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común</w:t>
      </w:r>
    </w:p>
    <w:p>
      <w:pPr>
        <w:pStyle w:val="Subtitle"/>
      </w:pPr>
      <w:r>
        <w:t>Los diez temas del Bloque I , comunes a los cuarenta puestos de la convocatoria de la RTVA y Canal Sur Radio y Televisión</w:t>
      </w:r>
    </w:p>
    <w:p>
      <w:pPr>
        <w:pStyle w:val="Portadadato"/>
      </w:pPr>
      <w:r>
        <w:t>Redacción vigente a 21 de diciembre de 2022</w:t>
      </w:r>
    </w:p>
    <w:p>
      <w:pPr>
        <w:pStyle w:val="Portadadato"/>
      </w:pPr>
      <w:r>
        <w:t>Diez temas · diez esquemas de repaso · 0 preguntas reales de examen</w:t>
      </w:r>
    </w:p>
    <w:p>
      <w:pPr>
        <w:pStyle w:val="Portadadato"/>
      </w:pPr>
      <w:r>
        <w:t>Generado el 24/09/2026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Dos documentos del programa no están publicados en fuente oficial.</w:t>
      </w:r>
      <w:r>
        <w:rPr>
          <w:b w:val="0"/>
        </w:rPr>
        <w:t xml:space="preserve"> El </w:t>
      </w:r>
      <w:r>
        <w:rPr>
          <w:b/>
        </w:rPr>
        <w:t>Estatuto profesional</w:t>
      </w:r>
      <w:r>
        <w:rPr>
          <w:b w:val="0"/>
        </w:rPr>
        <w:t xml:space="preserve"> vigente de la RTVA (tema 6) y el </w:t>
      </w:r>
      <w:r>
        <w:rPr>
          <w:b/>
        </w:rPr>
        <w:t>cuadro de licencias y permisos</w:t>
      </w:r>
      <w:r>
        <w:rPr>
          <w:b w:val="0"/>
        </w:rPr>
        <w:t xml:space="preserve"> (tema 7): los temas lo dicen y dan lo que sí consta —la ley, la Carta y el artículo 33 del convenio—.</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común · Canal Sur</w:t>
      </w:r>
    </w:p>
    <w:p>
      <w:pPr>
        <w:pStyle w:val="Heading1"/>
      </w:pPr>
      <w:r>
        <w:t>TEMA 1 – Constitución Española de 1978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Constitución Española de 27 de diciembre de 1978 · Estatuto de Autonomía para Andalucía (Ley Orgánica 2/2007, de 19 de marzo) · Ley 7/1985, de 2 de abril, Reguladora de las Bases del Régimen Local · Ley 5/2010, de 11 de junio, de autonomía local de Andalucía · Ley Orgánica 2/1982, de 12 de mayo, del Tribunal de Cuentas · Ley Orgánica 3/1981, de 6 de abril, del Defensor del Pueblo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BOE-A-1978-31229</w:t>
            </w:r>
            <w:r>
              <w:rPr>
                <w:b w:val="0"/>
                <w:i w:val="0"/>
              </w:rPr>
              <w:t xml:space="preserve"> · BOE núm. 311, de 29/12/1978 · </w:t>
            </w:r>
            <w:r>
              <w:rPr>
                <w:rStyle w:val="Código"/>
                <w:b w:val="0"/>
                <w:i w:val="0"/>
              </w:rPr>
              <w:t>BOE-A-2007-5825</w:t>
            </w:r>
            <w:r>
              <w:rPr>
                <w:b w:val="0"/>
                <w:i w:val="0"/>
              </w:rPr>
              <w:t xml:space="preserve"> · </w:t>
            </w:r>
            <w:r>
              <w:rPr>
                <w:rStyle w:val="Código"/>
                <w:b w:val="0"/>
                <w:i w:val="0"/>
              </w:rPr>
              <w:t>BOE-A-1985-5392</w:t>
            </w:r>
            <w:r>
              <w:rPr>
                <w:b w:val="0"/>
                <w:i w:val="0"/>
              </w:rPr>
              <w:t xml:space="preserve"> · </w:t>
            </w:r>
            <w:r>
              <w:rPr>
                <w:rStyle w:val="Código"/>
                <w:b w:val="0"/>
                <w:i w:val="0"/>
              </w:rPr>
              <w:t>BOE-A-2010-11491</w:t>
            </w:r>
            <w:r>
              <w:rPr>
                <w:b w:val="0"/>
                <w:i w:val="0"/>
              </w:rPr>
              <w:t xml:space="preserve"> · </w:t>
            </w:r>
            <w:r>
              <w:rPr>
                <w:rStyle w:val="Código"/>
                <w:b w:val="0"/>
                <w:i w:val="0"/>
              </w:rPr>
              <w:t>BOE-A-1982-11584</w:t>
            </w:r>
            <w:r>
              <w:rPr>
                <w:b w:val="0"/>
                <w:i w:val="0"/>
              </w:rPr>
              <w:t xml:space="preserve"> · </w:t>
            </w:r>
            <w:r>
              <w:rPr>
                <w:rStyle w:val="Código"/>
                <w:b w:val="0"/>
                <w:i w:val="0"/>
              </w:rPr>
              <w:t>BOE-A-1981-10325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Constitución lleva cuatro reformas: artículo 13.2 (1992), artículo 135 (2011), artículo 49 (2024) y artículo 69.3 (en vigor desde el 20/05/2026)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34.987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del Estado</w:t>
      </w:r>
      <w:r>
        <w:t xml:space="preserve"> </w:t>
      </w:r>
      <w:r>
        <w:rPr>
          <w:b w:val="0"/>
          <w:i w:val="0"/>
        </w:rPr>
        <w:t>(</w:t>
      </w:r>
      <w:r>
        <w:rPr>
          <w:b/>
          <w:i w:val="0"/>
        </w:rPr>
        <w:t>BOE</w:t>
      </w:r>
      <w:r>
        <w:rPr>
          <w:b w:val="0"/>
          <w:i w:val="0"/>
        </w:rPr>
        <w:t>); Boletín Oficial de la Junta de Andalucía (</w:t>
      </w:r>
      <w:r>
        <w:rPr>
          <w:b/>
          <w:i w:val="0"/>
        </w:rPr>
        <w:t>BOJA</w:t>
      </w:r>
      <w:r>
        <w:rPr>
          <w:b w:val="0"/>
          <w:i w:val="0"/>
        </w:rPr>
        <w:t>);</w:t>
      </w:r>
      <w:r>
        <w:t xml:space="preserve"> </w:t>
      </w:r>
      <w:r>
        <w:rPr>
          <w:b w:val="0"/>
          <w:i w:val="0"/>
        </w:rPr>
        <w:t>Consejo General del Poder Judicial (</w:t>
      </w:r>
      <w:r>
        <w:rPr>
          <w:b/>
          <w:i w:val="0"/>
        </w:rPr>
        <w:t>CGPJ</w:t>
      </w:r>
      <w:r>
        <w:rPr>
          <w:b w:val="0"/>
          <w:i w:val="0"/>
        </w:rPr>
        <w:t>); producto interior bruto (</w:t>
      </w:r>
      <w:r>
        <w:rPr>
          <w:b/>
          <w:i w:val="0"/>
        </w:rPr>
        <w:t>PIB</w:t>
      </w:r>
      <w:r>
        <w:rPr>
          <w:b w:val="0"/>
          <w:i w:val="0"/>
        </w:rPr>
        <w:t>); Ley 7/1985,</w:t>
      </w:r>
      <w:r>
        <w:t xml:space="preserve"> </w:t>
      </w:r>
      <w:r>
        <w:rPr>
          <w:b w:val="0"/>
          <w:i w:val="0"/>
        </w:rPr>
        <w:t>de 2 de abril, Reguladora de las Bases del Régimen Local (</w:t>
      </w:r>
      <w:r>
        <w:rPr>
          <w:b/>
          <w:i w:val="0"/>
        </w:rPr>
        <w:t>LBRL</w:t>
      </w:r>
      <w:r>
        <w:rPr>
          <w:b w:val="0"/>
          <w:i w:val="0"/>
        </w:rPr>
        <w:t>); Ley 5/2010, de 11 de</w:t>
      </w:r>
      <w:r>
        <w:t xml:space="preserve"> </w:t>
      </w:r>
      <w:r>
        <w:rPr>
          <w:b w:val="0"/>
          <w:i w:val="0"/>
        </w:rPr>
        <w:t>junio, de autonomía local de Andalucía (</w:t>
      </w:r>
      <w:r>
        <w:rPr>
          <w:b/>
          <w:i w:val="0"/>
        </w:rPr>
        <w:t>LAULA</w:t>
      </w:r>
      <w:r>
        <w:rPr>
          <w:b w:val="0"/>
          <w:i w:val="0"/>
        </w:rPr>
        <w:t>); Sentencia del Tribunal Constitucional</w:t>
      </w:r>
      <w:r>
        <w:t xml:space="preserve"> </w:t>
      </w:r>
      <w:r>
        <w:rPr>
          <w:b w:val="0"/>
          <w:i w:val="0"/>
        </w:rPr>
        <w:t>(</w:t>
      </w:r>
      <w:r>
        <w:rPr>
          <w:b/>
          <w:i w:val="0"/>
        </w:rPr>
        <w:t>STC</w:t>
      </w:r>
      <w:r>
        <w:rPr>
          <w:b w:val="0"/>
          <w:i w:val="0"/>
        </w:rPr>
        <w:t>).</w:t>
      </w:r>
    </w:p>
    <w:p>
      <w:pPr>
        <w:pStyle w:val="Citadelanorma"/>
      </w:pPr>
      <w:r>
        <w:rPr>
          <w:b w:val="0"/>
          <w:i w:val="0"/>
        </w:rPr>
        <w:t>Enunciado del programa (concurso-oposición de la RTVA y CSRTV, BOJA núm. 186, de 24 de</w:t>
      </w:r>
      <w:r>
        <w:t xml:space="preserve"> </w:t>
      </w:r>
      <w:r>
        <w:rPr>
          <w:b w:val="0"/>
          <w:i w:val="0"/>
        </w:rPr>
        <w:t>septiembre de 2026, anexo V, bloque I, parte común, punto 1):</w:t>
      </w:r>
    </w:p>
    <w:p>
      <w:pPr>
        <w:pStyle w:val="Citadelanorma"/>
      </w:pPr>
      <w:r>
        <w:rPr>
          <w:b w:val="0"/>
          <w:i w:val="0"/>
        </w:rPr>
        <w:t>Constitución Española de 1978:</w:t>
      </w:r>
    </w:p>
    <w:p>
      <w:pPr>
        <w:pStyle w:val="Citadelanorma"/>
      </w:pPr>
      <w:r>
        <w:rPr>
          <w:b w:val="0"/>
          <w:i w:val="0"/>
        </w:rPr>
        <w:t>a. Valores superiores y principios inspiradores. El Estado Social y Democrático de Derecho.</w:t>
      </w:r>
      <w:r>
        <w:t xml:space="preserve"> </w:t>
      </w:r>
      <w:r>
        <w:rPr>
          <w:b w:val="0"/>
          <w:i w:val="0"/>
        </w:rPr>
        <w:t>Derechos y deberes fundamentales. Los principios rectores de la política social y económica.</w:t>
      </w:r>
      <w:r>
        <w:t xml:space="preserve"> </w:t>
      </w:r>
      <w:r>
        <w:rPr>
          <w:b w:val="0"/>
          <w:i w:val="0"/>
        </w:rPr>
        <w:t>Garantías y casos de suspensión. El procedimiento de reforma constitucional.</w:t>
      </w:r>
    </w:p>
    <w:p>
      <w:pPr>
        <w:pStyle w:val="Citadelanorma"/>
      </w:pPr>
      <w:r>
        <w:rPr>
          <w:b w:val="0"/>
          <w:i w:val="0"/>
        </w:rPr>
        <w:t>b. Órganos constitucionales. La Corona. Las Cortes Generales. El Congreso de los Diputados y</w:t>
      </w:r>
      <w:r>
        <w:t xml:space="preserve"> </w:t>
      </w:r>
      <w:r>
        <w:rPr>
          <w:b w:val="0"/>
          <w:i w:val="0"/>
        </w:rPr>
        <w:t>el Senado: Composición y funciones. La función legislativa. El Gobierno del Estado. El Poder</w:t>
      </w:r>
      <w:r>
        <w:t xml:space="preserve"> </w:t>
      </w:r>
      <w:r>
        <w:rPr>
          <w:b w:val="0"/>
          <w:i w:val="0"/>
        </w:rPr>
        <w:t>Judicial. El Tribunal Constitucional. El Tribunal de Cuentas y el Defensor del Pueblo.</w:t>
      </w:r>
    </w:p>
    <w:p>
      <w:pPr>
        <w:pStyle w:val="Citadelanorma"/>
      </w:pPr>
      <w:r>
        <w:rPr>
          <w:b w:val="0"/>
          <w:i w:val="0"/>
        </w:rPr>
        <w:t>c. Organización territorial del Estado en la Constitución española. Las Comunidades</w:t>
      </w:r>
      <w:r>
        <w:t xml:space="preserve"> </w:t>
      </w:r>
      <w:r>
        <w:rPr>
          <w:b w:val="0"/>
          <w:i w:val="0"/>
        </w:rPr>
        <w:t>Autónomas. Los Estatutos de Autonomía. Delimitación de las funciones y competencias del</w:t>
      </w:r>
      <w:r>
        <w:t xml:space="preserve"> </w:t>
      </w:r>
      <w:r>
        <w:rPr>
          <w:b w:val="0"/>
          <w:i w:val="0"/>
        </w:rPr>
        <w:t>Estado y las Comunidades Autónomas. La organización territorial de la Comunidad Autónoma de</w:t>
      </w:r>
      <w:r>
        <w:t xml:space="preserve"> </w:t>
      </w:r>
      <w:r>
        <w:rPr>
          <w:b w:val="0"/>
          <w:i w:val="0"/>
        </w:rPr>
        <w:t>Andalucía. El municipio: organización y competencias. La provincia: organización y</w:t>
      </w:r>
      <w:r>
        <w:t xml:space="preserve"> </w:t>
      </w:r>
      <w:r>
        <w:rPr>
          <w:b w:val="0"/>
          <w:i w:val="0"/>
        </w:rPr>
        <w:t>competencias.</w:t>
      </w:r>
    </w:p>
    <w:p>
      <w:pPr/>
      <w:r>
        <w:rPr>
          <w:b w:val="0"/>
          <w:i w:val="0"/>
        </w:rPr>
        <w:t>El enunciado recorre la Constitución casi entera en tres rúbricas, y la tercera sale de ella:</w:t>
      </w:r>
      <w:r>
        <w:t xml:space="preserve"> </w:t>
      </w:r>
      <w:r>
        <w:rPr>
          <w:b w:val="0"/>
          <w:i w:val="0"/>
        </w:rPr>
        <w:t>la organización territorial de Andalucía se lee en el Estatuto de Autonomía, y el municipio y la</w:t>
      </w:r>
      <w:r>
        <w:t xml:space="preserve"> </w:t>
      </w:r>
      <w:r>
        <w:rPr>
          <w:b w:val="0"/>
          <w:i w:val="0"/>
        </w:rPr>
        <w:t>provincia, en la Ley 7/1985 (básica) y en la Ley 5/2010 (andaluza). El Tribunal de Cuentas y el</w:t>
      </w:r>
      <w:r>
        <w:t xml:space="preserve"> </w:t>
      </w:r>
      <w:r>
        <w:rPr>
          <w:b w:val="0"/>
          <w:i w:val="0"/>
        </w:rPr>
        <w:t>Defensor del Pueblo tampoco se agotan en la Constitución, que remite a sendas leyes orgánicas.</w:t>
      </w:r>
      <w:r>
        <w:t xml:space="preserve"> </w:t>
      </w:r>
      <w:r>
        <w:rPr>
          <w:b w:val="0"/>
          <w:i w:val="0"/>
        </w:rPr>
        <w:t>El tema va rúbrica por rúbrica y, dentro de cada una, materia por materia en el orden del</w:t>
      </w:r>
      <w:r>
        <w:t xml:space="preserve"> </w:t>
      </w:r>
      <w:r>
        <w:rPr>
          <w:b w:val="0"/>
          <w:i w:val="0"/>
        </w:rPr>
        <w:t>enunciado; lo que el enunciado no nombra pero cae en el examen (el preámbulo, la estructura,</w:t>
      </w:r>
      <w:r>
        <w:t xml:space="preserve"> </w:t>
      </w:r>
      <w:r>
        <w:rPr>
          <w:b w:val="0"/>
          <w:i w:val="0"/>
        </w:rPr>
        <w:t>el Título VII, los tratados, las disposiciones) va donde encaja. De aquí puede salir cualquier</w:t>
      </w:r>
      <w:r>
        <w:t xml:space="preserve"> </w:t>
      </w:r>
      <w:r>
        <w:rPr>
          <w:b w:val="0"/>
          <w:i w:val="0"/>
        </w:rPr>
        <w:t>cifra o enumeración cerrada: los cuatro valores superiores, los siete principios del artículo</w:t>
      </w:r>
      <w:r>
        <w:t xml:space="preserve"> </w:t>
      </w:r>
      <w:r>
        <w:rPr>
          <w:b w:val="0"/>
          <w:i w:val="0"/>
        </w:rPr>
        <w:t>9.3, los derechos suspendibles del artículo 55, las mayorías de cada procedimiento, los plazos</w:t>
      </w:r>
      <w:r>
        <w:t xml:space="preserve"> </w:t>
      </w:r>
      <w:r>
        <w:rPr>
          <w:b w:val="0"/>
          <w:i w:val="0"/>
        </w:rPr>
        <w:t>de la investidura, la moción de censura y los estados excepcionales, la composición del</w:t>
      </w:r>
      <w:r>
        <w:t xml:space="preserve"> </w:t>
      </w:r>
      <w:r>
        <w:rPr>
          <w:b w:val="0"/>
          <w:i w:val="0"/>
        </w:rPr>
        <w:t>Tribunal Constitucional, del CGPJ y del Tribunal de Cuentas, las 22 materias del artículo 148</w:t>
      </w:r>
      <w:r>
        <w:t xml:space="preserve"> </w:t>
      </w:r>
      <w:r>
        <w:rPr>
          <w:b w:val="0"/>
          <w:i w:val="0"/>
        </w:rPr>
        <w:t>y las 32 del 149.1, las competencias municipales por tramos de población y las de la</w:t>
      </w:r>
      <w:r>
        <w:t xml:space="preserve"> </w:t>
      </w:r>
      <w:r>
        <w:rPr>
          <w:b w:val="0"/>
          <w:i w:val="0"/>
        </w:rPr>
        <w:t>Diputación. Y también lo que ha cambiado: el artículo 49 desde 2024, el 69.3 desde mayo de 2026,</w:t>
      </w:r>
      <w:r>
        <w:t xml:space="preserve"> </w:t>
      </w:r>
      <w:r>
        <w:rPr>
          <w:b w:val="0"/>
          <w:i w:val="0"/>
        </w:rPr>
        <w:t>el umbral para crear municipios desde diciembre de 2023 y la lista de competencias</w:t>
      </w:r>
      <w:r>
        <w:t xml:space="preserve"> </w:t>
      </w:r>
      <w:r>
        <w:rPr>
          <w:b w:val="0"/>
          <w:i w:val="0"/>
        </w:rPr>
        <w:t>municipales desde marzo de 2026.</w:t>
      </w:r>
    </w:p>
    <w:p>
      <w:pPr>
        <w:pStyle w:val="Heading2"/>
      </w:pPr>
      <w:r>
        <w:rPr>
          <w:b w:val="0"/>
          <w:i w:val="0"/>
        </w:rPr>
        <w:t>1.1 Identificación y estructura de la Constitución</w:t>
      </w:r>
    </w:p>
    <w:p>
      <w:pPr>
        <w:pStyle w:val="Heading3"/>
      </w:pPr>
      <w:r>
        <w:rPr>
          <w:b w:val="0"/>
          <w:i w:val="0"/>
        </w:rPr>
        <w:t>1.1.1 Cómo se hizo y cuándo entró en vigor</w:t>
      </w:r>
    </w:p>
    <w:p>
      <w:pPr>
        <w:pStyle w:val="ListBullet"/>
      </w:pPr>
      <w:r>
        <w:rPr>
          <w:b w:val="0"/>
          <w:i w:val="0"/>
        </w:rPr>
        <w:t>El proyecto de Constitución fue aprobado por las Cortes en sesiones plenarias del Congreso de</w:t>
      </w:r>
      <w:r>
        <w:t xml:space="preserve"> </w:t>
      </w:r>
      <w:r>
        <w:rPr>
          <w:b w:val="0"/>
          <w:i w:val="0"/>
        </w:rPr>
        <w:t>los Diputados y del Senado celebradas el 31 de octubre de 1978 (Real Decreto 2560/1978, de 3</w:t>
      </w:r>
      <w:r>
        <w:t xml:space="preserve"> </w:t>
      </w:r>
      <w:r>
        <w:rPr>
          <w:b w:val="0"/>
          <w:i w:val="0"/>
        </w:rPr>
        <w:t>de noviembre, artículo 1).</w:t>
      </w:r>
    </w:p>
    <w:p>
      <w:pPr>
        <w:pStyle w:val="ListBullet"/>
      </w:pPr>
      <w:r>
        <w:rPr>
          <w:b w:val="0"/>
          <w:i w:val="0"/>
        </w:rPr>
        <w:t>Ese Real Decreto lo sometió a referéndum de la Nación y fijó la votación para el 6 de</w:t>
      </w:r>
      <w:r>
        <w:t xml:space="preserve"> </w:t>
      </w:r>
      <w:r>
        <w:rPr>
          <w:b w:val="0"/>
          <w:i w:val="0"/>
        </w:rPr>
        <w:t>diciembre de 1978 (artículo 2), con la pregunta «</w:t>
      </w:r>
      <w:r>
        <w:rPr>
          <w:b/>
          <w:i w:val="0"/>
        </w:rPr>
        <w:t>¿Aprueba el proyecto de Constitución?</w:t>
      </w:r>
      <w:r>
        <w:rPr>
          <w:b w:val="0"/>
          <w:i w:val="0"/>
        </w:rPr>
        <w:t>»</w:t>
      </w:r>
      <w:r>
        <w:t xml:space="preserve"> </w:t>
      </w:r>
      <w:r>
        <w:rPr>
          <w:b w:val="0"/>
          <w:i w:val="0"/>
        </w:rPr>
        <w:t>(artículo 3).</w:t>
      </w:r>
    </w:p>
    <w:p>
      <w:pPr>
        <w:pStyle w:val="ListBullet"/>
      </w:pPr>
      <w:r>
        <w:rPr>
          <w:b w:val="0"/>
          <w:i w:val="0"/>
        </w:rPr>
        <w:t>El resumen de la votación lo hizo público la Junta Electoral Central por acuerdo de 21 de</w:t>
      </w:r>
      <w:r>
        <w:t xml:space="preserve"> </w:t>
      </w:r>
      <w:r>
        <w:rPr>
          <w:b w:val="0"/>
          <w:i w:val="0"/>
        </w:rPr>
        <w:t>diciembre de 1978, publicado en el BOE de 22 de diciembre.</w:t>
      </w:r>
    </w:p>
    <w:p>
      <w:pPr>
        <w:pStyle w:val="ListBullet"/>
      </w:pPr>
      <w:r>
        <w:rPr>
          <w:b w:val="0"/>
          <w:i w:val="0"/>
        </w:rPr>
        <w:t>La fórmula de promulgación dice que «</w:t>
      </w:r>
      <w:r>
        <w:rPr>
          <w:b/>
          <w:i w:val="0"/>
        </w:rPr>
        <w:t>LAS CORTES HAN APROBADO Y EL PUEBLO ESPAÑOL RATIFICADO</w:t>
      </w:r>
      <w:r>
        <w:t xml:space="preserve"> </w:t>
      </w:r>
      <w:r>
        <w:rPr>
          <w:b/>
          <w:i w:val="0"/>
        </w:rPr>
        <w:t>LA SIGUIENTE CONSTITUCIÓN</w:t>
      </w:r>
      <w:r>
        <w:rPr>
          <w:b w:val="0"/>
          <w:i w:val="0"/>
        </w:rPr>
        <w:t>». Está fechada en el «</w:t>
      </w:r>
      <w:r>
        <w:rPr>
          <w:b/>
          <w:i w:val="0"/>
        </w:rPr>
        <w:t>PALACIO DE LAS CORTES, A VEINTISIETE DE</w:t>
      </w:r>
      <w:r>
        <w:t xml:space="preserve"> </w:t>
      </w:r>
      <w:r>
        <w:rPr>
          <w:b/>
          <w:i w:val="0"/>
        </w:rPr>
        <w:t>DICIEMBRE DE MIL NOVECIENTOS SETENTA Y OCHO</w:t>
      </w:r>
      <w:r>
        <w:rPr>
          <w:b w:val="0"/>
          <w:i w:val="0"/>
        </w:rPr>
        <w:t>» y la firman con el Rey los Presidentes de las</w:t>
      </w:r>
      <w:r>
        <w:t xml:space="preserve"> </w:t>
      </w:r>
      <w:r>
        <w:rPr>
          <w:b w:val="0"/>
          <w:i w:val="0"/>
        </w:rPr>
        <w:t>Cortes (Antonio Hernández Gil), del Congreso de los Diputados (Fernando Álvarez de Miranda y</w:t>
      </w:r>
      <w:r>
        <w:t xml:space="preserve"> </w:t>
      </w:r>
      <w:r>
        <w:rPr>
          <w:b w:val="0"/>
          <w:i w:val="0"/>
        </w:rPr>
        <w:t>Torres) y del Senado (Antonio Fontán Pérez).</w:t>
      </w:r>
    </w:p>
    <w:p>
      <w:pPr>
        <w:pStyle w:val="ListBullet"/>
      </w:pPr>
      <w:r>
        <w:rPr>
          <w:b w:val="0"/>
          <w:i w:val="0"/>
        </w:rPr>
        <w:t>Se publicó en el BOE núm. 311, de 29 de diciembre de 1978.</w:t>
      </w:r>
    </w:p>
    <w:p>
      <w:pPr/>
      <w:r>
        <w:rPr>
          <w:b w:val="0"/>
          <w:i w:val="0"/>
        </w:rPr>
        <w:t>La disposición final: «</w:t>
      </w:r>
      <w:r>
        <w:rPr>
          <w:b/>
          <w:i w:val="0"/>
        </w:rPr>
        <w:t>Esta Constitución entrará en vigor el mismo día de la publicación</w:t>
      </w:r>
      <w:r>
        <w:t xml:space="preserve"> </w:t>
      </w:r>
      <w:r>
        <w:rPr>
          <w:b/>
          <w:i w:val="0"/>
        </w:rPr>
        <w:t>de su texto oficial en el boletín oficial del Estado. Se publicará también en las demás lenguas</w:t>
      </w:r>
      <w:r>
        <w:t xml:space="preserve"> </w:t>
      </w:r>
      <w:r>
        <w:rPr>
          <w:b/>
          <w:i w:val="0"/>
        </w:rPr>
        <w:t>de España.</w:t>
      </w:r>
      <w:r>
        <w:rPr>
          <w:b w:val="0"/>
          <w:i w:val="0"/>
        </w:rPr>
        <w:t>» Entró en vigor, por tanto, el 29 de diciembre de 1978, el mismo día de su</w:t>
      </w:r>
      <w:r>
        <w:t xml:space="preserve"> </w:t>
      </w:r>
      <w:r>
        <w:rPr>
          <w:b w:val="0"/>
          <w:i w:val="0"/>
        </w:rPr>
        <w:t xml:space="preserve">publicación: no hay </w:t>
      </w:r>
      <w:r>
        <w:rPr>
          <w:b w:val="0"/>
          <w:i/>
        </w:rPr>
        <w:t>vacatio legis</w:t>
      </w:r>
      <w:r>
        <w:rPr>
          <w:b w:val="0"/>
          <w:i w:val="0"/>
        </w:rPr>
        <w:t>.</w:t>
      </w:r>
    </w:p>
    <w:p>
      <w:pPr>
        <w:pStyle w:val="Heading3"/>
      </w:pPr>
      <w:r>
        <w:rPr>
          <w:b w:val="0"/>
          <w:i w:val="0"/>
        </w:rPr>
        <w:t>1.1.2 El preámbulo</w:t>
      </w:r>
    </w:p>
    <w:p>
      <w:pPr/>
      <w:r>
        <w:rPr>
          <w:b w:val="0"/>
          <w:i w:val="0"/>
        </w:rPr>
        <w:t>La Nación española, «</w:t>
      </w:r>
      <w:r>
        <w:rPr>
          <w:b/>
          <w:i w:val="0"/>
        </w:rPr>
        <w:t>deseando establecer la justicia, la libertad y la seguridad y promover el</w:t>
      </w:r>
      <w:r>
        <w:t xml:space="preserve"> </w:t>
      </w:r>
      <w:r>
        <w:rPr>
          <w:b/>
          <w:i w:val="0"/>
        </w:rPr>
        <w:t>bien de cuantos la integran, en uso de su soberanía, proclama su voluntad de</w:t>
      </w:r>
      <w:r>
        <w:rPr>
          <w:b w:val="0"/>
          <w:i w:val="0"/>
        </w:rPr>
        <w:t>» seis cosas:</w:t>
      </w:r>
    </w:p>
    <w:p>
      <w:pPr>
        <w:pStyle w:val="ListNumber"/>
      </w:pPr>
      <w:r>
        <w:rPr>
          <w:b w:val="0"/>
          <w:i w:val="0"/>
        </w:rPr>
        <w:t>«</w:t>
      </w:r>
      <w:r>
        <w:rPr>
          <w:b/>
          <w:i w:val="0"/>
        </w:rPr>
        <w:t>Garantizar la convivencia democrática dentro de la Constitución y de las leyes conforme a</w:t>
      </w:r>
      <w:r>
        <w:t xml:space="preserve"> </w:t>
      </w:r>
      <w:r>
        <w:rPr>
          <w:b/>
          <w:i w:val="0"/>
        </w:rPr>
        <w:t>un orden económico y social justo.</w:t>
      </w:r>
      <w:r>
        <w:rPr>
          <w:b w:val="0"/>
          <w:i w:val="0"/>
        </w:rPr>
        <w:t>»</w:t>
      </w:r>
    </w:p>
    <w:p>
      <w:pPr>
        <w:pStyle w:val="ListNumber"/>
      </w:pPr>
      <w:r>
        <w:rPr>
          <w:b w:val="0"/>
          <w:i w:val="0"/>
        </w:rPr>
        <w:t>«</w:t>
      </w:r>
      <w:r>
        <w:rPr>
          <w:b/>
          <w:i w:val="0"/>
        </w:rPr>
        <w:t>Consolidar un Estado de Derecho que asegure el imperio de la ley como expresión de la</w:t>
      </w:r>
      <w:r>
        <w:t xml:space="preserve"> </w:t>
      </w:r>
      <w:r>
        <w:rPr>
          <w:b/>
          <w:i w:val="0"/>
        </w:rPr>
        <w:t>voluntad popular.</w:t>
      </w:r>
      <w:r>
        <w:rPr>
          <w:b w:val="0"/>
          <w:i w:val="0"/>
        </w:rPr>
        <w:t>»</w:t>
      </w:r>
    </w:p>
    <w:p>
      <w:pPr>
        <w:pStyle w:val="ListNumber"/>
      </w:pPr>
      <w:r>
        <w:rPr>
          <w:b w:val="0"/>
          <w:i w:val="0"/>
        </w:rPr>
        <w:t>«</w:t>
      </w:r>
      <w:r>
        <w:rPr>
          <w:b/>
          <w:i w:val="0"/>
        </w:rPr>
        <w:t>Proteger a todos los españoles y pueblos de España en el ejercicio de los derechos</w:t>
      </w:r>
      <w:r>
        <w:t xml:space="preserve"> </w:t>
      </w:r>
      <w:r>
        <w:rPr>
          <w:b/>
          <w:i w:val="0"/>
        </w:rPr>
        <w:t>humanos, sus culturas y tradiciones, lenguas e instituciones.</w:t>
      </w:r>
      <w:r>
        <w:rPr>
          <w:b w:val="0"/>
          <w:i w:val="0"/>
        </w:rPr>
        <w:t>»</w:t>
      </w:r>
    </w:p>
    <w:p>
      <w:pPr>
        <w:pStyle w:val="ListNumber"/>
      </w:pPr>
      <w:r>
        <w:rPr>
          <w:b w:val="0"/>
          <w:i w:val="0"/>
        </w:rPr>
        <w:t>«</w:t>
      </w:r>
      <w:r>
        <w:rPr>
          <w:b/>
          <w:i w:val="0"/>
        </w:rPr>
        <w:t>Promover el progreso de la cultura y de la economía para asegurar a todos una digna</w:t>
      </w:r>
      <w:r>
        <w:t xml:space="preserve"> </w:t>
      </w:r>
      <w:r>
        <w:rPr>
          <w:b/>
          <w:i w:val="0"/>
        </w:rPr>
        <w:t>calidad de vida.</w:t>
      </w:r>
      <w:r>
        <w:rPr>
          <w:b w:val="0"/>
          <w:i w:val="0"/>
        </w:rPr>
        <w:t>»</w:t>
      </w:r>
    </w:p>
    <w:p>
      <w:pPr>
        <w:pStyle w:val="ListNumber"/>
      </w:pPr>
      <w:r>
        <w:rPr>
          <w:b w:val="0"/>
          <w:i w:val="0"/>
        </w:rPr>
        <w:t>«</w:t>
      </w:r>
      <w:r>
        <w:rPr>
          <w:b/>
          <w:i w:val="0"/>
        </w:rPr>
        <w:t>Establecer una sociedad democrática avanzada</w:t>
      </w:r>
      <w:r>
        <w:rPr>
          <w:b w:val="0"/>
          <w:i w:val="0"/>
        </w:rPr>
        <w:t>».</w:t>
      </w:r>
    </w:p>
    <w:p>
      <w:pPr>
        <w:pStyle w:val="ListNumber"/>
      </w:pPr>
      <w:r>
        <w:rPr>
          <w:b w:val="0"/>
          <w:i w:val="0"/>
        </w:rPr>
        <w:t>«</w:t>
      </w:r>
      <w:r>
        <w:rPr>
          <w:b/>
          <w:i w:val="0"/>
        </w:rPr>
        <w:t>Colaborar en el fortalecimiento de unas relaciones pacíficas y de eficaz cooperación</w:t>
      </w:r>
      <w:r>
        <w:t xml:space="preserve"> </w:t>
      </w:r>
      <w:r>
        <w:rPr>
          <w:b/>
          <w:i w:val="0"/>
        </w:rPr>
        <w:t>entre todos los pueblos de la Tierra.</w:t>
      </w:r>
      <w:r>
        <w:rPr>
          <w:b w:val="0"/>
          <w:i w:val="0"/>
        </w:rPr>
        <w:t>»</w:t>
      </w:r>
    </w:p>
    <w:p>
      <w:pPr/>
      <w:r>
        <w:rPr>
          <w:b w:val="0"/>
          <w:i w:val="0"/>
        </w:rPr>
        <w:t>El preámbulo no tiene artículos ni mandatos: expresa propósitos.</w:t>
      </w:r>
    </w:p>
    <w:p>
      <w:pPr>
        <w:pStyle w:val="Heading3"/>
      </w:pPr>
      <w:r>
        <w:rPr>
          <w:b w:val="0"/>
          <w:i w:val="0"/>
        </w:rPr>
        <w:t>1.1.3 Estructura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Preámbulo</w:t>
            </w:r>
          </w:p>
        </w:tc>
        <w:tc>
          <w:tcPr>
            <w:tcW w:type="dxa" w:w="4706"/>
          </w:tcPr>
          <w:p>
            <w:pPr>
              <w:pStyle w:val="Tabla"/>
            </w:pPr>
            <w:r/>
            <w:r>
              <w:rPr>
                <w:b w:val="0"/>
                <w:i w:val="0"/>
              </w:rPr>
              <w:t>Seis propósitos de la Nación española</w:t>
            </w:r>
          </w:p>
        </w:tc>
      </w:tr>
      <w:tr>
        <w:tc>
          <w:tcPr>
            <w:tcW w:type="dxa" w:w="4706"/>
          </w:tcPr>
          <w:p>
            <w:pPr>
              <w:pStyle w:val="Tabla"/>
            </w:pPr>
            <w:r/>
            <w:r>
              <w:rPr>
                <w:b w:val="0"/>
                <w:i w:val="0"/>
              </w:rPr>
              <w:t>Título Preliminar</w:t>
            </w:r>
          </w:p>
        </w:tc>
        <w:tc>
          <w:tcPr>
            <w:tcW w:type="dxa" w:w="4706"/>
          </w:tcPr>
          <w:p>
            <w:pPr>
              <w:pStyle w:val="Tabla"/>
            </w:pPr>
            <w:r/>
            <w:r>
              <w:rPr>
                <w:b w:val="0"/>
                <w:i w:val="0"/>
              </w:rPr>
              <w:t>Artículos 1 a 9</w:t>
            </w:r>
          </w:p>
        </w:tc>
      </w:tr>
      <w:tr>
        <w:tc>
          <w:tcPr>
            <w:tcW w:type="dxa" w:w="4706"/>
          </w:tcPr>
          <w:p>
            <w:pPr>
              <w:pStyle w:val="Tabla"/>
            </w:pPr>
            <w:r/>
            <w:r>
              <w:rPr>
                <w:b w:val="0"/>
                <w:i w:val="0"/>
              </w:rPr>
              <w:t>Título I</w:t>
            </w:r>
          </w:p>
        </w:tc>
        <w:tc>
          <w:tcPr>
            <w:tcW w:type="dxa" w:w="4706"/>
          </w:tcPr>
          <w:p>
            <w:pPr>
              <w:pStyle w:val="Tabla"/>
            </w:pPr>
            <w:r/>
            <w:r>
              <w:rPr>
                <w:b w:val="0"/>
                <w:i w:val="0"/>
              </w:rPr>
              <w:t>De los derechos y deberes fundamentales. Artículos 10 a 55</w:t>
            </w:r>
          </w:p>
        </w:tc>
      </w:tr>
      <w:tr>
        <w:tc>
          <w:tcPr>
            <w:tcW w:type="dxa" w:w="4706"/>
          </w:tcPr>
          <w:p>
            <w:pPr>
              <w:pStyle w:val="Tabla"/>
            </w:pPr>
            <w:r/>
            <w:r>
              <w:rPr>
                <w:b w:val="0"/>
                <w:i w:val="0"/>
              </w:rPr>
              <w:t>Título II</w:t>
            </w:r>
          </w:p>
        </w:tc>
        <w:tc>
          <w:tcPr>
            <w:tcW w:type="dxa" w:w="4706"/>
          </w:tcPr>
          <w:p>
            <w:pPr>
              <w:pStyle w:val="Tabla"/>
            </w:pPr>
            <w:r/>
            <w:r>
              <w:rPr>
                <w:b w:val="0"/>
                <w:i w:val="0"/>
              </w:rPr>
              <w:t>De la Corona. Artículos 56 a 65</w:t>
            </w:r>
          </w:p>
        </w:tc>
      </w:tr>
      <w:tr>
        <w:tc>
          <w:tcPr>
            <w:tcW w:type="dxa" w:w="4706"/>
          </w:tcPr>
          <w:p>
            <w:pPr>
              <w:pStyle w:val="Tabla"/>
            </w:pPr>
            <w:r/>
            <w:r>
              <w:rPr>
                <w:b w:val="0"/>
                <w:i w:val="0"/>
              </w:rPr>
              <w:t>Título III</w:t>
            </w:r>
          </w:p>
        </w:tc>
        <w:tc>
          <w:tcPr>
            <w:tcW w:type="dxa" w:w="4706"/>
          </w:tcPr>
          <w:p>
            <w:pPr>
              <w:pStyle w:val="Tabla"/>
            </w:pPr>
            <w:r/>
            <w:r>
              <w:rPr>
                <w:b w:val="0"/>
                <w:i w:val="0"/>
              </w:rPr>
              <w:t>De las Cortes Generales. Artículos 66 a 96</w:t>
            </w:r>
          </w:p>
        </w:tc>
      </w:tr>
      <w:tr>
        <w:tc>
          <w:tcPr>
            <w:tcW w:type="dxa" w:w="4706"/>
          </w:tcPr>
          <w:p>
            <w:pPr>
              <w:pStyle w:val="Tabla"/>
            </w:pPr>
            <w:r/>
            <w:r>
              <w:rPr>
                <w:b w:val="0"/>
                <w:i w:val="0"/>
              </w:rPr>
              <w:t>Título IV</w:t>
            </w:r>
          </w:p>
        </w:tc>
        <w:tc>
          <w:tcPr>
            <w:tcW w:type="dxa" w:w="4706"/>
          </w:tcPr>
          <w:p>
            <w:pPr>
              <w:pStyle w:val="Tabla"/>
            </w:pPr>
            <w:r/>
            <w:r>
              <w:rPr>
                <w:b w:val="0"/>
                <w:i w:val="0"/>
              </w:rPr>
              <w:t>Del Gobierno y de la Administración. Artículos 97 a 107</w:t>
            </w:r>
          </w:p>
        </w:tc>
      </w:tr>
      <w:tr>
        <w:tc>
          <w:tcPr>
            <w:tcW w:type="dxa" w:w="4706"/>
          </w:tcPr>
          <w:p>
            <w:pPr>
              <w:pStyle w:val="Tabla"/>
            </w:pPr>
            <w:r/>
            <w:r>
              <w:rPr>
                <w:b w:val="0"/>
                <w:i w:val="0"/>
              </w:rPr>
              <w:t>Título V</w:t>
            </w:r>
          </w:p>
        </w:tc>
        <w:tc>
          <w:tcPr>
            <w:tcW w:type="dxa" w:w="4706"/>
          </w:tcPr>
          <w:p>
            <w:pPr>
              <w:pStyle w:val="Tabla"/>
            </w:pPr>
            <w:r/>
            <w:r>
              <w:rPr>
                <w:b w:val="0"/>
                <w:i w:val="0"/>
              </w:rPr>
              <w:t>De las relaciones entre el Gobierno y las Cortes Generales. Artículos 108 a 116</w:t>
            </w:r>
          </w:p>
        </w:tc>
      </w:tr>
      <w:tr>
        <w:tc>
          <w:tcPr>
            <w:tcW w:type="dxa" w:w="4706"/>
          </w:tcPr>
          <w:p>
            <w:pPr>
              <w:pStyle w:val="Tabla"/>
            </w:pPr>
            <w:r/>
            <w:r>
              <w:rPr>
                <w:b w:val="0"/>
                <w:i w:val="0"/>
              </w:rPr>
              <w:t>Título VI</w:t>
            </w:r>
          </w:p>
        </w:tc>
        <w:tc>
          <w:tcPr>
            <w:tcW w:type="dxa" w:w="4706"/>
          </w:tcPr>
          <w:p>
            <w:pPr>
              <w:pStyle w:val="Tabla"/>
            </w:pPr>
            <w:r/>
            <w:r>
              <w:rPr>
                <w:b w:val="0"/>
                <w:i w:val="0"/>
              </w:rPr>
              <w:t>Del Poder Judicial. Artículos 117 a 127</w:t>
            </w:r>
          </w:p>
        </w:tc>
      </w:tr>
      <w:tr>
        <w:tc>
          <w:tcPr>
            <w:tcW w:type="dxa" w:w="4706"/>
          </w:tcPr>
          <w:p>
            <w:pPr>
              <w:pStyle w:val="Tabla"/>
            </w:pPr>
            <w:r/>
            <w:r>
              <w:rPr>
                <w:b w:val="0"/>
                <w:i w:val="0"/>
              </w:rPr>
              <w:t>Título VII</w:t>
            </w:r>
          </w:p>
        </w:tc>
        <w:tc>
          <w:tcPr>
            <w:tcW w:type="dxa" w:w="4706"/>
          </w:tcPr>
          <w:p>
            <w:pPr>
              <w:pStyle w:val="Tabla"/>
            </w:pPr>
            <w:r/>
            <w:r>
              <w:rPr>
                <w:b w:val="0"/>
                <w:i w:val="0"/>
              </w:rPr>
              <w:t>Economía y Hacienda. Artículos 128 a 136</w:t>
            </w:r>
          </w:p>
        </w:tc>
      </w:tr>
      <w:tr>
        <w:tc>
          <w:tcPr>
            <w:tcW w:type="dxa" w:w="4706"/>
          </w:tcPr>
          <w:p>
            <w:pPr>
              <w:pStyle w:val="Tabla"/>
            </w:pPr>
            <w:r/>
            <w:r>
              <w:rPr>
                <w:b w:val="0"/>
                <w:i w:val="0"/>
              </w:rPr>
              <w:t>Título VIII</w:t>
            </w:r>
          </w:p>
        </w:tc>
        <w:tc>
          <w:tcPr>
            <w:tcW w:type="dxa" w:w="4706"/>
          </w:tcPr>
          <w:p>
            <w:pPr>
              <w:pStyle w:val="Tabla"/>
            </w:pPr>
            <w:r/>
            <w:r>
              <w:rPr>
                <w:b w:val="0"/>
                <w:i w:val="0"/>
              </w:rPr>
              <w:t>De la Organización Territorial del Estado. Artículos 137 a 158</w:t>
            </w:r>
          </w:p>
        </w:tc>
      </w:tr>
      <w:tr>
        <w:tc>
          <w:tcPr>
            <w:tcW w:type="dxa" w:w="4706"/>
          </w:tcPr>
          <w:p>
            <w:pPr>
              <w:pStyle w:val="Tabla"/>
            </w:pPr>
            <w:r/>
            <w:r>
              <w:rPr>
                <w:b w:val="0"/>
                <w:i w:val="0"/>
              </w:rPr>
              <w:t>Título IX</w:t>
            </w:r>
          </w:p>
        </w:tc>
        <w:tc>
          <w:tcPr>
            <w:tcW w:type="dxa" w:w="4706"/>
          </w:tcPr>
          <w:p>
            <w:pPr>
              <w:pStyle w:val="Tabla"/>
            </w:pPr>
            <w:r/>
            <w:r>
              <w:rPr>
                <w:b w:val="0"/>
                <w:i w:val="0"/>
              </w:rPr>
              <w:t>Del Tribunal Constitucional. Artículos 159 a 165</w:t>
            </w:r>
          </w:p>
        </w:tc>
      </w:tr>
      <w:tr>
        <w:tc>
          <w:tcPr>
            <w:tcW w:type="dxa" w:w="4706"/>
          </w:tcPr>
          <w:p>
            <w:pPr>
              <w:pStyle w:val="Tabla"/>
            </w:pPr>
            <w:r/>
            <w:r>
              <w:rPr>
                <w:b w:val="0"/>
                <w:i w:val="0"/>
              </w:rPr>
              <w:t>Título X</w:t>
            </w:r>
          </w:p>
        </w:tc>
        <w:tc>
          <w:tcPr>
            <w:tcW w:type="dxa" w:w="4706"/>
          </w:tcPr>
          <w:p>
            <w:pPr>
              <w:pStyle w:val="Tabla"/>
            </w:pPr>
            <w:r/>
            <w:r>
              <w:rPr>
                <w:b w:val="0"/>
                <w:i w:val="0"/>
              </w:rPr>
              <w:t>De la reforma constitucional. Artículos 166 a 169</w:t>
            </w:r>
          </w:p>
        </w:tc>
      </w:tr>
    </w:tbl>
    <w:p>
      <w:pPr/>
    </w:p>
    <w:p>
      <w:pPr/>
      <w:r>
        <w:rPr>
          <w:b w:val="0"/>
          <w:i w:val="0"/>
        </w:rPr>
        <w:t>Las cifras:</w:t>
      </w:r>
    </w:p>
    <w:p>
      <w:pPr>
        <w:pStyle w:val="ListBullet"/>
      </w:pPr>
      <w:r>
        <w:rPr>
          <w:b w:val="0"/>
          <w:i w:val="0"/>
        </w:rPr>
        <w:t>169 artículos.</w:t>
      </w:r>
    </w:p>
    <w:p>
      <w:pPr>
        <w:pStyle w:val="ListBullet"/>
      </w:pPr>
      <w:r>
        <w:rPr>
          <w:b w:val="0"/>
          <w:i w:val="0"/>
        </w:rPr>
        <w:t>Once títulos: el Preliminar más diez numerados del I al X.</w:t>
      </w:r>
    </w:p>
    <w:p>
      <w:pPr>
        <w:pStyle w:val="ListBullet"/>
      </w:pPr>
      <w:r>
        <w:rPr>
          <w:b w:val="0"/>
          <w:i w:val="0"/>
        </w:rPr>
        <w:t>15 disposiciones: 4 adicionales, 9 transitorias, 1 derogatoria y 1 final.</w:t>
      </w:r>
    </w:p>
    <w:p>
      <w:pPr>
        <w:pStyle w:val="ListBullet"/>
      </w:pPr>
      <w:r>
        <w:rPr>
          <w:b w:val="0"/>
          <w:i w:val="0"/>
        </w:rPr>
        <w:t>El Título I es el más extenso (46 artículos) y el único que, además de capítulos, tiene</w:t>
      </w:r>
      <w:r>
        <w:t xml:space="preserve"> </w:t>
      </w:r>
      <w:r>
        <w:rPr>
          <w:b w:val="0"/>
          <w:i w:val="0"/>
        </w:rPr>
        <w:t>secciones (también se dividen en capítulos los Títulos III y VIII); el Título X, el más corto</w:t>
      </w:r>
      <w:r>
        <w:t xml:space="preserve"> </w:t>
      </w:r>
      <w:r>
        <w:rPr>
          <w:b w:val="0"/>
          <w:i w:val="0"/>
        </w:rPr>
        <w:t>(4 artículos).</w:t>
      </w:r>
    </w:p>
    <w:p>
      <w:pPr>
        <w:pStyle w:val="Heading3"/>
      </w:pPr>
      <w:r>
        <w:rPr>
          <w:b w:val="0"/>
          <w:i w:val="0"/>
        </w:rPr>
        <w:t>1.1.4 Las disposiciones</w:t>
      </w:r>
    </w:p>
    <w:p>
      <w:pPr/>
      <w:r>
        <w:rPr>
          <w:b w:val="0"/>
          <w:i w:val="0"/>
        </w:rPr>
        <w:t>Adicionales (cuatro).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Primera</w:t>
            </w:r>
          </w:p>
        </w:tc>
        <w:tc>
          <w:tcPr>
            <w:tcW w:type="dxa" w:w="4706"/>
          </w:tcPr>
          <w:p>
            <w:pPr>
              <w:pStyle w:val="Tabla"/>
            </w:pPr>
            <w:r/>
            <w:r>
              <w:rPr>
                <w:b w:val="0"/>
                <w:i w:val="0"/>
              </w:rPr>
              <w:t>«</w:t>
            </w:r>
            <w:r>
              <w:rPr>
                <w:b/>
                <w:i w:val="0"/>
              </w:rPr>
              <w:t>La Constitución ampara y respeta los derechos históricos de los territorios forales.</w:t>
            </w:r>
            <w:r>
              <w:rPr>
                <w:b w:val="0"/>
                <w:i w:val="0"/>
              </w:rPr>
              <w:t>» Su actualización general se llevará a cabo, en su caso, «</w:t>
            </w:r>
            <w:r>
              <w:rPr>
                <w:b/>
                <w:i w:val="0"/>
              </w:rPr>
              <w:t>en el marco de la Constitución y de los Estatutos de Autonomía</w:t>
            </w:r>
            <w:r>
              <w:rPr>
                <w:b w:val="0"/>
                <w:i w:val="0"/>
              </w:rPr>
              <w:t>».</w:t>
            </w:r>
          </w:p>
        </w:tc>
      </w:tr>
      <w:tr>
        <w:tc>
          <w:tcPr>
            <w:tcW w:type="dxa" w:w="4706"/>
          </w:tcPr>
          <w:p>
            <w:pPr>
              <w:pStyle w:val="Tabla"/>
            </w:pPr>
            <w:r/>
            <w:r>
              <w:rPr>
                <w:b w:val="0"/>
                <w:i w:val="0"/>
              </w:rPr>
              <w:t>Segunda</w:t>
            </w:r>
          </w:p>
        </w:tc>
        <w:tc>
          <w:tcPr>
            <w:tcW w:type="dxa" w:w="4706"/>
          </w:tcPr>
          <w:p>
            <w:pPr>
              <w:pStyle w:val="Tabla"/>
            </w:pPr>
            <w:r/>
            <w:r>
              <w:rPr>
                <w:b w:val="0"/>
                <w:i w:val="0"/>
              </w:rPr>
              <w:t>La mayoría de edad del artículo 12 «</w:t>
            </w:r>
            <w:r>
              <w:rPr>
                <w:b/>
                <w:i w:val="0"/>
              </w:rPr>
              <w:t>no perjudica las situaciones amparadas por los derechos forales en el ámbito del Derecho privado</w:t>
            </w:r>
            <w:r>
              <w:rPr>
                <w:b w:val="0"/>
                <w:i w:val="0"/>
              </w:rPr>
              <w:t>».</w:t>
            </w:r>
          </w:p>
        </w:tc>
      </w:tr>
      <w:tr>
        <w:tc>
          <w:tcPr>
            <w:tcW w:type="dxa" w:w="4706"/>
          </w:tcPr>
          <w:p>
            <w:pPr>
              <w:pStyle w:val="Tabla"/>
            </w:pPr>
            <w:r/>
            <w:r>
              <w:rPr>
                <w:b w:val="0"/>
                <w:i w:val="0"/>
              </w:rPr>
              <w:t>Tercera</w:t>
            </w:r>
          </w:p>
        </w:tc>
        <w:tc>
          <w:tcPr>
            <w:tcW w:type="dxa" w:w="4706"/>
          </w:tcPr>
          <w:p>
            <w:pPr>
              <w:pStyle w:val="Tabla"/>
            </w:pPr>
            <w:r/>
            <w:r>
              <w:rPr>
                <w:b w:val="0"/>
                <w:i w:val="0"/>
              </w:rPr>
              <w:t xml:space="preserve">La modificación del </w:t>
            </w:r>
            <w:r>
              <w:rPr>
                <w:b/>
                <w:i w:val="0"/>
              </w:rPr>
              <w:t>régimen económico y fiscal del archipiélago canario</w:t>
            </w:r>
            <w:r>
              <w:rPr>
                <w:b w:val="0"/>
                <w:i w:val="0"/>
              </w:rPr>
              <w:t xml:space="preserve"> «</w:t>
            </w:r>
            <w:r>
              <w:rPr>
                <w:b/>
                <w:i w:val="0"/>
              </w:rPr>
              <w:t>requerirá informe previo de la Comunidad Autónoma o, en su caso, del órgano provisional autonómico</w:t>
            </w:r>
            <w:r>
              <w:rPr>
                <w:b w:val="0"/>
                <w:i w:val="0"/>
              </w:rPr>
              <w:t>».</w:t>
            </w:r>
          </w:p>
        </w:tc>
      </w:tr>
      <w:tr>
        <w:tc>
          <w:tcPr>
            <w:tcW w:type="dxa" w:w="4706"/>
          </w:tcPr>
          <w:p>
            <w:pPr>
              <w:pStyle w:val="Tabla"/>
            </w:pPr>
            <w:r/>
            <w:r>
              <w:rPr>
                <w:b w:val="0"/>
                <w:i w:val="0"/>
              </w:rPr>
              <w:t>Cuarta</w:t>
            </w:r>
          </w:p>
        </w:tc>
        <w:tc>
          <w:tcPr>
            <w:tcW w:type="dxa" w:w="4706"/>
          </w:tcPr>
          <w:p>
            <w:pPr>
              <w:pStyle w:val="Tabla"/>
            </w:pPr>
            <w:r/>
            <w:r>
              <w:rPr>
                <w:b w:val="0"/>
                <w:i w:val="0"/>
              </w:rPr>
              <w:t xml:space="preserve">En las Comunidades Autónomas donde tengan su sede más de una Audiencia Territorial, los Estatutos podrán </w:t>
            </w:r>
            <w:r>
              <w:rPr>
                <w:b/>
                <w:i w:val="0"/>
              </w:rPr>
              <w:t>mantener las existentes</w:t>
            </w:r>
            <w:r>
              <w:rPr>
                <w:b w:val="0"/>
                <w:i w:val="0"/>
              </w:rPr>
              <w:t>, distribuyendo las competencias entre ellas, «</w:t>
            </w:r>
            <w:r>
              <w:rPr>
                <w:b/>
                <w:i w:val="0"/>
              </w:rPr>
              <w:t>siempre de conformidad con lo previsto en la ley orgánica del poder judicial y dentro de la unidad e independencia de éste</w:t>
            </w:r>
            <w:r>
              <w:rPr>
                <w:b w:val="0"/>
                <w:i w:val="0"/>
              </w:rPr>
              <w:t>».</w:t>
            </w:r>
          </w:p>
        </w:tc>
      </w:tr>
    </w:tbl>
    <w:p>
      <w:pPr/>
    </w:p>
    <w:p>
      <w:pPr/>
      <w:r>
        <w:rPr>
          <w:b w:val="0"/>
          <w:i w:val="0"/>
        </w:rPr>
        <w:t>Transitorias (nueve). Casi todas son derecho transitorio del proceso autonómico y hoy</w:t>
      </w:r>
      <w:r>
        <w:t xml:space="preserve"> </w:t>
      </w:r>
      <w:r>
        <w:rPr>
          <w:b w:val="0"/>
          <w:i w:val="0"/>
        </w:rPr>
        <w:t>están agotadas.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Primera</w:t>
            </w:r>
          </w:p>
        </w:tc>
        <w:tc>
          <w:tcPr>
            <w:tcW w:type="dxa" w:w="4706"/>
          </w:tcPr>
          <w:p>
            <w:pPr>
              <w:pStyle w:val="Tabla"/>
            </w:pPr>
            <w:r/>
            <w:r>
              <w:rPr>
                <w:b w:val="0"/>
                <w:i w:val="0"/>
              </w:rPr>
              <w:t xml:space="preserve">En los territorios con régimen provisional de autonomía, sus órganos colegiados superiores, por acuerdo de la </w:t>
            </w:r>
            <w:r>
              <w:rPr>
                <w:b/>
                <w:i w:val="0"/>
              </w:rPr>
              <w:t>mayoría absoluta de sus miembros</w:t>
            </w:r>
            <w:r>
              <w:rPr>
                <w:b w:val="0"/>
                <w:i w:val="0"/>
              </w:rPr>
              <w:t xml:space="preserve">, podían </w:t>
            </w:r>
            <w:r>
              <w:rPr>
                <w:b/>
                <w:i w:val="0"/>
              </w:rPr>
              <w:t>sustituir la iniciativa</w:t>
            </w:r>
            <w:r>
              <w:rPr>
                <w:b w:val="0"/>
                <w:i w:val="0"/>
              </w:rPr>
              <w:t xml:space="preserve"> que el artículo 143.2 atribuye a las Diputaciones o a los órganos interinsulares.</w:t>
            </w:r>
          </w:p>
        </w:tc>
      </w:tr>
      <w:tr>
        <w:tc>
          <w:tcPr>
            <w:tcW w:type="dxa" w:w="4706"/>
          </w:tcPr>
          <w:p>
            <w:pPr>
              <w:pStyle w:val="Tabla"/>
            </w:pPr>
            <w:r/>
            <w:r>
              <w:rPr>
                <w:b w:val="0"/>
                <w:i w:val="0"/>
              </w:rPr>
              <w:t>Segunda</w:t>
            </w:r>
          </w:p>
        </w:tc>
        <w:tc>
          <w:tcPr>
            <w:tcW w:type="dxa" w:w="4706"/>
          </w:tcPr>
          <w:p>
            <w:pPr>
              <w:pStyle w:val="Tabla"/>
            </w:pPr>
            <w:r/>
            <w:r>
              <w:rPr>
                <w:b w:val="0"/>
                <w:i w:val="0"/>
              </w:rPr>
              <w:t xml:space="preserve">Los territorios que </w:t>
            </w:r>
            <w:r>
              <w:rPr>
                <w:b/>
                <w:i w:val="0"/>
              </w:rPr>
              <w:t>en el pasado hubiesen plebiscitado afirmativamente proyectos de Estatuto de autonomía</w:t>
            </w:r>
            <w:r>
              <w:rPr>
                <w:b w:val="0"/>
                <w:i w:val="0"/>
              </w:rPr>
              <w:t xml:space="preserve"> y contaran con regímenes provisionales de autonomía podían </w:t>
            </w:r>
            <w:r>
              <w:rPr>
                <w:b/>
                <w:i w:val="0"/>
              </w:rPr>
              <w:t>proceder inmediatamente</w:t>
            </w:r>
            <w:r>
              <w:rPr>
                <w:b w:val="0"/>
                <w:i w:val="0"/>
              </w:rPr>
              <w:t xml:space="preserve"> en la forma del artículo 148.2, si lo acordaban por mayoría absoluta sus órganos preautonómicos colegiados superiores, comunicándolo al Gobierno; el proyecto de Estatuto se elaboraba conforme al artículo 151.2, a convocatoria del órgano colegiado preautonómico.</w:t>
            </w:r>
          </w:p>
        </w:tc>
      </w:tr>
      <w:tr>
        <w:tc>
          <w:tcPr>
            <w:tcW w:type="dxa" w:w="4706"/>
          </w:tcPr>
          <w:p>
            <w:pPr>
              <w:pStyle w:val="Tabla"/>
            </w:pPr>
            <w:r/>
            <w:r>
              <w:rPr>
                <w:b w:val="0"/>
                <w:i w:val="0"/>
              </w:rPr>
              <w:t>Tercera</w:t>
            </w:r>
          </w:p>
        </w:tc>
        <w:tc>
          <w:tcPr>
            <w:tcW w:type="dxa" w:w="4706"/>
          </w:tcPr>
          <w:p>
            <w:pPr>
              <w:pStyle w:val="Tabla"/>
            </w:pPr>
            <w:r/>
            <w:r>
              <w:rPr>
                <w:b w:val="0"/>
                <w:i w:val="0"/>
              </w:rPr>
              <w:t xml:space="preserve">La iniciativa autonómica de las Corporaciones locales del artículo 143.2 quedó </w:t>
            </w:r>
            <w:r>
              <w:rPr>
                <w:b/>
                <w:i w:val="0"/>
              </w:rPr>
              <w:t>diferida, con todos sus efectos, hasta la celebración de las primeras elecciones locales</w:t>
            </w:r>
            <w:r>
              <w:rPr>
                <w:b w:val="0"/>
                <w:i w:val="0"/>
              </w:rPr>
              <w:t xml:space="preserve"> una vez vigente la Constitución.</w:t>
            </w:r>
          </w:p>
        </w:tc>
      </w:tr>
      <w:tr>
        <w:tc>
          <w:tcPr>
            <w:tcW w:type="dxa" w:w="4706"/>
          </w:tcPr>
          <w:p>
            <w:pPr>
              <w:pStyle w:val="Tabla"/>
            </w:pPr>
            <w:r/>
            <w:r>
              <w:rPr>
                <w:b w:val="0"/>
                <w:i w:val="0"/>
              </w:rPr>
              <w:t>Cuarta</w:t>
            </w:r>
          </w:p>
        </w:tc>
        <w:tc>
          <w:tcPr>
            <w:tcW w:type="dxa" w:w="4706"/>
          </w:tcPr>
          <w:p>
            <w:pPr>
              <w:pStyle w:val="Tabla"/>
            </w:pPr>
            <w:r/>
            <w:r>
              <w:rPr>
                <w:b w:val="0"/>
                <w:i w:val="0"/>
              </w:rPr>
            </w:r>
            <w:r>
              <w:rPr>
                <w:b/>
                <w:i w:val="0"/>
              </w:rPr>
              <w:t>Navarra</w:t>
            </w:r>
            <w:r>
              <w:rPr>
                <w:b w:val="0"/>
                <w:i w:val="0"/>
              </w:rPr>
              <w:t xml:space="preserve">: a efectos de su incorporación al Consejo General Vasco o al régimen autonómico vasco que le sustituya, la iniciativa corresponde al </w:t>
            </w:r>
            <w:r>
              <w:rPr>
                <w:b/>
                <w:i w:val="0"/>
              </w:rPr>
              <w:t>Órgano Foral competente</w:t>
            </w:r>
            <w:r>
              <w:rPr>
                <w:b w:val="0"/>
                <w:i w:val="0"/>
              </w:rPr>
              <w:t xml:space="preserve">, por mayoría de sus miembros, y debe ser </w:t>
            </w:r>
            <w:r>
              <w:rPr>
                <w:b/>
                <w:i w:val="0"/>
              </w:rPr>
              <w:t>ratificada por referéndum</w:t>
            </w:r>
            <w:r>
              <w:rPr>
                <w:b w:val="0"/>
                <w:i w:val="0"/>
              </w:rPr>
              <w:t xml:space="preserve"> aprobado por mayoría de los votos válidos emitidos. Si no prospera, sólo puede reproducirse en distinto período del mandato del Órgano Foral y, en todo caso, pasado el plazo mínimo del artículo 143.</w:t>
            </w:r>
          </w:p>
        </w:tc>
      </w:tr>
      <w:tr>
        <w:tc>
          <w:tcPr>
            <w:tcW w:type="dxa" w:w="4706"/>
          </w:tcPr>
          <w:p>
            <w:pPr>
              <w:pStyle w:val="Tabla"/>
            </w:pPr>
            <w:r/>
            <w:r>
              <w:rPr>
                <w:b w:val="0"/>
                <w:i w:val="0"/>
              </w:rPr>
              <w:t>Quinta</w:t>
            </w:r>
          </w:p>
        </w:tc>
        <w:tc>
          <w:tcPr>
            <w:tcW w:type="dxa" w:w="4706"/>
          </w:tcPr>
          <w:p>
            <w:pPr>
              <w:pStyle w:val="Tabla"/>
            </w:pPr>
            <w:r/>
            <w:r>
              <w:rPr>
                <w:b w:val="0"/>
                <w:i w:val="0"/>
              </w:rPr>
            </w:r>
            <w:r>
              <w:rPr>
                <w:b/>
                <w:i w:val="0"/>
              </w:rPr>
              <w:t>Ceuta y Melilla</w:t>
            </w:r>
            <w:r>
              <w:rPr>
                <w:b w:val="0"/>
                <w:i w:val="0"/>
              </w:rPr>
              <w:t xml:space="preserve"> podrán constituirse en Comunidades Autónomas si lo deciden sus Ayuntamientos por </w:t>
            </w:r>
            <w:r>
              <w:rPr>
                <w:b/>
                <w:i w:val="0"/>
              </w:rPr>
              <w:t>mayoría absoluta de sus miembros</w:t>
            </w:r>
            <w:r>
              <w:rPr>
                <w:b w:val="0"/>
                <w:i w:val="0"/>
              </w:rPr>
              <w:t xml:space="preserve"> y lo autorizan las Cortes Generales </w:t>
            </w:r>
            <w:r>
              <w:rPr>
                <w:b/>
                <w:i w:val="0"/>
              </w:rPr>
              <w:t>mediante una ley orgánica</w:t>
            </w:r>
            <w:r>
              <w:rPr>
                <w:b w:val="0"/>
                <w:i w:val="0"/>
              </w:rPr>
              <w:t>, en los términos del artículo 144.</w:t>
            </w:r>
          </w:p>
        </w:tc>
      </w:tr>
      <w:tr>
        <w:tc>
          <w:tcPr>
            <w:tcW w:type="dxa" w:w="4706"/>
          </w:tcPr>
          <w:p>
            <w:pPr>
              <w:pStyle w:val="Tabla"/>
            </w:pPr>
            <w:r/>
            <w:r>
              <w:rPr>
                <w:b w:val="0"/>
                <w:i w:val="0"/>
              </w:rPr>
              <w:t>Sexta</w:t>
            </w:r>
          </w:p>
        </w:tc>
        <w:tc>
          <w:tcPr>
            <w:tcW w:type="dxa" w:w="4706"/>
          </w:tcPr>
          <w:p>
            <w:pPr>
              <w:pStyle w:val="Tabla"/>
            </w:pPr>
            <w:r/>
            <w:r>
              <w:rPr>
                <w:b w:val="0"/>
                <w:i w:val="0"/>
              </w:rPr>
              <w:t xml:space="preserve">Varios proyectos de Estatuto remitidos a la Comisión Constitucional del Congreso se dictaminan </w:t>
            </w:r>
            <w:r>
              <w:rPr>
                <w:b/>
                <w:i w:val="0"/>
              </w:rPr>
              <w:t>por el orden de entrada en aquélla</w:t>
            </w:r>
            <w:r>
              <w:rPr>
                <w:b w:val="0"/>
                <w:i w:val="0"/>
              </w:rPr>
              <w:t>, y el plazo de dos meses del artículo 151 empieza a contar desde que la Comisión termine el estudio del anterior.</w:t>
            </w:r>
          </w:p>
        </w:tc>
      </w:tr>
      <w:tr>
        <w:tc>
          <w:tcPr>
            <w:tcW w:type="dxa" w:w="4706"/>
          </w:tcPr>
          <w:p>
            <w:pPr>
              <w:pStyle w:val="Tabla"/>
            </w:pPr>
            <w:r/>
            <w:r>
              <w:rPr>
                <w:b w:val="0"/>
                <w:i w:val="0"/>
              </w:rPr>
              <w:t>Séptima</w:t>
            </w:r>
          </w:p>
        </w:tc>
        <w:tc>
          <w:tcPr>
            <w:tcW w:type="dxa" w:w="4706"/>
          </w:tcPr>
          <w:p>
            <w:pPr>
              <w:pStyle w:val="Tabla"/>
            </w:pPr>
            <w:r/>
            <w:r>
              <w:rPr>
                <w:b w:val="0"/>
                <w:i w:val="0"/>
              </w:rPr>
              <w:t xml:space="preserve">Los organismos provisionales autonómicos se consideran disueltos en tres casos: constituidos los órganos estatutarios; si la iniciativa no prospera por no cumplir los requisitos del artículo 143; o si no ejercieron el derecho de la transitoria primera </w:t>
            </w:r>
            <w:r>
              <w:rPr>
                <w:b/>
                <w:i w:val="0"/>
              </w:rPr>
              <w:t>en el plazo de tres años</w:t>
            </w:r>
            <w:r>
              <w:rPr>
                <w:b w:val="0"/>
                <w:i w:val="0"/>
              </w:rPr>
              <w:t>.</w:t>
            </w:r>
          </w:p>
        </w:tc>
      </w:tr>
      <w:tr>
        <w:tc>
          <w:tcPr>
            <w:tcW w:type="dxa" w:w="4706"/>
          </w:tcPr>
          <w:p>
            <w:pPr>
              <w:pStyle w:val="Tabla"/>
            </w:pPr>
            <w:r/>
            <w:r>
              <w:rPr>
                <w:b w:val="0"/>
                <w:i w:val="0"/>
              </w:rPr>
              <w:t>Octava</w:t>
            </w:r>
          </w:p>
        </w:tc>
        <w:tc>
          <w:tcPr>
            <w:tcW w:type="dxa" w:w="4706"/>
          </w:tcPr>
          <w:p>
            <w:pPr>
              <w:pStyle w:val="Tabla"/>
            </w:pPr>
            <w:r/>
            <w:r>
              <w:rPr>
                <w:b w:val="0"/>
                <w:i w:val="0"/>
              </w:rPr>
              <w:t>Las Cámaras que aprobaron la Constitución asumieron las funciones del Congreso y del Senado, «</w:t>
            </w:r>
            <w:r>
              <w:rPr>
                <w:b/>
                <w:i w:val="0"/>
              </w:rPr>
              <w:t>sin que en ningún caso su mandato se extienda más allá del 15 de junio de 1981</w:t>
            </w:r>
            <w:r>
              <w:rPr>
                <w:b w:val="0"/>
                <w:i w:val="0"/>
              </w:rPr>
              <w:t xml:space="preserve">»; la promulgación se consideró supuesto del artículo 99 y abrió </w:t>
            </w:r>
            <w:r>
              <w:rPr>
                <w:b/>
                <w:i w:val="0"/>
              </w:rPr>
              <w:t>un período de treinta días</w:t>
            </w:r>
            <w:r>
              <w:rPr>
                <w:b w:val="0"/>
                <w:i w:val="0"/>
              </w:rPr>
              <w:t>.</w:t>
            </w:r>
          </w:p>
        </w:tc>
      </w:tr>
      <w:tr>
        <w:tc>
          <w:tcPr>
            <w:tcW w:type="dxa" w:w="4706"/>
          </w:tcPr>
          <w:p>
            <w:pPr>
              <w:pStyle w:val="Tabla"/>
            </w:pPr>
            <w:r/>
            <w:r>
              <w:rPr>
                <w:b w:val="0"/>
                <w:i w:val="0"/>
              </w:rPr>
              <w:t>Novena</w:t>
            </w:r>
          </w:p>
        </w:tc>
        <w:tc>
          <w:tcPr>
            <w:tcW w:type="dxa" w:w="4706"/>
          </w:tcPr>
          <w:p>
            <w:pPr>
              <w:pStyle w:val="Tabla"/>
            </w:pPr>
            <w:r/>
            <w:r>
              <w:rPr>
                <w:b w:val="0"/>
                <w:i w:val="0"/>
              </w:rPr>
            </w:r>
            <w:r>
              <w:rPr>
                <w:b/>
                <w:i w:val="0"/>
              </w:rPr>
              <w:t>A los tres años</w:t>
            </w:r>
            <w:r>
              <w:rPr>
                <w:b w:val="0"/>
                <w:i w:val="0"/>
              </w:rPr>
              <w:t xml:space="preserve"> de la primera elección de los miembros del Tribunal Constitucional, </w:t>
            </w:r>
            <w:r>
              <w:rPr>
                <w:b/>
                <w:i w:val="0"/>
              </w:rPr>
              <w:t>sorteo</w:t>
            </w:r>
            <w:r>
              <w:rPr>
                <w:b w:val="0"/>
                <w:i w:val="0"/>
              </w:rPr>
              <w:t xml:space="preserve"> para designar un grupo de </w:t>
            </w:r>
            <w:r>
              <w:rPr>
                <w:b/>
                <w:i w:val="0"/>
              </w:rPr>
              <w:t>cuatro miembros</w:t>
            </w:r>
            <w:r>
              <w:rPr>
                <w:b w:val="0"/>
                <w:i w:val="0"/>
              </w:rPr>
              <w:t xml:space="preserve"> de la misma procedencia que debía cesar y renovarse; a estos solos efectos se agrupan los dos designados a propuesta del Gobierno y los dos del CGPJ. Tres años después, igual entre los dos grupos no afectados por el primer sorteo; a partir de entonces, el artículo 159.3.</w:t>
            </w:r>
          </w:p>
        </w:tc>
      </w:tr>
    </w:tbl>
    <w:p>
      <w:pPr/>
    </w:p>
    <w:p>
      <w:pPr/>
      <w:r>
        <w:rPr>
          <w:b w:val="0"/>
          <w:i w:val="0"/>
        </w:rPr>
        <w:t xml:space="preserve">Derogatoria, tres apartados. Deroga la </w:t>
      </w:r>
      <w:r>
        <w:rPr>
          <w:b/>
          <w:i w:val="0"/>
        </w:rPr>
        <w:t>Ley 1/1977, de 4 de enero, para la Reforma</w:t>
      </w:r>
      <w:r>
        <w:t xml:space="preserve"> </w:t>
      </w:r>
      <w:r>
        <w:rPr>
          <w:b/>
          <w:i w:val="0"/>
        </w:rPr>
        <w:t>Política</w:t>
      </w:r>
      <w:r>
        <w:rPr>
          <w:b w:val="0"/>
          <w:i w:val="0"/>
        </w:rPr>
        <w:t xml:space="preserve"> y, en tanto no estuvieran ya derogadas por ella, la de Principios del Movimiento</w:t>
      </w:r>
      <w:r>
        <w:t xml:space="preserve"> </w:t>
      </w:r>
      <w:r>
        <w:rPr>
          <w:b w:val="0"/>
          <w:i w:val="0"/>
        </w:rPr>
        <w:t>Nacional (1958), el Fuero de los Españoles (1945), el del Trabajo (1938), la Ley Constitutiva de</w:t>
      </w:r>
      <w:r>
        <w:t xml:space="preserve"> </w:t>
      </w:r>
      <w:r>
        <w:rPr>
          <w:b w:val="0"/>
          <w:i w:val="0"/>
        </w:rPr>
        <w:t>las Cortes (1942), la Ley de Sucesión en la Jefatura del Estado (1947), la Ley Orgánica del</w:t>
      </w:r>
      <w:r>
        <w:t xml:space="preserve"> </w:t>
      </w:r>
      <w:r>
        <w:rPr>
          <w:b w:val="0"/>
          <w:i w:val="0"/>
        </w:rPr>
        <w:t>Estado (1967) y la de Referéndum Nacional (1945). Considera definitivamente derogadas, en lo</w:t>
      </w:r>
      <w:r>
        <w:t xml:space="preserve"> </w:t>
      </w:r>
      <w:r>
        <w:rPr>
          <w:b w:val="0"/>
          <w:i w:val="0"/>
        </w:rPr>
        <w:t xml:space="preserve">que pudieran afectar a las provincias de Álava, Guipúzcoa y Vizcaya, la </w:t>
      </w:r>
      <w:r>
        <w:rPr>
          <w:b/>
          <w:i w:val="0"/>
        </w:rPr>
        <w:t>Ley de 25 de octubre</w:t>
      </w:r>
      <w:r>
        <w:t xml:space="preserve"> </w:t>
      </w:r>
      <w:r>
        <w:rPr>
          <w:b/>
          <w:i w:val="0"/>
        </w:rPr>
        <w:t>de 1839</w:t>
      </w:r>
      <w:r>
        <w:rPr>
          <w:b w:val="0"/>
          <w:i w:val="0"/>
        </w:rPr>
        <w:t xml:space="preserve">, y en los mismos términos la </w:t>
      </w:r>
      <w:r>
        <w:rPr>
          <w:b/>
          <w:i w:val="0"/>
        </w:rPr>
        <w:t>Ley de 21 de julio de 1876</w:t>
      </w:r>
      <w:r>
        <w:rPr>
          <w:b w:val="0"/>
          <w:i w:val="0"/>
        </w:rPr>
        <w:t>. Y cierra: «</w:t>
      </w:r>
      <w:r>
        <w:rPr>
          <w:b/>
          <w:i w:val="0"/>
        </w:rPr>
        <w:t>Asimismo</w:t>
      </w:r>
      <w:r>
        <w:t xml:space="preserve"> </w:t>
      </w:r>
      <w:r>
        <w:rPr>
          <w:b/>
          <w:i w:val="0"/>
        </w:rPr>
        <w:t>quedan derogadas cuantas disposiciones se opongan a lo establecido en esta Constitución.</w:t>
      </w:r>
      <w:r>
        <w:rPr>
          <w:b w:val="0"/>
          <w:i w:val="0"/>
        </w:rPr>
        <w:t>»</w:t>
      </w:r>
    </w:p>
    <w:p>
      <w:pPr/>
      <w:r>
        <w:rPr>
          <w:b w:val="0"/>
          <w:i w:val="0"/>
        </w:rPr>
        <w:t>Final: la de entrada en vigor, citada arriba.</w:t>
      </w:r>
    </w:p>
    <w:p>
      <w:pPr>
        <w:pStyle w:val="Heading2"/>
      </w:pPr>
      <w:r>
        <w:rPr>
          <w:b w:val="0"/>
          <w:i w:val="0"/>
        </w:rPr>
        <w:t>1.2 a. Valores superiores y principios inspiradores. El Estado Social y Democrático de Derecho. Derechos y deberes fundamentales. Los principios rectores de la política social y económica. Garantías y casos de suspensión. El procedimiento de reforma constitucional.</w:t>
      </w:r>
    </w:p>
    <w:p>
      <w:pPr>
        <w:pStyle w:val="Heading3"/>
      </w:pPr>
      <w:r>
        <w:rPr>
          <w:b w:val="0"/>
          <w:i w:val="0"/>
        </w:rPr>
        <w:t>1.2.1 Valores superiores y principios inspiradores</w:t>
      </w:r>
    </w:p>
    <w:p>
      <w:pPr/>
      <w:r>
        <w:rPr>
          <w:b w:val="0"/>
          <w:i/>
        </w:rPr>
        <w:t>Los valores superiores</w:t>
      </w:r>
      <w:r>
        <w:rPr>
          <w:b w:val="0"/>
          <w:i w:val="0"/>
        </w:rPr>
        <w:t xml:space="preserve"> están en el artículo 1.1, y son cuatro, en este orden: España</w:t>
      </w:r>
      <w:r>
        <w:t xml:space="preserve"> </w:t>
      </w:r>
      <w:r>
        <w:rPr>
          <w:b w:val="0"/>
          <w:i w:val="0"/>
        </w:rPr>
        <w:t>«</w:t>
      </w:r>
      <w:r>
        <w:rPr>
          <w:b/>
          <w:i w:val="0"/>
        </w:rPr>
        <w:t>propugna como valores superiores de su ordenamiento jurídico la libertad, la justicia, la</w:t>
      </w:r>
      <w:r>
        <w:t xml:space="preserve"> </w:t>
      </w:r>
      <w:r>
        <w:rPr>
          <w:b/>
          <w:i w:val="0"/>
        </w:rPr>
        <w:t>igualdad y el pluralismo político</w:t>
      </w:r>
      <w:r>
        <w:rPr>
          <w:b w:val="0"/>
          <w:i w:val="0"/>
        </w:rPr>
        <w:t>». El Estatuto de Autonomía para Andalucía repite los mismos</w:t>
      </w:r>
      <w:r>
        <w:t xml:space="preserve"> </w:t>
      </w:r>
      <w:r>
        <w:rPr>
          <w:b w:val="0"/>
          <w:i w:val="0"/>
        </w:rPr>
        <w:t>cuatro en su artículo 1.2: «</w:t>
      </w:r>
      <w:r>
        <w:rPr>
          <w:b/>
          <w:i w:val="0"/>
        </w:rPr>
        <w:t>El Estatuto de Autonomía propugna como valores superiores la</w:t>
      </w:r>
      <w:r>
        <w:t xml:space="preserve"> </w:t>
      </w:r>
      <w:r>
        <w:rPr>
          <w:b/>
          <w:i w:val="0"/>
        </w:rPr>
        <w:t>libertad, la justicia, la igualdad y el pluralismo político para todos los andaluces</w:t>
      </w:r>
      <w:r>
        <w:rPr>
          <w:b w:val="0"/>
          <w:i w:val="0"/>
        </w:rPr>
        <w:t>».</w:t>
      </w:r>
    </w:p>
    <w:p>
      <w:pPr/>
      <w:r>
        <w:rPr>
          <w:b w:val="0"/>
          <w:i/>
        </w:rPr>
        <w:t>«Principios inspiradores» no es una expresión de la Constitución.</w:t>
      </w:r>
      <w:r>
        <w:rPr>
          <w:b w:val="0"/>
          <w:i w:val="0"/>
        </w:rPr>
        <w:t xml:space="preserve"> Ningún precepto la usa ni</w:t>
      </w:r>
      <w:r>
        <w:t xml:space="preserve"> </w:t>
      </w:r>
      <w:r>
        <w:rPr>
          <w:b w:val="0"/>
          <w:i w:val="0"/>
        </w:rPr>
        <w:t>da una lista con ese nombre, y un catálogo doctrinal no tendría apoyo en el texto. Lo que la</w:t>
      </w:r>
      <w:r>
        <w:t xml:space="preserve"> </w:t>
      </w:r>
      <w:r>
        <w:rPr>
          <w:b w:val="0"/>
          <w:i w:val="0"/>
        </w:rPr>
        <w:t>Constitución sí escribe es esto:</w:t>
      </w:r>
    </w:p>
    <w:p>
      <w:pPr>
        <w:pStyle w:val="ListBullet"/>
      </w:pPr>
      <w:r>
        <w:rPr>
          <w:b w:val="0"/>
          <w:i w:val="0"/>
        </w:rPr>
        <w:t>Los siete principios que, según el artículo 9.3, la Constitución «</w:t>
      </w:r>
      <w:r>
        <w:rPr>
          <w:b/>
          <w:i w:val="0"/>
        </w:rPr>
        <w:t>garantiza</w:t>
      </w:r>
      <w:r>
        <w:rPr>
          <w:b w:val="0"/>
          <w:i w:val="0"/>
        </w:rPr>
        <w:t>» (abajo).</w:t>
      </w:r>
    </w:p>
    <w:p>
      <w:pPr>
        <w:pStyle w:val="ListBullet"/>
      </w:pPr>
      <w:r>
        <w:rPr>
          <w:b w:val="0"/>
          <w:i w:val="0"/>
        </w:rPr>
        <w:t xml:space="preserve">El </w:t>
      </w:r>
      <w:r>
        <w:rPr>
          <w:b/>
          <w:i w:val="0"/>
        </w:rPr>
        <w:t>fundamento</w:t>
      </w:r>
      <w:r>
        <w:rPr>
          <w:b w:val="0"/>
          <w:i w:val="0"/>
        </w:rPr>
        <w:t xml:space="preserve"> del orden político del artículo 10.1: «</w:t>
      </w:r>
      <w:r>
        <w:rPr>
          <w:b/>
          <w:i w:val="0"/>
        </w:rPr>
        <w:t>La dignidad de la persona, los</w:t>
      </w:r>
      <w:r>
        <w:t xml:space="preserve"> </w:t>
      </w:r>
      <w:r>
        <w:rPr>
          <w:b/>
          <w:i w:val="0"/>
        </w:rPr>
        <w:t>derechos inviolables que le son inherentes, el libre desarrollo de la personalidad, el respeto</w:t>
      </w:r>
      <w:r>
        <w:t xml:space="preserve"> </w:t>
      </w:r>
      <w:r>
        <w:rPr>
          <w:b/>
          <w:i w:val="0"/>
        </w:rPr>
        <w:t>a la ley y a los derechos de los demás son fundamento del orden político y de la paz</w:t>
      </w:r>
      <w:r>
        <w:t xml:space="preserve"> </w:t>
      </w:r>
      <w:r>
        <w:rPr>
          <w:b/>
          <w:i w:val="0"/>
        </w:rPr>
        <w:t>social.</w:t>
      </w:r>
      <w:r>
        <w:rPr>
          <w:b w:val="0"/>
          <w:i w:val="0"/>
        </w:rPr>
        <w:t>» (El artículo 10 se desarrolla en «Derechos y deberes fundamentales».)</w:t>
      </w:r>
    </w:p>
    <w:p>
      <w:pPr>
        <w:pStyle w:val="ListBullet"/>
      </w:pPr>
      <w:r>
        <w:rPr>
          <w:b w:val="0"/>
          <w:i w:val="0"/>
        </w:rPr>
        <w:t>El verbo «inspirar» sólo aparece dos veces: el sistema tributario «</w:t>
      </w:r>
      <w:r>
        <w:rPr>
          <w:b/>
          <w:i w:val="0"/>
        </w:rPr>
        <w:t>inspirado en los</w:t>
      </w:r>
      <w:r>
        <w:t xml:space="preserve"> </w:t>
      </w:r>
      <w:r>
        <w:rPr>
          <w:b/>
          <w:i w:val="0"/>
        </w:rPr>
        <w:t>principios de igualdad y progresividad</w:t>
      </w:r>
      <w:r>
        <w:rPr>
          <w:b w:val="0"/>
          <w:i w:val="0"/>
        </w:rPr>
        <w:t>» (artículo 31.1) y el régimen de los bienes de</w:t>
      </w:r>
      <w:r>
        <w:t xml:space="preserve"> </w:t>
      </w:r>
      <w:r>
        <w:rPr>
          <w:b w:val="0"/>
          <w:i w:val="0"/>
        </w:rPr>
        <w:t>dominio público y comunales, «</w:t>
      </w:r>
      <w:r>
        <w:rPr>
          <w:b/>
          <w:i w:val="0"/>
        </w:rPr>
        <w:t>inspirándose en los principios de inalienabilidad,</w:t>
      </w:r>
      <w:r>
        <w:t xml:space="preserve"> </w:t>
      </w:r>
      <w:r>
        <w:rPr>
          <w:b/>
          <w:i w:val="0"/>
        </w:rPr>
        <w:t>imprescriptibilidad e inembargabilidad</w:t>
      </w:r>
      <w:r>
        <w:rPr>
          <w:b w:val="0"/>
          <w:i w:val="0"/>
        </w:rPr>
        <w:t>» (artículo 132.1).</w:t>
      </w:r>
    </w:p>
    <w:p>
      <w:pPr/>
      <w:r>
        <w:rPr>
          <w:b w:val="0"/>
          <w:i w:val="0"/>
        </w:rPr>
        <w:t>Lo que sigue es el Título Preliminar, artículos 1 a 9, nueve artículos sin capítulos, donde están</w:t>
      </w:r>
      <w:r>
        <w:t xml:space="preserve"> </w:t>
      </w:r>
      <w:r>
        <w:rPr>
          <w:b w:val="0"/>
          <w:i w:val="0"/>
        </w:rPr>
        <w:t>el artículo 1.1 (valores superiores) y el 9.3 (principios que la Constitución garantiza).</w:t>
      </w:r>
    </w:p>
    <w:p>
      <w:pPr/>
      <w:r>
        <w:rPr>
          <w:b w:val="0"/>
          <w:i w:val="0"/>
        </w:rPr>
      </w:r>
      <w:r>
        <w:rPr>
          <w:b/>
          <w:i w:val="0"/>
        </w:rPr>
        <w:t>Artículo 1.</w:t>
      </w:r>
      <w:r>
        <w:rPr>
          <w:b w:val="0"/>
          <w:i w:val="0"/>
        </w:rPr>
        <w:t xml:space="preserve"> </w:t>
      </w:r>
      <w:r>
        <w:rPr>
          <w:b w:val="0"/>
          <w:i/>
        </w:rPr>
        <w:t>Estado, soberanía y forma política.</w:t>
      </w:r>
    </w:p>
    <w:p>
      <w:pPr>
        <w:pStyle w:val="ListNumber"/>
      </w:pPr>
      <w:r>
        <w:rPr>
          <w:b w:val="0"/>
          <w:i w:val="0"/>
        </w:rPr>
        <w:t>«</w:t>
      </w:r>
      <w:r>
        <w:rPr>
          <w:b/>
          <w:i w:val="0"/>
        </w:rPr>
        <w:t>España se constituye en un Estado social y democrático de Derecho, que propugna como</w:t>
      </w:r>
      <w:r>
        <w:t xml:space="preserve"> </w:t>
      </w:r>
      <w:r>
        <w:rPr>
          <w:b/>
          <w:i w:val="0"/>
        </w:rPr>
        <w:t>valores superiores de su ordenamiento jurídico la libertad, la justicia, la igualdad y el</w:t>
      </w:r>
      <w:r>
        <w:t xml:space="preserve"> </w:t>
      </w:r>
      <w:r>
        <w:rPr>
          <w:b/>
          <w:i w:val="0"/>
        </w:rPr>
        <w:t>pluralismo político.</w:t>
      </w:r>
      <w:r>
        <w:rPr>
          <w:b w:val="0"/>
          <w:i w:val="0"/>
        </w:rPr>
        <w:t>»</w:t>
      </w:r>
    </w:p>
    <w:p>
      <w:pPr>
        <w:pStyle w:val="ListNumber"/>
      </w:pPr>
      <w:r>
        <w:rPr>
          <w:b w:val="0"/>
          <w:i w:val="0"/>
        </w:rPr>
        <w:t>«</w:t>
      </w:r>
      <w:r>
        <w:rPr>
          <w:b/>
          <w:i w:val="0"/>
        </w:rPr>
        <w:t>La soberanía nacional reside en el pueblo español, del que emanan los poderes del</w:t>
      </w:r>
      <w:r>
        <w:t xml:space="preserve"> </w:t>
      </w:r>
      <w:r>
        <w:rPr>
          <w:b/>
          <w:i w:val="0"/>
        </w:rPr>
        <w:t>Estado.</w:t>
      </w:r>
      <w:r>
        <w:rPr>
          <w:b w:val="0"/>
          <w:i w:val="0"/>
        </w:rPr>
        <w:t>»</w:t>
      </w:r>
    </w:p>
    <w:p>
      <w:pPr>
        <w:pStyle w:val="ListNumber"/>
      </w:pPr>
      <w:r>
        <w:rPr>
          <w:b w:val="0"/>
          <w:i w:val="0"/>
        </w:rPr>
        <w:t>«</w:t>
      </w:r>
      <w:r>
        <w:rPr>
          <w:b/>
          <w:i w:val="0"/>
        </w:rPr>
        <w:t>La forma política del Estado español es la Monarquía parlamentaria.</w:t>
      </w:r>
      <w:r>
        <w:rPr>
          <w:b w:val="0"/>
          <w:i w:val="0"/>
        </w:rPr>
        <w:t>»</w:t>
      </w:r>
    </w:p>
    <w:p>
      <w:pPr/>
      <w:r>
        <w:rPr>
          <w:b w:val="0"/>
          <w:i w:val="0"/>
        </w:rPr>
      </w:r>
      <w:r>
        <w:rPr>
          <w:b/>
          <w:i w:val="0"/>
        </w:rPr>
        <w:t>Artículo 2.</w:t>
      </w:r>
      <w:r>
        <w:rPr>
          <w:b w:val="0"/>
          <w:i w:val="0"/>
        </w:rPr>
        <w:t xml:space="preserve"> </w:t>
      </w:r>
      <w:r>
        <w:rPr>
          <w:b w:val="0"/>
          <w:i/>
        </w:rPr>
        <w:t>Unidad y autonomía.</w:t>
      </w:r>
      <w:r>
        <w:rPr>
          <w:b w:val="0"/>
          <w:i w:val="0"/>
        </w:rPr>
        <w:t xml:space="preserve"> «</w:t>
      </w:r>
      <w:r>
        <w:rPr>
          <w:b/>
          <w:i w:val="0"/>
        </w:rPr>
        <w:t>La Constitución se fundamenta en la indisoluble unidad de</w:t>
      </w:r>
      <w:r>
        <w:t xml:space="preserve"> </w:t>
      </w:r>
      <w:r>
        <w:rPr>
          <w:b/>
          <w:i w:val="0"/>
        </w:rPr>
        <w:t>la Nación española, patria común e indivisible de todos los españoles, y reconoce y garantiza</w:t>
      </w:r>
      <w:r>
        <w:t xml:space="preserve"> </w:t>
      </w:r>
      <w:r>
        <w:rPr>
          <w:b/>
          <w:i w:val="0"/>
        </w:rPr>
        <w:t>el derecho a la autonomía de las nacionalidades y regiones que la integran y la solidaridad</w:t>
      </w:r>
      <w:r>
        <w:t xml:space="preserve"> </w:t>
      </w:r>
      <w:r>
        <w:rPr>
          <w:b/>
          <w:i w:val="0"/>
        </w:rPr>
        <w:t>entre todas ellas.</w:t>
      </w:r>
      <w:r>
        <w:rPr>
          <w:b w:val="0"/>
          <w:i w:val="0"/>
        </w:rPr>
        <w:t>»</w:t>
      </w:r>
    </w:p>
    <w:p>
      <w:pPr/>
      <w:r>
        <w:rPr>
          <w:b w:val="0"/>
          <w:i w:val="0"/>
        </w:rPr>
        <w:t xml:space="preserve">La autonomía se </w:t>
      </w:r>
      <w:r>
        <w:rPr>
          <w:b w:val="0"/>
          <w:i/>
        </w:rPr>
        <w:t>reconoce y garantiza</w:t>
      </w:r>
      <w:r>
        <w:rPr>
          <w:b w:val="0"/>
          <w:i w:val="0"/>
        </w:rPr>
        <w:t xml:space="preserve">; la unidad es el </w:t>
      </w:r>
      <w:r>
        <w:rPr>
          <w:b w:val="0"/>
          <w:i/>
        </w:rPr>
        <w:t>fundamento</w:t>
      </w:r>
      <w:r>
        <w:rPr>
          <w:b w:val="0"/>
          <w:i w:val="0"/>
        </w:rPr>
        <w:t>. Y el término que emplea</w:t>
      </w:r>
      <w:r>
        <w:t xml:space="preserve"> </w:t>
      </w:r>
      <w:r>
        <w:rPr>
          <w:b w:val="0"/>
          <w:i w:val="0"/>
        </w:rPr>
        <w:t>el precepto es «nacionalidades y regiones», no «Comunidades Autónomas». Es la base de la rúbrica</w:t>
      </w:r>
      <w:r>
        <w:t xml:space="preserve"> </w:t>
      </w:r>
      <w:r>
        <w:rPr>
          <w:b w:val="0"/>
          <w:i w:val="0"/>
        </w:rPr>
        <w:t>c).</w:t>
      </w:r>
    </w:p>
    <w:p>
      <w:pPr/>
      <w:r>
        <w:rPr>
          <w:b w:val="0"/>
          <w:i w:val="0"/>
        </w:rPr>
      </w:r>
      <w:r>
        <w:rPr>
          <w:b/>
          <w:i w:val="0"/>
        </w:rPr>
        <w:t>Artículo 3.</w:t>
      </w:r>
      <w:r>
        <w:rPr>
          <w:b w:val="0"/>
          <w:i w:val="0"/>
        </w:rPr>
        <w:t xml:space="preserve"> </w:t>
      </w:r>
      <w:r>
        <w:rPr>
          <w:b w:val="0"/>
          <w:i/>
        </w:rPr>
        <w:t>Lenguas.</w:t>
      </w:r>
    </w:p>
    <w:p>
      <w:pPr>
        <w:pStyle w:val="ListNumber"/>
      </w:pPr>
      <w:r>
        <w:rPr>
          <w:b w:val="0"/>
          <w:i w:val="0"/>
        </w:rPr>
        <w:t>«</w:t>
      </w:r>
      <w:r>
        <w:rPr>
          <w:b/>
          <w:i w:val="0"/>
        </w:rPr>
        <w:t>El castellano es la lengua española oficial del Estado. Todos los españoles tienen el</w:t>
      </w:r>
      <w:r>
        <w:t xml:space="preserve"> </w:t>
      </w:r>
      <w:r>
        <w:rPr>
          <w:b/>
          <w:i w:val="0"/>
        </w:rPr>
        <w:t>deber de conocerla y el derecho a usarla.</w:t>
      </w:r>
      <w:r>
        <w:rPr>
          <w:b w:val="0"/>
          <w:i w:val="0"/>
        </w:rPr>
        <w:t>»</w:t>
      </w:r>
    </w:p>
    <w:p>
      <w:pPr>
        <w:pStyle w:val="ListNumber"/>
      </w:pPr>
      <w:r>
        <w:rPr>
          <w:b w:val="0"/>
          <w:i w:val="0"/>
        </w:rPr>
        <w:t>Las demás lenguas españolas serán también oficiales «</w:t>
      </w:r>
      <w:r>
        <w:rPr>
          <w:b/>
          <w:i w:val="0"/>
        </w:rPr>
        <w:t>en las respectivas Comunidades</w:t>
      </w:r>
      <w:r>
        <w:t xml:space="preserve"> </w:t>
      </w:r>
      <w:r>
        <w:rPr>
          <w:b/>
          <w:i w:val="0"/>
        </w:rPr>
        <w:t>Autónomas de acuerdo con sus Estatutos</w:t>
      </w:r>
      <w:r>
        <w:rPr>
          <w:b w:val="0"/>
          <w:i w:val="0"/>
        </w:rPr>
        <w:t>».</w:t>
      </w:r>
    </w:p>
    <w:p>
      <w:pPr>
        <w:pStyle w:val="ListNumber"/>
      </w:pPr>
      <w:r>
        <w:rPr>
          <w:b w:val="0"/>
          <w:i w:val="0"/>
        </w:rPr>
        <w:t>La riqueza de las distintas modalidades lingüísticas de España «</w:t>
      </w:r>
      <w:r>
        <w:rPr>
          <w:b/>
          <w:i w:val="0"/>
        </w:rPr>
        <w:t>es un patrimonio cultural</w:t>
      </w:r>
      <w:r>
        <w:t xml:space="preserve"> </w:t>
      </w:r>
      <w:r>
        <w:rPr>
          <w:b/>
          <w:i w:val="0"/>
        </w:rPr>
        <w:t>que será objeto de especial respeto y protección</w:t>
      </w:r>
      <w:r>
        <w:rPr>
          <w:b w:val="0"/>
          <w:i w:val="0"/>
        </w:rPr>
        <w:t>».</w:t>
      </w:r>
    </w:p>
    <w:p>
      <w:pPr/>
      <w:r>
        <w:rPr>
          <w:b w:val="0"/>
          <w:i w:val="0"/>
        </w:rPr>
        <w:t>El deber de conocer y el derecho a usar sólo se predican del castellano.</w:t>
      </w:r>
    </w:p>
    <w:p>
      <w:pPr/>
      <w:r>
        <w:rPr>
          <w:b w:val="0"/>
          <w:i w:val="0"/>
        </w:rPr>
      </w:r>
      <w:r>
        <w:rPr>
          <w:b/>
          <w:i w:val="0"/>
        </w:rPr>
        <w:t>Artículo 4.</w:t>
      </w:r>
      <w:r>
        <w:rPr>
          <w:b w:val="0"/>
          <w:i w:val="0"/>
        </w:rPr>
        <w:t xml:space="preserve"> </w:t>
      </w:r>
      <w:r>
        <w:rPr>
          <w:b w:val="0"/>
          <w:i/>
        </w:rPr>
        <w:t>Bandera.</w:t>
      </w:r>
    </w:p>
    <w:p>
      <w:pPr>
        <w:pStyle w:val="ListNumber"/>
      </w:pPr>
      <w:r>
        <w:rPr>
          <w:b w:val="0"/>
          <w:i w:val="0"/>
        </w:rPr>
        <w:t>La bandera de España está formada por «</w:t>
      </w:r>
      <w:r>
        <w:rPr>
          <w:b/>
          <w:i w:val="0"/>
        </w:rPr>
        <w:t>tres franjas horizontales, roja, amarilla y roja,</w:t>
      </w:r>
      <w:r>
        <w:t xml:space="preserve"> </w:t>
      </w:r>
      <w:r>
        <w:rPr>
          <w:b/>
          <w:i w:val="0"/>
        </w:rPr>
        <w:t>siendo la amarilla de doble anchura que cada una de las rojas</w:t>
      </w:r>
      <w:r>
        <w:rPr>
          <w:b w:val="0"/>
          <w:i w:val="0"/>
        </w:rPr>
        <w:t>».</w:t>
      </w:r>
    </w:p>
    <w:p>
      <w:pPr>
        <w:pStyle w:val="ListNumber"/>
      </w:pPr>
      <w:r>
        <w:rPr>
          <w:b w:val="0"/>
          <w:i w:val="0"/>
        </w:rPr>
        <w:t>«</w:t>
      </w:r>
      <w:r>
        <w:rPr>
          <w:b/>
          <w:i w:val="0"/>
        </w:rPr>
        <w:t>Los Estatutos podrán reconocer banderas y enseñas propias de las Comunidades</w:t>
      </w:r>
      <w:r>
        <w:t xml:space="preserve"> </w:t>
      </w:r>
      <w:r>
        <w:rPr>
          <w:b/>
          <w:i w:val="0"/>
        </w:rPr>
        <w:t>Autónomas.</w:t>
      </w:r>
      <w:r>
        <w:rPr>
          <w:b w:val="0"/>
          <w:i w:val="0"/>
        </w:rPr>
        <w:t>» Éstas se utilizarán «</w:t>
      </w:r>
      <w:r>
        <w:rPr>
          <w:b/>
          <w:i w:val="0"/>
        </w:rPr>
        <w:t>junto a la bandera de España en sus edificios públicos y</w:t>
      </w:r>
      <w:r>
        <w:t xml:space="preserve"> </w:t>
      </w:r>
      <w:r>
        <w:rPr>
          <w:b/>
          <w:i w:val="0"/>
        </w:rPr>
        <w:t>en sus actos oficiales</w:t>
      </w:r>
      <w:r>
        <w:rPr>
          <w:b w:val="0"/>
          <w:i w:val="0"/>
        </w:rPr>
        <w:t>».</w:t>
      </w:r>
    </w:p>
    <w:p>
      <w:pPr/>
      <w:r>
        <w:rPr>
          <w:b w:val="0"/>
          <w:i w:val="0"/>
        </w:rPr>
      </w:r>
      <w:r>
        <w:rPr>
          <w:b/>
          <w:i w:val="0"/>
        </w:rPr>
        <w:t>Artículo 5.</w:t>
      </w:r>
      <w:r>
        <w:rPr>
          <w:b w:val="0"/>
          <w:i w:val="0"/>
        </w:rPr>
        <w:t xml:space="preserve"> </w:t>
      </w:r>
      <w:r>
        <w:rPr>
          <w:b w:val="0"/>
          <w:i/>
        </w:rPr>
        <w:t>Capital.</w:t>
      </w:r>
      <w:r>
        <w:rPr>
          <w:b w:val="0"/>
          <w:i w:val="0"/>
        </w:rPr>
        <w:t xml:space="preserve"> «</w:t>
      </w:r>
      <w:r>
        <w:rPr>
          <w:b/>
          <w:i w:val="0"/>
        </w:rPr>
        <w:t>La capital del Estado es la villa de Madrid.</w:t>
      </w:r>
      <w:r>
        <w:rPr>
          <w:b w:val="0"/>
          <w:i w:val="0"/>
        </w:rPr>
        <w:t>»</w:t>
      </w:r>
    </w:p>
    <w:p>
      <w:pPr/>
      <w:r>
        <w:rPr>
          <w:b w:val="0"/>
          <w:i w:val="0"/>
        </w:rPr>
      </w:r>
      <w:r>
        <w:rPr>
          <w:b/>
          <w:i w:val="0"/>
        </w:rPr>
        <w:t>Artículo 6.</w:t>
      </w:r>
      <w:r>
        <w:rPr>
          <w:b w:val="0"/>
          <w:i w:val="0"/>
        </w:rPr>
        <w:t xml:space="preserve"> </w:t>
      </w:r>
      <w:r>
        <w:rPr>
          <w:b w:val="0"/>
          <w:i/>
        </w:rPr>
        <w:t>Partidos políticos.</w:t>
      </w:r>
      <w:r>
        <w:rPr>
          <w:b w:val="0"/>
          <w:i w:val="0"/>
        </w:rPr>
        <w:t xml:space="preserve"> «</w:t>
      </w:r>
      <w:r>
        <w:rPr>
          <w:b/>
          <w:i w:val="0"/>
        </w:rPr>
        <w:t>Los partidos políticos expresan el pluralismo político,</w:t>
      </w:r>
      <w:r>
        <w:t xml:space="preserve"> </w:t>
      </w:r>
      <w:r>
        <w:rPr>
          <w:b/>
          <w:i w:val="0"/>
        </w:rPr>
        <w:t>concurren a la formación y manifestación de la voluntad popular y son instrumento fundamental</w:t>
      </w:r>
      <w:r>
        <w:t xml:space="preserve"> </w:t>
      </w:r>
      <w:r>
        <w:rPr>
          <w:b/>
          <w:i w:val="0"/>
        </w:rPr>
        <w:t>para la participación política. Su creación y el ejercicio de su actividad son libres dentro</w:t>
      </w:r>
      <w:r>
        <w:t xml:space="preserve"> </w:t>
      </w:r>
      <w:r>
        <w:rPr>
          <w:b/>
          <w:i w:val="0"/>
        </w:rPr>
        <w:t>del respeto a la Constitución y a la ley. Su estructura interna y funcionamiento deberán ser</w:t>
      </w:r>
      <w:r>
        <w:t xml:space="preserve"> </w:t>
      </w:r>
      <w:r>
        <w:rPr>
          <w:b/>
          <w:i w:val="0"/>
        </w:rPr>
        <w:t>democráticos.</w:t>
      </w:r>
      <w:r>
        <w:rPr>
          <w:b w:val="0"/>
          <w:i w:val="0"/>
        </w:rPr>
        <w:t>»</w:t>
      </w:r>
    </w:p>
    <w:p>
      <w:pPr/>
      <w:r>
        <w:rPr>
          <w:b w:val="0"/>
          <w:i w:val="0"/>
        </w:rPr>
      </w:r>
      <w:r>
        <w:rPr>
          <w:b/>
          <w:i w:val="0"/>
        </w:rPr>
        <w:t>Artículo 7.</w:t>
      </w:r>
      <w:r>
        <w:rPr>
          <w:b w:val="0"/>
          <w:i w:val="0"/>
        </w:rPr>
        <w:t xml:space="preserve"> </w:t>
      </w:r>
      <w:r>
        <w:rPr>
          <w:b w:val="0"/>
          <w:i/>
        </w:rPr>
        <w:t>Sindicatos y asociaciones empresariales.</w:t>
      </w:r>
      <w:r>
        <w:rPr>
          <w:b w:val="0"/>
          <w:i w:val="0"/>
        </w:rPr>
        <w:t xml:space="preserve"> «</w:t>
      </w:r>
      <w:r>
        <w:rPr>
          <w:b/>
          <w:i w:val="0"/>
        </w:rPr>
        <w:t>Los sindicatos de trabajadores y</w:t>
      </w:r>
      <w:r>
        <w:t xml:space="preserve"> </w:t>
      </w:r>
      <w:r>
        <w:rPr>
          <w:b/>
          <w:i w:val="0"/>
        </w:rPr>
        <w:t>las asociaciones empresariales contribuyen a la defensa y promoción de los intereses económicos</w:t>
      </w:r>
      <w:r>
        <w:t xml:space="preserve"> </w:t>
      </w:r>
      <w:r>
        <w:rPr>
          <w:b/>
          <w:i w:val="0"/>
        </w:rPr>
        <w:t>y sociales que les son propios.</w:t>
      </w:r>
      <w:r>
        <w:rPr>
          <w:b w:val="0"/>
          <w:i w:val="0"/>
        </w:rPr>
        <w:t>» Las dos frases siguientes repiten las del artículo 6:</w:t>
      </w:r>
      <w:r>
        <w:t xml:space="preserve"> </w:t>
      </w:r>
      <w:r>
        <w:rPr>
          <w:b w:val="0"/>
          <w:i w:val="0"/>
        </w:rPr>
        <w:t>creación y actividad libres dentro del respeto a la Constitución y a la ley, y estructura</w:t>
      </w:r>
      <w:r>
        <w:t xml:space="preserve"> </w:t>
      </w:r>
      <w:r>
        <w:rPr>
          <w:b w:val="0"/>
          <w:i w:val="0"/>
        </w:rPr>
        <w:t>interna y funcionamiento democráticos. Los artículos 6 y 7 son casi gemelos: lo que cambia es</w:t>
      </w:r>
      <w:r>
        <w:t xml:space="preserve"> </w:t>
      </w:r>
      <w:r>
        <w:rPr>
          <w:b w:val="0"/>
          <w:i w:val="0"/>
        </w:rPr>
        <w:t>el sujeto y la función.</w:t>
      </w:r>
    </w:p>
    <w:p>
      <w:pPr/>
      <w:r>
        <w:rPr>
          <w:b w:val="0"/>
          <w:i w:val="0"/>
        </w:rPr>
      </w:r>
      <w:r>
        <w:rPr>
          <w:b/>
          <w:i w:val="0"/>
        </w:rPr>
        <w:t>Artículo 8.</w:t>
      </w:r>
      <w:r>
        <w:rPr>
          <w:b w:val="0"/>
          <w:i w:val="0"/>
        </w:rPr>
        <w:t xml:space="preserve"> </w:t>
      </w:r>
      <w:r>
        <w:rPr>
          <w:b w:val="0"/>
          <w:i/>
        </w:rPr>
        <w:t>Fuerzas Armadas.</w:t>
      </w:r>
    </w:p>
    <w:p>
      <w:pPr>
        <w:pStyle w:val="ListNumber"/>
      </w:pPr>
      <w:r>
        <w:rPr>
          <w:b w:val="0"/>
          <w:i w:val="0"/>
        </w:rPr>
        <w:t>«</w:t>
      </w:r>
      <w:r>
        <w:rPr>
          <w:b/>
          <w:i w:val="0"/>
        </w:rPr>
        <w:t>Las Fuerzas Armadas, constituidas por el Ejército de Tierra, la Armada y el Ejército del</w:t>
      </w:r>
      <w:r>
        <w:t xml:space="preserve"> </w:t>
      </w:r>
      <w:r>
        <w:rPr>
          <w:b/>
          <w:i w:val="0"/>
        </w:rPr>
        <w:t>Aire, tienen como misión garantizar la soberanía e independencia de España, defender su</w:t>
      </w:r>
      <w:r>
        <w:t xml:space="preserve"> </w:t>
      </w:r>
      <w:r>
        <w:rPr>
          <w:b/>
          <w:i w:val="0"/>
        </w:rPr>
        <w:t>integridad territorial y el ordenamiento constitucional.</w:t>
      </w:r>
      <w:r>
        <w:rPr>
          <w:b w:val="0"/>
          <w:i w:val="0"/>
        </w:rPr>
        <w:t>»</w:t>
      </w:r>
    </w:p>
    <w:p>
      <w:pPr>
        <w:pStyle w:val="ListNumber"/>
      </w:pPr>
      <w:r>
        <w:rPr>
          <w:b w:val="0"/>
          <w:i w:val="0"/>
        </w:rPr>
        <w:t>«</w:t>
      </w:r>
      <w:r>
        <w:rPr>
          <w:b/>
          <w:i w:val="0"/>
        </w:rPr>
        <w:t>Una ley orgánica regulará las bases de la organización militar conforme a los principios</w:t>
      </w:r>
      <w:r>
        <w:t xml:space="preserve"> </w:t>
      </w:r>
      <w:r>
        <w:rPr>
          <w:b/>
          <w:i w:val="0"/>
        </w:rPr>
        <w:t>de la presente Constitución.</w:t>
      </w:r>
      <w:r>
        <w:rPr>
          <w:b w:val="0"/>
          <w:i w:val="0"/>
        </w:rPr>
        <w:t>»</w:t>
      </w:r>
    </w:p>
    <w:p>
      <w:pPr/>
      <w:r>
        <w:rPr>
          <w:b w:val="0"/>
          <w:i w:val="0"/>
        </w:rPr>
      </w:r>
      <w:r>
        <w:rPr>
          <w:b/>
          <w:i w:val="0"/>
        </w:rPr>
        <w:t>Artículo 9.</w:t>
      </w:r>
      <w:r>
        <w:rPr>
          <w:b w:val="0"/>
          <w:i w:val="0"/>
        </w:rPr>
        <w:t xml:space="preserve"> </w:t>
      </w:r>
      <w:r>
        <w:rPr>
          <w:b w:val="0"/>
          <w:i/>
        </w:rPr>
        <w:t>Sujeción a la Constitución y principios del ordenamiento.</w:t>
      </w:r>
    </w:p>
    <w:p>
      <w:pPr>
        <w:pStyle w:val="ListNumber"/>
      </w:pPr>
      <w:r>
        <w:rPr>
          <w:b w:val="0"/>
          <w:i w:val="0"/>
        </w:rPr>
        <w:t>«</w:t>
      </w:r>
      <w:r>
        <w:rPr>
          <w:b/>
          <w:i w:val="0"/>
        </w:rPr>
        <w:t>Los ciudadanos y los poderes públicos están sujetos a la Constitución y al resto del</w:t>
      </w:r>
      <w:r>
        <w:t xml:space="preserve"> </w:t>
      </w:r>
      <w:r>
        <w:rPr>
          <w:b/>
          <w:i w:val="0"/>
        </w:rPr>
        <w:t>ordenamiento jurídico.</w:t>
      </w:r>
      <w:r>
        <w:rPr>
          <w:b w:val="0"/>
          <w:i w:val="0"/>
        </w:rPr>
        <w:t>»</w:t>
      </w:r>
    </w:p>
    <w:p>
      <w:pPr>
        <w:pStyle w:val="ListNumber"/>
      </w:pPr>
      <w:r>
        <w:rPr>
          <w:b w:val="0"/>
          <w:i w:val="0"/>
        </w:rPr>
        <w:t>«</w:t>
      </w:r>
      <w:r>
        <w:rPr>
          <w:b/>
          <w:i w:val="0"/>
        </w:rPr>
        <w:t>Corresponde a los poderes públicos promover las condiciones para que la libertad y la</w:t>
      </w:r>
      <w:r>
        <w:t xml:space="preserve"> </w:t>
      </w:r>
      <w:r>
        <w:rPr>
          <w:b/>
          <w:i w:val="0"/>
        </w:rPr>
        <w:t>igualdad del individuo y de los grupos en que se integra sean reales y efectivas; remover los</w:t>
      </w:r>
      <w:r>
        <w:t xml:space="preserve"> </w:t>
      </w:r>
      <w:r>
        <w:rPr>
          <w:b/>
          <w:i w:val="0"/>
        </w:rPr>
        <w:t>obstáculos que impidan o dificulten su plenitud y facilitar la participación de todos los</w:t>
      </w:r>
      <w:r>
        <w:t xml:space="preserve"> </w:t>
      </w:r>
      <w:r>
        <w:rPr>
          <w:b/>
          <w:i w:val="0"/>
        </w:rPr>
        <w:t>ciudadanos en la vida política, económica, cultural y social.</w:t>
      </w:r>
      <w:r>
        <w:rPr>
          <w:b w:val="0"/>
          <w:i w:val="0"/>
        </w:rPr>
        <w:t>»</w:t>
      </w:r>
    </w:p>
    <w:p>
      <w:pPr>
        <w:pStyle w:val="ListNumber"/>
      </w:pPr>
      <w:r>
        <w:rPr>
          <w:b w:val="0"/>
          <w:i w:val="0"/>
        </w:rPr>
        <w:t>La Constitución garantiza siete principios, en este orden:</w:t>
      </w:r>
    </w:p>
    <w:p>
      <w:pPr>
        <w:pStyle w:val="ListNumber2"/>
      </w:pPr>
      <w:r>
        <w:rPr>
          <w:b w:val="0"/>
          <w:i w:val="0"/>
        </w:rPr>
        <w:t>«</w:t>
      </w:r>
      <w:r>
        <w:rPr>
          <w:b/>
          <w:i w:val="0"/>
        </w:rPr>
        <w:t>el principio de legalidad</w:t>
      </w:r>
      <w:r>
        <w:rPr>
          <w:b w:val="0"/>
          <w:i w:val="0"/>
        </w:rPr>
        <w:t>»,</w:t>
      </w:r>
    </w:p>
    <w:p>
      <w:pPr>
        <w:pStyle w:val="ListNumber2"/>
      </w:pPr>
      <w:r>
        <w:rPr>
          <w:b w:val="0"/>
          <w:i w:val="0"/>
        </w:rPr>
        <w:t>«</w:t>
      </w:r>
      <w:r>
        <w:rPr>
          <w:b/>
          <w:i w:val="0"/>
        </w:rPr>
        <w:t>la jerarquía normativa</w:t>
      </w:r>
      <w:r>
        <w:rPr>
          <w:b w:val="0"/>
          <w:i w:val="0"/>
        </w:rPr>
        <w:t>»,</w:t>
      </w:r>
    </w:p>
    <w:p>
      <w:pPr>
        <w:pStyle w:val="ListNumber2"/>
      </w:pPr>
      <w:r>
        <w:rPr>
          <w:b w:val="0"/>
          <w:i w:val="0"/>
        </w:rPr>
        <w:t>«</w:t>
      </w:r>
      <w:r>
        <w:rPr>
          <w:b/>
          <w:i w:val="0"/>
        </w:rPr>
        <w:t>la publicidad de las normas</w:t>
      </w:r>
      <w:r>
        <w:rPr>
          <w:b w:val="0"/>
          <w:i w:val="0"/>
        </w:rPr>
        <w:t>»,</w:t>
      </w:r>
    </w:p>
    <w:p>
      <w:pPr>
        <w:pStyle w:val="ListNumber2"/>
      </w:pPr>
      <w:r>
        <w:rPr>
          <w:b w:val="0"/>
          <w:i w:val="0"/>
        </w:rPr>
        <w:t>«</w:t>
      </w:r>
      <w:r>
        <w:rPr>
          <w:b/>
          <w:i w:val="0"/>
        </w:rPr>
        <w:t>la irretroactividad de las disposiciones sancionadoras no favorables o restrictivas de</w:t>
      </w:r>
      <w:r>
        <w:t xml:space="preserve"> </w:t>
      </w:r>
      <w:r>
        <w:rPr>
          <w:b/>
          <w:i w:val="0"/>
        </w:rPr>
        <w:t>derechos individuales</w:t>
      </w:r>
      <w:r>
        <w:rPr>
          <w:b w:val="0"/>
          <w:i w:val="0"/>
        </w:rPr>
        <w:t>»,</w:t>
      </w:r>
    </w:p>
    <w:p>
      <w:pPr>
        <w:pStyle w:val="ListNumber2"/>
      </w:pPr>
      <w:r>
        <w:rPr>
          <w:b w:val="0"/>
          <w:i w:val="0"/>
        </w:rPr>
        <w:t>«</w:t>
      </w:r>
      <w:r>
        <w:rPr>
          <w:b/>
          <w:i w:val="0"/>
        </w:rPr>
        <w:t>la seguridad jurídica</w:t>
      </w:r>
      <w:r>
        <w:rPr>
          <w:b w:val="0"/>
          <w:i w:val="0"/>
        </w:rPr>
        <w:t>»,</w:t>
      </w:r>
    </w:p>
    <w:p>
      <w:pPr>
        <w:pStyle w:val="ListNumber2"/>
      </w:pPr>
      <w:r>
        <w:rPr>
          <w:b w:val="0"/>
          <w:i w:val="0"/>
        </w:rPr>
        <w:t>«</w:t>
      </w:r>
      <w:r>
        <w:rPr>
          <w:b/>
          <w:i w:val="0"/>
        </w:rPr>
        <w:t>la responsabilidad</w:t>
      </w:r>
      <w:r>
        <w:rPr>
          <w:b w:val="0"/>
          <w:i w:val="0"/>
        </w:rPr>
        <w:t>»,</w:t>
      </w:r>
    </w:p>
    <w:p>
      <w:pPr>
        <w:pStyle w:val="ListNumber2"/>
      </w:pPr>
      <w:r>
        <w:rPr>
          <w:b w:val="0"/>
          <w:i w:val="0"/>
        </w:rPr>
        <w:t>«</w:t>
      </w:r>
      <w:r>
        <w:rPr>
          <w:b/>
          <w:i w:val="0"/>
        </w:rPr>
        <w:t>y la interdicción de la arbitrariedad de los poderes públicos</w:t>
      </w:r>
      <w:r>
        <w:rPr>
          <w:b w:val="0"/>
          <w:i w:val="0"/>
        </w:rPr>
        <w:t>».</w:t>
      </w:r>
    </w:p>
    <w:p>
      <w:pPr/>
      <w:r>
        <w:rPr>
          <w:b w:val="0"/>
          <w:i w:val="0"/>
        </w:rPr>
        <w:t>La irretroactividad que garantiza el 9.3 no es la de todas las normas: sólo la de las</w:t>
      </w:r>
      <w:r>
        <w:t xml:space="preserve"> </w:t>
      </w:r>
      <w:r>
        <w:rPr>
          <w:b w:val="0"/>
          <w:i w:val="0"/>
        </w:rPr>
        <w:t xml:space="preserve">disposiciones </w:t>
      </w:r>
      <w:r>
        <w:rPr>
          <w:b/>
          <w:i w:val="0"/>
        </w:rPr>
        <w:t>sancionadoras no favorables</w:t>
      </w:r>
      <w:r>
        <w:rPr>
          <w:b w:val="0"/>
          <w:i w:val="0"/>
        </w:rPr>
        <w:t xml:space="preserve"> o </w:t>
      </w:r>
      <w:r>
        <w:rPr>
          <w:b/>
          <w:i w:val="0"/>
        </w:rPr>
        <w:t>restrictivas de derechos individuales</w:t>
      </w:r>
      <w:r>
        <w:rPr>
          <w:b w:val="0"/>
          <w:i w:val="0"/>
        </w:rPr>
        <w:t>.</w:t>
      </w:r>
    </w:p>
    <w:p>
      <w:pPr>
        <w:pStyle w:val="Heading3"/>
      </w:pPr>
      <w:r>
        <w:rPr>
          <w:b w:val="0"/>
          <w:i w:val="0"/>
        </w:rPr>
        <w:t>1.2.2 El Estado Social y Democrático de Derecho</w:t>
      </w:r>
    </w:p>
    <w:p>
      <w:pPr/>
      <w:r>
        <w:rPr>
          <w:b w:val="0"/>
          <w:i w:val="0"/>
        </w:rPr>
        <w:t>La fórmula está en el artículo 1.1: «</w:t>
      </w:r>
      <w:r>
        <w:rPr>
          <w:b/>
          <w:i w:val="0"/>
        </w:rPr>
        <w:t>España se constituye en un Estado social y democrático</w:t>
      </w:r>
      <w:r>
        <w:t xml:space="preserve"> </w:t>
      </w:r>
      <w:r>
        <w:rPr>
          <w:b/>
          <w:i w:val="0"/>
        </w:rPr>
        <w:t>de Derecho</w:t>
      </w:r>
      <w:r>
        <w:rPr>
          <w:b w:val="0"/>
          <w:i w:val="0"/>
        </w:rPr>
        <w:t>». La Constitución no define ninguno de los tres adjetivos, y la glosa doctrinal de</w:t>
      </w:r>
      <w:r>
        <w:t xml:space="preserve"> </w:t>
      </w:r>
      <w:r>
        <w:rPr>
          <w:b w:val="0"/>
          <w:i w:val="0"/>
        </w:rPr>
        <w:t>cada uno no tiene precepto detrás. Lo que sí está escrito, agrupado por adjetivo:</w:t>
      </w:r>
    </w:p>
    <w:p>
      <w:pPr/>
      <w:r>
        <w:rPr>
          <w:b w:val="0"/>
          <w:i/>
        </w:rPr>
        <w:t>Estado de Derecho.</w:t>
      </w:r>
    </w:p>
    <w:p>
      <w:pPr>
        <w:pStyle w:val="ListBullet"/>
      </w:pPr>
      <w:r>
        <w:rPr>
          <w:b w:val="0"/>
          <w:i w:val="0"/>
        </w:rPr>
        <w:t>El preámbulo: «</w:t>
      </w:r>
      <w:r>
        <w:rPr>
          <w:b/>
          <w:i w:val="0"/>
        </w:rPr>
        <w:t>Consolidar un Estado de Derecho que asegure el imperio de la ley como</w:t>
      </w:r>
      <w:r>
        <w:t xml:space="preserve"> </w:t>
      </w:r>
      <w:r>
        <w:rPr>
          <w:b/>
          <w:i w:val="0"/>
        </w:rPr>
        <w:t>expresión de la voluntad popular.</w:t>
      </w:r>
      <w:r>
        <w:rPr>
          <w:b w:val="0"/>
          <w:i w:val="0"/>
        </w:rPr>
        <w:t>»</w:t>
      </w:r>
    </w:p>
    <w:p>
      <w:pPr>
        <w:pStyle w:val="ListBullet"/>
      </w:pPr>
      <w:r>
        <w:rPr>
          <w:b w:val="0"/>
          <w:i w:val="0"/>
        </w:rPr>
        <w:t>La sujeción de ciudadanos y poderes públicos a la Constitución y al ordenamiento (artículo</w:t>
      </w:r>
      <w:r>
        <w:t xml:space="preserve"> </w:t>
      </w:r>
      <w:r>
        <w:rPr>
          <w:b w:val="0"/>
          <w:i w:val="0"/>
        </w:rPr>
        <w:t>9.1) y los siete principios del 9.3: legalidad, jerarquía normativa, publicidad de las</w:t>
      </w:r>
      <w:r>
        <w:t xml:space="preserve"> </w:t>
      </w:r>
      <w:r>
        <w:rPr>
          <w:b w:val="0"/>
          <w:i w:val="0"/>
        </w:rPr>
        <w:t>normas, irretroactividad de lo sancionador desfavorable, seguridad jurídica, responsabilidad e</w:t>
      </w:r>
      <w:r>
        <w:t xml:space="preserve"> </w:t>
      </w:r>
      <w:r>
        <w:rPr>
          <w:b w:val="0"/>
          <w:i w:val="0"/>
        </w:rPr>
        <w:t>interdicción de la arbitrariedad.</w:t>
      </w:r>
    </w:p>
    <w:p>
      <w:pPr>
        <w:pStyle w:val="ListBullet"/>
      </w:pPr>
      <w:r>
        <w:rPr>
          <w:b w:val="0"/>
          <w:i w:val="0"/>
        </w:rPr>
        <w:t>La Administración actúa «</w:t>
      </w:r>
      <w:r>
        <w:rPr>
          <w:b/>
          <w:i w:val="0"/>
        </w:rPr>
        <w:t>con sometimiento pleno a la ley y al Derecho</w:t>
      </w:r>
      <w:r>
        <w:rPr>
          <w:b w:val="0"/>
          <w:i w:val="0"/>
        </w:rPr>
        <w:t>» (artículo 103.1), y</w:t>
      </w:r>
      <w:r>
        <w:t xml:space="preserve"> </w:t>
      </w:r>
      <w:r>
        <w:rPr>
          <w:b w:val="0"/>
          <w:i w:val="0"/>
        </w:rPr>
        <w:t>«</w:t>
      </w:r>
      <w:r>
        <w:rPr>
          <w:b/>
          <w:i w:val="0"/>
        </w:rPr>
        <w:t>Los Tribunales controlan la potestad reglamentaria y la legalidad de la actuación</w:t>
      </w:r>
      <w:r>
        <w:t xml:space="preserve"> </w:t>
      </w:r>
      <w:r>
        <w:rPr>
          <w:b/>
          <w:i w:val="0"/>
        </w:rPr>
        <w:t>administrativa, así como el sometimiento de ésta a los fines que la justifican.</w:t>
      </w:r>
      <w:r>
        <w:rPr>
          <w:b w:val="0"/>
          <w:i w:val="0"/>
        </w:rPr>
        <w:t>» (artículo</w:t>
      </w:r>
      <w:r>
        <w:t xml:space="preserve"> </w:t>
      </w:r>
      <w:r>
        <w:rPr>
          <w:b w:val="0"/>
          <w:i w:val="0"/>
        </w:rPr>
        <w:t>106.1).</w:t>
      </w:r>
    </w:p>
    <w:p>
      <w:pPr>
        <w:pStyle w:val="ListBullet"/>
      </w:pPr>
      <w:r>
        <w:rPr>
          <w:b w:val="0"/>
          <w:i w:val="0"/>
        </w:rPr>
        <w:t>Los jueces están «</w:t>
      </w:r>
      <w:r>
        <w:rPr>
          <w:b/>
          <w:i w:val="0"/>
        </w:rPr>
        <w:t>sometidos únicamente al imperio de la ley</w:t>
      </w:r>
      <w:r>
        <w:rPr>
          <w:b w:val="0"/>
          <w:i w:val="0"/>
        </w:rPr>
        <w:t>» (artículo 117.1).</w:t>
      </w:r>
    </w:p>
    <w:p>
      <w:pPr/>
      <w:r>
        <w:rPr>
          <w:b w:val="0"/>
          <w:i/>
        </w:rPr>
        <w:t>Estado democrático.</w:t>
      </w:r>
    </w:p>
    <w:p>
      <w:pPr>
        <w:pStyle w:val="ListBullet"/>
      </w:pPr>
      <w:r>
        <w:rPr>
          <w:b w:val="0"/>
          <w:i w:val="0"/>
        </w:rPr>
        <w:t>«</w:t>
      </w:r>
      <w:r>
        <w:rPr>
          <w:b/>
          <w:i w:val="0"/>
        </w:rPr>
        <w:t>La soberanía nacional reside en el pueblo español, del que emanan los poderes del</w:t>
      </w:r>
      <w:r>
        <w:t xml:space="preserve"> </w:t>
      </w:r>
      <w:r>
        <w:rPr>
          <w:b/>
          <w:i w:val="0"/>
        </w:rPr>
        <w:t>Estado.</w:t>
      </w:r>
      <w:r>
        <w:rPr>
          <w:b w:val="0"/>
          <w:i w:val="0"/>
        </w:rPr>
        <w:t>» (artículo 1.2).</w:t>
      </w:r>
    </w:p>
    <w:p>
      <w:pPr>
        <w:pStyle w:val="ListBullet"/>
      </w:pPr>
      <w:r>
        <w:rPr>
          <w:b w:val="0"/>
          <w:i w:val="0"/>
        </w:rPr>
        <w:t>Los partidos políticos «</w:t>
      </w:r>
      <w:r>
        <w:rPr>
          <w:b/>
          <w:i w:val="0"/>
        </w:rPr>
        <w:t>expresan el pluralismo político</w:t>
      </w:r>
      <w:r>
        <w:rPr>
          <w:b w:val="0"/>
          <w:i w:val="0"/>
        </w:rPr>
        <w:t>» y son «</w:t>
      </w:r>
      <w:r>
        <w:rPr>
          <w:b/>
          <w:i w:val="0"/>
        </w:rPr>
        <w:t>instrumento fundamental</w:t>
      </w:r>
      <w:r>
        <w:t xml:space="preserve"> </w:t>
      </w:r>
      <w:r>
        <w:rPr>
          <w:b/>
          <w:i w:val="0"/>
        </w:rPr>
        <w:t>para la participación política</w:t>
      </w:r>
      <w:r>
        <w:rPr>
          <w:b w:val="0"/>
          <w:i w:val="0"/>
        </w:rPr>
        <w:t>» (artículo 6); el pluralismo político es, además, valor</w:t>
      </w:r>
      <w:r>
        <w:t xml:space="preserve"> </w:t>
      </w:r>
      <w:r>
        <w:rPr>
          <w:b w:val="0"/>
          <w:i w:val="0"/>
        </w:rPr>
        <w:t>superior (artículo 1.1).</w:t>
      </w:r>
    </w:p>
    <w:p>
      <w:pPr>
        <w:pStyle w:val="ListBullet"/>
      </w:pPr>
      <w:r>
        <w:rPr>
          <w:b w:val="0"/>
          <w:i w:val="0"/>
        </w:rPr>
        <w:t>La participación en los asuntos públicos, «</w:t>
      </w:r>
      <w:r>
        <w:rPr>
          <w:b/>
          <w:i w:val="0"/>
        </w:rPr>
        <w:t>directamente o por medio de representantes,</w:t>
      </w:r>
      <w:r>
        <w:t xml:space="preserve"> </w:t>
      </w:r>
      <w:r>
        <w:rPr>
          <w:b/>
          <w:i w:val="0"/>
        </w:rPr>
        <w:t>libremente elegidos en elecciones periódicas por sufragio universal</w:t>
      </w:r>
      <w:r>
        <w:rPr>
          <w:b w:val="0"/>
          <w:i w:val="0"/>
        </w:rPr>
        <w:t>» (artículo 23.1).</w:t>
      </w:r>
    </w:p>
    <w:p>
      <w:pPr>
        <w:pStyle w:val="ListBullet"/>
      </w:pPr>
      <w:r>
        <w:rPr>
          <w:b w:val="0"/>
          <w:i w:val="0"/>
        </w:rPr>
        <w:t>El preámbulo quiere «</w:t>
      </w:r>
      <w:r>
        <w:rPr>
          <w:b/>
          <w:i w:val="0"/>
        </w:rPr>
        <w:t>Establecer una sociedad democrática avanzada</w:t>
      </w:r>
      <w:r>
        <w:rPr>
          <w:b w:val="0"/>
          <w:i w:val="0"/>
        </w:rPr>
        <w:t>».</w:t>
      </w:r>
    </w:p>
    <w:p>
      <w:pPr/>
      <w:r>
        <w:rPr>
          <w:b w:val="0"/>
          <w:i/>
        </w:rPr>
        <w:t>Estado social.</w:t>
      </w:r>
    </w:p>
    <w:p>
      <w:pPr>
        <w:pStyle w:val="ListBullet"/>
      </w:pPr>
      <w:r>
        <w:rPr>
          <w:b w:val="0"/>
          <w:i w:val="0"/>
        </w:rPr>
        <w:t>El artículo 9.2: corresponde a los poderes públicos promover las condiciones para que la</w:t>
      </w:r>
      <w:r>
        <w:t xml:space="preserve"> </w:t>
      </w:r>
      <w:r>
        <w:rPr>
          <w:b w:val="0"/>
          <w:i w:val="0"/>
        </w:rPr>
        <w:t>libertad y la igualdad sean «</w:t>
      </w:r>
      <w:r>
        <w:rPr>
          <w:b/>
          <w:i w:val="0"/>
        </w:rPr>
        <w:t>reales y efectivas</w:t>
      </w:r>
      <w:r>
        <w:rPr>
          <w:b w:val="0"/>
          <w:i w:val="0"/>
        </w:rPr>
        <w:t>», «</w:t>
      </w:r>
      <w:r>
        <w:rPr>
          <w:b/>
          <w:i w:val="0"/>
        </w:rPr>
        <w:t>remover los obstáculos que impidan o</w:t>
      </w:r>
      <w:r>
        <w:t xml:space="preserve"> </w:t>
      </w:r>
      <w:r>
        <w:rPr>
          <w:b/>
          <w:i w:val="0"/>
        </w:rPr>
        <w:t>dificulten su plenitud</w:t>
      </w:r>
      <w:r>
        <w:rPr>
          <w:b w:val="0"/>
          <w:i w:val="0"/>
        </w:rPr>
        <w:t>» y facilitar la participación de todos en la vida política,</w:t>
      </w:r>
      <w:r>
        <w:t xml:space="preserve"> </w:t>
      </w:r>
      <w:r>
        <w:rPr>
          <w:b w:val="0"/>
          <w:i w:val="0"/>
        </w:rPr>
        <w:t>económica, cultural y social.</w:t>
      </w:r>
    </w:p>
    <w:p>
      <w:pPr>
        <w:pStyle w:val="ListBullet"/>
      </w:pPr>
      <w:r>
        <w:rPr>
          <w:b w:val="0"/>
          <w:i w:val="0"/>
        </w:rPr>
        <w:t>Los principios rectores de la política social y económica (capítulo tercero del Título I),</w:t>
      </w:r>
      <w:r>
        <w:t xml:space="preserve"> </w:t>
      </w:r>
      <w:r>
        <w:rPr>
          <w:b w:val="0"/>
          <w:i w:val="0"/>
        </w:rPr>
        <w:t>que se ven más abajo.</w:t>
      </w:r>
    </w:p>
    <w:p>
      <w:pPr>
        <w:pStyle w:val="ListBullet"/>
      </w:pPr>
      <w:r>
        <w:rPr>
          <w:b w:val="0"/>
          <w:i w:val="0"/>
        </w:rPr>
        <w:t>El Título VII, «Economía y Hacienda» (artículos 128 a 136), que se resume a continuación. El</w:t>
      </w:r>
      <w:r>
        <w:t xml:space="preserve"> </w:t>
      </w:r>
      <w:r>
        <w:rPr>
          <w:b w:val="0"/>
          <w:i w:val="0"/>
        </w:rPr>
        <w:t>artículo 136 (Tribunal de Cuentas) va en la rúbrica b); el 134 (Presupuestos), con las</w:t>
      </w:r>
      <w:r>
        <w:t xml:space="preserve"> </w:t>
      </w:r>
      <w:r>
        <w:rPr>
          <w:b w:val="0"/>
          <w:i w:val="0"/>
        </w:rPr>
        <w:t>funciones de las Cortes.</w:t>
      </w:r>
    </w:p>
    <w:p>
      <w:pPr/>
      <w:r>
        <w:rPr>
          <w:b w:val="0"/>
          <w:i w:val="0"/>
        </w:rPr>
      </w:r>
      <w:r>
        <w:rPr>
          <w:b/>
          <w:i w:val="0"/>
        </w:rPr>
        <w:t>Artículo 128.</w:t>
      </w:r>
      <w:r>
        <w:rPr>
          <w:b w:val="0"/>
          <w:i w:val="0"/>
        </w:rPr>
      </w:r>
    </w:p>
    <w:p>
      <w:pPr>
        <w:pStyle w:val="ListNumber"/>
      </w:pPr>
      <w:r>
        <w:rPr>
          <w:b w:val="0"/>
          <w:i w:val="0"/>
        </w:rPr>
        <w:t>«</w:t>
      </w:r>
      <w:r>
        <w:rPr>
          <w:b/>
          <w:i w:val="0"/>
        </w:rPr>
        <w:t>Toda la riqueza del país en sus distintas formas y sea cual fuere su titularidad está</w:t>
      </w:r>
      <w:r>
        <w:t xml:space="preserve"> </w:t>
      </w:r>
      <w:r>
        <w:rPr>
          <w:b/>
          <w:i w:val="0"/>
        </w:rPr>
        <w:t>subordinada al interés general.</w:t>
      </w:r>
      <w:r>
        <w:rPr>
          <w:b w:val="0"/>
          <w:i w:val="0"/>
        </w:rPr>
        <w:t>»</w:t>
      </w:r>
    </w:p>
    <w:p>
      <w:pPr>
        <w:pStyle w:val="ListNumber"/>
      </w:pPr>
      <w:r>
        <w:rPr>
          <w:b w:val="0"/>
          <w:i w:val="0"/>
        </w:rPr>
        <w:t>«</w:t>
      </w:r>
      <w:r>
        <w:rPr>
          <w:b/>
          <w:i w:val="0"/>
        </w:rPr>
        <w:t>Se reconoce la iniciativa pública en la actividad económica.</w:t>
      </w:r>
      <w:r>
        <w:rPr>
          <w:b w:val="0"/>
          <w:i w:val="0"/>
        </w:rPr>
        <w:t>» Mediante ley se podrá</w:t>
      </w:r>
      <w:r>
        <w:t xml:space="preserve"> </w:t>
      </w:r>
      <w:r>
        <w:rPr>
          <w:b w:val="0"/>
          <w:i w:val="0"/>
        </w:rPr>
        <w:t>«</w:t>
      </w:r>
      <w:r>
        <w:rPr>
          <w:b/>
          <w:i w:val="0"/>
        </w:rPr>
        <w:t>reservar al sector público recursos o servicios esenciales, especialmente en caso de</w:t>
      </w:r>
      <w:r>
        <w:t xml:space="preserve"> </w:t>
      </w:r>
      <w:r>
        <w:rPr>
          <w:b/>
          <w:i w:val="0"/>
        </w:rPr>
        <w:t>monopolio</w:t>
      </w:r>
      <w:r>
        <w:rPr>
          <w:b w:val="0"/>
          <w:i w:val="0"/>
        </w:rPr>
        <w:t>» y «</w:t>
      </w:r>
      <w:r>
        <w:rPr>
          <w:b/>
          <w:i w:val="0"/>
        </w:rPr>
        <w:t>acordar la intervención de empresas cuando así lo exigiere el interés</w:t>
      </w:r>
      <w:r>
        <w:t xml:space="preserve"> </w:t>
      </w:r>
      <w:r>
        <w:rPr>
          <w:b/>
          <w:i w:val="0"/>
        </w:rPr>
        <w:t>general</w:t>
      </w:r>
      <w:r>
        <w:rPr>
          <w:b w:val="0"/>
          <w:i w:val="0"/>
        </w:rPr>
        <w:t>».</w:t>
      </w:r>
    </w:p>
    <w:p>
      <w:pPr/>
      <w:r>
        <w:rPr>
          <w:b w:val="0"/>
          <w:i w:val="0"/>
        </w:rPr>
      </w:r>
      <w:r>
        <w:rPr>
          <w:b/>
          <w:i w:val="0"/>
        </w:rPr>
        <w:t>Artículo 129.</w:t>
      </w:r>
      <w:r>
        <w:rPr>
          <w:b w:val="0"/>
          <w:i w:val="0"/>
        </w:rPr>
        <w:t xml:space="preserve"> La ley establecerá las formas de participación de los interesados en la</w:t>
      </w:r>
      <w:r>
        <w:t xml:space="preserve"> </w:t>
      </w:r>
      <w:r>
        <w:rPr>
          <w:b w:val="0"/>
          <w:i w:val="0"/>
        </w:rPr>
      </w:r>
      <w:r>
        <w:rPr>
          <w:b/>
          <w:i w:val="0"/>
        </w:rPr>
        <w:t>Seguridad Social</w:t>
      </w:r>
      <w:r>
        <w:rPr>
          <w:b w:val="0"/>
          <w:i w:val="0"/>
        </w:rPr>
        <w:t xml:space="preserve"> y en los organismos públicos cuya función afecte directamente a la calidad</w:t>
      </w:r>
      <w:r>
        <w:t xml:space="preserve"> </w:t>
      </w:r>
      <w:r>
        <w:rPr>
          <w:b w:val="0"/>
          <w:i w:val="0"/>
        </w:rPr>
        <w:t>de la vida o al bienestar general. Los poderes públicos promoverán «</w:t>
      </w:r>
      <w:r>
        <w:rPr>
          <w:b/>
          <w:i w:val="0"/>
        </w:rPr>
        <w:t>las diversas formas de</w:t>
      </w:r>
      <w:r>
        <w:t xml:space="preserve"> </w:t>
      </w:r>
      <w:r>
        <w:rPr>
          <w:b/>
          <w:i w:val="0"/>
        </w:rPr>
        <w:t>participación en la empresa</w:t>
      </w:r>
      <w:r>
        <w:rPr>
          <w:b w:val="0"/>
          <w:i w:val="0"/>
        </w:rPr>
        <w:t>», fomentarán «</w:t>
      </w:r>
      <w:r>
        <w:rPr>
          <w:b/>
          <w:i w:val="0"/>
        </w:rPr>
        <w:t>las sociedades cooperativas</w:t>
      </w:r>
      <w:r>
        <w:rPr>
          <w:b w:val="0"/>
          <w:i w:val="0"/>
        </w:rPr>
        <w:t>» y establecerán los</w:t>
      </w:r>
      <w:r>
        <w:t xml:space="preserve"> </w:t>
      </w:r>
      <w:r>
        <w:rPr>
          <w:b w:val="0"/>
          <w:i w:val="0"/>
        </w:rPr>
        <w:t>medios que faciliten «</w:t>
      </w:r>
      <w:r>
        <w:rPr>
          <w:b/>
          <w:i w:val="0"/>
        </w:rPr>
        <w:t>el acceso de los trabajadores a la propiedad de los medios de</w:t>
      </w:r>
      <w:r>
        <w:t xml:space="preserve"> </w:t>
      </w:r>
      <w:r>
        <w:rPr>
          <w:b/>
          <w:i w:val="0"/>
        </w:rPr>
        <w:t>producción</w:t>
      </w:r>
      <w:r>
        <w:rPr>
          <w:b w:val="0"/>
          <w:i w:val="0"/>
        </w:rPr>
        <w:t>».</w:t>
      </w:r>
    </w:p>
    <w:p>
      <w:pPr/>
      <w:r>
        <w:rPr>
          <w:b w:val="0"/>
          <w:i w:val="0"/>
        </w:rPr>
      </w:r>
      <w:r>
        <w:rPr>
          <w:b/>
          <w:i w:val="0"/>
        </w:rPr>
        <w:t>Artículo 130.</w:t>
      </w:r>
      <w:r>
        <w:rPr>
          <w:b w:val="0"/>
          <w:i w:val="0"/>
        </w:rPr>
        <w:t xml:space="preserve"> Modernización y desarrollo de todos los sectores económicos «</w:t>
      </w:r>
      <w:r>
        <w:rPr>
          <w:b/>
          <w:i w:val="0"/>
        </w:rPr>
        <w:t>y, en</w:t>
      </w:r>
      <w:r>
        <w:t xml:space="preserve"> </w:t>
      </w:r>
      <w:r>
        <w:rPr>
          <w:b/>
          <w:i w:val="0"/>
        </w:rPr>
        <w:t>particular, de la agricultura, de la ganadería, de la pesca y de la artesanía, a fin de</w:t>
      </w:r>
      <w:r>
        <w:t xml:space="preserve"> </w:t>
      </w:r>
      <w:r>
        <w:rPr>
          <w:b/>
          <w:i w:val="0"/>
        </w:rPr>
        <w:t>equiparar el nivel de vida de todos los españoles</w:t>
      </w:r>
      <w:r>
        <w:rPr>
          <w:b w:val="0"/>
          <w:i w:val="0"/>
        </w:rPr>
        <w:t>». Con el mismo fin, «</w:t>
      </w:r>
      <w:r>
        <w:rPr>
          <w:b/>
          <w:i w:val="0"/>
        </w:rPr>
        <w:t>se dispensará un</w:t>
      </w:r>
      <w:r>
        <w:t xml:space="preserve"> </w:t>
      </w:r>
      <w:r>
        <w:rPr>
          <w:b/>
          <w:i w:val="0"/>
        </w:rPr>
        <w:t>tratamiento especial a las zonas de montaña</w:t>
      </w:r>
      <w:r>
        <w:rPr>
          <w:b w:val="0"/>
          <w:i w:val="0"/>
        </w:rPr>
        <w:t>».</w:t>
      </w:r>
    </w:p>
    <w:p>
      <w:pPr/>
      <w:r>
        <w:rPr>
          <w:b w:val="0"/>
          <w:i w:val="0"/>
        </w:rPr>
      </w:r>
      <w:r>
        <w:rPr>
          <w:b/>
          <w:i w:val="0"/>
        </w:rPr>
        <w:t>Artículo 131.</w:t>
      </w:r>
      <w:r>
        <w:rPr>
          <w:b w:val="0"/>
          <w:i w:val="0"/>
        </w:rPr>
        <w:t xml:space="preserve"> </w:t>
      </w:r>
      <w:r>
        <w:rPr>
          <w:b w:val="0"/>
          <w:i/>
        </w:rPr>
        <w:t>Planificación.</w:t>
      </w:r>
      <w:r>
        <w:rPr>
          <w:b w:val="0"/>
          <w:i w:val="0"/>
        </w:rPr>
        <w:t xml:space="preserve"> «</w:t>
      </w:r>
      <w:r>
        <w:rPr>
          <w:b/>
          <w:i w:val="0"/>
        </w:rPr>
        <w:t>El Estado, mediante ley, podrá planificar la actividad</w:t>
      </w:r>
      <w:r>
        <w:t xml:space="preserve"> </w:t>
      </w:r>
      <w:r>
        <w:rPr>
          <w:b/>
          <w:i w:val="0"/>
        </w:rPr>
        <w:t>económica general</w:t>
      </w:r>
      <w:r>
        <w:rPr>
          <w:b w:val="0"/>
          <w:i w:val="0"/>
        </w:rPr>
        <w:t>». El Gobierno elabora los proyectos de planificación con las previsiones de</w:t>
      </w:r>
      <w:r>
        <w:t xml:space="preserve"> </w:t>
      </w:r>
      <w:r>
        <w:rPr>
          <w:b w:val="0"/>
          <w:i w:val="0"/>
        </w:rPr>
        <w:t>las Comunidades Autónomas y el asesoramiento y colaboración de los sindicatos y otras</w:t>
      </w:r>
      <w:r>
        <w:t xml:space="preserve"> </w:t>
      </w:r>
      <w:r>
        <w:rPr>
          <w:b w:val="0"/>
          <w:i w:val="0"/>
        </w:rPr>
        <w:t>organizaciones profesionales, empresariales y económicas; «</w:t>
      </w:r>
      <w:r>
        <w:rPr>
          <w:b/>
          <w:i w:val="0"/>
        </w:rPr>
        <w:t>A tal fin se constituirá un</w:t>
      </w:r>
      <w:r>
        <w:t xml:space="preserve"> </w:t>
      </w:r>
      <w:r>
        <w:rPr>
          <w:b/>
          <w:i w:val="0"/>
        </w:rPr>
        <w:t>Consejo, cuya composición y funciones se desarrollarán por ley.</w:t>
      </w:r>
      <w:r>
        <w:rPr>
          <w:b w:val="0"/>
          <w:i w:val="0"/>
        </w:rPr>
        <w:t>»</w:t>
      </w:r>
    </w:p>
    <w:p>
      <w:pPr/>
      <w:r>
        <w:rPr>
          <w:b w:val="0"/>
          <w:i w:val="0"/>
        </w:rPr>
      </w:r>
      <w:r>
        <w:rPr>
          <w:b/>
          <w:i w:val="0"/>
        </w:rPr>
        <w:t>Artículo 132.</w:t>
      </w:r>
      <w:r>
        <w:rPr>
          <w:b w:val="0"/>
          <w:i w:val="0"/>
        </w:rPr>
        <w:t xml:space="preserve"> </w:t>
      </w:r>
      <w:r>
        <w:rPr>
          <w:b w:val="0"/>
          <w:i/>
        </w:rPr>
        <w:t>Bienes públicos.</w:t>
      </w:r>
    </w:p>
    <w:p>
      <w:pPr>
        <w:pStyle w:val="ListNumber"/>
      </w:pPr>
      <w:r>
        <w:rPr>
          <w:b w:val="0"/>
          <w:i w:val="0"/>
        </w:rPr>
        <w:t>La ley regulará el régimen de los bienes de dominio público y de los comunales,</w:t>
      </w:r>
      <w:r>
        <w:t xml:space="preserve"> </w:t>
      </w:r>
      <w:r>
        <w:rPr>
          <w:b w:val="0"/>
          <w:i w:val="0"/>
        </w:rPr>
        <w:t>«</w:t>
      </w:r>
      <w:r>
        <w:rPr>
          <w:b/>
          <w:i w:val="0"/>
        </w:rPr>
        <w:t>inspirándose en los principios de inalienabilidad, imprescriptibilidad e</w:t>
      </w:r>
      <w:r>
        <w:t xml:space="preserve"> </w:t>
      </w:r>
      <w:r>
        <w:rPr>
          <w:b/>
          <w:i w:val="0"/>
        </w:rPr>
        <w:t>inembargabilidad, así como su desafectación</w:t>
      </w:r>
      <w:r>
        <w:rPr>
          <w:b w:val="0"/>
          <w:i w:val="0"/>
        </w:rPr>
        <w:t>».</w:t>
      </w:r>
    </w:p>
    <w:p>
      <w:pPr>
        <w:pStyle w:val="ListNumber"/>
      </w:pPr>
      <w:r>
        <w:rPr>
          <w:b w:val="0"/>
          <w:i w:val="0"/>
        </w:rPr>
        <w:t>Son de dominio público estatal los que determine la ley «</w:t>
      </w:r>
      <w:r>
        <w:rPr>
          <w:b/>
          <w:i w:val="0"/>
        </w:rPr>
        <w:t>y, en todo caso, la zona</w:t>
      </w:r>
      <w:r>
        <w:t xml:space="preserve"> </w:t>
      </w:r>
      <w:r>
        <w:rPr>
          <w:b/>
          <w:i w:val="0"/>
        </w:rPr>
        <w:t>marítimo-terrestre, las playas, el mar territorial y los recursos naturales de la zona</w:t>
      </w:r>
      <w:r>
        <w:t xml:space="preserve"> </w:t>
      </w:r>
      <w:r>
        <w:rPr>
          <w:b/>
          <w:i w:val="0"/>
        </w:rPr>
        <w:t>económica y la plataforma continental</w:t>
      </w:r>
      <w:r>
        <w:rPr>
          <w:b w:val="0"/>
          <w:i w:val="0"/>
        </w:rPr>
        <w:t>».</w:t>
      </w:r>
    </w:p>
    <w:p>
      <w:pPr>
        <w:pStyle w:val="ListNumber"/>
      </w:pPr>
      <w:r>
        <w:rPr>
          <w:b w:val="0"/>
          <w:i w:val="0"/>
        </w:rPr>
        <w:t>Por ley se regularán «</w:t>
      </w:r>
      <w:r>
        <w:rPr>
          <w:b/>
          <w:i w:val="0"/>
        </w:rPr>
        <w:t>el Patrimonio del Estado y el Patrimonio Nacional</w:t>
      </w:r>
      <w:r>
        <w:rPr>
          <w:b w:val="0"/>
          <w:i w:val="0"/>
        </w:rPr>
        <w:t>».</w:t>
      </w:r>
    </w:p>
    <w:p>
      <w:pPr/>
      <w:r>
        <w:rPr>
          <w:b w:val="0"/>
          <w:i w:val="0"/>
        </w:rPr>
      </w:r>
      <w:r>
        <w:rPr>
          <w:b/>
          <w:i w:val="0"/>
        </w:rPr>
        <w:t>Artículo 133.</w:t>
      </w:r>
      <w:r>
        <w:rPr>
          <w:b w:val="0"/>
          <w:i w:val="0"/>
        </w:rPr>
        <w:t xml:space="preserve"> </w:t>
      </w:r>
      <w:r>
        <w:rPr>
          <w:b w:val="0"/>
          <w:i/>
        </w:rPr>
        <w:t>Tributos.</w:t>
      </w:r>
    </w:p>
    <w:p>
      <w:pPr>
        <w:pStyle w:val="ListNumber"/>
      </w:pPr>
      <w:r>
        <w:rPr>
          <w:b w:val="0"/>
          <w:i w:val="0"/>
        </w:rPr>
        <w:t>«</w:t>
      </w:r>
      <w:r>
        <w:rPr>
          <w:b/>
          <w:i w:val="0"/>
        </w:rPr>
        <w:t>La potestad originaria para establecer los tributos corresponde exclusivamente al Estado,</w:t>
      </w:r>
      <w:r>
        <w:t xml:space="preserve"> </w:t>
      </w:r>
      <w:r>
        <w:rPr>
          <w:b/>
          <w:i w:val="0"/>
        </w:rPr>
        <w:t>mediante ley.</w:t>
      </w:r>
      <w:r>
        <w:rPr>
          <w:b w:val="0"/>
          <w:i w:val="0"/>
        </w:rPr>
        <w:t>»</w:t>
      </w:r>
    </w:p>
    <w:p>
      <w:pPr>
        <w:pStyle w:val="ListNumber"/>
      </w:pPr>
      <w:r>
        <w:rPr>
          <w:b w:val="0"/>
          <w:i w:val="0"/>
        </w:rPr>
        <w:t>«</w:t>
      </w:r>
      <w:r>
        <w:rPr>
          <w:b/>
          <w:i w:val="0"/>
        </w:rPr>
        <w:t>Las Comunidades Autónomas y las Corporaciones locales podrán establecer y exigir tributos,</w:t>
      </w:r>
      <w:r>
        <w:t xml:space="preserve"> </w:t>
      </w:r>
      <w:r>
        <w:rPr>
          <w:b/>
          <w:i w:val="0"/>
        </w:rPr>
        <w:t>de acuerdo con la Constitución y las leyes.</w:t>
      </w:r>
      <w:r>
        <w:rPr>
          <w:b w:val="0"/>
          <w:i w:val="0"/>
        </w:rPr>
        <w:t>»</w:t>
      </w:r>
    </w:p>
    <w:p>
      <w:pPr>
        <w:pStyle w:val="ListNumber"/>
      </w:pPr>
      <w:r>
        <w:rPr>
          <w:b w:val="0"/>
          <w:i w:val="0"/>
        </w:rPr>
        <w:t>«</w:t>
      </w:r>
      <w:r>
        <w:rPr>
          <w:b/>
          <w:i w:val="0"/>
        </w:rPr>
        <w:t>Todo beneficio fiscal que afecte a los tributos del Estado deberá establecerse en virtud</w:t>
      </w:r>
      <w:r>
        <w:t xml:space="preserve"> </w:t>
      </w:r>
      <w:r>
        <w:rPr>
          <w:b/>
          <w:i w:val="0"/>
        </w:rPr>
        <w:t>de ley.</w:t>
      </w:r>
      <w:r>
        <w:rPr>
          <w:b w:val="0"/>
          <w:i w:val="0"/>
        </w:rPr>
        <w:t>»</w:t>
      </w:r>
    </w:p>
    <w:p>
      <w:pPr>
        <w:pStyle w:val="ListNumber"/>
      </w:pPr>
      <w:r>
        <w:rPr>
          <w:b w:val="0"/>
          <w:i w:val="0"/>
        </w:rPr>
        <w:t>«</w:t>
      </w:r>
      <w:r>
        <w:rPr>
          <w:b/>
          <w:i w:val="0"/>
        </w:rPr>
        <w:t>Las administraciones públicas sólo podrán contraer obligaciones financieras y realizar</w:t>
      </w:r>
      <w:r>
        <w:t xml:space="preserve"> </w:t>
      </w:r>
      <w:r>
        <w:rPr>
          <w:b/>
          <w:i w:val="0"/>
        </w:rPr>
        <w:t>gastos de acuerdo con las leyes.</w:t>
      </w:r>
      <w:r>
        <w:rPr>
          <w:b w:val="0"/>
          <w:i w:val="0"/>
        </w:rPr>
        <w:t>»</w:t>
      </w:r>
    </w:p>
    <w:p>
      <w:pPr/>
      <w:r>
        <w:rPr>
          <w:b w:val="0"/>
          <w:i w:val="0"/>
        </w:rPr>
      </w:r>
      <w:r>
        <w:rPr>
          <w:b/>
          <w:i w:val="0"/>
        </w:rPr>
        <w:t>Artículo 135.</w:t>
      </w:r>
      <w:r>
        <w:rPr>
          <w:b w:val="0"/>
          <w:i w:val="0"/>
        </w:rPr>
        <w:t xml:space="preserve"> </w:t>
      </w:r>
      <w:r>
        <w:rPr>
          <w:b w:val="0"/>
          <w:i/>
        </w:rPr>
        <w:t>Estabilidad presupuestaria.</w:t>
      </w:r>
      <w:r>
        <w:rPr>
          <w:b w:val="0"/>
          <w:i w:val="0"/>
        </w:rPr>
        <w:t xml:space="preserve"> </w:t>
      </w:r>
      <w:r>
        <w:rPr>
          <w:b w:val="0"/>
          <w:i/>
        </w:rPr>
        <w:t>Redacción de la Reforma del artículo 135 de la</w:t>
      </w:r>
      <w:r>
        <w:t xml:space="preserve"> </w:t>
      </w:r>
      <w:r>
        <w:rPr>
          <w:b w:val="0"/>
          <w:i/>
        </w:rPr>
        <w:t>Constitución Española, de 27 de septiembre de 2011 (BOE de 27-09-2011), en vigor desde su</w:t>
      </w:r>
      <w:r>
        <w:t xml:space="preserve"> </w:t>
      </w:r>
      <w:r>
        <w:rPr>
          <w:b w:val="0"/>
          <w:i/>
        </w:rPr>
        <w:t>publicación; reescribió el artículo entero.</w:t>
      </w:r>
    </w:p>
    <w:p>
      <w:pPr>
        <w:pStyle w:val="ListNumber"/>
      </w:pPr>
      <w:r>
        <w:rPr>
          <w:b w:val="0"/>
          <w:i w:val="0"/>
        </w:rPr>
        <w:t>«</w:t>
      </w:r>
      <w:r>
        <w:rPr>
          <w:b/>
          <w:i w:val="0"/>
        </w:rPr>
        <w:t>Todas las Administraciones Públicas adecuarán sus actuaciones al principio de estabilidad</w:t>
      </w:r>
      <w:r>
        <w:t xml:space="preserve"> </w:t>
      </w:r>
      <w:r>
        <w:rPr>
          <w:b/>
          <w:i w:val="0"/>
        </w:rPr>
        <w:t>presupuestaria.</w:t>
      </w:r>
      <w:r>
        <w:rPr>
          <w:b w:val="0"/>
          <w:i w:val="0"/>
        </w:rPr>
        <w:t>»</w:t>
      </w:r>
    </w:p>
    <w:p>
      <w:pPr>
        <w:pStyle w:val="ListNumber"/>
      </w:pPr>
      <w:r>
        <w:rPr>
          <w:b w:val="0"/>
          <w:i w:val="0"/>
        </w:rPr>
        <w:t>«</w:t>
      </w:r>
      <w:r>
        <w:rPr>
          <w:b/>
          <w:i w:val="0"/>
        </w:rPr>
        <w:t>El Estado y las Comunidades Autónomas no podrán incurrir en un déficit estructural que</w:t>
      </w:r>
      <w:r>
        <w:t xml:space="preserve"> </w:t>
      </w:r>
      <w:r>
        <w:rPr>
          <w:b/>
          <w:i w:val="0"/>
        </w:rPr>
        <w:t>supere los márgenes establecidos, en su caso, por la Unión Europea para sus Estados</w:t>
      </w:r>
      <w:r>
        <w:t xml:space="preserve"> </w:t>
      </w:r>
      <w:r>
        <w:rPr>
          <w:b/>
          <w:i w:val="0"/>
        </w:rPr>
        <w:t>Miembros.</w:t>
      </w:r>
      <w:r>
        <w:rPr>
          <w:b w:val="0"/>
          <w:i w:val="0"/>
        </w:rPr>
        <w:t>» Una ley orgánica fijará el déficit estructural máximo del Estado y de las</w:t>
      </w:r>
      <w:r>
        <w:t xml:space="preserve"> </w:t>
      </w:r>
      <w:r>
        <w:rPr>
          <w:b w:val="0"/>
          <w:i w:val="0"/>
        </w:rPr>
        <w:t>Comunidades Autónomas «</w:t>
      </w:r>
      <w:r>
        <w:rPr>
          <w:b/>
          <w:i w:val="0"/>
        </w:rPr>
        <w:t>en relación con su producto interior bruto</w:t>
      </w:r>
      <w:r>
        <w:rPr>
          <w:b w:val="0"/>
          <w:i w:val="0"/>
        </w:rPr>
        <w:t>». «</w:t>
      </w:r>
      <w:r>
        <w:rPr>
          <w:b/>
          <w:i w:val="0"/>
        </w:rPr>
        <w:t>Las Entidades</w:t>
      </w:r>
      <w:r>
        <w:t xml:space="preserve"> </w:t>
      </w:r>
      <w:r>
        <w:rPr>
          <w:b/>
          <w:i w:val="0"/>
        </w:rPr>
        <w:t>Locales deberán presentar equilibrio presupuestario.</w:t>
      </w:r>
      <w:r>
        <w:rPr>
          <w:b w:val="0"/>
          <w:i w:val="0"/>
        </w:rPr>
        <w:t>» A las Entidades Locales no se les</w:t>
      </w:r>
      <w:r>
        <w:t xml:space="preserve"> </w:t>
      </w:r>
      <w:r>
        <w:rPr>
          <w:b w:val="0"/>
          <w:i w:val="0"/>
        </w:rPr>
        <w:t>fija un margen de déficit: se les exige equilibrio.</w:t>
      </w:r>
    </w:p>
    <w:p>
      <w:pPr>
        <w:pStyle w:val="ListNumber"/>
      </w:pPr>
      <w:r>
        <w:rPr>
          <w:b w:val="0"/>
          <w:i w:val="0"/>
        </w:rPr>
        <w:t>El Estado y las Comunidades Autónomas «</w:t>
      </w:r>
      <w:r>
        <w:rPr>
          <w:b/>
          <w:i w:val="0"/>
        </w:rPr>
        <w:t>habrán de estar autorizados por ley para emitir deuda</w:t>
      </w:r>
      <w:r>
        <w:t xml:space="preserve"> </w:t>
      </w:r>
      <w:r>
        <w:rPr>
          <w:b/>
          <w:i w:val="0"/>
        </w:rPr>
        <w:t>pública o contraer crédito</w:t>
      </w:r>
      <w:r>
        <w:rPr>
          <w:b w:val="0"/>
          <w:i w:val="0"/>
        </w:rPr>
        <w:t>». Los créditos para los intereses y el capital de la deuda</w:t>
      </w:r>
      <w:r>
        <w:t xml:space="preserve"> </w:t>
      </w:r>
      <w:r>
        <w:rPr>
          <w:b w:val="0"/>
          <w:i w:val="0"/>
        </w:rPr>
        <w:t>«</w:t>
      </w:r>
      <w:r>
        <w:rPr>
          <w:b/>
          <w:i w:val="0"/>
        </w:rPr>
        <w:t>se entenderán siempre incluidos en el estado de gastos de sus presupuestos y su pago</w:t>
      </w:r>
      <w:r>
        <w:t xml:space="preserve"> </w:t>
      </w:r>
      <w:r>
        <w:rPr>
          <w:b/>
          <w:i w:val="0"/>
        </w:rPr>
        <w:t>gozará de prioridad absoluta</w:t>
      </w:r>
      <w:r>
        <w:rPr>
          <w:b w:val="0"/>
          <w:i w:val="0"/>
        </w:rPr>
        <w:t>», y «</w:t>
      </w:r>
      <w:r>
        <w:rPr>
          <w:b/>
          <w:i w:val="0"/>
        </w:rPr>
        <w:t>no podrán ser objeto de enmienda o modificación,</w:t>
      </w:r>
      <w:r>
        <w:t xml:space="preserve"> </w:t>
      </w:r>
      <w:r>
        <w:rPr>
          <w:b/>
          <w:i w:val="0"/>
        </w:rPr>
        <w:t>mientras se ajusten a las condiciones de la ley de emisión</w:t>
      </w:r>
      <w:r>
        <w:rPr>
          <w:b w:val="0"/>
          <w:i w:val="0"/>
        </w:rPr>
        <w:t>». El volumen de deuda pública</w:t>
      </w:r>
      <w:r>
        <w:t xml:space="preserve"> </w:t>
      </w:r>
      <w:r>
        <w:rPr>
          <w:b w:val="0"/>
          <w:i w:val="0"/>
        </w:rPr>
        <w:t>del conjunto de las Administraciones, en relación con el PIB del Estado, no podrá superar</w:t>
      </w:r>
      <w:r>
        <w:t xml:space="preserve"> </w:t>
      </w:r>
      <w:r>
        <w:rPr>
          <w:b w:val="0"/>
          <w:i w:val="0"/>
        </w:rPr>
        <w:t>«</w:t>
      </w:r>
      <w:r>
        <w:rPr>
          <w:b/>
          <w:i w:val="0"/>
        </w:rPr>
        <w:t>el valor de referencia establecido en el Tratado de Funcionamiento de la Unión</w:t>
      </w:r>
      <w:r>
        <w:t xml:space="preserve"> </w:t>
      </w:r>
      <w:r>
        <w:rPr>
          <w:b/>
          <w:i w:val="0"/>
        </w:rPr>
        <w:t>Europea</w:t>
      </w:r>
      <w:r>
        <w:rPr>
          <w:b w:val="0"/>
          <w:i w:val="0"/>
        </w:rPr>
        <w:t>».</w:t>
      </w:r>
    </w:p>
    <w:p>
      <w:pPr>
        <w:pStyle w:val="ListNumber"/>
      </w:pPr>
      <w:r>
        <w:rPr>
          <w:b w:val="0"/>
          <w:i w:val="0"/>
        </w:rPr>
        <w:t>Los límites de déficit estructural y de deuda «</w:t>
      </w:r>
      <w:r>
        <w:rPr>
          <w:b/>
          <w:i w:val="0"/>
        </w:rPr>
        <w:t>sólo podrán superarse en caso de</w:t>
      </w:r>
      <w:r>
        <w:t xml:space="preserve"> </w:t>
      </w:r>
      <w:r>
        <w:rPr>
          <w:b/>
          <w:i w:val="0"/>
        </w:rPr>
        <w:t>catástrofes naturales, recesión económica o situaciones de emergencia extraordinaria</w:t>
      </w:r>
      <w:r>
        <w:rPr>
          <w:b w:val="0"/>
          <w:i w:val="0"/>
        </w:rPr>
        <w:t>» que</w:t>
      </w:r>
      <w:r>
        <w:t xml:space="preserve"> </w:t>
      </w:r>
      <w:r>
        <w:rPr>
          <w:b w:val="0"/>
          <w:i w:val="0"/>
        </w:rPr>
        <w:t>escapen al control del Estado y perjudiquen considerablemente su situación financiera o su</w:t>
      </w:r>
      <w:r>
        <w:t xml:space="preserve"> </w:t>
      </w:r>
      <w:r>
        <w:rPr>
          <w:b w:val="0"/>
          <w:i w:val="0"/>
        </w:rPr>
        <w:t>sostenibilidad económica o social, «</w:t>
      </w:r>
      <w:r>
        <w:rPr>
          <w:b/>
          <w:i w:val="0"/>
        </w:rPr>
        <w:t>apreciadas por la mayoría absoluta de los miembros del</w:t>
      </w:r>
      <w:r>
        <w:t xml:space="preserve"> </w:t>
      </w:r>
      <w:r>
        <w:rPr>
          <w:b/>
          <w:i w:val="0"/>
        </w:rPr>
        <w:t>Congreso de los Diputados</w:t>
      </w:r>
      <w:r>
        <w:rPr>
          <w:b w:val="0"/>
          <w:i w:val="0"/>
        </w:rPr>
        <w:t>». Son tres supuestos.</w:t>
      </w:r>
    </w:p>
    <w:p>
      <w:pPr>
        <w:pStyle w:val="ListNumber"/>
      </w:pPr>
      <w:r>
        <w:rPr>
          <w:b w:val="0"/>
          <w:i w:val="0"/>
        </w:rPr>
        <w:t>Una ley orgánica desarrollará estos principios, así como la participación, en los</w:t>
      </w:r>
      <w:r>
        <w:t xml:space="preserve"> </w:t>
      </w:r>
      <w:r>
        <w:rPr>
          <w:b w:val="0"/>
          <w:i w:val="0"/>
        </w:rPr>
        <w:t>procedimientos respectivos, de los órganos de coordinación institucional entre las</w:t>
      </w:r>
      <w:r>
        <w:t xml:space="preserve"> </w:t>
      </w:r>
      <w:r>
        <w:rPr>
          <w:b w:val="0"/>
          <w:i w:val="0"/>
        </w:rPr>
        <w:t>Administraciones Públicas en materia de política fiscal y financiera, y regulará «</w:t>
      </w:r>
      <w:r>
        <w:rPr>
          <w:b/>
          <w:i w:val="0"/>
        </w:rPr>
        <w:t>En todo caso</w:t>
      </w:r>
      <w:r>
        <w:rPr>
          <w:b w:val="0"/>
          <w:i w:val="0"/>
        </w:rPr>
        <w:t>»: a) la</w:t>
      </w:r>
      <w:r>
        <w:t xml:space="preserve"> </w:t>
      </w:r>
      <w:r>
        <w:rPr>
          <w:b w:val="0"/>
          <w:i w:val="0"/>
        </w:rPr>
        <w:t>distribución de los límites de déficit y de deuda entre las Administraciones, los supuestos</w:t>
      </w:r>
      <w:r>
        <w:t xml:space="preserve"> </w:t>
      </w:r>
      <w:r>
        <w:rPr>
          <w:b w:val="0"/>
          <w:i w:val="0"/>
        </w:rPr>
        <w:t>excepcionales de superación y la forma y plazo de corrección de las desviaciones; b) «</w:t>
      </w:r>
      <w:r>
        <w:rPr>
          <w:b/>
          <w:i w:val="0"/>
        </w:rPr>
        <w:t>La</w:t>
      </w:r>
      <w:r>
        <w:t xml:space="preserve"> </w:t>
      </w:r>
      <w:r>
        <w:rPr>
          <w:b/>
          <w:i w:val="0"/>
        </w:rPr>
        <w:t>metodología y el procedimiento para el cálculo del déficit estructural.</w:t>
      </w:r>
      <w:r>
        <w:rPr>
          <w:b w:val="0"/>
          <w:i w:val="0"/>
        </w:rPr>
        <w:t>»; c) «</w:t>
      </w:r>
      <w:r>
        <w:rPr>
          <w:b/>
          <w:i w:val="0"/>
        </w:rPr>
        <w:t>La</w:t>
      </w:r>
      <w:r>
        <w:t xml:space="preserve"> </w:t>
      </w:r>
      <w:r>
        <w:rPr>
          <w:b/>
          <w:i w:val="0"/>
        </w:rPr>
        <w:t>responsabilidad de cada Administración Pública en caso de incumplimiento de los objetivos de</w:t>
      </w:r>
      <w:r>
        <w:t xml:space="preserve"> </w:t>
      </w:r>
      <w:r>
        <w:rPr>
          <w:b/>
          <w:i w:val="0"/>
        </w:rPr>
        <w:t>estabilidad presupuestaria.</w:t>
      </w:r>
      <w:r>
        <w:rPr>
          <w:b w:val="0"/>
          <w:i w:val="0"/>
        </w:rPr>
        <w:t>»</w:t>
      </w:r>
    </w:p>
    <w:p>
      <w:pPr>
        <w:pStyle w:val="ListNumber"/>
      </w:pPr>
      <w:r>
        <w:rPr>
          <w:b w:val="0"/>
          <w:i w:val="0"/>
        </w:rPr>
        <w:t>Las Comunidades Autónomas, de acuerdo con sus Estatutos y dentro de esos límites,</w:t>
      </w:r>
      <w:r>
        <w:t xml:space="preserve"> </w:t>
      </w:r>
      <w:r>
        <w:rPr>
          <w:b w:val="0"/>
          <w:i w:val="0"/>
        </w:rPr>
        <w:t>«</w:t>
      </w:r>
      <w:r>
        <w:rPr>
          <w:b/>
          <w:i w:val="0"/>
        </w:rPr>
        <w:t>adoptarán las disposiciones que procedan para la aplicación efectiva del principio de</w:t>
      </w:r>
      <w:r>
        <w:t xml:space="preserve"> </w:t>
      </w:r>
      <w:r>
        <w:rPr>
          <w:b/>
          <w:i w:val="0"/>
        </w:rPr>
        <w:t>estabilidad en sus normas y decisiones presupuestarias</w:t>
      </w:r>
      <w:r>
        <w:rPr>
          <w:b w:val="0"/>
          <w:i w:val="0"/>
        </w:rPr>
        <w:t>».</w:t>
      </w:r>
    </w:p>
    <w:p>
      <w:pPr/>
      <w:r>
        <w:rPr>
          <w:b w:val="0"/>
          <w:i w:val="0"/>
        </w:rPr>
        <w:t>La reforma de 2011 llevaba una disposición adicional única: la ley orgánica del nuevo artículo</w:t>
      </w:r>
      <w:r>
        <w:t xml:space="preserve"> </w:t>
      </w:r>
      <w:r>
        <w:rPr>
          <w:b w:val="0"/>
          <w:i w:val="0"/>
        </w:rPr>
        <w:t>«</w:t>
      </w:r>
      <w:r>
        <w:rPr>
          <w:b/>
          <w:i w:val="0"/>
        </w:rPr>
        <w:t>deberá estar aprobada antes del 30 de junio de 2012</w:t>
      </w:r>
      <w:r>
        <w:rPr>
          <w:b w:val="0"/>
          <w:i w:val="0"/>
        </w:rPr>
        <w:t>»; esa ley contemplará los mecanismos</w:t>
      </w:r>
      <w:r>
        <w:t xml:space="preserve"> </w:t>
      </w:r>
      <w:r>
        <w:rPr>
          <w:b w:val="0"/>
          <w:i w:val="0"/>
        </w:rPr>
        <w:t>que permitan cumplir el límite de deuda del artículo 135.3; y «</w:t>
      </w:r>
      <w:r>
        <w:rPr>
          <w:b/>
          <w:i w:val="0"/>
        </w:rPr>
        <w:t>Los límites de déficit</w:t>
      </w:r>
      <w:r>
        <w:t xml:space="preserve"> </w:t>
      </w:r>
      <w:r>
        <w:rPr>
          <w:b/>
          <w:i w:val="0"/>
        </w:rPr>
        <w:t>estructural establecidos en el artículo 135.2 de la Constitución Española entrarán en vigor a</w:t>
      </w:r>
      <w:r>
        <w:t xml:space="preserve"> </w:t>
      </w:r>
      <w:r>
        <w:rPr>
          <w:b/>
          <w:i w:val="0"/>
        </w:rPr>
        <w:t>partir de 2020.</w:t>
      </w:r>
      <w:r>
        <w:rPr>
          <w:b w:val="0"/>
          <w:i w:val="0"/>
        </w:rPr>
        <w:t>»</w:t>
      </w:r>
    </w:p>
    <w:p>
      <w:pPr>
        <w:pStyle w:val="Heading3"/>
      </w:pPr>
      <w:r>
        <w:rPr>
          <w:b w:val="0"/>
          <w:i w:val="0"/>
        </w:rPr>
        <w:t>1.2.3 Derechos y deberes fundamentales</w:t>
      </w:r>
    </w:p>
    <w:p>
      <w:pPr/>
      <w:r>
        <w:rPr>
          <w:b w:val="0"/>
          <w:i w:val="0"/>
        </w:rPr>
        <w:t>El Título I, «De los derechos y deberes fundamentales» (artículos 10 a 55), tiene cuarenta y</w:t>
      </w:r>
      <w:r>
        <w:t xml:space="preserve"> </w:t>
      </w:r>
      <w:r>
        <w:rPr>
          <w:b w:val="0"/>
          <w:i w:val="0"/>
        </w:rPr>
        <w:t>seis artículos y es el único que, además de capítulos, tiene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Artículo 10</w:t>
            </w:r>
          </w:p>
        </w:tc>
        <w:tc>
          <w:tcPr>
            <w:tcW w:type="dxa" w:w="4706"/>
          </w:tcPr>
          <w:p>
            <w:pPr>
              <w:pStyle w:val="Tabla"/>
            </w:pPr>
            <w:r/>
            <w:r>
              <w:rPr>
                <w:b w:val="0"/>
                <w:i w:val="0"/>
              </w:rPr>
              <w:t>Sin capítulo, abre el título</w:t>
            </w:r>
          </w:p>
        </w:tc>
      </w:tr>
      <w:tr>
        <w:tc>
          <w:tcPr>
            <w:tcW w:type="dxa" w:w="4706"/>
          </w:tcPr>
          <w:p>
            <w:pPr>
              <w:pStyle w:val="Tabla"/>
            </w:pPr>
            <w:r/>
            <w:r>
              <w:rPr>
                <w:b w:val="0"/>
                <w:i w:val="0"/>
              </w:rPr>
              <w:t>Capítulo primero</w:t>
            </w:r>
          </w:p>
        </w:tc>
        <w:tc>
          <w:tcPr>
            <w:tcW w:type="dxa" w:w="4706"/>
          </w:tcPr>
          <w:p>
            <w:pPr>
              <w:pStyle w:val="Tabla"/>
            </w:pPr>
            <w:r/>
            <w:r>
              <w:rPr>
                <w:b w:val="0"/>
                <w:i w:val="0"/>
              </w:rPr>
              <w:t>De los españoles y los extranjeros (arts. 11 a 13)</w:t>
            </w:r>
          </w:p>
        </w:tc>
      </w:tr>
      <w:tr>
        <w:tc>
          <w:tcPr>
            <w:tcW w:type="dxa" w:w="4706"/>
          </w:tcPr>
          <w:p>
            <w:pPr>
              <w:pStyle w:val="Tabla"/>
            </w:pPr>
            <w:r/>
            <w:r>
              <w:rPr>
                <w:b w:val="0"/>
                <w:i w:val="0"/>
              </w:rPr>
              <w:t>Capítulo segundo</w:t>
            </w:r>
          </w:p>
        </w:tc>
        <w:tc>
          <w:tcPr>
            <w:tcW w:type="dxa" w:w="4706"/>
          </w:tcPr>
          <w:p>
            <w:pPr>
              <w:pStyle w:val="Tabla"/>
            </w:pPr>
            <w:r/>
            <w:r>
              <w:rPr>
                <w:b w:val="0"/>
                <w:i w:val="0"/>
              </w:rPr>
              <w:t>Derechos y libertades (arts. 14 a 38)</w:t>
            </w:r>
          </w:p>
        </w:tc>
      </w:tr>
      <w:tr>
        <w:tc>
          <w:tcPr>
            <w:tcW w:type="dxa" w:w="4706"/>
          </w:tcPr>
          <w:p>
            <w:pPr>
              <w:pStyle w:val="Tabla"/>
            </w:pPr>
            <w:r/>
            <w:r>
              <w:rPr>
                <w:b w:val="0"/>
                <w:i w:val="0"/>
              </w:rPr>
              <w:t>— Artículo 14</w:t>
            </w:r>
          </w:p>
        </w:tc>
        <w:tc>
          <w:tcPr>
            <w:tcW w:type="dxa" w:w="4706"/>
          </w:tcPr>
          <w:p>
            <w:pPr>
              <w:pStyle w:val="Tabla"/>
            </w:pPr>
            <w:r/>
            <w:r>
              <w:rPr>
                <w:b w:val="0"/>
                <w:i w:val="0"/>
              </w:rPr>
              <w:t>Igualdad ante la ley; encabeza el capítulo, fuera de las secciones</w:t>
            </w:r>
          </w:p>
        </w:tc>
      </w:tr>
      <w:tr>
        <w:tc>
          <w:tcPr>
            <w:tcW w:type="dxa" w:w="4706"/>
          </w:tcPr>
          <w:p>
            <w:pPr>
              <w:pStyle w:val="Tabla"/>
            </w:pPr>
            <w:r/>
            <w:r>
              <w:rPr>
                <w:b w:val="0"/>
                <w:i w:val="0"/>
              </w:rPr>
              <w:t>— Sección 1.ª</w:t>
            </w:r>
          </w:p>
        </w:tc>
        <w:tc>
          <w:tcPr>
            <w:tcW w:type="dxa" w:w="4706"/>
          </w:tcPr>
          <w:p>
            <w:pPr>
              <w:pStyle w:val="Tabla"/>
            </w:pPr>
            <w:r/>
            <w:r>
              <w:rPr>
                <w:b w:val="0"/>
                <w:i w:val="0"/>
              </w:rPr>
              <w:t>De los derechos fundamentales y de las libertades públicas (arts. 15 a 29)</w:t>
            </w:r>
          </w:p>
        </w:tc>
      </w:tr>
      <w:tr>
        <w:tc>
          <w:tcPr>
            <w:tcW w:type="dxa" w:w="4706"/>
          </w:tcPr>
          <w:p>
            <w:pPr>
              <w:pStyle w:val="Tabla"/>
            </w:pPr>
            <w:r/>
            <w:r>
              <w:rPr>
                <w:b w:val="0"/>
                <w:i w:val="0"/>
              </w:rPr>
              <w:t>— Sección 2.ª</w:t>
            </w:r>
          </w:p>
        </w:tc>
        <w:tc>
          <w:tcPr>
            <w:tcW w:type="dxa" w:w="4706"/>
          </w:tcPr>
          <w:p>
            <w:pPr>
              <w:pStyle w:val="Tabla"/>
            </w:pPr>
            <w:r/>
            <w:r>
              <w:rPr>
                <w:b w:val="0"/>
                <w:i w:val="0"/>
              </w:rPr>
              <w:t>De los derechos y deberes de los ciudadanos (arts. 30 a 38)</w:t>
            </w:r>
          </w:p>
        </w:tc>
      </w:tr>
      <w:tr>
        <w:tc>
          <w:tcPr>
            <w:tcW w:type="dxa" w:w="4706"/>
          </w:tcPr>
          <w:p>
            <w:pPr>
              <w:pStyle w:val="Tabla"/>
            </w:pPr>
            <w:r/>
            <w:r>
              <w:rPr>
                <w:b w:val="0"/>
                <w:i w:val="0"/>
              </w:rPr>
              <w:t>Capítulo tercero</w:t>
            </w:r>
          </w:p>
        </w:tc>
        <w:tc>
          <w:tcPr>
            <w:tcW w:type="dxa" w:w="4706"/>
          </w:tcPr>
          <w:p>
            <w:pPr>
              <w:pStyle w:val="Tabla"/>
            </w:pPr>
            <w:r/>
            <w:r>
              <w:rPr>
                <w:b w:val="0"/>
                <w:i w:val="0"/>
              </w:rPr>
              <w:t>De los principios rectores de la política social y económica (arts. 39 a 52)</w:t>
            </w:r>
          </w:p>
        </w:tc>
      </w:tr>
      <w:tr>
        <w:tc>
          <w:tcPr>
            <w:tcW w:type="dxa" w:w="4706"/>
          </w:tcPr>
          <w:p>
            <w:pPr>
              <w:pStyle w:val="Tabla"/>
            </w:pPr>
            <w:r/>
            <w:r>
              <w:rPr>
                <w:b w:val="0"/>
                <w:i w:val="0"/>
              </w:rPr>
              <w:t>Capítulo cuarto</w:t>
            </w:r>
          </w:p>
        </w:tc>
        <w:tc>
          <w:tcPr>
            <w:tcW w:type="dxa" w:w="4706"/>
          </w:tcPr>
          <w:p>
            <w:pPr>
              <w:pStyle w:val="Tabla"/>
            </w:pPr>
            <w:r/>
            <w:r>
              <w:rPr>
                <w:b w:val="0"/>
                <w:i w:val="0"/>
              </w:rPr>
              <w:t>De las garantías de las libertades y derechos fundamentales (arts. 53 y 54)</w:t>
            </w:r>
          </w:p>
        </w:tc>
      </w:tr>
      <w:tr>
        <w:tc>
          <w:tcPr>
            <w:tcW w:type="dxa" w:w="4706"/>
          </w:tcPr>
          <w:p>
            <w:pPr>
              <w:pStyle w:val="Tabla"/>
            </w:pPr>
            <w:r/>
            <w:r>
              <w:rPr>
                <w:b w:val="0"/>
                <w:i w:val="0"/>
              </w:rPr>
              <w:t>Capítulo quinto</w:t>
            </w:r>
          </w:p>
        </w:tc>
        <w:tc>
          <w:tcPr>
            <w:tcW w:type="dxa" w:w="4706"/>
          </w:tcPr>
          <w:p>
            <w:pPr>
              <w:pStyle w:val="Tabla"/>
            </w:pPr>
            <w:r/>
            <w:r>
              <w:rPr>
                <w:b w:val="0"/>
                <w:i w:val="0"/>
              </w:rPr>
              <w:t>De la suspensión de los derechos y libertades (art. 55)</w:t>
            </w:r>
          </w:p>
        </w:tc>
      </w:tr>
    </w:tbl>
    <w:p>
      <w:pPr/>
    </w:p>
    <w:p>
      <w:pPr/>
      <w:r>
        <w:rPr>
          <w:b w:val="0"/>
          <w:i w:val="0"/>
        </w:rPr>
        <w:t>El nivel de protección de cada derecho depende de dónde esté colocado (artículo 53, en</w:t>
      </w:r>
      <w:r>
        <w:t xml:space="preserve"> </w:t>
      </w:r>
      <w:r>
        <w:rPr>
          <w:b w:val="0"/>
          <w:i w:val="0"/>
        </w:rPr>
        <w:t>«Garantías»). El artículo 14 no está en la Sección 1.ª, sino que encabeza el capítulo segundo.</w:t>
      </w:r>
    </w:p>
    <w:p>
      <w:pPr/>
      <w:r>
        <w:rPr>
          <w:b w:val="0"/>
          <w:i w:val="0"/>
        </w:rPr>
      </w:r>
      <w:r>
        <w:rPr>
          <w:b/>
          <w:i w:val="0"/>
        </w:rPr>
        <w:t>Artículo 10.</w:t>
      </w:r>
      <w:r>
        <w:rPr>
          <w:b w:val="0"/>
          <w:i w:val="0"/>
        </w:rPr>
      </w:r>
    </w:p>
    <w:p>
      <w:pPr>
        <w:pStyle w:val="ListNumber"/>
      </w:pPr>
      <w:r>
        <w:rPr>
          <w:b w:val="0"/>
          <w:i w:val="0"/>
        </w:rPr>
        <w:t>«</w:t>
      </w:r>
      <w:r>
        <w:rPr>
          <w:b/>
          <w:i w:val="0"/>
        </w:rPr>
        <w:t>La dignidad de la persona, los derechos inviolables que le son inherentes, el libre</w:t>
      </w:r>
      <w:r>
        <w:t xml:space="preserve"> </w:t>
      </w:r>
      <w:r>
        <w:rPr>
          <w:b/>
          <w:i w:val="0"/>
        </w:rPr>
        <w:t>desarrollo de la personalidad, el respeto a la ley y a los derechos de los demás son</w:t>
      </w:r>
      <w:r>
        <w:t xml:space="preserve"> </w:t>
      </w:r>
      <w:r>
        <w:rPr>
          <w:b/>
          <w:i w:val="0"/>
        </w:rPr>
        <w:t>fundamento del orden político y de la paz social.</w:t>
      </w:r>
      <w:r>
        <w:rPr>
          <w:b w:val="0"/>
          <w:i w:val="0"/>
        </w:rPr>
        <w:t>»</w:t>
      </w:r>
    </w:p>
    <w:p>
      <w:pPr>
        <w:pStyle w:val="ListNumber"/>
      </w:pPr>
      <w:r>
        <w:rPr>
          <w:b w:val="0"/>
          <w:i w:val="0"/>
        </w:rPr>
        <w:t>«</w:t>
      </w:r>
      <w:r>
        <w:rPr>
          <w:b/>
          <w:i w:val="0"/>
        </w:rPr>
        <w:t>Las normas relativas a los derechos fundamentales y a las libertades que la Constitución</w:t>
      </w:r>
      <w:r>
        <w:t xml:space="preserve"> </w:t>
      </w:r>
      <w:r>
        <w:rPr>
          <w:b/>
          <w:i w:val="0"/>
        </w:rPr>
        <w:t>reconoce se interpretarán de conformidad con la Declaración Universal de Derechos Humanos y</w:t>
      </w:r>
      <w:r>
        <w:t xml:space="preserve"> </w:t>
      </w:r>
      <w:r>
        <w:rPr>
          <w:b/>
          <w:i w:val="0"/>
        </w:rPr>
        <w:t>los tratados y acuerdos internacionales sobre las mismas materias ratificados por España.</w:t>
      </w:r>
      <w:r>
        <w:rPr>
          <w:b w:val="0"/>
          <w:i w:val="0"/>
        </w:rPr>
        <w:t>»</w:t>
      </w:r>
    </w:p>
    <w:p>
      <w:pPr>
        <w:pStyle w:val="Heading4"/>
      </w:pPr>
      <w:r>
        <w:rPr>
          <w:b w:val="0"/>
          <w:i w:val="0"/>
        </w:rPr>
        <w:t>1.2.3.1 Capítulo primero. De los españoles y los extranjeros (arts. 11 a 13)</w:t>
      </w:r>
    </w:p>
    <w:p>
      <w:pPr/>
      <w:r>
        <w:rPr>
          <w:b w:val="0"/>
          <w:i w:val="0"/>
        </w:rPr>
      </w:r>
      <w:r>
        <w:rPr>
          <w:b/>
          <w:i w:val="0"/>
        </w:rPr>
        <w:t>Artículo 11.</w:t>
      </w:r>
      <w:r>
        <w:rPr>
          <w:b w:val="0"/>
          <w:i w:val="0"/>
        </w:rPr>
        <w:t xml:space="preserve"> </w:t>
      </w:r>
      <w:r>
        <w:rPr>
          <w:b w:val="0"/>
          <w:i/>
        </w:rPr>
        <w:t>Nacionalidad.</w:t>
      </w:r>
      <w:r>
        <w:rPr>
          <w:b w:val="0"/>
          <w:i w:val="0"/>
        </w:rPr>
        <w:t xml:space="preserve"> Se adquiere, se conserva y se pierde de acuerdo con la ley.</w:t>
      </w:r>
      <w:r>
        <w:t xml:space="preserve"> </w:t>
      </w:r>
      <w:r>
        <w:rPr>
          <w:b w:val="0"/>
          <w:i w:val="0"/>
        </w:rPr>
        <w:t>«</w:t>
      </w:r>
      <w:r>
        <w:rPr>
          <w:b/>
          <w:i w:val="0"/>
        </w:rPr>
        <w:t>Ningún español de origen podrá ser privado de su nacionalidad.</w:t>
      </w:r>
      <w:r>
        <w:rPr>
          <w:b w:val="0"/>
          <w:i w:val="0"/>
        </w:rPr>
        <w:t>» El Estado podrá concertar</w:t>
      </w:r>
      <w:r>
        <w:t xml:space="preserve"> </w:t>
      </w:r>
      <w:r>
        <w:rPr>
          <w:b w:val="0"/>
          <w:i w:val="0"/>
        </w:rPr>
      </w:r>
      <w:r>
        <w:rPr>
          <w:b/>
          <w:i w:val="0"/>
        </w:rPr>
        <w:t>tratados de doble nacionalidad</w:t>
      </w:r>
      <w:r>
        <w:rPr>
          <w:b w:val="0"/>
          <w:i w:val="0"/>
        </w:rPr>
        <w:t xml:space="preserve"> «</w:t>
      </w:r>
      <w:r>
        <w:rPr>
          <w:b/>
          <w:i w:val="0"/>
        </w:rPr>
        <w:t>con los países iberoamericanos o con aquellos que hayan</w:t>
      </w:r>
      <w:r>
        <w:t xml:space="preserve"> </w:t>
      </w:r>
      <w:r>
        <w:rPr>
          <w:b/>
          <w:i w:val="0"/>
        </w:rPr>
        <w:t>tenido o tengan una particular vinculación con España</w:t>
      </w:r>
      <w:r>
        <w:rPr>
          <w:b w:val="0"/>
          <w:i w:val="0"/>
        </w:rPr>
        <w:t>»; en esos países, aun cuando no</w:t>
      </w:r>
      <w:r>
        <w:t xml:space="preserve"> </w:t>
      </w:r>
      <w:r>
        <w:rPr>
          <w:b w:val="0"/>
          <w:i w:val="0"/>
        </w:rPr>
        <w:t>reconozcan a sus ciudadanos un derecho recíproco, podrán naturalizarse los españoles «</w:t>
      </w:r>
      <w:r>
        <w:rPr>
          <w:b/>
          <w:i w:val="0"/>
        </w:rPr>
        <w:t>sin</w:t>
      </w:r>
      <w:r>
        <w:t xml:space="preserve"> </w:t>
      </w:r>
      <w:r>
        <w:rPr>
          <w:b/>
          <w:i w:val="0"/>
        </w:rPr>
        <w:t>perder su nacionalidad de origen</w:t>
      </w:r>
      <w:r>
        <w:rPr>
          <w:b w:val="0"/>
          <w:i w:val="0"/>
        </w:rPr>
        <w:t>».</w:t>
      </w:r>
    </w:p>
    <w:p>
      <w:pPr/>
      <w:r>
        <w:rPr>
          <w:b w:val="0"/>
          <w:i w:val="0"/>
        </w:rPr>
      </w:r>
      <w:r>
        <w:rPr>
          <w:b/>
          <w:i w:val="0"/>
        </w:rPr>
        <w:t>Artículo 12.</w:t>
      </w:r>
      <w:r>
        <w:rPr>
          <w:b w:val="0"/>
          <w:i w:val="0"/>
        </w:rPr>
        <w:t xml:space="preserve"> </w:t>
      </w:r>
      <w:r>
        <w:rPr>
          <w:b w:val="0"/>
          <w:i/>
        </w:rPr>
        <w:t>Mayoría de edad.</w:t>
      </w:r>
      <w:r>
        <w:rPr>
          <w:b w:val="0"/>
          <w:i w:val="0"/>
        </w:rPr>
        <w:t xml:space="preserve"> «</w:t>
      </w:r>
      <w:r>
        <w:rPr>
          <w:b/>
          <w:i w:val="0"/>
        </w:rPr>
        <w:t>Los españoles son mayores de edad a los dieciocho años.</w:t>
      </w:r>
      <w:r>
        <w:rPr>
          <w:b w:val="0"/>
          <w:i w:val="0"/>
        </w:rPr>
        <w:t>»</w:t>
      </w:r>
    </w:p>
    <w:p>
      <w:pPr/>
      <w:r>
        <w:rPr>
          <w:b w:val="0"/>
          <w:i w:val="0"/>
        </w:rPr>
      </w:r>
      <w:r>
        <w:rPr>
          <w:b/>
          <w:i w:val="0"/>
        </w:rPr>
        <w:t>Artículo 13.</w:t>
      </w:r>
      <w:r>
        <w:rPr>
          <w:b w:val="0"/>
          <w:i w:val="0"/>
        </w:rPr>
        <w:t xml:space="preserve"> </w:t>
      </w:r>
      <w:r>
        <w:rPr>
          <w:b w:val="0"/>
          <w:i/>
        </w:rPr>
        <w:t>Extranjeros.</w:t>
      </w:r>
    </w:p>
    <w:p>
      <w:pPr>
        <w:pStyle w:val="ListNumber"/>
      </w:pPr>
      <w:r>
        <w:rPr>
          <w:b w:val="0"/>
          <w:i w:val="0"/>
        </w:rPr>
        <w:t>«</w:t>
      </w:r>
      <w:r>
        <w:rPr>
          <w:b/>
          <w:i w:val="0"/>
        </w:rPr>
        <w:t>Los extranjeros gozarán en España de las libertades públicas que garantiza el presente</w:t>
      </w:r>
      <w:r>
        <w:t xml:space="preserve"> </w:t>
      </w:r>
      <w:r>
        <w:rPr>
          <w:b/>
          <w:i w:val="0"/>
        </w:rPr>
        <w:t>Título en los términos que establezcan los tratados y la ley.</w:t>
      </w:r>
      <w:r>
        <w:rPr>
          <w:b w:val="0"/>
          <w:i w:val="0"/>
        </w:rPr>
        <w:t>»</w:t>
      </w:r>
    </w:p>
    <w:p>
      <w:pPr>
        <w:pStyle w:val="ListNumber"/>
      </w:pPr>
      <w:r>
        <w:rPr>
          <w:b w:val="0"/>
          <w:i w:val="0"/>
        </w:rPr>
        <w:t>«</w:t>
      </w:r>
      <w:r>
        <w:rPr>
          <w:b/>
          <w:i w:val="0"/>
        </w:rPr>
        <w:t>Solamente los españoles serán titulares de los derechos reconocidos en el artículo 23,</w:t>
      </w:r>
      <w:r>
        <w:t xml:space="preserve"> </w:t>
      </w:r>
      <w:r>
        <w:rPr>
          <w:b/>
          <w:i w:val="0"/>
        </w:rPr>
        <w:t>salvo lo que, atendiendo a criterios de reciprocidad, pueda establecerse por tratado o ley</w:t>
      </w:r>
      <w:r>
        <w:t xml:space="preserve"> </w:t>
      </w:r>
      <w:r>
        <w:rPr>
          <w:b/>
          <w:i w:val="0"/>
        </w:rPr>
        <w:t>para el derecho de sufragio activo y pasivo en las elecciones municipales.</w:t>
      </w:r>
      <w:r>
        <w:rPr>
          <w:b w:val="0"/>
          <w:i w:val="0"/>
        </w:rPr>
        <w:t xml:space="preserve">» </w:t>
      </w:r>
      <w:r>
        <w:rPr>
          <w:b w:val="0"/>
          <w:i/>
        </w:rPr>
        <w:t>Redacción de</w:t>
      </w:r>
      <w:r>
        <w:t xml:space="preserve"> </w:t>
      </w:r>
      <w:r>
        <w:rPr>
          <w:b w:val="0"/>
          <w:i/>
        </w:rPr>
        <w:t>la Reforma del artículo 13, apartado 2, de 27 de agosto de 1992 (BOE de 28-08-1992), en vigor</w:t>
      </w:r>
      <w:r>
        <w:t xml:space="preserve"> </w:t>
      </w:r>
      <w:r>
        <w:rPr>
          <w:b w:val="0"/>
          <w:i/>
        </w:rPr>
        <w:t>desde su publicación: el texto de 1978 sólo abría a los extranjeros el sufragio activo en las</w:t>
      </w:r>
      <w:r>
        <w:t xml:space="preserve"> </w:t>
      </w:r>
      <w:r>
        <w:rPr>
          <w:b w:val="0"/>
          <w:i/>
        </w:rPr>
        <w:t>municipales; la reforma añadió el pasivo.</w:t>
      </w:r>
    </w:p>
    <w:p>
      <w:pPr>
        <w:pStyle w:val="ListNumber"/>
      </w:pPr>
      <w:r>
        <w:rPr>
          <w:b w:val="0"/>
          <w:i w:val="0"/>
        </w:rPr>
        <w:t>La extradición sólo se concederá en cumplimiento de un tratado o de la ley, atendiendo al</w:t>
      </w:r>
      <w:r>
        <w:t xml:space="preserve"> </w:t>
      </w:r>
      <w:r>
        <w:rPr>
          <w:b w:val="0"/>
          <w:i w:val="0"/>
        </w:rPr>
        <w:t>principio de reciprocidad. «</w:t>
      </w:r>
      <w:r>
        <w:rPr>
          <w:b/>
          <w:i w:val="0"/>
        </w:rPr>
        <w:t>Quedan excluidos de la extradición los delitos políticos, no</w:t>
      </w:r>
      <w:r>
        <w:t xml:space="preserve"> </w:t>
      </w:r>
      <w:r>
        <w:rPr>
          <w:b/>
          <w:i w:val="0"/>
        </w:rPr>
        <w:t>considerándose como tales los actos de terrorismo.</w:t>
      </w:r>
      <w:r>
        <w:rPr>
          <w:b w:val="0"/>
          <w:i w:val="0"/>
        </w:rPr>
        <w:t>»</w:t>
      </w:r>
    </w:p>
    <w:p>
      <w:pPr>
        <w:pStyle w:val="ListNumber"/>
      </w:pPr>
      <w:r>
        <w:rPr>
          <w:b w:val="0"/>
          <w:i w:val="0"/>
        </w:rPr>
        <w:t>La ley establecerá los términos en que los ciudadanos de otros países y los apátridas podrán</w:t>
      </w:r>
      <w:r>
        <w:t xml:space="preserve"> </w:t>
      </w:r>
      <w:r>
        <w:rPr>
          <w:b w:val="0"/>
          <w:i w:val="0"/>
        </w:rPr>
        <w:t xml:space="preserve">gozar del </w:t>
      </w:r>
      <w:r>
        <w:rPr>
          <w:b/>
          <w:i w:val="0"/>
        </w:rPr>
        <w:t>derecho de asilo</w:t>
      </w:r>
      <w:r>
        <w:rPr>
          <w:b w:val="0"/>
          <w:i w:val="0"/>
        </w:rPr>
        <w:t xml:space="preserve"> en España.</w:t>
      </w:r>
    </w:p>
    <w:p>
      <w:pPr>
        <w:pStyle w:val="Heading4"/>
      </w:pPr>
      <w:r>
        <w:rPr>
          <w:b w:val="0"/>
          <w:i w:val="0"/>
        </w:rPr>
        <w:t>1.2.3.2 Artículo 14. Igualdad</w:t>
      </w:r>
    </w:p>
    <w:p>
      <w:pPr/>
      <w:r>
        <w:rPr>
          <w:b w:val="0"/>
          <w:i w:val="0"/>
        </w:rPr>
        <w:t>«</w:t>
      </w:r>
      <w:r>
        <w:rPr>
          <w:b/>
          <w:i w:val="0"/>
        </w:rPr>
        <w:t>Los españoles son iguales ante la ley, sin que pueda prevalecer discriminación alguna por</w:t>
      </w:r>
      <w:r>
        <w:t xml:space="preserve"> </w:t>
      </w:r>
      <w:r>
        <w:rPr>
          <w:b/>
          <w:i w:val="0"/>
        </w:rPr>
        <w:t>razón de nacimiento, raza, sexo, religión, opinión o cualquier otra condición o circunstancia</w:t>
      </w:r>
      <w:r>
        <w:t xml:space="preserve"> </w:t>
      </w:r>
      <w:r>
        <w:rPr>
          <w:b/>
          <w:i w:val="0"/>
        </w:rPr>
        <w:t>personal o social.</w:t>
      </w:r>
      <w:r>
        <w:rPr>
          <w:b w:val="0"/>
          <w:i w:val="0"/>
        </w:rPr>
        <w:t>»</w:t>
      </w:r>
    </w:p>
    <w:p>
      <w:pPr/>
      <w:r>
        <w:rPr>
          <w:b w:val="0"/>
          <w:i w:val="0"/>
        </w:rPr>
        <w:t>Cinco causas nombradas y una cláusula abierta. El sujeto son «los españoles».</w:t>
      </w:r>
    </w:p>
    <w:p>
      <w:pPr>
        <w:pStyle w:val="Heading4"/>
      </w:pPr>
      <w:r>
        <w:rPr>
          <w:b w:val="0"/>
          <w:i w:val="0"/>
        </w:rPr>
        <w:t>1.2.3.3 Sección 1.ª De los derechos fundamentales y de las libertades públicas (arts. 15 a 29)</w:t>
      </w:r>
    </w:p>
    <w:p>
      <w:pPr/>
      <w:r>
        <w:rPr>
          <w:b w:val="0"/>
          <w:i w:val="0"/>
        </w:rPr>
        <w:t>Son los de máxima protección: procedimiento preferente y sumario y amparo ante el Tribunal</w:t>
      </w:r>
      <w:r>
        <w:t xml:space="preserve"> </w:t>
      </w:r>
      <w:r>
        <w:rPr>
          <w:b w:val="0"/>
          <w:i w:val="0"/>
        </w:rPr>
        <w:t>Constitucional (artículo 53.2) y desarrollo por ley orgánica (artículo 81.1).</w:t>
      </w:r>
    </w:p>
    <w:p>
      <w:pPr/>
      <w:r>
        <w:rPr>
          <w:b w:val="0"/>
          <w:i w:val="0"/>
        </w:rPr>
      </w:r>
      <w:r>
        <w:rPr>
          <w:b/>
          <w:i w:val="0"/>
        </w:rPr>
        <w:t>Artículo 15.</w:t>
      </w:r>
      <w:r>
        <w:rPr>
          <w:b w:val="0"/>
          <w:i w:val="0"/>
        </w:rPr>
        <w:t xml:space="preserve"> </w:t>
      </w:r>
      <w:r>
        <w:rPr>
          <w:b w:val="0"/>
          <w:i/>
        </w:rPr>
        <w:t>Vida e integridad.</w:t>
      </w:r>
      <w:r>
        <w:rPr>
          <w:b w:val="0"/>
          <w:i w:val="0"/>
        </w:rPr>
        <w:t xml:space="preserve"> Abre la Sección 1.ª. «</w:t>
      </w:r>
      <w:r>
        <w:rPr>
          <w:b/>
          <w:i w:val="0"/>
        </w:rPr>
        <w:t>Todos tienen derecho a la vida y a</w:t>
      </w:r>
      <w:r>
        <w:t xml:space="preserve"> </w:t>
      </w:r>
      <w:r>
        <w:rPr>
          <w:b/>
          <w:i w:val="0"/>
        </w:rPr>
        <w:t>la integridad física y moral, sin que, en ningún caso, puedan ser sometidos a tortura ni a penas</w:t>
      </w:r>
      <w:r>
        <w:t xml:space="preserve"> </w:t>
      </w:r>
      <w:r>
        <w:rPr>
          <w:b/>
          <w:i w:val="0"/>
        </w:rPr>
        <w:t>o tratos inhumanos o degradantes. Queda abolida la pena de muerte, salvo lo que puedan disponer</w:t>
      </w:r>
      <w:r>
        <w:t xml:space="preserve"> </w:t>
      </w:r>
      <w:r>
        <w:rPr>
          <w:b/>
          <w:i w:val="0"/>
        </w:rPr>
        <w:t>las leyes penales militares para tiempos de guerra.</w:t>
      </w:r>
      <w:r>
        <w:rPr>
          <w:b w:val="0"/>
          <w:i w:val="0"/>
        </w:rPr>
        <w:t>»</w:t>
      </w:r>
    </w:p>
    <w:p>
      <w:pPr/>
      <w:r>
        <w:rPr>
          <w:b w:val="0"/>
          <w:i w:val="0"/>
        </w:rPr>
      </w:r>
      <w:r>
        <w:rPr>
          <w:b/>
          <w:i w:val="0"/>
        </w:rPr>
        <w:t>Artículo 16.</w:t>
      </w:r>
      <w:r>
        <w:rPr>
          <w:b w:val="0"/>
          <w:i w:val="0"/>
        </w:rPr>
        <w:t xml:space="preserve"> </w:t>
      </w:r>
      <w:r>
        <w:rPr>
          <w:b w:val="0"/>
          <w:i/>
        </w:rPr>
        <w:t>Libertad ideológica, religiosa y de culto.</w:t>
      </w:r>
      <w:r>
        <w:rPr>
          <w:b w:val="0"/>
          <w:i w:val="0"/>
        </w:rPr>
        <w:t xml:space="preserve"> De los individuos y las</w:t>
      </w:r>
      <w:r>
        <w:t xml:space="preserve"> </w:t>
      </w:r>
      <w:r>
        <w:rPr>
          <w:b w:val="0"/>
          <w:i w:val="0"/>
        </w:rPr>
        <w:t>comunidades, «</w:t>
      </w:r>
      <w:r>
        <w:rPr>
          <w:b/>
          <w:i w:val="0"/>
        </w:rPr>
        <w:t>sin más limitación, en sus manifestaciones, que la necesaria para el</w:t>
      </w:r>
      <w:r>
        <w:t xml:space="preserve"> </w:t>
      </w:r>
      <w:r>
        <w:rPr>
          <w:b/>
          <w:i w:val="0"/>
        </w:rPr>
        <w:t>mantenimiento del orden público protegido por la ley</w:t>
      </w:r>
      <w:r>
        <w:rPr>
          <w:b w:val="0"/>
          <w:i w:val="0"/>
        </w:rPr>
        <w:t>». «</w:t>
      </w:r>
      <w:r>
        <w:rPr>
          <w:b/>
          <w:i w:val="0"/>
        </w:rPr>
        <w:t>Nadie podrá ser obligado a declarar</w:t>
      </w:r>
      <w:r>
        <w:t xml:space="preserve"> </w:t>
      </w:r>
      <w:r>
        <w:rPr>
          <w:b/>
          <w:i w:val="0"/>
        </w:rPr>
        <w:t>sobre su ideología, religión o creencias.</w:t>
      </w:r>
      <w:r>
        <w:rPr>
          <w:b w:val="0"/>
          <w:i w:val="0"/>
        </w:rPr>
        <w:t>» «</w:t>
      </w:r>
      <w:r>
        <w:rPr>
          <w:b/>
          <w:i w:val="0"/>
        </w:rPr>
        <w:t>Ninguna confesión tendrá carácter estatal.</w:t>
      </w:r>
      <w:r>
        <w:rPr>
          <w:b w:val="0"/>
          <w:i w:val="0"/>
        </w:rPr>
        <w:t>»</w:t>
      </w:r>
      <w:r>
        <w:t xml:space="preserve"> </w:t>
      </w:r>
      <w:r>
        <w:rPr>
          <w:b w:val="0"/>
          <w:i w:val="0"/>
        </w:rPr>
        <w:t>Los poderes públicos tendrán en cuenta las creencias religiosas de la sociedad española y</w:t>
      </w:r>
      <w:r>
        <w:t xml:space="preserve"> </w:t>
      </w:r>
      <w:r>
        <w:rPr>
          <w:b w:val="0"/>
          <w:i w:val="0"/>
        </w:rPr>
        <w:t>mantendrán «</w:t>
      </w:r>
      <w:r>
        <w:rPr>
          <w:b/>
          <w:i w:val="0"/>
        </w:rPr>
        <w:t>las consiguientes relaciones de cooperación con la Iglesia Católica y las demás</w:t>
      </w:r>
      <w:r>
        <w:t xml:space="preserve"> </w:t>
      </w:r>
      <w:r>
        <w:rPr>
          <w:b/>
          <w:i w:val="0"/>
        </w:rPr>
        <w:t>confesiones</w:t>
      </w:r>
      <w:r>
        <w:rPr>
          <w:b w:val="0"/>
          <w:i w:val="0"/>
        </w:rPr>
        <w:t>».</w:t>
      </w:r>
    </w:p>
    <w:p>
      <w:pPr/>
      <w:r>
        <w:rPr>
          <w:b w:val="0"/>
          <w:i w:val="0"/>
        </w:rPr>
      </w:r>
      <w:r>
        <w:rPr>
          <w:b/>
          <w:i w:val="0"/>
        </w:rPr>
        <w:t>Artículo 17.</w:t>
      </w:r>
      <w:r>
        <w:rPr>
          <w:b w:val="0"/>
          <w:i w:val="0"/>
        </w:rPr>
        <w:t xml:space="preserve"> </w:t>
      </w:r>
      <w:r>
        <w:rPr>
          <w:b w:val="0"/>
          <w:i/>
        </w:rPr>
        <w:t>Libertad y seguridad.</w:t>
      </w:r>
    </w:p>
    <w:p>
      <w:pPr>
        <w:pStyle w:val="ListBullet"/>
      </w:pPr>
      <w:r>
        <w:rPr>
          <w:b w:val="0"/>
          <w:i w:val="0"/>
        </w:rPr>
        <w:t>«</w:t>
      </w:r>
      <w:r>
        <w:rPr>
          <w:b/>
          <w:i w:val="0"/>
        </w:rPr>
        <w:t>Toda persona tiene derecho a la libertad y a la seguridad.</w:t>
      </w:r>
      <w:r>
        <w:rPr>
          <w:b w:val="0"/>
          <w:i w:val="0"/>
        </w:rPr>
        <w:t>» Nadie puede ser privado de</w:t>
      </w:r>
      <w:r>
        <w:t xml:space="preserve"> </w:t>
      </w:r>
      <w:r>
        <w:rPr>
          <w:b w:val="0"/>
          <w:i w:val="0"/>
        </w:rPr>
        <w:t>ella sino con la observancia de este artículo y en los casos y forma previstos en la ley.</w:t>
      </w:r>
    </w:p>
    <w:p>
      <w:pPr>
        <w:pStyle w:val="ListBullet"/>
      </w:pPr>
      <w:r>
        <w:rPr>
          <w:b w:val="0"/>
          <w:i w:val="0"/>
        </w:rPr>
        <w:t xml:space="preserve">La </w:t>
      </w:r>
      <w:r>
        <w:rPr>
          <w:b/>
          <w:i w:val="0"/>
        </w:rPr>
        <w:t>detención preventiva</w:t>
      </w:r>
      <w:r>
        <w:rPr>
          <w:b w:val="0"/>
          <w:i w:val="0"/>
        </w:rPr>
        <w:t xml:space="preserve"> «</w:t>
      </w:r>
      <w:r>
        <w:rPr>
          <w:b/>
          <w:i w:val="0"/>
        </w:rPr>
        <w:t>no podrá durar más del tiempo estrictamente necesario para la</w:t>
      </w:r>
      <w:r>
        <w:t xml:space="preserve"> </w:t>
      </w:r>
      <w:r>
        <w:rPr>
          <w:b/>
          <w:i w:val="0"/>
        </w:rPr>
        <w:t>realización de las averiguaciones tendentes al esclarecimiento de los hechos, y, en todo caso,</w:t>
      </w:r>
      <w:r>
        <w:t xml:space="preserve"> </w:t>
      </w:r>
      <w:r>
        <w:rPr>
          <w:b/>
          <w:i w:val="0"/>
        </w:rPr>
        <w:t>en el plazo máximo de setenta y dos horas</w:t>
      </w:r>
      <w:r>
        <w:rPr>
          <w:b w:val="0"/>
          <w:i w:val="0"/>
        </w:rPr>
        <w:t>», el detenido deberá ser puesto en libertad o a</w:t>
      </w:r>
      <w:r>
        <w:t xml:space="preserve"> </w:t>
      </w:r>
      <w:r>
        <w:rPr>
          <w:b w:val="0"/>
          <w:i w:val="0"/>
        </w:rPr>
        <w:t>disposición de la autoridad judicial.</w:t>
      </w:r>
    </w:p>
    <w:p>
      <w:pPr>
        <w:pStyle w:val="ListBullet"/>
      </w:pPr>
      <w:r>
        <w:rPr>
          <w:b w:val="0"/>
          <w:i w:val="0"/>
        </w:rPr>
        <w:t>El detenido debe ser informado «</w:t>
      </w:r>
      <w:r>
        <w:rPr>
          <w:b/>
          <w:i w:val="0"/>
        </w:rPr>
        <w:t>de forma inmediata, y de modo que le sea comprensible</w:t>
      </w:r>
      <w:r>
        <w:rPr>
          <w:b w:val="0"/>
          <w:i w:val="0"/>
        </w:rPr>
        <w:t>»,</w:t>
      </w:r>
      <w:r>
        <w:t xml:space="preserve"> </w:t>
      </w:r>
      <w:r>
        <w:rPr>
          <w:b w:val="0"/>
          <w:i w:val="0"/>
        </w:rPr>
        <w:t>de sus derechos y de las razones de su detención, «</w:t>
      </w:r>
      <w:r>
        <w:rPr>
          <w:b/>
          <w:i w:val="0"/>
        </w:rPr>
        <w:t>no pudiendo ser obligada a declarar</w:t>
      </w:r>
      <w:r>
        <w:rPr>
          <w:b w:val="0"/>
          <w:i w:val="0"/>
        </w:rPr>
        <w:t>»,</w:t>
      </w:r>
      <w:r>
        <w:t xml:space="preserve"> </w:t>
      </w:r>
      <w:r>
        <w:rPr>
          <w:b w:val="0"/>
          <w:i w:val="0"/>
        </w:rPr>
        <w:t>y se garantiza «</w:t>
      </w:r>
      <w:r>
        <w:rPr>
          <w:b/>
          <w:i w:val="0"/>
        </w:rPr>
        <w:t>la asistencia de abogado al detenido en las diligencias policiales y</w:t>
      </w:r>
      <w:r>
        <w:t xml:space="preserve"> </w:t>
      </w:r>
      <w:r>
        <w:rPr>
          <w:b/>
          <w:i w:val="0"/>
        </w:rPr>
        <w:t>judiciales, en los términos que la ley establezca</w:t>
      </w:r>
      <w:r>
        <w:rPr>
          <w:b w:val="0"/>
          <w:i w:val="0"/>
        </w:rPr>
        <w:t>».</w:t>
      </w:r>
    </w:p>
    <w:p>
      <w:pPr>
        <w:pStyle w:val="ListBullet"/>
      </w:pPr>
      <w:r>
        <w:rPr>
          <w:b w:val="0"/>
          <w:i w:val="0"/>
        </w:rPr>
        <w:t>La ley regulará un procedimiento de «</w:t>
      </w:r>
      <w:r>
        <w:rPr>
          <w:b/>
          <w:i w:val="0"/>
        </w:rPr>
        <w:t>habeas corpus</w:t>
      </w:r>
      <w:r>
        <w:rPr>
          <w:b w:val="0"/>
          <w:i w:val="0"/>
        </w:rPr>
        <w:t>» para la inmediata puesta a</w:t>
      </w:r>
      <w:r>
        <w:t xml:space="preserve"> </w:t>
      </w:r>
      <w:r>
        <w:rPr>
          <w:b w:val="0"/>
          <w:i w:val="0"/>
        </w:rPr>
        <w:t>disposición judicial de toda persona detenida ilegalmente, y «</w:t>
      </w:r>
      <w:r>
        <w:rPr>
          <w:b/>
          <w:i w:val="0"/>
        </w:rPr>
        <w:t>por ley se determinará el</w:t>
      </w:r>
      <w:r>
        <w:t xml:space="preserve"> </w:t>
      </w:r>
      <w:r>
        <w:rPr>
          <w:b/>
          <w:i w:val="0"/>
        </w:rPr>
        <w:t>plazo máximo de duración de la prisión provisional</w:t>
      </w:r>
      <w:r>
        <w:rPr>
          <w:b w:val="0"/>
          <w:i w:val="0"/>
        </w:rPr>
        <w:t>»: la Constitución no lo fija.</w:t>
      </w:r>
    </w:p>
    <w:p>
      <w:pPr/>
      <w:r>
        <w:rPr>
          <w:b w:val="0"/>
          <w:i w:val="0"/>
        </w:rPr>
      </w:r>
      <w:r>
        <w:rPr>
          <w:b/>
          <w:i w:val="0"/>
        </w:rPr>
        <w:t>Artículo 18.</w:t>
      </w:r>
      <w:r>
        <w:rPr>
          <w:b w:val="0"/>
          <w:i w:val="0"/>
        </w:rPr>
        <w:t xml:space="preserve"> </w:t>
      </w:r>
      <w:r>
        <w:rPr>
          <w:b w:val="0"/>
          <w:i/>
        </w:rPr>
        <w:t>Honor, intimidad, domicilio y comunicaciones.</w:t>
      </w:r>
    </w:p>
    <w:p>
      <w:pPr>
        <w:pStyle w:val="ListNumber"/>
      </w:pPr>
      <w:r>
        <w:rPr>
          <w:b w:val="0"/>
          <w:i w:val="0"/>
        </w:rPr>
        <w:t>«</w:t>
      </w:r>
      <w:r>
        <w:rPr>
          <w:b/>
          <w:i w:val="0"/>
        </w:rPr>
        <w:t>Se garantiza el derecho al honor, a la intimidad personal y familiar y a la propia</w:t>
      </w:r>
      <w:r>
        <w:t xml:space="preserve"> </w:t>
      </w:r>
      <w:r>
        <w:rPr>
          <w:b/>
          <w:i w:val="0"/>
        </w:rPr>
        <w:t>imagen.</w:t>
      </w:r>
      <w:r>
        <w:rPr>
          <w:b w:val="0"/>
          <w:i w:val="0"/>
        </w:rPr>
        <w:t>»</w:t>
      </w:r>
    </w:p>
    <w:p>
      <w:pPr>
        <w:pStyle w:val="ListNumber"/>
      </w:pPr>
      <w:r>
        <w:rPr>
          <w:b w:val="0"/>
          <w:i w:val="0"/>
        </w:rPr>
        <w:t>«</w:t>
      </w:r>
      <w:r>
        <w:rPr>
          <w:b/>
          <w:i w:val="0"/>
        </w:rPr>
        <w:t>El domicilio es inviolable. Ninguna entrada o registro podrá hacerse en él sin</w:t>
      </w:r>
      <w:r>
        <w:t xml:space="preserve"> </w:t>
      </w:r>
      <w:r>
        <w:rPr>
          <w:b/>
          <w:i w:val="0"/>
        </w:rPr>
        <w:t>consentimiento del titular o resolución judicial, salvo en caso de flagrante delito.</w:t>
      </w:r>
      <w:r>
        <w:rPr>
          <w:b w:val="0"/>
          <w:i w:val="0"/>
        </w:rPr>
        <w:t>»</w:t>
      </w:r>
    </w:p>
    <w:p>
      <w:pPr>
        <w:pStyle w:val="ListNumber"/>
      </w:pPr>
      <w:r>
        <w:rPr>
          <w:b w:val="0"/>
          <w:i w:val="0"/>
        </w:rPr>
        <w:t>«</w:t>
      </w:r>
      <w:r>
        <w:rPr>
          <w:b/>
          <w:i w:val="0"/>
        </w:rPr>
        <w:t>Se garantiza el secreto de las comunicaciones y, en especial, de las postales,</w:t>
      </w:r>
      <w:r>
        <w:t xml:space="preserve"> </w:t>
      </w:r>
      <w:r>
        <w:rPr>
          <w:b/>
          <w:i w:val="0"/>
        </w:rPr>
        <w:t>telegráficas y telefónicas, salvo resolución judicial.</w:t>
      </w:r>
      <w:r>
        <w:rPr>
          <w:b w:val="0"/>
          <w:i w:val="0"/>
        </w:rPr>
        <w:t>»</w:t>
      </w:r>
    </w:p>
    <w:p>
      <w:pPr>
        <w:pStyle w:val="ListNumber"/>
      </w:pPr>
      <w:r>
        <w:rPr>
          <w:b w:val="0"/>
          <w:i w:val="0"/>
        </w:rPr>
        <w:t>«</w:t>
      </w:r>
      <w:r>
        <w:rPr>
          <w:b/>
          <w:i w:val="0"/>
        </w:rPr>
        <w:t>La ley limitará el uso de la informática para garantizar el honor y la intimidad personal</w:t>
      </w:r>
      <w:r>
        <w:t xml:space="preserve"> </w:t>
      </w:r>
      <w:r>
        <w:rPr>
          <w:b/>
          <w:i w:val="0"/>
        </w:rPr>
        <w:t>y familiar de los ciudadanos y el pleno ejercicio de sus derechos.</w:t>
      </w:r>
      <w:r>
        <w:rPr>
          <w:b w:val="0"/>
          <w:i w:val="0"/>
        </w:rPr>
        <w:t>»</w:t>
      </w:r>
    </w:p>
    <w:p>
      <w:pPr/>
      <w:r>
        <w:rPr>
          <w:b w:val="0"/>
          <w:i w:val="0"/>
        </w:rPr>
      </w:r>
      <w:r>
        <w:rPr>
          <w:b/>
          <w:i w:val="0"/>
        </w:rPr>
        <w:t>Artículo 19.</w:t>
      </w:r>
      <w:r>
        <w:rPr>
          <w:b w:val="0"/>
          <w:i w:val="0"/>
        </w:rPr>
        <w:t xml:space="preserve"> </w:t>
      </w:r>
      <w:r>
        <w:rPr>
          <w:b w:val="0"/>
          <w:i/>
        </w:rPr>
        <w:t>Residencia y circulación.</w:t>
      </w:r>
      <w:r>
        <w:rPr>
          <w:b w:val="0"/>
          <w:i w:val="0"/>
        </w:rPr>
        <w:t xml:space="preserve"> «</w:t>
      </w:r>
      <w:r>
        <w:rPr>
          <w:b/>
          <w:i w:val="0"/>
        </w:rPr>
        <w:t>Los españoles tienen derecho a elegir libremente</w:t>
      </w:r>
      <w:r>
        <w:t xml:space="preserve"> </w:t>
      </w:r>
      <w:r>
        <w:rPr>
          <w:b/>
          <w:i w:val="0"/>
        </w:rPr>
        <w:t>su residencia y a circular por el territorio nacional.</w:t>
      </w:r>
      <w:r>
        <w:rPr>
          <w:b w:val="0"/>
          <w:i w:val="0"/>
        </w:rPr>
        <w:t>» Tienen también derecho a entrar y</w:t>
      </w:r>
      <w:r>
        <w:t xml:space="preserve"> </w:t>
      </w:r>
      <w:r>
        <w:rPr>
          <w:b w:val="0"/>
          <w:i w:val="0"/>
        </w:rPr>
        <w:t>salir libremente de España en los términos que la ley establezca. «</w:t>
      </w:r>
      <w:r>
        <w:rPr>
          <w:b/>
          <w:i w:val="0"/>
        </w:rPr>
        <w:t>Este derecho no podrá ser</w:t>
      </w:r>
      <w:r>
        <w:t xml:space="preserve"> </w:t>
      </w:r>
      <w:r>
        <w:rPr>
          <w:b/>
          <w:i w:val="0"/>
        </w:rPr>
        <w:t>limitado por motivos políticos o ideológicos.</w:t>
      </w:r>
      <w:r>
        <w:rPr>
          <w:b w:val="0"/>
          <w:i w:val="0"/>
        </w:rPr>
        <w:t>»</w:t>
      </w:r>
    </w:p>
    <w:p>
      <w:pPr/>
      <w:r>
        <w:rPr>
          <w:b w:val="0"/>
          <w:i w:val="0"/>
        </w:rPr>
      </w:r>
      <w:r>
        <w:rPr>
          <w:b/>
          <w:i w:val="0"/>
        </w:rPr>
        <w:t>Artículo 20.</w:t>
      </w:r>
      <w:r>
        <w:rPr>
          <w:b w:val="0"/>
          <w:i w:val="0"/>
        </w:rPr>
        <w:t xml:space="preserve"> </w:t>
      </w:r>
      <w:r>
        <w:rPr>
          <w:b w:val="0"/>
          <w:i/>
        </w:rPr>
        <w:t>Libertad de expresión e información.</w:t>
      </w:r>
      <w:r>
        <w:rPr>
          <w:b w:val="0"/>
          <w:i w:val="0"/>
        </w:rPr>
        <w:t xml:space="preserve"> Es el artículo que más se cruza con el</w:t>
      </w:r>
      <w:r>
        <w:t xml:space="preserve"> </w:t>
      </w:r>
      <w:r>
        <w:rPr>
          <w:b w:val="0"/>
          <w:i w:val="0"/>
        </w:rPr>
        <w:t>trabajo en un medio de comunicación.</w:t>
      </w:r>
    </w:p>
    <w:p>
      <w:pPr>
        <w:pStyle w:val="ListNumber"/>
      </w:pPr>
      <w:r>
        <w:rPr>
          <w:b w:val="0"/>
          <w:i w:val="0"/>
        </w:rPr>
        <w:t>Se reconocen y protegen los derechos:</w:t>
      </w:r>
    </w:p>
    <w:p>
      <w:pPr>
        <w:pStyle w:val="ListBullet2"/>
      </w:pPr>
      <w:r>
        <w:rPr>
          <w:b w:val="0"/>
          <w:i w:val="0"/>
        </w:rPr>
        <w:t>a) «</w:t>
      </w:r>
      <w:r>
        <w:rPr>
          <w:b/>
          <w:i w:val="0"/>
        </w:rPr>
        <w:t>A expresar y difundir libremente los pensamientos, ideas y opiniones mediante la</w:t>
      </w:r>
      <w:r>
        <w:t xml:space="preserve"> </w:t>
      </w:r>
      <w:r>
        <w:rPr>
          <w:b/>
          <w:i w:val="0"/>
        </w:rPr>
        <w:t>palabra, el escrito o cualquier otro medio de reproducción.</w:t>
      </w:r>
      <w:r>
        <w:rPr>
          <w:b w:val="0"/>
          <w:i w:val="0"/>
        </w:rPr>
        <w:t>»</w:t>
      </w:r>
    </w:p>
    <w:p>
      <w:pPr>
        <w:pStyle w:val="ListBullet2"/>
      </w:pPr>
      <w:r>
        <w:rPr>
          <w:b w:val="0"/>
          <w:i w:val="0"/>
        </w:rPr>
        <w:t>b) «</w:t>
      </w:r>
      <w:r>
        <w:rPr>
          <w:b/>
          <w:i w:val="0"/>
        </w:rPr>
        <w:t>A la producción y creación literaria, artística, científica y técnica.</w:t>
      </w:r>
      <w:r>
        <w:rPr>
          <w:b w:val="0"/>
          <w:i w:val="0"/>
        </w:rPr>
        <w:t>»</w:t>
      </w:r>
    </w:p>
    <w:p>
      <w:pPr>
        <w:pStyle w:val="ListBullet2"/>
      </w:pPr>
      <w:r>
        <w:rPr>
          <w:b w:val="0"/>
          <w:i w:val="0"/>
        </w:rPr>
        <w:t>c) «</w:t>
      </w:r>
      <w:r>
        <w:rPr>
          <w:b/>
          <w:i w:val="0"/>
        </w:rPr>
        <w:t>A la libertad de cátedra.</w:t>
      </w:r>
      <w:r>
        <w:rPr>
          <w:b w:val="0"/>
          <w:i w:val="0"/>
        </w:rPr>
        <w:t>»</w:t>
      </w:r>
    </w:p>
    <w:p>
      <w:pPr>
        <w:pStyle w:val="ListBullet2"/>
      </w:pPr>
      <w:r>
        <w:rPr>
          <w:b w:val="0"/>
          <w:i w:val="0"/>
        </w:rPr>
        <w:t>d) «</w:t>
      </w:r>
      <w:r>
        <w:rPr>
          <w:b/>
          <w:i w:val="0"/>
        </w:rPr>
        <w:t>A comunicar o recibir libremente información veraz por cualquier medio de</w:t>
      </w:r>
      <w:r>
        <w:t xml:space="preserve"> </w:t>
      </w:r>
      <w:r>
        <w:rPr>
          <w:b/>
          <w:i w:val="0"/>
        </w:rPr>
        <w:t>difusión. La ley regulará el derecho a la cláusula de conciencia y al secreto profesional</w:t>
      </w:r>
      <w:r>
        <w:t xml:space="preserve"> </w:t>
      </w:r>
      <w:r>
        <w:rPr>
          <w:b/>
          <w:i w:val="0"/>
        </w:rPr>
        <w:t>en el ejercicio de estas libertades.</w:t>
      </w:r>
      <w:r>
        <w:rPr>
          <w:b w:val="0"/>
          <w:i w:val="0"/>
        </w:rPr>
        <w:t>»</w:t>
      </w:r>
    </w:p>
    <w:p>
      <w:pPr>
        <w:pStyle w:val="ListNumber"/>
      </w:pPr>
      <w:r>
        <w:rPr>
          <w:b w:val="0"/>
          <w:i w:val="0"/>
        </w:rPr>
        <w:t>«</w:t>
      </w:r>
      <w:r>
        <w:rPr>
          <w:b/>
          <w:i w:val="0"/>
        </w:rPr>
        <w:t>El ejercicio de estos derechos no puede restringirse mediante ningún tipo de censura</w:t>
      </w:r>
      <w:r>
        <w:t xml:space="preserve"> </w:t>
      </w:r>
      <w:r>
        <w:rPr>
          <w:b/>
          <w:i w:val="0"/>
        </w:rPr>
        <w:t>previa.</w:t>
      </w:r>
      <w:r>
        <w:rPr>
          <w:b w:val="0"/>
          <w:i w:val="0"/>
        </w:rPr>
        <w:t>»</w:t>
      </w:r>
    </w:p>
    <w:p>
      <w:pPr>
        <w:pStyle w:val="ListNumber"/>
      </w:pPr>
      <w:r>
        <w:rPr>
          <w:b w:val="0"/>
          <w:i w:val="0"/>
        </w:rPr>
        <w:t>«</w:t>
      </w:r>
      <w:r>
        <w:rPr>
          <w:b/>
          <w:i w:val="0"/>
        </w:rPr>
        <w:t>La ley regulará la organización y el control parlamentario de los medios de comunicación</w:t>
      </w:r>
      <w:r>
        <w:t xml:space="preserve"> </w:t>
      </w:r>
      <w:r>
        <w:rPr>
          <w:b/>
          <w:i w:val="0"/>
        </w:rPr>
        <w:t>social dependientes del Estado o de cualquier ente público y garantizará el acceso a dichos</w:t>
      </w:r>
      <w:r>
        <w:t xml:space="preserve"> </w:t>
      </w:r>
      <w:r>
        <w:rPr>
          <w:b/>
          <w:i w:val="0"/>
        </w:rPr>
        <w:t>medios de los grupos sociales y políticos significativos, respetando el pluralismo de la</w:t>
      </w:r>
      <w:r>
        <w:t xml:space="preserve"> </w:t>
      </w:r>
      <w:r>
        <w:rPr>
          <w:b/>
          <w:i w:val="0"/>
        </w:rPr>
        <w:t>sociedad y de las diversas lenguas de España.</w:t>
      </w:r>
      <w:r>
        <w:rPr>
          <w:b w:val="0"/>
          <w:i w:val="0"/>
        </w:rPr>
        <w:t>» La organización y el control parlamentario</w:t>
      </w:r>
      <w:r>
        <w:t xml:space="preserve"> </w:t>
      </w:r>
      <w:r>
        <w:rPr>
          <w:b w:val="0"/>
          <w:i w:val="0"/>
        </w:rPr>
        <w:t>de la RTVA y de CSRTV son el punto 5 del temario común.</w:t>
      </w:r>
    </w:p>
    <w:p>
      <w:pPr>
        <w:pStyle w:val="ListNumber"/>
      </w:pPr>
      <w:r>
        <w:rPr>
          <w:b w:val="0"/>
          <w:i w:val="0"/>
        </w:rPr>
        <w:t>«</w:t>
      </w:r>
      <w:r>
        <w:rPr>
          <w:b/>
          <w:i w:val="0"/>
        </w:rPr>
        <w:t>Estas libertades tienen su límite en el respeto a los derechos reconocidos en este Título,</w:t>
      </w:r>
      <w:r>
        <w:t xml:space="preserve"> </w:t>
      </w:r>
      <w:r>
        <w:rPr>
          <w:b/>
          <w:i w:val="0"/>
        </w:rPr>
        <w:t>en los preceptos de las leyes que lo desarrollen y, especialmente, en el derecho al honor, a</w:t>
      </w:r>
      <w:r>
        <w:t xml:space="preserve"> </w:t>
      </w:r>
      <w:r>
        <w:rPr>
          <w:b/>
          <w:i w:val="0"/>
        </w:rPr>
        <w:t>la intimidad, a la propia imagen y a la protección de la juventud y de la infancia.</w:t>
      </w:r>
      <w:r>
        <w:rPr>
          <w:b w:val="0"/>
          <w:i w:val="0"/>
        </w:rPr>
        <w:t>»</w:t>
      </w:r>
    </w:p>
    <w:p>
      <w:pPr>
        <w:pStyle w:val="ListNumber"/>
      </w:pPr>
      <w:r>
        <w:rPr>
          <w:b w:val="0"/>
          <w:i w:val="0"/>
        </w:rPr>
        <w:t>«</w:t>
      </w:r>
      <w:r>
        <w:rPr>
          <w:b/>
          <w:i w:val="0"/>
        </w:rPr>
        <w:t>Sólo podrá acordarse el secuestro de publicaciones, grabaciones y otros medios de</w:t>
      </w:r>
      <w:r>
        <w:t xml:space="preserve"> </w:t>
      </w:r>
      <w:r>
        <w:rPr>
          <w:b/>
          <w:i w:val="0"/>
        </w:rPr>
        <w:t>información en virtud de resolución judicial.</w:t>
      </w:r>
      <w:r>
        <w:rPr>
          <w:b w:val="0"/>
          <w:i w:val="0"/>
        </w:rPr>
        <w:t>»</w:t>
      </w:r>
    </w:p>
    <w:p>
      <w:pPr/>
      <w:r>
        <w:rPr>
          <w:b w:val="0"/>
          <w:i w:val="0"/>
        </w:rPr>
        <w:t xml:space="preserve">Son cuatro derechos en el apartado 1; la información ha de ser </w:t>
      </w:r>
      <w:r>
        <w:rPr>
          <w:b/>
          <w:i w:val="0"/>
        </w:rPr>
        <w:t>veraz</w:t>
      </w:r>
      <w:r>
        <w:rPr>
          <w:b w:val="0"/>
          <w:i w:val="0"/>
        </w:rPr>
        <w:t xml:space="preserve"> (la expresión de</w:t>
      </w:r>
      <w:r>
        <w:t xml:space="preserve"> </w:t>
      </w:r>
      <w:r>
        <w:rPr>
          <w:b w:val="0"/>
          <w:i w:val="0"/>
        </w:rPr>
        <w:t xml:space="preserve">opiniones no lleva ese calificativo); lo prohibido es la </w:t>
      </w:r>
      <w:r>
        <w:rPr>
          <w:b/>
          <w:i w:val="0"/>
        </w:rPr>
        <w:t>censura previa</w:t>
      </w:r>
      <w:r>
        <w:rPr>
          <w:b w:val="0"/>
          <w:i w:val="0"/>
        </w:rPr>
        <w:t>, no cualquier</w:t>
      </w:r>
      <w:r>
        <w:t xml:space="preserve"> </w:t>
      </w:r>
      <w:r>
        <w:rPr>
          <w:b w:val="0"/>
          <w:i w:val="0"/>
        </w:rPr>
        <w:t>restricción; y el secuestro exige resolución judicial, nunca administrativa.</w:t>
      </w:r>
    </w:p>
    <w:p>
      <w:pPr/>
      <w:r>
        <w:rPr>
          <w:b w:val="0"/>
          <w:i w:val="0"/>
        </w:rPr>
      </w:r>
      <w:r>
        <w:rPr>
          <w:b/>
          <w:i w:val="0"/>
        </w:rPr>
        <w:t>Artículo 21.</w:t>
      </w:r>
      <w:r>
        <w:rPr>
          <w:b w:val="0"/>
          <w:i w:val="0"/>
        </w:rPr>
        <w:t xml:space="preserve"> </w:t>
      </w:r>
      <w:r>
        <w:rPr>
          <w:b w:val="0"/>
          <w:i/>
        </w:rPr>
        <w:t>Reunión.</w:t>
      </w:r>
      <w:r>
        <w:rPr>
          <w:b w:val="0"/>
          <w:i w:val="0"/>
        </w:rPr>
        <w:t xml:space="preserve"> «</w:t>
      </w:r>
      <w:r>
        <w:rPr>
          <w:b/>
          <w:i w:val="0"/>
        </w:rPr>
        <w:t>Se reconoce el derecho de reunión pacífica y sin armas. El</w:t>
      </w:r>
      <w:r>
        <w:t xml:space="preserve"> </w:t>
      </w:r>
      <w:r>
        <w:rPr>
          <w:b/>
          <w:i w:val="0"/>
        </w:rPr>
        <w:t>ejercicio de este derecho no necesitará autorización previa.</w:t>
      </w:r>
      <w:r>
        <w:rPr>
          <w:b w:val="0"/>
          <w:i w:val="0"/>
        </w:rPr>
        <w:t>» En reuniones en lugares de</w:t>
      </w:r>
      <w:r>
        <w:t xml:space="preserve"> </w:t>
      </w:r>
      <w:r>
        <w:rPr>
          <w:b w:val="0"/>
          <w:i w:val="0"/>
        </w:rPr>
        <w:t>tránsito público y manifestaciones «</w:t>
      </w:r>
      <w:r>
        <w:rPr>
          <w:b/>
          <w:i w:val="0"/>
        </w:rPr>
        <w:t>se dará comunicación previa a la autoridad, que sólo</w:t>
      </w:r>
      <w:r>
        <w:t xml:space="preserve"> </w:t>
      </w:r>
      <w:r>
        <w:rPr>
          <w:b/>
          <w:i w:val="0"/>
        </w:rPr>
        <w:t>podrá prohibirlas cuando existan razones fundadas de alteración del orden público, con peligro</w:t>
      </w:r>
      <w:r>
        <w:t xml:space="preserve"> </w:t>
      </w:r>
      <w:r>
        <w:rPr>
          <w:b/>
          <w:i w:val="0"/>
        </w:rPr>
        <w:t>para personas o bienes</w:t>
      </w:r>
      <w:r>
        <w:rPr>
          <w:b w:val="0"/>
          <w:i w:val="0"/>
        </w:rPr>
        <w:t>». Comunicación, no autorización.</w:t>
      </w:r>
    </w:p>
    <w:p>
      <w:pPr/>
      <w:r>
        <w:rPr>
          <w:b w:val="0"/>
          <w:i w:val="0"/>
        </w:rPr>
      </w:r>
      <w:r>
        <w:rPr>
          <w:b/>
          <w:i w:val="0"/>
        </w:rPr>
        <w:t>Artículo 22.</w:t>
      </w:r>
      <w:r>
        <w:rPr>
          <w:b w:val="0"/>
          <w:i w:val="0"/>
        </w:rPr>
        <w:t xml:space="preserve"> </w:t>
      </w:r>
      <w:r>
        <w:rPr>
          <w:b w:val="0"/>
          <w:i/>
        </w:rPr>
        <w:t>Asociación.</w:t>
      </w:r>
      <w:r>
        <w:rPr>
          <w:b w:val="0"/>
          <w:i w:val="0"/>
        </w:rPr>
        <w:t xml:space="preserve"> «</w:t>
      </w:r>
      <w:r>
        <w:rPr>
          <w:b/>
          <w:i w:val="0"/>
        </w:rPr>
        <w:t>Se reconoce el derecho de asociación.</w:t>
      </w:r>
      <w:r>
        <w:rPr>
          <w:b w:val="0"/>
          <w:i w:val="0"/>
        </w:rPr>
        <w:t>» «</w:t>
      </w:r>
      <w:r>
        <w:rPr>
          <w:b/>
          <w:i w:val="0"/>
        </w:rPr>
        <w:t>Las asociaciones que</w:t>
      </w:r>
      <w:r>
        <w:t xml:space="preserve"> </w:t>
      </w:r>
      <w:r>
        <w:rPr>
          <w:b/>
          <w:i w:val="0"/>
        </w:rPr>
        <w:t>persigan fines o utilicen medios tipificados como delito son ilegales.</w:t>
      </w:r>
      <w:r>
        <w:rPr>
          <w:b w:val="0"/>
          <w:i w:val="0"/>
        </w:rPr>
        <w:t>» Las constituidas al</w:t>
      </w:r>
      <w:r>
        <w:t xml:space="preserve"> </w:t>
      </w:r>
      <w:r>
        <w:rPr>
          <w:b w:val="0"/>
          <w:i w:val="0"/>
        </w:rPr>
        <w:t>amparo de este artículo «</w:t>
      </w:r>
      <w:r>
        <w:rPr>
          <w:b/>
          <w:i w:val="0"/>
        </w:rPr>
        <w:t>deberán inscribirse en un registro a los solos efectos de</w:t>
      </w:r>
      <w:r>
        <w:t xml:space="preserve"> </w:t>
      </w:r>
      <w:r>
        <w:rPr>
          <w:b/>
          <w:i w:val="0"/>
        </w:rPr>
        <w:t>publicidad</w:t>
      </w:r>
      <w:r>
        <w:rPr>
          <w:b w:val="0"/>
          <w:i w:val="0"/>
        </w:rPr>
        <w:t>». «</w:t>
      </w:r>
      <w:r>
        <w:rPr>
          <w:b/>
          <w:i w:val="0"/>
        </w:rPr>
        <w:t>Las asociaciones sólo podrán ser disueltas o suspendidas en sus actividades en</w:t>
      </w:r>
      <w:r>
        <w:t xml:space="preserve"> </w:t>
      </w:r>
      <w:r>
        <w:rPr>
          <w:b/>
          <w:i w:val="0"/>
        </w:rPr>
        <w:t>virtud de resolución judicial motivada.</w:t>
      </w:r>
      <w:r>
        <w:rPr>
          <w:b w:val="0"/>
          <w:i w:val="0"/>
        </w:rPr>
        <w:t>» «</w:t>
      </w:r>
      <w:r>
        <w:rPr>
          <w:b/>
          <w:i w:val="0"/>
        </w:rPr>
        <w:t>Se prohíben las asociaciones secretas y las de</w:t>
      </w:r>
      <w:r>
        <w:t xml:space="preserve"> </w:t>
      </w:r>
      <w:r>
        <w:rPr>
          <w:b/>
          <w:i w:val="0"/>
        </w:rPr>
        <w:t>carácter paramilitar.</w:t>
      </w:r>
      <w:r>
        <w:rPr>
          <w:b w:val="0"/>
          <w:i w:val="0"/>
        </w:rPr>
        <w:t>»</w:t>
      </w:r>
    </w:p>
    <w:p>
      <w:pPr/>
      <w:r>
        <w:rPr>
          <w:b w:val="0"/>
          <w:i w:val="0"/>
        </w:rPr>
      </w:r>
      <w:r>
        <w:rPr>
          <w:b/>
          <w:i w:val="0"/>
        </w:rPr>
        <w:t>Artículo 23.</w:t>
      </w:r>
      <w:r>
        <w:rPr>
          <w:b w:val="0"/>
          <w:i w:val="0"/>
        </w:rPr>
        <w:t xml:space="preserve"> </w:t>
      </w:r>
      <w:r>
        <w:rPr>
          <w:b w:val="0"/>
          <w:i/>
        </w:rPr>
        <w:t>Participación política.</w:t>
      </w:r>
    </w:p>
    <w:p>
      <w:pPr>
        <w:pStyle w:val="ListNumber"/>
      </w:pPr>
      <w:r>
        <w:rPr>
          <w:b w:val="0"/>
          <w:i w:val="0"/>
        </w:rPr>
        <w:t>«</w:t>
      </w:r>
      <w:r>
        <w:rPr>
          <w:b/>
          <w:i w:val="0"/>
        </w:rPr>
        <w:t>Los ciudadanos tienen el derecho a participar en los asuntos públicos, directamente o por</w:t>
      </w:r>
      <w:r>
        <w:t xml:space="preserve"> </w:t>
      </w:r>
      <w:r>
        <w:rPr>
          <w:b/>
          <w:i w:val="0"/>
        </w:rPr>
        <w:t>medio de representantes, libremente elegidos en elecciones periódicas por sufragio</w:t>
      </w:r>
      <w:r>
        <w:t xml:space="preserve"> </w:t>
      </w:r>
      <w:r>
        <w:rPr>
          <w:b/>
          <w:i w:val="0"/>
        </w:rPr>
        <w:t>universal.</w:t>
      </w:r>
      <w:r>
        <w:rPr>
          <w:b w:val="0"/>
          <w:i w:val="0"/>
        </w:rPr>
        <w:t>»</w:t>
      </w:r>
    </w:p>
    <w:p>
      <w:pPr>
        <w:pStyle w:val="ListNumber"/>
      </w:pPr>
      <w:r>
        <w:rPr>
          <w:b w:val="0"/>
          <w:i w:val="0"/>
        </w:rPr>
        <w:t>«</w:t>
      </w:r>
      <w:r>
        <w:rPr>
          <w:b/>
          <w:i w:val="0"/>
        </w:rPr>
        <w:t>Asimismo, tienen derecho a acceder en condiciones de igualdad a las funciones y cargos</w:t>
      </w:r>
      <w:r>
        <w:t xml:space="preserve"> </w:t>
      </w:r>
      <w:r>
        <w:rPr>
          <w:b/>
          <w:i w:val="0"/>
        </w:rPr>
        <w:t>públicos, con los requisitos que señalen las leyes.</w:t>
      </w:r>
      <w:r>
        <w:rPr>
          <w:b w:val="0"/>
          <w:i w:val="0"/>
        </w:rPr>
        <w:t>»</w:t>
      </w:r>
    </w:p>
    <w:p>
      <w:pPr/>
      <w:r>
        <w:rPr>
          <w:b w:val="0"/>
          <w:i w:val="0"/>
        </w:rPr>
      </w:r>
      <w:r>
        <w:rPr>
          <w:b/>
          <w:i w:val="0"/>
        </w:rPr>
        <w:t>Artículo 24.</w:t>
      </w:r>
      <w:r>
        <w:rPr>
          <w:b w:val="0"/>
          <w:i w:val="0"/>
        </w:rPr>
        <w:t xml:space="preserve"> </w:t>
      </w:r>
      <w:r>
        <w:rPr>
          <w:b w:val="0"/>
          <w:i/>
        </w:rPr>
        <w:t>Tutela judicial efectiva.</w:t>
      </w:r>
    </w:p>
    <w:p>
      <w:pPr>
        <w:pStyle w:val="ListNumber"/>
      </w:pPr>
      <w:r>
        <w:rPr>
          <w:b w:val="0"/>
          <w:i w:val="0"/>
        </w:rPr>
        <w:t>«</w:t>
      </w:r>
      <w:r>
        <w:rPr>
          <w:b/>
          <w:i w:val="0"/>
        </w:rPr>
        <w:t>Todas las personas tienen derecho a obtener la tutela efectiva de los jueces y tribunales</w:t>
      </w:r>
      <w:r>
        <w:t xml:space="preserve"> </w:t>
      </w:r>
      <w:r>
        <w:rPr>
          <w:b/>
          <w:i w:val="0"/>
        </w:rPr>
        <w:t>en el ejercicio de sus derechos e intereses legítimos, sin que, en ningún caso, pueda</w:t>
      </w:r>
      <w:r>
        <w:t xml:space="preserve"> </w:t>
      </w:r>
      <w:r>
        <w:rPr>
          <w:b/>
          <w:i w:val="0"/>
        </w:rPr>
        <w:t>producirse indefensión.</w:t>
      </w:r>
      <w:r>
        <w:rPr>
          <w:b w:val="0"/>
          <w:i w:val="0"/>
        </w:rPr>
        <w:t>»</w:t>
      </w:r>
    </w:p>
    <w:p>
      <w:pPr>
        <w:pStyle w:val="ListNumber"/>
      </w:pPr>
      <w:r>
        <w:rPr>
          <w:b w:val="0"/>
          <w:i w:val="0"/>
        </w:rPr>
        <w:t>Todos tienen derecho «</w:t>
      </w:r>
      <w:r>
        <w:rPr>
          <w:b/>
          <w:i w:val="0"/>
        </w:rPr>
        <w:t>al Juez ordinario predeterminado por la ley, a la defensa y a la</w:t>
      </w:r>
      <w:r>
        <w:t xml:space="preserve"> </w:t>
      </w:r>
      <w:r>
        <w:rPr>
          <w:b/>
          <w:i w:val="0"/>
        </w:rPr>
        <w:t>asistencia de letrado, a ser informados de la acusación formulada contra ellos, a un proceso</w:t>
      </w:r>
      <w:r>
        <w:t xml:space="preserve"> </w:t>
      </w:r>
      <w:r>
        <w:rPr>
          <w:b/>
          <w:i w:val="0"/>
        </w:rPr>
        <w:t>público sin dilaciones indebidas y con todas las garantías, a utilizar los medios de prueba</w:t>
      </w:r>
      <w:r>
        <w:t xml:space="preserve"> </w:t>
      </w:r>
      <w:r>
        <w:rPr>
          <w:b/>
          <w:i w:val="0"/>
        </w:rPr>
        <w:t>pertinentes para su defensa, a no declarar contra sí mismos, a no confesarse culpables y a la</w:t>
      </w:r>
      <w:r>
        <w:t xml:space="preserve"> </w:t>
      </w:r>
      <w:r>
        <w:rPr>
          <w:b/>
          <w:i w:val="0"/>
        </w:rPr>
        <w:t>presunción de inocencia</w:t>
      </w:r>
      <w:r>
        <w:rPr>
          <w:b w:val="0"/>
          <w:i w:val="0"/>
        </w:rPr>
        <w:t>». La ley regulará los casos en que, «</w:t>
      </w:r>
      <w:r>
        <w:rPr>
          <w:b/>
          <w:i w:val="0"/>
        </w:rPr>
        <w:t>por razón de parentesco o de</w:t>
      </w:r>
      <w:r>
        <w:t xml:space="preserve"> </w:t>
      </w:r>
      <w:r>
        <w:rPr>
          <w:b/>
          <w:i w:val="0"/>
        </w:rPr>
        <w:t>secreto profesional</w:t>
      </w:r>
      <w:r>
        <w:rPr>
          <w:b w:val="0"/>
          <w:i w:val="0"/>
        </w:rPr>
        <w:t>», no se estará obligado a declarar sobre hechos presuntamente</w:t>
      </w:r>
      <w:r>
        <w:t xml:space="preserve"> </w:t>
      </w:r>
      <w:r>
        <w:rPr>
          <w:b w:val="0"/>
          <w:i w:val="0"/>
        </w:rPr>
        <w:t>delictivos.</w:t>
      </w:r>
    </w:p>
    <w:p>
      <w:pPr/>
      <w:r>
        <w:rPr>
          <w:b w:val="0"/>
          <w:i w:val="0"/>
        </w:rPr>
      </w:r>
      <w:r>
        <w:rPr>
          <w:b/>
          <w:i w:val="0"/>
        </w:rPr>
        <w:t>Artículo 25.</w:t>
      </w:r>
      <w:r>
        <w:rPr>
          <w:b w:val="0"/>
          <w:i w:val="0"/>
        </w:rPr>
        <w:t xml:space="preserve"> </w:t>
      </w:r>
      <w:r>
        <w:rPr>
          <w:b w:val="0"/>
          <w:i/>
        </w:rPr>
        <w:t>Legalidad penal y sancionadora.</w:t>
      </w:r>
    </w:p>
    <w:p>
      <w:pPr>
        <w:pStyle w:val="ListNumber"/>
      </w:pPr>
      <w:r>
        <w:rPr>
          <w:b w:val="0"/>
          <w:i w:val="0"/>
        </w:rPr>
        <w:t>«</w:t>
      </w:r>
      <w:r>
        <w:rPr>
          <w:b/>
          <w:i w:val="0"/>
        </w:rPr>
        <w:t>Nadie puede ser condenado o sancionado por acciones u omisiones que en el momento de</w:t>
      </w:r>
      <w:r>
        <w:t xml:space="preserve"> </w:t>
      </w:r>
      <w:r>
        <w:rPr>
          <w:b/>
          <w:i w:val="0"/>
        </w:rPr>
        <w:t>producirse no constituyan delito, falta o infracción administrativa, según la legislación</w:t>
      </w:r>
      <w:r>
        <w:t xml:space="preserve"> </w:t>
      </w:r>
      <w:r>
        <w:rPr>
          <w:b/>
          <w:i w:val="0"/>
        </w:rPr>
        <w:t>vigente en aquel momento.</w:t>
      </w:r>
      <w:r>
        <w:rPr>
          <w:b w:val="0"/>
          <w:i w:val="0"/>
        </w:rPr>
        <w:t>»</w:t>
      </w:r>
    </w:p>
    <w:p>
      <w:pPr>
        <w:pStyle w:val="ListNumber"/>
      </w:pPr>
      <w:r>
        <w:rPr>
          <w:b w:val="0"/>
          <w:i w:val="0"/>
        </w:rPr>
        <w:t>«</w:t>
      </w:r>
      <w:r>
        <w:rPr>
          <w:b/>
          <w:i w:val="0"/>
        </w:rPr>
        <w:t>Las penas privativas de libertad y las medidas de seguridad estarán orientadas hacia la</w:t>
      </w:r>
      <w:r>
        <w:t xml:space="preserve"> </w:t>
      </w:r>
      <w:r>
        <w:rPr>
          <w:b/>
          <w:i w:val="0"/>
        </w:rPr>
        <w:t>reeducación y reinserción social y no podrán consistir en trabajos forzados.</w:t>
      </w:r>
      <w:r>
        <w:rPr>
          <w:b w:val="0"/>
          <w:i w:val="0"/>
        </w:rPr>
        <w:t>» El condenado a</w:t>
      </w:r>
      <w:r>
        <w:t xml:space="preserve"> </w:t>
      </w:r>
      <w:r>
        <w:rPr>
          <w:b w:val="0"/>
          <w:i w:val="0"/>
        </w:rPr>
        <w:t>pena de prisión que la estuviere cumpliendo «</w:t>
      </w:r>
      <w:r>
        <w:rPr>
          <w:b/>
          <w:i w:val="0"/>
        </w:rPr>
        <w:t>gozará de los derechos fundamentales de este</w:t>
      </w:r>
      <w:r>
        <w:t xml:space="preserve"> </w:t>
      </w:r>
      <w:r>
        <w:rPr>
          <w:b/>
          <w:i w:val="0"/>
        </w:rPr>
        <w:t>Capítulo, a excepción de los que se vean expresamente limitados por el contenido del fallo</w:t>
      </w:r>
      <w:r>
        <w:t xml:space="preserve"> </w:t>
      </w:r>
      <w:r>
        <w:rPr>
          <w:b/>
          <w:i w:val="0"/>
        </w:rPr>
        <w:t>condenatorio, el sentido de la pena y la ley penitenciaria</w:t>
      </w:r>
      <w:r>
        <w:rPr>
          <w:b w:val="0"/>
          <w:i w:val="0"/>
        </w:rPr>
        <w:t>». «</w:t>
      </w:r>
      <w:r>
        <w:rPr>
          <w:b/>
          <w:i w:val="0"/>
        </w:rPr>
        <w:t>En todo caso, tendrá derecho</w:t>
      </w:r>
      <w:r>
        <w:t xml:space="preserve"> </w:t>
      </w:r>
      <w:r>
        <w:rPr>
          <w:b/>
          <w:i w:val="0"/>
        </w:rPr>
        <w:t>a un trabajo remunerado y a los beneficios correspondientes de la Seguridad Social, así como</w:t>
      </w:r>
      <w:r>
        <w:t xml:space="preserve"> </w:t>
      </w:r>
      <w:r>
        <w:rPr>
          <w:b/>
          <w:i w:val="0"/>
        </w:rPr>
        <w:t>al acceso a la cultura y al desarrollo integral de su personalidad.</w:t>
      </w:r>
      <w:r>
        <w:rPr>
          <w:b w:val="0"/>
          <w:i w:val="0"/>
        </w:rPr>
        <w:t>»</w:t>
      </w:r>
    </w:p>
    <w:p>
      <w:pPr>
        <w:pStyle w:val="ListNumber"/>
      </w:pPr>
      <w:r>
        <w:rPr>
          <w:b w:val="0"/>
          <w:i w:val="0"/>
        </w:rPr>
        <w:t>«</w:t>
      </w:r>
      <w:r>
        <w:rPr>
          <w:b/>
          <w:i w:val="0"/>
        </w:rPr>
        <w:t>La Administración civil no podrá imponer sanciones que, directa o subsidiariamente,</w:t>
      </w:r>
      <w:r>
        <w:t xml:space="preserve"> </w:t>
      </w:r>
      <w:r>
        <w:rPr>
          <w:b/>
          <w:i w:val="0"/>
        </w:rPr>
        <w:t>impliquen privación de libertad.</w:t>
      </w:r>
      <w:r>
        <w:rPr>
          <w:b w:val="0"/>
          <w:i w:val="0"/>
        </w:rPr>
        <w:t>»</w:t>
      </w:r>
    </w:p>
    <w:p>
      <w:pPr/>
      <w:r>
        <w:rPr>
          <w:b w:val="0"/>
          <w:i w:val="0"/>
        </w:rPr>
      </w:r>
      <w:r>
        <w:rPr>
          <w:b/>
          <w:i w:val="0"/>
        </w:rPr>
        <w:t>Artículo 26.</w:t>
      </w:r>
      <w:r>
        <w:rPr>
          <w:b w:val="0"/>
          <w:i w:val="0"/>
        </w:rPr>
        <w:t xml:space="preserve"> «</w:t>
      </w:r>
      <w:r>
        <w:rPr>
          <w:b/>
          <w:i w:val="0"/>
        </w:rPr>
        <w:t>Se prohíben los Tribunales de Honor en el ámbito de la Administración civil y</w:t>
      </w:r>
      <w:r>
        <w:t xml:space="preserve"> </w:t>
      </w:r>
      <w:r>
        <w:rPr>
          <w:b/>
          <w:i w:val="0"/>
        </w:rPr>
        <w:t>de las organizaciones profesionales.</w:t>
      </w:r>
      <w:r>
        <w:rPr>
          <w:b w:val="0"/>
          <w:i w:val="0"/>
        </w:rPr>
        <w:t>»</w:t>
      </w:r>
    </w:p>
    <w:p>
      <w:pPr/>
      <w:r>
        <w:rPr>
          <w:b w:val="0"/>
          <w:i w:val="0"/>
        </w:rPr>
      </w:r>
      <w:r>
        <w:rPr>
          <w:b/>
          <w:i w:val="0"/>
        </w:rPr>
        <w:t>Artículo 27.</w:t>
      </w:r>
      <w:r>
        <w:rPr>
          <w:b w:val="0"/>
          <w:i w:val="0"/>
        </w:rPr>
        <w:t xml:space="preserve"> </w:t>
      </w:r>
      <w:r>
        <w:rPr>
          <w:b w:val="0"/>
          <w:i/>
        </w:rPr>
        <w:t>Educación.</w:t>
      </w:r>
      <w:r>
        <w:rPr>
          <w:b w:val="0"/>
          <w:i w:val="0"/>
        </w:rPr>
        <w:t xml:space="preserve"> Diez apartados. «</w:t>
      </w:r>
      <w:r>
        <w:rPr>
          <w:b/>
          <w:i w:val="0"/>
        </w:rPr>
        <w:t>Todos tienen el derecho a la educación. Se</w:t>
      </w:r>
      <w:r>
        <w:t xml:space="preserve"> </w:t>
      </w:r>
      <w:r>
        <w:rPr>
          <w:b/>
          <w:i w:val="0"/>
        </w:rPr>
        <w:t>reconoce la libertad de enseñanza.</w:t>
      </w:r>
      <w:r>
        <w:rPr>
          <w:b w:val="0"/>
          <w:i w:val="0"/>
        </w:rPr>
        <w:t>» (27.1). La educación tendrá por objeto «</w:t>
      </w:r>
      <w:r>
        <w:rPr>
          <w:b/>
          <w:i w:val="0"/>
        </w:rPr>
        <w:t>el pleno</w:t>
      </w:r>
      <w:r>
        <w:t xml:space="preserve"> </w:t>
      </w:r>
      <w:r>
        <w:rPr>
          <w:b/>
          <w:i w:val="0"/>
        </w:rPr>
        <w:t>desarrollo de la personalidad humana</w:t>
      </w:r>
      <w:r>
        <w:rPr>
          <w:b w:val="0"/>
          <w:i w:val="0"/>
        </w:rPr>
        <w:t>» en el respeto a los principios democráticos de</w:t>
      </w:r>
      <w:r>
        <w:t xml:space="preserve"> </w:t>
      </w:r>
      <w:r>
        <w:rPr>
          <w:b w:val="0"/>
          <w:i w:val="0"/>
        </w:rPr>
        <w:t>convivencia y a los derechos y libertades fundamentales (27.2). Los poderes públicos garantizan</w:t>
      </w:r>
      <w:r>
        <w:t xml:space="preserve"> </w:t>
      </w:r>
      <w:r>
        <w:rPr>
          <w:b w:val="0"/>
          <w:i w:val="0"/>
        </w:rPr>
        <w:t>el derecho de los padres a que sus hijos reciban la formación religiosa y moral acorde con sus</w:t>
      </w:r>
      <w:r>
        <w:t xml:space="preserve"> </w:t>
      </w:r>
      <w:r>
        <w:rPr>
          <w:b w:val="0"/>
          <w:i w:val="0"/>
        </w:rPr>
        <w:t>propias convicciones (27.3). «</w:t>
      </w:r>
      <w:r>
        <w:rPr>
          <w:b/>
          <w:i w:val="0"/>
        </w:rPr>
        <w:t>La enseñanza básica es obligatoria y gratuita.</w:t>
      </w:r>
      <w:r>
        <w:rPr>
          <w:b w:val="0"/>
          <w:i w:val="0"/>
        </w:rPr>
        <w:t>» (27.4). Los</w:t>
      </w:r>
      <w:r>
        <w:t xml:space="preserve"> </w:t>
      </w:r>
      <w:r>
        <w:rPr>
          <w:b w:val="0"/>
          <w:i w:val="0"/>
        </w:rPr>
        <w:t>poderes públicos garantizan el derecho de todos a la educación mediante una programación</w:t>
      </w:r>
      <w:r>
        <w:t xml:space="preserve"> </w:t>
      </w:r>
      <w:r>
        <w:rPr>
          <w:b w:val="0"/>
          <w:i w:val="0"/>
        </w:rPr>
        <w:t>general de la enseñanza, con participación efectiva de todos los sectores afectados y la</w:t>
      </w:r>
      <w:r>
        <w:t xml:space="preserve"> </w:t>
      </w:r>
      <w:r>
        <w:rPr>
          <w:b w:val="0"/>
          <w:i w:val="0"/>
        </w:rPr>
        <w:t>creación de centros docentes (27.5). Se reconoce a las personas físicas y jurídicas «</w:t>
      </w:r>
      <w:r>
        <w:rPr>
          <w:b/>
          <w:i w:val="0"/>
        </w:rPr>
        <w:t>la</w:t>
      </w:r>
      <w:r>
        <w:t xml:space="preserve"> </w:t>
      </w:r>
      <w:r>
        <w:rPr>
          <w:b/>
          <w:i w:val="0"/>
        </w:rPr>
        <w:t>libertad de creación de centros docentes, dentro del respeto a los principios</w:t>
      </w:r>
      <w:r>
        <w:t xml:space="preserve"> </w:t>
      </w:r>
      <w:r>
        <w:rPr>
          <w:b/>
          <w:i w:val="0"/>
        </w:rPr>
        <w:t>constitucionales</w:t>
      </w:r>
      <w:r>
        <w:rPr>
          <w:b w:val="0"/>
          <w:i w:val="0"/>
        </w:rPr>
        <w:t>» (27.6). «</w:t>
      </w:r>
      <w:r>
        <w:rPr>
          <w:b/>
          <w:i w:val="0"/>
        </w:rPr>
        <w:t>Los profesores, los padres y, en su caso, los alumnos</w:t>
      </w:r>
      <w:r>
        <w:t xml:space="preserve"> </w:t>
      </w:r>
      <w:r>
        <w:rPr>
          <w:b/>
          <w:i w:val="0"/>
        </w:rPr>
        <w:t>intervendrán en el control y gestión de todos los centros sostenidos por la Administración con</w:t>
      </w:r>
      <w:r>
        <w:t xml:space="preserve"> </w:t>
      </w:r>
      <w:r>
        <w:rPr>
          <w:b/>
          <w:i w:val="0"/>
        </w:rPr>
        <w:t>fondos públicos, en los términos que la ley establezca.</w:t>
      </w:r>
      <w:r>
        <w:rPr>
          <w:b w:val="0"/>
          <w:i w:val="0"/>
        </w:rPr>
        <w:t>» (27.7). Los poderes públicos</w:t>
      </w:r>
      <w:r>
        <w:t xml:space="preserve"> </w:t>
      </w:r>
      <w:r>
        <w:rPr>
          <w:b w:val="0"/>
          <w:i w:val="0"/>
        </w:rPr>
        <w:t>inspeccionarán y homologarán el sistema educativo «</w:t>
      </w:r>
      <w:r>
        <w:rPr>
          <w:b/>
          <w:i w:val="0"/>
        </w:rPr>
        <w:t>para garantizar el cumplimiento de las</w:t>
      </w:r>
      <w:r>
        <w:t xml:space="preserve"> </w:t>
      </w:r>
      <w:r>
        <w:rPr>
          <w:b/>
          <w:i w:val="0"/>
        </w:rPr>
        <w:t>leyes</w:t>
      </w:r>
      <w:r>
        <w:rPr>
          <w:b w:val="0"/>
          <w:i w:val="0"/>
        </w:rPr>
        <w:t>» (27.8) y ayudarán a los centros docentes que</w:t>
      </w:r>
      <w:r>
        <w:t xml:space="preserve"> </w:t>
      </w:r>
      <w:r>
        <w:rPr>
          <w:b w:val="0"/>
          <w:i w:val="0"/>
        </w:rPr>
        <w:t>reúnan los requisitos que la ley establezca (27.9). «</w:t>
      </w:r>
      <w:r>
        <w:rPr>
          <w:b/>
          <w:i w:val="0"/>
        </w:rPr>
        <w:t>Se reconoce la autonomía de las</w:t>
      </w:r>
      <w:r>
        <w:t xml:space="preserve"> </w:t>
      </w:r>
      <w:r>
        <w:rPr>
          <w:b/>
          <w:i w:val="0"/>
        </w:rPr>
        <w:t>Universidades, en los términos que la ley establezca.</w:t>
      </w:r>
      <w:r>
        <w:rPr>
          <w:b w:val="0"/>
          <w:i w:val="0"/>
        </w:rPr>
        <w:t>» (27.10).</w:t>
      </w:r>
    </w:p>
    <w:p>
      <w:pPr/>
      <w:r>
        <w:rPr>
          <w:b w:val="0"/>
          <w:i w:val="0"/>
        </w:rPr>
      </w:r>
      <w:r>
        <w:rPr>
          <w:b/>
          <w:i w:val="0"/>
        </w:rPr>
        <w:t>Artículo 28.</w:t>
      </w:r>
      <w:r>
        <w:rPr>
          <w:b w:val="0"/>
          <w:i w:val="0"/>
        </w:rPr>
        <w:t xml:space="preserve"> </w:t>
      </w:r>
      <w:r>
        <w:rPr>
          <w:b w:val="0"/>
          <w:i/>
        </w:rPr>
        <w:t>Sindicación y huelga.</w:t>
      </w:r>
    </w:p>
    <w:p>
      <w:pPr>
        <w:pStyle w:val="ListNumber"/>
      </w:pPr>
      <w:r>
        <w:rPr>
          <w:b w:val="0"/>
          <w:i w:val="0"/>
        </w:rPr>
        <w:t>«</w:t>
      </w:r>
      <w:r>
        <w:rPr>
          <w:b/>
          <w:i w:val="0"/>
        </w:rPr>
        <w:t>Todos tienen derecho a sindicarse libremente.</w:t>
      </w:r>
      <w:r>
        <w:rPr>
          <w:b w:val="0"/>
          <w:i w:val="0"/>
        </w:rPr>
        <w:t>» La ley «</w:t>
      </w:r>
      <w:r>
        <w:rPr>
          <w:b/>
          <w:i w:val="0"/>
        </w:rPr>
        <w:t>podrá limitar o exceptuar</w:t>
      </w:r>
      <w:r>
        <w:rPr>
          <w:b w:val="0"/>
          <w:i w:val="0"/>
        </w:rPr>
        <w:t>» el</w:t>
      </w:r>
      <w:r>
        <w:t xml:space="preserve"> </w:t>
      </w:r>
      <w:r>
        <w:rPr>
          <w:b w:val="0"/>
          <w:i w:val="0"/>
        </w:rPr>
        <w:t>ejercicio de este derecho a las Fuerzas o Institutos armados o a los demás Cuerpos sometidos</w:t>
      </w:r>
      <w:r>
        <w:t xml:space="preserve"> </w:t>
      </w:r>
      <w:r>
        <w:rPr>
          <w:b w:val="0"/>
          <w:i w:val="0"/>
        </w:rPr>
        <w:t>a disciplina militar, y regulará las peculiaridades de su ejercicio para los funcionarios</w:t>
      </w:r>
      <w:r>
        <w:t xml:space="preserve"> </w:t>
      </w:r>
      <w:r>
        <w:rPr>
          <w:b w:val="0"/>
          <w:i w:val="0"/>
        </w:rPr>
        <w:t>públicos. La libertad sindical comprende el derecho a fundar sindicatos y a afiliarse al de su</w:t>
      </w:r>
      <w:r>
        <w:t xml:space="preserve"> </w:t>
      </w:r>
      <w:r>
        <w:rPr>
          <w:b w:val="0"/>
          <w:i w:val="0"/>
        </w:rPr>
        <w:t>elección, y el de los sindicatos a formar confederaciones y a fundar organizaciones sindicales</w:t>
      </w:r>
      <w:r>
        <w:t xml:space="preserve"> </w:t>
      </w:r>
      <w:r>
        <w:rPr>
          <w:b w:val="0"/>
          <w:i w:val="0"/>
        </w:rPr>
        <w:t>internacionales o afiliarse a ellas. «</w:t>
      </w:r>
      <w:r>
        <w:rPr>
          <w:b/>
          <w:i w:val="0"/>
        </w:rPr>
        <w:t>Nadie podrá ser obligado a afiliarse a un</w:t>
      </w:r>
      <w:r>
        <w:t xml:space="preserve"> </w:t>
      </w:r>
      <w:r>
        <w:rPr>
          <w:b/>
          <w:i w:val="0"/>
        </w:rPr>
        <w:t>sindicato.</w:t>
      </w:r>
      <w:r>
        <w:rPr>
          <w:b w:val="0"/>
          <w:i w:val="0"/>
        </w:rPr>
        <w:t>»</w:t>
      </w:r>
    </w:p>
    <w:p>
      <w:pPr>
        <w:pStyle w:val="ListNumber"/>
      </w:pPr>
      <w:r>
        <w:rPr>
          <w:b w:val="0"/>
          <w:i w:val="0"/>
        </w:rPr>
        <w:t>«</w:t>
      </w:r>
      <w:r>
        <w:rPr>
          <w:b/>
          <w:i w:val="0"/>
        </w:rPr>
        <w:t>Se reconoce el derecho a la huelga de los trabajadores para la defensa de sus</w:t>
      </w:r>
      <w:r>
        <w:t xml:space="preserve"> </w:t>
      </w:r>
      <w:r>
        <w:rPr>
          <w:b/>
          <w:i w:val="0"/>
        </w:rPr>
        <w:t>intereses.</w:t>
      </w:r>
      <w:r>
        <w:rPr>
          <w:b w:val="0"/>
          <w:i w:val="0"/>
        </w:rPr>
        <w:t>» La ley que lo regule establecerá las garantías precisas «</w:t>
      </w:r>
      <w:r>
        <w:rPr>
          <w:b/>
          <w:i w:val="0"/>
        </w:rPr>
        <w:t>para asegurar el</w:t>
      </w:r>
      <w:r>
        <w:t xml:space="preserve"> </w:t>
      </w:r>
      <w:r>
        <w:rPr>
          <w:b/>
          <w:i w:val="0"/>
        </w:rPr>
        <w:t>mantenimiento de los servicios esenciales de la comunidad</w:t>
      </w:r>
      <w:r>
        <w:rPr>
          <w:b w:val="0"/>
          <w:i w:val="0"/>
        </w:rPr>
        <w:t>».</w:t>
      </w:r>
    </w:p>
    <w:p>
      <w:pPr/>
      <w:r>
        <w:rPr>
          <w:b w:val="0"/>
          <w:i w:val="0"/>
        </w:rPr>
      </w:r>
      <w:r>
        <w:rPr>
          <w:b/>
          <w:i w:val="0"/>
        </w:rPr>
        <w:t>Artículo 29.</w:t>
      </w:r>
      <w:r>
        <w:rPr>
          <w:b w:val="0"/>
          <w:i w:val="0"/>
        </w:rPr>
        <w:t xml:space="preserve"> </w:t>
      </w:r>
      <w:r>
        <w:rPr>
          <w:b w:val="0"/>
          <w:i/>
        </w:rPr>
        <w:t>Petición.</w:t>
      </w:r>
      <w:r>
        <w:rPr>
          <w:b w:val="0"/>
          <w:i w:val="0"/>
        </w:rPr>
        <w:t xml:space="preserve"> «</w:t>
      </w:r>
      <w:r>
        <w:rPr>
          <w:b/>
          <w:i w:val="0"/>
        </w:rPr>
        <w:t>Todos los españoles tendrán el derecho de petición individual y</w:t>
      </w:r>
      <w:r>
        <w:t xml:space="preserve"> </w:t>
      </w:r>
      <w:r>
        <w:rPr>
          <w:b/>
          <w:i w:val="0"/>
        </w:rPr>
        <w:t>colectiva, por escrito, en la forma y con los efectos que determine la ley.</w:t>
      </w:r>
      <w:r>
        <w:rPr>
          <w:b w:val="0"/>
          <w:i w:val="0"/>
        </w:rPr>
        <w:t>» Los miembros de</w:t>
      </w:r>
      <w:r>
        <w:t xml:space="preserve"> </w:t>
      </w:r>
      <w:r>
        <w:rPr>
          <w:b w:val="0"/>
          <w:i w:val="0"/>
        </w:rPr>
        <w:t>las Fuerzas o Institutos armados o de los Cuerpos sometidos a disciplina militar podrán</w:t>
      </w:r>
      <w:r>
        <w:t xml:space="preserve"> </w:t>
      </w:r>
      <w:r>
        <w:rPr>
          <w:b w:val="0"/>
          <w:i w:val="0"/>
        </w:rPr>
        <w:t>ejercerlo «</w:t>
      </w:r>
      <w:r>
        <w:rPr>
          <w:b/>
          <w:i w:val="0"/>
        </w:rPr>
        <w:t>sólo individualmente y con arreglo a lo dispuesto en su legislación</w:t>
      </w:r>
      <w:r>
        <w:t xml:space="preserve"> </w:t>
      </w:r>
      <w:r>
        <w:rPr>
          <w:b/>
          <w:i w:val="0"/>
        </w:rPr>
        <w:t>específica</w:t>
      </w:r>
      <w:r>
        <w:rPr>
          <w:b w:val="0"/>
          <w:i w:val="0"/>
        </w:rPr>
        <w:t>».</w:t>
      </w:r>
    </w:p>
    <w:p>
      <w:pPr>
        <w:pStyle w:val="Heading4"/>
      </w:pPr>
      <w:r>
        <w:rPr>
          <w:b w:val="0"/>
          <w:i w:val="0"/>
        </w:rPr>
        <w:t>1.2.3.4 Sección 2.ª De los derechos y deberes de los ciudadanos (arts. 30 a 38)</w:t>
      </w:r>
    </w:p>
    <w:p>
      <w:pPr/>
      <w:r>
        <w:rPr>
          <w:b w:val="0"/>
          <w:i w:val="0"/>
        </w:rPr>
        <w:t>Protección intermedia: les alcanza el artículo 53.1 (vinculan a todos los poderes públicos,</w:t>
      </w:r>
      <w:r>
        <w:t xml:space="preserve"> </w:t>
      </w:r>
      <w:r>
        <w:rPr>
          <w:b w:val="0"/>
          <w:i w:val="0"/>
        </w:rPr>
        <w:t>regulación sólo por ley que respete su contenido esencial), pero no el procedimiento preferente</w:t>
      </w:r>
      <w:r>
        <w:t xml:space="preserve"> </w:t>
      </w:r>
      <w:r>
        <w:rPr>
          <w:b w:val="0"/>
          <w:i w:val="0"/>
        </w:rPr>
        <w:t>y sumario ni el amparo del 53.2. De esas dos garantías, sólo el amparo, no el procedimiento</w:t>
      </w:r>
      <w:r>
        <w:t xml:space="preserve"> </w:t>
      </w:r>
      <w:r>
        <w:rPr>
          <w:b w:val="0"/>
          <w:i w:val="0"/>
        </w:rPr>
        <w:t>preferente y sumario, se extiende a la objeción de conciencia del artículo 30.</w:t>
      </w:r>
    </w:p>
    <w:p>
      <w:pPr/>
      <w:r>
        <w:rPr>
          <w:b w:val="0"/>
          <w:i w:val="0"/>
        </w:rPr>
      </w:r>
      <w:r>
        <w:rPr>
          <w:b/>
          <w:i w:val="0"/>
        </w:rPr>
        <w:t>Artículo 30.</w:t>
      </w:r>
      <w:r>
        <w:rPr>
          <w:b w:val="0"/>
          <w:i w:val="0"/>
        </w:rPr>
        <w:t xml:space="preserve"> </w:t>
      </w:r>
      <w:r>
        <w:rPr>
          <w:b w:val="0"/>
          <w:i/>
        </w:rPr>
        <w:t>Defensa de España.</w:t>
      </w:r>
    </w:p>
    <w:p>
      <w:pPr>
        <w:pStyle w:val="ListNumber"/>
      </w:pPr>
      <w:r>
        <w:rPr>
          <w:b w:val="0"/>
          <w:i w:val="0"/>
        </w:rPr>
        <w:t>«</w:t>
      </w:r>
      <w:r>
        <w:rPr>
          <w:b/>
          <w:i w:val="0"/>
        </w:rPr>
        <w:t>Los españoles tienen el derecho y el deber de defender a España.</w:t>
      </w:r>
      <w:r>
        <w:rPr>
          <w:b w:val="0"/>
          <w:i w:val="0"/>
        </w:rPr>
        <w:t>»</w:t>
      </w:r>
    </w:p>
    <w:p>
      <w:pPr>
        <w:pStyle w:val="ListNumber"/>
      </w:pPr>
      <w:r>
        <w:rPr>
          <w:b w:val="0"/>
          <w:i w:val="0"/>
        </w:rPr>
        <w:t>La ley fijará las obligaciones militares de los españoles y regulará, con las debidas</w:t>
      </w:r>
      <w:r>
        <w:t xml:space="preserve"> </w:t>
      </w:r>
      <w:r>
        <w:rPr>
          <w:b w:val="0"/>
          <w:i w:val="0"/>
        </w:rPr>
        <w:t>garantías, «</w:t>
      </w:r>
      <w:r>
        <w:rPr>
          <w:b/>
          <w:i w:val="0"/>
        </w:rPr>
        <w:t>la objeción de conciencia</w:t>
      </w:r>
      <w:r>
        <w:rPr>
          <w:b w:val="0"/>
          <w:i w:val="0"/>
        </w:rPr>
        <w:t>», así como las demás causas de exención del</w:t>
      </w:r>
      <w:r>
        <w:t xml:space="preserve"> </w:t>
      </w:r>
      <w:r>
        <w:rPr>
          <w:b w:val="0"/>
          <w:i w:val="0"/>
        </w:rPr>
        <w:t>servicio militar obligatorio, «</w:t>
      </w:r>
      <w:r>
        <w:rPr>
          <w:b/>
          <w:i w:val="0"/>
        </w:rPr>
        <w:t>pudiendo imponer, en su caso, una prestación social</w:t>
      </w:r>
      <w:r>
        <w:t xml:space="preserve"> </w:t>
      </w:r>
      <w:r>
        <w:rPr>
          <w:b/>
          <w:i w:val="0"/>
        </w:rPr>
        <w:t>sustitutoria</w:t>
      </w:r>
      <w:r>
        <w:rPr>
          <w:b w:val="0"/>
          <w:i w:val="0"/>
        </w:rPr>
        <w:t>».</w:t>
      </w:r>
    </w:p>
    <w:p>
      <w:pPr>
        <w:pStyle w:val="ListNumber"/>
      </w:pPr>
      <w:r>
        <w:rPr>
          <w:b w:val="0"/>
          <w:i w:val="0"/>
        </w:rPr>
        <w:t>«</w:t>
      </w:r>
      <w:r>
        <w:rPr>
          <w:b/>
          <w:i w:val="0"/>
        </w:rPr>
        <w:t>Podrá establecerse un servicio civil para el cumplimiento de fines de interés general.</w:t>
      </w:r>
      <w:r>
        <w:rPr>
          <w:b w:val="0"/>
          <w:i w:val="0"/>
        </w:rPr>
        <w:t>»</w:t>
      </w:r>
    </w:p>
    <w:p>
      <w:pPr>
        <w:pStyle w:val="ListNumber"/>
      </w:pPr>
      <w:r>
        <w:rPr>
          <w:b w:val="0"/>
          <w:i w:val="0"/>
        </w:rPr>
        <w:t>«</w:t>
      </w:r>
      <w:r>
        <w:rPr>
          <w:b/>
          <w:i w:val="0"/>
        </w:rPr>
        <w:t>Mediante ley podrán regularse los deberes de los ciudadanos en los casos de grave riesgo,</w:t>
      </w:r>
      <w:r>
        <w:t xml:space="preserve"> </w:t>
      </w:r>
      <w:r>
        <w:rPr>
          <w:b/>
          <w:i w:val="0"/>
        </w:rPr>
        <w:t>catástrofe o calamidad pública.</w:t>
      </w:r>
      <w:r>
        <w:rPr>
          <w:b w:val="0"/>
          <w:i w:val="0"/>
        </w:rPr>
        <w:t>»</w:t>
      </w:r>
    </w:p>
    <w:p>
      <w:pPr/>
      <w:r>
        <w:rPr>
          <w:b w:val="0"/>
          <w:i w:val="0"/>
        </w:rPr>
        <w:t>La objeción de conciencia del artículo 30 está en la Sección 2.ª, pero el artículo 53.2 le</w:t>
      </w:r>
      <w:r>
        <w:t xml:space="preserve"> </w:t>
      </w:r>
      <w:r>
        <w:rPr>
          <w:b w:val="0"/>
          <w:i w:val="0"/>
        </w:rPr>
        <w:t>extiende expresamente el recurso de amparo.</w:t>
      </w:r>
    </w:p>
    <w:p>
      <w:pPr/>
      <w:r>
        <w:rPr>
          <w:b w:val="0"/>
          <w:i w:val="0"/>
        </w:rPr>
      </w:r>
      <w:r>
        <w:rPr>
          <w:b/>
          <w:i w:val="0"/>
        </w:rPr>
        <w:t>Artículo 31.</w:t>
      </w:r>
      <w:r>
        <w:rPr>
          <w:b w:val="0"/>
          <w:i w:val="0"/>
        </w:rPr>
        <w:t xml:space="preserve"> </w:t>
      </w:r>
      <w:r>
        <w:rPr>
          <w:b w:val="0"/>
          <w:i/>
        </w:rPr>
        <w:t>Deber de contribuir.</w:t>
      </w:r>
    </w:p>
    <w:p>
      <w:pPr>
        <w:pStyle w:val="ListNumber"/>
      </w:pPr>
      <w:r>
        <w:rPr>
          <w:b w:val="0"/>
          <w:i w:val="0"/>
        </w:rPr>
        <w:t>«</w:t>
      </w:r>
      <w:r>
        <w:rPr>
          <w:b/>
          <w:i w:val="0"/>
        </w:rPr>
        <w:t>Todos contribuirán al sostenimiento de los gastos públicos de acuerdo con su capacidad</w:t>
      </w:r>
      <w:r>
        <w:t xml:space="preserve"> </w:t>
      </w:r>
      <w:r>
        <w:rPr>
          <w:b/>
          <w:i w:val="0"/>
        </w:rPr>
        <w:t>económica mediante un sistema tributario justo inspirado en los principios de igualdad y</w:t>
      </w:r>
      <w:r>
        <w:t xml:space="preserve"> </w:t>
      </w:r>
      <w:r>
        <w:rPr>
          <w:b/>
          <w:i w:val="0"/>
        </w:rPr>
        <w:t>progresividad que, en ningún caso, tendrá alcance confiscatorio.</w:t>
      </w:r>
      <w:r>
        <w:rPr>
          <w:b w:val="0"/>
          <w:i w:val="0"/>
        </w:rPr>
        <w:t>»</w:t>
      </w:r>
    </w:p>
    <w:p>
      <w:pPr>
        <w:pStyle w:val="ListNumber"/>
      </w:pPr>
      <w:r>
        <w:rPr>
          <w:b w:val="0"/>
          <w:i w:val="0"/>
        </w:rPr>
        <w:t>El gasto público «</w:t>
      </w:r>
      <w:r>
        <w:rPr>
          <w:b/>
          <w:i w:val="0"/>
        </w:rPr>
        <w:t>realizará una asignación equitativa de los recursos públicos, y su</w:t>
      </w:r>
      <w:r>
        <w:t xml:space="preserve"> </w:t>
      </w:r>
      <w:r>
        <w:rPr>
          <w:b/>
          <w:i w:val="0"/>
        </w:rPr>
        <w:t>programación y ejecución responderán a los criterios de eficiencia y economía</w:t>
      </w:r>
      <w:r>
        <w:rPr>
          <w:b w:val="0"/>
          <w:i w:val="0"/>
        </w:rPr>
        <w:t>».</w:t>
      </w:r>
    </w:p>
    <w:p>
      <w:pPr>
        <w:pStyle w:val="ListNumber"/>
      </w:pPr>
      <w:r>
        <w:rPr>
          <w:b w:val="0"/>
          <w:i w:val="0"/>
        </w:rPr>
        <w:t>«</w:t>
      </w:r>
      <w:r>
        <w:rPr>
          <w:b/>
          <w:i w:val="0"/>
        </w:rPr>
        <w:t>Sólo podrán establecerse prestaciones personales o patrimoniales de carácter público con</w:t>
      </w:r>
      <w:r>
        <w:t xml:space="preserve"> </w:t>
      </w:r>
      <w:r>
        <w:rPr>
          <w:b/>
          <w:i w:val="0"/>
        </w:rPr>
        <w:t>arreglo a la ley.</w:t>
      </w:r>
      <w:r>
        <w:rPr>
          <w:b w:val="0"/>
          <w:i w:val="0"/>
        </w:rPr>
        <w:t>»</w:t>
      </w:r>
    </w:p>
    <w:p>
      <w:pPr/>
      <w:r>
        <w:rPr>
          <w:b w:val="0"/>
          <w:i w:val="0"/>
        </w:rPr>
      </w:r>
      <w:r>
        <w:rPr>
          <w:b/>
          <w:i w:val="0"/>
        </w:rPr>
        <w:t>Artículo 32.</w:t>
      </w:r>
      <w:r>
        <w:rPr>
          <w:b w:val="0"/>
          <w:i w:val="0"/>
        </w:rPr>
        <w:t xml:space="preserve"> </w:t>
      </w:r>
      <w:r>
        <w:rPr>
          <w:b w:val="0"/>
          <w:i/>
        </w:rPr>
        <w:t>Matrimonio.</w:t>
      </w:r>
      <w:r>
        <w:rPr>
          <w:b w:val="0"/>
          <w:i w:val="0"/>
        </w:rPr>
        <w:t xml:space="preserve"> «</w:t>
      </w:r>
      <w:r>
        <w:rPr>
          <w:b/>
          <w:i w:val="0"/>
        </w:rPr>
        <w:t>El hombre y la mujer tienen derecho a contraer matrimonio con</w:t>
      </w:r>
      <w:r>
        <w:t xml:space="preserve"> </w:t>
      </w:r>
      <w:r>
        <w:rPr>
          <w:b/>
          <w:i w:val="0"/>
        </w:rPr>
        <w:t>plena igualdad jurídica.</w:t>
      </w:r>
      <w:r>
        <w:rPr>
          <w:b w:val="0"/>
          <w:i w:val="0"/>
        </w:rPr>
        <w:t>» La ley regulará las formas de matrimonio, la edad y capacidad para</w:t>
      </w:r>
      <w:r>
        <w:t xml:space="preserve"> </w:t>
      </w:r>
      <w:r>
        <w:rPr>
          <w:b w:val="0"/>
          <w:i w:val="0"/>
        </w:rPr>
        <w:t>contraerlo, los derechos y deberes de los cónyuges, las causas de separación y disolución y sus</w:t>
      </w:r>
      <w:r>
        <w:t xml:space="preserve"> </w:t>
      </w:r>
      <w:r>
        <w:rPr>
          <w:b w:val="0"/>
          <w:i w:val="0"/>
        </w:rPr>
        <w:t>efectos.</w:t>
      </w:r>
    </w:p>
    <w:p>
      <w:pPr/>
      <w:r>
        <w:rPr>
          <w:b w:val="0"/>
          <w:i w:val="0"/>
        </w:rPr>
      </w:r>
      <w:r>
        <w:rPr>
          <w:b/>
          <w:i w:val="0"/>
        </w:rPr>
        <w:t>Artículo 33.</w:t>
      </w:r>
      <w:r>
        <w:rPr>
          <w:b w:val="0"/>
          <w:i w:val="0"/>
        </w:rPr>
        <w:t xml:space="preserve"> </w:t>
      </w:r>
      <w:r>
        <w:rPr>
          <w:b w:val="0"/>
          <w:i/>
        </w:rPr>
        <w:t>Propiedad y herencia.</w:t>
      </w:r>
      <w:r>
        <w:rPr>
          <w:b w:val="0"/>
          <w:i w:val="0"/>
        </w:rPr>
        <w:t xml:space="preserve"> «</w:t>
      </w:r>
      <w:r>
        <w:rPr>
          <w:b/>
          <w:i w:val="0"/>
        </w:rPr>
        <w:t>Se reconoce el derecho a la propiedad privada y a la</w:t>
      </w:r>
      <w:r>
        <w:t xml:space="preserve"> </w:t>
      </w:r>
      <w:r>
        <w:rPr>
          <w:b/>
          <w:i w:val="0"/>
        </w:rPr>
        <w:t>herencia.</w:t>
      </w:r>
      <w:r>
        <w:rPr>
          <w:b w:val="0"/>
          <w:i w:val="0"/>
        </w:rPr>
        <w:t>» «</w:t>
      </w:r>
      <w:r>
        <w:rPr>
          <w:b/>
          <w:i w:val="0"/>
        </w:rPr>
        <w:t>La función social de estos derechos delimitará su contenido, de acuerdo con las</w:t>
      </w:r>
      <w:r>
        <w:t xml:space="preserve"> </w:t>
      </w:r>
      <w:r>
        <w:rPr>
          <w:b/>
          <w:i w:val="0"/>
        </w:rPr>
        <w:t>leyes.</w:t>
      </w:r>
      <w:r>
        <w:rPr>
          <w:b w:val="0"/>
          <w:i w:val="0"/>
        </w:rPr>
        <w:t>» «</w:t>
      </w:r>
      <w:r>
        <w:rPr>
          <w:b/>
          <w:i w:val="0"/>
        </w:rPr>
        <w:t>Nadie podrá ser privado de sus bienes y derechos sino por causa justificada de</w:t>
      </w:r>
      <w:r>
        <w:t xml:space="preserve"> </w:t>
      </w:r>
      <w:r>
        <w:rPr>
          <w:b/>
          <w:i w:val="0"/>
        </w:rPr>
        <w:t>utilidad pública o interés social, mediante la correspondiente indemnización y de conformidad</w:t>
      </w:r>
      <w:r>
        <w:t xml:space="preserve"> </w:t>
      </w:r>
      <w:r>
        <w:rPr>
          <w:b/>
          <w:i w:val="0"/>
        </w:rPr>
        <w:t>con lo dispuesto por las leyes.</w:t>
      </w:r>
      <w:r>
        <w:rPr>
          <w:b w:val="0"/>
          <w:i w:val="0"/>
        </w:rPr>
        <w:t>»</w:t>
      </w:r>
    </w:p>
    <w:p>
      <w:pPr/>
      <w:r>
        <w:rPr>
          <w:b w:val="0"/>
          <w:i w:val="0"/>
        </w:rPr>
      </w:r>
      <w:r>
        <w:rPr>
          <w:b/>
          <w:i w:val="0"/>
        </w:rPr>
        <w:t>Artículo 34.</w:t>
      </w:r>
      <w:r>
        <w:rPr>
          <w:b w:val="0"/>
          <w:i w:val="0"/>
        </w:rPr>
        <w:t xml:space="preserve"> </w:t>
      </w:r>
      <w:r>
        <w:rPr>
          <w:b w:val="0"/>
          <w:i/>
        </w:rPr>
        <w:t>Fundación.</w:t>
      </w:r>
      <w:r>
        <w:rPr>
          <w:b w:val="0"/>
          <w:i w:val="0"/>
        </w:rPr>
        <w:t xml:space="preserve"> «</w:t>
      </w:r>
      <w:r>
        <w:rPr>
          <w:b/>
          <w:i w:val="0"/>
        </w:rPr>
        <w:t>Se reconoce el derecho de fundación para fines de interés</w:t>
      </w:r>
      <w:r>
        <w:t xml:space="preserve"> </w:t>
      </w:r>
      <w:r>
        <w:rPr>
          <w:b/>
          <w:i w:val="0"/>
        </w:rPr>
        <w:t>general, con arreglo a la ley.</w:t>
      </w:r>
      <w:r>
        <w:rPr>
          <w:b w:val="0"/>
          <w:i w:val="0"/>
        </w:rPr>
        <w:t>» Rige también para las fundaciones «</w:t>
      </w:r>
      <w:r>
        <w:rPr>
          <w:b/>
          <w:i w:val="0"/>
        </w:rPr>
        <w:t>lo dispuesto en los</w:t>
      </w:r>
      <w:r>
        <w:t xml:space="preserve"> </w:t>
      </w:r>
      <w:r>
        <w:rPr>
          <w:b/>
          <w:i w:val="0"/>
        </w:rPr>
        <w:t>apartados 2 y 4 del artículo 22</w:t>
      </w:r>
      <w:r>
        <w:rPr>
          <w:b w:val="0"/>
          <w:i w:val="0"/>
        </w:rPr>
        <w:t>»: ilegalidad de las que persigan fines o utilicen medios</w:t>
      </w:r>
      <w:r>
        <w:t xml:space="preserve"> </w:t>
      </w:r>
      <w:r>
        <w:rPr>
          <w:b w:val="0"/>
          <w:i w:val="0"/>
        </w:rPr>
        <w:t>tipificados como delito, y disolución o suspensión sólo por resolución judicial motivada.</w:t>
      </w:r>
    </w:p>
    <w:p>
      <w:pPr/>
      <w:r>
        <w:rPr>
          <w:b w:val="0"/>
          <w:i w:val="0"/>
        </w:rPr>
      </w:r>
      <w:r>
        <w:rPr>
          <w:b/>
          <w:i w:val="0"/>
        </w:rPr>
        <w:t>Artículo 35.</w:t>
      </w:r>
      <w:r>
        <w:rPr>
          <w:b w:val="0"/>
          <w:i w:val="0"/>
        </w:rPr>
        <w:t xml:space="preserve"> </w:t>
      </w:r>
      <w:r>
        <w:rPr>
          <w:b w:val="0"/>
          <w:i/>
        </w:rPr>
        <w:t>Trabajo.</w:t>
      </w:r>
    </w:p>
    <w:p>
      <w:pPr>
        <w:pStyle w:val="ListNumber"/>
      </w:pPr>
      <w:r>
        <w:rPr>
          <w:b w:val="0"/>
          <w:i w:val="0"/>
        </w:rPr>
        <w:t>«</w:t>
      </w:r>
      <w:r>
        <w:rPr>
          <w:b/>
          <w:i w:val="0"/>
        </w:rPr>
        <w:t>Todos los españoles tienen el deber de trabajar y el derecho al trabajo, a la libre</w:t>
      </w:r>
      <w:r>
        <w:t xml:space="preserve"> </w:t>
      </w:r>
      <w:r>
        <w:rPr>
          <w:b/>
          <w:i w:val="0"/>
        </w:rPr>
        <w:t>elección de profesión u oficio, a la promoción a través del trabajo y a una remuneración</w:t>
      </w:r>
      <w:r>
        <w:t xml:space="preserve"> </w:t>
      </w:r>
      <w:r>
        <w:rPr>
          <w:b/>
          <w:i w:val="0"/>
        </w:rPr>
        <w:t>suficiente para satisfacer sus necesidades y las de su familia, sin que en ningún caso pueda</w:t>
      </w:r>
      <w:r>
        <w:t xml:space="preserve"> </w:t>
      </w:r>
      <w:r>
        <w:rPr>
          <w:b/>
          <w:i w:val="0"/>
        </w:rPr>
        <w:t>hacerse discriminación por razón de sexo.</w:t>
      </w:r>
      <w:r>
        <w:rPr>
          <w:b w:val="0"/>
          <w:i w:val="0"/>
        </w:rPr>
        <w:t>»</w:t>
      </w:r>
    </w:p>
    <w:p>
      <w:pPr>
        <w:pStyle w:val="ListNumber"/>
      </w:pPr>
      <w:r>
        <w:rPr>
          <w:b w:val="0"/>
          <w:i w:val="0"/>
        </w:rPr>
        <w:t>«</w:t>
      </w:r>
      <w:r>
        <w:rPr>
          <w:b/>
          <w:i w:val="0"/>
        </w:rPr>
        <w:t>La ley regulará un estatuto de los trabajadores.</w:t>
      </w:r>
      <w:r>
        <w:rPr>
          <w:b w:val="0"/>
          <w:i w:val="0"/>
        </w:rPr>
        <w:t>»</w:t>
      </w:r>
    </w:p>
    <w:p>
      <w:pPr/>
      <w:r>
        <w:rPr>
          <w:b w:val="0"/>
          <w:i w:val="0"/>
        </w:rPr>
      </w:r>
      <w:r>
        <w:rPr>
          <w:b/>
          <w:i w:val="0"/>
        </w:rPr>
        <w:t>Artículo 36.</w:t>
      </w:r>
      <w:r>
        <w:rPr>
          <w:b w:val="0"/>
          <w:i w:val="0"/>
        </w:rPr>
        <w:t xml:space="preserve"> </w:t>
      </w:r>
      <w:r>
        <w:rPr>
          <w:b w:val="0"/>
          <w:i/>
        </w:rPr>
        <w:t>Colegios Profesionales.</w:t>
      </w:r>
      <w:r>
        <w:rPr>
          <w:b w:val="0"/>
          <w:i w:val="0"/>
        </w:rPr>
        <w:t xml:space="preserve"> La ley regulará las peculiaridades de su régimen</w:t>
      </w:r>
      <w:r>
        <w:t xml:space="preserve"> </w:t>
      </w:r>
      <w:r>
        <w:rPr>
          <w:b w:val="0"/>
          <w:i w:val="0"/>
        </w:rPr>
        <w:t>jurídico y el ejercicio de las profesiones tituladas. «</w:t>
      </w:r>
      <w:r>
        <w:rPr>
          <w:b/>
          <w:i w:val="0"/>
        </w:rPr>
        <w:t>La estructura interna y el</w:t>
      </w:r>
      <w:r>
        <w:t xml:space="preserve"> </w:t>
      </w:r>
      <w:r>
        <w:rPr>
          <w:b/>
          <w:i w:val="0"/>
        </w:rPr>
        <w:t>funcionamiento de los Colegios deberán ser democráticos.</w:t>
      </w:r>
      <w:r>
        <w:rPr>
          <w:b w:val="0"/>
          <w:i w:val="0"/>
        </w:rPr>
        <w:t>»</w:t>
      </w:r>
    </w:p>
    <w:p>
      <w:pPr/>
      <w:r>
        <w:rPr>
          <w:b w:val="0"/>
          <w:i w:val="0"/>
        </w:rPr>
      </w:r>
      <w:r>
        <w:rPr>
          <w:b/>
          <w:i w:val="0"/>
        </w:rPr>
        <w:t>Artículo 37.</w:t>
      </w:r>
      <w:r>
        <w:rPr>
          <w:b w:val="0"/>
          <w:i w:val="0"/>
        </w:rPr>
        <w:t xml:space="preserve"> </w:t>
      </w:r>
      <w:r>
        <w:rPr>
          <w:b w:val="0"/>
          <w:i/>
        </w:rPr>
        <w:t>Negociación colectiva y conflicto colectivo.</w:t>
      </w:r>
    </w:p>
    <w:p>
      <w:pPr>
        <w:pStyle w:val="ListNumber"/>
      </w:pPr>
      <w:r>
        <w:rPr>
          <w:b w:val="0"/>
          <w:i w:val="0"/>
        </w:rPr>
        <w:t>«</w:t>
      </w:r>
      <w:r>
        <w:rPr>
          <w:b/>
          <w:i w:val="0"/>
        </w:rPr>
        <w:t>La ley garantizará el derecho a la negociación colectiva laboral entre los representantes</w:t>
      </w:r>
      <w:r>
        <w:t xml:space="preserve"> </w:t>
      </w:r>
      <w:r>
        <w:rPr>
          <w:b/>
          <w:i w:val="0"/>
        </w:rPr>
        <w:t>de los trabajadores y empresarios, así como la fuerza vinculante de los convenios.</w:t>
      </w:r>
      <w:r>
        <w:rPr>
          <w:b w:val="0"/>
          <w:i w:val="0"/>
        </w:rPr>
        <w:t>»</w:t>
      </w:r>
    </w:p>
    <w:p>
      <w:pPr>
        <w:pStyle w:val="ListNumber"/>
      </w:pPr>
      <w:r>
        <w:rPr>
          <w:b w:val="0"/>
          <w:i w:val="0"/>
        </w:rPr>
        <w:t>«</w:t>
      </w:r>
      <w:r>
        <w:rPr>
          <w:b/>
          <w:i w:val="0"/>
        </w:rPr>
        <w:t>Se reconoce el derecho de los trabajadores y empresarios a adoptar medidas de conflicto</w:t>
      </w:r>
      <w:r>
        <w:t xml:space="preserve"> </w:t>
      </w:r>
      <w:r>
        <w:rPr>
          <w:b/>
          <w:i w:val="0"/>
        </w:rPr>
        <w:t>colectivo.</w:t>
      </w:r>
      <w:r>
        <w:rPr>
          <w:b w:val="0"/>
          <w:i w:val="0"/>
        </w:rPr>
        <w:t>» La ley que lo regule, «</w:t>
      </w:r>
      <w:r>
        <w:rPr>
          <w:b/>
          <w:i w:val="0"/>
        </w:rPr>
        <w:t>sin perjuicio de las limitaciones que puedan</w:t>
      </w:r>
      <w:r>
        <w:t xml:space="preserve"> </w:t>
      </w:r>
      <w:r>
        <w:rPr>
          <w:b/>
          <w:i w:val="0"/>
        </w:rPr>
        <w:t>establecer</w:t>
      </w:r>
      <w:r>
        <w:rPr>
          <w:b w:val="0"/>
          <w:i w:val="0"/>
        </w:rPr>
        <w:t>», incluirá las garantías precisas «</w:t>
      </w:r>
      <w:r>
        <w:rPr>
          <w:b/>
          <w:i w:val="0"/>
        </w:rPr>
        <w:t>para asegurar el funcionamiento de los</w:t>
      </w:r>
      <w:r>
        <w:t xml:space="preserve"> </w:t>
      </w:r>
      <w:r>
        <w:rPr>
          <w:b/>
          <w:i w:val="0"/>
        </w:rPr>
        <w:t>servicios esenciales de la comunidad</w:t>
      </w:r>
      <w:r>
        <w:rPr>
          <w:b w:val="0"/>
          <w:i w:val="0"/>
        </w:rPr>
        <w:t>».</w:t>
      </w:r>
    </w:p>
    <w:p>
      <w:pPr/>
      <w:r>
        <w:rPr>
          <w:b w:val="0"/>
          <w:i w:val="0"/>
        </w:rPr>
        <w:t>Es la base constitucional de la negociación colectiva; el convenio de la RTVA y sus sociedades</w:t>
      </w:r>
      <w:r>
        <w:t xml:space="preserve"> </w:t>
      </w:r>
      <w:r>
        <w:rPr>
          <w:b w:val="0"/>
          <w:i w:val="0"/>
        </w:rPr>
        <w:t>filiales es el punto 7 del temario común.</w:t>
      </w:r>
    </w:p>
    <w:p>
      <w:pPr/>
      <w:r>
        <w:rPr>
          <w:b w:val="0"/>
          <w:i w:val="0"/>
        </w:rPr>
      </w:r>
      <w:r>
        <w:rPr>
          <w:b/>
          <w:i w:val="0"/>
        </w:rPr>
        <w:t>Artículo 38.</w:t>
      </w:r>
      <w:r>
        <w:rPr>
          <w:b w:val="0"/>
          <w:i w:val="0"/>
        </w:rPr>
        <w:t xml:space="preserve"> </w:t>
      </w:r>
      <w:r>
        <w:rPr>
          <w:b w:val="0"/>
          <w:i/>
        </w:rPr>
        <w:t>Libertad de empresa.</w:t>
      </w:r>
      <w:r>
        <w:rPr>
          <w:b w:val="0"/>
          <w:i w:val="0"/>
        </w:rPr>
        <w:t xml:space="preserve"> «</w:t>
      </w:r>
      <w:r>
        <w:rPr>
          <w:b/>
          <w:i w:val="0"/>
        </w:rPr>
        <w:t>Se reconoce la libertad de empresa en el marco de la</w:t>
      </w:r>
      <w:r>
        <w:t xml:space="preserve"> </w:t>
      </w:r>
      <w:r>
        <w:rPr>
          <w:b/>
          <w:i w:val="0"/>
        </w:rPr>
        <w:t>economía de mercado.</w:t>
      </w:r>
      <w:r>
        <w:rPr>
          <w:b w:val="0"/>
          <w:i w:val="0"/>
        </w:rPr>
        <w:t>» Los poderes públicos garantizan y protegen su ejercicio y la defensa de</w:t>
      </w:r>
      <w:r>
        <w:t xml:space="preserve"> </w:t>
      </w:r>
      <w:r>
        <w:rPr>
          <w:b w:val="0"/>
          <w:i w:val="0"/>
        </w:rPr>
        <w:t>la productividad, «</w:t>
      </w:r>
      <w:r>
        <w:rPr>
          <w:b/>
          <w:i w:val="0"/>
        </w:rPr>
        <w:t>de acuerdo con las exigencias de la economía general y, en su caso, de la</w:t>
      </w:r>
      <w:r>
        <w:t xml:space="preserve"> </w:t>
      </w:r>
      <w:r>
        <w:rPr>
          <w:b/>
          <w:i w:val="0"/>
        </w:rPr>
        <w:t>planificación</w:t>
      </w:r>
      <w:r>
        <w:rPr>
          <w:b w:val="0"/>
          <w:i w:val="0"/>
        </w:rPr>
        <w:t>».</w:t>
      </w:r>
    </w:p>
    <w:p>
      <w:pPr>
        <w:pStyle w:val="Heading4"/>
      </w:pPr>
      <w:r>
        <w:rPr>
          <w:b w:val="0"/>
          <w:i w:val="0"/>
        </w:rPr>
        <w:t>1.2.3.5 Los deberes</w:t>
      </w:r>
    </w:p>
    <w:p>
      <w:pPr/>
      <w:r>
        <w:rPr>
          <w:b w:val="0"/>
          <w:i w:val="0"/>
        </w:rPr>
        <w:t>La Constitución no los agrupa: están repartidos. Los que dice con la palabra «deber»: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Deber</w:t>
            </w:r>
          </w:p>
        </w:tc>
        <w:tc>
          <w:tcPr>
            <w:tcW w:type="dxa" w:w="4706"/>
            <w:shd w:val="clear" w:color="auto" w:fill="E4E4E4"/>
          </w:tcPr>
          <w:p>
            <w:pPr>
              <w:pStyle w:val="Tablacabecera"/>
            </w:pPr>
            <w:r/>
            <w:r>
              <w:rPr>
                <w:b w:val="0"/>
                <w:i w:val="0"/>
              </w:rPr>
              <w:t>Precepto</w:t>
            </w:r>
          </w:p>
        </w:tc>
      </w:tr>
      <w:tr>
        <w:tc>
          <w:tcPr>
            <w:tcW w:type="dxa" w:w="4706"/>
          </w:tcPr>
          <w:p>
            <w:pPr>
              <w:pStyle w:val="Tabla"/>
            </w:pPr>
            <w:r/>
            <w:r>
              <w:rPr>
                <w:b w:val="0"/>
                <w:i w:val="0"/>
              </w:rPr>
              <w:t>Conocer el castellano</w:t>
            </w:r>
          </w:p>
        </w:tc>
        <w:tc>
          <w:tcPr>
            <w:tcW w:type="dxa" w:w="4706"/>
          </w:tcPr>
          <w:p>
            <w:pPr>
              <w:pStyle w:val="Tabla"/>
            </w:pPr>
            <w:r/>
            <w:r>
              <w:rPr>
                <w:b w:val="0"/>
                <w:i w:val="0"/>
              </w:rPr>
              <w:t>Art. 3.1: «</w:t>
            </w:r>
            <w:r>
              <w:rPr>
                <w:b/>
                <w:i w:val="0"/>
              </w:rPr>
              <w:t>Todos los españoles tienen el deber de conocerla</w:t>
            </w:r>
            <w:r>
              <w:rPr>
                <w:b w:val="0"/>
                <w:i w:val="0"/>
              </w:rPr>
              <w:t>»</w:t>
            </w:r>
          </w:p>
        </w:tc>
      </w:tr>
      <w:tr>
        <w:tc>
          <w:tcPr>
            <w:tcW w:type="dxa" w:w="4706"/>
          </w:tcPr>
          <w:p>
            <w:pPr>
              <w:pStyle w:val="Tabla"/>
            </w:pPr>
            <w:r/>
            <w:r>
              <w:rPr>
                <w:b w:val="0"/>
                <w:i w:val="0"/>
              </w:rPr>
              <w:t>Defender a España</w:t>
            </w:r>
          </w:p>
        </w:tc>
        <w:tc>
          <w:tcPr>
            <w:tcW w:type="dxa" w:w="4706"/>
          </w:tcPr>
          <w:p>
            <w:pPr>
              <w:pStyle w:val="Tabla"/>
            </w:pPr>
            <w:r/>
            <w:r>
              <w:rPr>
                <w:b w:val="0"/>
                <w:i w:val="0"/>
              </w:rPr>
              <w:t>Art. 30.1: «</w:t>
            </w:r>
            <w:r>
              <w:rPr>
                <w:b/>
                <w:i w:val="0"/>
              </w:rPr>
              <w:t>el derecho y el deber de defender a España</w:t>
            </w:r>
            <w:r>
              <w:rPr>
                <w:b w:val="0"/>
                <w:i w:val="0"/>
              </w:rPr>
              <w:t>»</w:t>
            </w:r>
          </w:p>
        </w:tc>
      </w:tr>
      <w:tr>
        <w:tc>
          <w:tcPr>
            <w:tcW w:type="dxa" w:w="4706"/>
          </w:tcPr>
          <w:p>
            <w:pPr>
              <w:pStyle w:val="Tabla"/>
            </w:pPr>
            <w:r/>
            <w:r>
              <w:rPr>
                <w:b w:val="0"/>
                <w:i w:val="0"/>
              </w:rPr>
              <w:t>Deberes en caso de grave riesgo, catástrofe o calamidad pública</w:t>
            </w:r>
          </w:p>
        </w:tc>
        <w:tc>
          <w:tcPr>
            <w:tcW w:type="dxa" w:w="4706"/>
          </w:tcPr>
          <w:p>
            <w:pPr>
              <w:pStyle w:val="Tabla"/>
            </w:pPr>
            <w:r/>
            <w:r>
              <w:rPr>
                <w:b w:val="0"/>
                <w:i w:val="0"/>
              </w:rPr>
              <w:t>Art. 30.4, «</w:t>
            </w:r>
            <w:r>
              <w:rPr>
                <w:b/>
                <w:i w:val="0"/>
              </w:rPr>
              <w:t>Mediante ley podrán regularse</w:t>
            </w:r>
            <w:r>
              <w:rPr>
                <w:b w:val="0"/>
                <w:i w:val="0"/>
              </w:rPr>
              <w:t>»</w:t>
            </w:r>
          </w:p>
        </w:tc>
      </w:tr>
      <w:tr>
        <w:tc>
          <w:tcPr>
            <w:tcW w:type="dxa" w:w="4706"/>
          </w:tcPr>
          <w:p>
            <w:pPr>
              <w:pStyle w:val="Tabla"/>
            </w:pPr>
            <w:r/>
            <w:r>
              <w:rPr>
                <w:b w:val="0"/>
                <w:i w:val="0"/>
              </w:rPr>
              <w:t>Trabajar</w:t>
            </w:r>
          </w:p>
        </w:tc>
        <w:tc>
          <w:tcPr>
            <w:tcW w:type="dxa" w:w="4706"/>
          </w:tcPr>
          <w:p>
            <w:pPr>
              <w:pStyle w:val="Tabla"/>
            </w:pPr>
            <w:r/>
            <w:r>
              <w:rPr>
                <w:b w:val="0"/>
                <w:i w:val="0"/>
              </w:rPr>
              <w:t>Art. 35.1: «</w:t>
            </w:r>
            <w:r>
              <w:rPr>
                <w:b/>
                <w:i w:val="0"/>
              </w:rPr>
              <w:t>el deber de trabajar y el derecho al trabajo</w:t>
            </w:r>
            <w:r>
              <w:rPr>
                <w:b w:val="0"/>
                <w:i w:val="0"/>
              </w:rPr>
              <w:t>»</w:t>
            </w:r>
          </w:p>
        </w:tc>
      </w:tr>
      <w:tr>
        <w:tc>
          <w:tcPr>
            <w:tcW w:type="dxa" w:w="4706"/>
          </w:tcPr>
          <w:p>
            <w:pPr>
              <w:pStyle w:val="Tabla"/>
            </w:pPr>
            <w:r/>
            <w:r>
              <w:rPr>
                <w:b w:val="0"/>
                <w:i w:val="0"/>
              </w:rPr>
              <w:t>Conservar el medio ambiente</w:t>
            </w:r>
          </w:p>
        </w:tc>
        <w:tc>
          <w:tcPr>
            <w:tcW w:type="dxa" w:w="4706"/>
          </w:tcPr>
          <w:p>
            <w:pPr>
              <w:pStyle w:val="Tabla"/>
            </w:pPr>
            <w:r/>
            <w:r>
              <w:rPr>
                <w:b w:val="0"/>
                <w:i w:val="0"/>
              </w:rPr>
              <w:t>Art. 45.1: «</w:t>
            </w:r>
            <w:r>
              <w:rPr>
                <w:b/>
                <w:i w:val="0"/>
              </w:rPr>
              <w:t>así como el deber de conservarlo</w:t>
            </w:r>
            <w:r>
              <w:rPr>
                <w:b w:val="0"/>
                <w:i w:val="0"/>
              </w:rPr>
              <w:t>»</w:t>
            </w:r>
          </w:p>
        </w:tc>
      </w:tr>
    </w:tbl>
    <w:p>
      <w:pPr/>
    </w:p>
    <w:p>
      <w:pPr/>
      <w:r>
        <w:rPr>
          <w:b w:val="0"/>
          <w:i w:val="0"/>
        </w:rPr>
        <w:t>A ellos se suman el de contribuir al sostenimiento de los gastos públicos («</w:t>
      </w:r>
      <w:r>
        <w:rPr>
          <w:b/>
          <w:i w:val="0"/>
        </w:rPr>
        <w:t>Todos</w:t>
      </w:r>
      <w:r>
        <w:t xml:space="preserve"> </w:t>
      </w:r>
      <w:r>
        <w:rPr>
          <w:b/>
          <w:i w:val="0"/>
        </w:rPr>
        <w:t>contribuirán</w:t>
      </w:r>
      <w:r>
        <w:rPr>
          <w:b w:val="0"/>
          <w:i w:val="0"/>
        </w:rPr>
        <w:t>», artículo 31.1), el de los padres de «</w:t>
      </w:r>
      <w:r>
        <w:rPr>
          <w:b/>
          <w:i w:val="0"/>
        </w:rPr>
        <w:t>prestar asistencia de todo orden a los</w:t>
      </w:r>
      <w:r>
        <w:t xml:space="preserve"> </w:t>
      </w:r>
      <w:r>
        <w:rPr>
          <w:b/>
          <w:i w:val="0"/>
        </w:rPr>
        <w:t>hijos habidos dentro o fuera del matrimonio, durante su minoría de edad y en los demás casos en</w:t>
      </w:r>
      <w:r>
        <w:t xml:space="preserve"> </w:t>
      </w:r>
      <w:r>
        <w:rPr>
          <w:b/>
          <w:i w:val="0"/>
        </w:rPr>
        <w:t>que legalmente proceda</w:t>
      </w:r>
      <w:r>
        <w:rPr>
          <w:b w:val="0"/>
          <w:i w:val="0"/>
        </w:rPr>
        <w:t>» (artículo 39.3) y la obligación de «</w:t>
      </w:r>
      <w:r>
        <w:rPr>
          <w:b/>
          <w:i w:val="0"/>
        </w:rPr>
        <w:t>cumplir las sentencias y demás</w:t>
      </w:r>
      <w:r>
        <w:t xml:space="preserve"> </w:t>
      </w:r>
      <w:r>
        <w:rPr>
          <w:b/>
          <w:i w:val="0"/>
        </w:rPr>
        <w:t>resoluciones firmes de los Jueces y Tribunales, así como prestar la colaboración requerida por</w:t>
      </w:r>
      <w:r>
        <w:t xml:space="preserve"> </w:t>
      </w:r>
      <w:r>
        <w:rPr>
          <w:b/>
          <w:i w:val="0"/>
        </w:rPr>
        <w:t>éstos en el curso del proceso y en la ejecución de lo resuelto</w:t>
      </w:r>
      <w:r>
        <w:rPr>
          <w:b w:val="0"/>
          <w:i w:val="0"/>
        </w:rPr>
        <w:t>» (artículo 118).</w:t>
      </w:r>
    </w:p>
    <w:p>
      <w:pPr>
        <w:pStyle w:val="Heading3"/>
      </w:pPr>
      <w:r>
        <w:rPr>
          <w:b w:val="0"/>
          <w:i w:val="0"/>
        </w:rPr>
        <w:t>1.2.4 Los principios rectores de la política social y económica</w:t>
      </w:r>
    </w:p>
    <w:p>
      <w:pPr/>
      <w:r>
        <w:rPr>
          <w:b w:val="0"/>
          <w:i w:val="0"/>
        </w:rPr>
        <w:t>Capítulo tercero del Título I, artículos 39 a 52. No son derechos exigibles directamente: su</w:t>
      </w:r>
      <w:r>
        <w:t xml:space="preserve"> </w:t>
      </w:r>
      <w:r>
        <w:rPr>
          <w:b w:val="0"/>
          <w:i w:val="0"/>
        </w:rPr>
        <w:t>reconocimiento, respeto y protección «</w:t>
      </w:r>
      <w:r>
        <w:rPr>
          <w:b/>
          <w:i w:val="0"/>
        </w:rPr>
        <w:t>informarán la legislación positiva, la práctica judicial</w:t>
      </w:r>
      <w:r>
        <w:t xml:space="preserve"> </w:t>
      </w:r>
      <w:r>
        <w:rPr>
          <w:b/>
          <w:i w:val="0"/>
        </w:rPr>
        <w:t>y la actuación de los poderes públicos</w:t>
      </w:r>
      <w:r>
        <w:rPr>
          <w:b w:val="0"/>
          <w:i w:val="0"/>
        </w:rPr>
        <w:t>», y «</w:t>
      </w:r>
      <w:r>
        <w:rPr>
          <w:b/>
          <w:i w:val="0"/>
        </w:rPr>
        <w:t>Sólo podrán ser alegados ante la Jurisdicción</w:t>
      </w:r>
      <w:r>
        <w:t xml:space="preserve"> </w:t>
      </w:r>
      <w:r>
        <w:rPr>
          <w:b/>
          <w:i w:val="0"/>
        </w:rPr>
        <w:t>ordinaria de acuerdo con lo que dispongan las leyes que los desarrollen.</w:t>
      </w:r>
      <w:r>
        <w:rPr>
          <w:b w:val="0"/>
          <w:i w:val="0"/>
        </w:rPr>
        <w:t>» (artículo 53.3).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t>39</w:t>
            </w:r>
          </w:p>
        </w:tc>
        <w:tc>
          <w:tcPr>
            <w:tcW w:type="dxa" w:w="4706"/>
          </w:tcPr>
          <w:p>
            <w:pPr>
              <w:pStyle w:val="Tabla"/>
            </w:pPr>
            <w:r/>
            <w:r>
              <w:rPr>
                <w:b w:val="0"/>
                <w:i w:val="0"/>
              </w:rPr>
              <w:t xml:space="preserve">Los poderes públicos aseguran la protección social, económica y jurídica </w:t>
            </w:r>
            <w:r>
              <w:rPr>
                <w:b/>
                <w:i w:val="0"/>
              </w:rPr>
              <w:t>de la familia</w:t>
            </w:r>
            <w:r>
              <w:rPr>
                <w:b w:val="0"/>
                <w:i w:val="0"/>
              </w:rPr>
              <w:t xml:space="preserve"> (39.1) y la protección integral de los hijos, «</w:t>
            </w:r>
            <w:r>
              <w:rPr>
                <w:b/>
                <w:i w:val="0"/>
              </w:rPr>
              <w:t>iguales éstos ante la ley con independencia de su filiación</w:t>
            </w:r>
            <w:r>
              <w:rPr>
                <w:b w:val="0"/>
                <w:i w:val="0"/>
              </w:rPr>
              <w:t>», y de las madres, «</w:t>
            </w:r>
            <w:r>
              <w:rPr>
                <w:b/>
                <w:i w:val="0"/>
              </w:rPr>
              <w:t>cualquiera que sea su estado civil</w:t>
            </w:r>
            <w:r>
              <w:rPr>
                <w:b w:val="0"/>
                <w:i w:val="0"/>
              </w:rPr>
              <w:t>»; «</w:t>
            </w:r>
            <w:r>
              <w:rPr>
                <w:b/>
                <w:i w:val="0"/>
              </w:rPr>
              <w:t>La ley posibilitará la investigación de la paternidad.</w:t>
            </w:r>
            <w:r>
              <w:rPr>
                <w:b w:val="0"/>
                <w:i w:val="0"/>
              </w:rPr>
              <w:t>» (39.2). Los padres deben prestar asistencia de todo orden a los hijos habidos dentro o fuera del matrimonio, «</w:t>
            </w:r>
            <w:r>
              <w:rPr>
                <w:b/>
                <w:i w:val="0"/>
              </w:rPr>
              <w:t>durante su minoría de edad y en los demás casos en que legalmente proceda</w:t>
            </w:r>
            <w:r>
              <w:rPr>
                <w:b w:val="0"/>
                <w:i w:val="0"/>
              </w:rPr>
              <w:t>» (39.3). «</w:t>
            </w:r>
            <w:r>
              <w:rPr>
                <w:b/>
                <w:i w:val="0"/>
              </w:rPr>
              <w:t>Los niños gozarán de la protección prevista en los acuerdos internacionales que velan por sus derechos.</w:t>
            </w:r>
            <w:r>
              <w:rPr>
                <w:b w:val="0"/>
                <w:i w:val="0"/>
              </w:rPr>
              <w:t>» (39.4).</w:t>
            </w:r>
          </w:p>
        </w:tc>
      </w:tr>
      <w:tr>
        <w:tc>
          <w:tcPr>
            <w:tcW w:type="dxa" w:w="4706"/>
          </w:tcPr>
          <w:p>
            <w:pPr>
              <w:pStyle w:val="Tabla"/>
            </w:pPr>
            <w:r/>
            <w:r>
              <w:rPr>
                <w:b w:val="0"/>
                <w:i w:val="0"/>
              </w:rPr>
              <w:t>40</w:t>
            </w:r>
          </w:p>
        </w:tc>
        <w:tc>
          <w:tcPr>
            <w:tcW w:type="dxa" w:w="4706"/>
          </w:tcPr>
          <w:p>
            <w:pPr>
              <w:pStyle w:val="Tabla"/>
            </w:pPr>
            <w:r/>
            <w:r>
              <w:rPr>
                <w:b w:val="0"/>
                <w:i w:val="0"/>
              </w:rPr>
              <w:t>Condiciones favorables para el progreso social y económico y para una distribución de la renta regional y personal más equitativa, «</w:t>
            </w:r>
            <w:r>
              <w:rPr>
                <w:b/>
                <w:i w:val="0"/>
              </w:rPr>
              <w:t>en el marco de una política de estabilidad económica</w:t>
            </w:r>
            <w:r>
              <w:rPr>
                <w:b w:val="0"/>
                <w:i w:val="0"/>
              </w:rPr>
              <w:t>»; «</w:t>
            </w:r>
            <w:r>
              <w:rPr>
                <w:b/>
                <w:i w:val="0"/>
              </w:rPr>
              <w:t>De manera especial realizarán una política orientada al pleno empleo.</w:t>
            </w:r>
            <w:r>
              <w:rPr>
                <w:b w:val="0"/>
                <w:i w:val="0"/>
              </w:rPr>
              <w:t>» (40.1). Formación y readaptación profesionales; «</w:t>
            </w:r>
            <w:r>
              <w:rPr>
                <w:b/>
                <w:i w:val="0"/>
              </w:rPr>
              <w:t>velarán por la seguridad e higiene en el trabajo</w:t>
            </w:r>
            <w:r>
              <w:rPr>
                <w:b w:val="0"/>
                <w:i w:val="0"/>
              </w:rPr>
              <w:t>» y garantizarán el descanso necesario «</w:t>
            </w:r>
            <w:r>
              <w:rPr>
                <w:b/>
                <w:i w:val="0"/>
              </w:rPr>
              <w:t>mediante la limitación de la jornada laboral, las vacaciones periódicas retribuidas y la promoción de centros adecuados</w:t>
            </w:r>
            <w:r>
              <w:rPr>
                <w:b w:val="0"/>
                <w:i w:val="0"/>
              </w:rPr>
              <w:t>» (40.2).</w:t>
            </w:r>
          </w:p>
        </w:tc>
      </w:tr>
      <w:tr>
        <w:tc>
          <w:tcPr>
            <w:tcW w:type="dxa" w:w="4706"/>
          </w:tcPr>
          <w:p>
            <w:pPr>
              <w:pStyle w:val="Tabla"/>
            </w:pPr>
            <w:r/>
            <w:r>
              <w:rPr>
                <w:b w:val="0"/>
                <w:i w:val="0"/>
              </w:rPr>
              <w:t>41</w:t>
            </w:r>
          </w:p>
        </w:tc>
        <w:tc>
          <w:tcPr>
            <w:tcW w:type="dxa" w:w="4706"/>
          </w:tcPr>
          <w:p>
            <w:pPr>
              <w:pStyle w:val="Tabla"/>
            </w:pPr>
            <w:r/>
            <w:r>
              <w:rPr>
                <w:b w:val="0"/>
                <w:i w:val="0"/>
              </w:rPr>
              <w:t>«</w:t>
            </w:r>
            <w:r>
              <w:rPr>
                <w:b/>
                <w:i w:val="0"/>
              </w:rPr>
              <w:t>Los poderes públicos mantendrán un régimen público de Seguridad Social para todos los ciudadanos, que garantice la asistencia y prestaciones sociales suficientes ante situaciones de necesidad, especialmente en caso de desempleo. La asistencia y prestaciones complementarias serán libres.</w:t>
            </w:r>
            <w:r>
              <w:rPr>
                <w:b w:val="0"/>
                <w:i w:val="0"/>
              </w:rPr>
              <w:t>»</w:t>
            </w:r>
          </w:p>
        </w:tc>
      </w:tr>
      <w:tr>
        <w:tc>
          <w:tcPr>
            <w:tcW w:type="dxa" w:w="4706"/>
          </w:tcPr>
          <w:p>
            <w:pPr>
              <w:pStyle w:val="Tabla"/>
            </w:pPr>
            <w:r/>
            <w:r>
              <w:rPr>
                <w:b w:val="0"/>
                <w:i w:val="0"/>
              </w:rPr>
              <w:t>42</w:t>
            </w:r>
          </w:p>
        </w:tc>
        <w:tc>
          <w:tcPr>
            <w:tcW w:type="dxa" w:w="4706"/>
          </w:tcPr>
          <w:p>
            <w:pPr>
              <w:pStyle w:val="Tabla"/>
            </w:pPr>
            <w:r/>
            <w:r>
              <w:rPr>
                <w:b w:val="0"/>
                <w:i w:val="0"/>
              </w:rPr>
              <w:t xml:space="preserve">El Estado velará especialmente por la salvaguardia de los derechos económicos y sociales de los </w:t>
            </w:r>
            <w:r>
              <w:rPr>
                <w:b/>
                <w:i w:val="0"/>
              </w:rPr>
              <w:t>trabajadores españoles en el extranjero</w:t>
            </w:r>
            <w:r>
              <w:rPr>
                <w:b w:val="0"/>
                <w:i w:val="0"/>
              </w:rPr>
              <w:t xml:space="preserve"> «</w:t>
            </w:r>
            <w:r>
              <w:rPr>
                <w:b/>
                <w:i w:val="0"/>
              </w:rPr>
              <w:t>y orientará su política hacia su retorno</w:t>
            </w:r>
            <w:r>
              <w:rPr>
                <w:b w:val="0"/>
                <w:i w:val="0"/>
              </w:rPr>
              <w:t>».</w:t>
            </w:r>
          </w:p>
        </w:tc>
      </w:tr>
      <w:tr>
        <w:tc>
          <w:tcPr>
            <w:tcW w:type="dxa" w:w="4706"/>
          </w:tcPr>
          <w:p>
            <w:pPr>
              <w:pStyle w:val="Tabla"/>
            </w:pPr>
            <w:r/>
            <w:r>
              <w:rPr>
                <w:b w:val="0"/>
                <w:i w:val="0"/>
              </w:rPr>
              <w:t>43</w:t>
            </w:r>
          </w:p>
        </w:tc>
        <w:tc>
          <w:tcPr>
            <w:tcW w:type="dxa" w:w="4706"/>
          </w:tcPr>
          <w:p>
            <w:pPr>
              <w:pStyle w:val="Tabla"/>
            </w:pPr>
            <w:r/>
            <w:r>
              <w:rPr>
                <w:b w:val="0"/>
                <w:i w:val="0"/>
              </w:rPr>
              <w:t>«</w:t>
            </w:r>
            <w:r>
              <w:rPr>
                <w:b/>
                <w:i w:val="0"/>
              </w:rPr>
              <w:t>Se reconoce el derecho a la protección de la salud.</w:t>
            </w:r>
            <w:r>
              <w:rPr>
                <w:b w:val="0"/>
                <w:i w:val="0"/>
              </w:rPr>
              <w:t>» Los poderes públicos organizan y tutelan la salud pública; «</w:t>
            </w:r>
            <w:r>
              <w:rPr>
                <w:b/>
                <w:i w:val="0"/>
              </w:rPr>
              <w:t>fomentarán la educación sanitaria, la educación física y el deporte. Asimismo facilitarán la adecuada utilización del ocio.</w:t>
            </w:r>
            <w:r>
              <w:rPr>
                <w:b w:val="0"/>
                <w:i w:val="0"/>
              </w:rPr>
              <w:t>»</w:t>
            </w:r>
          </w:p>
        </w:tc>
      </w:tr>
      <w:tr>
        <w:tc>
          <w:tcPr>
            <w:tcW w:type="dxa" w:w="4706"/>
          </w:tcPr>
          <w:p>
            <w:pPr>
              <w:pStyle w:val="Tabla"/>
            </w:pPr>
            <w:r/>
            <w:r>
              <w:rPr>
                <w:b w:val="0"/>
                <w:i w:val="0"/>
              </w:rPr>
              <w:t>44</w:t>
            </w:r>
          </w:p>
        </w:tc>
        <w:tc>
          <w:tcPr>
            <w:tcW w:type="dxa" w:w="4706"/>
          </w:tcPr>
          <w:p>
            <w:pPr>
              <w:pStyle w:val="Tabla"/>
            </w:pPr>
            <w:r/>
            <w:r>
              <w:rPr>
                <w:b w:val="0"/>
                <w:i w:val="0"/>
              </w:rPr>
              <w:t>«</w:t>
            </w:r>
            <w:r>
              <w:rPr>
                <w:b/>
                <w:i w:val="0"/>
              </w:rPr>
              <w:t>Los poderes públicos promoverán y tutelarán el acceso a la cultura, a la que todos tienen derecho.</w:t>
            </w:r>
            <w:r>
              <w:rPr>
                <w:b w:val="0"/>
                <w:i w:val="0"/>
              </w:rPr>
              <w:t>» «</w:t>
            </w:r>
            <w:r>
              <w:rPr>
                <w:b/>
                <w:i w:val="0"/>
              </w:rPr>
              <w:t>Los poderes públicos promoverán la ciencia y la investigación científica y técnica en beneficio del interés general.</w:t>
            </w:r>
            <w:r>
              <w:rPr>
                <w:b w:val="0"/>
                <w:i w:val="0"/>
              </w:rPr>
              <w:t>»</w:t>
            </w:r>
          </w:p>
        </w:tc>
      </w:tr>
      <w:tr>
        <w:tc>
          <w:tcPr>
            <w:tcW w:type="dxa" w:w="4706"/>
          </w:tcPr>
          <w:p>
            <w:pPr>
              <w:pStyle w:val="Tabla"/>
            </w:pPr>
            <w:r/>
            <w:r>
              <w:rPr>
                <w:b w:val="0"/>
                <w:i w:val="0"/>
              </w:rPr>
              <w:t>45</w:t>
            </w:r>
          </w:p>
        </w:tc>
        <w:tc>
          <w:tcPr>
            <w:tcW w:type="dxa" w:w="4706"/>
          </w:tcPr>
          <w:p>
            <w:pPr>
              <w:pStyle w:val="Tabla"/>
            </w:pPr>
            <w:r/>
            <w:r>
              <w:rPr>
                <w:b w:val="0"/>
                <w:i w:val="0"/>
              </w:rPr>
              <w:t>«</w:t>
            </w:r>
            <w:r>
              <w:rPr>
                <w:b/>
                <w:i w:val="0"/>
              </w:rPr>
              <w:t>Todos tienen el derecho a disfrutar de un medio ambiente adecuado para el desarrollo de la persona, así como el deber de conservarlo.</w:t>
            </w:r>
            <w:r>
              <w:rPr>
                <w:b w:val="0"/>
                <w:i w:val="0"/>
              </w:rPr>
              <w:t>» Utilización racional de los recursos naturales, «</w:t>
            </w:r>
            <w:r>
              <w:rPr>
                <w:b/>
                <w:i w:val="0"/>
              </w:rPr>
              <w:t>apoyándose en la indispensable solidaridad colectiva</w:t>
            </w:r>
            <w:r>
              <w:rPr>
                <w:b w:val="0"/>
                <w:i w:val="0"/>
              </w:rPr>
              <w:t>»; para quien lo viole, «</w:t>
            </w:r>
            <w:r>
              <w:rPr>
                <w:b/>
                <w:i w:val="0"/>
              </w:rPr>
              <w:t>sanciones penales o, en su caso, administrativas, así como la obligación de reparar el daño causado</w:t>
            </w:r>
            <w:r>
              <w:rPr>
                <w:b w:val="0"/>
                <w:i w:val="0"/>
              </w:rPr>
              <w:t>».</w:t>
            </w:r>
          </w:p>
        </w:tc>
      </w:tr>
      <w:tr>
        <w:tc>
          <w:tcPr>
            <w:tcW w:type="dxa" w:w="4706"/>
          </w:tcPr>
          <w:p>
            <w:pPr>
              <w:pStyle w:val="Tabla"/>
            </w:pPr>
            <w:r/>
            <w:r>
              <w:rPr>
                <w:b w:val="0"/>
                <w:i w:val="0"/>
              </w:rPr>
              <w:t>46</w:t>
            </w:r>
          </w:p>
        </w:tc>
        <w:tc>
          <w:tcPr>
            <w:tcW w:type="dxa" w:w="4706"/>
          </w:tcPr>
          <w:p>
            <w:pPr>
              <w:pStyle w:val="Tabla"/>
            </w:pPr>
            <w:r/>
            <w:r>
              <w:rPr>
                <w:b w:val="0"/>
                <w:i w:val="0"/>
              </w:rPr>
              <w:t xml:space="preserve">Conservación y enriquecimiento del </w:t>
            </w:r>
            <w:r>
              <w:rPr>
                <w:b/>
                <w:i w:val="0"/>
              </w:rPr>
              <w:t>patrimonio histórico, cultural y artístico</w:t>
            </w:r>
            <w:r>
              <w:rPr>
                <w:b w:val="0"/>
                <w:i w:val="0"/>
              </w:rPr>
              <w:t xml:space="preserve"> de los pueblos de España, «</w:t>
            </w:r>
            <w:r>
              <w:rPr>
                <w:b/>
                <w:i w:val="0"/>
              </w:rPr>
              <w:t>cualquiera que sea su régimen jurídico y su titularidad</w:t>
            </w:r>
            <w:r>
              <w:rPr>
                <w:b w:val="0"/>
                <w:i w:val="0"/>
              </w:rPr>
              <w:t>». «</w:t>
            </w:r>
            <w:r>
              <w:rPr>
                <w:b/>
                <w:i w:val="0"/>
              </w:rPr>
              <w:t>La ley penal sancionará los atentados contra este patrimonio.</w:t>
            </w:r>
            <w:r>
              <w:rPr>
                <w:b w:val="0"/>
                <w:i w:val="0"/>
              </w:rPr>
              <w:t>»</w:t>
            </w:r>
          </w:p>
        </w:tc>
      </w:tr>
      <w:tr>
        <w:tc>
          <w:tcPr>
            <w:tcW w:type="dxa" w:w="4706"/>
          </w:tcPr>
          <w:p>
            <w:pPr>
              <w:pStyle w:val="Tabla"/>
            </w:pPr>
            <w:r/>
            <w:r>
              <w:rPr>
                <w:b w:val="0"/>
                <w:i w:val="0"/>
              </w:rPr>
              <w:t>47</w:t>
            </w:r>
          </w:p>
        </w:tc>
        <w:tc>
          <w:tcPr>
            <w:tcW w:type="dxa" w:w="4706"/>
          </w:tcPr>
          <w:p>
            <w:pPr>
              <w:pStyle w:val="Tabla"/>
            </w:pPr>
            <w:r/>
            <w:r>
              <w:rPr>
                <w:b w:val="0"/>
                <w:i w:val="0"/>
              </w:rPr>
              <w:t>«</w:t>
            </w:r>
            <w:r>
              <w:rPr>
                <w:b/>
                <w:i w:val="0"/>
              </w:rPr>
              <w:t>Todos los españoles tienen derecho a disfrutar de una vivienda digna y adecuada.</w:t>
            </w:r>
            <w:r>
              <w:rPr>
                <w:b w:val="0"/>
                <w:i w:val="0"/>
              </w:rPr>
              <w:t>» Utilización del suelo de acuerdo con el interés general «</w:t>
            </w:r>
            <w:r>
              <w:rPr>
                <w:b/>
                <w:i w:val="0"/>
              </w:rPr>
              <w:t>para impedir la especulación</w:t>
            </w:r>
            <w:r>
              <w:rPr>
                <w:b w:val="0"/>
                <w:i w:val="0"/>
              </w:rPr>
              <w:t>». «</w:t>
            </w:r>
            <w:r>
              <w:rPr>
                <w:b/>
                <w:i w:val="0"/>
              </w:rPr>
              <w:t>La comunidad participará en las plusvalías que genere la acción urbanística de los entes públicos.</w:t>
            </w:r>
            <w:r>
              <w:rPr>
                <w:b w:val="0"/>
                <w:i w:val="0"/>
              </w:rPr>
              <w:t>»</w:t>
            </w:r>
          </w:p>
        </w:tc>
      </w:tr>
      <w:tr>
        <w:tc>
          <w:tcPr>
            <w:tcW w:type="dxa" w:w="4706"/>
          </w:tcPr>
          <w:p>
            <w:pPr>
              <w:pStyle w:val="Tabla"/>
            </w:pPr>
            <w:r/>
            <w:r>
              <w:rPr>
                <w:b w:val="0"/>
                <w:i w:val="0"/>
              </w:rPr>
              <w:t>48</w:t>
            </w:r>
          </w:p>
        </w:tc>
        <w:tc>
          <w:tcPr>
            <w:tcW w:type="dxa" w:w="4706"/>
          </w:tcPr>
          <w:p>
            <w:pPr>
              <w:pStyle w:val="Tabla"/>
            </w:pPr>
            <w:r/>
            <w:r>
              <w:rPr>
                <w:b w:val="0"/>
                <w:i w:val="0"/>
              </w:rPr>
              <w:t>«</w:t>
            </w:r>
            <w:r>
              <w:rPr>
                <w:b/>
                <w:i w:val="0"/>
              </w:rPr>
              <w:t>Los poderes públicos promoverán las condiciones para la participación libre y eficaz de la juventud en el desarrollo político, social, económico y cultural.</w:t>
            </w:r>
            <w:r>
              <w:rPr>
                <w:b w:val="0"/>
                <w:i w:val="0"/>
              </w:rPr>
              <w:t>»</w:t>
            </w:r>
          </w:p>
        </w:tc>
      </w:tr>
      <w:tr>
        <w:tc>
          <w:tcPr>
            <w:tcW w:type="dxa" w:w="4706"/>
          </w:tcPr>
          <w:p>
            <w:pPr>
              <w:pStyle w:val="Tabla"/>
            </w:pPr>
            <w:r/>
            <w:r>
              <w:rPr>
                <w:b w:val="0"/>
                <w:i w:val="0"/>
              </w:rPr>
              <w:t>49</w:t>
            </w:r>
          </w:p>
        </w:tc>
        <w:tc>
          <w:tcPr>
            <w:tcW w:type="dxa" w:w="4706"/>
          </w:tcPr>
          <w:p>
            <w:pPr>
              <w:pStyle w:val="Tabla"/>
            </w:pPr>
            <w:r/>
            <w:r>
              <w:rPr>
                <w:b w:val="0"/>
                <w:i w:val="0"/>
              </w:rPr>
              <w:t>Personas con discapacidad (texto abajo, reformado en 2024).</w:t>
            </w:r>
          </w:p>
        </w:tc>
      </w:tr>
      <w:tr>
        <w:tc>
          <w:tcPr>
            <w:tcW w:type="dxa" w:w="4706"/>
          </w:tcPr>
          <w:p>
            <w:pPr>
              <w:pStyle w:val="Tabla"/>
            </w:pPr>
            <w:r/>
            <w:r>
              <w:rPr>
                <w:b w:val="0"/>
                <w:i w:val="0"/>
              </w:rPr>
              <w:t>50</w:t>
            </w:r>
          </w:p>
        </w:tc>
        <w:tc>
          <w:tcPr>
            <w:tcW w:type="dxa" w:w="4706"/>
          </w:tcPr>
          <w:p>
            <w:pPr>
              <w:pStyle w:val="Tabla"/>
            </w:pPr>
            <w:r/>
            <w:r>
              <w:rPr>
                <w:b w:val="0"/>
                <w:i w:val="0"/>
              </w:rPr>
              <w:t>Suficiencia económica a los ciudadanos durante la tercera edad «</w:t>
            </w:r>
            <w:r>
              <w:rPr>
                <w:b/>
                <w:i w:val="0"/>
              </w:rPr>
              <w:t>mediante pensiones adecuadas y periódicamente actualizadas</w:t>
            </w:r>
            <w:r>
              <w:rPr>
                <w:b w:val="0"/>
                <w:i w:val="0"/>
              </w:rPr>
              <w:t>»; y, con independencia de las obligaciones familiares, un sistema de servicios sociales que atenderá «</w:t>
            </w:r>
            <w:r>
              <w:rPr>
                <w:b/>
                <w:i w:val="0"/>
              </w:rPr>
              <w:t>sus problemas específicos de salud, vivienda, cultura y ocio</w:t>
            </w:r>
            <w:r>
              <w:rPr>
                <w:b w:val="0"/>
                <w:i w:val="0"/>
              </w:rPr>
              <w:t>».</w:t>
            </w:r>
          </w:p>
        </w:tc>
      </w:tr>
      <w:tr>
        <w:tc>
          <w:tcPr>
            <w:tcW w:type="dxa" w:w="4706"/>
          </w:tcPr>
          <w:p>
            <w:pPr>
              <w:pStyle w:val="Tabla"/>
            </w:pPr>
            <w:r/>
            <w:r>
              <w:rPr>
                <w:b w:val="0"/>
                <w:i w:val="0"/>
              </w:rPr>
              <w:t>51</w:t>
            </w:r>
          </w:p>
        </w:tc>
        <w:tc>
          <w:tcPr>
            <w:tcW w:type="dxa" w:w="4706"/>
          </w:tcPr>
          <w:p>
            <w:pPr>
              <w:pStyle w:val="Tabla"/>
            </w:pPr>
            <w:r/>
            <w:r>
              <w:rPr>
                <w:b w:val="0"/>
                <w:i w:val="0"/>
              </w:rPr>
              <w:t xml:space="preserve">Defensa de los </w:t>
            </w:r>
            <w:r>
              <w:rPr>
                <w:b/>
                <w:i w:val="0"/>
              </w:rPr>
              <w:t>consumidores y usuarios</w:t>
            </w:r>
            <w:r>
              <w:rPr>
                <w:b w:val="0"/>
                <w:i w:val="0"/>
              </w:rPr>
              <w:t>, protegiendo «</w:t>
            </w:r>
            <w:r>
              <w:rPr>
                <w:b/>
                <w:i w:val="0"/>
              </w:rPr>
              <w:t>la seguridad, la salud y los legítimos intereses económicos de los mismos</w:t>
            </w:r>
            <w:r>
              <w:rPr>
                <w:b w:val="0"/>
                <w:i w:val="0"/>
              </w:rPr>
              <w:t>»; su información y educación; fomento de sus organizaciones, a las que se oirá. La ley regulará el comercio interior y el régimen de autorización de productos comerciales.</w:t>
            </w:r>
          </w:p>
        </w:tc>
      </w:tr>
      <w:tr>
        <w:tc>
          <w:tcPr>
            <w:tcW w:type="dxa" w:w="4706"/>
          </w:tcPr>
          <w:p>
            <w:pPr>
              <w:pStyle w:val="Tabla"/>
            </w:pPr>
            <w:r/>
            <w:r>
              <w:rPr>
                <w:b w:val="0"/>
                <w:i w:val="0"/>
              </w:rPr>
              <w:t>52</w:t>
            </w:r>
          </w:p>
        </w:tc>
        <w:tc>
          <w:tcPr>
            <w:tcW w:type="dxa" w:w="4706"/>
          </w:tcPr>
          <w:p>
            <w:pPr>
              <w:pStyle w:val="Tabla"/>
            </w:pPr>
            <w:r/>
            <w:r>
              <w:rPr>
                <w:b w:val="0"/>
                <w:i w:val="0"/>
              </w:rPr>
              <w:t>«</w:t>
            </w:r>
            <w:r>
              <w:rPr>
                <w:b/>
                <w:i w:val="0"/>
              </w:rPr>
              <w:t>La ley regulará las organizaciones profesionales que contribuyan a la defensa de los intereses económicos que les sean propios. Su estructura interna y funcionamiento deberán ser democráticos.</w:t>
            </w:r>
            <w:r>
              <w:rPr>
                <w:b w:val="0"/>
                <w:i w:val="0"/>
              </w:rPr>
              <w:t>»</w:t>
            </w:r>
          </w:p>
        </w:tc>
      </w:tr>
    </w:tbl>
    <w:p>
      <w:pPr/>
    </w:p>
    <w:p>
      <w:pPr/>
      <w:r>
        <w:rPr>
          <w:b w:val="0"/>
          <w:i w:val="0"/>
        </w:rPr>
      </w:r>
      <w:r>
        <w:rPr>
          <w:b/>
          <w:i w:val="0"/>
        </w:rPr>
        <w:t>Artículo 49</w:t>
      </w:r>
      <w:r>
        <w:rPr>
          <w:b w:val="0"/>
          <w:i w:val="0"/>
        </w:rPr>
        <w:t>, redacción vigente:</w:t>
      </w:r>
    </w:p>
    <w:p>
      <w:pPr>
        <w:pStyle w:val="ListNumber"/>
      </w:pPr>
      <w:r>
        <w:rPr>
          <w:b w:val="0"/>
          <w:i w:val="0"/>
        </w:rPr>
        <w:t>«</w:t>
      </w:r>
      <w:r>
        <w:rPr>
          <w:b/>
          <w:i w:val="0"/>
        </w:rPr>
        <w:t>Las personas con discapacidad ejercen los derechos previstos en este Título en condiciones</w:t>
      </w:r>
      <w:r>
        <w:t xml:space="preserve"> </w:t>
      </w:r>
      <w:r>
        <w:rPr>
          <w:b/>
          <w:i w:val="0"/>
        </w:rPr>
        <w:t>de libertad e igualdad reales y efectivas. Se regulará por ley la protección especial que sea</w:t>
      </w:r>
      <w:r>
        <w:t xml:space="preserve"> </w:t>
      </w:r>
      <w:r>
        <w:rPr>
          <w:b/>
          <w:i w:val="0"/>
        </w:rPr>
        <w:t>necesaria para dicho ejercicio.</w:t>
      </w:r>
      <w:r>
        <w:rPr>
          <w:b w:val="0"/>
          <w:i w:val="0"/>
        </w:rPr>
        <w:t>»</w:t>
      </w:r>
    </w:p>
    <w:p>
      <w:pPr>
        <w:pStyle w:val="ListNumber"/>
      </w:pPr>
      <w:r>
        <w:rPr>
          <w:b w:val="0"/>
          <w:i w:val="0"/>
        </w:rPr>
        <w:t>«</w:t>
      </w:r>
      <w:r>
        <w:rPr>
          <w:b/>
          <w:i w:val="0"/>
        </w:rPr>
        <w:t>Los poderes públicos impulsarán las políticas que garanticen la plena autonomía personal y</w:t>
      </w:r>
      <w:r>
        <w:t xml:space="preserve"> </w:t>
      </w:r>
      <w:r>
        <w:rPr>
          <w:b/>
          <w:i w:val="0"/>
        </w:rPr>
        <w:t>la inclusión social de las personas con discapacidad, en entornos universalmente accesibles.</w:t>
      </w:r>
      <w:r>
        <w:t xml:space="preserve"> </w:t>
      </w:r>
      <w:r>
        <w:rPr>
          <w:b/>
          <w:i w:val="0"/>
        </w:rPr>
        <w:t>Asimismo, fomentarán la participación de sus organizaciones, en los términos que la ley</w:t>
      </w:r>
      <w:r>
        <w:t xml:space="preserve"> </w:t>
      </w:r>
      <w:r>
        <w:rPr>
          <w:b/>
          <w:i w:val="0"/>
        </w:rPr>
        <w:t>establezca. Se atenderán particularmente las necesidades específicas de las mujeres y los</w:t>
      </w:r>
      <w:r>
        <w:t xml:space="preserve"> </w:t>
      </w:r>
      <w:r>
        <w:rPr>
          <w:b/>
          <w:i w:val="0"/>
        </w:rPr>
        <w:t>menores con discapacidad.</w:t>
      </w:r>
      <w:r>
        <w:rPr>
          <w:b w:val="0"/>
          <w:i w:val="0"/>
        </w:rPr>
        <w:t>»</w:t>
      </w:r>
    </w:p>
    <w:p>
      <w:pPr/>
      <w:r>
        <w:rPr>
          <w:b w:val="0"/>
          <w:i/>
        </w:rPr>
        <w:t>Qué cambió: la Reforma del artículo 49 de la Constitución Española, de 15 de febrero de 2024</w:t>
      </w:r>
      <w:r>
        <w:t xml:space="preserve"> </w:t>
      </w:r>
      <w:r>
        <w:rPr>
          <w:b w:val="0"/>
          <w:i/>
        </w:rPr>
        <w:t>(BOE de 17-02-2024), en vigor el mismo día de su publicación, sustituyó el artículo entero. El</w:t>
      </w:r>
      <w:r>
        <w:t xml:space="preserve"> </w:t>
      </w:r>
      <w:r>
        <w:rPr>
          <w:b w:val="0"/>
          <w:i/>
        </w:rPr>
        <w:t>texto de 1978 hablaba de una política de previsión, tratamiento, rehabilitación e integración de</w:t>
      </w:r>
      <w:r>
        <w:t xml:space="preserve"> </w:t>
      </w:r>
      <w:r>
        <w:rPr>
          <w:b w:val="0"/>
          <w:i/>
        </w:rPr>
        <w:t>los «disminuidos físicos, sensoriales y psíquicos»; ahora habla de «personas con discapacidad» y</w:t>
      </w:r>
      <w:r>
        <w:t xml:space="preserve"> </w:t>
      </w:r>
      <w:r>
        <w:rPr>
          <w:b w:val="0"/>
          <w:i/>
        </w:rPr>
        <w:t>tiene dos apartados.</w:t>
      </w:r>
    </w:p>
    <w:p>
      <w:pPr>
        <w:pStyle w:val="Heading3"/>
      </w:pPr>
      <w:r>
        <w:rPr>
          <w:b w:val="0"/>
          <w:i w:val="0"/>
        </w:rPr>
        <w:t>1.2.5 Garantías y casos de suspensión</w:t>
      </w:r>
    </w:p>
    <w:p>
      <w:pPr>
        <w:pStyle w:val="Heading4"/>
      </w:pPr>
      <w:r>
        <w:rPr>
          <w:b w:val="0"/>
          <w:i w:val="0"/>
        </w:rPr>
        <w:t>1.2.5.1 Capítulo cuarto. De las garantías de las libertades y derechos fundamentales (arts. 53 y 54)</w:t>
      </w:r>
    </w:p>
    <w:p>
      <w:pPr/>
      <w:r>
        <w:rPr>
          <w:b w:val="0"/>
          <w:i w:val="0"/>
        </w:rPr>
      </w:r>
      <w:r>
        <w:rPr>
          <w:b/>
          <w:i w:val="0"/>
        </w:rPr>
        <w:t>Artículo 53.</w:t>
      </w:r>
      <w:r>
        <w:rPr>
          <w:b w:val="0"/>
          <w:i w:val="0"/>
        </w:rPr>
        <w:t xml:space="preserve"> Tres niveles:</w:t>
      </w:r>
    </w:p>
    <w:p>
      <w:pPr>
        <w:pStyle w:val="ListNumber"/>
      </w:pPr>
      <w:r>
        <w:rPr>
          <w:b w:val="0"/>
          <w:i w:val="0"/>
        </w:rPr>
        <w:t>«</w:t>
      </w:r>
      <w:r>
        <w:rPr>
          <w:b/>
          <w:i w:val="0"/>
        </w:rPr>
        <w:t>Los derechos y libertades reconocidos en el Capítulo segundo del presente Título vinculan a</w:t>
      </w:r>
      <w:r>
        <w:t xml:space="preserve"> </w:t>
      </w:r>
      <w:r>
        <w:rPr>
          <w:b/>
          <w:i w:val="0"/>
        </w:rPr>
        <w:t>todos los poderes públicos. Sólo por ley, que en todo caso deberá respetar su contenido</w:t>
      </w:r>
      <w:r>
        <w:t xml:space="preserve"> </w:t>
      </w:r>
      <w:r>
        <w:rPr>
          <w:b/>
          <w:i w:val="0"/>
        </w:rPr>
        <w:t>esencial, podrá regularse el ejercicio de tales derechos y libertades, que se tutelarán de</w:t>
      </w:r>
      <w:r>
        <w:t xml:space="preserve"> </w:t>
      </w:r>
      <w:r>
        <w:rPr>
          <w:b/>
          <w:i w:val="0"/>
        </w:rPr>
        <w:t>acuerdo con lo previsto en el artículo 161, 1, a).</w:t>
      </w:r>
      <w:r>
        <w:rPr>
          <w:b w:val="0"/>
          <w:i w:val="0"/>
        </w:rPr>
        <w:t>» El artículo 161.1.a) es el recurso de</w:t>
      </w:r>
      <w:r>
        <w:t xml:space="preserve"> </w:t>
      </w:r>
      <w:r>
        <w:rPr>
          <w:b w:val="0"/>
          <w:i w:val="0"/>
        </w:rPr>
        <w:t>inconstitucionalidad.</w:t>
      </w:r>
    </w:p>
    <w:p>
      <w:pPr>
        <w:pStyle w:val="ListNumber"/>
      </w:pPr>
      <w:r>
        <w:rPr>
          <w:b w:val="0"/>
          <w:i w:val="0"/>
        </w:rPr>
        <w:t>«</w:t>
      </w:r>
      <w:r>
        <w:rPr>
          <w:b/>
          <w:i w:val="0"/>
        </w:rPr>
        <w:t>Cualquier ciudadano podrá recabar la tutela de las libertades y derechos reconocidos en el</w:t>
      </w:r>
      <w:r>
        <w:t xml:space="preserve"> </w:t>
      </w:r>
      <w:r>
        <w:rPr>
          <w:b/>
          <w:i w:val="0"/>
        </w:rPr>
        <w:t>artículo 14 y la Sección primera del Capítulo segundo ante los Tribunales ordinarios por un</w:t>
      </w:r>
      <w:r>
        <w:t xml:space="preserve"> </w:t>
      </w:r>
      <w:r>
        <w:rPr>
          <w:b/>
          <w:i w:val="0"/>
        </w:rPr>
        <w:t>procedimiento basado en los principios de preferencia y sumariedad y, en su caso, a través del</w:t>
      </w:r>
      <w:r>
        <w:t xml:space="preserve"> </w:t>
      </w:r>
      <w:r>
        <w:rPr>
          <w:b/>
          <w:i w:val="0"/>
        </w:rPr>
        <w:t>recurso de amparo ante el Tribunal Constitucional. Este último recurso será aplicable a la</w:t>
      </w:r>
      <w:r>
        <w:t xml:space="preserve"> </w:t>
      </w:r>
      <w:r>
        <w:rPr>
          <w:b/>
          <w:i w:val="0"/>
        </w:rPr>
        <w:t>objeción de conciencia reconocida en el artículo 30.</w:t>
      </w:r>
      <w:r>
        <w:rPr>
          <w:b w:val="0"/>
          <w:i w:val="0"/>
        </w:rPr>
        <w:t>»</w:t>
      </w:r>
    </w:p>
    <w:p>
      <w:pPr>
        <w:pStyle w:val="ListNumber"/>
      </w:pPr>
      <w:r>
        <w:rPr>
          <w:b w:val="0"/>
          <w:i w:val="0"/>
        </w:rPr>
        <w:t>«</w:t>
      </w:r>
      <w:r>
        <w:rPr>
          <w:b/>
          <w:i w:val="0"/>
        </w:rPr>
        <w:t>El reconocimiento, el respeto y la protección de los principios reconocidos en el Capítulo</w:t>
      </w:r>
      <w:r>
        <w:t xml:space="preserve"> </w:t>
      </w:r>
      <w:r>
        <w:rPr>
          <w:b/>
          <w:i w:val="0"/>
        </w:rPr>
        <w:t>tercero informarán la legislación positiva, la práctica judicial y la actuación de los</w:t>
      </w:r>
      <w:r>
        <w:t xml:space="preserve"> </w:t>
      </w:r>
      <w:r>
        <w:rPr>
          <w:b/>
          <w:i w:val="0"/>
        </w:rPr>
        <w:t>poderes públicos. Sólo podrán ser alegados ante la Jurisdicción ordinaria de acuerdo con lo</w:t>
      </w:r>
      <w:r>
        <w:t xml:space="preserve"> </w:t>
      </w:r>
      <w:r>
        <w:rPr>
          <w:b/>
          <w:i w:val="0"/>
        </w:rPr>
        <w:t>que dispongan las leyes que los desarrollen.</w:t>
      </w:r>
      <w:r>
        <w:rPr>
          <w:b w:val="0"/>
          <w:i w:val="0"/>
        </w:rPr>
        <w:t>»</w:t>
      </w:r>
    </w:p>
    <w:p>
      <w:pPr/>
      <w:r>
        <w:rPr>
          <w:b w:val="0"/>
          <w:i w:val="0"/>
        </w:rPr>
        <w:t>Resumen: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Grupo</w:t>
            </w:r>
          </w:p>
        </w:tc>
        <w:tc>
          <w:tcPr>
            <w:tcW w:type="dxa" w:w="2353"/>
            <w:shd w:val="clear" w:color="auto" w:fill="E4E4E4"/>
          </w:tcPr>
          <w:p>
            <w:pPr>
              <w:pStyle w:val="Tablacabecera"/>
            </w:pPr>
            <w:r/>
            <w:r>
              <w:rPr>
                <w:b w:val="0"/>
                <w:i w:val="0"/>
              </w:rPr>
              <w:t>Artículos</w:t>
            </w:r>
          </w:p>
        </w:tc>
        <w:tc>
          <w:tcPr>
            <w:tcW w:type="dxa" w:w="2353"/>
            <w:shd w:val="clear" w:color="auto" w:fill="E4E4E4"/>
          </w:tcPr>
          <w:p>
            <w:pPr>
              <w:pStyle w:val="Tablacabecera"/>
            </w:pPr>
            <w:r/>
            <w:r>
              <w:rPr>
                <w:b w:val="0"/>
                <w:i w:val="0"/>
              </w:rPr>
              <w:t>Desarrollo</w:t>
            </w:r>
          </w:p>
        </w:tc>
        <w:tc>
          <w:tcPr>
            <w:tcW w:type="dxa" w:w="2353"/>
            <w:shd w:val="clear" w:color="auto" w:fill="E4E4E4"/>
          </w:tcPr>
          <w:p>
            <w:pPr>
              <w:pStyle w:val="Tablacabecera"/>
            </w:pPr>
            <w:r/>
            <w:r>
              <w:rPr>
                <w:b w:val="0"/>
                <w:i w:val="0"/>
              </w:rPr>
              <w:t>Preferencia y sumariedad, y amparo</w:t>
            </w:r>
          </w:p>
        </w:tc>
      </w:tr>
      <w:tr>
        <w:tc>
          <w:tcPr>
            <w:tcW w:type="dxa" w:w="2353"/>
          </w:tcPr>
          <w:p>
            <w:pPr>
              <w:pStyle w:val="Tabla"/>
            </w:pPr>
            <w:r/>
            <w:r>
              <w:rPr>
                <w:b w:val="0"/>
                <w:i w:val="0"/>
              </w:rPr>
              <w:t>Igualdad y Sección 1.ª</w:t>
            </w:r>
          </w:p>
        </w:tc>
        <w:tc>
          <w:tcPr>
            <w:tcW w:type="dxa" w:w="2353"/>
          </w:tcPr>
          <w:p>
            <w:pPr>
              <w:pStyle w:val="Tabla"/>
            </w:pPr>
            <w:r/>
            <w:r>
              <w:rPr>
                <w:b w:val="0"/>
                <w:i w:val="0"/>
              </w:rPr>
              <w:t>14 y 15 a 29</w:t>
            </w:r>
          </w:p>
        </w:tc>
        <w:tc>
          <w:tcPr>
            <w:tcW w:type="dxa" w:w="2353"/>
          </w:tcPr>
          <w:p>
            <w:pPr>
              <w:pStyle w:val="Tabla"/>
            </w:pPr>
            <w:r/>
            <w:r>
              <w:rPr>
                <w:b w:val="0"/>
                <w:i w:val="0"/>
              </w:rPr>
              <w:t>Sólo por ley que respete su contenido esencial (art. 53.1); el desarrollo de los derechos fundamentales y libertades públicas, por ley orgánica (art. 81.1)</w:t>
            </w:r>
          </w:p>
        </w:tc>
        <w:tc>
          <w:tcPr>
            <w:tcW w:type="dxa" w:w="2353"/>
          </w:tcPr>
          <w:p>
            <w:pPr>
              <w:pStyle w:val="Tabla"/>
            </w:pPr>
            <w:r/>
            <w:r>
              <w:rPr>
                <w:b w:val="0"/>
                <w:i w:val="0"/>
              </w:rPr>
              <w:t>Sí; el amparo alcanza también a la objeción de conciencia del art. 30</w:t>
            </w:r>
          </w:p>
        </w:tc>
      </w:tr>
      <w:tr>
        <w:tc>
          <w:tcPr>
            <w:tcW w:type="dxa" w:w="2353"/>
          </w:tcPr>
          <w:p>
            <w:pPr>
              <w:pStyle w:val="Tabla"/>
            </w:pPr>
            <w:r/>
            <w:r>
              <w:rPr>
                <w:b w:val="0"/>
                <w:i w:val="0"/>
              </w:rPr>
              <w:t>Sección 2.ª</w:t>
            </w:r>
          </w:p>
        </w:tc>
        <w:tc>
          <w:tcPr>
            <w:tcW w:type="dxa" w:w="2353"/>
          </w:tcPr>
          <w:p>
            <w:pPr>
              <w:pStyle w:val="Tabla"/>
            </w:pPr>
            <w:r/>
            <w:r>
              <w:rPr>
                <w:b w:val="0"/>
                <w:i w:val="0"/>
              </w:rPr>
              <w:t>30 a 38</w:t>
            </w:r>
          </w:p>
        </w:tc>
        <w:tc>
          <w:tcPr>
            <w:tcW w:type="dxa" w:w="2353"/>
          </w:tcPr>
          <w:p>
            <w:pPr>
              <w:pStyle w:val="Tabla"/>
            </w:pPr>
            <w:r/>
            <w:r>
              <w:rPr>
                <w:b w:val="0"/>
                <w:i w:val="0"/>
              </w:rPr>
              <w:t>Sólo por ley que respete su contenido esencial (art. 53.1)</w:t>
            </w:r>
          </w:p>
        </w:tc>
        <w:tc>
          <w:tcPr>
            <w:tcW w:type="dxa" w:w="2353"/>
          </w:tcPr>
          <w:p>
            <w:pPr>
              <w:pStyle w:val="Tabla"/>
            </w:pPr>
            <w:r/>
            <w:r>
              <w:rPr>
                <w:b w:val="0"/>
                <w:i w:val="0"/>
              </w:rPr>
              <w:t>No</w:t>
            </w:r>
          </w:p>
        </w:tc>
      </w:tr>
      <w:tr>
        <w:tc>
          <w:tcPr>
            <w:tcW w:type="dxa" w:w="2353"/>
          </w:tcPr>
          <w:p>
            <w:pPr>
              <w:pStyle w:val="Tabla"/>
            </w:pPr>
            <w:r/>
            <w:r>
              <w:rPr>
                <w:b w:val="0"/>
                <w:i w:val="0"/>
              </w:rPr>
              <w:t>Principios rectores</w:t>
            </w:r>
          </w:p>
        </w:tc>
        <w:tc>
          <w:tcPr>
            <w:tcW w:type="dxa" w:w="2353"/>
          </w:tcPr>
          <w:p>
            <w:pPr>
              <w:pStyle w:val="Tabla"/>
            </w:pPr>
            <w:r/>
            <w:r>
              <w:rPr>
                <w:b w:val="0"/>
                <w:i w:val="0"/>
              </w:rPr>
              <w:t>39 a 52</w:t>
            </w:r>
          </w:p>
        </w:tc>
        <w:tc>
          <w:tcPr>
            <w:tcW w:type="dxa" w:w="2353"/>
          </w:tcPr>
          <w:p>
            <w:pPr>
              <w:pStyle w:val="Tabla"/>
            </w:pPr>
            <w:r/>
            <w:r>
              <w:rPr>
                <w:b w:val="0"/>
                <w:i w:val="0"/>
              </w:rPr>
              <w:t>Alegables según las leyes que los desarrollen (art. 53.3)</w:t>
            </w:r>
          </w:p>
        </w:tc>
        <w:tc>
          <w:tcPr>
            <w:tcW w:type="dxa" w:w="2353"/>
          </w:tcPr>
          <w:p>
            <w:pPr>
              <w:pStyle w:val="Tabla"/>
            </w:pPr>
            <w:r/>
            <w:r>
              <w:rPr>
                <w:b w:val="0"/>
                <w:i w:val="0"/>
              </w:rPr>
              <w:t>No</w:t>
            </w:r>
          </w:p>
        </w:tc>
      </w:tr>
    </w:tbl>
    <w:p>
      <w:pPr/>
    </w:p>
    <w:p>
      <w:pPr/>
      <w:r>
        <w:rPr>
          <w:b w:val="0"/>
          <w:i w:val="0"/>
        </w:rPr>
      </w:r>
      <w:r>
        <w:rPr>
          <w:b/>
          <w:i w:val="0"/>
        </w:rPr>
        <w:t>Artículo 54.</w:t>
      </w:r>
      <w:r>
        <w:rPr>
          <w:b w:val="0"/>
          <w:i w:val="0"/>
        </w:rPr>
        <w:t xml:space="preserve"> </w:t>
      </w:r>
      <w:r>
        <w:rPr>
          <w:b w:val="0"/>
          <w:i/>
        </w:rPr>
        <w:t>Defensor del Pueblo.</w:t>
      </w:r>
      <w:r>
        <w:rPr>
          <w:b w:val="0"/>
          <w:i w:val="0"/>
        </w:rPr>
        <w:t xml:space="preserve"> «</w:t>
      </w:r>
      <w:r>
        <w:rPr>
          <w:b/>
          <w:i w:val="0"/>
        </w:rPr>
        <w:t>Una ley orgánica regulará la institución del Defensor</w:t>
      </w:r>
      <w:r>
        <w:t xml:space="preserve"> </w:t>
      </w:r>
      <w:r>
        <w:rPr>
          <w:b/>
          <w:i w:val="0"/>
        </w:rPr>
        <w:t>del Pueblo, como alto comisionado de las Cortes Generales, designado por éstas para la defensa</w:t>
      </w:r>
      <w:r>
        <w:t xml:space="preserve"> </w:t>
      </w:r>
      <w:r>
        <w:rPr>
          <w:b/>
          <w:i w:val="0"/>
        </w:rPr>
        <w:t>de los derechos comprendidos en este Título, a cuyo efecto podrá supervisar la actividad de la</w:t>
      </w:r>
      <w:r>
        <w:t xml:space="preserve"> </w:t>
      </w:r>
      <w:r>
        <w:rPr>
          <w:b/>
          <w:i w:val="0"/>
        </w:rPr>
        <w:t>Administración, dando cuenta a las Cortes Generales.</w:t>
      </w:r>
      <w:r>
        <w:rPr>
          <w:b w:val="0"/>
          <w:i w:val="0"/>
        </w:rPr>
        <w:t>» Lo designan las Cortes, no el Gobierno</w:t>
      </w:r>
      <w:r>
        <w:t xml:space="preserve"> </w:t>
      </w:r>
      <w:r>
        <w:rPr>
          <w:b w:val="0"/>
          <w:i w:val="0"/>
        </w:rPr>
        <w:t>ni el Rey. Su ley orgánica se estudia en la rúbrica b).</w:t>
      </w:r>
    </w:p>
    <w:p>
      <w:pPr/>
      <w:r>
        <w:rPr>
          <w:b w:val="0"/>
          <w:i w:val="0"/>
        </w:rPr>
        <w:t>Otras garantías que la Constitución escribe fuera de este capítulo: la reserva de ley orgánica</w:t>
      </w:r>
      <w:r>
        <w:t xml:space="preserve"> </w:t>
      </w:r>
      <w:r>
        <w:rPr>
          <w:b w:val="0"/>
          <w:i w:val="0"/>
        </w:rPr>
        <w:t>del artículo 81.1, el recurso de inconstitucionalidad y el de amparo del artículo 161.1 y la</w:t>
      </w:r>
      <w:r>
        <w:t xml:space="preserve"> </w:t>
      </w:r>
      <w:r>
        <w:rPr>
          <w:b w:val="0"/>
          <w:i w:val="0"/>
        </w:rPr>
        <w:t>cuestión de inconstitucionalidad del artículo 163 (rúbrica b), «El Tribunal Constitucional»),</w:t>
      </w:r>
      <w:r>
        <w:t xml:space="preserve"> </w:t>
      </w:r>
      <w:r>
        <w:rPr>
          <w:b w:val="0"/>
          <w:i w:val="0"/>
        </w:rPr>
        <w:t>la tutela judicial efectiva del artículo 24 y el derecho a indemnización por el funcionamiento</w:t>
      </w:r>
      <w:r>
        <w:t xml:space="preserve"> </w:t>
      </w:r>
      <w:r>
        <w:rPr>
          <w:b w:val="0"/>
          <w:i w:val="0"/>
        </w:rPr>
        <w:t>de los servicios públicos del artículo 106.2.</w:t>
      </w:r>
    </w:p>
    <w:p>
      <w:pPr>
        <w:pStyle w:val="Heading4"/>
      </w:pPr>
      <w:r>
        <w:rPr>
          <w:b w:val="0"/>
          <w:i w:val="0"/>
        </w:rPr>
        <w:t>1.2.5.2 Capítulo quinto. De la suspensión de los derechos y libertades (art. 55)</w:t>
      </w:r>
    </w:p>
    <w:p>
      <w:pPr/>
      <w:r>
        <w:rPr>
          <w:b w:val="0"/>
          <w:i w:val="0"/>
        </w:rPr>
      </w:r>
      <w:r>
        <w:rPr>
          <w:b/>
          <w:i w:val="0"/>
        </w:rPr>
        <w:t>Artículo 55</w:t>
      </w:r>
      <w:r>
        <w:rPr>
          <w:b w:val="0"/>
          <w:i w:val="0"/>
        </w:rPr>
        <w:t xml:space="preserve">, apartado 1. </w:t>
      </w:r>
      <w:r>
        <w:rPr>
          <w:b w:val="0"/>
          <w:i/>
        </w:rPr>
        <w:t>Suspensión general.</w:t>
      </w:r>
      <w:r>
        <w:rPr>
          <w:b w:val="0"/>
          <w:i w:val="0"/>
        </w:rPr>
        <w:t xml:space="preserve"> Pueden suspenderse «</w:t>
      </w:r>
      <w:r>
        <w:rPr>
          <w:b/>
          <w:i w:val="0"/>
        </w:rPr>
        <w:t>cuando se acuerde la declaración del</w:t>
      </w:r>
      <w:r>
        <w:t xml:space="preserve"> </w:t>
      </w:r>
      <w:r>
        <w:rPr>
          <w:b/>
          <w:i w:val="0"/>
        </w:rPr>
        <w:t>estado de excepción o de sitio en los términos previstos en la Constitución</w:t>
      </w:r>
      <w:r>
        <w:rPr>
          <w:b w:val="0"/>
          <w:i w:val="0"/>
        </w:rPr>
        <w:t>»; nunca en el de</w:t>
      </w:r>
      <w:r>
        <w:t xml:space="preserve"> </w:t>
      </w:r>
      <w:r>
        <w:rPr>
          <w:b w:val="0"/>
          <w:i w:val="0"/>
        </w:rPr>
        <w:t>alarma. Los derechos suspendibles son, exactamente:</w:t>
      </w:r>
    </w:p>
    <w:p>
      <w:pPr>
        <w:pStyle w:val="ListBullet"/>
      </w:pPr>
      <w:r>
        <w:rPr>
          <w:b w:val="0"/>
          <w:i w:val="0"/>
        </w:rPr>
        <w:t>artículo 17 (libertad y seguridad),</w:t>
      </w:r>
    </w:p>
    <w:p>
      <w:pPr>
        <w:pStyle w:val="ListBullet"/>
      </w:pPr>
      <w:r>
        <w:rPr>
          <w:b w:val="0"/>
          <w:i w:val="0"/>
        </w:rPr>
        <w:t>artículo 18, apartados 2 y 3 (inviolabilidad del domicilio y secreto de las comunicaciones),</w:t>
      </w:r>
    </w:p>
    <w:p>
      <w:pPr>
        <w:pStyle w:val="ListBullet"/>
      </w:pPr>
      <w:r>
        <w:rPr>
          <w:b w:val="0"/>
          <w:i w:val="0"/>
        </w:rPr>
        <w:t>artículo 19 (residencia y circulación),</w:t>
      </w:r>
    </w:p>
    <w:p>
      <w:pPr>
        <w:pStyle w:val="ListBullet"/>
      </w:pPr>
      <w:r>
        <w:rPr>
          <w:b w:val="0"/>
          <w:i w:val="0"/>
        </w:rPr>
        <w:t>artículo 20, apartados 1.a) y 1.d) y 5 (expresión, información y secuestro de publicaciones),</w:t>
      </w:r>
    </w:p>
    <w:p>
      <w:pPr>
        <w:pStyle w:val="ListBullet"/>
      </w:pPr>
      <w:r>
        <w:rPr>
          <w:b w:val="0"/>
          <w:i w:val="0"/>
        </w:rPr>
        <w:t>artículo 21 (reunión),</w:t>
      </w:r>
    </w:p>
    <w:p>
      <w:pPr>
        <w:pStyle w:val="ListBullet"/>
      </w:pPr>
      <w:r>
        <w:rPr>
          <w:b w:val="0"/>
          <w:i w:val="0"/>
        </w:rPr>
        <w:t>artículo 28, apartado 2 (huelga),</w:t>
      </w:r>
    </w:p>
    <w:p>
      <w:pPr>
        <w:pStyle w:val="ListBullet"/>
      </w:pPr>
      <w:r>
        <w:rPr>
          <w:b w:val="0"/>
          <w:i w:val="0"/>
        </w:rPr>
        <w:t>artículo 37, apartado 2 (conflicto colectivo).</w:t>
      </w:r>
    </w:p>
    <w:p>
      <w:pPr/>
      <w:r>
        <w:rPr>
          <w:b w:val="0"/>
          <w:i w:val="0"/>
        </w:rPr>
        <w:t>Con una excepción: «</w:t>
      </w:r>
      <w:r>
        <w:rPr>
          <w:b/>
          <w:i w:val="0"/>
        </w:rPr>
        <w:t>Se exceptúa de lo establecido anteriormente el apartado 3 del artículo 17</w:t>
      </w:r>
      <w:r>
        <w:t xml:space="preserve"> </w:t>
      </w:r>
      <w:r>
        <w:rPr>
          <w:b/>
          <w:i w:val="0"/>
        </w:rPr>
        <w:t>para el supuesto de declaración de estado de excepción.</w:t>
      </w:r>
      <w:r>
        <w:rPr>
          <w:b w:val="0"/>
          <w:i w:val="0"/>
        </w:rPr>
        <w:t>» Los derechos del detenido del 17.3</w:t>
      </w:r>
      <w:r>
        <w:t xml:space="preserve"> </w:t>
      </w:r>
      <w:r>
        <w:rPr>
          <w:b w:val="0"/>
          <w:i w:val="0"/>
        </w:rPr>
        <w:t>(información, no declarar, asistencia de abogado) no se suspenden en el estado de excepción;</w:t>
      </w:r>
      <w:r>
        <w:t xml:space="preserve"> </w:t>
      </w:r>
      <w:r>
        <w:rPr>
          <w:b w:val="0"/>
          <w:i w:val="0"/>
        </w:rPr>
        <w:t>en el de sitio, sí.</w:t>
      </w:r>
    </w:p>
    <w:p>
      <w:pPr/>
      <w:r>
        <w:rPr>
          <w:b w:val="0"/>
          <w:i w:val="0"/>
        </w:rPr>
      </w:r>
      <w:r>
        <w:rPr>
          <w:b/>
          <w:i w:val="0"/>
        </w:rPr>
        <w:t>Artículo 55</w:t>
      </w:r>
      <w:r>
        <w:rPr>
          <w:b w:val="0"/>
          <w:i w:val="0"/>
        </w:rPr>
        <w:t xml:space="preserve">, apartado 2. </w:t>
      </w:r>
      <w:r>
        <w:rPr>
          <w:b w:val="0"/>
          <w:i/>
        </w:rPr>
        <w:t>Suspensión individual.</w:t>
      </w:r>
      <w:r>
        <w:rPr>
          <w:b w:val="0"/>
          <w:i w:val="0"/>
        </w:rPr>
        <w:t xml:space="preserve"> «</w:t>
      </w:r>
      <w:r>
        <w:rPr>
          <w:b/>
          <w:i w:val="0"/>
        </w:rPr>
        <w:t>Una ley orgánica podrá determinar la forma y los</w:t>
      </w:r>
      <w:r>
        <w:t xml:space="preserve"> </w:t>
      </w:r>
      <w:r>
        <w:rPr>
          <w:b/>
          <w:i w:val="0"/>
        </w:rPr>
        <w:t>casos en los que, de forma individual y con la necesaria intervención judicial y el adecuado</w:t>
      </w:r>
      <w:r>
        <w:t xml:space="preserve"> </w:t>
      </w:r>
      <w:r>
        <w:rPr>
          <w:b/>
          <w:i w:val="0"/>
        </w:rPr>
        <w:t>control parlamentario, los derechos reconocidos en los artículos 17, apartado 2, y 18, apartados</w:t>
      </w:r>
      <w:r>
        <w:t xml:space="preserve"> </w:t>
      </w:r>
      <w:r>
        <w:rPr>
          <w:b/>
          <w:i w:val="0"/>
        </w:rPr>
        <w:t>2 y 3, pueden ser suspendidos para personas determinadas, en relación con las investigaciones</w:t>
      </w:r>
      <w:r>
        <w:t xml:space="preserve"> </w:t>
      </w:r>
      <w:r>
        <w:rPr>
          <w:b/>
          <w:i w:val="0"/>
        </w:rPr>
        <w:t>correspondientes a la actuación de bandas armadas o elementos terroristas.</w:t>
      </w:r>
      <w:r>
        <w:rPr>
          <w:b w:val="0"/>
          <w:i w:val="0"/>
        </w:rPr>
        <w:t>» Y: «</w:t>
      </w:r>
      <w:r>
        <w:rPr>
          <w:b/>
          <w:i w:val="0"/>
        </w:rPr>
        <w:t>La</w:t>
      </w:r>
      <w:r>
        <w:t xml:space="preserve"> </w:t>
      </w:r>
      <w:r>
        <w:rPr>
          <w:b/>
          <w:i w:val="0"/>
        </w:rPr>
        <w:t>utilización injustificada o abusiva de las facultades reconocidas en dicha ley orgánica</w:t>
      </w:r>
      <w:r>
        <w:t xml:space="preserve"> </w:t>
      </w:r>
      <w:r>
        <w:rPr>
          <w:b/>
          <w:i w:val="0"/>
        </w:rPr>
        <w:t>producirá responsabilidad penal, como violación de los derechos y libertades reconocidos por las</w:t>
      </w:r>
      <w:r>
        <w:t xml:space="preserve"> </w:t>
      </w:r>
      <w:r>
        <w:rPr>
          <w:b/>
          <w:i w:val="0"/>
        </w:rPr>
        <w:t>leyes.</w:t>
      </w:r>
      <w:r>
        <w:rPr>
          <w:b w:val="0"/>
          <w:i w:val="0"/>
        </w:rPr>
        <w:t>»</w:t>
      </w:r>
    </w:p>
    <w:p>
      <w:pPr>
        <w:pStyle w:val="Heading4"/>
      </w:pPr>
      <w:r>
        <w:rPr>
          <w:b w:val="0"/>
          <w:i w:val="0"/>
        </w:rPr>
        <w:t>1.2.5.3 Los estados de alarma, excepción y sitio (artículo 116)</w:t>
      </w:r>
    </w:p>
    <w:p>
      <w:pPr/>
      <w:r>
        <w:rPr>
          <w:b w:val="0"/>
          <w:i w:val="0"/>
        </w:rPr>
        <w:t>«</w:t>
      </w:r>
      <w:r>
        <w:rPr>
          <w:b/>
          <w:i w:val="0"/>
        </w:rPr>
        <w:t>Una ley orgánica regulará los estados de alarma, de excepción y de sitio, y las competencias y</w:t>
      </w:r>
      <w:r>
        <w:t xml:space="preserve"> </w:t>
      </w:r>
      <w:r>
        <w:rPr>
          <w:b/>
          <w:i w:val="0"/>
        </w:rPr>
        <w:t>limitaciones correspondientes.</w:t>
      </w:r>
      <w:r>
        <w:rPr>
          <w:b w:val="0"/>
          <w:i w:val="0"/>
        </w:rPr>
        <w:t>» (116.1).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Quién lo declara</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t>Alarma (116.2)</w:t>
            </w:r>
          </w:p>
        </w:tc>
        <w:tc>
          <w:tcPr>
            <w:tcW w:type="dxa" w:w="3137"/>
          </w:tcPr>
          <w:p>
            <w:pPr>
              <w:pStyle w:val="Tabla"/>
            </w:pPr>
            <w:r/>
            <w:r>
              <w:rPr>
                <w:b w:val="0"/>
                <w:i w:val="0"/>
              </w:rPr>
              <w:t>«</w:t>
            </w:r>
            <w:r>
              <w:rPr>
                <w:b/>
                <w:i w:val="0"/>
              </w:rPr>
              <w:t>el Gobierno mediante decreto acordado en Consejo de Ministros</w:t>
            </w:r>
            <w:r>
              <w:rPr>
                <w:b w:val="0"/>
                <w:i w:val="0"/>
              </w:rPr>
              <w:t>», «</w:t>
            </w:r>
            <w:r>
              <w:rPr>
                <w:b/>
                <w:i w:val="0"/>
              </w:rPr>
              <w:t>dando cuenta al Congreso de los Diputados, reunido inmediatamente al efecto</w:t>
            </w:r>
            <w:r>
              <w:rPr>
                <w:b w:val="0"/>
                <w:i w:val="0"/>
              </w:rPr>
              <w:t>»</w:t>
            </w:r>
          </w:p>
        </w:tc>
        <w:tc>
          <w:tcPr>
            <w:tcW w:type="dxa" w:w="3137"/>
          </w:tcPr>
          <w:p>
            <w:pPr>
              <w:pStyle w:val="Tabla"/>
            </w:pPr>
            <w:r/>
            <w:r>
              <w:rPr>
                <w:b w:val="0"/>
                <w:i w:val="0"/>
              </w:rPr>
              <w:t>«</w:t>
            </w:r>
            <w:r>
              <w:rPr>
                <w:b/>
                <w:i w:val="0"/>
              </w:rPr>
              <w:t>por un plazo máximo de quince días</w:t>
            </w:r>
            <w:r>
              <w:rPr>
                <w:b w:val="0"/>
                <w:i w:val="0"/>
              </w:rPr>
              <w:t>»; sin autorización del Congreso «</w:t>
            </w:r>
            <w:r>
              <w:rPr>
                <w:b/>
                <w:i w:val="0"/>
              </w:rPr>
              <w:t>no podrá ser prorrogado dicho plazo</w:t>
            </w:r>
            <w:r>
              <w:rPr>
                <w:b w:val="0"/>
                <w:i w:val="0"/>
              </w:rPr>
              <w:t>»</w:t>
            </w:r>
          </w:p>
        </w:tc>
      </w:tr>
      <w:tr>
        <w:tc>
          <w:tcPr>
            <w:tcW w:type="dxa" w:w="3137"/>
          </w:tcPr>
          <w:p>
            <w:pPr>
              <w:pStyle w:val="Tabla"/>
            </w:pPr>
            <w:r/>
            <w:r>
              <w:rPr>
                <w:b w:val="0"/>
                <w:i w:val="0"/>
              </w:rPr>
              <w:t>Excepción (116.3)</w:t>
            </w:r>
          </w:p>
        </w:tc>
        <w:tc>
          <w:tcPr>
            <w:tcW w:type="dxa" w:w="3137"/>
          </w:tcPr>
          <w:p>
            <w:pPr>
              <w:pStyle w:val="Tabla"/>
            </w:pPr>
            <w:r/>
            <w:r>
              <w:rPr>
                <w:b w:val="0"/>
                <w:i w:val="0"/>
              </w:rPr>
              <w:t>«</w:t>
            </w:r>
            <w:r>
              <w:rPr>
                <w:b/>
                <w:i w:val="0"/>
              </w:rPr>
              <w:t>el Gobierno mediante decreto acordado en Consejo de Ministros, previa autorización del Congreso de los Diputados</w:t>
            </w:r>
            <w:r>
              <w:rPr>
                <w:b w:val="0"/>
                <w:i w:val="0"/>
              </w:rPr>
              <w:t>»</w:t>
            </w:r>
          </w:p>
        </w:tc>
        <w:tc>
          <w:tcPr>
            <w:tcW w:type="dxa" w:w="3137"/>
          </w:tcPr>
          <w:p>
            <w:pPr>
              <w:pStyle w:val="Tabla"/>
            </w:pPr>
            <w:r/>
            <w:r>
              <w:rPr>
                <w:b w:val="0"/>
                <w:i w:val="0"/>
              </w:rPr>
              <w:t>«</w:t>
            </w:r>
            <w:r>
              <w:rPr>
                <w:b/>
                <w:i w:val="0"/>
              </w:rPr>
              <w:t>no podrá exceder de treinta días, prorrogables por otro plazo igual, con los mismos requisitos</w:t>
            </w:r>
            <w:r>
              <w:rPr>
                <w:b w:val="0"/>
                <w:i w:val="0"/>
              </w:rPr>
              <w:t>»</w:t>
            </w:r>
          </w:p>
        </w:tc>
      </w:tr>
      <w:tr>
        <w:tc>
          <w:tcPr>
            <w:tcW w:type="dxa" w:w="3137"/>
          </w:tcPr>
          <w:p>
            <w:pPr>
              <w:pStyle w:val="Tabla"/>
            </w:pPr>
            <w:r/>
            <w:r>
              <w:rPr>
                <w:b w:val="0"/>
                <w:i w:val="0"/>
              </w:rPr>
              <w:t>Sitio (116.4)</w:t>
            </w:r>
          </w:p>
        </w:tc>
        <w:tc>
          <w:tcPr>
            <w:tcW w:type="dxa" w:w="3137"/>
          </w:tcPr>
          <w:p>
            <w:pPr>
              <w:pStyle w:val="Tabla"/>
            </w:pPr>
            <w:r/>
            <w:r>
              <w:rPr>
                <w:b w:val="0"/>
                <w:i w:val="0"/>
              </w:rPr>
              <w:t>«</w:t>
            </w:r>
            <w:r>
              <w:rPr>
                <w:b/>
                <w:i w:val="0"/>
              </w:rPr>
              <w:t>la mayoría absoluta del Congreso de los Diputados, a propuesta exclusiva del Gobierno</w:t>
            </w:r>
            <w:r>
              <w:rPr>
                <w:b w:val="0"/>
                <w:i w:val="0"/>
              </w:rPr>
              <w:t>»</w:t>
            </w:r>
          </w:p>
        </w:tc>
        <w:tc>
          <w:tcPr>
            <w:tcW w:type="dxa" w:w="3137"/>
          </w:tcPr>
          <w:p>
            <w:pPr>
              <w:pStyle w:val="Tabla"/>
            </w:pPr>
            <w:r/>
            <w:r>
              <w:rPr>
                <w:b w:val="0"/>
                <w:i w:val="0"/>
              </w:rPr>
              <w:t>«</w:t>
            </w:r>
            <w:r>
              <w:rPr>
                <w:b/>
                <w:i w:val="0"/>
              </w:rPr>
              <w:t>El Congreso determinará su ámbito territorial, duración y condiciones.</w:t>
            </w:r>
            <w:r>
              <w:rPr>
                <w:b w:val="0"/>
                <w:i w:val="0"/>
              </w:rPr>
              <w:t>»</w:t>
            </w:r>
          </w:p>
        </w:tc>
      </w:tr>
    </w:tbl>
    <w:p>
      <w:pPr/>
    </w:p>
    <w:p>
      <w:pPr/>
      <w:r>
        <w:rPr>
          <w:b w:val="0"/>
          <w:i w:val="0"/>
        </w:rPr>
        <w:t>En la alarma, «</w:t>
      </w:r>
      <w:r>
        <w:rPr>
          <w:b/>
          <w:i w:val="0"/>
        </w:rPr>
        <w:t>El decreto determinará el ámbito territorial a que se extienden los efectos de</w:t>
      </w:r>
      <w:r>
        <w:t xml:space="preserve"> </w:t>
      </w:r>
      <w:r>
        <w:rPr>
          <w:b/>
          <w:i w:val="0"/>
        </w:rPr>
        <w:t>la declaración.</w:t>
      </w:r>
      <w:r>
        <w:rPr>
          <w:b w:val="0"/>
          <w:i w:val="0"/>
        </w:rPr>
        <w:t>» En la excepción, la autorización y proclamación «</w:t>
      </w:r>
      <w:r>
        <w:rPr>
          <w:b/>
          <w:i w:val="0"/>
        </w:rPr>
        <w:t>deberá determinar</w:t>
      </w:r>
      <w:r>
        <w:t xml:space="preserve"> </w:t>
      </w:r>
      <w:r>
        <w:rPr>
          <w:b/>
          <w:i w:val="0"/>
        </w:rPr>
        <w:t>expresamente los efectos del mismo, el ámbito territorial a que se extiende y su duración</w:t>
      </w:r>
      <w:r>
        <w:rPr>
          <w:b w:val="0"/>
          <w:i w:val="0"/>
        </w:rPr>
        <w:t>».</w:t>
      </w:r>
    </w:p>
    <w:p>
      <w:pPr/>
      <w:r>
        <w:rPr>
          <w:b w:val="0"/>
          <w:i w:val="0"/>
        </w:rPr>
        <w:t>Además (116.5 y 116.6): «</w:t>
      </w:r>
      <w:r>
        <w:rPr>
          <w:b/>
          <w:i w:val="0"/>
        </w:rPr>
        <w:t>No podrá procederse a la disolución del Congreso mientras estén</w:t>
      </w:r>
      <w:r>
        <w:t xml:space="preserve"> </w:t>
      </w:r>
      <w:r>
        <w:rPr>
          <w:b/>
          <w:i w:val="0"/>
        </w:rPr>
        <w:t>declarados algunos de los estados comprendidos en el presente artículo, quedando</w:t>
      </w:r>
      <w:r>
        <w:t xml:space="preserve"> </w:t>
      </w:r>
      <w:r>
        <w:rPr>
          <w:b/>
          <w:i w:val="0"/>
        </w:rPr>
        <w:t>automáticamente convocadas las Cámaras si no estuvieren en período de sesiones.</w:t>
      </w:r>
      <w:r>
        <w:rPr>
          <w:b w:val="0"/>
          <w:i w:val="0"/>
        </w:rPr>
        <w:t>» Su</w:t>
      </w:r>
      <w:r>
        <w:t xml:space="preserve"> </w:t>
      </w:r>
      <w:r>
        <w:rPr>
          <w:b w:val="0"/>
          <w:i w:val="0"/>
        </w:rPr>
        <w:t>funcionamiento y el de los demás poderes constitucionales del Estado «</w:t>
      </w:r>
      <w:r>
        <w:rPr>
          <w:b/>
          <w:i w:val="0"/>
        </w:rPr>
        <w:t>no podrán interrumpirse</w:t>
      </w:r>
      <w:r>
        <w:t xml:space="preserve"> </w:t>
      </w:r>
      <w:r>
        <w:rPr>
          <w:b/>
          <w:i w:val="0"/>
        </w:rPr>
        <w:t>durante la vigencia de estos estados</w:t>
      </w:r>
      <w:r>
        <w:rPr>
          <w:b w:val="0"/>
          <w:i w:val="0"/>
        </w:rPr>
        <w:t>». Disuelto el Congreso o expirado su mandato, si se</w:t>
      </w:r>
      <w:r>
        <w:t xml:space="preserve"> </w:t>
      </w:r>
      <w:r>
        <w:rPr>
          <w:b w:val="0"/>
          <w:i w:val="0"/>
        </w:rPr>
        <w:t>produce alguna de esas situaciones, «</w:t>
      </w:r>
      <w:r>
        <w:rPr>
          <w:b/>
          <w:i w:val="0"/>
        </w:rPr>
        <w:t>las competencias del Congreso serán asumidas por su</w:t>
      </w:r>
      <w:r>
        <w:t xml:space="preserve"> </w:t>
      </w:r>
      <w:r>
        <w:rPr>
          <w:b/>
          <w:i w:val="0"/>
        </w:rPr>
        <w:t>Diputación Permanente</w:t>
      </w:r>
      <w:r>
        <w:rPr>
          <w:b w:val="0"/>
          <w:i w:val="0"/>
        </w:rPr>
        <w:t>». Y la declaración de estos estados no modifica «</w:t>
      </w:r>
      <w:r>
        <w:rPr>
          <w:b/>
          <w:i w:val="0"/>
        </w:rPr>
        <w:t>el principio de</w:t>
      </w:r>
      <w:r>
        <w:t xml:space="preserve"> </w:t>
      </w:r>
      <w:r>
        <w:rPr>
          <w:b/>
          <w:i w:val="0"/>
        </w:rPr>
        <w:t>responsabilidad del Gobierno y de sus agentes reconocidos en la Constitución y en las</w:t>
      </w:r>
      <w:r>
        <w:t xml:space="preserve"> </w:t>
      </w:r>
      <w:r>
        <w:rPr>
          <w:b/>
          <w:i w:val="0"/>
        </w:rPr>
        <w:t>leyes</w:t>
      </w:r>
      <w:r>
        <w:rPr>
          <w:b w:val="0"/>
          <w:i w:val="0"/>
        </w:rPr>
        <w:t>».</w:t>
      </w:r>
    </w:p>
    <w:p>
      <w:pPr/>
      <w:r>
        <w:rPr>
          <w:b w:val="0"/>
          <w:i w:val="0"/>
        </w:rPr>
        <w:t>Enlace con el artículo 55.1: sólo la excepción y el sitio permiten suspender derechos. En el</w:t>
      </w:r>
      <w:r>
        <w:t xml:space="preserve"> </w:t>
      </w:r>
      <w:r>
        <w:rPr>
          <w:b w:val="0"/>
          <w:i w:val="0"/>
        </w:rPr>
        <w:t>estado de alarma no se suspende ninguno. Y la reforma constitucional no puede iniciarse</w:t>
      </w:r>
      <w:r>
        <w:t xml:space="preserve"> </w:t>
      </w:r>
      <w:r>
        <w:rPr>
          <w:b w:val="0"/>
          <w:i w:val="0"/>
        </w:rPr>
        <w:t>durante la vigencia de cualquiera de los tres (artículo 169).</w:t>
      </w:r>
    </w:p>
    <w:p>
      <w:pPr>
        <w:pStyle w:val="Heading3"/>
      </w:pPr>
      <w:r>
        <w:rPr>
          <w:b w:val="0"/>
          <w:i w:val="0"/>
        </w:rPr>
        <w:t>1.2.6 El procedimiento de reforma constitucional</w:t>
      </w:r>
    </w:p>
    <w:p>
      <w:pPr/>
      <w:r>
        <w:rPr>
          <w:b w:val="0"/>
          <w:i w:val="0"/>
        </w:rPr>
        <w:t>El Título X, «De la reforma constitucional», tiene cuatro artículos, 166 a 169.</w:t>
      </w:r>
    </w:p>
    <w:p>
      <w:pPr/>
      <w:r>
        <w:rPr>
          <w:b w:val="0"/>
          <w:i w:val="0"/>
        </w:rPr>
      </w:r>
      <w:r>
        <w:rPr>
          <w:b/>
          <w:i w:val="0"/>
        </w:rPr>
        <w:t>Artículo 166.</w:t>
      </w:r>
      <w:r>
        <w:rPr>
          <w:b w:val="0"/>
          <w:i w:val="0"/>
        </w:rPr>
        <w:t xml:space="preserve"> </w:t>
      </w:r>
      <w:r>
        <w:rPr>
          <w:b w:val="0"/>
          <w:i/>
        </w:rPr>
        <w:t>Iniciativa.</w:t>
      </w:r>
      <w:r>
        <w:rPr>
          <w:b w:val="0"/>
          <w:i w:val="0"/>
        </w:rPr>
        <w:t xml:space="preserve"> «</w:t>
      </w:r>
      <w:r>
        <w:rPr>
          <w:b/>
          <w:i w:val="0"/>
        </w:rPr>
        <w:t>La iniciativa de reforma constitucional se ejercerá en los</w:t>
      </w:r>
      <w:r>
        <w:t xml:space="preserve"> </w:t>
      </w:r>
      <w:r>
        <w:rPr>
          <w:b/>
          <w:i w:val="0"/>
        </w:rPr>
        <w:t>términos previstos en los apartados 1 y 2 del artículo 87.</w:t>
      </w:r>
      <w:r>
        <w:rPr>
          <w:b w:val="0"/>
          <w:i w:val="0"/>
        </w:rPr>
        <w:t>» Es decir: el Gobierno, el</w:t>
      </w:r>
      <w:r>
        <w:t xml:space="preserve"> </w:t>
      </w:r>
      <w:r>
        <w:rPr>
          <w:b w:val="0"/>
          <w:i w:val="0"/>
        </w:rPr>
        <w:t>Congreso, el Senado (87.1) y las Asambleas de las Comunidades Autónomas, que pueden solicitar</w:t>
      </w:r>
      <w:r>
        <w:t xml:space="preserve"> </w:t>
      </w:r>
      <w:r>
        <w:rPr>
          <w:b w:val="0"/>
          <w:i w:val="0"/>
        </w:rPr>
        <w:t>del Gobierno la adopción de un proyecto o remitir a la Mesa del Congreso una proposición (87.2).</w:t>
      </w:r>
      <w:r>
        <w:t xml:space="preserve"> </w:t>
      </w:r>
      <w:r>
        <w:rPr>
          <w:b w:val="0"/>
          <w:i w:val="0"/>
        </w:rPr>
        <w:t>Como el 166 no remite al apartado 3 del artículo 87, la iniciativa popular no cabe para</w:t>
      </w:r>
      <w:r>
        <w:t xml:space="preserve"> </w:t>
      </w:r>
      <w:r>
        <w:rPr>
          <w:b w:val="0"/>
          <w:i w:val="0"/>
        </w:rPr>
        <w:t>reformar la Constitución.</w:t>
      </w:r>
    </w:p>
    <w:p>
      <w:pPr/>
      <w:r>
        <w:rPr>
          <w:b w:val="0"/>
          <w:i w:val="0"/>
        </w:rPr>
      </w:r>
      <w:r>
        <w:rPr>
          <w:b/>
          <w:i w:val="0"/>
        </w:rPr>
        <w:t>Artículo 167.</w:t>
      </w:r>
      <w:r>
        <w:rPr>
          <w:b w:val="0"/>
          <w:i w:val="0"/>
        </w:rPr>
        <w:t xml:space="preserve"> </w:t>
      </w:r>
      <w:r>
        <w:rPr>
          <w:b w:val="0"/>
          <w:i/>
        </w:rPr>
        <w:t>Procedimiento ordinario.</w:t>
      </w:r>
    </w:p>
    <w:p>
      <w:pPr>
        <w:pStyle w:val="ListNumber"/>
      </w:pPr>
      <w:r>
        <w:rPr>
          <w:b w:val="0"/>
          <w:i w:val="0"/>
        </w:rPr>
        <w:t>«</w:t>
      </w:r>
      <w:r>
        <w:rPr>
          <w:b/>
          <w:i w:val="0"/>
        </w:rPr>
        <w:t>Los proyectos de reforma constitucional deberán ser aprobados por una mayoría de tres</w:t>
      </w:r>
      <w:r>
        <w:t xml:space="preserve"> </w:t>
      </w:r>
      <w:r>
        <w:rPr>
          <w:b/>
          <w:i w:val="0"/>
        </w:rPr>
        <w:t>quintos de cada una de las Cámaras.</w:t>
      </w:r>
      <w:r>
        <w:rPr>
          <w:b w:val="0"/>
          <w:i w:val="0"/>
        </w:rPr>
        <w:t>» Si no hay acuerdo entre ambas, se intentará obtenerlo</w:t>
      </w:r>
      <w:r>
        <w:t xml:space="preserve"> </w:t>
      </w:r>
      <w:r>
        <w:rPr>
          <w:b w:val="0"/>
          <w:i w:val="0"/>
        </w:rPr>
        <w:t>«</w:t>
      </w:r>
      <w:r>
        <w:rPr>
          <w:b/>
          <w:i w:val="0"/>
        </w:rPr>
        <w:t>mediante la creación de una Comisión de composición paritaria de Diputados y</w:t>
      </w:r>
      <w:r>
        <w:t xml:space="preserve"> </w:t>
      </w:r>
      <w:r>
        <w:rPr>
          <w:b/>
          <w:i w:val="0"/>
        </w:rPr>
        <w:t>Senadores</w:t>
      </w:r>
      <w:r>
        <w:rPr>
          <w:b w:val="0"/>
          <w:i w:val="0"/>
        </w:rPr>
        <w:t>», que presentará un texto que será votado por el Congreso y el Senado.</w:t>
      </w:r>
    </w:p>
    <w:p>
      <w:pPr>
        <w:pStyle w:val="ListNumber"/>
      </w:pPr>
      <w:r>
        <w:rPr>
          <w:b w:val="0"/>
          <w:i w:val="0"/>
        </w:rPr>
        <w:t>«</w:t>
      </w:r>
      <w:r>
        <w:rPr>
          <w:b/>
          <w:i w:val="0"/>
        </w:rPr>
        <w:t>De no lograrse la aprobación mediante el procedimiento del apartado anterior, y siempre que</w:t>
      </w:r>
      <w:r>
        <w:t xml:space="preserve"> </w:t>
      </w:r>
      <w:r>
        <w:rPr>
          <w:b/>
          <w:i w:val="0"/>
        </w:rPr>
        <w:t>el texto hubiere obtenido el voto favorable de la mayoría absoluta del Senado, el Congreso,</w:t>
      </w:r>
      <w:r>
        <w:t xml:space="preserve"> </w:t>
      </w:r>
      <w:r>
        <w:rPr>
          <w:b/>
          <w:i w:val="0"/>
        </w:rPr>
        <w:t>por mayoría de dos tercios, podrá aprobar la reforma.</w:t>
      </w:r>
      <w:r>
        <w:rPr>
          <w:b w:val="0"/>
          <w:i w:val="0"/>
        </w:rPr>
        <w:t>»</w:t>
      </w:r>
    </w:p>
    <w:p>
      <w:pPr>
        <w:pStyle w:val="ListNumber"/>
      </w:pPr>
      <w:r>
        <w:rPr>
          <w:b w:val="0"/>
          <w:i w:val="0"/>
        </w:rPr>
        <w:t>«</w:t>
      </w:r>
      <w:r>
        <w:rPr>
          <w:b/>
          <w:i w:val="0"/>
        </w:rPr>
        <w:t>Aprobada la reforma por las Cortes Generales, será sometida a referéndum para su</w:t>
      </w:r>
      <w:r>
        <w:t xml:space="preserve"> </w:t>
      </w:r>
      <w:r>
        <w:rPr>
          <w:b/>
          <w:i w:val="0"/>
        </w:rPr>
        <w:t>ratificación cuando así lo soliciten, dentro de los quince días siguientes a su aprobación,</w:t>
      </w:r>
      <w:r>
        <w:t xml:space="preserve"> </w:t>
      </w:r>
      <w:r>
        <w:rPr>
          <w:b/>
          <w:i w:val="0"/>
        </w:rPr>
        <w:t>una décima parte de los miembros de cualquiera de las Cámaras.</w:t>
      </w:r>
      <w:r>
        <w:rPr>
          <w:b w:val="0"/>
          <w:i w:val="0"/>
        </w:rPr>
        <w:t>» El referéndum es, por</w:t>
      </w:r>
      <w:r>
        <w:t xml:space="preserve"> </w:t>
      </w:r>
      <w:r>
        <w:rPr>
          <w:b w:val="0"/>
          <w:i w:val="0"/>
        </w:rPr>
        <w:t>tanto, potestativo.</w:t>
      </w:r>
    </w:p>
    <w:p>
      <w:pPr/>
      <w:r>
        <w:rPr>
          <w:b w:val="0"/>
          <w:i w:val="0"/>
        </w:rPr>
      </w:r>
      <w:r>
        <w:rPr>
          <w:b/>
          <w:i w:val="0"/>
        </w:rPr>
        <w:t>Artículo 168.</w:t>
      </w:r>
      <w:r>
        <w:rPr>
          <w:b w:val="0"/>
          <w:i w:val="0"/>
        </w:rPr>
        <w:t xml:space="preserve"> </w:t>
      </w:r>
      <w:r>
        <w:rPr>
          <w:b w:val="0"/>
          <w:i/>
        </w:rPr>
        <w:t>Procedimiento agravado.</w:t>
      </w:r>
      <w:r>
        <w:rPr>
          <w:b w:val="0"/>
          <w:i w:val="0"/>
        </w:rPr>
        <w:t xml:space="preserve"> Se aplica «</w:t>
      </w:r>
      <w:r>
        <w:rPr>
          <w:b/>
          <w:i w:val="0"/>
        </w:rPr>
        <w:t>Cuando se propusiere la revisión total de</w:t>
      </w:r>
      <w:r>
        <w:t xml:space="preserve"> </w:t>
      </w:r>
      <w:r>
        <w:rPr>
          <w:b/>
          <w:i w:val="0"/>
        </w:rPr>
        <w:t>la Constitución o una parcial que afecte al Título preliminar, al Capítulo segundo, Sección</w:t>
      </w:r>
      <w:r>
        <w:t xml:space="preserve"> </w:t>
      </w:r>
      <w:r>
        <w:rPr>
          <w:b/>
          <w:i w:val="0"/>
        </w:rPr>
        <w:t>primera del Título I, o al Título II</w:t>
      </w:r>
      <w:r>
        <w:rPr>
          <w:b w:val="0"/>
          <w:i w:val="0"/>
        </w:rPr>
        <w:t>», es decir:</w:t>
      </w:r>
    </w:p>
    <w:p>
      <w:pPr>
        <w:pStyle w:val="ListBullet"/>
      </w:pPr>
      <w:r>
        <w:rPr>
          <w:b w:val="0"/>
          <w:i w:val="0"/>
        </w:rPr>
        <w:t>al Título Preliminar (artículos 1 a 9),</w:t>
      </w:r>
    </w:p>
    <w:p>
      <w:pPr>
        <w:pStyle w:val="ListBullet"/>
      </w:pPr>
      <w:r>
        <w:rPr>
          <w:b w:val="0"/>
          <w:i w:val="0"/>
        </w:rPr>
        <w:t>a la Sección 1.ª del Capítulo segundo del Título I (artículos 15 a 29),</w:t>
      </w:r>
    </w:p>
    <w:p>
      <w:pPr>
        <w:pStyle w:val="ListBullet"/>
      </w:pPr>
      <w:r>
        <w:rPr>
          <w:b w:val="0"/>
          <w:i w:val="0"/>
        </w:rPr>
        <w:t>o al Título II (la Corona, artículos 56 a 65).</w:t>
      </w:r>
    </w:p>
    <w:p>
      <w:pPr/>
      <w:r>
        <w:rPr>
          <w:b w:val="0"/>
          <w:i w:val="0"/>
        </w:rPr>
        <w:t>El artículo 14 no está en la Sección 1.ª, ni tampoco el artículo 10, así que su reforma no</w:t>
      </w:r>
      <w:r>
        <w:t xml:space="preserve"> </w:t>
      </w:r>
      <w:r>
        <w:rPr>
          <w:b w:val="0"/>
          <w:i w:val="0"/>
        </w:rPr>
        <w:t>entra en el 168.</w:t>
      </w:r>
    </w:p>
    <w:p>
      <w:pPr/>
      <w:r>
        <w:rPr>
          <w:b w:val="0"/>
          <w:i w:val="0"/>
        </w:rPr>
        <w:t>Entonces: «</w:t>
      </w:r>
      <w:r>
        <w:rPr>
          <w:b/>
          <w:i w:val="0"/>
        </w:rPr>
        <w:t>se procederá a la aprobación del principio por mayoría de dos tercios de cada</w:t>
      </w:r>
      <w:r>
        <w:t xml:space="preserve"> </w:t>
      </w:r>
      <w:r>
        <w:rPr>
          <w:b/>
          <w:i w:val="0"/>
        </w:rPr>
        <w:t>Cámara, y a la disolución inmediata de las Cortes</w:t>
      </w:r>
      <w:r>
        <w:rPr>
          <w:b w:val="0"/>
          <w:i w:val="0"/>
        </w:rPr>
        <w:t>» (168.1); «</w:t>
      </w:r>
      <w:r>
        <w:rPr>
          <w:b/>
          <w:i w:val="0"/>
        </w:rPr>
        <w:t>Las Cámaras elegidas deberán</w:t>
      </w:r>
      <w:r>
        <w:t xml:space="preserve"> </w:t>
      </w:r>
      <w:r>
        <w:rPr>
          <w:b/>
          <w:i w:val="0"/>
        </w:rPr>
        <w:t>ratificar la decisión y proceder al estudio del nuevo texto constitucional, que deberá ser</w:t>
      </w:r>
      <w:r>
        <w:t xml:space="preserve"> </w:t>
      </w:r>
      <w:r>
        <w:rPr>
          <w:b/>
          <w:i w:val="0"/>
        </w:rPr>
        <w:t>aprobado por mayoría de dos tercios de ambas Cámaras.</w:t>
      </w:r>
      <w:r>
        <w:rPr>
          <w:b w:val="0"/>
          <w:i w:val="0"/>
        </w:rPr>
        <w:t>» (168.2); y «</w:t>
      </w:r>
      <w:r>
        <w:rPr>
          <w:b/>
          <w:i w:val="0"/>
        </w:rPr>
        <w:t>Aprobada la reforma por</w:t>
      </w:r>
      <w:r>
        <w:t xml:space="preserve"> </w:t>
      </w:r>
      <w:r>
        <w:rPr>
          <w:b/>
          <w:i w:val="0"/>
        </w:rPr>
        <w:t>las Cortes Generales, será sometida a referéndum para su ratificación.</w:t>
      </w:r>
      <w:r>
        <w:rPr>
          <w:b w:val="0"/>
          <w:i w:val="0"/>
        </w:rPr>
        <w:t>» (168.3): aquí el</w:t>
      </w:r>
      <w:r>
        <w:t xml:space="preserve"> </w:t>
      </w:r>
      <w:r>
        <w:rPr>
          <w:b w:val="0"/>
          <w:i w:val="0"/>
        </w:rPr>
        <w:t>referéndum es obligatorio.</w:t>
      </w:r>
    </w:p>
    <w:p>
      <w:pPr/>
      <w:r>
        <w:rPr>
          <w:b w:val="0"/>
          <w:i w:val="0"/>
        </w:rPr>
      </w:r>
      <w:r>
        <w:rPr>
          <w:b/>
          <w:i w:val="0"/>
        </w:rPr>
        <w:t>Artículo 169.</w:t>
      </w:r>
      <w:r>
        <w:rPr>
          <w:b w:val="0"/>
          <w:i w:val="0"/>
        </w:rPr>
        <w:t xml:space="preserve"> </w:t>
      </w:r>
      <w:r>
        <w:rPr>
          <w:b w:val="0"/>
          <w:i/>
        </w:rPr>
        <w:t>Límite temporal.</w:t>
      </w:r>
      <w:r>
        <w:rPr>
          <w:b w:val="0"/>
          <w:i w:val="0"/>
        </w:rPr>
        <w:t xml:space="preserve"> «</w:t>
      </w:r>
      <w:r>
        <w:rPr>
          <w:b/>
          <w:i w:val="0"/>
        </w:rPr>
        <w:t>No podrá iniciarse la reforma constitucional en tiempo de</w:t>
      </w:r>
      <w:r>
        <w:t xml:space="preserve"> </w:t>
      </w:r>
      <w:r>
        <w:rPr>
          <w:b/>
          <w:i w:val="0"/>
        </w:rPr>
        <w:t>guerra o de vigencia de alguno de los estados previstos en el artículo 116.</w:t>
      </w:r>
      <w:r>
        <w:rPr>
          <w:b w:val="0"/>
          <w:i w:val="0"/>
        </w:rPr>
        <w:t>» Esos estados son</w:t>
      </w:r>
      <w:r>
        <w:t xml:space="preserve"> </w:t>
      </w:r>
      <w:r>
        <w:rPr>
          <w:b w:val="0"/>
          <w:i w:val="0"/>
        </w:rPr>
        <w:t>el de alarma, el de excepción y el de sitio.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Ordinario (167)</w:t>
            </w:r>
          </w:p>
        </w:tc>
        <w:tc>
          <w:tcPr>
            <w:tcW w:type="dxa" w:w="3137"/>
            <w:shd w:val="clear" w:color="auto" w:fill="E4E4E4"/>
          </w:tcPr>
          <w:p>
            <w:pPr>
              <w:pStyle w:val="Tablacabecera"/>
            </w:pPr>
            <w:r/>
            <w:r>
              <w:rPr>
                <w:b w:val="0"/>
                <w:i w:val="0"/>
              </w:rPr>
              <w:t>Agravado (168)</w:t>
            </w:r>
          </w:p>
        </w:tc>
      </w:tr>
      <w:tr>
        <w:tc>
          <w:tcPr>
            <w:tcW w:type="dxa" w:w="3137"/>
          </w:tcPr>
          <w:p>
            <w:pPr>
              <w:pStyle w:val="Tabla"/>
            </w:pPr>
            <w:r/>
            <w:r>
              <w:rPr>
                <w:b w:val="0"/>
                <w:i w:val="0"/>
              </w:rPr>
              <w:t>Mayoría inicial</w:t>
            </w:r>
          </w:p>
        </w:tc>
        <w:tc>
          <w:tcPr>
            <w:tcW w:type="dxa" w:w="3137"/>
          </w:tcPr>
          <w:p>
            <w:pPr>
              <w:pStyle w:val="Tabla"/>
            </w:pPr>
            <w:r/>
            <w:r>
              <w:rPr>
                <w:b w:val="0"/>
                <w:i w:val="0"/>
              </w:rPr>
              <w:t>Tres quintos de cada Cámara</w:t>
            </w:r>
          </w:p>
        </w:tc>
        <w:tc>
          <w:tcPr>
            <w:tcW w:type="dxa" w:w="3137"/>
          </w:tcPr>
          <w:p>
            <w:pPr>
              <w:pStyle w:val="Tabla"/>
            </w:pPr>
            <w:r/>
            <w:r>
              <w:rPr>
                <w:b w:val="0"/>
                <w:i w:val="0"/>
              </w:rPr>
              <w:t>Dos tercios de cada Cámara (aprobación del principio)</w:t>
            </w:r>
          </w:p>
        </w:tc>
      </w:tr>
      <w:tr>
        <w:tc>
          <w:tcPr>
            <w:tcW w:type="dxa" w:w="3137"/>
          </w:tcPr>
          <w:p>
            <w:pPr>
              <w:pStyle w:val="Tabla"/>
            </w:pPr>
            <w:r/>
            <w:r>
              <w:rPr>
                <w:b w:val="0"/>
                <w:i w:val="0"/>
              </w:rPr>
              <w:t>Salida sin acuerdo</w:t>
            </w:r>
          </w:p>
        </w:tc>
        <w:tc>
          <w:tcPr>
            <w:tcW w:type="dxa" w:w="3137"/>
          </w:tcPr>
          <w:p>
            <w:pPr>
              <w:pStyle w:val="Tabla"/>
            </w:pPr>
            <w:r/>
            <w:r>
              <w:rPr>
                <w:b w:val="0"/>
                <w:i w:val="0"/>
              </w:rPr>
              <w:t>Comisión paritaria; después, dos tercios del Congreso si el texto tuvo la mayoría absoluta del Senado</w:t>
            </w:r>
          </w:p>
        </w:tc>
        <w:tc>
          <w:tcPr>
            <w:tcW w:type="dxa" w:w="3137"/>
          </w:tcPr>
          <w:p>
            <w:pPr>
              <w:pStyle w:val="Tabla"/>
            </w:pPr>
            <w:r/>
            <w:r>
              <w:rPr>
                <w:b w:val="0"/>
                <w:i w:val="0"/>
              </w:rPr>
              <w:t>—</w:t>
            </w:r>
          </w:p>
        </w:tc>
      </w:tr>
      <w:tr>
        <w:tc>
          <w:tcPr>
            <w:tcW w:type="dxa" w:w="3137"/>
          </w:tcPr>
          <w:p>
            <w:pPr>
              <w:pStyle w:val="Tabla"/>
            </w:pPr>
            <w:r/>
            <w:r>
              <w:rPr>
                <w:b w:val="0"/>
                <w:i w:val="0"/>
              </w:rPr>
              <w:t>Disolución de las Cortes</w:t>
            </w:r>
          </w:p>
        </w:tc>
        <w:tc>
          <w:tcPr>
            <w:tcW w:type="dxa" w:w="3137"/>
          </w:tcPr>
          <w:p>
            <w:pPr>
              <w:pStyle w:val="Tabla"/>
            </w:pPr>
            <w:r/>
            <w:r>
              <w:rPr>
                <w:b w:val="0"/>
                <w:i w:val="0"/>
              </w:rPr>
              <w:t>No</w:t>
            </w:r>
          </w:p>
        </w:tc>
        <w:tc>
          <w:tcPr>
            <w:tcW w:type="dxa" w:w="3137"/>
          </w:tcPr>
          <w:p>
            <w:pPr>
              <w:pStyle w:val="Tabla"/>
            </w:pPr>
            <w:r/>
            <w:r>
              <w:rPr>
                <w:b w:val="0"/>
                <w:i w:val="0"/>
              </w:rPr>
              <w:t>Sí, inmediata</w:t>
            </w:r>
          </w:p>
        </w:tc>
      </w:tr>
      <w:tr>
        <w:tc>
          <w:tcPr>
            <w:tcW w:type="dxa" w:w="3137"/>
          </w:tcPr>
          <w:p>
            <w:pPr>
              <w:pStyle w:val="Tabla"/>
            </w:pPr>
            <w:r/>
            <w:r>
              <w:rPr>
                <w:b w:val="0"/>
                <w:i w:val="0"/>
              </w:rPr>
              <w:t>Aprobación por las nuevas Cámaras</w:t>
            </w:r>
          </w:p>
        </w:tc>
        <w:tc>
          <w:tcPr>
            <w:tcW w:type="dxa" w:w="3137"/>
          </w:tcPr>
          <w:p>
            <w:pPr>
              <w:pStyle w:val="Tabla"/>
            </w:pPr>
            <w:r/>
            <w:r>
              <w:rPr>
                <w:b w:val="0"/>
                <w:i w:val="0"/>
              </w:rPr>
              <w:t>—</w:t>
            </w:r>
          </w:p>
        </w:tc>
        <w:tc>
          <w:tcPr>
            <w:tcW w:type="dxa" w:w="3137"/>
          </w:tcPr>
          <w:p>
            <w:pPr>
              <w:pStyle w:val="Tabla"/>
            </w:pPr>
            <w:r/>
            <w:r>
              <w:rPr>
                <w:b w:val="0"/>
                <w:i w:val="0"/>
              </w:rPr>
              <w:t>Dos tercios de ambas</w:t>
            </w:r>
          </w:p>
        </w:tc>
      </w:tr>
      <w:tr>
        <w:tc>
          <w:tcPr>
            <w:tcW w:type="dxa" w:w="3137"/>
          </w:tcPr>
          <w:p>
            <w:pPr>
              <w:pStyle w:val="Tabla"/>
            </w:pPr>
            <w:r/>
            <w:r>
              <w:rPr>
                <w:b w:val="0"/>
                <w:i w:val="0"/>
              </w:rPr>
              <w:t>Referéndum</w:t>
            </w:r>
          </w:p>
        </w:tc>
        <w:tc>
          <w:tcPr>
            <w:tcW w:type="dxa" w:w="3137"/>
          </w:tcPr>
          <w:p>
            <w:pPr>
              <w:pStyle w:val="Tabla"/>
            </w:pPr>
            <w:r/>
            <w:r>
              <w:rPr>
                <w:b w:val="0"/>
                <w:i w:val="0"/>
              </w:rPr>
              <w:t>Potestativo, si lo pide una décima parte de los miembros de cualquier Cámara en los quince días siguientes a la aprobación</w:t>
            </w:r>
          </w:p>
        </w:tc>
        <w:tc>
          <w:tcPr>
            <w:tcW w:type="dxa" w:w="3137"/>
          </w:tcPr>
          <w:p>
            <w:pPr>
              <w:pStyle w:val="Tabla"/>
            </w:pPr>
            <w:r/>
            <w:r>
              <w:rPr>
                <w:b w:val="0"/>
                <w:i w:val="0"/>
              </w:rPr>
              <w:t>Obligatorio</w:t>
            </w:r>
          </w:p>
        </w:tc>
      </w:tr>
    </w:tbl>
    <w:p>
      <w:pPr/>
    </w:p>
    <w:p>
      <w:pPr>
        <w:pStyle w:val="Heading4"/>
      </w:pPr>
      <w:r>
        <w:rPr>
          <w:b w:val="0"/>
          <w:i w:val="0"/>
        </w:rPr>
        <w:t>1.2.6.1 Las cuatro reformas hechas</w:t>
      </w:r>
    </w:p>
    <w:p>
      <w:pPr/>
      <w:r>
        <w:rPr>
          <w:b w:val="0"/>
          <w:i w:val="0"/>
        </w:rPr>
        <w:t>La Constitución se ha reformado cuatro veces. En la cadena de redacciones del texto</w:t>
      </w:r>
      <w:r>
        <w:t xml:space="preserve"> </w:t>
      </w:r>
      <w:r>
        <w:rPr>
          <w:b w:val="0"/>
          <w:i w:val="0"/>
        </w:rPr>
        <w:t>consolidado, a 24 de septiembre de 2026, son exactamente cuatro los artículos con dos</w:t>
      </w:r>
      <w:r>
        <w:t xml:space="preserve"> </w:t>
      </w:r>
      <w:r>
        <w:rPr>
          <w:b w:val="0"/>
          <w:i w:val="0"/>
        </w:rPr>
        <w:t>redacciones: el 13, el 49, el 69 y el 135. Ninguno de ellos está entre los que el artículo 168</w:t>
      </w:r>
      <w:r>
        <w:t xml:space="preserve"> </w:t>
      </w:r>
      <w:r>
        <w:rPr>
          <w:b w:val="0"/>
          <w:i w:val="0"/>
        </w:rPr>
        <w:t>somete al procedimiento agravado, así que a las cuatro les correspondía el ordinario del</w:t>
      </w:r>
      <w:r>
        <w:t xml:space="preserve"> </w:t>
      </w:r>
      <w:r>
        <w:rPr>
          <w:b w:val="0"/>
          <w:i w:val="0"/>
        </w:rPr>
        <w:t>artículo 167. En la de 1992 consta expresamente: su exposición de motivos dice que las Cortes</w:t>
      </w:r>
      <w:r>
        <w:t xml:space="preserve"> </w:t>
      </w:r>
      <w:r>
        <w:rPr>
          <w:b w:val="0"/>
          <w:i w:val="0"/>
        </w:rPr>
        <w:t>Generales se encuentran «</w:t>
      </w:r>
      <w:r>
        <w:rPr>
          <w:b/>
          <w:i w:val="0"/>
        </w:rPr>
        <w:t>en la necesidad de ejercer el fondo de poder constituyente que les</w:t>
      </w:r>
      <w:r>
        <w:t xml:space="preserve"> </w:t>
      </w:r>
      <w:r>
        <w:rPr>
          <w:b/>
          <w:i w:val="0"/>
        </w:rPr>
        <w:t>confiere el artículo 167 de la Constitución</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Precepto</w:t>
            </w:r>
          </w:p>
        </w:tc>
        <w:tc>
          <w:tcPr>
            <w:tcW w:type="dxa" w:w="2353"/>
            <w:shd w:val="clear" w:color="auto" w:fill="E4E4E4"/>
          </w:tcPr>
          <w:p>
            <w:pPr>
              <w:pStyle w:val="Tablacabecera"/>
            </w:pPr>
            <w:r/>
            <w:r>
              <w:rPr>
                <w:b w:val="0"/>
                <w:i w:val="0"/>
              </w:rPr>
              <w:t>Reforma</w:t>
            </w:r>
          </w:p>
        </w:tc>
        <w:tc>
          <w:tcPr>
            <w:tcW w:type="dxa" w:w="2353"/>
            <w:shd w:val="clear" w:color="auto" w:fill="E4E4E4"/>
          </w:tcPr>
          <w:p>
            <w:pPr>
              <w:pStyle w:val="Tablacabecera"/>
            </w:pPr>
            <w:r/>
            <w:r>
              <w:rPr>
                <w:b w:val="0"/>
                <w:i w:val="0"/>
              </w:rPr>
              <w:t>Publicación y entrada en vigor</w:t>
            </w:r>
          </w:p>
        </w:tc>
        <w:tc>
          <w:tcPr>
            <w:tcW w:type="dxa" w:w="2353"/>
            <w:shd w:val="clear" w:color="auto" w:fill="E4E4E4"/>
          </w:tcPr>
          <w:p>
            <w:pPr>
              <w:pStyle w:val="Tablacabecera"/>
            </w:pPr>
            <w:r/>
            <w:r>
              <w:rPr>
                <w:b w:val="0"/>
                <w:i w:val="0"/>
              </w:rPr>
              <w:t>Qué hizo</w:t>
            </w:r>
          </w:p>
        </w:tc>
      </w:tr>
      <w:tr>
        <w:tc>
          <w:tcPr>
            <w:tcW w:type="dxa" w:w="2353"/>
          </w:tcPr>
          <w:p>
            <w:pPr>
              <w:pStyle w:val="Tabla"/>
            </w:pPr>
            <w:r/>
            <w:r>
              <w:rPr>
                <w:b w:val="0"/>
                <w:i w:val="0"/>
              </w:rPr>
              <w:t>Artículo 13.2</w:t>
            </w:r>
          </w:p>
        </w:tc>
        <w:tc>
          <w:tcPr>
            <w:tcW w:type="dxa" w:w="2353"/>
          </w:tcPr>
          <w:p>
            <w:pPr>
              <w:pStyle w:val="Tabla"/>
            </w:pPr>
            <w:r/>
            <w:r>
              <w:rPr>
                <w:b w:val="0"/>
                <w:i w:val="0"/>
              </w:rPr>
              <w:t>Reforma del artículo 13, apartado 2, de 27 de agosto de 1992</w:t>
            </w:r>
          </w:p>
        </w:tc>
        <w:tc>
          <w:tcPr>
            <w:tcW w:type="dxa" w:w="2353"/>
          </w:tcPr>
          <w:p>
            <w:pPr>
              <w:pStyle w:val="Tabla"/>
            </w:pPr>
            <w:r/>
            <w:r>
              <w:rPr>
                <w:b w:val="0"/>
                <w:i w:val="0"/>
              </w:rPr>
              <w:t>BOE de 28-08-1992, en vigor ese día</w:t>
            </w:r>
          </w:p>
        </w:tc>
        <w:tc>
          <w:tcPr>
            <w:tcW w:type="dxa" w:w="2353"/>
          </w:tcPr>
          <w:p>
            <w:pPr>
              <w:pStyle w:val="Tabla"/>
            </w:pPr>
            <w:r/>
            <w:r>
              <w:rPr>
                <w:b w:val="0"/>
                <w:i w:val="0"/>
              </w:rPr>
              <w:t xml:space="preserve">Añadió el sufragio </w:t>
            </w:r>
            <w:r>
              <w:rPr>
                <w:b/>
                <w:i w:val="0"/>
              </w:rPr>
              <w:t>pasivo</w:t>
            </w:r>
            <w:r>
              <w:rPr>
                <w:b w:val="0"/>
                <w:i w:val="0"/>
              </w:rPr>
              <w:t xml:space="preserve"> de los extranjeros en las elecciones municipales: «</w:t>
            </w:r>
            <w:r>
              <w:rPr>
                <w:b/>
                <w:i w:val="0"/>
              </w:rPr>
              <w:t>para el derecho de sufragio activo y pasivo en las elecciones municipales</w:t>
            </w:r>
            <w:r>
              <w:rPr>
                <w:b w:val="0"/>
                <w:i w:val="0"/>
              </w:rPr>
              <w:t>»</w:t>
            </w:r>
          </w:p>
        </w:tc>
      </w:tr>
      <w:tr>
        <w:tc>
          <w:tcPr>
            <w:tcW w:type="dxa" w:w="2353"/>
          </w:tcPr>
          <w:p>
            <w:pPr>
              <w:pStyle w:val="Tabla"/>
            </w:pPr>
            <w:r/>
            <w:r>
              <w:rPr>
                <w:b w:val="0"/>
                <w:i w:val="0"/>
              </w:rPr>
              <w:t>Artículo 135</w:t>
            </w:r>
          </w:p>
        </w:tc>
        <w:tc>
          <w:tcPr>
            <w:tcW w:type="dxa" w:w="2353"/>
          </w:tcPr>
          <w:p>
            <w:pPr>
              <w:pStyle w:val="Tabla"/>
            </w:pPr>
            <w:r/>
            <w:r>
              <w:rPr>
                <w:b w:val="0"/>
                <w:i w:val="0"/>
              </w:rPr>
              <w:t>Reforma del artículo 135, de 27 de septiembre de 2011</w:t>
            </w:r>
          </w:p>
        </w:tc>
        <w:tc>
          <w:tcPr>
            <w:tcW w:type="dxa" w:w="2353"/>
          </w:tcPr>
          <w:p>
            <w:pPr>
              <w:pStyle w:val="Tabla"/>
            </w:pPr>
            <w:r/>
            <w:r>
              <w:rPr>
                <w:b w:val="0"/>
                <w:i w:val="0"/>
              </w:rPr>
              <w:t>BOE de 27-09-2011, en vigor ese día</w:t>
            </w:r>
          </w:p>
        </w:tc>
        <w:tc>
          <w:tcPr>
            <w:tcW w:type="dxa" w:w="2353"/>
          </w:tcPr>
          <w:p>
            <w:pPr>
              <w:pStyle w:val="Tabla"/>
            </w:pPr>
            <w:r/>
            <w:r>
              <w:rPr>
                <w:b w:val="0"/>
                <w:i w:val="0"/>
              </w:rPr>
              <w:t>Reescribió el artículo entero: estabilidad presupuestaria, déficit estructural, deuda con prioridad absoluta de pago</w:t>
            </w:r>
          </w:p>
        </w:tc>
      </w:tr>
      <w:tr>
        <w:tc>
          <w:tcPr>
            <w:tcW w:type="dxa" w:w="2353"/>
          </w:tcPr>
          <w:p>
            <w:pPr>
              <w:pStyle w:val="Tabla"/>
            </w:pPr>
            <w:r/>
            <w:r>
              <w:rPr>
                <w:b w:val="0"/>
                <w:i w:val="0"/>
              </w:rPr>
              <w:t>Artículo 49</w:t>
            </w:r>
          </w:p>
        </w:tc>
        <w:tc>
          <w:tcPr>
            <w:tcW w:type="dxa" w:w="2353"/>
          </w:tcPr>
          <w:p>
            <w:pPr>
              <w:pStyle w:val="Tabla"/>
            </w:pPr>
            <w:r/>
            <w:r>
              <w:rPr>
                <w:b w:val="0"/>
                <w:i w:val="0"/>
              </w:rPr>
              <w:t>Reforma del artículo 49, de 15 de febrero de 2024</w:t>
            </w:r>
          </w:p>
        </w:tc>
        <w:tc>
          <w:tcPr>
            <w:tcW w:type="dxa" w:w="2353"/>
          </w:tcPr>
          <w:p>
            <w:pPr>
              <w:pStyle w:val="Tabla"/>
            </w:pPr>
            <w:r/>
            <w:r>
              <w:rPr>
                <w:b w:val="0"/>
                <w:i w:val="0"/>
              </w:rPr>
              <w:t>BOE de 17-02-2024, en vigor ese día</w:t>
            </w:r>
          </w:p>
        </w:tc>
        <w:tc>
          <w:tcPr>
            <w:tcW w:type="dxa" w:w="2353"/>
          </w:tcPr>
          <w:p>
            <w:pPr>
              <w:pStyle w:val="Tabla"/>
            </w:pPr>
            <w:r/>
            <w:r>
              <w:rPr>
                <w:b w:val="0"/>
                <w:i w:val="0"/>
              </w:rPr>
              <w:t>Sustituyó el artículo: de los «disminuidos físicos, sensoriales y psíquicos» a las «</w:t>
            </w:r>
            <w:r>
              <w:rPr>
                <w:b/>
                <w:i w:val="0"/>
              </w:rPr>
              <w:t>personas con discapacidad</w:t>
            </w:r>
            <w:r>
              <w:rPr>
                <w:b w:val="0"/>
                <w:i w:val="0"/>
              </w:rPr>
              <w:t>»</w:t>
            </w:r>
          </w:p>
        </w:tc>
      </w:tr>
      <w:tr>
        <w:tc>
          <w:tcPr>
            <w:tcW w:type="dxa" w:w="2353"/>
          </w:tcPr>
          <w:p>
            <w:pPr>
              <w:pStyle w:val="Tabla"/>
            </w:pPr>
            <w:r/>
            <w:r>
              <w:rPr>
                <w:b w:val="0"/>
                <w:i w:val="0"/>
              </w:rPr>
              <w:t>Artículo 69.3</w:t>
            </w:r>
          </w:p>
        </w:tc>
        <w:tc>
          <w:tcPr>
            <w:tcW w:type="dxa" w:w="2353"/>
          </w:tcPr>
          <w:p>
            <w:pPr>
              <w:pStyle w:val="Tabla"/>
            </w:pPr>
            <w:r/>
            <w:r>
              <w:rPr>
                <w:b w:val="0"/>
                <w:i w:val="0"/>
              </w:rPr>
              <w:t>Reforma del apartado 3 del artículo 69, a los efectos de que la isla de Formentera elija un senador propio, de 19 de mayo de 2026</w:t>
            </w:r>
          </w:p>
        </w:tc>
        <w:tc>
          <w:tcPr>
            <w:tcW w:type="dxa" w:w="2353"/>
          </w:tcPr>
          <w:p>
            <w:pPr>
              <w:pStyle w:val="Tabla"/>
            </w:pPr>
            <w:r/>
            <w:r>
              <w:rPr>
                <w:b w:val="0"/>
                <w:i w:val="0"/>
              </w:rPr>
              <w:t>BOE de 20-05-2026, en vigor ese día</w:t>
            </w:r>
          </w:p>
        </w:tc>
        <w:tc>
          <w:tcPr>
            <w:tcW w:type="dxa" w:w="2353"/>
          </w:tcPr>
          <w:p>
            <w:pPr>
              <w:pStyle w:val="Tabla"/>
            </w:pPr>
            <w:r/>
            <w:r>
              <w:rPr>
                <w:b w:val="0"/>
                <w:i w:val="0"/>
              </w:rPr>
              <w:t>Cada isla con Cabildo o Consejo Insular es una circunscripción (desaparecen las agrupaciones de islas) y Formentera elige un Senador propio; con una disposición transitoria que pospone su eficacia (ver «El Congreso de los Diputados y el Senado»)</w:t>
            </w:r>
          </w:p>
        </w:tc>
      </w:tr>
    </w:tbl>
    <w:p>
      <w:pPr/>
    </w:p>
    <w:p>
      <w:pPr/>
      <w:r>
        <w:rPr>
          <w:b w:val="0"/>
          <w:i w:val="0"/>
        </w:rPr>
        <w:t>Las cuatro tienen una disposición final única con la misma fórmula que la Constitución: la</w:t>
      </w:r>
      <w:r>
        <w:t xml:space="preserve"> </w:t>
      </w:r>
      <w:r>
        <w:rPr>
          <w:b w:val="0"/>
          <w:i w:val="0"/>
        </w:rPr>
        <w:t>reforma «</w:t>
      </w:r>
      <w:r>
        <w:rPr>
          <w:b/>
          <w:i w:val="0"/>
        </w:rPr>
        <w:t>entrará en vigor el mismo día de la publicación de su texto oficial en el «Boletín</w:t>
      </w:r>
      <w:r>
        <w:t xml:space="preserve"> </w:t>
      </w:r>
      <w:r>
        <w:rPr>
          <w:b/>
          <w:i w:val="0"/>
        </w:rPr>
        <w:t>Oficial del Estado»</w:t>
      </w:r>
      <w:r>
        <w:rPr>
          <w:b w:val="0"/>
          <w:i w:val="0"/>
        </w:rPr>
        <w:t>».</w:t>
      </w:r>
    </w:p>
    <w:p>
      <w:pPr>
        <w:pStyle w:val="Heading2"/>
      </w:pPr>
      <w:r>
        <w:rPr>
          <w:b w:val="0"/>
          <w:i w:val="0"/>
        </w:rPr>
        <w:t>1.3 b. Órganos constitucionales. La Corona. Las Cortes Generales. El Congreso de los Diputados y el Senado: Composición y funciones. La función legislativa. El Gobierno del Estado. El Poder Judicial. El Tribunal Constitucional. El Tribunal de Cuentas y el Defensor del Pueblo.</w:t>
      </w:r>
    </w:p>
    <w:p>
      <w:pPr>
        <w:pStyle w:val="Heading3"/>
      </w:pPr>
      <w:r>
        <w:rPr>
          <w:b w:val="0"/>
          <w:i w:val="0"/>
        </w:rPr>
        <w:t>1.3.1 Órganos constitucionales</w:t>
      </w:r>
    </w:p>
    <w:p>
      <w:pPr/>
      <w:r>
        <w:rPr>
          <w:b w:val="0"/>
          <w:i w:val="0"/>
        </w:rPr>
        <w:t>La Constitución no usa la expresión «órganos constitucionales» ni da una lista cerrada con</w:t>
      </w:r>
      <w:r>
        <w:t xml:space="preserve"> </w:t>
      </w:r>
      <w:r>
        <w:rPr>
          <w:b w:val="0"/>
          <w:i w:val="0"/>
        </w:rPr>
        <w:t>ese nombre. Lo más cercano está en el artículo 116.5, que habla del funcionamiento de las Cámaras</w:t>
      </w:r>
      <w:r>
        <w:t xml:space="preserve"> </w:t>
      </w:r>
      <w:r>
        <w:rPr>
          <w:b w:val="0"/>
          <w:i w:val="0"/>
        </w:rPr>
        <w:t>«</w:t>
      </w:r>
      <w:r>
        <w:rPr>
          <w:b/>
          <w:i w:val="0"/>
        </w:rPr>
        <w:t>así como el de los demás poderes constitucionales del Estado</w:t>
      </w:r>
      <w:r>
        <w:rPr>
          <w:b w:val="0"/>
          <w:i w:val="0"/>
        </w:rPr>
        <w:t>». La lista de este epígrafe la</w:t>
      </w:r>
      <w:r>
        <w:t xml:space="preserve"> </w:t>
      </w:r>
      <w:r>
        <w:rPr>
          <w:b w:val="0"/>
          <w:i w:val="0"/>
        </w:rPr>
        <w:t>da el propio enunciado, que nombra a continuación la Corona, las Cortes Generales (Congreso y</w:t>
      </w:r>
      <w:r>
        <w:t xml:space="preserve"> </w:t>
      </w:r>
      <w:r>
        <w:rPr>
          <w:b w:val="0"/>
          <w:i w:val="0"/>
        </w:rPr>
        <w:t>Senado), el Gobierno, el Poder Judicial, el Tribunal Constitucional, el Tribunal de Cuentas y el</w:t>
      </w:r>
      <w:r>
        <w:t xml:space="preserve"> </w:t>
      </w:r>
      <w:r>
        <w:rPr>
          <w:b w:val="0"/>
          <w:i w:val="0"/>
        </w:rPr>
        <w:t>Defensor del Pueblo. Lo que sí escribe la Constitución es cómo califica a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lo califica la Constitución</w:t>
            </w:r>
          </w:p>
        </w:tc>
      </w:tr>
      <w:tr>
        <w:tc>
          <w:tcPr>
            <w:tcW w:type="dxa" w:w="3137"/>
          </w:tcPr>
          <w:p>
            <w:pPr>
              <w:pStyle w:val="Tabla"/>
            </w:pPr>
            <w:r/>
            <w:r>
              <w:rPr>
                <w:b w:val="0"/>
                <w:i w:val="0"/>
              </w:rPr>
              <w:t>El Rey</w:t>
            </w:r>
          </w:p>
        </w:tc>
        <w:tc>
          <w:tcPr>
            <w:tcW w:type="dxa" w:w="3137"/>
          </w:tcPr>
          <w:p>
            <w:pPr>
              <w:pStyle w:val="Tabla"/>
            </w:pPr>
            <w:r/>
            <w:r>
              <w:rPr>
                <w:b w:val="0"/>
                <w:i w:val="0"/>
              </w:rPr>
              <w:t>Título II, art. 56.1</w:t>
            </w:r>
          </w:p>
        </w:tc>
        <w:tc>
          <w:tcPr>
            <w:tcW w:type="dxa" w:w="3137"/>
          </w:tcPr>
          <w:p>
            <w:pPr>
              <w:pStyle w:val="Tabla"/>
            </w:pPr>
            <w:r/>
            <w:r>
              <w:rPr>
                <w:b w:val="0"/>
                <w:i w:val="0"/>
              </w:rPr>
              <w:t>«</w:t>
            </w:r>
            <w:r>
              <w:rPr>
                <w:b/>
                <w:i w:val="0"/>
              </w:rPr>
              <w:t>el Jefe del Estado, símbolo de su unidad y permanencia</w:t>
            </w:r>
            <w:r>
              <w:rPr>
                <w:b w:val="0"/>
                <w:i w:val="0"/>
              </w:rPr>
              <w:t>»</w:t>
            </w:r>
          </w:p>
        </w:tc>
      </w:tr>
      <w:tr>
        <w:tc>
          <w:tcPr>
            <w:tcW w:type="dxa" w:w="3137"/>
          </w:tcPr>
          <w:p>
            <w:pPr>
              <w:pStyle w:val="Tabla"/>
            </w:pPr>
            <w:r/>
            <w:r>
              <w:rPr>
                <w:b w:val="0"/>
                <w:i w:val="0"/>
              </w:rPr>
              <w:t>Las Cortes Generales</w:t>
            </w:r>
          </w:p>
        </w:tc>
        <w:tc>
          <w:tcPr>
            <w:tcW w:type="dxa" w:w="3137"/>
          </w:tcPr>
          <w:p>
            <w:pPr>
              <w:pStyle w:val="Tabla"/>
            </w:pPr>
            <w:r/>
            <w:r>
              <w:rPr>
                <w:b w:val="0"/>
                <w:i w:val="0"/>
              </w:rPr>
              <w:t>Título III, art. 66.1</w:t>
            </w:r>
          </w:p>
        </w:tc>
        <w:tc>
          <w:tcPr>
            <w:tcW w:type="dxa" w:w="3137"/>
          </w:tcPr>
          <w:p>
            <w:pPr>
              <w:pStyle w:val="Tabla"/>
            </w:pPr>
            <w:r/>
            <w:r>
              <w:rPr>
                <w:b w:val="0"/>
                <w:i w:val="0"/>
              </w:rPr>
              <w:t>«</w:t>
            </w:r>
            <w:r>
              <w:rPr>
                <w:b/>
                <w:i w:val="0"/>
              </w:rPr>
              <w:t>representan al pueblo español y están formadas por el Congreso de los Diputados y el Senado</w:t>
            </w:r>
            <w:r>
              <w:rPr>
                <w:b w:val="0"/>
                <w:i w:val="0"/>
              </w:rPr>
              <w:t>»</w:t>
            </w:r>
          </w:p>
        </w:tc>
      </w:tr>
      <w:tr>
        <w:tc>
          <w:tcPr>
            <w:tcW w:type="dxa" w:w="3137"/>
          </w:tcPr>
          <w:p>
            <w:pPr>
              <w:pStyle w:val="Tabla"/>
            </w:pPr>
            <w:r/>
            <w:r>
              <w:rPr>
                <w:b w:val="0"/>
                <w:i w:val="0"/>
              </w:rPr>
              <w:t>El Senado</w:t>
            </w:r>
          </w:p>
        </w:tc>
        <w:tc>
          <w:tcPr>
            <w:tcW w:type="dxa" w:w="3137"/>
          </w:tcPr>
          <w:p>
            <w:pPr>
              <w:pStyle w:val="Tabla"/>
            </w:pPr>
            <w:r/>
            <w:r>
              <w:rPr>
                <w:b w:val="0"/>
                <w:i w:val="0"/>
              </w:rPr>
              <w:t>Art. 69.1</w:t>
            </w:r>
          </w:p>
        </w:tc>
        <w:tc>
          <w:tcPr>
            <w:tcW w:type="dxa" w:w="3137"/>
          </w:tcPr>
          <w:p>
            <w:pPr>
              <w:pStyle w:val="Tabla"/>
            </w:pPr>
            <w:r/>
            <w:r>
              <w:rPr>
                <w:b w:val="0"/>
                <w:i w:val="0"/>
              </w:rPr>
              <w:t>«</w:t>
            </w:r>
            <w:r>
              <w:rPr>
                <w:b/>
                <w:i w:val="0"/>
              </w:rPr>
              <w:t>la Cámara de representación territorial</w:t>
            </w:r>
            <w:r>
              <w:rPr>
                <w:b w:val="0"/>
                <w:i w:val="0"/>
              </w:rPr>
              <w:t>»</w:t>
            </w:r>
          </w:p>
        </w:tc>
      </w:tr>
      <w:tr>
        <w:tc>
          <w:tcPr>
            <w:tcW w:type="dxa" w:w="3137"/>
          </w:tcPr>
          <w:p>
            <w:pPr>
              <w:pStyle w:val="Tabla"/>
            </w:pPr>
            <w:r/>
            <w:r>
              <w:rPr>
                <w:b w:val="0"/>
                <w:i w:val="0"/>
              </w:rPr>
              <w:t>El Gobierno</w:t>
            </w:r>
          </w:p>
        </w:tc>
        <w:tc>
          <w:tcPr>
            <w:tcW w:type="dxa" w:w="3137"/>
          </w:tcPr>
          <w:p>
            <w:pPr>
              <w:pStyle w:val="Tabla"/>
            </w:pPr>
            <w:r/>
            <w:r>
              <w:rPr>
                <w:b w:val="0"/>
                <w:i w:val="0"/>
              </w:rPr>
              <w:t>Título IV, art. 97</w:t>
            </w:r>
          </w:p>
        </w:tc>
        <w:tc>
          <w:tcPr>
            <w:tcW w:type="dxa" w:w="3137"/>
          </w:tcPr>
          <w:p>
            <w:pPr>
              <w:pStyle w:val="Tabla"/>
            </w:pPr>
            <w:r/>
            <w:r>
              <w:rPr>
                <w:b w:val="0"/>
                <w:i w:val="0"/>
              </w:rPr>
              <w:t>«</w:t>
            </w:r>
            <w:r>
              <w:rPr>
                <w:b/>
                <w:i w:val="0"/>
              </w:rPr>
              <w:t>dirige la política interior y exterior, la Administración civil y militar y la defensa del Estado</w:t>
            </w:r>
            <w:r>
              <w:rPr>
                <w:b w:val="0"/>
                <w:i w:val="0"/>
              </w:rPr>
              <w:t>»</w:t>
            </w:r>
          </w:p>
        </w:tc>
      </w:tr>
      <w:tr>
        <w:tc>
          <w:tcPr>
            <w:tcW w:type="dxa" w:w="3137"/>
          </w:tcPr>
          <w:p>
            <w:pPr>
              <w:pStyle w:val="Tabla"/>
            </w:pPr>
            <w:r/>
            <w:r>
              <w:rPr>
                <w:b w:val="0"/>
                <w:i w:val="0"/>
              </w:rPr>
              <w:t>El Consejo de Estado</w:t>
            </w:r>
          </w:p>
        </w:tc>
        <w:tc>
          <w:tcPr>
            <w:tcW w:type="dxa" w:w="3137"/>
          </w:tcPr>
          <w:p>
            <w:pPr>
              <w:pStyle w:val="Tabla"/>
            </w:pPr>
            <w:r/>
            <w:r>
              <w:rPr>
                <w:b w:val="0"/>
                <w:i w:val="0"/>
              </w:rPr>
              <w:t>Art. 107</w:t>
            </w:r>
          </w:p>
        </w:tc>
        <w:tc>
          <w:tcPr>
            <w:tcW w:type="dxa" w:w="3137"/>
          </w:tcPr>
          <w:p>
            <w:pPr>
              <w:pStyle w:val="Tabla"/>
            </w:pPr>
            <w:r/>
            <w:r>
              <w:rPr>
                <w:b w:val="0"/>
                <w:i w:val="0"/>
              </w:rPr>
              <w:t>«</w:t>
            </w:r>
            <w:r>
              <w:rPr>
                <w:b/>
                <w:i w:val="0"/>
              </w:rPr>
              <w:t>el supremo órgano consultivo del Gobierno</w:t>
            </w:r>
            <w:r>
              <w:rPr>
                <w:b w:val="0"/>
                <w:i w:val="0"/>
              </w:rPr>
              <w:t>»</w:t>
            </w:r>
          </w:p>
        </w:tc>
      </w:tr>
      <w:tr>
        <w:tc>
          <w:tcPr>
            <w:tcW w:type="dxa" w:w="3137"/>
          </w:tcPr>
          <w:p>
            <w:pPr>
              <w:pStyle w:val="Tabla"/>
            </w:pPr>
            <w:r/>
            <w:r>
              <w:rPr>
                <w:b w:val="0"/>
                <w:i w:val="0"/>
              </w:rPr>
              <w:t>El Consejo General del Poder Judicial</w:t>
            </w:r>
          </w:p>
        </w:tc>
        <w:tc>
          <w:tcPr>
            <w:tcW w:type="dxa" w:w="3137"/>
          </w:tcPr>
          <w:p>
            <w:pPr>
              <w:pStyle w:val="Tabla"/>
            </w:pPr>
            <w:r/>
            <w:r>
              <w:rPr>
                <w:b w:val="0"/>
                <w:i w:val="0"/>
              </w:rPr>
              <w:t>Título VI, art. 122.2</w:t>
            </w:r>
          </w:p>
        </w:tc>
        <w:tc>
          <w:tcPr>
            <w:tcW w:type="dxa" w:w="3137"/>
          </w:tcPr>
          <w:p>
            <w:pPr>
              <w:pStyle w:val="Tabla"/>
            </w:pPr>
            <w:r/>
            <w:r>
              <w:rPr>
                <w:b w:val="0"/>
                <w:i w:val="0"/>
              </w:rPr>
              <w:t>«</w:t>
            </w:r>
            <w:r>
              <w:rPr>
                <w:b/>
                <w:i w:val="0"/>
              </w:rPr>
              <w:t>es el órgano de gobierno del mismo</w:t>
            </w:r>
            <w:r>
              <w:rPr>
                <w:b w:val="0"/>
                <w:i w:val="0"/>
              </w:rPr>
              <w:t>» (del Poder Judicial)</w:t>
            </w:r>
          </w:p>
        </w:tc>
      </w:tr>
      <w:tr>
        <w:tc>
          <w:tcPr>
            <w:tcW w:type="dxa" w:w="3137"/>
          </w:tcPr>
          <w:p>
            <w:pPr>
              <w:pStyle w:val="Tabla"/>
            </w:pPr>
            <w:r/>
            <w:r>
              <w:rPr>
                <w:b w:val="0"/>
                <w:i w:val="0"/>
              </w:rPr>
              <w:t>El Tribunal Supremo</w:t>
            </w:r>
          </w:p>
        </w:tc>
        <w:tc>
          <w:tcPr>
            <w:tcW w:type="dxa" w:w="3137"/>
          </w:tcPr>
          <w:p>
            <w:pPr>
              <w:pStyle w:val="Tabla"/>
            </w:pPr>
            <w:r/>
            <w:r>
              <w:rPr>
                <w:b w:val="0"/>
                <w:i w:val="0"/>
              </w:rPr>
              <w:t>Art. 123.1</w:t>
            </w:r>
          </w:p>
        </w:tc>
        <w:tc>
          <w:tcPr>
            <w:tcW w:type="dxa" w:w="3137"/>
          </w:tcPr>
          <w:p>
            <w:pPr>
              <w:pStyle w:val="Tabla"/>
            </w:pPr>
            <w:r/>
            <w:r>
              <w:rPr>
                <w:b w:val="0"/>
                <w:i w:val="0"/>
              </w:rPr>
              <w:t>«</w:t>
            </w:r>
            <w:r>
              <w:rPr>
                <w:b/>
                <w:i w:val="0"/>
              </w:rPr>
              <w:t>el órgano jurisdiccional superior en todos los órdenes, salvo lo dispuesto en materia de garantías constitucionales</w:t>
            </w:r>
            <w:r>
              <w:rPr>
                <w:b w:val="0"/>
                <w:i w:val="0"/>
              </w:rPr>
              <w:t>»</w:t>
            </w:r>
          </w:p>
        </w:tc>
      </w:tr>
      <w:tr>
        <w:tc>
          <w:tcPr>
            <w:tcW w:type="dxa" w:w="3137"/>
          </w:tcPr>
          <w:p>
            <w:pPr>
              <w:pStyle w:val="Tabla"/>
            </w:pPr>
            <w:r/>
            <w:r>
              <w:rPr>
                <w:b w:val="0"/>
                <w:i w:val="0"/>
              </w:rPr>
              <w:t>El Tribunal de Cuentas</w:t>
            </w:r>
          </w:p>
        </w:tc>
        <w:tc>
          <w:tcPr>
            <w:tcW w:type="dxa" w:w="3137"/>
          </w:tcPr>
          <w:p>
            <w:pPr>
              <w:pStyle w:val="Tabla"/>
            </w:pPr>
            <w:r/>
            <w:r>
              <w:rPr>
                <w:b w:val="0"/>
                <w:i w:val="0"/>
              </w:rPr>
              <w:t>Título VII, art. 136.1</w:t>
            </w:r>
          </w:p>
        </w:tc>
        <w:tc>
          <w:tcPr>
            <w:tcW w:type="dxa" w:w="3137"/>
          </w:tcPr>
          <w:p>
            <w:pPr>
              <w:pStyle w:val="Tabla"/>
            </w:pPr>
            <w:r/>
            <w:r>
              <w:rPr>
                <w:b w:val="0"/>
                <w:i w:val="0"/>
              </w:rPr>
              <w:t>«</w:t>
            </w:r>
            <w:r>
              <w:rPr>
                <w:b/>
                <w:i w:val="0"/>
              </w:rPr>
              <w:t>el supremo órgano fiscalizador de las cuentas y de la gestión económica de Estado, así como del sector público</w:t>
            </w:r>
            <w:r>
              <w:rPr>
                <w:b w:val="0"/>
                <w:i w:val="0"/>
              </w:rPr>
              <w:t>»</w:t>
            </w:r>
          </w:p>
        </w:tc>
      </w:tr>
      <w:tr>
        <w:tc>
          <w:tcPr>
            <w:tcW w:type="dxa" w:w="3137"/>
          </w:tcPr>
          <w:p>
            <w:pPr>
              <w:pStyle w:val="Tabla"/>
            </w:pPr>
            <w:r/>
            <w:r>
              <w:rPr>
                <w:b w:val="0"/>
                <w:i w:val="0"/>
              </w:rPr>
              <w:t>El Tribunal Constitucional</w:t>
            </w:r>
          </w:p>
        </w:tc>
        <w:tc>
          <w:tcPr>
            <w:tcW w:type="dxa" w:w="3137"/>
          </w:tcPr>
          <w:p>
            <w:pPr>
              <w:pStyle w:val="Tabla"/>
            </w:pPr>
            <w:r/>
            <w:r>
              <w:rPr>
                <w:b w:val="0"/>
                <w:i w:val="0"/>
              </w:rPr>
              <w:t>Título IX, art. 161.1</w:t>
            </w:r>
          </w:p>
        </w:tc>
        <w:tc>
          <w:tcPr>
            <w:tcW w:type="dxa" w:w="3137"/>
          </w:tcPr>
          <w:p>
            <w:pPr>
              <w:pStyle w:val="Tabla"/>
            </w:pPr>
            <w:r/>
            <w:r>
              <w:rPr>
                <w:b w:val="0"/>
                <w:i w:val="0"/>
              </w:rPr>
              <w:t>«</w:t>
            </w:r>
            <w:r>
              <w:rPr>
                <w:b/>
                <w:i w:val="0"/>
              </w:rPr>
              <w:t>tiene jurisdicción en todo el territorio español</w:t>
            </w:r>
            <w:r>
              <w:rPr>
                <w:b w:val="0"/>
                <w:i w:val="0"/>
              </w:rPr>
              <w:t>»</w:t>
            </w:r>
          </w:p>
        </w:tc>
      </w:tr>
      <w:tr>
        <w:tc>
          <w:tcPr>
            <w:tcW w:type="dxa" w:w="3137"/>
          </w:tcPr>
          <w:p>
            <w:pPr>
              <w:pStyle w:val="Tabla"/>
            </w:pPr>
            <w:r/>
            <w:r>
              <w:rPr>
                <w:b w:val="0"/>
                <w:i w:val="0"/>
              </w:rPr>
              <w:t>El Defensor del Pueblo</w:t>
            </w:r>
          </w:p>
        </w:tc>
        <w:tc>
          <w:tcPr>
            <w:tcW w:type="dxa" w:w="3137"/>
          </w:tcPr>
          <w:p>
            <w:pPr>
              <w:pStyle w:val="Tabla"/>
            </w:pPr>
            <w:r/>
            <w:r>
              <w:rPr>
                <w:b w:val="0"/>
                <w:i w:val="0"/>
              </w:rPr>
              <w:t>Título I, art. 54</w:t>
            </w:r>
          </w:p>
        </w:tc>
        <w:tc>
          <w:tcPr>
            <w:tcW w:type="dxa" w:w="3137"/>
          </w:tcPr>
          <w:p>
            <w:pPr>
              <w:pStyle w:val="Tabla"/>
            </w:pPr>
            <w:r/>
            <w:r>
              <w:rPr>
                <w:b w:val="0"/>
                <w:i w:val="0"/>
              </w:rPr>
              <w:t>«</w:t>
            </w:r>
            <w:r>
              <w:rPr>
                <w:b/>
                <w:i w:val="0"/>
              </w:rPr>
              <w:t>alto comisionado de las Cortes Generales</w:t>
            </w:r>
            <w:r>
              <w:rPr>
                <w:b w:val="0"/>
                <w:i w:val="0"/>
              </w:rPr>
              <w:t>»</w:t>
            </w:r>
          </w:p>
        </w:tc>
      </w:tr>
    </w:tbl>
    <w:p>
      <w:pPr/>
    </w:p>
    <w:p>
      <w:pPr/>
      <w:r>
        <w:rPr>
          <w:b w:val="0"/>
          <w:i w:val="0"/>
        </w:rPr>
        <w:t>Cómo se cruzan en los nombramientos (cada fila se desarrolla en su epígrafe):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Cargo u órgano</w:t>
            </w:r>
          </w:p>
        </w:tc>
        <w:tc>
          <w:tcPr>
            <w:tcW w:type="dxa" w:w="2353"/>
            <w:shd w:val="clear" w:color="auto" w:fill="E4E4E4"/>
          </w:tcPr>
          <w:p>
            <w:pPr>
              <w:pStyle w:val="Tablacabecera"/>
            </w:pPr>
            <w:r/>
            <w:r>
              <w:rPr>
                <w:b w:val="0"/>
                <w:i w:val="0"/>
              </w:rPr>
              <w:t>Quién propone o elige</w:t>
            </w:r>
          </w:p>
        </w:tc>
        <w:tc>
          <w:tcPr>
            <w:tcW w:type="dxa" w:w="2353"/>
            <w:shd w:val="clear" w:color="auto" w:fill="E4E4E4"/>
          </w:tcPr>
          <w:p>
            <w:pPr>
              <w:pStyle w:val="Tablacabecera"/>
            </w:pPr>
            <w:r/>
            <w:r>
              <w:rPr>
                <w:b w:val="0"/>
                <w:i w:val="0"/>
              </w:rPr>
              <w:t>Quién nombra</w:t>
            </w:r>
          </w:p>
        </w:tc>
        <w:tc>
          <w:tcPr>
            <w:tcW w:type="dxa" w:w="2353"/>
            <w:shd w:val="clear" w:color="auto" w:fill="E4E4E4"/>
          </w:tcPr>
          <w:p>
            <w:pPr>
              <w:pStyle w:val="Tablacabecera"/>
            </w:pPr>
            <w:r/>
            <w:r>
              <w:rPr>
                <w:b w:val="0"/>
                <w:i w:val="0"/>
              </w:rPr>
              <w:t>Mandato</w:t>
            </w:r>
          </w:p>
        </w:tc>
      </w:tr>
      <w:tr>
        <w:tc>
          <w:tcPr>
            <w:tcW w:type="dxa" w:w="2353"/>
          </w:tcPr>
          <w:p>
            <w:pPr>
              <w:pStyle w:val="Tabla"/>
            </w:pPr>
            <w:r/>
            <w:r>
              <w:rPr>
                <w:b w:val="0"/>
                <w:i w:val="0"/>
              </w:rPr>
              <w:t>Presidente del Gobierno</w:t>
            </w:r>
          </w:p>
        </w:tc>
        <w:tc>
          <w:tcPr>
            <w:tcW w:type="dxa" w:w="2353"/>
          </w:tcPr>
          <w:p>
            <w:pPr>
              <w:pStyle w:val="Tabla"/>
            </w:pPr>
            <w:r/>
            <w:r>
              <w:rPr>
                <w:b w:val="0"/>
                <w:i w:val="0"/>
              </w:rPr>
              <w:t>Propone el Rey, previa consulta con los representantes de los Grupos políticos; otorga la confianza el Congreso (art. 99)</w:t>
            </w:r>
          </w:p>
        </w:tc>
        <w:tc>
          <w:tcPr>
            <w:tcW w:type="dxa" w:w="2353"/>
          </w:tcPr>
          <w:p>
            <w:pPr>
              <w:pStyle w:val="Tabla"/>
            </w:pPr>
            <w:r/>
            <w:r>
              <w:rPr>
                <w:b w:val="0"/>
                <w:i w:val="0"/>
              </w:rPr>
              <w:t>El Rey</w:t>
            </w:r>
          </w:p>
        </w:tc>
        <w:tc>
          <w:tcPr>
            <w:tcW w:type="dxa" w:w="2353"/>
          </w:tcPr>
          <w:p>
            <w:pPr>
              <w:pStyle w:val="Tabla"/>
            </w:pPr>
            <w:r/>
            <w:r>
              <w:rPr>
                <w:b w:val="0"/>
                <w:i w:val="0"/>
              </w:rPr>
              <w:t>Cesa tras elecciones generales, entre otros supuestos (art. 101)</w:t>
            </w:r>
          </w:p>
        </w:tc>
      </w:tr>
      <w:tr>
        <w:tc>
          <w:tcPr>
            <w:tcW w:type="dxa" w:w="2353"/>
          </w:tcPr>
          <w:p>
            <w:pPr>
              <w:pStyle w:val="Tabla"/>
            </w:pPr>
            <w:r/>
            <w:r>
              <w:rPr>
                <w:b w:val="0"/>
                <w:i w:val="0"/>
              </w:rPr>
              <w:t>Tribunal Constitucional (12)</w:t>
            </w:r>
          </w:p>
        </w:tc>
        <w:tc>
          <w:tcPr>
            <w:tcW w:type="dxa" w:w="2353"/>
          </w:tcPr>
          <w:p>
            <w:pPr>
              <w:pStyle w:val="Tabla"/>
            </w:pPr>
            <w:r/>
            <w:r>
              <w:rPr>
                <w:b w:val="0"/>
                <w:i w:val="0"/>
              </w:rPr>
              <w:t>4 el Congreso y 4 el Senado, por tres quintos; 2 el Gobierno; 2 el CGPJ (art. 159.1)</w:t>
            </w:r>
          </w:p>
        </w:tc>
        <w:tc>
          <w:tcPr>
            <w:tcW w:type="dxa" w:w="2353"/>
          </w:tcPr>
          <w:p>
            <w:pPr>
              <w:pStyle w:val="Tabla"/>
            </w:pPr>
            <w:r/>
            <w:r>
              <w:rPr>
                <w:b w:val="0"/>
                <w:i w:val="0"/>
              </w:rPr>
              <w:t>El Rey</w:t>
            </w:r>
          </w:p>
        </w:tc>
        <w:tc>
          <w:tcPr>
            <w:tcW w:type="dxa" w:w="2353"/>
          </w:tcPr>
          <w:p>
            <w:pPr>
              <w:pStyle w:val="Tabla"/>
            </w:pPr>
            <w:r/>
            <w:r>
              <w:rPr>
                <w:b w:val="0"/>
                <w:i w:val="0"/>
              </w:rPr>
              <w:t>Nueve años, renovación por terceras partes cada tres</w:t>
            </w:r>
          </w:p>
        </w:tc>
      </w:tr>
      <w:tr>
        <w:tc>
          <w:tcPr>
            <w:tcW w:type="dxa" w:w="2353"/>
          </w:tcPr>
          <w:p>
            <w:pPr>
              <w:pStyle w:val="Tabla"/>
            </w:pPr>
            <w:r/>
            <w:r>
              <w:rPr>
                <w:b w:val="0"/>
                <w:i w:val="0"/>
              </w:rPr>
              <w:t>CGPJ (Presidente del Tribunal Supremo y 20 vocales)</w:t>
            </w:r>
          </w:p>
        </w:tc>
        <w:tc>
          <w:tcPr>
            <w:tcW w:type="dxa" w:w="2353"/>
          </w:tcPr>
          <w:p>
            <w:pPr>
              <w:pStyle w:val="Tabla"/>
            </w:pPr>
            <w:r/>
            <w:r>
              <w:rPr>
                <w:b w:val="0"/>
                <w:i w:val="0"/>
              </w:rPr>
              <w:t>12 entre Jueces y Magistrados, en los términos de la ley orgánica; 4 a propuesta del Congreso y 4 del Senado, por tres quintos (art. 122.3)</w:t>
            </w:r>
          </w:p>
        </w:tc>
        <w:tc>
          <w:tcPr>
            <w:tcW w:type="dxa" w:w="2353"/>
          </w:tcPr>
          <w:p>
            <w:pPr>
              <w:pStyle w:val="Tabla"/>
            </w:pPr>
            <w:r/>
            <w:r>
              <w:rPr>
                <w:b w:val="0"/>
                <w:i w:val="0"/>
              </w:rPr>
              <w:t>El Rey</w:t>
            </w:r>
          </w:p>
        </w:tc>
        <w:tc>
          <w:tcPr>
            <w:tcW w:type="dxa" w:w="2353"/>
          </w:tcPr>
          <w:p>
            <w:pPr>
              <w:pStyle w:val="Tabla"/>
            </w:pPr>
            <w:r/>
            <w:r>
              <w:rPr>
                <w:b w:val="0"/>
                <w:i w:val="0"/>
              </w:rPr>
              <w:t>Cinco años</w:t>
            </w:r>
          </w:p>
        </w:tc>
      </w:tr>
      <w:tr>
        <w:tc>
          <w:tcPr>
            <w:tcW w:type="dxa" w:w="2353"/>
          </w:tcPr>
          <w:p>
            <w:pPr>
              <w:pStyle w:val="Tabla"/>
            </w:pPr>
            <w:r/>
            <w:r>
              <w:rPr>
                <w:b w:val="0"/>
                <w:i w:val="0"/>
              </w:rPr>
              <w:t>Presidente del Tribunal Supremo</w:t>
            </w:r>
          </w:p>
        </w:tc>
        <w:tc>
          <w:tcPr>
            <w:tcW w:type="dxa" w:w="2353"/>
          </w:tcPr>
          <w:p>
            <w:pPr>
              <w:pStyle w:val="Tabla"/>
            </w:pPr>
            <w:r/>
            <w:r>
              <w:rPr>
                <w:b w:val="0"/>
                <w:i w:val="0"/>
              </w:rPr>
              <w:t>A propuesta del CGPJ (art. 123.2)</w:t>
            </w:r>
          </w:p>
        </w:tc>
        <w:tc>
          <w:tcPr>
            <w:tcW w:type="dxa" w:w="2353"/>
          </w:tcPr>
          <w:p>
            <w:pPr>
              <w:pStyle w:val="Tabla"/>
            </w:pPr>
            <w:r/>
            <w:r>
              <w:rPr>
                <w:b w:val="0"/>
                <w:i w:val="0"/>
              </w:rPr>
              <w:t>El Rey</w:t>
            </w:r>
          </w:p>
        </w:tc>
        <w:tc>
          <w:tcPr>
            <w:tcW w:type="dxa" w:w="2353"/>
          </w:tcPr>
          <w:p>
            <w:pPr>
              <w:pStyle w:val="Tabla"/>
            </w:pPr>
            <w:r/>
            <w:r>
              <w:rPr>
                <w:b w:val="0"/>
                <w:i w:val="0"/>
              </w:rPr>
              <w:t>—</w:t>
            </w:r>
          </w:p>
        </w:tc>
      </w:tr>
      <w:tr>
        <w:tc>
          <w:tcPr>
            <w:tcW w:type="dxa" w:w="2353"/>
          </w:tcPr>
          <w:p>
            <w:pPr>
              <w:pStyle w:val="Tabla"/>
            </w:pPr>
            <w:r/>
            <w:r>
              <w:rPr>
                <w:b w:val="0"/>
                <w:i w:val="0"/>
              </w:rPr>
              <w:t>Fiscal General del Estado</w:t>
            </w:r>
          </w:p>
        </w:tc>
        <w:tc>
          <w:tcPr>
            <w:tcW w:type="dxa" w:w="2353"/>
          </w:tcPr>
          <w:p>
            <w:pPr>
              <w:pStyle w:val="Tabla"/>
            </w:pPr>
            <w:r/>
            <w:r>
              <w:rPr>
                <w:b w:val="0"/>
                <w:i w:val="0"/>
              </w:rPr>
              <w:t>A propuesta del Gobierno, oído el CGPJ (art. 124.4)</w:t>
            </w:r>
          </w:p>
        </w:tc>
        <w:tc>
          <w:tcPr>
            <w:tcW w:type="dxa" w:w="2353"/>
          </w:tcPr>
          <w:p>
            <w:pPr>
              <w:pStyle w:val="Tabla"/>
            </w:pPr>
            <w:r/>
            <w:r>
              <w:rPr>
                <w:b w:val="0"/>
                <w:i w:val="0"/>
              </w:rPr>
              <w:t>El Rey</w:t>
            </w:r>
          </w:p>
        </w:tc>
        <w:tc>
          <w:tcPr>
            <w:tcW w:type="dxa" w:w="2353"/>
          </w:tcPr>
          <w:p>
            <w:pPr>
              <w:pStyle w:val="Tabla"/>
            </w:pPr>
            <w:r/>
            <w:r>
              <w:rPr>
                <w:b w:val="0"/>
                <w:i w:val="0"/>
              </w:rPr>
              <w:t>—</w:t>
            </w:r>
          </w:p>
        </w:tc>
      </w:tr>
      <w:tr>
        <w:tc>
          <w:tcPr>
            <w:tcW w:type="dxa" w:w="2353"/>
          </w:tcPr>
          <w:p>
            <w:pPr>
              <w:pStyle w:val="Tabla"/>
            </w:pPr>
            <w:r/>
            <w:r>
              <w:rPr>
                <w:b w:val="0"/>
                <w:i w:val="0"/>
              </w:rPr>
              <w:t>Defensor del Pueblo</w:t>
            </w:r>
          </w:p>
        </w:tc>
        <w:tc>
          <w:tcPr>
            <w:tcW w:type="dxa" w:w="2353"/>
          </w:tcPr>
          <w:p>
            <w:pPr>
              <w:pStyle w:val="Tabla"/>
            </w:pPr>
            <w:r/>
            <w:r>
              <w:rPr>
                <w:b w:val="0"/>
                <w:i w:val="0"/>
              </w:rPr>
              <w:t>Lo eligen las Cortes Generales (art. 54 y Ley Orgánica 3/1981, art. 2)</w:t>
            </w:r>
          </w:p>
        </w:tc>
        <w:tc>
          <w:tcPr>
            <w:tcW w:type="dxa" w:w="2353"/>
          </w:tcPr>
          <w:p>
            <w:pPr>
              <w:pStyle w:val="Tabla"/>
            </w:pPr>
            <w:r/>
            <w:r>
              <w:rPr>
                <w:b w:val="0"/>
                <w:i w:val="0"/>
              </w:rPr>
              <w:t>Acreditan el nombramiento con sus firmas los Presidentes del Congreso y del Senado (Ley Orgánica 3/1981, art. 4)</w:t>
            </w:r>
          </w:p>
        </w:tc>
        <w:tc>
          <w:tcPr>
            <w:tcW w:type="dxa" w:w="2353"/>
          </w:tcPr>
          <w:p>
            <w:pPr>
              <w:pStyle w:val="Tabla"/>
            </w:pPr>
            <w:r/>
            <w:r>
              <w:rPr>
                <w:b w:val="0"/>
                <w:i w:val="0"/>
              </w:rPr>
              <w:t>Cinco años</w:t>
            </w:r>
          </w:p>
        </w:tc>
      </w:tr>
      <w:tr>
        <w:tc>
          <w:tcPr>
            <w:tcW w:type="dxa" w:w="2353"/>
          </w:tcPr>
          <w:p>
            <w:pPr>
              <w:pStyle w:val="Tabla"/>
            </w:pPr>
            <w:r/>
            <w:r>
              <w:rPr>
                <w:b w:val="0"/>
                <w:i w:val="0"/>
              </w:rPr>
              <w:t>Consejeros de Cuentas (12)</w:t>
            </w:r>
          </w:p>
        </w:tc>
        <w:tc>
          <w:tcPr>
            <w:tcW w:type="dxa" w:w="2353"/>
          </w:tcPr>
          <w:p>
            <w:pPr>
              <w:pStyle w:val="Tabla"/>
            </w:pPr>
            <w:r/>
            <w:r>
              <w:rPr>
                <w:b w:val="0"/>
                <w:i w:val="0"/>
              </w:rPr>
              <w:t>6 el Congreso y 6 el Senado, por tres quintos (Ley Orgánica 2/1982, art. 30)</w:t>
            </w:r>
          </w:p>
        </w:tc>
        <w:tc>
          <w:tcPr>
            <w:tcW w:type="dxa" w:w="2353"/>
          </w:tcPr>
          <w:p>
            <w:pPr>
              <w:pStyle w:val="Tabla"/>
            </w:pPr>
            <w:r/>
            <w:r>
              <w:rPr>
                <w:b w:val="0"/>
                <w:i w:val="0"/>
              </w:rPr>
              <w:t>La ley habla de designación por las Cortes Generales</w:t>
            </w:r>
          </w:p>
        </w:tc>
        <w:tc>
          <w:tcPr>
            <w:tcW w:type="dxa" w:w="2353"/>
          </w:tcPr>
          <w:p>
            <w:pPr>
              <w:pStyle w:val="Tabla"/>
            </w:pPr>
            <w:r/>
            <w:r>
              <w:rPr>
                <w:b w:val="0"/>
                <w:i w:val="0"/>
              </w:rPr>
              <w:t>Nueve años</w:t>
            </w:r>
          </w:p>
        </w:tc>
      </w:tr>
    </w:tbl>
    <w:p>
      <w:pPr/>
    </w:p>
    <w:p>
      <w:pPr>
        <w:pStyle w:val="Heading3"/>
      </w:pPr>
      <w:r>
        <w:rPr>
          <w:b w:val="0"/>
          <w:i w:val="0"/>
        </w:rPr>
        <w:t>1.3.2 La Corona</w:t>
      </w:r>
    </w:p>
    <w:p>
      <w:pPr/>
      <w:r>
        <w:rPr>
          <w:b w:val="0"/>
          <w:i w:val="0"/>
        </w:rPr>
        <w:t>El Título II, «De la Corona», tiene diez artículos, 56 a 65, sin capítulos.</w:t>
      </w:r>
    </w:p>
    <w:p>
      <w:pPr/>
      <w:r>
        <w:rPr>
          <w:b w:val="0"/>
          <w:i w:val="0"/>
        </w:rPr>
      </w:r>
      <w:r>
        <w:rPr>
          <w:b/>
          <w:i w:val="0"/>
        </w:rPr>
        <w:t>Artículo 56.</w:t>
      </w:r>
      <w:r>
        <w:rPr>
          <w:b w:val="0"/>
          <w:i w:val="0"/>
        </w:rPr>
        <w:t xml:space="preserve"> </w:t>
      </w:r>
      <w:r>
        <w:rPr>
          <w:b w:val="0"/>
          <w:i/>
        </w:rPr>
        <w:t>El Rey.</w:t>
      </w:r>
    </w:p>
    <w:p>
      <w:pPr>
        <w:pStyle w:val="ListNumber"/>
      </w:pPr>
      <w:r>
        <w:rPr>
          <w:b w:val="0"/>
          <w:i w:val="0"/>
        </w:rPr>
        <w:t>«</w:t>
      </w:r>
      <w:r>
        <w:rPr>
          <w:b/>
          <w:i w:val="0"/>
        </w:rPr>
        <w:t>El Rey es el Jefe del Estado, símbolo de su unidad y permanencia, arbitra y modera el</w:t>
      </w:r>
      <w:r>
        <w:t xml:space="preserve"> </w:t>
      </w:r>
      <w:r>
        <w:rPr>
          <w:b/>
          <w:i w:val="0"/>
        </w:rPr>
        <w:t>funcionamiento regular de las instituciones, asume la más alta representación del Estado</w:t>
      </w:r>
      <w:r>
        <w:t xml:space="preserve"> </w:t>
      </w:r>
      <w:r>
        <w:rPr>
          <w:b/>
          <w:i w:val="0"/>
        </w:rPr>
        <w:t>español en las relaciones internacionales, especialmente con las naciones de su comunidad</w:t>
      </w:r>
      <w:r>
        <w:t xml:space="preserve"> </w:t>
      </w:r>
      <w:r>
        <w:rPr>
          <w:b/>
          <w:i w:val="0"/>
        </w:rPr>
        <w:t>histórica, y ejerce las funciones que le atribuyen expresamente la Constitución y las</w:t>
      </w:r>
      <w:r>
        <w:t xml:space="preserve"> </w:t>
      </w:r>
      <w:r>
        <w:rPr>
          <w:b/>
          <w:i w:val="0"/>
        </w:rPr>
        <w:t>leyes.</w:t>
      </w:r>
      <w:r>
        <w:rPr>
          <w:b w:val="0"/>
          <w:i w:val="0"/>
        </w:rPr>
        <w:t>»</w:t>
      </w:r>
    </w:p>
    <w:p>
      <w:pPr>
        <w:pStyle w:val="ListNumber"/>
      </w:pPr>
      <w:r>
        <w:rPr>
          <w:b w:val="0"/>
          <w:i w:val="0"/>
        </w:rPr>
        <w:t>«</w:t>
      </w:r>
      <w:r>
        <w:rPr>
          <w:b/>
          <w:i w:val="0"/>
        </w:rPr>
        <w:t>Su título es el de Rey de España y podrá utilizar los demás que correspondan a la</w:t>
      </w:r>
      <w:r>
        <w:t xml:space="preserve"> </w:t>
      </w:r>
      <w:r>
        <w:rPr>
          <w:b/>
          <w:i w:val="0"/>
        </w:rPr>
        <w:t>Corona.</w:t>
      </w:r>
      <w:r>
        <w:rPr>
          <w:b w:val="0"/>
          <w:i w:val="0"/>
        </w:rPr>
        <w:t>»</w:t>
      </w:r>
    </w:p>
    <w:p>
      <w:pPr>
        <w:pStyle w:val="ListNumber"/>
      </w:pPr>
      <w:r>
        <w:rPr>
          <w:b w:val="0"/>
          <w:i w:val="0"/>
        </w:rPr>
        <w:t>«</w:t>
      </w:r>
      <w:r>
        <w:rPr>
          <w:b/>
          <w:i w:val="0"/>
        </w:rPr>
        <w:t>La persona del Rey es inviolable y no está sujeta a responsabilidad. Sus actos estarán</w:t>
      </w:r>
      <w:r>
        <w:t xml:space="preserve"> </w:t>
      </w:r>
      <w:r>
        <w:rPr>
          <w:b/>
          <w:i w:val="0"/>
        </w:rPr>
        <w:t>siempre refrendados en la forma establecida en el artículo 64, careciendo de validez sin</w:t>
      </w:r>
      <w:r>
        <w:t xml:space="preserve"> </w:t>
      </w:r>
      <w:r>
        <w:rPr>
          <w:b/>
          <w:i w:val="0"/>
        </w:rPr>
        <w:t>dicho refrendo, salvo lo dispuesto en el artículo 65, 2.</w:t>
      </w:r>
      <w:r>
        <w:rPr>
          <w:b w:val="0"/>
          <w:i w:val="0"/>
        </w:rPr>
        <w:t>» El 65.2 es el nombramiento y</w:t>
      </w:r>
      <w:r>
        <w:t xml:space="preserve"> </w:t>
      </w:r>
      <w:r>
        <w:rPr>
          <w:b w:val="0"/>
          <w:i w:val="0"/>
        </w:rPr>
        <w:t>relevo de los miembros de su Casa.</w:t>
      </w:r>
    </w:p>
    <w:p>
      <w:pPr/>
      <w:r>
        <w:rPr>
          <w:b w:val="0"/>
          <w:i w:val="0"/>
        </w:rPr>
      </w:r>
      <w:r>
        <w:rPr>
          <w:b/>
          <w:i w:val="0"/>
        </w:rPr>
        <w:t>Artículo 57.</w:t>
      </w:r>
      <w:r>
        <w:rPr>
          <w:b w:val="0"/>
          <w:i w:val="0"/>
        </w:rPr>
        <w:t xml:space="preserve"> </w:t>
      </w:r>
      <w:r>
        <w:rPr>
          <w:b w:val="0"/>
          <w:i/>
        </w:rPr>
        <w:t>Sucesión.</w:t>
      </w:r>
    </w:p>
    <w:p>
      <w:pPr>
        <w:pStyle w:val="ListNumber"/>
      </w:pPr>
      <w:r>
        <w:rPr>
          <w:b w:val="0"/>
          <w:i w:val="0"/>
        </w:rPr>
        <w:t>«</w:t>
      </w:r>
      <w:r>
        <w:rPr>
          <w:b/>
          <w:i w:val="0"/>
        </w:rPr>
        <w:t>La Corona de España es hereditaria en los sucesores de S. M. Don Juan Carlos I de Borbón,</w:t>
      </w:r>
      <w:r>
        <w:t xml:space="preserve"> </w:t>
      </w:r>
      <w:r>
        <w:rPr>
          <w:b/>
          <w:i w:val="0"/>
        </w:rPr>
        <w:t>legítimo heredero de la dinastía histórica.</w:t>
      </w:r>
      <w:r>
        <w:rPr>
          <w:b w:val="0"/>
          <w:i w:val="0"/>
        </w:rPr>
        <w:t>» La sucesión sigue «</w:t>
      </w:r>
      <w:r>
        <w:rPr>
          <w:b/>
          <w:i w:val="0"/>
        </w:rPr>
        <w:t>el orden regular de</w:t>
      </w:r>
      <w:r>
        <w:t xml:space="preserve"> </w:t>
      </w:r>
      <w:r>
        <w:rPr>
          <w:b/>
          <w:i w:val="0"/>
        </w:rPr>
        <w:t>primogenitura y representación</w:t>
      </w:r>
      <w:r>
        <w:rPr>
          <w:b w:val="0"/>
          <w:i w:val="0"/>
        </w:rPr>
        <w:t>», con esta prelación:</w:t>
      </w:r>
    </w:p>
    <w:p>
      <w:pPr>
        <w:pStyle w:val="ListNumber2"/>
      </w:pPr>
      <w:r>
        <w:rPr>
          <w:b w:val="0"/>
          <w:i w:val="0"/>
        </w:rPr>
        <w:t>«</w:t>
      </w:r>
      <w:r>
        <w:rPr>
          <w:b/>
          <w:i w:val="0"/>
        </w:rPr>
        <w:t>la línea anterior a las posteriores</w:t>
      </w:r>
      <w:r>
        <w:rPr>
          <w:b w:val="0"/>
          <w:i w:val="0"/>
        </w:rPr>
        <w:t>»;</w:t>
      </w:r>
    </w:p>
    <w:p>
      <w:pPr>
        <w:pStyle w:val="ListNumber2"/>
      </w:pPr>
      <w:r>
        <w:rPr>
          <w:b w:val="0"/>
          <w:i w:val="0"/>
        </w:rPr>
        <w:t>«</w:t>
      </w:r>
      <w:r>
        <w:rPr>
          <w:b/>
          <w:i w:val="0"/>
        </w:rPr>
        <w:t>en la misma línea, el grado más próximo al más remoto</w:t>
      </w:r>
      <w:r>
        <w:rPr>
          <w:b w:val="0"/>
          <w:i w:val="0"/>
        </w:rPr>
        <w:t>»;</w:t>
      </w:r>
    </w:p>
    <w:p>
      <w:pPr>
        <w:pStyle w:val="ListNumber2"/>
      </w:pPr>
      <w:r>
        <w:rPr>
          <w:b w:val="0"/>
          <w:i w:val="0"/>
        </w:rPr>
        <w:t>«</w:t>
      </w:r>
      <w:r>
        <w:rPr>
          <w:b/>
          <w:i w:val="0"/>
        </w:rPr>
        <w:t>en el mismo grado, el varón a la mujer</w:t>
      </w:r>
      <w:r>
        <w:rPr>
          <w:b w:val="0"/>
          <w:i w:val="0"/>
        </w:rPr>
        <w:t>»;</w:t>
      </w:r>
    </w:p>
    <w:p>
      <w:pPr>
        <w:pStyle w:val="ListNumber2"/>
      </w:pPr>
      <w:r>
        <w:rPr>
          <w:b w:val="0"/>
          <w:i w:val="0"/>
        </w:rPr>
        <w:t>«</w:t>
      </w:r>
      <w:r>
        <w:rPr>
          <w:b/>
          <w:i w:val="0"/>
        </w:rPr>
        <w:t>en el mismo sexo, la persona de más edad a la de menos</w:t>
      </w:r>
      <w:r>
        <w:rPr>
          <w:b w:val="0"/>
          <w:i w:val="0"/>
        </w:rPr>
        <w:t>».</w:t>
      </w:r>
    </w:p>
    <w:p>
      <w:pPr>
        <w:pStyle w:val="ListNumber"/>
      </w:pPr>
      <w:r>
        <w:rPr>
          <w:b w:val="0"/>
          <w:i w:val="0"/>
        </w:rPr>
        <w:t>«</w:t>
      </w:r>
      <w:r>
        <w:rPr>
          <w:b/>
          <w:i w:val="0"/>
        </w:rPr>
        <w:t>El Príncipe heredero, desde su nacimiento o desde que se produzca el hecho que origine el</w:t>
      </w:r>
      <w:r>
        <w:t xml:space="preserve"> </w:t>
      </w:r>
      <w:r>
        <w:rPr>
          <w:b/>
          <w:i w:val="0"/>
        </w:rPr>
        <w:t>llamamiento, tendrá la dignidad de Príncipe de Asturias y los demás títulos vinculados</w:t>
      </w:r>
      <w:r>
        <w:t xml:space="preserve"> </w:t>
      </w:r>
      <w:r>
        <w:rPr>
          <w:b/>
          <w:i w:val="0"/>
        </w:rPr>
        <w:t>tradicionalmente al sucesor de la Corona de España.</w:t>
      </w:r>
      <w:r>
        <w:rPr>
          <w:b w:val="0"/>
          <w:i w:val="0"/>
        </w:rPr>
        <w:t>»</w:t>
      </w:r>
    </w:p>
    <w:p>
      <w:pPr>
        <w:pStyle w:val="ListNumber"/>
      </w:pPr>
      <w:r>
        <w:rPr>
          <w:b w:val="0"/>
          <w:i w:val="0"/>
        </w:rPr>
        <w:t>«</w:t>
      </w:r>
      <w:r>
        <w:rPr>
          <w:b/>
          <w:i w:val="0"/>
        </w:rPr>
        <w:t>Extinguidas todas las líneas llamadas en Derecho, las Cortes Generales proveerán a la</w:t>
      </w:r>
      <w:r>
        <w:t xml:space="preserve"> </w:t>
      </w:r>
      <w:r>
        <w:rPr>
          <w:b/>
          <w:i w:val="0"/>
        </w:rPr>
        <w:t>sucesión en la Corona en la forma que más convenga a los intereses de España.</w:t>
      </w:r>
      <w:r>
        <w:rPr>
          <w:b w:val="0"/>
          <w:i w:val="0"/>
        </w:rPr>
        <w:t>»</w:t>
      </w:r>
    </w:p>
    <w:p>
      <w:pPr>
        <w:pStyle w:val="ListNumber"/>
      </w:pPr>
      <w:r>
        <w:rPr>
          <w:b w:val="0"/>
          <w:i w:val="0"/>
        </w:rPr>
        <w:t>Quienes, teniendo derecho a la sucesión, «</w:t>
      </w:r>
      <w:r>
        <w:rPr>
          <w:b/>
          <w:i w:val="0"/>
        </w:rPr>
        <w:t>contrajeren matrimonio contra la expresa</w:t>
      </w:r>
      <w:r>
        <w:t xml:space="preserve"> </w:t>
      </w:r>
      <w:r>
        <w:rPr>
          <w:b/>
          <w:i w:val="0"/>
        </w:rPr>
        <w:t>prohibición del Rey y de las Cortes Generales, quedarán excluidas en la sucesión a la Corona</w:t>
      </w:r>
      <w:r>
        <w:t xml:space="preserve"> </w:t>
      </w:r>
      <w:r>
        <w:rPr>
          <w:b/>
          <w:i w:val="0"/>
        </w:rPr>
        <w:t>por sí y sus descendientes</w:t>
      </w:r>
      <w:r>
        <w:rPr>
          <w:b w:val="0"/>
          <w:i w:val="0"/>
        </w:rPr>
        <w:t>».</w:t>
      </w:r>
    </w:p>
    <w:p>
      <w:pPr>
        <w:pStyle w:val="ListNumber"/>
      </w:pPr>
      <w:r>
        <w:rPr>
          <w:b w:val="0"/>
          <w:i w:val="0"/>
        </w:rPr>
        <w:t>«</w:t>
      </w:r>
      <w:r>
        <w:rPr>
          <w:b/>
          <w:i w:val="0"/>
        </w:rPr>
        <w:t>Las abdicaciones y renuncias y cualquier duda de hecho o de derecho que ocurra en el orden</w:t>
      </w:r>
      <w:r>
        <w:t xml:space="preserve"> </w:t>
      </w:r>
      <w:r>
        <w:rPr>
          <w:b/>
          <w:i w:val="0"/>
        </w:rPr>
        <w:t>de sucesión a la Corona se resolverán por una ley orgánica.</w:t>
      </w:r>
      <w:r>
        <w:rPr>
          <w:b w:val="0"/>
          <w:i w:val="0"/>
        </w:rPr>
        <w:t>»</w:t>
      </w:r>
    </w:p>
    <w:p>
      <w:pPr/>
      <w:r>
        <w:rPr>
          <w:b w:val="0"/>
          <w:i w:val="0"/>
        </w:rPr>
      </w:r>
      <w:r>
        <w:rPr>
          <w:b/>
          <w:i w:val="0"/>
        </w:rPr>
        <w:t>Artículo 58.</w:t>
      </w:r>
      <w:r>
        <w:rPr>
          <w:b w:val="0"/>
          <w:i w:val="0"/>
        </w:rPr>
        <w:t xml:space="preserve"> </w:t>
      </w:r>
      <w:r>
        <w:rPr>
          <w:b w:val="0"/>
          <w:i/>
        </w:rPr>
        <w:t>Consorte.</w:t>
      </w:r>
      <w:r>
        <w:rPr>
          <w:b w:val="0"/>
          <w:i w:val="0"/>
        </w:rPr>
        <w:t xml:space="preserve"> «</w:t>
      </w:r>
      <w:r>
        <w:rPr>
          <w:b/>
          <w:i w:val="0"/>
        </w:rPr>
        <w:t>La Reina consorte o el consorte de la Reina no podrán asumir</w:t>
      </w:r>
      <w:r>
        <w:t xml:space="preserve"> </w:t>
      </w:r>
      <w:r>
        <w:rPr>
          <w:b/>
          <w:i w:val="0"/>
        </w:rPr>
        <w:t>funciones constitucionales, salvo lo dispuesto para la Regencia.</w:t>
      </w:r>
      <w:r>
        <w:rPr>
          <w:b w:val="0"/>
          <w:i w:val="0"/>
        </w:rPr>
        <w:t>»</w:t>
      </w:r>
    </w:p>
    <w:p>
      <w:pPr/>
      <w:r>
        <w:rPr>
          <w:b w:val="0"/>
          <w:i w:val="0"/>
        </w:rPr>
      </w:r>
      <w:r>
        <w:rPr>
          <w:b/>
          <w:i w:val="0"/>
        </w:rPr>
        <w:t>Artículo 59.</w:t>
      </w:r>
      <w:r>
        <w:rPr>
          <w:b w:val="0"/>
          <w:i w:val="0"/>
        </w:rPr>
        <w:t xml:space="preserve"> </w:t>
      </w:r>
      <w:r>
        <w:rPr>
          <w:b w:val="0"/>
          <w:i/>
        </w:rPr>
        <w:t>Regencia.</w:t>
      </w:r>
    </w:p>
    <w:p>
      <w:pPr>
        <w:pStyle w:val="ListNumber"/>
      </w:pPr>
      <w:r>
        <w:rPr>
          <w:b w:val="0"/>
          <w:i w:val="0"/>
        </w:rPr>
        <w:t>Rey menor de edad: «</w:t>
      </w:r>
      <w:r>
        <w:rPr>
          <w:b/>
          <w:i w:val="0"/>
        </w:rPr>
        <w:t>el padre o la madre del Rey y, en su defecto, el pariente mayor de edad</w:t>
      </w:r>
      <w:r>
        <w:t xml:space="preserve"> </w:t>
      </w:r>
      <w:r>
        <w:rPr>
          <w:b/>
          <w:i w:val="0"/>
        </w:rPr>
        <w:t>más próximo a suceder en la Corona, según el orden establecido en la Constitución, entrará a</w:t>
      </w:r>
      <w:r>
        <w:t xml:space="preserve"> </w:t>
      </w:r>
      <w:r>
        <w:rPr>
          <w:b/>
          <w:i w:val="0"/>
        </w:rPr>
        <w:t>ejercer inmediatamente la Regencia y la ejercerá durante el tiempo de la minoría de edad del</w:t>
      </w:r>
      <w:r>
        <w:t xml:space="preserve"> </w:t>
      </w:r>
      <w:r>
        <w:rPr>
          <w:b/>
          <w:i w:val="0"/>
        </w:rPr>
        <w:t>Rey</w:t>
      </w:r>
      <w:r>
        <w:rPr>
          <w:b w:val="0"/>
          <w:i w:val="0"/>
        </w:rPr>
        <w:t>».</w:t>
      </w:r>
    </w:p>
    <w:p>
      <w:pPr>
        <w:pStyle w:val="ListNumber"/>
      </w:pPr>
      <w:r>
        <w:rPr>
          <w:b w:val="0"/>
          <w:i w:val="0"/>
        </w:rPr>
        <w:t xml:space="preserve">Rey inhabilitado, si la imposibilidad es </w:t>
      </w:r>
      <w:r>
        <w:rPr>
          <w:b/>
          <w:i w:val="0"/>
        </w:rPr>
        <w:t>reconocida por las Cortes Generales</w:t>
      </w:r>
      <w:r>
        <w:rPr>
          <w:b w:val="0"/>
          <w:i w:val="0"/>
        </w:rPr>
        <w:t>: entra a</w:t>
      </w:r>
      <w:r>
        <w:t xml:space="preserve"> </w:t>
      </w:r>
      <w:r>
        <w:rPr>
          <w:b w:val="0"/>
          <w:i w:val="0"/>
        </w:rPr>
        <w:t>ejercer inmediatamente la Regencia «</w:t>
      </w:r>
      <w:r>
        <w:rPr>
          <w:b/>
          <w:i w:val="0"/>
        </w:rPr>
        <w:t>el Príncipe heredero de la Corona, si fuere mayor de</w:t>
      </w:r>
      <w:r>
        <w:t xml:space="preserve"> </w:t>
      </w:r>
      <w:r>
        <w:rPr>
          <w:b/>
          <w:i w:val="0"/>
        </w:rPr>
        <w:t>edad</w:t>
      </w:r>
      <w:r>
        <w:rPr>
          <w:b w:val="0"/>
          <w:i w:val="0"/>
        </w:rPr>
        <w:t>»; si no lo es, se aplica la regla del apartado anterior hasta que alcance la mayoría</w:t>
      </w:r>
      <w:r>
        <w:t xml:space="preserve"> </w:t>
      </w:r>
      <w:r>
        <w:rPr>
          <w:b w:val="0"/>
          <w:i w:val="0"/>
        </w:rPr>
        <w:t>de edad.</w:t>
      </w:r>
    </w:p>
    <w:p>
      <w:pPr>
        <w:pStyle w:val="ListNumber"/>
      </w:pPr>
      <w:r>
        <w:rPr>
          <w:b w:val="0"/>
          <w:i w:val="0"/>
        </w:rPr>
        <w:t>«</w:t>
      </w:r>
      <w:r>
        <w:rPr>
          <w:b/>
          <w:i w:val="0"/>
        </w:rPr>
        <w:t>Si no hubiere ninguna persona a quien corresponda la Regencia, ésta será nombrada por las</w:t>
      </w:r>
      <w:r>
        <w:t xml:space="preserve"> </w:t>
      </w:r>
      <w:r>
        <w:rPr>
          <w:b/>
          <w:i w:val="0"/>
        </w:rPr>
        <w:t>Cortes Generales, y se compondrá de una, tres o cinco personas.</w:t>
      </w:r>
      <w:r>
        <w:rPr>
          <w:b w:val="0"/>
          <w:i w:val="0"/>
        </w:rPr>
        <w:t>»</w:t>
      </w:r>
    </w:p>
    <w:p>
      <w:pPr>
        <w:pStyle w:val="ListNumber"/>
      </w:pPr>
      <w:r>
        <w:rPr>
          <w:b w:val="0"/>
          <w:i w:val="0"/>
        </w:rPr>
        <w:t>«</w:t>
      </w:r>
      <w:r>
        <w:rPr>
          <w:b/>
          <w:i w:val="0"/>
        </w:rPr>
        <w:t>Para ejercer la Regencia es preciso ser español y mayor de edad.</w:t>
      </w:r>
      <w:r>
        <w:rPr>
          <w:b w:val="0"/>
          <w:i w:val="0"/>
        </w:rPr>
        <w:t>»</w:t>
      </w:r>
    </w:p>
    <w:p>
      <w:pPr>
        <w:pStyle w:val="ListNumber"/>
      </w:pPr>
      <w:r>
        <w:rPr>
          <w:b w:val="0"/>
          <w:i w:val="0"/>
        </w:rPr>
        <w:t>«</w:t>
      </w:r>
      <w:r>
        <w:rPr>
          <w:b/>
          <w:i w:val="0"/>
        </w:rPr>
        <w:t>La Regencia se ejercerá por mandato constitucional y siempre en nombre del Rey.</w:t>
      </w:r>
      <w:r>
        <w:rPr>
          <w:b w:val="0"/>
          <w:i w:val="0"/>
        </w:rPr>
        <w:t>»</w:t>
      </w:r>
    </w:p>
    <w:p>
      <w:pPr/>
      <w:r>
        <w:rPr>
          <w:b w:val="0"/>
          <w:i w:val="0"/>
        </w:rPr>
      </w:r>
      <w:r>
        <w:rPr>
          <w:b/>
          <w:i w:val="0"/>
        </w:rPr>
        <w:t>Artículo 60.</w:t>
      </w:r>
      <w:r>
        <w:rPr>
          <w:b w:val="0"/>
          <w:i w:val="0"/>
        </w:rPr>
        <w:t xml:space="preserve"> </w:t>
      </w:r>
      <w:r>
        <w:rPr>
          <w:b w:val="0"/>
          <w:i/>
        </w:rPr>
        <w:t>Tutela del Rey menor.</w:t>
      </w:r>
      <w:r>
        <w:rPr>
          <w:b w:val="0"/>
          <w:i w:val="0"/>
        </w:rPr>
        <w:t xml:space="preserve"> Será tutor la persona que en su testamento hubiese</w:t>
      </w:r>
      <w:r>
        <w:t xml:space="preserve"> </w:t>
      </w:r>
      <w:r>
        <w:rPr>
          <w:b w:val="0"/>
          <w:i w:val="0"/>
        </w:rPr>
        <w:t>nombrado el Rey difunto, «</w:t>
      </w:r>
      <w:r>
        <w:rPr>
          <w:b/>
          <w:i w:val="0"/>
        </w:rPr>
        <w:t>siempre que sea mayor de edad y español de nacimiento</w:t>
      </w:r>
      <w:r>
        <w:rPr>
          <w:b w:val="0"/>
          <w:i w:val="0"/>
        </w:rPr>
        <w:t>»; si no lo</w:t>
      </w:r>
      <w:r>
        <w:t xml:space="preserve"> </w:t>
      </w:r>
      <w:r>
        <w:rPr>
          <w:b w:val="0"/>
          <w:i w:val="0"/>
        </w:rPr>
        <w:t>hubiese nombrado, «</w:t>
      </w:r>
      <w:r>
        <w:rPr>
          <w:b/>
          <w:i w:val="0"/>
        </w:rPr>
        <w:t>el padre o la madre mientras permanezcan viudos</w:t>
      </w:r>
      <w:r>
        <w:rPr>
          <w:b w:val="0"/>
          <w:i w:val="0"/>
        </w:rPr>
        <w:t>». En su defecto, lo</w:t>
      </w:r>
      <w:r>
        <w:t xml:space="preserve"> </w:t>
      </w:r>
      <w:r>
        <w:rPr>
          <w:b w:val="0"/>
          <w:i w:val="0"/>
        </w:rPr>
        <w:t>nombrarán las Cortes Generales, «</w:t>
      </w:r>
      <w:r>
        <w:rPr>
          <w:b/>
          <w:i w:val="0"/>
        </w:rPr>
        <w:t>pero no podrán acumularse los cargos de Regente y de tutor</w:t>
      </w:r>
      <w:r>
        <w:t xml:space="preserve"> </w:t>
      </w:r>
      <w:r>
        <w:rPr>
          <w:b/>
          <w:i w:val="0"/>
        </w:rPr>
        <w:t>sino en el padre, madre o ascendientes directos del Rey</w:t>
      </w:r>
      <w:r>
        <w:rPr>
          <w:b w:val="0"/>
          <w:i w:val="0"/>
        </w:rPr>
        <w:t>». «</w:t>
      </w:r>
      <w:r>
        <w:rPr>
          <w:b/>
          <w:i w:val="0"/>
        </w:rPr>
        <w:t>El ejercicio de la tutela es</w:t>
      </w:r>
      <w:r>
        <w:t xml:space="preserve"> </w:t>
      </w:r>
      <w:r>
        <w:rPr>
          <w:b/>
          <w:i w:val="0"/>
        </w:rPr>
        <w:t>también incompatible con el de todo cargo o representación política.</w:t>
      </w:r>
      <w:r>
        <w:rPr>
          <w:b w:val="0"/>
          <w:i w:val="0"/>
        </w:rPr>
        <w:t>»</w:t>
      </w:r>
    </w:p>
    <w:p>
      <w:pPr/>
      <w:r>
        <w:rPr>
          <w:b w:val="0"/>
          <w:i w:val="0"/>
        </w:rPr>
        <w:t>Para ser Regente basta ser español y mayor de edad; para ser tutor designado en testamento se</w:t>
      </w:r>
      <w:r>
        <w:t xml:space="preserve"> </w:t>
      </w:r>
      <w:r>
        <w:rPr>
          <w:b w:val="0"/>
          <w:i w:val="0"/>
        </w:rPr>
        <w:t xml:space="preserve">exige ser español </w:t>
      </w:r>
      <w:r>
        <w:rPr>
          <w:b/>
          <w:i w:val="0"/>
        </w:rPr>
        <w:t>de nacimiento</w:t>
      </w:r>
      <w:r>
        <w:rPr>
          <w:b w:val="0"/>
          <w:i w:val="0"/>
        </w:rPr>
        <w:t>.</w:t>
      </w:r>
    </w:p>
    <w:p>
      <w:pPr/>
      <w:r>
        <w:rPr>
          <w:b w:val="0"/>
          <w:i w:val="0"/>
        </w:rPr>
      </w:r>
      <w:r>
        <w:rPr>
          <w:b/>
          <w:i w:val="0"/>
        </w:rPr>
        <w:t>Artículo 61.</w:t>
      </w:r>
      <w:r>
        <w:rPr>
          <w:b w:val="0"/>
          <w:i w:val="0"/>
        </w:rPr>
        <w:t xml:space="preserve"> </w:t>
      </w:r>
      <w:r>
        <w:rPr>
          <w:b w:val="0"/>
          <w:i/>
        </w:rPr>
        <w:t>Juramento.</w:t>
      </w:r>
      <w:r>
        <w:rPr>
          <w:b w:val="0"/>
          <w:i w:val="0"/>
        </w:rPr>
        <w:t xml:space="preserve"> «</w:t>
      </w:r>
      <w:r>
        <w:rPr>
          <w:b/>
          <w:i w:val="0"/>
        </w:rPr>
        <w:t>El Rey, al ser proclamado ante las Cortes Generales, prestará</w:t>
      </w:r>
      <w:r>
        <w:t xml:space="preserve"> </w:t>
      </w:r>
      <w:r>
        <w:rPr>
          <w:b/>
          <w:i w:val="0"/>
        </w:rPr>
        <w:t>juramento de desempeñar fielmente sus funciones, guardar y hacer guardar la Constitución y las</w:t>
      </w:r>
      <w:r>
        <w:t xml:space="preserve"> </w:t>
      </w:r>
      <w:r>
        <w:rPr>
          <w:b/>
          <w:i w:val="0"/>
        </w:rPr>
        <w:t>leyes y respetar los derechos de los ciudadanos y de las Comunidades Autónomas.</w:t>
      </w:r>
      <w:r>
        <w:rPr>
          <w:b w:val="0"/>
          <w:i w:val="0"/>
        </w:rPr>
        <w:t>» El Príncipe</w:t>
      </w:r>
      <w:r>
        <w:t xml:space="preserve"> </w:t>
      </w:r>
      <w:r>
        <w:rPr>
          <w:b w:val="0"/>
          <w:i w:val="0"/>
        </w:rPr>
        <w:t>heredero al alcanzar la mayoría de edad y el Regente o Regentes al hacerse cargo de sus</w:t>
      </w:r>
      <w:r>
        <w:t xml:space="preserve"> </w:t>
      </w:r>
      <w:r>
        <w:rPr>
          <w:b w:val="0"/>
          <w:i w:val="0"/>
        </w:rPr>
        <w:t>funciones prestan el mismo juramento, «</w:t>
      </w:r>
      <w:r>
        <w:rPr>
          <w:b/>
          <w:i w:val="0"/>
        </w:rPr>
        <w:t>así como el de fidelidad al Rey</w:t>
      </w:r>
      <w:r>
        <w:rPr>
          <w:b w:val="0"/>
          <w:i w:val="0"/>
        </w:rPr>
        <w:t>».</w:t>
      </w:r>
    </w:p>
    <w:p>
      <w:pPr/>
      <w:r>
        <w:rPr>
          <w:b w:val="0"/>
          <w:i w:val="0"/>
        </w:rPr>
      </w:r>
      <w:r>
        <w:rPr>
          <w:b/>
          <w:i w:val="0"/>
        </w:rPr>
        <w:t>Artículo 62.</w:t>
      </w:r>
      <w:r>
        <w:rPr>
          <w:b w:val="0"/>
          <w:i w:val="0"/>
        </w:rPr>
        <w:t xml:space="preserve"> «</w:t>
      </w:r>
      <w:r>
        <w:rPr>
          <w:b/>
          <w:i w:val="0"/>
        </w:rPr>
        <w:t>Corresponde al Rey</w:t>
      </w:r>
      <w:r>
        <w:rPr>
          <w:b w:val="0"/>
          <w:i w:val="0"/>
        </w:rPr>
        <w:t>»: diez letras, de la a) a la j).</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t>«</w:t>
            </w:r>
            <w:r>
              <w:rPr>
                <w:b/>
                <w:i w:val="0"/>
              </w:rPr>
              <w:t>Sancionar y promulgar las leyes.</w:t>
            </w:r>
            <w:r>
              <w:rPr>
                <w:b w:val="0"/>
                <w:i w:val="0"/>
              </w:rPr>
              <w:t>»</w:t>
            </w:r>
          </w:p>
        </w:tc>
      </w:tr>
      <w:tr>
        <w:tc>
          <w:tcPr>
            <w:tcW w:type="dxa" w:w="4706"/>
          </w:tcPr>
          <w:p>
            <w:pPr>
              <w:pStyle w:val="Tabla"/>
            </w:pPr>
            <w:r/>
            <w:r>
              <w:rPr>
                <w:b w:val="0"/>
                <w:i w:val="0"/>
              </w:rPr>
              <w:t>b)</w:t>
            </w:r>
          </w:p>
        </w:tc>
        <w:tc>
          <w:tcPr>
            <w:tcW w:type="dxa" w:w="4706"/>
          </w:tcPr>
          <w:p>
            <w:pPr>
              <w:pStyle w:val="Tabla"/>
            </w:pPr>
            <w:r/>
            <w:r>
              <w:rPr>
                <w:b w:val="0"/>
                <w:i w:val="0"/>
              </w:rPr>
              <w:t>«</w:t>
            </w:r>
            <w:r>
              <w:rPr>
                <w:b/>
                <w:i w:val="0"/>
              </w:rPr>
              <w:t>Convocar y disolver las Cortes Generales y convocar elecciones en los términos previstos en la Constitución.</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w:t>
            </w:r>
            <w:r>
              <w:rPr>
                <w:b/>
                <w:i w:val="0"/>
              </w:rPr>
              <w:t>Convocar a referéndum en los casos previstos en la Constitución.</w:t>
            </w:r>
            <w:r>
              <w:rPr>
                <w:b w:val="0"/>
                <w:i w:val="0"/>
              </w:rPr>
              <w:t>»</w:t>
            </w:r>
          </w:p>
        </w:tc>
      </w:tr>
      <w:tr>
        <w:tc>
          <w:tcPr>
            <w:tcW w:type="dxa" w:w="4706"/>
          </w:tcPr>
          <w:p>
            <w:pPr>
              <w:pStyle w:val="Tabla"/>
            </w:pPr>
            <w:r/>
            <w:r>
              <w:rPr>
                <w:b w:val="0"/>
                <w:i w:val="0"/>
              </w:rPr>
              <w:t>d)</w:t>
            </w:r>
          </w:p>
        </w:tc>
        <w:tc>
          <w:tcPr>
            <w:tcW w:type="dxa" w:w="4706"/>
          </w:tcPr>
          <w:p>
            <w:pPr>
              <w:pStyle w:val="Tabla"/>
            </w:pPr>
            <w:r/>
            <w:r>
              <w:rPr>
                <w:b w:val="0"/>
                <w:i w:val="0"/>
              </w:rPr>
              <w:t>«</w:t>
            </w:r>
            <w:r>
              <w:rPr>
                <w:b/>
                <w:i w:val="0"/>
              </w:rPr>
              <w:t>Proponer el candidato a Presidente del Gobierno y, en su caso, nombrarlo, así como poner fin a sus funciones en los términos previstos en la Constitución.</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t>«</w:t>
            </w:r>
            <w:r>
              <w:rPr>
                <w:b/>
                <w:i w:val="0"/>
              </w:rPr>
              <w:t>Nombrar y separar a los miembros del Gobierno, a propuesta de su Presidente.</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w:t>
            </w:r>
            <w:r>
              <w:rPr>
                <w:b/>
                <w:i w:val="0"/>
              </w:rPr>
              <w:t>Expedir los decretos acordados en el Consejo de Ministros, conferir los empleos civiles y militares y conceder honores y distinciones con arreglo a las leyes.</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t>«</w:t>
            </w:r>
            <w:r>
              <w:rPr>
                <w:b/>
                <w:i w:val="0"/>
              </w:rPr>
              <w:t>Ser informado de los asuntos de Estado y presidir, a estos efectos, las sesiones del Consejo de Ministros, cuando lo estime oportuno, a petición del Presidente del Gobierno.</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t>«</w:t>
            </w:r>
            <w:r>
              <w:rPr>
                <w:b/>
                <w:i w:val="0"/>
              </w:rPr>
              <w:t>El mando supremo de las Fuerzas Armadas.</w:t>
            </w:r>
            <w:r>
              <w:rPr>
                <w:b w:val="0"/>
                <w:i w:val="0"/>
              </w:rPr>
              <w:t>»</w:t>
            </w:r>
          </w:p>
        </w:tc>
      </w:tr>
      <w:tr>
        <w:tc>
          <w:tcPr>
            <w:tcW w:type="dxa" w:w="4706"/>
          </w:tcPr>
          <w:p>
            <w:pPr>
              <w:pStyle w:val="Tabla"/>
            </w:pPr>
            <w:r/>
            <w:r>
              <w:rPr>
                <w:b w:val="0"/>
                <w:i w:val="0"/>
              </w:rPr>
              <w:t>i)</w:t>
            </w:r>
          </w:p>
        </w:tc>
        <w:tc>
          <w:tcPr>
            <w:tcW w:type="dxa" w:w="4706"/>
          </w:tcPr>
          <w:p>
            <w:pPr>
              <w:pStyle w:val="Tabla"/>
            </w:pPr>
            <w:r/>
            <w:r>
              <w:rPr>
                <w:b w:val="0"/>
                <w:i w:val="0"/>
              </w:rPr>
              <w:t>«</w:t>
            </w:r>
            <w:r>
              <w:rPr>
                <w:b/>
                <w:i w:val="0"/>
              </w:rPr>
              <w:t>Ejercer el derecho de gracia con arreglo a la ley, que no podrá autorizar indultos generales.</w:t>
            </w:r>
            <w:r>
              <w:rPr>
                <w:b w:val="0"/>
                <w:i w:val="0"/>
              </w:rPr>
              <w:t>»</w:t>
            </w:r>
          </w:p>
        </w:tc>
      </w:tr>
      <w:tr>
        <w:tc>
          <w:tcPr>
            <w:tcW w:type="dxa" w:w="4706"/>
          </w:tcPr>
          <w:p>
            <w:pPr>
              <w:pStyle w:val="Tabla"/>
            </w:pPr>
            <w:r/>
            <w:r>
              <w:rPr>
                <w:b w:val="0"/>
                <w:i w:val="0"/>
              </w:rPr>
              <w:t>j)</w:t>
            </w:r>
          </w:p>
        </w:tc>
        <w:tc>
          <w:tcPr>
            <w:tcW w:type="dxa" w:w="4706"/>
          </w:tcPr>
          <w:p>
            <w:pPr>
              <w:pStyle w:val="Tabla"/>
            </w:pPr>
            <w:r/>
            <w:r>
              <w:rPr>
                <w:b w:val="0"/>
                <w:i w:val="0"/>
              </w:rPr>
              <w:t>«</w:t>
            </w:r>
            <w:r>
              <w:rPr>
                <w:b/>
                <w:i w:val="0"/>
              </w:rPr>
              <w:t>El Alto Patronazgo de las Reales Academias.</w:t>
            </w:r>
            <w:r>
              <w:rPr>
                <w:b w:val="0"/>
                <w:i w:val="0"/>
              </w:rPr>
              <w:t>»</w:t>
            </w:r>
          </w:p>
        </w:tc>
      </w:tr>
    </w:tbl>
    <w:p>
      <w:pPr/>
    </w:p>
    <w:p>
      <w:pPr/>
      <w:r>
        <w:rPr>
          <w:b w:val="0"/>
          <w:i w:val="0"/>
        </w:rPr>
      </w:r>
      <w:r>
        <w:rPr>
          <w:b/>
          <w:i w:val="0"/>
        </w:rPr>
        <w:t>Artículo 63.</w:t>
      </w:r>
      <w:r>
        <w:rPr>
          <w:b w:val="0"/>
          <w:i w:val="0"/>
        </w:rPr>
        <w:t xml:space="preserve"> </w:t>
      </w:r>
      <w:r>
        <w:rPr>
          <w:b w:val="0"/>
          <w:i/>
        </w:rPr>
        <w:t>Relaciones internacionales.</w:t>
      </w:r>
    </w:p>
    <w:p>
      <w:pPr>
        <w:pStyle w:val="ListNumber"/>
      </w:pPr>
      <w:r>
        <w:rPr>
          <w:b w:val="0"/>
          <w:i w:val="0"/>
        </w:rPr>
        <w:t>«</w:t>
      </w:r>
      <w:r>
        <w:rPr>
          <w:b/>
          <w:i w:val="0"/>
        </w:rPr>
        <w:t>El Rey acredita a los embajadores y otros representantes diplomáticos. Los representantes</w:t>
      </w:r>
      <w:r>
        <w:t xml:space="preserve"> </w:t>
      </w:r>
      <w:r>
        <w:rPr>
          <w:b/>
          <w:i w:val="0"/>
        </w:rPr>
        <w:t>extranjeros en España están acreditados ante él.</w:t>
      </w:r>
      <w:r>
        <w:rPr>
          <w:b w:val="0"/>
          <w:i w:val="0"/>
        </w:rPr>
        <w:t>»</w:t>
      </w:r>
    </w:p>
    <w:p>
      <w:pPr>
        <w:pStyle w:val="ListNumber"/>
      </w:pPr>
      <w:r>
        <w:rPr>
          <w:b w:val="0"/>
          <w:i w:val="0"/>
        </w:rPr>
        <w:t>«</w:t>
      </w:r>
      <w:r>
        <w:rPr>
          <w:b/>
          <w:i w:val="0"/>
        </w:rPr>
        <w:t>Al Rey corresponde manifestar el consentimiento del Estado para obligarse</w:t>
      </w:r>
      <w:r>
        <w:t xml:space="preserve"> </w:t>
      </w:r>
      <w:r>
        <w:rPr>
          <w:b/>
          <w:i w:val="0"/>
        </w:rPr>
        <w:t>internacionalmente por medio de tratados, de conformidad con la Constitución y las</w:t>
      </w:r>
      <w:r>
        <w:t xml:space="preserve"> </w:t>
      </w:r>
      <w:r>
        <w:rPr>
          <w:b/>
          <w:i w:val="0"/>
        </w:rPr>
        <w:t>leyes.</w:t>
      </w:r>
      <w:r>
        <w:rPr>
          <w:b w:val="0"/>
          <w:i w:val="0"/>
        </w:rPr>
        <w:t>»</w:t>
      </w:r>
    </w:p>
    <w:p>
      <w:pPr>
        <w:pStyle w:val="ListNumber"/>
      </w:pPr>
      <w:r>
        <w:rPr>
          <w:b w:val="0"/>
          <w:i w:val="0"/>
        </w:rPr>
        <w:t>«</w:t>
      </w:r>
      <w:r>
        <w:rPr>
          <w:b/>
          <w:i w:val="0"/>
        </w:rPr>
        <w:t>Al Rey corresponde, previa autorización de las Cortes Generales, declarar la guerra y hacer</w:t>
      </w:r>
      <w:r>
        <w:t xml:space="preserve"> </w:t>
      </w:r>
      <w:r>
        <w:rPr>
          <w:b/>
          <w:i w:val="0"/>
        </w:rPr>
        <w:t>la paz.</w:t>
      </w:r>
      <w:r>
        <w:rPr>
          <w:b w:val="0"/>
          <w:i w:val="0"/>
        </w:rPr>
        <w:t>»</w:t>
      </w:r>
    </w:p>
    <w:p>
      <w:pPr/>
      <w:r>
        <w:rPr>
          <w:b w:val="0"/>
          <w:i w:val="0"/>
        </w:rPr>
      </w:r>
      <w:r>
        <w:rPr>
          <w:b/>
          <w:i w:val="0"/>
        </w:rPr>
        <w:t>Artículo 64.</w:t>
      </w:r>
      <w:r>
        <w:rPr>
          <w:b w:val="0"/>
          <w:i w:val="0"/>
        </w:rPr>
        <w:t xml:space="preserve"> </w:t>
      </w:r>
      <w:r>
        <w:rPr>
          <w:b w:val="0"/>
          <w:i/>
        </w:rPr>
        <w:t>Refrendo.</w:t>
      </w:r>
    </w:p>
    <w:p>
      <w:pPr>
        <w:pStyle w:val="ListNumber"/>
      </w:pPr>
      <w:r>
        <w:rPr>
          <w:b w:val="0"/>
          <w:i w:val="0"/>
        </w:rPr>
        <w:t>«</w:t>
      </w:r>
      <w:r>
        <w:rPr>
          <w:b/>
          <w:i w:val="0"/>
        </w:rPr>
        <w:t>Los actos del Rey serán refrendados por el Presidente del Gobierno y, en su caso, por los</w:t>
      </w:r>
      <w:r>
        <w:t xml:space="preserve"> </w:t>
      </w:r>
      <w:r>
        <w:rPr>
          <w:b/>
          <w:i w:val="0"/>
        </w:rPr>
        <w:t>Ministros competentes. La propuesta y el nombramiento del Presidente del Gobierno, y la</w:t>
      </w:r>
      <w:r>
        <w:t xml:space="preserve"> </w:t>
      </w:r>
      <w:r>
        <w:rPr>
          <w:b/>
          <w:i w:val="0"/>
        </w:rPr>
        <w:t>disolución prevista en el artículo 99, serán refrendados por el Presidente del</w:t>
      </w:r>
      <w:r>
        <w:t xml:space="preserve"> </w:t>
      </w:r>
      <w:r>
        <w:rPr>
          <w:b/>
          <w:i w:val="0"/>
        </w:rPr>
        <w:t>Congreso.</w:t>
      </w:r>
      <w:r>
        <w:rPr>
          <w:b w:val="0"/>
          <w:i w:val="0"/>
        </w:rPr>
        <w:t>»</w:t>
      </w:r>
    </w:p>
    <w:p>
      <w:pPr>
        <w:pStyle w:val="ListNumber"/>
      </w:pPr>
      <w:r>
        <w:rPr>
          <w:b w:val="0"/>
          <w:i w:val="0"/>
        </w:rPr>
        <w:t>«</w:t>
      </w:r>
      <w:r>
        <w:rPr>
          <w:b/>
          <w:i w:val="0"/>
        </w:rPr>
        <w:t>De los actos del Rey serán responsables las personas que los refrenden.</w:t>
      </w:r>
      <w:r>
        <w:rPr>
          <w:b w:val="0"/>
          <w:i w:val="0"/>
        </w:rPr>
        <w:t>»</w:t>
      </w:r>
    </w:p>
    <w:p>
      <w:pPr/>
      <w:r>
        <w:rPr>
          <w:b w:val="0"/>
          <w:i w:val="0"/>
        </w:rPr>
      </w:r>
      <w:r>
        <w:rPr>
          <w:b/>
          <w:i w:val="0"/>
        </w:rPr>
        <w:t>Artículo 65.</w:t>
      </w:r>
      <w:r>
        <w:rPr>
          <w:b w:val="0"/>
          <w:i w:val="0"/>
        </w:rPr>
        <w:t xml:space="preserve"> </w:t>
      </w:r>
      <w:r>
        <w:rPr>
          <w:b w:val="0"/>
          <w:i/>
        </w:rPr>
        <w:t>Casa del Rey.</w:t>
      </w:r>
    </w:p>
    <w:p>
      <w:pPr>
        <w:pStyle w:val="ListNumber"/>
      </w:pPr>
      <w:r>
        <w:rPr>
          <w:b w:val="0"/>
          <w:i w:val="0"/>
        </w:rPr>
        <w:t>«</w:t>
      </w:r>
      <w:r>
        <w:rPr>
          <w:b/>
          <w:i w:val="0"/>
        </w:rPr>
        <w:t>El Rey recibe de los Presupuestos del Estado una cantidad global para el sostenimiento de</w:t>
      </w:r>
      <w:r>
        <w:t xml:space="preserve"> </w:t>
      </w:r>
      <w:r>
        <w:rPr>
          <w:b/>
          <w:i w:val="0"/>
        </w:rPr>
        <w:t>su Familia y Casa, y distribuye libremente la misma.</w:t>
      </w:r>
      <w:r>
        <w:rPr>
          <w:b w:val="0"/>
          <w:i w:val="0"/>
        </w:rPr>
        <w:t>»</w:t>
      </w:r>
    </w:p>
    <w:p>
      <w:pPr>
        <w:pStyle w:val="ListNumber"/>
      </w:pPr>
      <w:r>
        <w:rPr>
          <w:b w:val="0"/>
          <w:i w:val="0"/>
        </w:rPr>
        <w:t>«</w:t>
      </w:r>
      <w:r>
        <w:rPr>
          <w:b/>
          <w:i w:val="0"/>
        </w:rPr>
        <w:t>El Rey nombra y releva libremente a los miembros civiles y militares de su Casa.</w:t>
      </w:r>
      <w:r>
        <w:rPr>
          <w:b w:val="0"/>
          <w:i w:val="0"/>
        </w:rPr>
        <w:t>» Es la</w:t>
      </w:r>
      <w:r>
        <w:t xml:space="preserve"> </w:t>
      </w:r>
      <w:r>
        <w:rPr>
          <w:b w:val="0"/>
          <w:i w:val="0"/>
        </w:rPr>
        <w:t>salvedad que el artículo 56.3 exceptúa del refrendo.</w:t>
      </w:r>
    </w:p>
    <w:p>
      <w:pPr>
        <w:pStyle w:val="Heading3"/>
      </w:pPr>
      <w:r>
        <w:rPr>
          <w:b w:val="0"/>
          <w:i w:val="0"/>
        </w:rPr>
        <w:t>1.3.3 Las Cortes Generales</w:t>
      </w:r>
    </w:p>
    <w:p>
      <w:pPr/>
      <w:r>
        <w:rPr>
          <w:b w:val="0"/>
          <w:i w:val="0"/>
        </w:rPr>
        <w:t>El Título III, «De las Cortes Generales» (artículos 66 a 96), tiene tres capítulos: «De las</w:t>
      </w:r>
      <w:r>
        <w:t xml:space="preserve"> </w:t>
      </w:r>
      <w:r>
        <w:rPr>
          <w:b w:val="0"/>
          <w:i w:val="0"/>
        </w:rPr>
        <w:t>Cámaras» (arts. 66 a 80), «De la elaboración de las leyes» (arts. 81 a 92) y «De los Tratados</w:t>
      </w:r>
      <w:r>
        <w:t xml:space="preserve"> </w:t>
      </w:r>
      <w:r>
        <w:rPr>
          <w:b w:val="0"/>
          <w:i w:val="0"/>
        </w:rPr>
        <w:t>Internacionales» (arts. 93 a 96). Aquí van las reglas comunes a las dos Cámaras; la composición</w:t>
      </w:r>
      <w:r>
        <w:t xml:space="preserve"> </w:t>
      </w:r>
      <w:r>
        <w:rPr>
          <w:b w:val="0"/>
          <w:i w:val="0"/>
        </w:rPr>
        <w:t>de cada una y sus funciones, en el epígrafe siguiente; la elaboración de las leyes, en «La</w:t>
      </w:r>
      <w:r>
        <w:t xml:space="preserve"> </w:t>
      </w:r>
      <w:r>
        <w:rPr>
          <w:b w:val="0"/>
          <w:i w:val="0"/>
        </w:rPr>
        <w:t>función legislativa».</w:t>
      </w:r>
    </w:p>
    <w:p>
      <w:pPr/>
      <w:r>
        <w:rPr>
          <w:b w:val="0"/>
          <w:i w:val="0"/>
        </w:rPr>
      </w:r>
      <w:r>
        <w:rPr>
          <w:b/>
          <w:i w:val="0"/>
        </w:rPr>
        <w:t>Artículo 66.</w:t>
      </w:r>
      <w:r>
        <w:rPr>
          <w:b w:val="0"/>
          <w:i w:val="0"/>
        </w:rPr>
      </w:r>
    </w:p>
    <w:p>
      <w:pPr>
        <w:pStyle w:val="ListNumber"/>
      </w:pPr>
      <w:r>
        <w:rPr>
          <w:b w:val="0"/>
          <w:i w:val="0"/>
        </w:rPr>
        <w:t>«</w:t>
      </w:r>
      <w:r>
        <w:rPr>
          <w:b/>
          <w:i w:val="0"/>
        </w:rPr>
        <w:t>Las Cortes Generales representan al pueblo español y están formadas por el Congreso de los</w:t>
      </w:r>
      <w:r>
        <w:t xml:space="preserve"> </w:t>
      </w:r>
      <w:r>
        <w:rPr>
          <w:b/>
          <w:i w:val="0"/>
        </w:rPr>
        <w:t>Diputados y el Senado.</w:t>
      </w:r>
      <w:r>
        <w:rPr>
          <w:b w:val="0"/>
          <w:i w:val="0"/>
        </w:rPr>
        <w:t>»</w:t>
      </w:r>
    </w:p>
    <w:p>
      <w:pPr>
        <w:pStyle w:val="ListNumber"/>
      </w:pPr>
      <w:r>
        <w:rPr>
          <w:b w:val="0"/>
          <w:i w:val="0"/>
        </w:rPr>
        <w:t>«</w:t>
      </w:r>
      <w:r>
        <w:rPr>
          <w:b/>
          <w:i w:val="0"/>
        </w:rPr>
        <w:t>Las Cortes Generales ejercen la potestad legislativa del Estado, aprueban sus Presupuestos,</w:t>
      </w:r>
      <w:r>
        <w:t xml:space="preserve"> </w:t>
      </w:r>
      <w:r>
        <w:rPr>
          <w:b/>
          <w:i w:val="0"/>
        </w:rPr>
        <w:t>controlan la acción del Gobierno y tienen las demás competencias que les atribuya la</w:t>
      </w:r>
      <w:r>
        <w:t xml:space="preserve"> </w:t>
      </w:r>
      <w:r>
        <w:rPr>
          <w:b/>
          <w:i w:val="0"/>
        </w:rPr>
        <w:t>Constitución.</w:t>
      </w:r>
      <w:r>
        <w:rPr>
          <w:b w:val="0"/>
          <w:i w:val="0"/>
        </w:rPr>
        <w:t>»</w:t>
      </w:r>
    </w:p>
    <w:p>
      <w:pPr>
        <w:pStyle w:val="ListNumber"/>
      </w:pPr>
      <w:r>
        <w:rPr>
          <w:b w:val="0"/>
          <w:i w:val="0"/>
        </w:rPr>
        <w:t>«</w:t>
      </w:r>
      <w:r>
        <w:rPr>
          <w:b/>
          <w:i w:val="0"/>
        </w:rPr>
        <w:t>Las Cortes Generales son inviolables.</w:t>
      </w:r>
      <w:r>
        <w:rPr>
          <w:b w:val="0"/>
          <w:i w:val="0"/>
        </w:rPr>
        <w:t>»</w:t>
      </w:r>
    </w:p>
    <w:p>
      <w:pPr/>
      <w:r>
        <w:rPr>
          <w:b w:val="0"/>
          <w:i w:val="0"/>
        </w:rPr>
      </w:r>
      <w:r>
        <w:rPr>
          <w:b/>
          <w:i w:val="0"/>
        </w:rPr>
        <w:t>Artículo 67.</w:t>
      </w:r>
      <w:r>
        <w:rPr>
          <w:b w:val="0"/>
          <w:i w:val="0"/>
        </w:rPr>
      </w:r>
    </w:p>
    <w:p>
      <w:pPr>
        <w:pStyle w:val="ListNumber"/>
      </w:pPr>
      <w:r>
        <w:rPr>
          <w:b w:val="0"/>
          <w:i w:val="0"/>
        </w:rPr>
        <w:t>«</w:t>
      </w:r>
      <w:r>
        <w:rPr>
          <w:b/>
          <w:i w:val="0"/>
        </w:rPr>
        <w:t>Nadie podrá ser miembro de las dos Cámaras simultáneamente, ni acumular el acta de una</w:t>
      </w:r>
      <w:r>
        <w:t xml:space="preserve"> </w:t>
      </w:r>
      <w:r>
        <w:rPr>
          <w:b/>
          <w:i w:val="0"/>
        </w:rPr>
        <w:t>Asamblea de Comunidad Autónoma con la de Diputado al Congreso.</w:t>
      </w:r>
      <w:r>
        <w:rPr>
          <w:b w:val="0"/>
          <w:i w:val="0"/>
        </w:rPr>
        <w:t>» La prohibición de acumular</w:t>
      </w:r>
      <w:r>
        <w:t xml:space="preserve"> </w:t>
      </w:r>
      <w:r>
        <w:rPr>
          <w:b w:val="0"/>
          <w:i w:val="0"/>
        </w:rPr>
        <w:t>el acta autonómica la escribe el precepto sólo respecto del acta de Diputado al Congreso.</w:t>
      </w:r>
    </w:p>
    <w:p>
      <w:pPr>
        <w:pStyle w:val="ListNumber"/>
      </w:pPr>
      <w:r>
        <w:rPr>
          <w:b w:val="0"/>
          <w:i w:val="0"/>
        </w:rPr>
        <w:t>«</w:t>
      </w:r>
      <w:r>
        <w:rPr>
          <w:b/>
          <w:i w:val="0"/>
        </w:rPr>
        <w:t>Los miembros de las Cortes Generales no estarán ligados por mandato imperativo.</w:t>
      </w:r>
      <w:r>
        <w:rPr>
          <w:b w:val="0"/>
          <w:i w:val="0"/>
        </w:rPr>
        <w:t>»</w:t>
      </w:r>
    </w:p>
    <w:p>
      <w:pPr>
        <w:pStyle w:val="ListNumber"/>
      </w:pPr>
      <w:r>
        <w:rPr>
          <w:b w:val="0"/>
          <w:i w:val="0"/>
        </w:rPr>
        <w:t>«</w:t>
      </w:r>
      <w:r>
        <w:rPr>
          <w:b/>
          <w:i w:val="0"/>
        </w:rPr>
        <w:t>Las reuniones de Parlamentarios que se celebren sin convocatoria reglamentaria no</w:t>
      </w:r>
      <w:r>
        <w:t xml:space="preserve"> </w:t>
      </w:r>
      <w:r>
        <w:rPr>
          <w:b/>
          <w:i w:val="0"/>
        </w:rPr>
        <w:t>vincularán a las Cámaras, y no podrán ejercer sus funciones ni ostentar sus privilegios.</w:t>
      </w:r>
      <w:r>
        <w:rPr>
          <w:b w:val="0"/>
          <w:i w:val="0"/>
        </w:rPr>
        <w:t>»</w:t>
      </w:r>
    </w:p>
    <w:p>
      <w:pPr/>
      <w:r>
        <w:rPr>
          <w:b w:val="0"/>
          <w:i w:val="0"/>
        </w:rPr>
      </w:r>
      <w:r>
        <w:rPr>
          <w:b/>
          <w:i w:val="0"/>
        </w:rPr>
        <w:t>Artículo 70.</w:t>
      </w:r>
      <w:r>
        <w:rPr>
          <w:b w:val="0"/>
          <w:i w:val="0"/>
        </w:rPr>
        <w:t xml:space="preserve"> </w:t>
      </w:r>
      <w:r>
        <w:rPr>
          <w:b w:val="0"/>
          <w:i/>
        </w:rPr>
        <w:t>Inelegibilidad e incompatibilidad.</w:t>
      </w:r>
      <w:r>
        <w:rPr>
          <w:b w:val="0"/>
          <w:i w:val="0"/>
        </w:rPr>
        <w:t xml:space="preserve"> La ley electoral determinará las causas de</w:t>
      </w:r>
      <w:r>
        <w:t xml:space="preserve"> </w:t>
      </w:r>
      <w:r>
        <w:rPr>
          <w:b w:val="0"/>
          <w:i w:val="0"/>
        </w:rPr>
        <w:t>inelegibilidad e incompatibilidad de Diputados y Senadores, «</w:t>
      </w:r>
      <w:r>
        <w:rPr>
          <w:b/>
          <w:i w:val="0"/>
        </w:rPr>
        <w:t>que comprenderán, en todo caso</w:t>
      </w:r>
      <w:r>
        <w:rPr>
          <w:b w:val="0"/>
          <w:i w:val="0"/>
        </w:rPr>
        <w:t>»:</w:t>
      </w:r>
    </w:p>
    <w:p>
      <w:pPr>
        <w:pStyle w:val="ListBullet"/>
      </w:pPr>
      <w:r>
        <w:rPr>
          <w:b w:val="0"/>
          <w:i w:val="0"/>
        </w:rPr>
        <w:t>a) «</w:t>
      </w:r>
      <w:r>
        <w:rPr>
          <w:b/>
          <w:i w:val="0"/>
        </w:rPr>
        <w:t>A los componentes del Tribunal Constitucional.</w:t>
      </w:r>
      <w:r>
        <w:rPr>
          <w:b w:val="0"/>
          <w:i w:val="0"/>
        </w:rPr>
        <w:t>»</w:t>
      </w:r>
    </w:p>
    <w:p>
      <w:pPr>
        <w:pStyle w:val="ListBullet"/>
      </w:pPr>
      <w:r>
        <w:rPr>
          <w:b w:val="0"/>
          <w:i w:val="0"/>
        </w:rPr>
        <w:t>b) «</w:t>
      </w:r>
      <w:r>
        <w:rPr>
          <w:b/>
          <w:i w:val="0"/>
        </w:rPr>
        <w:t>A los altos cargos de la Administración del Estado que determine la ley, con la excepción</w:t>
      </w:r>
      <w:r>
        <w:t xml:space="preserve"> </w:t>
      </w:r>
      <w:r>
        <w:rPr>
          <w:b/>
          <w:i w:val="0"/>
        </w:rPr>
        <w:t>de los miembros del Gobierno.</w:t>
      </w:r>
      <w:r>
        <w:rPr>
          <w:b w:val="0"/>
          <w:i w:val="0"/>
        </w:rPr>
        <w:t>»</w:t>
      </w:r>
    </w:p>
    <w:p>
      <w:pPr>
        <w:pStyle w:val="ListBullet"/>
      </w:pPr>
      <w:r>
        <w:rPr>
          <w:b w:val="0"/>
          <w:i w:val="0"/>
        </w:rPr>
        <w:t>c) «</w:t>
      </w:r>
      <w:r>
        <w:rPr>
          <w:b/>
          <w:i w:val="0"/>
        </w:rPr>
        <w:t>Al Defensor del Pueblo.</w:t>
      </w:r>
      <w:r>
        <w:rPr>
          <w:b w:val="0"/>
          <w:i w:val="0"/>
        </w:rPr>
        <w:t>»</w:t>
      </w:r>
    </w:p>
    <w:p>
      <w:pPr>
        <w:pStyle w:val="ListBullet"/>
      </w:pPr>
      <w:r>
        <w:rPr>
          <w:b w:val="0"/>
          <w:i w:val="0"/>
        </w:rPr>
        <w:t>d) «</w:t>
      </w:r>
      <w:r>
        <w:rPr>
          <w:b/>
          <w:i w:val="0"/>
        </w:rPr>
        <w:t>A los Magistrados, Jueces y Fiscales en activo.</w:t>
      </w:r>
      <w:r>
        <w:rPr>
          <w:b w:val="0"/>
          <w:i w:val="0"/>
        </w:rPr>
        <w:t>»</w:t>
      </w:r>
    </w:p>
    <w:p>
      <w:pPr>
        <w:pStyle w:val="ListBullet"/>
      </w:pPr>
      <w:r>
        <w:rPr>
          <w:b w:val="0"/>
          <w:i w:val="0"/>
        </w:rPr>
        <w:t>e) «</w:t>
      </w:r>
      <w:r>
        <w:rPr>
          <w:b/>
          <w:i w:val="0"/>
        </w:rPr>
        <w:t>A los militares profesionales y miembros de las Fuerzas y Cuerpos de Seguridad y Policía</w:t>
      </w:r>
      <w:r>
        <w:t xml:space="preserve"> </w:t>
      </w:r>
      <w:r>
        <w:rPr>
          <w:b/>
          <w:i w:val="0"/>
        </w:rPr>
        <w:t>en activo.</w:t>
      </w:r>
      <w:r>
        <w:rPr>
          <w:b w:val="0"/>
          <w:i w:val="0"/>
        </w:rPr>
        <w:t>»</w:t>
      </w:r>
    </w:p>
    <w:p>
      <w:pPr>
        <w:pStyle w:val="ListBullet"/>
      </w:pPr>
      <w:r>
        <w:rPr>
          <w:b w:val="0"/>
          <w:i w:val="0"/>
        </w:rPr>
        <w:t>f) «</w:t>
      </w:r>
      <w:r>
        <w:rPr>
          <w:b/>
          <w:i w:val="0"/>
        </w:rPr>
        <w:t>A los miembros de las Juntas Electorales.</w:t>
      </w:r>
      <w:r>
        <w:rPr>
          <w:b w:val="0"/>
          <w:i w:val="0"/>
        </w:rPr>
        <w:t>»</w:t>
      </w:r>
    </w:p>
    <w:p>
      <w:pPr/>
      <w:r>
        <w:rPr>
          <w:b w:val="0"/>
          <w:i w:val="0"/>
        </w:rPr>
        <w:t>«</w:t>
      </w:r>
      <w:r>
        <w:rPr>
          <w:b/>
          <w:i w:val="0"/>
        </w:rPr>
        <w:t>La validez de las actas y credenciales de los miembros de ambas Cámaras estará sometida al</w:t>
      </w:r>
      <w:r>
        <w:t xml:space="preserve"> </w:t>
      </w:r>
      <w:r>
        <w:rPr>
          <w:b/>
          <w:i w:val="0"/>
        </w:rPr>
        <w:t>control judicial, en los términos que establezca la ley electoral.</w:t>
      </w:r>
      <w:r>
        <w:rPr>
          <w:b w:val="0"/>
          <w:i w:val="0"/>
        </w:rPr>
        <w:t>» (70.2).</w:t>
      </w:r>
    </w:p>
    <w:p>
      <w:pPr/>
      <w:r>
        <w:rPr>
          <w:b w:val="0"/>
          <w:i w:val="0"/>
        </w:rPr>
      </w:r>
      <w:r>
        <w:rPr>
          <w:b/>
          <w:i w:val="0"/>
        </w:rPr>
        <w:t>Artículo 71.</w:t>
      </w:r>
      <w:r>
        <w:rPr>
          <w:b w:val="0"/>
          <w:i w:val="0"/>
        </w:rPr>
        <w:t xml:space="preserve"> </w:t>
      </w:r>
      <w:r>
        <w:rPr>
          <w:b w:val="0"/>
          <w:i/>
        </w:rPr>
        <w:t>Prerrogativas.</w:t>
      </w:r>
    </w:p>
    <w:p>
      <w:pPr>
        <w:pStyle w:val="ListNumber"/>
      </w:pPr>
      <w:r>
        <w:rPr>
          <w:b w:val="0"/>
          <w:i w:val="0"/>
        </w:rPr>
        <w:t>Inviolabilidad: «</w:t>
      </w:r>
      <w:r>
        <w:rPr>
          <w:b/>
          <w:i w:val="0"/>
        </w:rPr>
        <w:t>Los Diputados y Senadores gozarán de inviolabilidad por las opiniones</w:t>
      </w:r>
      <w:r>
        <w:t xml:space="preserve"> </w:t>
      </w:r>
      <w:r>
        <w:rPr>
          <w:b/>
          <w:i w:val="0"/>
        </w:rPr>
        <w:t>manifestadas en el ejercicio de sus funciones.</w:t>
      </w:r>
      <w:r>
        <w:rPr>
          <w:b w:val="0"/>
          <w:i w:val="0"/>
        </w:rPr>
        <w:t>»</w:t>
      </w:r>
    </w:p>
    <w:p>
      <w:pPr>
        <w:pStyle w:val="ListNumber"/>
      </w:pPr>
      <w:r>
        <w:rPr>
          <w:b w:val="0"/>
          <w:i w:val="0"/>
        </w:rPr>
        <w:t>Inmunidad, durante el período de su mandato: «</w:t>
      </w:r>
      <w:r>
        <w:rPr>
          <w:b/>
          <w:i w:val="0"/>
        </w:rPr>
        <w:t>sólo podrán ser detenidos en caso de</w:t>
      </w:r>
      <w:r>
        <w:t xml:space="preserve"> </w:t>
      </w:r>
      <w:r>
        <w:rPr>
          <w:b/>
          <w:i w:val="0"/>
        </w:rPr>
        <w:t>flagrante delito. No podrán ser inculpados ni procesados sin la previa autorización de la</w:t>
      </w:r>
      <w:r>
        <w:t xml:space="preserve"> </w:t>
      </w:r>
      <w:r>
        <w:rPr>
          <w:b/>
          <w:i w:val="0"/>
        </w:rPr>
        <w:t>Cámara respectiva.</w:t>
      </w:r>
      <w:r>
        <w:rPr>
          <w:b w:val="0"/>
          <w:i w:val="0"/>
        </w:rPr>
        <w:t>»</w:t>
      </w:r>
    </w:p>
    <w:p>
      <w:pPr>
        <w:pStyle w:val="ListNumber"/>
      </w:pPr>
      <w:r>
        <w:rPr>
          <w:b w:val="0"/>
          <w:i w:val="0"/>
        </w:rPr>
        <w:t>Aforamiento: «</w:t>
      </w:r>
      <w:r>
        <w:rPr>
          <w:b/>
          <w:i w:val="0"/>
        </w:rPr>
        <w:t>En las causas contra Diputados y Senadores será competente la Sala de lo</w:t>
      </w:r>
      <w:r>
        <w:t xml:space="preserve"> </w:t>
      </w:r>
      <w:r>
        <w:rPr>
          <w:b/>
          <w:i w:val="0"/>
        </w:rPr>
        <w:t>Penal del Tribunal Supremo.</w:t>
      </w:r>
      <w:r>
        <w:rPr>
          <w:b w:val="0"/>
          <w:i w:val="0"/>
        </w:rPr>
        <w:t>»</w:t>
      </w:r>
    </w:p>
    <w:p>
      <w:pPr>
        <w:pStyle w:val="ListNumber"/>
      </w:pPr>
      <w:r>
        <w:rPr>
          <w:b w:val="0"/>
          <w:i w:val="0"/>
        </w:rPr>
        <w:t>«</w:t>
      </w:r>
      <w:r>
        <w:rPr>
          <w:b/>
          <w:i w:val="0"/>
        </w:rPr>
        <w:t>Los Diputados y Senadores percibirán una asignación que será fijada por las respectivas</w:t>
      </w:r>
      <w:r>
        <w:t xml:space="preserve"> </w:t>
      </w:r>
      <w:r>
        <w:rPr>
          <w:b/>
          <w:i w:val="0"/>
        </w:rPr>
        <w:t>Cámaras.</w:t>
      </w:r>
      <w:r>
        <w:rPr>
          <w:b w:val="0"/>
          <w:i w:val="0"/>
        </w:rPr>
        <w:t>»</w:t>
      </w:r>
    </w:p>
    <w:p>
      <w:pPr/>
      <w:r>
        <w:rPr>
          <w:b w:val="0"/>
          <w:i w:val="0"/>
        </w:rPr>
      </w:r>
      <w:r>
        <w:rPr>
          <w:b/>
          <w:i w:val="0"/>
        </w:rPr>
        <w:t>Artículo 72.</w:t>
      </w:r>
      <w:r>
        <w:rPr>
          <w:b w:val="0"/>
          <w:i w:val="0"/>
        </w:rPr>
        <w:t xml:space="preserve"> </w:t>
      </w:r>
      <w:r>
        <w:rPr>
          <w:b w:val="0"/>
          <w:i/>
        </w:rPr>
        <w:t>Autonomía de las Cámaras.</w:t>
      </w:r>
    </w:p>
    <w:p>
      <w:pPr>
        <w:pStyle w:val="ListNumber"/>
      </w:pPr>
      <w:r>
        <w:rPr>
          <w:b w:val="0"/>
          <w:i w:val="0"/>
        </w:rPr>
        <w:t>«</w:t>
      </w:r>
      <w:r>
        <w:rPr>
          <w:b/>
          <w:i w:val="0"/>
        </w:rPr>
        <w:t>Las Cámaras establecen sus propios Reglamentos, aprueban autónomamente sus presupuestos y,</w:t>
      </w:r>
      <w:r>
        <w:t xml:space="preserve"> </w:t>
      </w:r>
      <w:r>
        <w:rPr>
          <w:b/>
          <w:i w:val="0"/>
        </w:rPr>
        <w:t>de común acuerdo, regulan el Estatuto del Personal de las Cortes Generales.</w:t>
      </w:r>
      <w:r>
        <w:rPr>
          <w:b w:val="0"/>
          <w:i w:val="0"/>
        </w:rPr>
        <w:t>» Los</w:t>
      </w:r>
      <w:r>
        <w:t xml:space="preserve"> </w:t>
      </w:r>
      <w:r>
        <w:rPr>
          <w:b w:val="0"/>
          <w:i w:val="0"/>
        </w:rPr>
        <w:t>Reglamentos y su reforma se someten a «</w:t>
      </w:r>
      <w:r>
        <w:rPr>
          <w:b/>
          <w:i w:val="0"/>
        </w:rPr>
        <w:t>una votación final sobre su totalidad, que</w:t>
      </w:r>
      <w:r>
        <w:t xml:space="preserve"> </w:t>
      </w:r>
      <w:r>
        <w:rPr>
          <w:b/>
          <w:i w:val="0"/>
        </w:rPr>
        <w:t>requerirá la mayoría absoluta</w:t>
      </w:r>
      <w:r>
        <w:rPr>
          <w:b w:val="0"/>
          <w:i w:val="0"/>
        </w:rPr>
        <w:t>».</w:t>
      </w:r>
    </w:p>
    <w:p>
      <w:pPr>
        <w:pStyle w:val="ListNumber"/>
      </w:pPr>
      <w:r>
        <w:rPr>
          <w:b w:val="0"/>
          <w:i w:val="0"/>
        </w:rPr>
        <w:t>«</w:t>
      </w:r>
      <w:r>
        <w:rPr>
          <w:b/>
          <w:i w:val="0"/>
        </w:rPr>
        <w:t>Las Cámaras eligen sus respectivos Presidentes y los demás miembros de sus Mesas.</w:t>
      </w:r>
      <w:r>
        <w:rPr>
          <w:b w:val="0"/>
          <w:i w:val="0"/>
        </w:rPr>
        <w:t>» Las</w:t>
      </w:r>
      <w:r>
        <w:t xml:space="preserve"> </w:t>
      </w:r>
      <w:r>
        <w:rPr>
          <w:b w:val="0"/>
          <w:i w:val="0"/>
        </w:rPr>
        <w:t>sesiones conjuntas «</w:t>
      </w:r>
      <w:r>
        <w:rPr>
          <w:b/>
          <w:i w:val="0"/>
        </w:rPr>
        <w:t>serán presididas por el Presidente del Congreso y se regirán por un</w:t>
      </w:r>
      <w:r>
        <w:t xml:space="preserve"> </w:t>
      </w:r>
      <w:r>
        <w:rPr>
          <w:b/>
          <w:i w:val="0"/>
        </w:rPr>
        <w:t>Reglamento de las Cortes Generales aprobado por mayoría absoluta de cada Cámara</w:t>
      </w:r>
      <w:r>
        <w:rPr>
          <w:b w:val="0"/>
          <w:i w:val="0"/>
        </w:rPr>
        <w:t>».</w:t>
      </w:r>
    </w:p>
    <w:p>
      <w:pPr>
        <w:pStyle w:val="ListNumber"/>
      </w:pPr>
      <w:r>
        <w:rPr>
          <w:b w:val="0"/>
          <w:i w:val="0"/>
        </w:rPr>
        <w:t>Los Presidentes de las Cámaras ejercen en nombre de éstas «</w:t>
      </w:r>
      <w:r>
        <w:rPr>
          <w:b/>
          <w:i w:val="0"/>
        </w:rPr>
        <w:t>todos los poderes administrativos</w:t>
      </w:r>
      <w:r>
        <w:t xml:space="preserve"> </w:t>
      </w:r>
      <w:r>
        <w:rPr>
          <w:b/>
          <w:i w:val="0"/>
        </w:rPr>
        <w:t>y facultades de policía en el interior de sus respectivas sedes</w:t>
      </w:r>
      <w:r>
        <w:rPr>
          <w:b w:val="0"/>
          <w:i w:val="0"/>
        </w:rPr>
        <w:t>».</w:t>
      </w:r>
    </w:p>
    <w:p>
      <w:pPr/>
      <w:r>
        <w:rPr>
          <w:b w:val="0"/>
          <w:i w:val="0"/>
        </w:rPr>
      </w:r>
      <w:r>
        <w:rPr>
          <w:b/>
          <w:i w:val="0"/>
        </w:rPr>
        <w:t>Artículo 73.</w:t>
      </w:r>
      <w:r>
        <w:rPr>
          <w:b w:val="0"/>
          <w:i w:val="0"/>
        </w:rPr>
        <w:t xml:space="preserve"> </w:t>
      </w:r>
      <w:r>
        <w:rPr>
          <w:b w:val="0"/>
          <w:i/>
        </w:rPr>
        <w:t>Períodos de sesiones.</w:t>
      </w:r>
    </w:p>
    <w:p>
      <w:pPr>
        <w:pStyle w:val="ListNumber"/>
      </w:pPr>
      <w:r>
        <w:rPr>
          <w:b w:val="0"/>
          <w:i w:val="0"/>
        </w:rPr>
        <w:t>«</w:t>
      </w:r>
      <w:r>
        <w:rPr>
          <w:b/>
          <w:i w:val="0"/>
        </w:rPr>
        <w:t>Las Cámaras se reunirán anualmente en dos períodos ordinarios de sesiones: el primero, de</w:t>
      </w:r>
      <w:r>
        <w:t xml:space="preserve"> </w:t>
      </w:r>
      <w:r>
        <w:rPr>
          <w:b/>
          <w:i w:val="0"/>
        </w:rPr>
        <w:t>septiembre a diciembre, y el segundo, de febrero a junio.</w:t>
      </w:r>
      <w:r>
        <w:rPr>
          <w:b w:val="0"/>
          <w:i w:val="0"/>
        </w:rPr>
        <w:t>»</w:t>
      </w:r>
    </w:p>
    <w:p>
      <w:pPr>
        <w:pStyle w:val="ListNumber"/>
      </w:pPr>
      <w:r>
        <w:rPr>
          <w:b w:val="0"/>
          <w:i w:val="0"/>
        </w:rPr>
        <w:t>Sesiones extraordinarias «</w:t>
      </w:r>
      <w:r>
        <w:rPr>
          <w:b/>
          <w:i w:val="0"/>
        </w:rPr>
        <w:t>a petición del Gobierno, de la Diputación Permanente o de la</w:t>
      </w:r>
      <w:r>
        <w:t xml:space="preserve"> </w:t>
      </w:r>
      <w:r>
        <w:rPr>
          <w:b/>
          <w:i w:val="0"/>
        </w:rPr>
        <w:t>mayoría absoluta de los miembros de cualquiera de las Cámaras</w:t>
      </w:r>
      <w:r>
        <w:rPr>
          <w:b w:val="0"/>
          <w:i w:val="0"/>
        </w:rPr>
        <w:t>». «</w:t>
      </w:r>
      <w:r>
        <w:rPr>
          <w:b/>
          <w:i w:val="0"/>
        </w:rPr>
        <w:t>Las sesiones</w:t>
      </w:r>
      <w:r>
        <w:t xml:space="preserve"> </w:t>
      </w:r>
      <w:r>
        <w:rPr>
          <w:b/>
          <w:i w:val="0"/>
        </w:rPr>
        <w:t>extraordinarias deberán convocarse sobre un orden del día determinado y serán clausuradas una</w:t>
      </w:r>
      <w:r>
        <w:t xml:space="preserve"> </w:t>
      </w:r>
      <w:r>
        <w:rPr>
          <w:b/>
          <w:i w:val="0"/>
        </w:rPr>
        <w:t>vez que éste haya sido agotado.</w:t>
      </w:r>
      <w:r>
        <w:rPr>
          <w:b w:val="0"/>
          <w:i w:val="0"/>
        </w:rPr>
        <w:t>»</w:t>
      </w:r>
    </w:p>
    <w:p>
      <w:pPr/>
      <w:r>
        <w:rPr>
          <w:b w:val="0"/>
          <w:i w:val="0"/>
        </w:rPr>
      </w:r>
      <w:r>
        <w:rPr>
          <w:b/>
          <w:i w:val="0"/>
        </w:rPr>
        <w:t>Artículo 74.</w:t>
      </w:r>
      <w:r>
        <w:rPr>
          <w:b w:val="0"/>
          <w:i w:val="0"/>
        </w:rPr>
        <w:t xml:space="preserve"> </w:t>
      </w:r>
      <w:r>
        <w:rPr>
          <w:b w:val="0"/>
          <w:i/>
        </w:rPr>
        <w:t>Sesión conjunta y decisiones no legislativas.</w:t>
      </w:r>
    </w:p>
    <w:p>
      <w:pPr>
        <w:pStyle w:val="ListNumber"/>
      </w:pPr>
      <w:r>
        <w:rPr>
          <w:b w:val="0"/>
          <w:i w:val="0"/>
        </w:rPr>
        <w:t>«</w:t>
      </w:r>
      <w:r>
        <w:rPr>
          <w:b/>
          <w:i w:val="0"/>
        </w:rPr>
        <w:t>Las Cámaras se reunirán en sesión conjunta para ejercer las competencias no legislativas</w:t>
      </w:r>
      <w:r>
        <w:t xml:space="preserve"> </w:t>
      </w:r>
      <w:r>
        <w:rPr>
          <w:b/>
          <w:i w:val="0"/>
        </w:rPr>
        <w:t>que el Título II atribuye expresamente a las Cortes Generales.</w:t>
      </w:r>
      <w:r>
        <w:rPr>
          <w:b w:val="0"/>
          <w:i w:val="0"/>
        </w:rPr>
        <w:t>»</w:t>
      </w:r>
    </w:p>
    <w:p>
      <w:pPr>
        <w:pStyle w:val="ListNumber"/>
      </w:pPr>
      <w:r>
        <w:rPr>
          <w:b w:val="0"/>
          <w:i w:val="0"/>
        </w:rPr>
        <w:t>Las decisiones de las Cortes previstas en los artículos 94.1 (autorización de tratados),</w:t>
      </w:r>
      <w:r>
        <w:t xml:space="preserve"> </w:t>
      </w:r>
      <w:r>
        <w:rPr>
          <w:b w:val="0"/>
          <w:i w:val="0"/>
        </w:rPr>
        <w:t>145.2 (acuerdos de cooperación entre Comunidades Autónomas) y 158.2 (distribución del Fondo</w:t>
      </w:r>
      <w:r>
        <w:t xml:space="preserve"> </w:t>
      </w:r>
      <w:r>
        <w:rPr>
          <w:b w:val="0"/>
          <w:i w:val="0"/>
        </w:rPr>
        <w:t>de Compensación) «</w:t>
      </w:r>
      <w:r>
        <w:rPr>
          <w:b/>
          <w:i w:val="0"/>
        </w:rPr>
        <w:t>se adoptarán por mayoría de cada una de las Cámaras</w:t>
      </w:r>
      <w:r>
        <w:rPr>
          <w:b w:val="0"/>
          <w:i w:val="0"/>
        </w:rPr>
        <w:t>». «</w:t>
      </w:r>
      <w:r>
        <w:rPr>
          <w:b/>
          <w:i w:val="0"/>
        </w:rPr>
        <w:t>En el primer</w:t>
      </w:r>
      <w:r>
        <w:t xml:space="preserve"> </w:t>
      </w:r>
      <w:r>
        <w:rPr>
          <w:b/>
          <w:i w:val="0"/>
        </w:rPr>
        <w:t>caso, el procedimiento se iniciará por el Congreso, y en los otros dos, por el Senado.</w:t>
      </w:r>
      <w:r>
        <w:rPr>
          <w:b w:val="0"/>
          <w:i w:val="0"/>
        </w:rPr>
        <w:t>» Si</w:t>
      </w:r>
      <w:r>
        <w:t xml:space="preserve"> </w:t>
      </w:r>
      <w:r>
        <w:rPr>
          <w:b w:val="0"/>
          <w:i w:val="0"/>
        </w:rPr>
        <w:t>no hay acuerdo, se intenta mediante «</w:t>
      </w:r>
      <w:r>
        <w:rPr>
          <w:b/>
          <w:i w:val="0"/>
        </w:rPr>
        <w:t>una Comisión Mixta compuesta de igual número de</w:t>
      </w:r>
      <w:r>
        <w:t xml:space="preserve"> </w:t>
      </w:r>
      <w:r>
        <w:rPr>
          <w:b/>
          <w:i w:val="0"/>
        </w:rPr>
        <w:t>Diputados y Senadores</w:t>
      </w:r>
      <w:r>
        <w:rPr>
          <w:b w:val="0"/>
          <w:i w:val="0"/>
        </w:rPr>
        <w:t>», cuyo texto votan ambas Cámaras; «</w:t>
      </w:r>
      <w:r>
        <w:rPr>
          <w:b/>
          <w:i w:val="0"/>
        </w:rPr>
        <w:t>Si no se aprueba en la forma</w:t>
      </w:r>
      <w:r>
        <w:t xml:space="preserve"> </w:t>
      </w:r>
      <w:r>
        <w:rPr>
          <w:b/>
          <w:i w:val="0"/>
        </w:rPr>
        <w:t>establecida, decidirá el Congreso por mayoría absoluta.</w:t>
      </w:r>
      <w:r>
        <w:rPr>
          <w:b w:val="0"/>
          <w:i w:val="0"/>
        </w:rPr>
        <w:t>»</w:t>
      </w:r>
    </w:p>
    <w:p>
      <w:pPr/>
      <w:r>
        <w:rPr>
          <w:b w:val="0"/>
          <w:i w:val="0"/>
        </w:rPr>
      </w:r>
      <w:r>
        <w:rPr>
          <w:b/>
          <w:i w:val="0"/>
        </w:rPr>
        <w:t>Artículo 75.</w:t>
      </w:r>
      <w:r>
        <w:rPr>
          <w:b w:val="0"/>
          <w:i w:val="0"/>
        </w:rPr>
        <w:t xml:space="preserve"> </w:t>
      </w:r>
      <w:r>
        <w:rPr>
          <w:b w:val="0"/>
          <w:i/>
        </w:rPr>
        <w:t>Pleno y Comisiones.</w:t>
      </w:r>
    </w:p>
    <w:p>
      <w:pPr>
        <w:pStyle w:val="ListNumber"/>
      </w:pPr>
      <w:r>
        <w:rPr>
          <w:b w:val="0"/>
          <w:i w:val="0"/>
        </w:rPr>
        <w:t>«</w:t>
      </w:r>
      <w:r>
        <w:rPr>
          <w:b/>
          <w:i w:val="0"/>
        </w:rPr>
        <w:t>Las Cámaras funcionarán en Pleno y por Comisiones.</w:t>
      </w:r>
      <w:r>
        <w:rPr>
          <w:b w:val="0"/>
          <w:i w:val="0"/>
        </w:rPr>
        <w:t>»</w:t>
      </w:r>
    </w:p>
    <w:p>
      <w:pPr>
        <w:pStyle w:val="ListNumber"/>
      </w:pPr>
      <w:r>
        <w:rPr>
          <w:b w:val="0"/>
          <w:i w:val="0"/>
        </w:rPr>
        <w:t>Pueden «</w:t>
      </w:r>
      <w:r>
        <w:rPr>
          <w:b/>
          <w:i w:val="0"/>
        </w:rPr>
        <w:t>delegar en las Comisiones Legislativas Permanentes la aprobación de proyectos o</w:t>
      </w:r>
      <w:r>
        <w:t xml:space="preserve"> </w:t>
      </w:r>
      <w:r>
        <w:rPr>
          <w:b/>
          <w:i w:val="0"/>
        </w:rPr>
        <w:t>proposiciones de ley</w:t>
      </w:r>
      <w:r>
        <w:rPr>
          <w:b w:val="0"/>
          <w:i w:val="0"/>
        </w:rPr>
        <w:t>»; el Pleno podrá, no obstante, «</w:t>
      </w:r>
      <w:r>
        <w:rPr>
          <w:b/>
          <w:i w:val="0"/>
        </w:rPr>
        <w:t>recabar en cualquier momento el</w:t>
      </w:r>
      <w:r>
        <w:t xml:space="preserve"> </w:t>
      </w:r>
      <w:r>
        <w:rPr>
          <w:b/>
          <w:i w:val="0"/>
        </w:rPr>
        <w:t>debate y votación</w:t>
      </w:r>
      <w:r>
        <w:rPr>
          <w:b w:val="0"/>
          <w:i w:val="0"/>
        </w:rPr>
        <w:t>» de cualquier proyecto o proposición que haya sido objeto de esa</w:t>
      </w:r>
      <w:r>
        <w:t xml:space="preserve"> </w:t>
      </w:r>
      <w:r>
        <w:rPr>
          <w:b w:val="0"/>
          <w:i w:val="0"/>
        </w:rPr>
        <w:t>delegación.</w:t>
      </w:r>
    </w:p>
    <w:p>
      <w:pPr>
        <w:pStyle w:val="ListNumber"/>
      </w:pPr>
      <w:r>
        <w:rPr>
          <w:b w:val="0"/>
          <w:i w:val="0"/>
        </w:rPr>
        <w:t>«</w:t>
      </w:r>
      <w:r>
        <w:rPr>
          <w:b/>
          <w:i w:val="0"/>
        </w:rPr>
        <w:t>Quedan exceptuados de lo dispuesto en el apartado anterior la reforma constitucional, las</w:t>
      </w:r>
      <w:r>
        <w:t xml:space="preserve"> </w:t>
      </w:r>
      <w:r>
        <w:rPr>
          <w:b/>
          <w:i w:val="0"/>
        </w:rPr>
        <w:t>cuestiones internacionales, las leyes orgánicas y de bases y los Presupuestos Generales del</w:t>
      </w:r>
      <w:r>
        <w:t xml:space="preserve"> </w:t>
      </w:r>
      <w:r>
        <w:rPr>
          <w:b/>
          <w:i w:val="0"/>
        </w:rPr>
        <w:t>Estado.</w:t>
      </w:r>
      <w:r>
        <w:rPr>
          <w:b w:val="0"/>
          <w:i w:val="0"/>
        </w:rPr>
        <w:t>» Son cinco materias.</w:t>
      </w:r>
    </w:p>
    <w:p>
      <w:pPr/>
      <w:r>
        <w:rPr>
          <w:b w:val="0"/>
          <w:i w:val="0"/>
        </w:rPr>
      </w:r>
      <w:r>
        <w:rPr>
          <w:b/>
          <w:i w:val="0"/>
        </w:rPr>
        <w:t>Artículo 76.</w:t>
      </w:r>
      <w:r>
        <w:rPr>
          <w:b w:val="0"/>
          <w:i w:val="0"/>
        </w:rPr>
        <w:t xml:space="preserve"> </w:t>
      </w:r>
      <w:r>
        <w:rPr>
          <w:b w:val="0"/>
          <w:i/>
        </w:rPr>
        <w:t>Comisiones de investigación.</w:t>
      </w:r>
      <w:r>
        <w:rPr>
          <w:b w:val="0"/>
          <w:i w:val="0"/>
        </w:rPr>
        <w:t xml:space="preserve"> «</w:t>
      </w:r>
      <w:r>
        <w:rPr>
          <w:b/>
          <w:i w:val="0"/>
        </w:rPr>
        <w:t>El Congreso y el Senado, y, en su caso, ambas</w:t>
      </w:r>
      <w:r>
        <w:t xml:space="preserve"> </w:t>
      </w:r>
      <w:r>
        <w:rPr>
          <w:b/>
          <w:i w:val="0"/>
        </w:rPr>
        <w:t>Cámaras conjuntamente, podrán nombrar Comisiones de investigación sobre cualquier asunto de</w:t>
      </w:r>
      <w:r>
        <w:t xml:space="preserve"> </w:t>
      </w:r>
      <w:r>
        <w:rPr>
          <w:b/>
          <w:i w:val="0"/>
        </w:rPr>
        <w:t>interés público.</w:t>
      </w:r>
      <w:r>
        <w:rPr>
          <w:b w:val="0"/>
          <w:i w:val="0"/>
        </w:rPr>
        <w:t>» «</w:t>
      </w:r>
      <w:r>
        <w:rPr>
          <w:b/>
          <w:i w:val="0"/>
        </w:rPr>
        <w:t>Sus conclusiones no serán vinculantes para los Tribunales, ni afectarán</w:t>
      </w:r>
      <w:r>
        <w:t xml:space="preserve"> </w:t>
      </w:r>
      <w:r>
        <w:rPr>
          <w:b/>
          <w:i w:val="0"/>
        </w:rPr>
        <w:t>a las resoluciones judiciales</w:t>
      </w:r>
      <w:r>
        <w:rPr>
          <w:b w:val="0"/>
          <w:i w:val="0"/>
        </w:rPr>
        <w:t>», sin perjuicio de que el resultado se comunique al Ministerio</w:t>
      </w:r>
      <w:r>
        <w:t xml:space="preserve"> </w:t>
      </w:r>
      <w:r>
        <w:rPr>
          <w:b w:val="0"/>
          <w:i w:val="0"/>
        </w:rPr>
        <w:t>Fiscal para el ejercicio, cuando proceda, de las acciones oportunas. «</w:t>
      </w:r>
      <w:r>
        <w:rPr>
          <w:b/>
          <w:i w:val="0"/>
        </w:rPr>
        <w:t>Será obligatorio</w:t>
      </w:r>
      <w:r>
        <w:t xml:space="preserve"> </w:t>
      </w:r>
      <w:r>
        <w:rPr>
          <w:b/>
          <w:i w:val="0"/>
        </w:rPr>
        <w:t>comparecer a requerimiento de las Cámaras.</w:t>
      </w:r>
      <w:r>
        <w:rPr>
          <w:b w:val="0"/>
          <w:i w:val="0"/>
        </w:rPr>
        <w:t>» La ley regulará las sanciones por incumplimiento.</w:t>
      </w:r>
    </w:p>
    <w:p>
      <w:pPr/>
      <w:r>
        <w:rPr>
          <w:b w:val="0"/>
          <w:i w:val="0"/>
        </w:rPr>
      </w:r>
      <w:r>
        <w:rPr>
          <w:b/>
          <w:i w:val="0"/>
        </w:rPr>
        <w:t>Artículo 77.</w:t>
      </w:r>
      <w:r>
        <w:rPr>
          <w:b w:val="0"/>
          <w:i w:val="0"/>
        </w:rPr>
        <w:t xml:space="preserve"> </w:t>
      </w:r>
      <w:r>
        <w:rPr>
          <w:b w:val="0"/>
          <w:i/>
        </w:rPr>
        <w:t>Peticiones.</w:t>
      </w:r>
      <w:r>
        <w:rPr>
          <w:b w:val="0"/>
          <w:i w:val="0"/>
        </w:rPr>
        <w:t xml:space="preserve"> «</w:t>
      </w:r>
      <w:r>
        <w:rPr>
          <w:b/>
          <w:i w:val="0"/>
        </w:rPr>
        <w:t>Las Cámaras pueden recibir peticiones individuales y colectivas,</w:t>
      </w:r>
      <w:r>
        <w:t xml:space="preserve"> </w:t>
      </w:r>
      <w:r>
        <w:rPr>
          <w:b/>
          <w:i w:val="0"/>
        </w:rPr>
        <w:t>siempre por escrito, quedando prohibida la presentación directa por manifestaciones</w:t>
      </w:r>
      <w:r>
        <w:t xml:space="preserve"> </w:t>
      </w:r>
      <w:r>
        <w:rPr>
          <w:b/>
          <w:i w:val="0"/>
        </w:rPr>
        <w:t>ciudadanas.</w:t>
      </w:r>
      <w:r>
        <w:rPr>
          <w:b w:val="0"/>
          <w:i w:val="0"/>
        </w:rPr>
        <w:t>» Pueden remitirlas al Gobierno, que «</w:t>
      </w:r>
      <w:r>
        <w:rPr>
          <w:b/>
          <w:i w:val="0"/>
        </w:rPr>
        <w:t>está obligado a explicarse sobre su</w:t>
      </w:r>
      <w:r>
        <w:t xml:space="preserve"> </w:t>
      </w:r>
      <w:r>
        <w:rPr>
          <w:b/>
          <w:i w:val="0"/>
        </w:rPr>
        <w:t>contenido, siempre que las Cámaras lo exijan</w:t>
      </w:r>
      <w:r>
        <w:rPr>
          <w:b w:val="0"/>
          <w:i w:val="0"/>
        </w:rPr>
        <w:t>».</w:t>
      </w:r>
    </w:p>
    <w:p>
      <w:pPr/>
      <w:r>
        <w:rPr>
          <w:b w:val="0"/>
          <w:i w:val="0"/>
        </w:rPr>
      </w:r>
      <w:r>
        <w:rPr>
          <w:b/>
          <w:i w:val="0"/>
        </w:rPr>
        <w:t>Artículo 78.</w:t>
      </w:r>
      <w:r>
        <w:rPr>
          <w:b w:val="0"/>
          <w:i w:val="0"/>
        </w:rPr>
        <w:t xml:space="preserve"> </w:t>
      </w:r>
      <w:r>
        <w:rPr>
          <w:b w:val="0"/>
          <w:i/>
        </w:rPr>
        <w:t>Diputación Permanente.</w:t>
      </w:r>
    </w:p>
    <w:p>
      <w:pPr>
        <w:pStyle w:val="ListNumber"/>
      </w:pPr>
      <w:r>
        <w:rPr>
          <w:b w:val="0"/>
          <w:i w:val="0"/>
        </w:rPr>
        <w:t>«</w:t>
      </w:r>
      <w:r>
        <w:rPr>
          <w:b/>
          <w:i w:val="0"/>
        </w:rPr>
        <w:t>En cada Cámara habrá una Diputación Permanente compuesta por un mínimo de veintiún</w:t>
      </w:r>
      <w:r>
        <w:t xml:space="preserve"> </w:t>
      </w:r>
      <w:r>
        <w:rPr>
          <w:b/>
          <w:i w:val="0"/>
        </w:rPr>
        <w:t>miembros, que representarán a los grupos parlamentarios, en proporción a su importancia</w:t>
      </w:r>
      <w:r>
        <w:t xml:space="preserve"> </w:t>
      </w:r>
      <w:r>
        <w:rPr>
          <w:b/>
          <w:i w:val="0"/>
        </w:rPr>
        <w:t>numérica.</w:t>
      </w:r>
      <w:r>
        <w:rPr>
          <w:b w:val="0"/>
          <w:i w:val="0"/>
        </w:rPr>
        <w:t>»</w:t>
      </w:r>
    </w:p>
    <w:p>
      <w:pPr>
        <w:pStyle w:val="ListNumber"/>
      </w:pPr>
      <w:r>
        <w:rPr>
          <w:b w:val="0"/>
          <w:i w:val="0"/>
        </w:rPr>
        <w:t>La preside el Presidente de la Cámara respectiva. Funciones: la del artículo 73 (pedir</w:t>
      </w:r>
      <w:r>
        <w:t xml:space="preserve"> </w:t>
      </w:r>
      <w:r>
        <w:rPr>
          <w:b w:val="0"/>
          <w:i w:val="0"/>
        </w:rPr>
        <w:t>sesiones extraordinarias); asumir las facultades de las Cámaras de los artículos 86 y 116</w:t>
      </w:r>
      <w:r>
        <w:t xml:space="preserve"> </w:t>
      </w:r>
      <w:r>
        <w:rPr>
          <w:b w:val="0"/>
          <w:i w:val="0"/>
        </w:rPr>
        <w:t>(decretos-leyes y estados de alarma, excepción y sitio) «</w:t>
      </w:r>
      <w:r>
        <w:rPr>
          <w:b/>
          <w:i w:val="0"/>
        </w:rPr>
        <w:t>en caso de que éstas hubieren sido</w:t>
      </w:r>
      <w:r>
        <w:t xml:space="preserve"> </w:t>
      </w:r>
      <w:r>
        <w:rPr>
          <w:b/>
          <w:i w:val="0"/>
        </w:rPr>
        <w:t>disueltas o hubiere expirado su mandato</w:t>
      </w:r>
      <w:r>
        <w:rPr>
          <w:b w:val="0"/>
          <w:i w:val="0"/>
        </w:rPr>
        <w:t>»; y «</w:t>
      </w:r>
      <w:r>
        <w:rPr>
          <w:b/>
          <w:i w:val="0"/>
        </w:rPr>
        <w:t>velar por los poderes de las Cámaras cuando</w:t>
      </w:r>
      <w:r>
        <w:t xml:space="preserve"> </w:t>
      </w:r>
      <w:r>
        <w:rPr>
          <w:b/>
          <w:i w:val="0"/>
        </w:rPr>
        <w:t>éstas no estén reunidas</w:t>
      </w:r>
      <w:r>
        <w:rPr>
          <w:b w:val="0"/>
          <w:i w:val="0"/>
        </w:rPr>
        <w:t>».</w:t>
      </w:r>
    </w:p>
    <w:p>
      <w:pPr>
        <w:pStyle w:val="ListNumber"/>
      </w:pPr>
      <w:r>
        <w:rPr>
          <w:b w:val="0"/>
          <w:i w:val="0"/>
        </w:rPr>
        <w:t>Expirado el mandato o en caso de disolución, siguen ejerciendo sus funciones «</w:t>
      </w:r>
      <w:r>
        <w:rPr>
          <w:b/>
          <w:i w:val="0"/>
        </w:rPr>
        <w:t>hasta la</w:t>
      </w:r>
      <w:r>
        <w:t xml:space="preserve"> </w:t>
      </w:r>
      <w:r>
        <w:rPr>
          <w:b/>
          <w:i w:val="0"/>
        </w:rPr>
        <w:t>constitución de las nuevas Cortes Generales</w:t>
      </w:r>
      <w:r>
        <w:rPr>
          <w:b w:val="0"/>
          <w:i w:val="0"/>
        </w:rPr>
        <w:t>».</w:t>
      </w:r>
    </w:p>
    <w:p>
      <w:pPr>
        <w:pStyle w:val="ListNumber"/>
      </w:pPr>
      <w:r>
        <w:rPr>
          <w:b w:val="0"/>
          <w:i w:val="0"/>
        </w:rPr>
        <w:t>Reunida la Cámara, la Diputación Permanente «</w:t>
      </w:r>
      <w:r>
        <w:rPr>
          <w:b/>
          <w:i w:val="0"/>
        </w:rPr>
        <w:t>dará cuenta de los asuntos tratados y de sus</w:t>
      </w:r>
      <w:r>
        <w:t xml:space="preserve"> </w:t>
      </w:r>
      <w:r>
        <w:rPr>
          <w:b/>
          <w:i w:val="0"/>
        </w:rPr>
        <w:t>decisiones</w:t>
      </w:r>
      <w:r>
        <w:rPr>
          <w:b w:val="0"/>
          <w:i w:val="0"/>
        </w:rPr>
        <w:t>».</w:t>
      </w:r>
    </w:p>
    <w:p>
      <w:pPr/>
      <w:r>
        <w:rPr>
          <w:b w:val="0"/>
          <w:i w:val="0"/>
        </w:rPr>
      </w:r>
      <w:r>
        <w:rPr>
          <w:b/>
          <w:i w:val="0"/>
        </w:rPr>
        <w:t>Artículo 79.</w:t>
      </w:r>
      <w:r>
        <w:rPr>
          <w:b w:val="0"/>
          <w:i w:val="0"/>
        </w:rPr>
        <w:t xml:space="preserve"> </w:t>
      </w:r>
      <w:r>
        <w:rPr>
          <w:b w:val="0"/>
          <w:i/>
        </w:rPr>
        <w:t>Adopción de acuerdos.</w:t>
      </w:r>
    </w:p>
    <w:p>
      <w:pPr>
        <w:pStyle w:val="ListNumber"/>
      </w:pPr>
      <w:r>
        <w:rPr>
          <w:b w:val="0"/>
          <w:i w:val="0"/>
        </w:rPr>
        <w:t>«</w:t>
      </w:r>
      <w:r>
        <w:rPr>
          <w:b/>
          <w:i w:val="0"/>
        </w:rPr>
        <w:t>Para adoptar acuerdos, las Cámaras deben estar reunidas reglamentariamente y con asistencia</w:t>
      </w:r>
      <w:r>
        <w:t xml:space="preserve"> </w:t>
      </w:r>
      <w:r>
        <w:rPr>
          <w:b/>
          <w:i w:val="0"/>
        </w:rPr>
        <w:t>de la mayoría de sus miembros.</w:t>
      </w:r>
      <w:r>
        <w:rPr>
          <w:b w:val="0"/>
          <w:i w:val="0"/>
        </w:rPr>
        <w:t>»</w:t>
      </w:r>
    </w:p>
    <w:p>
      <w:pPr>
        <w:pStyle w:val="ListNumber"/>
      </w:pPr>
      <w:r>
        <w:rPr>
          <w:b w:val="0"/>
          <w:i w:val="0"/>
        </w:rPr>
        <w:t>Los acuerdos deben ser aprobados «</w:t>
      </w:r>
      <w:r>
        <w:rPr>
          <w:b/>
          <w:i w:val="0"/>
        </w:rPr>
        <w:t>por la mayoría de los miembros presentes, sin perjuicio de</w:t>
      </w:r>
      <w:r>
        <w:t xml:space="preserve"> </w:t>
      </w:r>
      <w:r>
        <w:rPr>
          <w:b/>
          <w:i w:val="0"/>
        </w:rPr>
        <w:t>las mayorías especiales que establezcan la Constitución o las leyes orgánicas y las que para</w:t>
      </w:r>
      <w:r>
        <w:t xml:space="preserve"> </w:t>
      </w:r>
      <w:r>
        <w:rPr>
          <w:b/>
          <w:i w:val="0"/>
        </w:rPr>
        <w:t>elección de personas establezcan los Reglamentos de las Cámaras</w:t>
      </w:r>
      <w:r>
        <w:rPr>
          <w:b w:val="0"/>
          <w:i w:val="0"/>
        </w:rPr>
        <w:t>».</w:t>
      </w:r>
    </w:p>
    <w:p>
      <w:pPr>
        <w:pStyle w:val="ListNumber"/>
      </w:pPr>
      <w:r>
        <w:rPr>
          <w:b w:val="0"/>
          <w:i w:val="0"/>
        </w:rPr>
        <w:t>«</w:t>
      </w:r>
      <w:r>
        <w:rPr>
          <w:b/>
          <w:i w:val="0"/>
        </w:rPr>
        <w:t>El voto de Senadores y Diputados es personal e indelegable.</w:t>
      </w:r>
      <w:r>
        <w:rPr>
          <w:b w:val="0"/>
          <w:i w:val="0"/>
        </w:rPr>
        <w:t>»</w:t>
      </w:r>
    </w:p>
    <w:p>
      <w:pPr/>
      <w:r>
        <w:rPr>
          <w:b w:val="0"/>
          <w:i w:val="0"/>
        </w:rPr>
      </w:r>
      <w:r>
        <w:rPr>
          <w:b/>
          <w:i w:val="0"/>
        </w:rPr>
        <w:t>Artículo 80.</w:t>
      </w:r>
      <w:r>
        <w:rPr>
          <w:b w:val="0"/>
          <w:i w:val="0"/>
        </w:rPr>
        <w:t xml:space="preserve"> </w:t>
      </w:r>
      <w:r>
        <w:rPr>
          <w:b w:val="0"/>
          <w:i/>
        </w:rPr>
        <w:t>Publicidad.</w:t>
      </w:r>
      <w:r>
        <w:rPr>
          <w:b w:val="0"/>
          <w:i w:val="0"/>
        </w:rPr>
        <w:t xml:space="preserve"> «</w:t>
      </w:r>
      <w:r>
        <w:rPr>
          <w:b/>
          <w:i w:val="0"/>
        </w:rPr>
        <w:t>Las sesiones plenarias de las Cámaras serán públicas, salvo acuerdo</w:t>
      </w:r>
      <w:r>
        <w:t xml:space="preserve"> </w:t>
      </w:r>
      <w:r>
        <w:rPr>
          <w:b/>
          <w:i w:val="0"/>
        </w:rPr>
        <w:t>en contrario de cada Cámara, adoptado por mayoría absoluta o con arreglo al Reglamento.</w:t>
      </w:r>
      <w:r>
        <w:rPr>
          <w:b w:val="0"/>
          <w:i w:val="0"/>
        </w:rPr>
        <w:t>»</w:t>
      </w:r>
    </w:p>
    <w:p>
      <w:pPr>
        <w:pStyle w:val="Heading3"/>
      </w:pPr>
      <w:r>
        <w:rPr>
          <w:b w:val="0"/>
          <w:i w:val="0"/>
        </w:rPr>
        <w:t>1.3.4 El Congreso de los Diputados y el Senado: Composición y funciones</w:t>
      </w:r>
    </w:p>
    <w:p>
      <w:pPr>
        <w:pStyle w:val="Heading4"/>
      </w:pPr>
      <w:r>
        <w:rPr>
          <w:b w:val="0"/>
          <w:i w:val="0"/>
        </w:rPr>
        <w:t>1.3.4.1 El Congreso de los Diputados (artículo 68)</w:t>
      </w:r>
    </w:p>
    <w:p>
      <w:pPr>
        <w:pStyle w:val="ListNumber"/>
      </w:pPr>
      <w:r>
        <w:rPr>
          <w:b w:val="0"/>
          <w:i w:val="0"/>
        </w:rPr>
        <w:t>«</w:t>
      </w:r>
      <w:r>
        <w:rPr>
          <w:b/>
          <w:i w:val="0"/>
        </w:rPr>
        <w:t>El Congreso se compone de un mínimo de 300 y un máximo de 400 Diputados, elegidos por</w:t>
      </w:r>
      <w:r>
        <w:t xml:space="preserve"> </w:t>
      </w:r>
      <w:r>
        <w:rPr>
          <w:b/>
          <w:i w:val="0"/>
        </w:rPr>
        <w:t>sufragio universal, libre, igual, directo y secreto, en los términos que establezca la</w:t>
      </w:r>
      <w:r>
        <w:t xml:space="preserve"> </w:t>
      </w:r>
      <w:r>
        <w:rPr>
          <w:b/>
          <w:i w:val="0"/>
        </w:rPr>
        <w:t>ley.</w:t>
      </w:r>
      <w:r>
        <w:rPr>
          <w:b w:val="0"/>
          <w:i w:val="0"/>
        </w:rPr>
        <w:t>»</w:t>
      </w:r>
    </w:p>
    <w:p>
      <w:pPr>
        <w:pStyle w:val="ListNumber"/>
      </w:pPr>
      <w:r>
        <w:rPr>
          <w:b w:val="0"/>
          <w:i w:val="0"/>
        </w:rPr>
        <w:t>«</w:t>
      </w:r>
      <w:r>
        <w:rPr>
          <w:b/>
          <w:i w:val="0"/>
        </w:rPr>
        <w:t>La circunscripción electoral es la provincia.</w:t>
      </w:r>
      <w:r>
        <w:rPr>
          <w:b w:val="0"/>
          <w:i w:val="0"/>
        </w:rPr>
        <w:t>» «</w:t>
      </w:r>
      <w:r>
        <w:rPr>
          <w:b/>
          <w:i w:val="0"/>
        </w:rPr>
        <w:t>Las poblaciones de Ceuta y Melilla</w:t>
      </w:r>
      <w:r>
        <w:t xml:space="preserve"> </w:t>
      </w:r>
      <w:r>
        <w:rPr>
          <w:b/>
          <w:i w:val="0"/>
        </w:rPr>
        <w:t>estarán representadas cada una de ellas por un Diputado.</w:t>
      </w:r>
      <w:r>
        <w:rPr>
          <w:b w:val="0"/>
          <w:i w:val="0"/>
        </w:rPr>
        <w:t>» La ley distribuirá el número total</w:t>
      </w:r>
      <w:r>
        <w:t xml:space="preserve"> </w:t>
      </w:r>
      <w:r>
        <w:rPr>
          <w:b w:val="0"/>
          <w:i w:val="0"/>
        </w:rPr>
        <w:t>de Diputados, «</w:t>
      </w:r>
      <w:r>
        <w:rPr>
          <w:b/>
          <w:i w:val="0"/>
        </w:rPr>
        <w:t>asignando una representación mínima inicial a cada circunscripción y</w:t>
      </w:r>
      <w:r>
        <w:t xml:space="preserve"> </w:t>
      </w:r>
      <w:r>
        <w:rPr>
          <w:b/>
          <w:i w:val="0"/>
        </w:rPr>
        <w:t>distribuyendo los demás en proporción a la población</w:t>
      </w:r>
      <w:r>
        <w:rPr>
          <w:b w:val="0"/>
          <w:i w:val="0"/>
        </w:rPr>
        <w:t>».</w:t>
      </w:r>
    </w:p>
    <w:p>
      <w:pPr>
        <w:pStyle w:val="ListNumber"/>
      </w:pPr>
      <w:r>
        <w:rPr>
          <w:b w:val="0"/>
          <w:i w:val="0"/>
        </w:rPr>
        <w:t>«</w:t>
      </w:r>
      <w:r>
        <w:rPr>
          <w:b/>
          <w:i w:val="0"/>
        </w:rPr>
        <w:t>La elección se verificará en cada circunscripción atendiendo a criterios de</w:t>
      </w:r>
      <w:r>
        <w:t xml:space="preserve"> </w:t>
      </w:r>
      <w:r>
        <w:rPr>
          <w:b/>
          <w:i w:val="0"/>
        </w:rPr>
        <w:t>representación proporcional.</w:t>
      </w:r>
      <w:r>
        <w:rPr>
          <w:b w:val="0"/>
          <w:i w:val="0"/>
        </w:rPr>
        <w:t>»</w:t>
      </w:r>
    </w:p>
    <w:p>
      <w:pPr>
        <w:pStyle w:val="ListNumber"/>
      </w:pPr>
      <w:r>
        <w:rPr>
          <w:b w:val="0"/>
          <w:i w:val="0"/>
        </w:rPr>
        <w:t>«</w:t>
      </w:r>
      <w:r>
        <w:rPr>
          <w:b/>
          <w:i w:val="0"/>
        </w:rPr>
        <w:t>El Congreso es elegido por cuatro años. El mandato de los Diputados termina cuatro años</w:t>
      </w:r>
      <w:r>
        <w:t xml:space="preserve"> </w:t>
      </w:r>
      <w:r>
        <w:rPr>
          <w:b/>
          <w:i w:val="0"/>
        </w:rPr>
        <w:t>después de su elección o el día de la disolución de la Cámara.</w:t>
      </w:r>
      <w:r>
        <w:rPr>
          <w:b w:val="0"/>
          <w:i w:val="0"/>
        </w:rPr>
        <w:t>»</w:t>
      </w:r>
    </w:p>
    <w:p>
      <w:pPr>
        <w:pStyle w:val="ListNumber"/>
      </w:pPr>
      <w:r>
        <w:rPr>
          <w:b w:val="0"/>
          <w:i w:val="0"/>
        </w:rPr>
        <w:t>«</w:t>
      </w:r>
      <w:r>
        <w:rPr>
          <w:b/>
          <w:i w:val="0"/>
        </w:rPr>
        <w:t>Son electores y elegibles todos los españoles que estén en pleno uso de sus derechos</w:t>
      </w:r>
      <w:r>
        <w:t xml:space="preserve"> </w:t>
      </w:r>
      <w:r>
        <w:rPr>
          <w:b/>
          <w:i w:val="0"/>
        </w:rPr>
        <w:t>políticos.</w:t>
      </w:r>
      <w:r>
        <w:rPr>
          <w:b w:val="0"/>
          <w:i w:val="0"/>
        </w:rPr>
        <w:t>» Y el párrafo segundo: «</w:t>
      </w:r>
      <w:r>
        <w:rPr>
          <w:b/>
          <w:i w:val="0"/>
        </w:rPr>
        <w:t>La ley reconocerá y el Estado facilitará el ejercicio</w:t>
      </w:r>
      <w:r>
        <w:t xml:space="preserve"> </w:t>
      </w:r>
      <w:r>
        <w:rPr>
          <w:b/>
          <w:i w:val="0"/>
        </w:rPr>
        <w:t>del derecho de sufragio a los españoles que se encuentren fuera del territorio de España.</w:t>
      </w:r>
      <w:r>
        <w:rPr>
          <w:b w:val="0"/>
          <w:i w:val="0"/>
        </w:rPr>
        <w:t>»</w:t>
      </w:r>
    </w:p>
    <w:p>
      <w:pPr>
        <w:pStyle w:val="ListNumber"/>
      </w:pPr>
      <w:r>
        <w:rPr>
          <w:b w:val="0"/>
          <w:i w:val="0"/>
        </w:rPr>
        <w:t>«</w:t>
      </w:r>
      <w:r>
        <w:rPr>
          <w:b/>
          <w:i w:val="0"/>
        </w:rPr>
        <w:t>Las elecciones tendrán lugar entre los treinta días y sesenta días desde la terminación del</w:t>
      </w:r>
      <w:r>
        <w:t xml:space="preserve"> </w:t>
      </w:r>
      <w:r>
        <w:rPr>
          <w:b/>
          <w:i w:val="0"/>
        </w:rPr>
        <w:t>mandato. El Congreso electo deberá ser convocado dentro de los veinticinco días siguientes a</w:t>
      </w:r>
      <w:r>
        <w:t xml:space="preserve"> </w:t>
      </w:r>
      <w:r>
        <w:rPr>
          <w:b/>
          <w:i w:val="0"/>
        </w:rPr>
        <w:t>la celebración de las elecciones.</w:t>
      </w:r>
      <w:r>
        <w:rPr>
          <w:b w:val="0"/>
          <w:i w:val="0"/>
        </w:rPr>
        <w:t>»</w:t>
      </w:r>
    </w:p>
    <w:p>
      <w:pPr/>
      <w:r>
        <w:rPr>
          <w:b w:val="0"/>
          <w:i w:val="0"/>
        </w:rPr>
        <w:t>La Constitución fija la horquilla (300-400), no el número exacto de Diputados, que corresponde a</w:t>
      </w:r>
      <w:r>
        <w:t xml:space="preserve"> </w:t>
      </w:r>
      <w:r>
        <w:rPr>
          <w:b w:val="0"/>
          <w:i w:val="0"/>
        </w:rPr>
        <w:t>la ley electoral.</w:t>
      </w:r>
    </w:p>
    <w:p>
      <w:pPr>
        <w:pStyle w:val="Heading4"/>
      </w:pPr>
      <w:r>
        <w:rPr>
          <w:b w:val="0"/>
          <w:i w:val="0"/>
        </w:rPr>
        <w:t>1.3.4.2 El Senado (artículo 69)</w:t>
      </w:r>
    </w:p>
    <w:p>
      <w:pPr>
        <w:pStyle w:val="ListNumber"/>
      </w:pPr>
      <w:r>
        <w:rPr>
          <w:b w:val="0"/>
          <w:i w:val="0"/>
        </w:rPr>
        <w:t>«</w:t>
      </w:r>
      <w:r>
        <w:rPr>
          <w:b/>
          <w:i w:val="0"/>
        </w:rPr>
        <w:t>El Senado es la Cámara de representación territorial.</w:t>
      </w:r>
      <w:r>
        <w:rPr>
          <w:b w:val="0"/>
          <w:i w:val="0"/>
        </w:rPr>
        <w:t>»</w:t>
      </w:r>
    </w:p>
    <w:p>
      <w:pPr>
        <w:pStyle w:val="ListNumber"/>
      </w:pPr>
      <w:r>
        <w:rPr>
          <w:b w:val="0"/>
          <w:i w:val="0"/>
        </w:rPr>
        <w:t>«</w:t>
      </w:r>
      <w:r>
        <w:rPr>
          <w:b/>
          <w:i w:val="0"/>
        </w:rPr>
        <w:t>En cada provincia se elegirán cuatro Senadores por sufragio universal, libre, igual,</w:t>
      </w:r>
      <w:r>
        <w:t xml:space="preserve"> </w:t>
      </w:r>
      <w:r>
        <w:rPr>
          <w:b/>
          <w:i w:val="0"/>
        </w:rPr>
        <w:t>directo y secreto por los votantes de cada una de ellas, en los términos que señale una ley</w:t>
      </w:r>
      <w:r>
        <w:t xml:space="preserve"> </w:t>
      </w:r>
      <w:r>
        <w:rPr>
          <w:b/>
          <w:i w:val="0"/>
        </w:rPr>
        <w:t>orgánica.</w:t>
      </w:r>
      <w:r>
        <w:rPr>
          <w:b w:val="0"/>
          <w:i w:val="0"/>
        </w:rPr>
        <w:t>»</w:t>
      </w:r>
    </w:p>
    <w:p>
      <w:pPr>
        <w:pStyle w:val="ListNumber"/>
      </w:pPr>
      <w:r>
        <w:rPr>
          <w:b w:val="0"/>
          <w:i w:val="0"/>
        </w:rPr>
        <w:t>«</w:t>
      </w:r>
      <w:r>
        <w:rPr>
          <w:b/>
          <w:i w:val="0"/>
        </w:rPr>
        <w:t>En las provincias insulares, cada isla con Cabildo o Consejo Insular constituirá una</w:t>
      </w:r>
      <w:r>
        <w:t xml:space="preserve"> </w:t>
      </w:r>
      <w:r>
        <w:rPr>
          <w:b/>
          <w:i w:val="0"/>
        </w:rPr>
        <w:t>circunscripción a efectos de elección de Senadores, correspondiendo tres a cada una de las</w:t>
      </w:r>
      <w:r>
        <w:t xml:space="preserve"> </w:t>
      </w:r>
      <w:r>
        <w:rPr>
          <w:b/>
          <w:i w:val="0"/>
        </w:rPr>
        <w:t>islas mayores −Gran Canaria, Mallorca y Tenerife− y uno a cada una de las siguientes islas:</w:t>
      </w:r>
      <w:r>
        <w:t xml:space="preserve"> </w:t>
      </w:r>
      <w:r>
        <w:rPr>
          <w:b/>
          <w:i w:val="0"/>
        </w:rPr>
        <w:t>Ibiza, Formentera, Menorca, Fuerteventura, La Gomera, El Hierro, Lanzarote y La Palma.</w:t>
      </w:r>
      <w:r>
        <w:rPr>
          <w:b w:val="0"/>
          <w:i w:val="0"/>
        </w:rPr>
        <w:t>»</w:t>
      </w:r>
    </w:p>
    <w:p>
      <w:pPr>
        <w:pStyle w:val="ListNumber"/>
      </w:pPr>
      <w:r>
        <w:rPr>
          <w:b w:val="0"/>
          <w:i w:val="0"/>
        </w:rPr>
        <w:t>«</w:t>
      </w:r>
      <w:r>
        <w:rPr>
          <w:b/>
          <w:i w:val="0"/>
        </w:rPr>
        <w:t>Las poblaciones de Ceuta y Melilla elegirán cada una de ellas dos Senadores.</w:t>
      </w:r>
      <w:r>
        <w:rPr>
          <w:b w:val="0"/>
          <w:i w:val="0"/>
        </w:rPr>
        <w:t>»</w:t>
      </w:r>
    </w:p>
    <w:p>
      <w:pPr>
        <w:pStyle w:val="ListNumber"/>
      </w:pPr>
      <w:r>
        <w:rPr>
          <w:b w:val="0"/>
          <w:i w:val="0"/>
        </w:rPr>
        <w:t>«</w:t>
      </w:r>
      <w:r>
        <w:rPr>
          <w:b/>
          <w:i w:val="0"/>
        </w:rPr>
        <w:t>Las Comunidades Autónomas designarán además un Senador y otro más por cada millón de</w:t>
      </w:r>
      <w:r>
        <w:t xml:space="preserve"> </w:t>
      </w:r>
      <w:r>
        <w:rPr>
          <w:b/>
          <w:i w:val="0"/>
        </w:rPr>
        <w:t>habitantes de su respectivo territorio.</w:t>
      </w:r>
      <w:r>
        <w:rPr>
          <w:b w:val="0"/>
          <w:i w:val="0"/>
        </w:rPr>
        <w:t>» La designación corresponde «</w:t>
      </w:r>
      <w:r>
        <w:rPr>
          <w:b/>
          <w:i w:val="0"/>
        </w:rPr>
        <w:t>a la Asamblea</w:t>
      </w:r>
      <w:r>
        <w:t xml:space="preserve"> </w:t>
      </w:r>
      <w:r>
        <w:rPr>
          <w:b/>
          <w:i w:val="0"/>
        </w:rPr>
        <w:t>legislativa o, en su defecto, al órgano colegiado superior de la Comunidad Autónoma</w:t>
      </w:r>
      <w:r>
        <w:rPr>
          <w:b w:val="0"/>
          <w:i w:val="0"/>
        </w:rPr>
        <w:t>», de</w:t>
      </w:r>
      <w:r>
        <w:t xml:space="preserve"> </w:t>
      </w:r>
      <w:r>
        <w:rPr>
          <w:b w:val="0"/>
          <w:i w:val="0"/>
        </w:rPr>
        <w:t>acuerdo con los Estatutos, que asegurarán, en todo caso, «</w:t>
      </w:r>
      <w:r>
        <w:rPr>
          <w:b/>
          <w:i w:val="0"/>
        </w:rPr>
        <w:t>la adecuada representación</w:t>
      </w:r>
      <w:r>
        <w:t xml:space="preserve"> </w:t>
      </w:r>
      <w:r>
        <w:rPr>
          <w:b/>
          <w:i w:val="0"/>
        </w:rPr>
        <w:t>proporcional</w:t>
      </w:r>
      <w:r>
        <w:rPr>
          <w:b w:val="0"/>
          <w:i w:val="0"/>
        </w:rPr>
        <w:t>».</w:t>
      </w:r>
    </w:p>
    <w:p>
      <w:pPr>
        <w:pStyle w:val="ListNumber"/>
      </w:pPr>
      <w:r>
        <w:rPr>
          <w:b w:val="0"/>
          <w:i w:val="0"/>
        </w:rPr>
        <w:t>«</w:t>
      </w:r>
      <w:r>
        <w:rPr>
          <w:b/>
          <w:i w:val="0"/>
        </w:rPr>
        <w:t>El Senado es elegido por cuatro años. El mandato de los Senadores termina cuatro años</w:t>
      </w:r>
      <w:r>
        <w:t xml:space="preserve"> </w:t>
      </w:r>
      <w:r>
        <w:rPr>
          <w:b/>
          <w:i w:val="0"/>
        </w:rPr>
        <w:t>después de su elección o el día de la disolución de la Cámara.</w:t>
      </w:r>
      <w:r>
        <w:rPr>
          <w:b w:val="0"/>
          <w:i w:val="0"/>
        </w:rPr>
        <w:t>»</w:t>
      </w:r>
    </w:p>
    <w:p>
      <w:pPr/>
      <w:r>
        <w:rPr>
          <w:b w:val="0"/>
          <w:i/>
        </w:rPr>
        <w:t>Qué cambió en el 69.3: la Reforma del apartado 3 del artículo 69 de la Constitución Española, a</w:t>
      </w:r>
      <w:r>
        <w:t xml:space="preserve"> </w:t>
      </w:r>
      <w:r>
        <w:rPr>
          <w:b w:val="0"/>
          <w:i/>
        </w:rPr>
        <w:t>los efectos de que la isla de Formentera elija un senador propio, de 19 de mayo de 2026 (BOE de</w:t>
      </w:r>
      <w:r>
        <w:t xml:space="preserve"> </w:t>
      </w:r>
      <w:r>
        <w:rPr>
          <w:b w:val="0"/>
          <w:i/>
        </w:rPr>
        <w:t>20-05-2026), en vigor el mismo día de su publicación.</w:t>
      </w:r>
      <w:r>
        <w:rPr>
          <w:b w:val="0"/>
          <w:i w:val="0"/>
        </w:rPr>
        <w:t xml:space="preserve"> Tres cambios de texto respecto de 1978:</w:t>
      </w:r>
    </w:p>
    <w:p>
      <w:pPr>
        <w:pStyle w:val="ListBullet"/>
      </w:pPr>
      <w:r>
        <w:rPr>
          <w:b w:val="0"/>
          <w:i w:val="0"/>
        </w:rPr>
        <w:t>desaparecen las agrupaciones: donde decía «cada isla o agrupación de ellas, con Cabildo o</w:t>
      </w:r>
      <w:r>
        <w:t xml:space="preserve"> </w:t>
      </w:r>
      <w:r>
        <w:rPr>
          <w:b w:val="0"/>
          <w:i w:val="0"/>
        </w:rPr>
        <w:t>Consejo Insular», dice ahora «</w:t>
      </w:r>
      <w:r>
        <w:rPr>
          <w:b/>
          <w:i w:val="0"/>
        </w:rPr>
        <w:t>cada isla con Cabildo o Consejo Insular</w:t>
      </w:r>
      <w:r>
        <w:rPr>
          <w:b w:val="0"/>
          <w:i w:val="0"/>
        </w:rPr>
        <w:t>», y donde decía</w:t>
      </w:r>
      <w:r>
        <w:t xml:space="preserve"> </w:t>
      </w:r>
      <w:r>
        <w:rPr>
          <w:b w:val="0"/>
          <w:i w:val="0"/>
        </w:rPr>
        <w:t>«uno a cada una de las siguientes islas o agrupaciones», dice «</w:t>
      </w:r>
      <w:r>
        <w:rPr>
          <w:b/>
          <w:i w:val="0"/>
        </w:rPr>
        <w:t>uno a cada una de las</w:t>
      </w:r>
      <w:r>
        <w:t xml:space="preserve"> </w:t>
      </w:r>
      <w:r>
        <w:rPr>
          <w:b/>
          <w:i w:val="0"/>
        </w:rPr>
        <w:t>siguientes islas</w:t>
      </w:r>
      <w:r>
        <w:rPr>
          <w:b w:val="0"/>
          <w:i w:val="0"/>
        </w:rPr>
        <w:t>»;</w:t>
      </w:r>
    </w:p>
    <w:p>
      <w:pPr>
        <w:pStyle w:val="ListBullet"/>
      </w:pPr>
      <w:r>
        <w:rPr>
          <w:b w:val="0"/>
          <w:i w:val="0"/>
        </w:rPr>
        <w:t>la antigua circunscripción «Ibiza-Formentera» se separa en dos: «</w:t>
      </w:r>
      <w:r>
        <w:rPr>
          <w:b/>
          <w:i w:val="0"/>
        </w:rPr>
        <w:t>Ibiza, Formentera</w:t>
      </w:r>
      <w:r>
        <w:rPr>
          <w:b w:val="0"/>
          <w:i w:val="0"/>
        </w:rPr>
        <w:t>»;</w:t>
      </w:r>
    </w:p>
    <w:p>
      <w:pPr>
        <w:pStyle w:val="ListBullet"/>
      </w:pPr>
      <w:r>
        <w:rPr>
          <w:b w:val="0"/>
          <w:i w:val="0"/>
        </w:rPr>
        <w:t>«Gomera» y «Hierro» pasan a escribirse «</w:t>
      </w:r>
      <w:r>
        <w:rPr>
          <w:b/>
          <w:i w:val="0"/>
        </w:rPr>
        <w:t>La Gomera, El Hierro</w:t>
      </w:r>
      <w:r>
        <w:rPr>
          <w:b w:val="0"/>
          <w:i w:val="0"/>
        </w:rPr>
        <w:t>».</w:t>
      </w:r>
    </w:p>
    <w:p>
      <w:pPr/>
      <w:r>
        <w:rPr>
          <w:b w:val="0"/>
          <w:i w:val="0"/>
        </w:rPr>
        <w:t>Y la reforma lleva una disposición transitoria única: «</w:t>
      </w:r>
      <w:r>
        <w:rPr>
          <w:b/>
          <w:i w:val="0"/>
        </w:rPr>
        <w:t>La eficacia de la creación de las</w:t>
      </w:r>
      <w:r>
        <w:t xml:space="preserve"> </w:t>
      </w:r>
      <w:r>
        <w:rPr>
          <w:b/>
          <w:i w:val="0"/>
        </w:rPr>
        <w:t>circunscripciones electorales al Senado por las islas de Ibiza y Formentera quedará pospuesta</w:t>
      </w:r>
      <w:r>
        <w:t xml:space="preserve"> </w:t>
      </w:r>
      <w:r>
        <w:rPr>
          <w:b/>
          <w:i w:val="0"/>
        </w:rPr>
        <w:t>hasta la convocatoria de las primeras elecciones al Senado que se celebren tras la entrada en</w:t>
      </w:r>
      <w:r>
        <w:t xml:space="preserve"> </w:t>
      </w:r>
      <w:r>
        <w:rPr>
          <w:b/>
          <w:i w:val="0"/>
        </w:rPr>
        <w:t>vigor de la presente reforma de la Constitución Española.</w:t>
      </w:r>
      <w:r>
        <w:rPr>
          <w:b w:val="0"/>
          <w:i w:val="0"/>
        </w:rPr>
        <w:t>» El texto está en vigor desde el</w:t>
      </w:r>
      <w:r>
        <w:t xml:space="preserve"> </w:t>
      </w:r>
      <w:r>
        <w:rPr>
          <w:b w:val="0"/>
          <w:i w:val="0"/>
        </w:rPr>
        <w:t>20-05-2026, pero Ibiza y Formentera eligen Senador por separado sólo a partir de las primeras</w:t>
      </w:r>
      <w:r>
        <w:t xml:space="preserve"> </w:t>
      </w:r>
      <w:r>
        <w:rPr>
          <w:b w:val="0"/>
          <w:i w:val="0"/>
        </w:rPr>
        <w:t>elecciones al Senado posteriores.</w:t>
      </w:r>
    </w:p>
    <w:p>
      <w:pPr/>
      <w:r>
        <w:rPr>
          <w:b w:val="0"/>
          <w:i w:val="0"/>
        </w:rPr>
        <w:t>Recuento: por provincia, cuatro; Ceuta y Melilla, dos cada una; cada isla mayor, tres; cada una</w:t>
      </w:r>
      <w:r>
        <w:t xml:space="preserve"> </w:t>
      </w:r>
      <w:r>
        <w:rPr>
          <w:b w:val="0"/>
          <w:i w:val="0"/>
        </w:rPr>
        <w:t>de las otras ocho islas que nombra el 69.3, uno (Ibiza y Formentera, con la salvedad de la</w:t>
      </w:r>
      <w:r>
        <w:t xml:space="preserve"> </w:t>
      </w:r>
      <w:r>
        <w:rPr>
          <w:b w:val="0"/>
          <w:i w:val="0"/>
        </w:rPr>
        <w:t>transitoria); y los designados por las Comunidades Autónomas, uno más otro por cada millón de</w:t>
      </w:r>
      <w:r>
        <w:t xml:space="preserve"> </w:t>
      </w:r>
      <w:r>
        <w:rPr>
          <w:b w:val="0"/>
          <w:i w:val="0"/>
        </w:rPr>
        <w:t>habitantes. La Constitución no fija el número total de Senadores, porque los designados</w:t>
      </w:r>
      <w:r>
        <w:t xml:space="preserve"> </w:t>
      </w:r>
      <w:r>
        <w:rPr>
          <w:b w:val="0"/>
          <w:i w:val="0"/>
        </w:rPr>
        <w:t>dependen de la población de cada Comunidad.</w:t>
      </w:r>
    </w:p>
    <w:p>
      <w:pPr>
        <w:pStyle w:val="Heading4"/>
      </w:pPr>
      <w:r>
        <w:rPr>
          <w:b w:val="0"/>
          <w:i w:val="0"/>
        </w:rPr>
        <w:t>1.3.4.3 Funciones</w:t>
      </w:r>
    </w:p>
    <w:p>
      <w:pPr/>
      <w:r>
        <w:rPr>
          <w:b w:val="0"/>
          <w:i w:val="0"/>
        </w:rPr>
        <w:t>Las funciones de las Cortes están enunciadas en el artículo 66.2: ejercen la potestad</w:t>
      </w:r>
      <w:r>
        <w:t xml:space="preserve"> </w:t>
      </w:r>
      <w:r>
        <w:rPr>
          <w:b w:val="0"/>
          <w:i w:val="0"/>
        </w:rPr>
        <w:t>legislativa, aprueban los Presupuestos, controlan la acción del Gobierno «</w:t>
      </w:r>
      <w:r>
        <w:rPr>
          <w:b/>
          <w:i w:val="0"/>
        </w:rPr>
        <w:t>y tienen las demás</w:t>
      </w:r>
      <w:r>
        <w:t xml:space="preserve"> </w:t>
      </w:r>
      <w:r>
        <w:rPr>
          <w:b/>
          <w:i w:val="0"/>
        </w:rPr>
        <w:t>competencias que les atribuya la Constitución</w:t>
      </w:r>
      <w:r>
        <w:rPr>
          <w:b w:val="0"/>
          <w:i w:val="0"/>
        </w:rPr>
        <w:t>». Repartidas por Cámaras: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Congreso</w:t>
            </w:r>
          </w:p>
        </w:tc>
        <w:tc>
          <w:tcPr>
            <w:tcW w:type="dxa" w:w="3137"/>
            <w:shd w:val="clear" w:color="auto" w:fill="E4E4E4"/>
          </w:tcPr>
          <w:p>
            <w:pPr>
              <w:pStyle w:val="Tablacabecera"/>
            </w:pPr>
            <w:r/>
            <w:r>
              <w:rPr>
                <w:b w:val="0"/>
                <w:i w:val="0"/>
              </w:rPr>
              <w:t>Senado</w:t>
            </w:r>
          </w:p>
        </w:tc>
      </w:tr>
      <w:tr>
        <w:tc>
          <w:tcPr>
            <w:tcW w:type="dxa" w:w="3137"/>
          </w:tcPr>
          <w:p>
            <w:pPr>
              <w:pStyle w:val="Tabla"/>
            </w:pPr>
            <w:r/>
            <w:r>
              <w:rPr>
                <w:b w:val="0"/>
                <w:i w:val="0"/>
              </w:rPr>
              <w:t>Legislativa</w:t>
            </w:r>
          </w:p>
        </w:tc>
        <w:tc>
          <w:tcPr>
            <w:tcW w:type="dxa" w:w="3137"/>
          </w:tcPr>
          <w:p>
            <w:pPr>
              <w:pStyle w:val="Tabla"/>
            </w:pPr>
            <w:r/>
            <w:r>
              <w:rPr>
                <w:b w:val="0"/>
                <w:i w:val="0"/>
              </w:rPr>
              <w:t>Recibe los proyectos de ley (art. 88); aprueba las leyes orgánicas por mayoría absoluta en votación final sobre el conjunto (art. 81.2); levanta el veto del Senado o se pronuncia sobre sus enmiendas (art. 90.2); convalida o deroga los decretos-leyes (art. 86.2)</w:t>
            </w:r>
          </w:p>
        </w:tc>
        <w:tc>
          <w:tcPr>
            <w:tcW w:type="dxa" w:w="3137"/>
          </w:tcPr>
          <w:p>
            <w:pPr>
              <w:pStyle w:val="Tabla"/>
            </w:pPr>
            <w:r/>
            <w:r>
              <w:rPr>
                <w:b w:val="0"/>
                <w:i w:val="0"/>
              </w:rPr>
              <w:t>Veto (por mayoría absoluta) o enmiendas en dos meses, o veinte días naturales en los proyectos declarados urgentes por el Gobierno o por el Congreso (art. 90)</w:t>
            </w:r>
          </w:p>
        </w:tc>
      </w:tr>
      <w:tr>
        <w:tc>
          <w:tcPr>
            <w:tcW w:type="dxa" w:w="3137"/>
          </w:tcPr>
          <w:p>
            <w:pPr>
              <w:pStyle w:val="Tabla"/>
            </w:pPr>
            <w:r/>
            <w:r>
              <w:rPr>
                <w:b w:val="0"/>
                <w:i w:val="0"/>
              </w:rPr>
              <w:t>Presupuestaria</w:t>
            </w:r>
          </w:p>
        </w:tc>
        <w:tc>
          <w:tcPr>
            <w:tcW w:type="dxa" w:w="3137"/>
          </w:tcPr>
          <w:p>
            <w:pPr>
              <w:pStyle w:val="Tabla"/>
            </w:pPr>
            <w:r/>
            <w:r>
              <w:rPr>
                <w:b w:val="0"/>
                <w:i w:val="0"/>
              </w:rPr>
              <w:t>El Gobierno le presenta los Presupuestos «</w:t>
            </w:r>
            <w:r>
              <w:rPr>
                <w:b/>
                <w:i w:val="0"/>
              </w:rPr>
              <w:t>al menos tres meses antes de la expiración de los del año anterior</w:t>
            </w:r>
            <w:r>
              <w:rPr>
                <w:b w:val="0"/>
                <w:i w:val="0"/>
              </w:rPr>
              <w:t>» (art. 134.3)</w:t>
            </w:r>
          </w:p>
        </w:tc>
        <w:tc>
          <w:tcPr>
            <w:tcW w:type="dxa" w:w="3137"/>
          </w:tcPr>
          <w:p>
            <w:pPr>
              <w:pStyle w:val="Tabla"/>
            </w:pPr>
            <w:r/>
            <w:r>
              <w:rPr>
                <w:b w:val="0"/>
                <w:i w:val="0"/>
              </w:rPr>
              <w:t>Examen, enmienda y aprobación corresponden a las Cortes (art. 134.1)</w:t>
            </w:r>
          </w:p>
        </w:tc>
      </w:tr>
      <w:tr>
        <w:tc>
          <w:tcPr>
            <w:tcW w:type="dxa" w:w="3137"/>
          </w:tcPr>
          <w:p>
            <w:pPr>
              <w:pStyle w:val="Tabla"/>
            </w:pPr>
            <w:r/>
            <w:r>
              <w:rPr>
                <w:b w:val="0"/>
                <w:i w:val="0"/>
              </w:rPr>
              <w:t>Control del Gobierno</w:t>
            </w:r>
          </w:p>
        </w:tc>
        <w:tc>
          <w:tcPr>
            <w:tcW w:type="dxa" w:w="3137"/>
          </w:tcPr>
          <w:p>
            <w:pPr>
              <w:pStyle w:val="Tabla"/>
            </w:pPr>
            <w:r/>
            <w:r>
              <w:rPr>
                <w:b w:val="0"/>
                <w:i w:val="0"/>
              </w:rPr>
              <w:t>El Gobierno responde solidariamente ante él (art. 108); investidura (art. 99), cuestión de confianza (art. 112) y moción de censura (art. 113)</w:t>
            </w:r>
          </w:p>
        </w:tc>
        <w:tc>
          <w:tcPr>
            <w:tcW w:type="dxa" w:w="3137"/>
          </w:tcPr>
          <w:p>
            <w:pPr>
              <w:pStyle w:val="Tabla"/>
            </w:pPr>
            <w:r/>
            <w:r>
              <w:rPr>
                <w:b w:val="0"/>
                <w:i w:val="0"/>
              </w:rPr>
              <w:t>Interpelaciones, preguntas y comparecencias, comunes a ambas Cámaras (arts. 109 a 111)</w:t>
            </w:r>
          </w:p>
        </w:tc>
      </w:tr>
      <w:tr>
        <w:tc>
          <w:tcPr>
            <w:tcW w:type="dxa" w:w="3137"/>
          </w:tcPr>
          <w:p>
            <w:pPr>
              <w:pStyle w:val="Tabla"/>
            </w:pPr>
            <w:r/>
            <w:r>
              <w:rPr>
                <w:b w:val="0"/>
                <w:i w:val="0"/>
              </w:rPr>
              <w:t>Estados excepcionales</w:t>
            </w:r>
          </w:p>
        </w:tc>
        <w:tc>
          <w:tcPr>
            <w:tcW w:type="dxa" w:w="3137"/>
          </w:tcPr>
          <w:p>
            <w:pPr>
              <w:pStyle w:val="Tabla"/>
            </w:pPr>
            <w:r/>
            <w:r>
              <w:rPr>
                <w:b w:val="0"/>
                <w:i w:val="0"/>
              </w:rPr>
              <w:t>Se le da cuenta de la alarma y autoriza su prórroga; autoriza la excepción; declara el sitio (art. 116)</w:t>
            </w:r>
          </w:p>
        </w:tc>
        <w:tc>
          <w:tcPr>
            <w:tcW w:type="dxa" w:w="3137"/>
          </w:tcPr>
          <w:p>
            <w:pPr>
              <w:pStyle w:val="Tabla"/>
            </w:pPr>
            <w:r/>
            <w:r>
              <w:rPr>
                <w:b w:val="0"/>
                <w:i w:val="0"/>
              </w:rPr>
              <w:t>—</w:t>
            </w:r>
          </w:p>
        </w:tc>
      </w:tr>
      <w:tr>
        <w:tc>
          <w:tcPr>
            <w:tcW w:type="dxa" w:w="3137"/>
          </w:tcPr>
          <w:p>
            <w:pPr>
              <w:pStyle w:val="Tabla"/>
            </w:pPr>
            <w:r/>
            <w:r>
              <w:rPr>
                <w:b w:val="0"/>
                <w:i w:val="0"/>
              </w:rPr>
              <w:t>Territorial</w:t>
            </w:r>
          </w:p>
        </w:tc>
        <w:tc>
          <w:tcPr>
            <w:tcW w:type="dxa" w:w="3137"/>
          </w:tcPr>
          <w:p>
            <w:pPr>
              <w:pStyle w:val="Tabla"/>
            </w:pPr>
            <w:r/>
            <w:r>
              <w:rPr>
                <w:b w:val="0"/>
                <w:i w:val="0"/>
              </w:rPr>
              <w:t>—</w:t>
            </w:r>
          </w:p>
        </w:tc>
        <w:tc>
          <w:tcPr>
            <w:tcW w:type="dxa" w:w="3137"/>
          </w:tcPr>
          <w:p>
            <w:pPr>
              <w:pStyle w:val="Tabla"/>
            </w:pPr>
            <w:r/>
            <w:r>
              <w:rPr>
                <w:b w:val="0"/>
                <w:i w:val="0"/>
              </w:rPr>
              <w:t>Aprueba por mayoría absoluta las medidas del art. 155; inicia el procedimiento del art. 74.2 en los casos de los arts. 145.2 y 158.2</w:t>
            </w:r>
          </w:p>
        </w:tc>
      </w:tr>
      <w:tr>
        <w:tc>
          <w:tcPr>
            <w:tcW w:type="dxa" w:w="3137"/>
          </w:tcPr>
          <w:p>
            <w:pPr>
              <w:pStyle w:val="Tabla"/>
            </w:pPr>
            <w:r/>
            <w:r>
              <w:rPr>
                <w:b w:val="0"/>
                <w:i w:val="0"/>
              </w:rPr>
              <w:t>Nombramientos</w:t>
            </w:r>
          </w:p>
        </w:tc>
        <w:tc>
          <w:tcPr>
            <w:tcW w:type="dxa" w:w="3137"/>
          </w:tcPr>
          <w:p>
            <w:pPr>
              <w:pStyle w:val="Tabla"/>
            </w:pPr>
            <w:r/>
            <w:r>
              <w:rPr>
                <w:b w:val="0"/>
                <w:i w:val="0"/>
              </w:rPr>
              <w:t>Propone 4 magistrados del Tribunal Constitucional (art. 159.1) y 4 vocales del CGPJ (art. 122.3); designa 6 Consejeros de Cuentas (Ley Orgánica 2/1982, art. 30)</w:t>
            </w:r>
          </w:p>
        </w:tc>
        <w:tc>
          <w:tcPr>
            <w:tcW w:type="dxa" w:w="3137"/>
          </w:tcPr>
          <w:p>
            <w:pPr>
              <w:pStyle w:val="Tabla"/>
            </w:pPr>
            <w:r/>
            <w:r>
              <w:rPr>
                <w:b w:val="0"/>
                <w:i w:val="0"/>
              </w:rPr>
              <w:t>Lo mismo: 4, 4 y 6</w:t>
            </w:r>
          </w:p>
        </w:tc>
      </w:tr>
      <w:tr>
        <w:tc>
          <w:tcPr>
            <w:tcW w:type="dxa" w:w="3137"/>
          </w:tcPr>
          <w:p>
            <w:pPr>
              <w:pStyle w:val="Tabla"/>
            </w:pPr>
            <w:r/>
            <w:r>
              <w:rPr>
                <w:b w:val="0"/>
                <w:i w:val="0"/>
              </w:rPr>
              <w:t>Otras</w:t>
            </w:r>
          </w:p>
        </w:tc>
        <w:tc>
          <w:tcPr>
            <w:tcW w:type="dxa" w:w="3137"/>
          </w:tcPr>
          <w:p>
            <w:pPr>
              <w:pStyle w:val="Tabla"/>
            </w:pPr>
            <w:r/>
            <w:r>
              <w:rPr>
                <w:b w:val="0"/>
                <w:i w:val="0"/>
              </w:rPr>
              <w:t>Autoriza el referéndum consultivo (art. 92.2); aprecia por mayoría absoluta la superación de los límites de déficit y deuda (art. 135.4); acusación por traición o delitos contra la seguridad del Estado a iniciativa de la cuarta parte de sus miembros y con aprobación de su mayoría absoluta (art. 102.2)</w:t>
            </w:r>
          </w:p>
        </w:tc>
        <w:tc>
          <w:tcPr>
            <w:tcW w:type="dxa" w:w="3137"/>
          </w:tcPr>
          <w:p>
            <w:pPr>
              <w:pStyle w:val="Tabla"/>
            </w:pPr>
            <w:r/>
            <w:r>
              <w:rPr>
                <w:b w:val="0"/>
                <w:i w:val="0"/>
              </w:rPr>
              <w:t>—</w:t>
            </w:r>
          </w:p>
        </w:tc>
      </w:tr>
    </w:tbl>
    <w:p>
      <w:pPr/>
    </w:p>
    <w:p>
      <w:pPr/>
      <w:r>
        <w:rPr>
          <w:b w:val="0"/>
          <w:i w:val="0"/>
        </w:rPr>
        <w:t>Y las que el Título II atribuye a las Cortes Generales: proveer a la sucesión extinguidas las</w:t>
      </w:r>
      <w:r>
        <w:t xml:space="preserve"> </w:t>
      </w:r>
      <w:r>
        <w:rPr>
          <w:b w:val="0"/>
          <w:i w:val="0"/>
        </w:rPr>
        <w:t>líneas (art. 57.3), la prohibición de matrimonio que excluye de la sucesión (art. 57.4),</w:t>
      </w:r>
      <w:r>
        <w:t xml:space="preserve"> </w:t>
      </w:r>
      <w:r>
        <w:rPr>
          <w:b w:val="0"/>
          <w:i w:val="0"/>
        </w:rPr>
        <w:t>reconocer la inhabilitación del Rey (art. 59.2), nombrar la Regencia (art. 59.3) y el tutor</w:t>
      </w:r>
      <w:r>
        <w:t xml:space="preserve"> </w:t>
      </w:r>
      <w:r>
        <w:rPr>
          <w:b w:val="0"/>
          <w:i w:val="0"/>
        </w:rPr>
        <w:t>(art. 60.1), recibir el juramento del Rey al ser proclamado (art. 61.1) y autorizar la</w:t>
      </w:r>
      <w:r>
        <w:t xml:space="preserve"> </w:t>
      </w:r>
      <w:r>
        <w:rPr>
          <w:b w:val="0"/>
          <w:i w:val="0"/>
        </w:rPr>
        <w:t>declaración de guerra y la paz (art. 63.3).</w:t>
      </w:r>
    </w:p>
    <w:p>
      <w:pPr/>
      <w:r>
        <w:rPr>
          <w:b w:val="0"/>
          <w:i w:val="0"/>
        </w:rPr>
      </w:r>
      <w:r>
        <w:rPr>
          <w:b/>
          <w:i w:val="0"/>
        </w:rPr>
        <w:t>Artículo 134.</w:t>
      </w:r>
      <w:r>
        <w:rPr>
          <w:b w:val="0"/>
          <w:i w:val="0"/>
        </w:rPr>
        <w:t xml:space="preserve"> </w:t>
      </w:r>
      <w:r>
        <w:rPr>
          <w:b w:val="0"/>
          <w:i/>
        </w:rPr>
        <w:t>Presupuestos Generales del Estado.</w:t>
      </w:r>
    </w:p>
    <w:p>
      <w:pPr>
        <w:pStyle w:val="ListNumber"/>
      </w:pPr>
      <w:r>
        <w:rPr>
          <w:b w:val="0"/>
          <w:i w:val="0"/>
        </w:rPr>
        <w:t>«</w:t>
      </w:r>
      <w:r>
        <w:rPr>
          <w:b/>
          <w:i w:val="0"/>
        </w:rPr>
        <w:t>Corresponde al Gobierno la elaboración de los Presupuestos Generales del Estado y a las</w:t>
      </w:r>
      <w:r>
        <w:t xml:space="preserve"> </w:t>
      </w:r>
      <w:r>
        <w:rPr>
          <w:b/>
          <w:i w:val="0"/>
        </w:rPr>
        <w:t>Cortes Generales, su examen, enmienda y aprobación.</w:t>
      </w:r>
      <w:r>
        <w:rPr>
          <w:b w:val="0"/>
          <w:i w:val="0"/>
        </w:rPr>
        <w:t>»</w:t>
      </w:r>
    </w:p>
    <w:p>
      <w:pPr>
        <w:pStyle w:val="ListNumber"/>
      </w:pPr>
      <w:r>
        <w:rPr>
          <w:b w:val="0"/>
          <w:i w:val="0"/>
        </w:rPr>
        <w:t>Tendrán «</w:t>
      </w:r>
      <w:r>
        <w:rPr>
          <w:b/>
          <w:i w:val="0"/>
        </w:rPr>
        <w:t>carácter anual</w:t>
      </w:r>
      <w:r>
        <w:rPr>
          <w:b w:val="0"/>
          <w:i w:val="0"/>
        </w:rPr>
        <w:t>», incluirán «</w:t>
      </w:r>
      <w:r>
        <w:rPr>
          <w:b/>
          <w:i w:val="0"/>
        </w:rPr>
        <w:t>la totalidad de los gastos e ingresos del sector</w:t>
      </w:r>
      <w:r>
        <w:t xml:space="preserve"> </w:t>
      </w:r>
      <w:r>
        <w:rPr>
          <w:b/>
          <w:i w:val="0"/>
        </w:rPr>
        <w:t>público estatal</w:t>
      </w:r>
      <w:r>
        <w:rPr>
          <w:b w:val="0"/>
          <w:i w:val="0"/>
        </w:rPr>
        <w:t>» y en ellos se consignará «</w:t>
      </w:r>
      <w:r>
        <w:rPr>
          <w:b/>
          <w:i w:val="0"/>
        </w:rPr>
        <w:t>el importe de los beneficios fiscales que</w:t>
      </w:r>
      <w:r>
        <w:t xml:space="preserve"> </w:t>
      </w:r>
      <w:r>
        <w:rPr>
          <w:b/>
          <w:i w:val="0"/>
        </w:rPr>
        <w:t>afecten a los tributos del Estado</w:t>
      </w:r>
      <w:r>
        <w:rPr>
          <w:b w:val="0"/>
          <w:i w:val="0"/>
        </w:rPr>
        <w:t>».</w:t>
      </w:r>
    </w:p>
    <w:p>
      <w:pPr>
        <w:pStyle w:val="ListNumber"/>
      </w:pPr>
      <w:r>
        <w:rPr>
          <w:b w:val="0"/>
          <w:i w:val="0"/>
        </w:rPr>
        <w:t>«</w:t>
      </w:r>
      <w:r>
        <w:rPr>
          <w:b/>
          <w:i w:val="0"/>
        </w:rPr>
        <w:t>El Gobierno deberá presentar ante el Congreso de los Diputados los Presupuestos Generales</w:t>
      </w:r>
      <w:r>
        <w:t xml:space="preserve"> </w:t>
      </w:r>
      <w:r>
        <w:rPr>
          <w:b/>
          <w:i w:val="0"/>
        </w:rPr>
        <w:t>del Estado al menos tres meses antes de la expiración de los del año anterior.</w:t>
      </w:r>
      <w:r>
        <w:rPr>
          <w:b w:val="0"/>
          <w:i w:val="0"/>
        </w:rPr>
        <w:t>»</w:t>
      </w:r>
    </w:p>
    <w:p>
      <w:pPr>
        <w:pStyle w:val="ListNumber"/>
      </w:pPr>
      <w:r>
        <w:rPr>
          <w:b w:val="0"/>
          <w:i w:val="0"/>
        </w:rPr>
        <w:t>«</w:t>
      </w:r>
      <w:r>
        <w:rPr>
          <w:b/>
          <w:i w:val="0"/>
        </w:rPr>
        <w:t>Si la Ley de Presupuestos no se aprobara antes del primer día del ejercicio económico</w:t>
      </w:r>
      <w:r>
        <w:t xml:space="preserve"> </w:t>
      </w:r>
      <w:r>
        <w:rPr>
          <w:b/>
          <w:i w:val="0"/>
        </w:rPr>
        <w:t>correspondiente, se considerarán automáticamente prorrogados los Presupuestos del ejercicio</w:t>
      </w:r>
      <w:r>
        <w:t xml:space="preserve"> </w:t>
      </w:r>
      <w:r>
        <w:rPr>
          <w:b/>
          <w:i w:val="0"/>
        </w:rPr>
        <w:t>anterior hasta la aprobación de los nuevos.</w:t>
      </w:r>
      <w:r>
        <w:rPr>
          <w:b w:val="0"/>
          <w:i w:val="0"/>
        </w:rPr>
        <w:t>»</w:t>
      </w:r>
    </w:p>
    <w:p>
      <w:pPr>
        <w:pStyle w:val="ListNumber"/>
      </w:pPr>
      <w:r>
        <w:rPr>
          <w:b w:val="0"/>
          <w:i w:val="0"/>
        </w:rPr>
        <w:t>Aprobados los Presupuestos, el Gobierno podrá presentar proyectos de ley que impliquen</w:t>
      </w:r>
      <w:r>
        <w:t xml:space="preserve"> </w:t>
      </w:r>
      <w:r>
        <w:rPr>
          <w:b w:val="0"/>
          <w:i w:val="0"/>
        </w:rPr>
        <w:t>aumento del gasto público o disminución de los ingresos del mismo ejercicio.</w:t>
      </w:r>
    </w:p>
    <w:p>
      <w:pPr>
        <w:pStyle w:val="ListNumber"/>
      </w:pPr>
      <w:r>
        <w:rPr>
          <w:b w:val="0"/>
          <w:i w:val="0"/>
        </w:rPr>
        <w:t>«</w:t>
      </w:r>
      <w:r>
        <w:rPr>
          <w:b/>
          <w:i w:val="0"/>
        </w:rPr>
        <w:t>Toda proposición o enmienda que suponga aumento de los créditos o disminución de los</w:t>
      </w:r>
      <w:r>
        <w:t xml:space="preserve"> </w:t>
      </w:r>
      <w:r>
        <w:rPr>
          <w:b/>
          <w:i w:val="0"/>
        </w:rPr>
        <w:t>ingresos presupuestarios requerirá la conformidad del Gobierno para su tramitación.</w:t>
      </w:r>
      <w:r>
        <w:rPr>
          <w:b w:val="0"/>
          <w:i w:val="0"/>
        </w:rPr>
        <w:t>»</w:t>
      </w:r>
    </w:p>
    <w:p>
      <w:pPr>
        <w:pStyle w:val="ListNumber"/>
      </w:pPr>
      <w:r>
        <w:rPr>
          <w:b w:val="0"/>
          <w:i w:val="0"/>
        </w:rPr>
        <w:t>«</w:t>
      </w:r>
      <w:r>
        <w:rPr>
          <w:b/>
          <w:i w:val="0"/>
        </w:rPr>
        <w:t>La Ley de Presupuestos no puede crear tributos. Podrá modificarlos cuando una ley</w:t>
      </w:r>
      <w:r>
        <w:t xml:space="preserve"> </w:t>
      </w:r>
      <w:r>
        <w:rPr>
          <w:b/>
          <w:i w:val="0"/>
        </w:rPr>
        <w:t>tributaria sustantiva así lo prevea.</w:t>
      </w:r>
      <w:r>
        <w:rPr>
          <w:b w:val="0"/>
          <w:i w:val="0"/>
        </w:rPr>
        <w:t>»</w:t>
      </w:r>
    </w:p>
    <w:p>
      <w:pPr>
        <w:pStyle w:val="Heading4"/>
      </w:pPr>
      <w:r>
        <w:rPr>
          <w:b w:val="0"/>
          <w:i w:val="0"/>
        </w:rPr>
        <w:t>1.3.4.4 Los tratados internacionales (artículos 93 a 96)</w:t>
      </w:r>
    </w:p>
    <w:p>
      <w:pPr/>
      <w:r>
        <w:rPr>
          <w:b w:val="0"/>
          <w:i w:val="0"/>
        </w:rPr>
      </w:r>
      <w:r>
        <w:rPr>
          <w:b/>
          <w:i w:val="0"/>
        </w:rPr>
        <w:t>Artículo 93.</w:t>
      </w:r>
      <w:r>
        <w:rPr>
          <w:b w:val="0"/>
          <w:i w:val="0"/>
        </w:rPr>
        <w:t xml:space="preserve"> «</w:t>
      </w:r>
      <w:r>
        <w:rPr>
          <w:b/>
          <w:i w:val="0"/>
        </w:rPr>
        <w:t>Mediante ley orgánica se podrá autorizar la celebración de tratados por los que</w:t>
      </w:r>
      <w:r>
        <w:t xml:space="preserve"> </w:t>
      </w:r>
      <w:r>
        <w:rPr>
          <w:b/>
          <w:i w:val="0"/>
        </w:rPr>
        <w:t>se atribuya a una organización o institución internacional el ejercicio de competencias</w:t>
      </w:r>
      <w:r>
        <w:t xml:space="preserve"> </w:t>
      </w:r>
      <w:r>
        <w:rPr>
          <w:b/>
          <w:i w:val="0"/>
        </w:rPr>
        <w:t>derivadas de la Constitución.</w:t>
      </w:r>
      <w:r>
        <w:rPr>
          <w:b w:val="0"/>
          <w:i w:val="0"/>
        </w:rPr>
        <w:t>» La garantía del cumplimiento de estos tratados y de las resoluciones emanadas de los organismos</w:t>
      </w:r>
      <w:r>
        <w:t xml:space="preserve"> </w:t>
      </w:r>
      <w:r>
        <w:rPr>
          <w:b w:val="0"/>
          <w:i w:val="0"/>
        </w:rPr>
        <w:t>internacionales o supranacionales titulares de la cesión corresponde «</w:t>
      </w:r>
      <w:r>
        <w:rPr>
          <w:b/>
          <w:i w:val="0"/>
        </w:rPr>
        <w:t>a las Cortes Generales o</w:t>
      </w:r>
      <w:r>
        <w:t xml:space="preserve"> </w:t>
      </w:r>
      <w:r>
        <w:rPr>
          <w:b/>
          <w:i w:val="0"/>
        </w:rPr>
        <w:t>al Gobierno, según los casos</w:t>
      </w:r>
      <w:r>
        <w:rPr>
          <w:b w:val="0"/>
          <w:i w:val="0"/>
        </w:rPr>
        <w:t>».</w:t>
      </w:r>
    </w:p>
    <w:p>
      <w:pPr/>
      <w:r>
        <w:rPr>
          <w:b w:val="0"/>
          <w:i w:val="0"/>
        </w:rPr>
      </w:r>
      <w:r>
        <w:rPr>
          <w:b/>
          <w:i w:val="0"/>
        </w:rPr>
        <w:t>Artículo 94.</w:t>
      </w:r>
      <w:r>
        <w:rPr>
          <w:b w:val="0"/>
          <w:i w:val="0"/>
        </w:rPr>
        <w:t xml:space="preserve"> Requiere «</w:t>
      </w:r>
      <w:r>
        <w:rPr>
          <w:b/>
          <w:i w:val="0"/>
        </w:rPr>
        <w:t>la previa autorización de las Cortes Generales</w:t>
      </w:r>
      <w:r>
        <w:rPr>
          <w:b w:val="0"/>
          <w:i w:val="0"/>
        </w:rPr>
        <w:t>» la prestación del</w:t>
      </w:r>
      <w:r>
        <w:t xml:space="preserve"> </w:t>
      </w:r>
      <w:r>
        <w:rPr>
          <w:b w:val="0"/>
          <w:i w:val="0"/>
        </w:rPr>
        <w:t>consentimiento del Estado en cinco casos:</w:t>
      </w:r>
    </w:p>
    <w:p>
      <w:pPr>
        <w:pStyle w:val="ListBullet"/>
      </w:pPr>
      <w:r>
        <w:rPr>
          <w:b w:val="0"/>
          <w:i w:val="0"/>
        </w:rPr>
        <w:t>a) «</w:t>
      </w:r>
      <w:r>
        <w:rPr>
          <w:b/>
          <w:i w:val="0"/>
        </w:rPr>
        <w:t>Tratados de carácter político.</w:t>
      </w:r>
      <w:r>
        <w:rPr>
          <w:b w:val="0"/>
          <w:i w:val="0"/>
        </w:rPr>
        <w:t>»</w:t>
      </w:r>
    </w:p>
    <w:p>
      <w:pPr>
        <w:pStyle w:val="ListBullet"/>
      </w:pPr>
      <w:r>
        <w:rPr>
          <w:b w:val="0"/>
          <w:i w:val="0"/>
        </w:rPr>
        <w:t>b) «</w:t>
      </w:r>
      <w:r>
        <w:rPr>
          <w:b/>
          <w:i w:val="0"/>
        </w:rPr>
        <w:t>Tratados o convenios de carácter militar.</w:t>
      </w:r>
      <w:r>
        <w:rPr>
          <w:b w:val="0"/>
          <w:i w:val="0"/>
        </w:rPr>
        <w:t>»</w:t>
      </w:r>
    </w:p>
    <w:p>
      <w:pPr>
        <w:pStyle w:val="ListBullet"/>
      </w:pPr>
      <w:r>
        <w:rPr>
          <w:b w:val="0"/>
          <w:i w:val="0"/>
        </w:rPr>
        <w:t>c) «</w:t>
      </w:r>
      <w:r>
        <w:rPr>
          <w:b/>
          <w:i w:val="0"/>
        </w:rPr>
        <w:t>Tratados o convenios que afecten a la integridad territorial del Estado o a los derechos y</w:t>
      </w:r>
      <w:r>
        <w:t xml:space="preserve"> </w:t>
      </w:r>
      <w:r>
        <w:rPr>
          <w:b/>
          <w:i w:val="0"/>
        </w:rPr>
        <w:t>deberes fundamentales establecidos en el Título I.</w:t>
      </w:r>
      <w:r>
        <w:rPr>
          <w:b w:val="0"/>
          <w:i w:val="0"/>
        </w:rPr>
        <w:t>»</w:t>
      </w:r>
    </w:p>
    <w:p>
      <w:pPr>
        <w:pStyle w:val="ListBullet"/>
      </w:pPr>
      <w:r>
        <w:rPr>
          <w:b w:val="0"/>
          <w:i w:val="0"/>
        </w:rPr>
        <w:t>d) «</w:t>
      </w:r>
      <w:r>
        <w:rPr>
          <w:b/>
          <w:i w:val="0"/>
        </w:rPr>
        <w:t>Tratados o convenios que impliquen obligaciones financieras para la Hacienda</w:t>
      </w:r>
      <w:r>
        <w:t xml:space="preserve"> </w:t>
      </w:r>
      <w:r>
        <w:rPr>
          <w:b/>
          <w:i w:val="0"/>
        </w:rPr>
        <w:t>Pública.</w:t>
      </w:r>
      <w:r>
        <w:rPr>
          <w:b w:val="0"/>
          <w:i w:val="0"/>
        </w:rPr>
        <w:t>»</w:t>
      </w:r>
    </w:p>
    <w:p>
      <w:pPr>
        <w:pStyle w:val="ListBullet"/>
      </w:pPr>
      <w:r>
        <w:rPr>
          <w:b w:val="0"/>
          <w:i w:val="0"/>
        </w:rPr>
        <w:t>e) «</w:t>
      </w:r>
      <w:r>
        <w:rPr>
          <w:b/>
          <w:i w:val="0"/>
        </w:rPr>
        <w:t>Tratados o convenios que supongan modificación o derogación de alguna ley o exijan</w:t>
      </w:r>
      <w:r>
        <w:t xml:space="preserve"> </w:t>
      </w:r>
      <w:r>
        <w:rPr>
          <w:b/>
          <w:i w:val="0"/>
        </w:rPr>
        <w:t>medidas legislativas para su ejecución.</w:t>
      </w:r>
      <w:r>
        <w:rPr>
          <w:b w:val="0"/>
          <w:i w:val="0"/>
        </w:rPr>
        <w:t>»</w:t>
      </w:r>
    </w:p>
    <w:p>
      <w:pPr/>
      <w:r>
        <w:rPr>
          <w:b w:val="0"/>
          <w:i w:val="0"/>
        </w:rPr>
        <w:t>«</w:t>
      </w:r>
      <w:r>
        <w:rPr>
          <w:b/>
          <w:i w:val="0"/>
        </w:rPr>
        <w:t>El Congreso y el Senado serán inmediatamente informados de la conclusión de los restantes</w:t>
      </w:r>
      <w:r>
        <w:t xml:space="preserve"> </w:t>
      </w:r>
      <w:r>
        <w:rPr>
          <w:b/>
          <w:i w:val="0"/>
        </w:rPr>
        <w:t>tratados o convenios.</w:t>
      </w:r>
      <w:r>
        <w:rPr>
          <w:b w:val="0"/>
          <w:i w:val="0"/>
        </w:rPr>
        <w:t>» (94.2).</w:t>
      </w:r>
    </w:p>
    <w:p>
      <w:pPr/>
      <w:r>
        <w:rPr>
          <w:b w:val="0"/>
          <w:i w:val="0"/>
        </w:rPr>
      </w:r>
      <w:r>
        <w:rPr>
          <w:b/>
          <w:i w:val="0"/>
        </w:rPr>
        <w:t>Artículo 95.</w:t>
      </w:r>
      <w:r>
        <w:rPr>
          <w:b w:val="0"/>
          <w:i w:val="0"/>
        </w:rPr>
        <w:t xml:space="preserve"> «</w:t>
      </w:r>
      <w:r>
        <w:rPr>
          <w:b/>
          <w:i w:val="0"/>
        </w:rPr>
        <w:t>La celebración de un tratado internacional que contenga estipulaciones</w:t>
      </w:r>
      <w:r>
        <w:t xml:space="preserve"> </w:t>
      </w:r>
      <w:r>
        <w:rPr>
          <w:b/>
          <w:i w:val="0"/>
        </w:rPr>
        <w:t>contrarias a la Constitución exigirá la previa revisión constitucional.</w:t>
      </w:r>
      <w:r>
        <w:rPr>
          <w:b w:val="0"/>
          <w:i w:val="0"/>
        </w:rPr>
        <w:t>» «</w:t>
      </w:r>
      <w:r>
        <w:rPr>
          <w:b/>
          <w:i w:val="0"/>
        </w:rPr>
        <w:t>El Gobierno o</w:t>
      </w:r>
      <w:r>
        <w:t xml:space="preserve"> </w:t>
      </w:r>
      <w:r>
        <w:rPr>
          <w:b/>
          <w:i w:val="0"/>
        </w:rPr>
        <w:t>cualquiera de las Cámaras puede requerir al Tribunal Constitucional para que declare si existe o</w:t>
      </w:r>
      <w:r>
        <w:t xml:space="preserve"> </w:t>
      </w:r>
      <w:r>
        <w:rPr>
          <w:b/>
          <w:i w:val="0"/>
        </w:rPr>
        <w:t>no esa contradicción.</w:t>
      </w:r>
      <w:r>
        <w:rPr>
          <w:b w:val="0"/>
          <w:i w:val="0"/>
        </w:rPr>
        <w:t>»</w:t>
      </w:r>
    </w:p>
    <w:p>
      <w:pPr/>
      <w:r>
        <w:rPr>
          <w:b w:val="0"/>
          <w:i w:val="0"/>
        </w:rPr>
      </w:r>
      <w:r>
        <w:rPr>
          <w:b/>
          <w:i w:val="0"/>
        </w:rPr>
        <w:t>Artículo 96.</w:t>
      </w:r>
      <w:r>
        <w:rPr>
          <w:b w:val="0"/>
          <w:i w:val="0"/>
        </w:rPr>
        <w:t xml:space="preserve"> Los tratados válidamente celebrados, «</w:t>
      </w:r>
      <w:r>
        <w:rPr>
          <w:b/>
          <w:i w:val="0"/>
        </w:rPr>
        <w:t>una vez publicados oficialmente en España,</w:t>
      </w:r>
      <w:r>
        <w:t xml:space="preserve"> </w:t>
      </w:r>
      <w:r>
        <w:rPr>
          <w:b/>
          <w:i w:val="0"/>
        </w:rPr>
        <w:t>formarán parte del ordenamiento interno</w:t>
      </w:r>
      <w:r>
        <w:rPr>
          <w:b w:val="0"/>
          <w:i w:val="0"/>
        </w:rPr>
        <w:t>». Sus disposiciones «</w:t>
      </w:r>
      <w:r>
        <w:rPr>
          <w:b/>
          <w:i w:val="0"/>
        </w:rPr>
        <w:t>sólo podrán ser derogadas,</w:t>
      </w:r>
      <w:r>
        <w:t xml:space="preserve"> </w:t>
      </w:r>
      <w:r>
        <w:rPr>
          <w:b/>
          <w:i w:val="0"/>
        </w:rPr>
        <w:t>modificadas o suspendidas en la forma prevista en los propios tratados o de acuerdo con las</w:t>
      </w:r>
      <w:r>
        <w:t xml:space="preserve"> </w:t>
      </w:r>
      <w:r>
        <w:rPr>
          <w:b/>
          <w:i w:val="0"/>
        </w:rPr>
        <w:t>normas generales del Derecho internacional</w:t>
      </w:r>
      <w:r>
        <w:rPr>
          <w:b w:val="0"/>
          <w:i w:val="0"/>
        </w:rPr>
        <w:t>». Para su denuncia se utiliza «</w:t>
      </w:r>
      <w:r>
        <w:rPr>
          <w:b/>
          <w:i w:val="0"/>
        </w:rPr>
        <w:t>el mismo</w:t>
      </w:r>
      <w:r>
        <w:t xml:space="preserve"> </w:t>
      </w:r>
      <w:r>
        <w:rPr>
          <w:b/>
          <w:i w:val="0"/>
        </w:rPr>
        <w:t>procedimiento previsto para su aprobación en el artículo 94</w:t>
      </w:r>
      <w:r>
        <w:rPr>
          <w:b w:val="0"/>
          <w:i w:val="0"/>
        </w:rPr>
        <w:t>».</w:t>
      </w:r>
    </w:p>
    <w:p>
      <w:pPr>
        <w:pStyle w:val="Heading3"/>
      </w:pPr>
      <w:r>
        <w:rPr>
          <w:b w:val="0"/>
          <w:i w:val="0"/>
        </w:rPr>
        <w:t>1.3.5 La función legislativa</w:t>
      </w:r>
    </w:p>
    <w:p>
      <w:pPr/>
      <w:r>
        <w:rPr>
          <w:b w:val="0"/>
          <w:i w:val="0"/>
        </w:rPr>
        <w:t>Capítulo segundo del Título III, «De la elaboración de las leyes», artículos 81 a 92.</w:t>
      </w:r>
    </w:p>
    <w:p>
      <w:pPr/>
      <w:r>
        <w:rPr>
          <w:b w:val="0"/>
          <w:i w:val="0"/>
        </w:rPr>
      </w:r>
      <w:r>
        <w:rPr>
          <w:b/>
          <w:i w:val="0"/>
        </w:rPr>
        <w:t>Artículo 81.</w:t>
      </w:r>
      <w:r>
        <w:rPr>
          <w:b w:val="0"/>
          <w:i w:val="0"/>
        </w:rPr>
        <w:t xml:space="preserve"> </w:t>
      </w:r>
      <w:r>
        <w:rPr>
          <w:b w:val="0"/>
          <w:i/>
        </w:rPr>
        <w:t>Leyes orgánicas.</w:t>
      </w:r>
    </w:p>
    <w:p>
      <w:pPr>
        <w:pStyle w:val="ListNumber"/>
      </w:pPr>
      <w:r>
        <w:rPr>
          <w:b w:val="0"/>
          <w:i w:val="0"/>
        </w:rPr>
        <w:t>«</w:t>
      </w:r>
      <w:r>
        <w:rPr>
          <w:b/>
          <w:i w:val="0"/>
        </w:rPr>
        <w:t>Son leyes orgánicas las relativas al desarrollo de los derechos fundamentales y de las</w:t>
      </w:r>
      <w:r>
        <w:t xml:space="preserve"> </w:t>
      </w:r>
      <w:r>
        <w:rPr>
          <w:b/>
          <w:i w:val="0"/>
        </w:rPr>
        <w:t>libertades públicas, las que aprueben los Estatutos de Autonomía y el régimen electoral</w:t>
      </w:r>
      <w:r>
        <w:t xml:space="preserve"> </w:t>
      </w:r>
      <w:r>
        <w:rPr>
          <w:b/>
          <w:i w:val="0"/>
        </w:rPr>
        <w:t>general y las demás previstas en la Constitución.</w:t>
      </w:r>
      <w:r>
        <w:rPr>
          <w:b w:val="0"/>
          <w:i w:val="0"/>
        </w:rPr>
        <w:t>»</w:t>
      </w:r>
    </w:p>
    <w:p>
      <w:pPr>
        <w:pStyle w:val="ListNumber"/>
      </w:pPr>
      <w:r>
        <w:rPr>
          <w:b w:val="0"/>
          <w:i w:val="0"/>
        </w:rPr>
        <w:t>«</w:t>
      </w:r>
      <w:r>
        <w:rPr>
          <w:b/>
          <w:i w:val="0"/>
        </w:rPr>
        <w:t>La aprobación, modificación o derogación de las leyes orgánicas exigirá mayoría absoluta</w:t>
      </w:r>
      <w:r>
        <w:t xml:space="preserve"> </w:t>
      </w:r>
      <w:r>
        <w:rPr>
          <w:b/>
          <w:i w:val="0"/>
        </w:rPr>
        <w:t>del Congreso, en una votación final sobre el conjunto del proyecto.</w:t>
      </w:r>
      <w:r>
        <w:rPr>
          <w:b w:val="0"/>
          <w:i w:val="0"/>
        </w:rPr>
        <w:t>»</w:t>
      </w:r>
    </w:p>
    <w:p>
      <w:pPr/>
      <w:r>
        <w:rPr>
          <w:b w:val="0"/>
          <w:i w:val="0"/>
        </w:rPr>
      </w:r>
      <w:r>
        <w:rPr>
          <w:b/>
          <w:i w:val="0"/>
        </w:rPr>
        <w:t>Artículos 82 a 85.</w:t>
      </w:r>
      <w:r>
        <w:rPr>
          <w:b w:val="0"/>
          <w:i w:val="0"/>
        </w:rPr>
        <w:t xml:space="preserve"> </w:t>
      </w:r>
      <w:r>
        <w:rPr>
          <w:b w:val="0"/>
          <w:i/>
        </w:rPr>
        <w:t>Legislación delegada.</w:t>
      </w:r>
    </w:p>
    <w:p>
      <w:pPr>
        <w:pStyle w:val="ListBullet"/>
      </w:pPr>
      <w:r>
        <w:rPr>
          <w:b w:val="0"/>
          <w:i w:val="0"/>
        </w:rPr>
        <w:t>82.1: «</w:t>
      </w:r>
      <w:r>
        <w:rPr>
          <w:b/>
          <w:i w:val="0"/>
        </w:rPr>
        <w:t>Las Cortes Generales podrán delegar en el Gobierno la potestad de dictar normas con</w:t>
      </w:r>
      <w:r>
        <w:t xml:space="preserve"> </w:t>
      </w:r>
      <w:r>
        <w:rPr>
          <w:b/>
          <w:i w:val="0"/>
        </w:rPr>
        <w:t>rango de ley sobre materias determinadas no incluidas en el artículo anterior.</w:t>
      </w:r>
      <w:r>
        <w:rPr>
          <w:b w:val="0"/>
          <w:i w:val="0"/>
        </w:rPr>
        <w:t>» Las materias</w:t>
      </w:r>
      <w:r>
        <w:t xml:space="preserve"> </w:t>
      </w:r>
      <w:r>
        <w:rPr>
          <w:b w:val="0"/>
          <w:i w:val="0"/>
        </w:rPr>
        <w:t>de ley orgánica no se delegan.</w:t>
      </w:r>
    </w:p>
    <w:p>
      <w:pPr>
        <w:pStyle w:val="ListBullet"/>
      </w:pPr>
      <w:r>
        <w:rPr>
          <w:b w:val="0"/>
          <w:i w:val="0"/>
        </w:rPr>
        <w:t>82.2: la delegación se otorga «</w:t>
      </w:r>
      <w:r>
        <w:rPr>
          <w:b/>
          <w:i w:val="0"/>
        </w:rPr>
        <w:t>mediante una ley de bases cuando su objeto sea la formación</w:t>
      </w:r>
      <w:r>
        <w:t xml:space="preserve"> </w:t>
      </w:r>
      <w:r>
        <w:rPr>
          <w:b/>
          <w:i w:val="0"/>
        </w:rPr>
        <w:t>de textos articulados o por una ley ordinaria cuando se trate de refundir varios textos legales</w:t>
      </w:r>
      <w:r>
        <w:t xml:space="preserve"> </w:t>
      </w:r>
      <w:r>
        <w:rPr>
          <w:b/>
          <w:i w:val="0"/>
        </w:rPr>
        <w:t>en uno solo</w:t>
      </w:r>
      <w:r>
        <w:rPr>
          <w:b w:val="0"/>
          <w:i w:val="0"/>
        </w:rPr>
        <w:t>».</w:t>
      </w:r>
    </w:p>
    <w:p>
      <w:pPr>
        <w:pStyle w:val="ListBullet"/>
      </w:pPr>
      <w:r>
        <w:rPr>
          <w:b w:val="0"/>
          <w:i w:val="0"/>
        </w:rPr>
        <w:t>82.3: «</w:t>
      </w:r>
      <w:r>
        <w:rPr>
          <w:b/>
          <w:i w:val="0"/>
        </w:rPr>
        <w:t>de forma expresa para materia concreta y con fijación del plazo para su</w:t>
      </w:r>
      <w:r>
        <w:t xml:space="preserve"> </w:t>
      </w:r>
      <w:r>
        <w:rPr>
          <w:b/>
          <w:i w:val="0"/>
        </w:rPr>
        <w:t>ejercicio</w:t>
      </w:r>
      <w:r>
        <w:rPr>
          <w:b w:val="0"/>
          <w:i w:val="0"/>
        </w:rPr>
        <w:t>». «</w:t>
      </w:r>
      <w:r>
        <w:rPr>
          <w:b/>
          <w:i w:val="0"/>
        </w:rPr>
        <w:t>La delegación se agota por el uso que de ella haga el Gobierno mediante la</w:t>
      </w:r>
      <w:r>
        <w:t xml:space="preserve"> </w:t>
      </w:r>
      <w:r>
        <w:rPr>
          <w:b/>
          <w:i w:val="0"/>
        </w:rPr>
        <w:t>publicación de la norma correspondiente.</w:t>
      </w:r>
      <w:r>
        <w:rPr>
          <w:b w:val="0"/>
          <w:i w:val="0"/>
        </w:rPr>
        <w:t>» «</w:t>
      </w:r>
      <w:r>
        <w:rPr>
          <w:b/>
          <w:i w:val="0"/>
        </w:rPr>
        <w:t>No podrá entenderse concedida de modo implícito</w:t>
      </w:r>
      <w:r>
        <w:t xml:space="preserve"> </w:t>
      </w:r>
      <w:r>
        <w:rPr>
          <w:b/>
          <w:i w:val="0"/>
        </w:rPr>
        <w:t>o por tiempo indeterminado.</w:t>
      </w:r>
      <w:r>
        <w:rPr>
          <w:b w:val="0"/>
          <w:i w:val="0"/>
        </w:rPr>
        <w:t>» «</w:t>
      </w:r>
      <w:r>
        <w:rPr>
          <w:b/>
          <w:i w:val="0"/>
        </w:rPr>
        <w:t>Tampoco podrá permitir la subdelegación a autoridades</w:t>
      </w:r>
      <w:r>
        <w:t xml:space="preserve"> </w:t>
      </w:r>
      <w:r>
        <w:rPr>
          <w:b/>
          <w:i w:val="0"/>
        </w:rPr>
        <w:t>distintas del propio Gobierno.</w:t>
      </w:r>
      <w:r>
        <w:rPr>
          <w:b w:val="0"/>
          <w:i w:val="0"/>
        </w:rPr>
        <w:t>»</w:t>
      </w:r>
    </w:p>
    <w:p>
      <w:pPr>
        <w:pStyle w:val="ListBullet"/>
      </w:pPr>
      <w:r>
        <w:rPr>
          <w:b w:val="0"/>
          <w:i w:val="0"/>
        </w:rPr>
        <w:t>82.4: «</w:t>
      </w:r>
      <w:r>
        <w:rPr>
          <w:b/>
          <w:i w:val="0"/>
        </w:rPr>
        <w:t>Las leyes de bases delimitarán con precisión el objeto y alcance de la delegación</w:t>
      </w:r>
      <w:r>
        <w:t xml:space="preserve"> </w:t>
      </w:r>
      <w:r>
        <w:rPr>
          <w:b/>
          <w:i w:val="0"/>
        </w:rPr>
        <w:t>legislativa y los principios y criterios que han de seguirse en su ejercicio.</w:t>
      </w:r>
      <w:r>
        <w:rPr>
          <w:b w:val="0"/>
          <w:i w:val="0"/>
        </w:rPr>
        <w:t>»</w:t>
      </w:r>
    </w:p>
    <w:p>
      <w:pPr>
        <w:pStyle w:val="ListBullet"/>
      </w:pPr>
      <w:r>
        <w:rPr>
          <w:b w:val="0"/>
          <w:i w:val="0"/>
        </w:rPr>
        <w:t>82.5: la autorización para refundir determinará el ámbito normativo de la delegación,</w:t>
      </w:r>
      <w:r>
        <w:t xml:space="preserve"> </w:t>
      </w:r>
      <w:r>
        <w:rPr>
          <w:b w:val="0"/>
          <w:i w:val="0"/>
        </w:rPr>
        <w:t>«</w:t>
      </w:r>
      <w:r>
        <w:rPr>
          <w:b/>
          <w:i w:val="0"/>
        </w:rPr>
        <w:t>especificando si se circunscribe a la mera formulación de un texto único o si se incluye la</w:t>
      </w:r>
      <w:r>
        <w:t xml:space="preserve"> </w:t>
      </w:r>
      <w:r>
        <w:rPr>
          <w:b/>
          <w:i w:val="0"/>
        </w:rPr>
        <w:t>de regularizar, aclarar y armonizar los textos legales que han de ser refundidos</w:t>
      </w:r>
      <w:r>
        <w:rPr>
          <w:b w:val="0"/>
          <w:i w:val="0"/>
        </w:rPr>
        <w:t>».</w:t>
      </w:r>
    </w:p>
    <w:p>
      <w:pPr>
        <w:pStyle w:val="ListBullet"/>
      </w:pPr>
      <w:r>
        <w:rPr>
          <w:b w:val="0"/>
          <w:i w:val="0"/>
        </w:rPr>
        <w:t>82.6: «</w:t>
      </w:r>
      <w:r>
        <w:rPr>
          <w:b/>
          <w:i w:val="0"/>
        </w:rPr>
        <w:t>Sin perjuicio de la competencia propia de los Tribunales, las leyes de delegación</w:t>
      </w:r>
      <w:r>
        <w:t xml:space="preserve"> </w:t>
      </w:r>
      <w:r>
        <w:rPr>
          <w:b/>
          <w:i w:val="0"/>
        </w:rPr>
        <w:t>podrán establecer en cada caso fórmulas adicionales de control.</w:t>
      </w:r>
      <w:r>
        <w:rPr>
          <w:b w:val="0"/>
          <w:i w:val="0"/>
        </w:rPr>
        <w:t>»</w:t>
      </w:r>
    </w:p>
    <w:p>
      <w:pPr>
        <w:pStyle w:val="ListBullet"/>
      </w:pPr>
      <w:r>
        <w:rPr>
          <w:b w:val="0"/>
          <w:i w:val="0"/>
        </w:rPr>
        <w:t>83: «</w:t>
      </w:r>
      <w:r>
        <w:rPr>
          <w:b/>
          <w:i w:val="0"/>
        </w:rPr>
        <w:t>Las leyes de bases no podrán en ningún caso</w:t>
      </w:r>
      <w:r>
        <w:rPr>
          <w:b w:val="0"/>
          <w:i w:val="0"/>
        </w:rPr>
        <w:t>»: a) «</w:t>
      </w:r>
      <w:r>
        <w:rPr>
          <w:b/>
          <w:i w:val="0"/>
        </w:rPr>
        <w:t>Autorizar la modificación de la</w:t>
      </w:r>
      <w:r>
        <w:t xml:space="preserve"> </w:t>
      </w:r>
      <w:r>
        <w:rPr>
          <w:b/>
          <w:i w:val="0"/>
        </w:rPr>
        <w:t>propia ley de bases.</w:t>
      </w:r>
      <w:r>
        <w:rPr>
          <w:b w:val="0"/>
          <w:i w:val="0"/>
        </w:rPr>
        <w:t>»; b) «</w:t>
      </w:r>
      <w:r>
        <w:rPr>
          <w:b/>
          <w:i w:val="0"/>
        </w:rPr>
        <w:t>Facultar para dictar normas con carácter retroactivo.</w:t>
      </w:r>
      <w:r>
        <w:rPr>
          <w:b w:val="0"/>
          <w:i w:val="0"/>
        </w:rPr>
        <w:t>»</w:t>
      </w:r>
    </w:p>
    <w:p>
      <w:pPr>
        <w:pStyle w:val="ListBullet"/>
      </w:pPr>
      <w:r>
        <w:rPr>
          <w:b w:val="0"/>
          <w:i w:val="0"/>
        </w:rPr>
        <w:t>84: si una proposición de ley o una enmienda fuere contraria a una delegación legislativa en</w:t>
      </w:r>
      <w:r>
        <w:t xml:space="preserve"> </w:t>
      </w:r>
      <w:r>
        <w:rPr>
          <w:b w:val="0"/>
          <w:i w:val="0"/>
        </w:rPr>
        <w:t>vigor, «</w:t>
      </w:r>
      <w:r>
        <w:rPr>
          <w:b/>
          <w:i w:val="0"/>
        </w:rPr>
        <w:t>el Gobierno está facultado para oponerse a su tramitación</w:t>
      </w:r>
      <w:r>
        <w:rPr>
          <w:b w:val="0"/>
          <w:i w:val="0"/>
        </w:rPr>
        <w:t>». «</w:t>
      </w:r>
      <w:r>
        <w:rPr>
          <w:b/>
          <w:i w:val="0"/>
        </w:rPr>
        <w:t>En tal supuesto,</w:t>
      </w:r>
      <w:r>
        <w:t xml:space="preserve"> </w:t>
      </w:r>
      <w:r>
        <w:rPr>
          <w:b/>
          <w:i w:val="0"/>
        </w:rPr>
        <w:t>podrá presentarse una proposición de ley para la derogación total o parcial de la ley de</w:t>
      </w:r>
      <w:r>
        <w:t xml:space="preserve"> </w:t>
      </w:r>
      <w:r>
        <w:rPr>
          <w:b/>
          <w:i w:val="0"/>
        </w:rPr>
        <w:t>delegación.</w:t>
      </w:r>
      <w:r>
        <w:rPr>
          <w:b w:val="0"/>
          <w:i w:val="0"/>
        </w:rPr>
        <w:t>»</w:t>
      </w:r>
    </w:p>
    <w:p>
      <w:pPr>
        <w:pStyle w:val="ListBullet"/>
      </w:pPr>
      <w:r>
        <w:rPr>
          <w:b w:val="0"/>
          <w:i w:val="0"/>
        </w:rPr>
        <w:t>85: «</w:t>
      </w:r>
      <w:r>
        <w:rPr>
          <w:b/>
          <w:i w:val="0"/>
        </w:rPr>
        <w:t>Las disposiciones del Gobierno que contengan legislación delegada recibirán el título</w:t>
      </w:r>
      <w:r>
        <w:t xml:space="preserve"> </w:t>
      </w:r>
      <w:r>
        <w:rPr>
          <w:b/>
          <w:i w:val="0"/>
        </w:rPr>
        <w:t>de Decretos Legislativos.</w:t>
      </w:r>
      <w:r>
        <w:rPr>
          <w:b w:val="0"/>
          <w:i w:val="0"/>
        </w:rPr>
        <w:t>»</w:t>
      </w:r>
    </w:p>
    <w:p>
      <w:pPr/>
      <w:r>
        <w:rPr>
          <w:b w:val="0"/>
          <w:i w:val="0"/>
        </w:rPr>
      </w:r>
      <w:r>
        <w:rPr>
          <w:b/>
          <w:i w:val="0"/>
        </w:rPr>
        <w:t>Artículo 86.</w:t>
      </w:r>
      <w:r>
        <w:rPr>
          <w:b w:val="0"/>
          <w:i w:val="0"/>
        </w:rPr>
        <w:t xml:space="preserve"> </w:t>
      </w:r>
      <w:r>
        <w:rPr>
          <w:b w:val="0"/>
          <w:i/>
        </w:rPr>
        <w:t>Decretos-leyes.</w:t>
      </w:r>
    </w:p>
    <w:p>
      <w:pPr>
        <w:pStyle w:val="ListNumber"/>
      </w:pPr>
      <w:r>
        <w:rPr>
          <w:b w:val="0"/>
          <w:i w:val="0"/>
        </w:rPr>
        <w:t>«</w:t>
      </w:r>
      <w:r>
        <w:rPr>
          <w:b/>
          <w:i w:val="0"/>
        </w:rPr>
        <w:t>En caso de extraordinaria y urgente necesidad, el Gobierno podrá dictar disposiciones</w:t>
      </w:r>
      <w:r>
        <w:t xml:space="preserve"> </w:t>
      </w:r>
      <w:r>
        <w:rPr>
          <w:b/>
          <w:i w:val="0"/>
        </w:rPr>
        <w:t>legislativas provisionales que tomarán la forma de Decretos-leyes</w:t>
      </w:r>
      <w:r>
        <w:rPr>
          <w:b w:val="0"/>
          <w:i w:val="0"/>
        </w:rPr>
        <w:t>» y que no podrán afectar:</w:t>
      </w:r>
    </w:p>
    <w:p>
      <w:pPr>
        <w:pStyle w:val="ListBullet2"/>
      </w:pPr>
      <w:r>
        <w:rPr>
          <w:b w:val="0"/>
          <w:i w:val="0"/>
        </w:rPr>
        <w:t>«</w:t>
      </w:r>
      <w:r>
        <w:rPr>
          <w:b/>
          <w:i w:val="0"/>
        </w:rPr>
        <w:t>al ordenamiento de las instituciones básicas del Estado</w:t>
      </w:r>
      <w:r>
        <w:rPr>
          <w:b w:val="0"/>
          <w:i w:val="0"/>
        </w:rPr>
        <w:t>»,</w:t>
      </w:r>
    </w:p>
    <w:p>
      <w:pPr>
        <w:pStyle w:val="ListBullet2"/>
      </w:pPr>
      <w:r>
        <w:rPr>
          <w:b w:val="0"/>
          <w:i w:val="0"/>
        </w:rPr>
        <w:t>«</w:t>
      </w:r>
      <w:r>
        <w:rPr>
          <w:b/>
          <w:i w:val="0"/>
        </w:rPr>
        <w:t>a los derechos, deberes y libertades de los ciudadanos regulados en el Título I</w:t>
      </w:r>
      <w:r>
        <w:rPr>
          <w:b w:val="0"/>
          <w:i w:val="0"/>
        </w:rPr>
        <w:t>»,</w:t>
      </w:r>
    </w:p>
    <w:p>
      <w:pPr>
        <w:pStyle w:val="ListBullet2"/>
      </w:pPr>
      <w:r>
        <w:rPr>
          <w:b w:val="0"/>
          <w:i w:val="0"/>
        </w:rPr>
        <w:t>«</w:t>
      </w:r>
      <w:r>
        <w:rPr>
          <w:b/>
          <w:i w:val="0"/>
        </w:rPr>
        <w:t>al régimen de las Comunidades Autónomas</w:t>
      </w:r>
      <w:r>
        <w:rPr>
          <w:b w:val="0"/>
          <w:i w:val="0"/>
        </w:rPr>
        <w:t>»,</w:t>
      </w:r>
    </w:p>
    <w:p>
      <w:pPr>
        <w:pStyle w:val="ListBullet2"/>
      </w:pPr>
      <w:r>
        <w:rPr>
          <w:b w:val="0"/>
          <w:i w:val="0"/>
        </w:rPr>
        <w:t>«</w:t>
      </w:r>
      <w:r>
        <w:rPr>
          <w:b/>
          <w:i w:val="0"/>
        </w:rPr>
        <w:t>ni al Derecho electoral general</w:t>
      </w:r>
      <w:r>
        <w:rPr>
          <w:b w:val="0"/>
          <w:i w:val="0"/>
        </w:rPr>
        <w:t>».</w:t>
      </w:r>
    </w:p>
    <w:p>
      <w:pPr>
        <w:pStyle w:val="ListNumber"/>
      </w:pPr>
      <w:r>
        <w:rPr>
          <w:b w:val="0"/>
          <w:i w:val="0"/>
        </w:rPr>
        <w:t>«</w:t>
      </w:r>
      <w:r>
        <w:rPr>
          <w:b/>
          <w:i w:val="0"/>
        </w:rPr>
        <w:t>Los Decretos-leyes deberán ser inmediatamente sometidos a debate y votación de totalidad al</w:t>
      </w:r>
      <w:r>
        <w:t xml:space="preserve"> </w:t>
      </w:r>
      <w:r>
        <w:rPr>
          <w:b/>
          <w:i w:val="0"/>
        </w:rPr>
        <w:t>Congreso de los Diputados, convocado al efecto si no estuviere reunido, en el plazo de los</w:t>
      </w:r>
      <w:r>
        <w:t xml:space="preserve"> </w:t>
      </w:r>
      <w:r>
        <w:rPr>
          <w:b/>
          <w:i w:val="0"/>
        </w:rPr>
        <w:t>treinta días siguientes a su promulgación. El Congreso habrá de pronunciarse expresamente</w:t>
      </w:r>
      <w:r>
        <w:t xml:space="preserve"> </w:t>
      </w:r>
      <w:r>
        <w:rPr>
          <w:b/>
          <w:i w:val="0"/>
        </w:rPr>
        <w:t>dentro de dicho plazo sobre su convalidación o derogación, para lo cual el Reglamento</w:t>
      </w:r>
      <w:r>
        <w:t xml:space="preserve"> </w:t>
      </w:r>
      <w:r>
        <w:rPr>
          <w:b/>
          <w:i w:val="0"/>
        </w:rPr>
        <w:t>establecerá un procedimiento especial y sumario.</w:t>
      </w:r>
      <w:r>
        <w:rPr>
          <w:b w:val="0"/>
          <w:i w:val="0"/>
        </w:rPr>
        <w:t>»</w:t>
      </w:r>
    </w:p>
    <w:p>
      <w:pPr>
        <w:pStyle w:val="ListNumber"/>
      </w:pPr>
      <w:r>
        <w:rPr>
          <w:b w:val="0"/>
          <w:i w:val="0"/>
        </w:rPr>
        <w:t>«</w:t>
      </w:r>
      <w:r>
        <w:rPr>
          <w:b/>
          <w:i w:val="0"/>
        </w:rPr>
        <w:t>Durante el plazo establecido en el apartado anterior, las Cortes podrán tramitarlos como</w:t>
      </w:r>
      <w:r>
        <w:t xml:space="preserve"> </w:t>
      </w:r>
      <w:r>
        <w:rPr>
          <w:b/>
          <w:i w:val="0"/>
        </w:rPr>
        <w:t>proyectos de ley por el procedimiento de urgencia.</w:t>
      </w:r>
      <w:r>
        <w:rPr>
          <w:b w:val="0"/>
          <w:i w:val="0"/>
        </w:rPr>
        <w:t>»</w:t>
      </w:r>
    </w:p>
    <w:p>
      <w:pPr/>
      <w:r>
        <w:rPr>
          <w:b w:val="0"/>
          <w:i w:val="0"/>
        </w:rPr>
      </w:r>
      <w:r>
        <w:rPr>
          <w:b/>
          <w:i w:val="0"/>
        </w:rPr>
        <w:t>Artículo 87.</w:t>
      </w:r>
      <w:r>
        <w:rPr>
          <w:b w:val="0"/>
          <w:i w:val="0"/>
        </w:rPr>
        <w:t xml:space="preserve"> </w:t>
      </w:r>
      <w:r>
        <w:rPr>
          <w:b w:val="0"/>
          <w:i/>
        </w:rPr>
        <w:t>Iniciativa legislativa.</w:t>
      </w:r>
    </w:p>
    <w:p>
      <w:pPr>
        <w:pStyle w:val="ListNumber"/>
      </w:pPr>
      <w:r>
        <w:rPr>
          <w:b w:val="0"/>
          <w:i w:val="0"/>
        </w:rPr>
        <w:t>«</w:t>
      </w:r>
      <w:r>
        <w:rPr>
          <w:b/>
          <w:i w:val="0"/>
        </w:rPr>
        <w:t>La iniciativa legislativa corresponde al Gobierno, al Congreso y al Senado, de acuerdo con</w:t>
      </w:r>
      <w:r>
        <w:t xml:space="preserve"> </w:t>
      </w:r>
      <w:r>
        <w:rPr>
          <w:b/>
          <w:i w:val="0"/>
        </w:rPr>
        <w:t>la Constitución y los Reglamentos de las Cámaras.</w:t>
      </w:r>
      <w:r>
        <w:rPr>
          <w:b w:val="0"/>
          <w:i w:val="0"/>
        </w:rPr>
        <w:t>»</w:t>
      </w:r>
    </w:p>
    <w:p>
      <w:pPr>
        <w:pStyle w:val="ListNumber"/>
      </w:pPr>
      <w:r>
        <w:rPr>
          <w:b w:val="0"/>
          <w:i w:val="0"/>
        </w:rPr>
        <w:t>«</w:t>
      </w:r>
      <w:r>
        <w:rPr>
          <w:b/>
          <w:i w:val="0"/>
        </w:rPr>
        <w:t>Las Asambleas de las Comunidades Autónomas podrán solicitar del Gobierno la adopción de un</w:t>
      </w:r>
      <w:r>
        <w:t xml:space="preserve"> </w:t>
      </w:r>
      <w:r>
        <w:rPr>
          <w:b/>
          <w:i w:val="0"/>
        </w:rPr>
        <w:t>proyecto de ley o remitir a la Mesa del Congreso una proposición de ley, delegando ante dicha</w:t>
      </w:r>
      <w:r>
        <w:t xml:space="preserve"> </w:t>
      </w:r>
      <w:r>
        <w:rPr>
          <w:b/>
          <w:i w:val="0"/>
        </w:rPr>
        <w:t>Cámara un máximo de tres miembros de la Asamblea encargados de su defensa.</w:t>
      </w:r>
      <w:r>
        <w:rPr>
          <w:b w:val="0"/>
          <w:i w:val="0"/>
        </w:rPr>
        <w:t>»</w:t>
      </w:r>
    </w:p>
    <w:p>
      <w:pPr>
        <w:pStyle w:val="ListNumber"/>
      </w:pPr>
      <w:r>
        <w:rPr>
          <w:b w:val="0"/>
          <w:i w:val="0"/>
        </w:rPr>
        <w:t>Una ley orgánica regulará la iniciativa popular. «</w:t>
      </w:r>
      <w:r>
        <w:rPr>
          <w:b/>
          <w:i w:val="0"/>
        </w:rPr>
        <w:t>En todo caso se exigirán no menos de</w:t>
      </w:r>
      <w:r>
        <w:t xml:space="preserve"> </w:t>
      </w:r>
      <w:r>
        <w:rPr>
          <w:b/>
          <w:i w:val="0"/>
        </w:rPr>
        <w:t>500.000 firmas acreditadas.</w:t>
      </w:r>
      <w:r>
        <w:rPr>
          <w:b w:val="0"/>
          <w:i w:val="0"/>
        </w:rPr>
        <w:t>» «</w:t>
      </w:r>
      <w:r>
        <w:rPr>
          <w:b/>
          <w:i w:val="0"/>
        </w:rPr>
        <w:t>No procederá dicha iniciativa en materias propias de ley</w:t>
      </w:r>
      <w:r>
        <w:t xml:space="preserve"> </w:t>
      </w:r>
      <w:r>
        <w:rPr>
          <w:b/>
          <w:i w:val="0"/>
        </w:rPr>
        <w:t>orgánica, tributarias o de carácter internacional, ni en lo relativo a la prerrogativa de</w:t>
      </w:r>
      <w:r>
        <w:t xml:space="preserve"> </w:t>
      </w:r>
      <w:r>
        <w:rPr>
          <w:b/>
          <w:i w:val="0"/>
        </w:rPr>
        <w:t>gracia.</w:t>
      </w:r>
      <w:r>
        <w:rPr>
          <w:b w:val="0"/>
          <w:i w:val="0"/>
        </w:rPr>
        <w:t>»</w:t>
      </w:r>
    </w:p>
    <w:p>
      <w:pPr/>
      <w:r>
        <w:rPr>
          <w:b w:val="0"/>
          <w:i w:val="0"/>
        </w:rPr>
      </w:r>
      <w:r>
        <w:rPr>
          <w:b/>
          <w:i w:val="0"/>
        </w:rPr>
        <w:t>Artículo 88.</w:t>
      </w:r>
      <w:r>
        <w:rPr>
          <w:b w:val="0"/>
          <w:i w:val="0"/>
        </w:rPr>
        <w:t xml:space="preserve"> «</w:t>
      </w:r>
      <w:r>
        <w:rPr>
          <w:b/>
          <w:i w:val="0"/>
        </w:rPr>
        <w:t>Los proyectos de ley serán aprobados en Consejo de Ministros, que los someterá</w:t>
      </w:r>
      <w:r>
        <w:t xml:space="preserve"> </w:t>
      </w:r>
      <w:r>
        <w:rPr>
          <w:b/>
          <w:i w:val="0"/>
        </w:rPr>
        <w:t>al Congreso, acompañados de una exposición de motivos y de los antecedentes necesarios para</w:t>
      </w:r>
      <w:r>
        <w:t xml:space="preserve"> </w:t>
      </w:r>
      <w:r>
        <w:rPr>
          <w:b/>
          <w:i w:val="0"/>
        </w:rPr>
        <w:t>pronunciarse sobre ellos.</w:t>
      </w:r>
      <w:r>
        <w:rPr>
          <w:b w:val="0"/>
          <w:i w:val="0"/>
        </w:rPr>
        <w:t>»</w:t>
      </w:r>
    </w:p>
    <w:p>
      <w:pPr/>
      <w:r>
        <w:rPr>
          <w:b w:val="0"/>
          <w:i w:val="0"/>
        </w:rPr>
      </w:r>
      <w:r>
        <w:rPr>
          <w:b/>
          <w:i w:val="0"/>
        </w:rPr>
        <w:t>Artículo 89.</w:t>
      </w:r>
      <w:r>
        <w:rPr>
          <w:b w:val="0"/>
          <w:i w:val="0"/>
        </w:rPr>
        <w:t xml:space="preserve"> </w:t>
      </w:r>
      <w:r>
        <w:rPr>
          <w:b w:val="0"/>
          <w:i/>
        </w:rPr>
        <w:t>Proposiciones de ley.</w:t>
      </w:r>
      <w:r>
        <w:rPr>
          <w:b w:val="0"/>
          <w:i w:val="0"/>
        </w:rPr>
        <w:t xml:space="preserve"> Su tramitación la regulan los Reglamentos de las Cámaras,</w:t>
      </w:r>
      <w:r>
        <w:t xml:space="preserve"> </w:t>
      </w:r>
      <w:r>
        <w:rPr>
          <w:b w:val="0"/>
          <w:i w:val="0"/>
        </w:rPr>
        <w:t>«</w:t>
      </w:r>
      <w:r>
        <w:rPr>
          <w:b/>
          <w:i w:val="0"/>
        </w:rPr>
        <w:t>sin que la prioridad debida a los proyectos de ley impida el ejercicio de la iniciativa</w:t>
      </w:r>
      <w:r>
        <w:t xml:space="preserve"> </w:t>
      </w:r>
      <w:r>
        <w:rPr>
          <w:b/>
          <w:i w:val="0"/>
        </w:rPr>
        <w:t>legislativa en los términos regulados por el artículo 87</w:t>
      </w:r>
      <w:r>
        <w:rPr>
          <w:b w:val="0"/>
          <w:i w:val="0"/>
        </w:rPr>
        <w:t>». Las que tome en consideración el</w:t>
      </w:r>
      <w:r>
        <w:t xml:space="preserve"> </w:t>
      </w:r>
      <w:r>
        <w:rPr>
          <w:b w:val="0"/>
          <w:i w:val="0"/>
        </w:rPr>
        <w:t>Senado «</w:t>
      </w:r>
      <w:r>
        <w:rPr>
          <w:b/>
          <w:i w:val="0"/>
        </w:rPr>
        <w:t>se remitirán al Congreso para su trámite en éste como tal proposición</w:t>
      </w:r>
      <w:r>
        <w:rPr>
          <w:b w:val="0"/>
          <w:i w:val="0"/>
        </w:rPr>
        <w:t>».</w:t>
      </w:r>
    </w:p>
    <w:p>
      <w:pPr/>
      <w:r>
        <w:rPr>
          <w:b w:val="0"/>
          <w:i w:val="0"/>
        </w:rPr>
      </w:r>
      <w:r>
        <w:rPr>
          <w:b/>
          <w:i w:val="0"/>
        </w:rPr>
        <w:t>Artículo 90.</w:t>
      </w:r>
      <w:r>
        <w:rPr>
          <w:b w:val="0"/>
          <w:i w:val="0"/>
        </w:rPr>
        <w:t xml:space="preserve"> </w:t>
      </w:r>
      <w:r>
        <w:rPr>
          <w:b w:val="0"/>
          <w:i/>
        </w:rPr>
        <w:t>Intervención del Senado.</w:t>
      </w:r>
    </w:p>
    <w:p>
      <w:pPr>
        <w:pStyle w:val="ListNumber"/>
      </w:pPr>
      <w:r>
        <w:rPr>
          <w:b w:val="0"/>
          <w:i w:val="0"/>
        </w:rPr>
        <w:t>Aprobado un proyecto de ley ordinaria u orgánica por el Congreso, su Presidente «</w:t>
      </w:r>
      <w:r>
        <w:rPr>
          <w:b/>
          <w:i w:val="0"/>
        </w:rPr>
        <w:t>dará</w:t>
      </w:r>
      <w:r>
        <w:t xml:space="preserve"> </w:t>
      </w:r>
      <w:r>
        <w:rPr>
          <w:b/>
          <w:i w:val="0"/>
        </w:rPr>
        <w:t>inmediata cuenta del mismo al Presidente del Senado, el cual lo someterá a la deliberación de</w:t>
      </w:r>
      <w:r>
        <w:t xml:space="preserve"> </w:t>
      </w:r>
      <w:r>
        <w:rPr>
          <w:b/>
          <w:i w:val="0"/>
        </w:rPr>
        <w:t>éste</w:t>
      </w:r>
      <w:r>
        <w:rPr>
          <w:b w:val="0"/>
          <w:i w:val="0"/>
        </w:rPr>
        <w:t>».</w:t>
      </w:r>
    </w:p>
    <w:p>
      <w:pPr>
        <w:pStyle w:val="ListNumber"/>
      </w:pPr>
      <w:r>
        <w:rPr>
          <w:b w:val="0"/>
          <w:i w:val="0"/>
        </w:rPr>
        <w:t>«</w:t>
      </w:r>
      <w:r>
        <w:rPr>
          <w:b/>
          <w:i w:val="0"/>
        </w:rPr>
        <w:t>El Senado en el plazo de dos meses, a partir del día de la recepción del texto, puede,</w:t>
      </w:r>
      <w:r>
        <w:t xml:space="preserve"> </w:t>
      </w:r>
      <w:r>
        <w:rPr>
          <w:b/>
          <w:i w:val="0"/>
        </w:rPr>
        <w:t>mediante mensaje motivado, oponer su veto o introducir enmiendas al mismo. El veto deberá ser</w:t>
      </w:r>
      <w:r>
        <w:t xml:space="preserve"> </w:t>
      </w:r>
      <w:r>
        <w:rPr>
          <w:b/>
          <w:i w:val="0"/>
        </w:rPr>
        <w:t>aprobado por mayoría absoluta.</w:t>
      </w:r>
      <w:r>
        <w:rPr>
          <w:b w:val="0"/>
          <w:i w:val="0"/>
        </w:rPr>
        <w:t>» El proyecto no podrá someterse al Rey para sanción sin que</w:t>
      </w:r>
      <w:r>
        <w:t xml:space="preserve"> </w:t>
      </w:r>
      <w:r>
        <w:rPr>
          <w:b w:val="0"/>
          <w:i w:val="0"/>
        </w:rPr>
        <w:t>el Congreso:</w:t>
      </w:r>
    </w:p>
    <w:p>
      <w:pPr>
        <w:pStyle w:val="ListBullet2"/>
      </w:pPr>
      <w:r>
        <w:rPr>
          <w:b w:val="0"/>
          <w:i w:val="0"/>
        </w:rPr>
        <w:t>«</w:t>
      </w:r>
      <w:r>
        <w:rPr>
          <w:b/>
          <w:i w:val="0"/>
        </w:rPr>
        <w:t>ratifique por mayoría absoluta, en caso de veto, el texto inicial</w:t>
      </w:r>
      <w:r>
        <w:rPr>
          <w:b w:val="0"/>
          <w:i w:val="0"/>
        </w:rPr>
        <w:t>», o</w:t>
      </w:r>
    </w:p>
    <w:p>
      <w:pPr>
        <w:pStyle w:val="ListBullet2"/>
      </w:pPr>
      <w:r>
        <w:rPr>
          <w:b w:val="0"/>
          <w:i w:val="0"/>
        </w:rPr>
        <w:t>lo ratifique «</w:t>
      </w:r>
      <w:r>
        <w:rPr>
          <w:b/>
          <w:i w:val="0"/>
        </w:rPr>
        <w:t>por mayoría simple, una vez transcurridos dos meses desde la interposición</w:t>
      </w:r>
      <w:r>
        <w:t xml:space="preserve"> </w:t>
      </w:r>
      <w:r>
        <w:rPr>
          <w:b/>
          <w:i w:val="0"/>
        </w:rPr>
        <w:t>del mismo</w:t>
      </w:r>
      <w:r>
        <w:rPr>
          <w:b w:val="0"/>
          <w:i w:val="0"/>
        </w:rPr>
        <w:t>», o</w:t>
      </w:r>
    </w:p>
    <w:p>
      <w:pPr>
        <w:pStyle w:val="ListBullet2"/>
      </w:pPr>
      <w:r>
        <w:rPr>
          <w:b w:val="0"/>
          <w:i w:val="0"/>
        </w:rPr>
        <w:t>«</w:t>
      </w:r>
      <w:r>
        <w:rPr>
          <w:b/>
          <w:i w:val="0"/>
        </w:rPr>
        <w:t>se pronuncie sobre las enmiendas, aceptándolas o no por mayoría simple</w:t>
      </w:r>
      <w:r>
        <w:rPr>
          <w:b w:val="0"/>
          <w:i w:val="0"/>
        </w:rPr>
        <w:t>».</w:t>
      </w:r>
    </w:p>
    <w:p>
      <w:pPr>
        <w:pStyle w:val="ListNumber"/>
      </w:pPr>
      <w:r>
        <w:rPr>
          <w:b w:val="0"/>
          <w:i w:val="0"/>
        </w:rPr>
        <w:t>El plazo de dos meses «</w:t>
      </w:r>
      <w:r>
        <w:rPr>
          <w:b/>
          <w:i w:val="0"/>
        </w:rPr>
        <w:t>se reducirá al de veinte días naturales en los proyectos declarados</w:t>
      </w:r>
      <w:r>
        <w:t xml:space="preserve"> </w:t>
      </w:r>
      <w:r>
        <w:rPr>
          <w:b/>
          <w:i w:val="0"/>
        </w:rPr>
        <w:t>urgentes por el Gobierno o por el Congreso de los Diputados</w:t>
      </w:r>
      <w:r>
        <w:rPr>
          <w:b w:val="0"/>
          <w:i w:val="0"/>
        </w:rPr>
        <w:t>».</w:t>
      </w:r>
    </w:p>
    <w:p>
      <w:pPr/>
      <w:r>
        <w:rPr>
          <w:b w:val="0"/>
          <w:i w:val="0"/>
        </w:rPr>
      </w:r>
      <w:r>
        <w:rPr>
          <w:b/>
          <w:i w:val="0"/>
        </w:rPr>
        <w:t>Artículo 91.</w:t>
      </w:r>
      <w:r>
        <w:rPr>
          <w:b w:val="0"/>
          <w:i w:val="0"/>
        </w:rPr>
        <w:t xml:space="preserve"> </w:t>
      </w:r>
      <w:r>
        <w:rPr>
          <w:b w:val="0"/>
          <w:i/>
        </w:rPr>
        <w:t>Sanción.</w:t>
      </w:r>
      <w:r>
        <w:rPr>
          <w:b w:val="0"/>
          <w:i w:val="0"/>
        </w:rPr>
        <w:t xml:space="preserve"> «</w:t>
      </w:r>
      <w:r>
        <w:rPr>
          <w:b/>
          <w:i w:val="0"/>
        </w:rPr>
        <w:t>El Rey sancionará en el plazo de quince días las leyes aprobadas por</w:t>
      </w:r>
      <w:r>
        <w:t xml:space="preserve"> </w:t>
      </w:r>
      <w:r>
        <w:rPr>
          <w:b/>
          <w:i w:val="0"/>
        </w:rPr>
        <w:t>las Cortes Generales, y las promulgará y ordenará su inmediata publicación.</w:t>
      </w:r>
      <w:r>
        <w:rPr>
          <w:b w:val="0"/>
          <w:i w:val="0"/>
        </w:rPr>
        <w:t>»</w:t>
      </w:r>
    </w:p>
    <w:p>
      <w:pPr/>
      <w:r>
        <w:rPr>
          <w:b w:val="0"/>
          <w:i w:val="0"/>
        </w:rPr>
      </w:r>
      <w:r>
        <w:rPr>
          <w:b/>
          <w:i w:val="0"/>
        </w:rPr>
        <w:t>Artículo 92.</w:t>
      </w:r>
      <w:r>
        <w:rPr>
          <w:b w:val="0"/>
          <w:i w:val="0"/>
        </w:rPr>
        <w:t xml:space="preserve"> </w:t>
      </w:r>
      <w:r>
        <w:rPr>
          <w:b w:val="0"/>
          <w:i/>
        </w:rPr>
        <w:t>Referéndum consultivo.</w:t>
      </w:r>
    </w:p>
    <w:p>
      <w:pPr>
        <w:pStyle w:val="ListNumber"/>
      </w:pPr>
      <w:r>
        <w:rPr>
          <w:b w:val="0"/>
          <w:i w:val="0"/>
        </w:rPr>
        <w:t>«</w:t>
      </w:r>
      <w:r>
        <w:rPr>
          <w:b/>
          <w:i w:val="0"/>
        </w:rPr>
        <w:t>Las decisiones políticas de especial trascendencia podrán ser sometidas a referéndum</w:t>
      </w:r>
      <w:r>
        <w:t xml:space="preserve"> </w:t>
      </w:r>
      <w:r>
        <w:rPr>
          <w:b/>
          <w:i w:val="0"/>
        </w:rPr>
        <w:t>consultivo de todos los ciudadanos.</w:t>
      </w:r>
      <w:r>
        <w:rPr>
          <w:b w:val="0"/>
          <w:i w:val="0"/>
        </w:rPr>
        <w:t>»</w:t>
      </w:r>
    </w:p>
    <w:p>
      <w:pPr>
        <w:pStyle w:val="ListNumber"/>
      </w:pPr>
      <w:r>
        <w:rPr>
          <w:b w:val="0"/>
          <w:i w:val="0"/>
        </w:rPr>
        <w:t>«</w:t>
      </w:r>
      <w:r>
        <w:rPr>
          <w:b/>
          <w:i w:val="0"/>
        </w:rPr>
        <w:t>El referéndum será convocado por el Rey, mediante propuesta del Presidente del Gobierno,</w:t>
      </w:r>
      <w:r>
        <w:t xml:space="preserve"> </w:t>
      </w:r>
      <w:r>
        <w:rPr>
          <w:b/>
          <w:i w:val="0"/>
        </w:rPr>
        <w:t>previamente autorizada por el Congreso de los Diputados.</w:t>
      </w:r>
      <w:r>
        <w:rPr>
          <w:b w:val="0"/>
          <w:i w:val="0"/>
        </w:rPr>
        <w:t>»</w:t>
      </w:r>
    </w:p>
    <w:p>
      <w:pPr>
        <w:pStyle w:val="ListNumber"/>
      </w:pPr>
      <w:r>
        <w:rPr>
          <w:b w:val="0"/>
          <w:i w:val="0"/>
        </w:rPr>
        <w:t>«</w:t>
      </w:r>
      <w:r>
        <w:rPr>
          <w:b/>
          <w:i w:val="0"/>
        </w:rPr>
        <w:t>Una ley orgánica regulará las condiciones y el procedimiento de las distintas modalidades</w:t>
      </w:r>
      <w:r>
        <w:t xml:space="preserve"> </w:t>
      </w:r>
      <w:r>
        <w:rPr>
          <w:b/>
          <w:i w:val="0"/>
        </w:rPr>
        <w:t>de referéndum previstas en esta Constitución.</w:t>
      </w:r>
      <w:r>
        <w:rPr>
          <w:b w:val="0"/>
          <w:i w:val="0"/>
        </w:rPr>
        <w:t>»</w:t>
      </w:r>
    </w:p>
    <w:p>
      <w:pPr/>
      <w:r>
        <w:rPr>
          <w:b w:val="0"/>
          <w:i w:val="0"/>
        </w:rPr>
        <w:t>Resumen de mayorías de la función legislativa: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Acto</w:t>
            </w:r>
          </w:p>
        </w:tc>
        <w:tc>
          <w:tcPr>
            <w:tcW w:type="dxa" w:w="3137"/>
            <w:shd w:val="clear" w:color="auto" w:fill="E4E4E4"/>
          </w:tcPr>
          <w:p>
            <w:pPr>
              <w:pStyle w:val="Tablacabecera"/>
            </w:pPr>
            <w:r/>
            <w:r>
              <w:rPr>
                <w:b w:val="0"/>
                <w:i w:val="0"/>
              </w:rPr>
              <w:t>Mayoría</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Ley orgánica</w:t>
            </w:r>
          </w:p>
        </w:tc>
        <w:tc>
          <w:tcPr>
            <w:tcW w:type="dxa" w:w="3137"/>
          </w:tcPr>
          <w:p>
            <w:pPr>
              <w:pStyle w:val="Tabla"/>
            </w:pPr>
            <w:r/>
            <w:r>
              <w:rPr>
                <w:b w:val="0"/>
                <w:i w:val="0"/>
              </w:rPr>
              <w:t>Absoluta del Congreso en votación final sobre el conjunto</w:t>
            </w:r>
          </w:p>
        </w:tc>
        <w:tc>
          <w:tcPr>
            <w:tcW w:type="dxa" w:w="3137"/>
          </w:tcPr>
          <w:p>
            <w:pPr>
              <w:pStyle w:val="Tabla"/>
            </w:pPr>
            <w:r/>
            <w:r>
              <w:rPr>
                <w:b w:val="0"/>
                <w:i w:val="0"/>
              </w:rPr>
              <w:t>81.2</w:t>
            </w:r>
          </w:p>
        </w:tc>
      </w:tr>
      <w:tr>
        <w:tc>
          <w:tcPr>
            <w:tcW w:type="dxa" w:w="3137"/>
          </w:tcPr>
          <w:p>
            <w:pPr>
              <w:pStyle w:val="Tabla"/>
            </w:pPr>
            <w:r/>
            <w:r>
              <w:rPr>
                <w:b w:val="0"/>
                <w:i w:val="0"/>
              </w:rPr>
              <w:t>Veto del Senado</w:t>
            </w:r>
          </w:p>
        </w:tc>
        <w:tc>
          <w:tcPr>
            <w:tcW w:type="dxa" w:w="3137"/>
          </w:tcPr>
          <w:p>
            <w:pPr>
              <w:pStyle w:val="Tabla"/>
            </w:pPr>
            <w:r/>
            <w:r>
              <w:rPr>
                <w:b w:val="0"/>
                <w:i w:val="0"/>
              </w:rPr>
              <w:t>Absoluta del Senado</w:t>
            </w:r>
          </w:p>
        </w:tc>
        <w:tc>
          <w:tcPr>
            <w:tcW w:type="dxa" w:w="3137"/>
          </w:tcPr>
          <w:p>
            <w:pPr>
              <w:pStyle w:val="Tabla"/>
            </w:pPr>
            <w:r/>
            <w:r>
              <w:rPr>
                <w:b w:val="0"/>
                <w:i w:val="0"/>
              </w:rPr>
              <w:t>90.2</w:t>
            </w:r>
          </w:p>
        </w:tc>
      </w:tr>
      <w:tr>
        <w:tc>
          <w:tcPr>
            <w:tcW w:type="dxa" w:w="3137"/>
          </w:tcPr>
          <w:p>
            <w:pPr>
              <w:pStyle w:val="Tabla"/>
            </w:pPr>
            <w:r/>
            <w:r>
              <w:rPr>
                <w:b w:val="0"/>
                <w:i w:val="0"/>
              </w:rPr>
              <w:t>Levantar el veto</w:t>
            </w:r>
          </w:p>
        </w:tc>
        <w:tc>
          <w:tcPr>
            <w:tcW w:type="dxa" w:w="3137"/>
          </w:tcPr>
          <w:p>
            <w:pPr>
              <w:pStyle w:val="Tabla"/>
            </w:pPr>
            <w:r/>
            <w:r>
              <w:rPr>
                <w:b w:val="0"/>
                <w:i w:val="0"/>
              </w:rPr>
              <w:t>Absoluta del Congreso, o simple pasados dos meses</w:t>
            </w:r>
          </w:p>
        </w:tc>
        <w:tc>
          <w:tcPr>
            <w:tcW w:type="dxa" w:w="3137"/>
          </w:tcPr>
          <w:p>
            <w:pPr>
              <w:pStyle w:val="Tabla"/>
            </w:pPr>
            <w:r/>
            <w:r>
              <w:rPr>
                <w:b w:val="0"/>
                <w:i w:val="0"/>
              </w:rPr>
              <w:t>90.2</w:t>
            </w:r>
          </w:p>
        </w:tc>
      </w:tr>
      <w:tr>
        <w:tc>
          <w:tcPr>
            <w:tcW w:type="dxa" w:w="3137"/>
          </w:tcPr>
          <w:p>
            <w:pPr>
              <w:pStyle w:val="Tabla"/>
            </w:pPr>
            <w:r/>
            <w:r>
              <w:rPr>
                <w:b w:val="0"/>
                <w:i w:val="0"/>
              </w:rPr>
              <w:t>Enmiendas del Senado</w:t>
            </w:r>
          </w:p>
        </w:tc>
        <w:tc>
          <w:tcPr>
            <w:tcW w:type="dxa" w:w="3137"/>
          </w:tcPr>
          <w:p>
            <w:pPr>
              <w:pStyle w:val="Tabla"/>
            </w:pPr>
            <w:r/>
            <w:r>
              <w:rPr>
                <w:b w:val="0"/>
                <w:i w:val="0"/>
              </w:rPr>
              <w:t>Simple del Congreso para aceptarlas o no</w:t>
            </w:r>
          </w:p>
        </w:tc>
        <w:tc>
          <w:tcPr>
            <w:tcW w:type="dxa" w:w="3137"/>
          </w:tcPr>
          <w:p>
            <w:pPr>
              <w:pStyle w:val="Tabla"/>
            </w:pPr>
            <w:r/>
            <w:r>
              <w:rPr>
                <w:b w:val="0"/>
                <w:i w:val="0"/>
              </w:rPr>
              <w:t>90.2</w:t>
            </w:r>
          </w:p>
        </w:tc>
      </w:tr>
      <w:tr>
        <w:tc>
          <w:tcPr>
            <w:tcW w:type="dxa" w:w="3137"/>
          </w:tcPr>
          <w:p>
            <w:pPr>
              <w:pStyle w:val="Tabla"/>
            </w:pPr>
            <w:r/>
            <w:r>
              <w:rPr>
                <w:b w:val="0"/>
                <w:i w:val="0"/>
              </w:rPr>
              <w:t>Reglamentos de las Cámaras y su reforma</w:t>
            </w:r>
          </w:p>
        </w:tc>
        <w:tc>
          <w:tcPr>
            <w:tcW w:type="dxa" w:w="3137"/>
          </w:tcPr>
          <w:p>
            <w:pPr>
              <w:pStyle w:val="Tabla"/>
            </w:pPr>
            <w:r/>
            <w:r>
              <w:rPr>
                <w:b w:val="0"/>
                <w:i w:val="0"/>
              </w:rPr>
              <w:t>Absoluta, en votación final sobre su totalidad</w:t>
            </w:r>
          </w:p>
        </w:tc>
        <w:tc>
          <w:tcPr>
            <w:tcW w:type="dxa" w:w="3137"/>
          </w:tcPr>
          <w:p>
            <w:pPr>
              <w:pStyle w:val="Tabla"/>
            </w:pPr>
            <w:r/>
            <w:r>
              <w:rPr>
                <w:b w:val="0"/>
                <w:i w:val="0"/>
              </w:rPr>
              <w:t>72.1</w:t>
            </w:r>
          </w:p>
        </w:tc>
      </w:tr>
    </w:tbl>
    <w:p>
      <w:pPr/>
    </w:p>
    <w:p>
      <w:pPr>
        <w:pStyle w:val="Heading3"/>
      </w:pPr>
      <w:r>
        <w:rPr>
          <w:b w:val="0"/>
          <w:i w:val="0"/>
        </w:rPr>
        <w:t>1.3.6 El Gobierno del Estado</w:t>
      </w:r>
    </w:p>
    <w:p>
      <w:pPr/>
      <w:r>
        <w:rPr>
          <w:b w:val="0"/>
          <w:i w:val="0"/>
        </w:rPr>
        <w:t>El Título IV, «Del Gobierno y de la Administración» (artículos 97 a 107), y el Título V, «De las</w:t>
      </w:r>
      <w:r>
        <w:t xml:space="preserve"> </w:t>
      </w:r>
      <w:r>
        <w:rPr>
          <w:b w:val="0"/>
          <w:i w:val="0"/>
        </w:rPr>
        <w:t>relaciones entre el Gobierno y las Cortes Generales» (artículos 108 a 116). El artículo 116</w:t>
      </w:r>
      <w:r>
        <w:t xml:space="preserve"> </w:t>
      </w:r>
      <w:r>
        <w:rPr>
          <w:b w:val="0"/>
          <w:i w:val="0"/>
        </w:rPr>
        <w:t>(estados de alarma, excepción y sitio) se estudia en la rúbrica a), con la suspensión de</w:t>
      </w:r>
      <w:r>
        <w:t xml:space="preserve"> </w:t>
      </w:r>
      <w:r>
        <w:rPr>
          <w:b w:val="0"/>
          <w:i w:val="0"/>
        </w:rPr>
        <w:t>derechos.</w:t>
      </w:r>
    </w:p>
    <w:p>
      <w:pPr/>
      <w:r>
        <w:rPr>
          <w:b w:val="0"/>
          <w:i w:val="0"/>
        </w:rPr>
      </w:r>
      <w:r>
        <w:rPr>
          <w:b/>
          <w:i w:val="0"/>
        </w:rPr>
        <w:t>Artículo 97.</w:t>
      </w:r>
      <w:r>
        <w:rPr>
          <w:b w:val="0"/>
          <w:i w:val="0"/>
        </w:rPr>
        <w:t xml:space="preserve"> </w:t>
      </w:r>
      <w:r>
        <w:rPr>
          <w:b w:val="0"/>
          <w:i/>
        </w:rPr>
        <w:t>Funciones.</w:t>
      </w:r>
      <w:r>
        <w:rPr>
          <w:b w:val="0"/>
          <w:i w:val="0"/>
        </w:rPr>
        <w:t xml:space="preserve"> «</w:t>
      </w:r>
      <w:r>
        <w:rPr>
          <w:b/>
          <w:i w:val="0"/>
        </w:rPr>
        <w:t>El Gobierno dirige la política interior y exterior, la</w:t>
      </w:r>
      <w:r>
        <w:t xml:space="preserve"> </w:t>
      </w:r>
      <w:r>
        <w:rPr>
          <w:b/>
          <w:i w:val="0"/>
        </w:rPr>
        <w:t>Administración civil y militar y la defensa del Estado. Ejerce la función ejecutiva y la</w:t>
      </w:r>
      <w:r>
        <w:t xml:space="preserve"> </w:t>
      </w:r>
      <w:r>
        <w:rPr>
          <w:b/>
          <w:i w:val="0"/>
        </w:rPr>
        <w:t>potestad reglamentaria de acuerdo con la Constitución y las leyes.</w:t>
      </w:r>
      <w:r>
        <w:rPr>
          <w:b w:val="0"/>
          <w:i w:val="0"/>
        </w:rPr>
        <w:t>»</w:t>
      </w:r>
    </w:p>
    <w:p>
      <w:pPr/>
      <w:r>
        <w:rPr>
          <w:b w:val="0"/>
          <w:i w:val="0"/>
        </w:rPr>
      </w:r>
      <w:r>
        <w:rPr>
          <w:b/>
          <w:i w:val="0"/>
        </w:rPr>
        <w:t>Artículo 98.</w:t>
      </w:r>
      <w:r>
        <w:rPr>
          <w:b w:val="0"/>
          <w:i w:val="0"/>
        </w:rPr>
        <w:t xml:space="preserve"> </w:t>
      </w:r>
      <w:r>
        <w:rPr>
          <w:b w:val="0"/>
          <w:i/>
        </w:rPr>
        <w:t>Composición.</w:t>
      </w:r>
    </w:p>
    <w:p>
      <w:pPr>
        <w:pStyle w:val="ListNumber"/>
      </w:pPr>
      <w:r>
        <w:rPr>
          <w:b w:val="0"/>
          <w:i w:val="0"/>
        </w:rPr>
        <w:t>«</w:t>
      </w:r>
      <w:r>
        <w:rPr>
          <w:b/>
          <w:i w:val="0"/>
        </w:rPr>
        <w:t>El Gobierno se compone del Presidente, de los Vicepresidentes, en su caso, de los Ministros</w:t>
      </w:r>
      <w:r>
        <w:t xml:space="preserve"> </w:t>
      </w:r>
      <w:r>
        <w:rPr>
          <w:b/>
          <w:i w:val="0"/>
        </w:rPr>
        <w:t>y de los demás miembros que establezca la ley.</w:t>
      </w:r>
      <w:r>
        <w:rPr>
          <w:b w:val="0"/>
          <w:i w:val="0"/>
        </w:rPr>
        <w:t>»</w:t>
      </w:r>
    </w:p>
    <w:p>
      <w:pPr>
        <w:pStyle w:val="ListNumber"/>
      </w:pPr>
      <w:r>
        <w:rPr>
          <w:b w:val="0"/>
          <w:i w:val="0"/>
        </w:rPr>
        <w:t>«</w:t>
      </w:r>
      <w:r>
        <w:rPr>
          <w:b/>
          <w:i w:val="0"/>
        </w:rPr>
        <w:t>El Presidente dirige la acción del Gobierno y coordina las funciones de los demás miembros</w:t>
      </w:r>
      <w:r>
        <w:t xml:space="preserve"> </w:t>
      </w:r>
      <w:r>
        <w:rPr>
          <w:b/>
          <w:i w:val="0"/>
        </w:rPr>
        <w:t>del mismo, sin perjuicio de la competencia y responsabilidad directa de éstos en su</w:t>
      </w:r>
      <w:r>
        <w:t xml:space="preserve"> </w:t>
      </w:r>
      <w:r>
        <w:rPr>
          <w:b/>
          <w:i w:val="0"/>
        </w:rPr>
        <w:t>gestión.</w:t>
      </w:r>
      <w:r>
        <w:rPr>
          <w:b w:val="0"/>
          <w:i w:val="0"/>
        </w:rPr>
        <w:t>»</w:t>
      </w:r>
    </w:p>
    <w:p>
      <w:pPr>
        <w:pStyle w:val="ListNumber"/>
      </w:pPr>
      <w:r>
        <w:rPr>
          <w:b w:val="0"/>
          <w:i w:val="0"/>
        </w:rPr>
        <w:t>«</w:t>
      </w:r>
      <w:r>
        <w:rPr>
          <w:b/>
          <w:i w:val="0"/>
        </w:rPr>
        <w:t>Los miembros del Gobierno no podrán ejercer otras funciones representativas que las</w:t>
      </w:r>
      <w:r>
        <w:t xml:space="preserve"> </w:t>
      </w:r>
      <w:r>
        <w:rPr>
          <w:b/>
          <w:i w:val="0"/>
        </w:rPr>
        <w:t>propias del mandato parlamentario, ni cualquier otra función pública que no derive de su</w:t>
      </w:r>
      <w:r>
        <w:t xml:space="preserve"> </w:t>
      </w:r>
      <w:r>
        <w:rPr>
          <w:b/>
          <w:i w:val="0"/>
        </w:rPr>
        <w:t>cargo, ni actividad profesional o mercantil alguna.</w:t>
      </w:r>
      <w:r>
        <w:rPr>
          <w:b w:val="0"/>
          <w:i w:val="0"/>
        </w:rPr>
        <w:t>»</w:t>
      </w:r>
    </w:p>
    <w:p>
      <w:pPr>
        <w:pStyle w:val="ListNumber"/>
      </w:pPr>
      <w:r>
        <w:rPr>
          <w:b w:val="0"/>
          <w:i w:val="0"/>
        </w:rPr>
        <w:t>«</w:t>
      </w:r>
      <w:r>
        <w:rPr>
          <w:b/>
          <w:i w:val="0"/>
        </w:rPr>
        <w:t>La ley regulará el estatuto e incompatibilidades de los miembros del Gobierno.</w:t>
      </w:r>
      <w:r>
        <w:rPr>
          <w:b w:val="0"/>
          <w:i w:val="0"/>
        </w:rPr>
        <w:t>»</w:t>
      </w:r>
    </w:p>
    <w:p>
      <w:pPr/>
      <w:r>
        <w:rPr>
          <w:b w:val="0"/>
          <w:i w:val="0"/>
        </w:rPr>
      </w:r>
      <w:r>
        <w:rPr>
          <w:b/>
          <w:i w:val="0"/>
        </w:rPr>
        <w:t>Artículo 99.</w:t>
      </w:r>
      <w:r>
        <w:rPr>
          <w:b w:val="0"/>
          <w:i w:val="0"/>
        </w:rPr>
        <w:t xml:space="preserve"> </w:t>
      </w:r>
      <w:r>
        <w:rPr>
          <w:b w:val="0"/>
          <w:i/>
        </w:rPr>
        <w:t>Investidura.</w:t>
      </w:r>
    </w:p>
    <w:p>
      <w:pPr>
        <w:pStyle w:val="ListNumber"/>
      </w:pPr>
      <w:r>
        <w:rPr>
          <w:b w:val="0"/>
          <w:i w:val="0"/>
        </w:rPr>
        <w:t>«</w:t>
      </w:r>
      <w:r>
        <w:rPr>
          <w:b/>
          <w:i w:val="0"/>
        </w:rPr>
        <w:t>Después de cada renovación del Congreso de los Diputados, y en los demás supuestos</w:t>
      </w:r>
      <w:r>
        <w:t xml:space="preserve"> </w:t>
      </w:r>
      <w:r>
        <w:rPr>
          <w:b/>
          <w:i w:val="0"/>
        </w:rPr>
        <w:t>constitucionales en que así proceda, el Rey, previa consulta con los representantes</w:t>
      </w:r>
      <w:r>
        <w:t xml:space="preserve"> </w:t>
      </w:r>
      <w:r>
        <w:rPr>
          <w:b/>
          <w:i w:val="0"/>
        </w:rPr>
        <w:t>designados por los Grupos políticos con representación parlamentaria, y a través del</w:t>
      </w:r>
      <w:r>
        <w:t xml:space="preserve"> </w:t>
      </w:r>
      <w:r>
        <w:rPr>
          <w:b/>
          <w:i w:val="0"/>
        </w:rPr>
        <w:t>Presidente del Congreso, propondrá un candidato a la Presidencia del Gobierno.</w:t>
      </w:r>
      <w:r>
        <w:rPr>
          <w:b w:val="0"/>
          <w:i w:val="0"/>
        </w:rPr>
        <w:t>»</w:t>
      </w:r>
    </w:p>
    <w:p>
      <w:pPr>
        <w:pStyle w:val="ListNumber"/>
      </w:pPr>
      <w:r>
        <w:rPr>
          <w:b w:val="0"/>
          <w:i w:val="0"/>
        </w:rPr>
        <w:t>El candidato «</w:t>
      </w:r>
      <w:r>
        <w:rPr>
          <w:b/>
          <w:i w:val="0"/>
        </w:rPr>
        <w:t>expondrá ante el Congreso de los Diputados el programa político del Gobierno</w:t>
      </w:r>
      <w:r>
        <w:t xml:space="preserve"> </w:t>
      </w:r>
      <w:r>
        <w:rPr>
          <w:b/>
          <w:i w:val="0"/>
        </w:rPr>
        <w:t>que pretenda formar y solicitará la confianza de la Cámara</w:t>
      </w:r>
      <w:r>
        <w:rPr>
          <w:b w:val="0"/>
          <w:i w:val="0"/>
        </w:rPr>
        <w:t>».</w:t>
      </w:r>
    </w:p>
    <w:p>
      <w:pPr>
        <w:pStyle w:val="ListNumber"/>
      </w:pPr>
      <w:r>
        <w:rPr>
          <w:b w:val="0"/>
          <w:i w:val="0"/>
        </w:rPr>
        <w:t>«</w:t>
      </w:r>
      <w:r>
        <w:rPr>
          <w:b/>
          <w:i w:val="0"/>
        </w:rPr>
        <w:t>Si el Congreso de los Diputados, por el voto de la mayoría absoluta de sus miembros,</w:t>
      </w:r>
      <w:r>
        <w:t xml:space="preserve"> </w:t>
      </w:r>
      <w:r>
        <w:rPr>
          <w:b/>
          <w:i w:val="0"/>
        </w:rPr>
        <w:t>otorgare su confianza a dicho candidato, el Rey le nombrará Presidente. De no alcanzarse dicha</w:t>
      </w:r>
      <w:r>
        <w:t xml:space="preserve"> </w:t>
      </w:r>
      <w:r>
        <w:rPr>
          <w:b/>
          <w:i w:val="0"/>
        </w:rPr>
        <w:t>mayoría, se someterá la misma propuesta a nueva votación cuarenta y ocho horas después de la</w:t>
      </w:r>
      <w:r>
        <w:t xml:space="preserve"> </w:t>
      </w:r>
      <w:r>
        <w:rPr>
          <w:b/>
          <w:i w:val="0"/>
        </w:rPr>
        <w:t>anterior, y la confianza se entenderá otorgada si obtuviere la mayoría simple.</w:t>
      </w:r>
      <w:r>
        <w:rPr>
          <w:b w:val="0"/>
          <w:i w:val="0"/>
        </w:rPr>
        <w:t>»</w:t>
      </w:r>
    </w:p>
    <w:p>
      <w:pPr>
        <w:pStyle w:val="ListNumber"/>
      </w:pPr>
      <w:r>
        <w:rPr>
          <w:b w:val="0"/>
          <w:i w:val="0"/>
        </w:rPr>
        <w:t>Si no se otorga la confianza, «</w:t>
      </w:r>
      <w:r>
        <w:rPr>
          <w:b/>
          <w:i w:val="0"/>
        </w:rPr>
        <w:t>se tramitarán sucesivas propuestas en la forma prevista en</w:t>
      </w:r>
      <w:r>
        <w:t xml:space="preserve"> </w:t>
      </w:r>
      <w:r>
        <w:rPr>
          <w:b/>
          <w:i w:val="0"/>
        </w:rPr>
        <w:t>los apartados anteriores</w:t>
      </w:r>
      <w:r>
        <w:rPr>
          <w:b w:val="0"/>
          <w:i w:val="0"/>
        </w:rPr>
        <w:t>».</w:t>
      </w:r>
    </w:p>
    <w:p>
      <w:pPr>
        <w:pStyle w:val="ListNumber"/>
      </w:pPr>
      <w:r>
        <w:rPr>
          <w:b w:val="0"/>
          <w:i w:val="0"/>
        </w:rPr>
        <w:t>«</w:t>
      </w:r>
      <w:r>
        <w:rPr>
          <w:b/>
          <w:i w:val="0"/>
        </w:rPr>
        <w:t>Si transcurrido el plazo de dos meses, a partir de la primera votación de investidura,</w:t>
      </w:r>
      <w:r>
        <w:t xml:space="preserve"> </w:t>
      </w:r>
      <w:r>
        <w:rPr>
          <w:b/>
          <w:i w:val="0"/>
        </w:rPr>
        <w:t>ningún candidato hubiere obtenido la confianza del Congreso, el Rey disolverá ambas Cámaras y</w:t>
      </w:r>
      <w:r>
        <w:t xml:space="preserve"> </w:t>
      </w:r>
      <w:r>
        <w:rPr>
          <w:b/>
          <w:i w:val="0"/>
        </w:rPr>
        <w:t>convocará nuevas elecciones con el refrendo del Presidente del Congreso.</w:t>
      </w:r>
      <w:r>
        <w:rPr>
          <w:b w:val="0"/>
          <w:i w:val="0"/>
        </w:rPr>
        <w:t>»</w:t>
      </w:r>
    </w:p>
    <w:p>
      <w:pPr/>
      <w:r>
        <w:rPr>
          <w:b w:val="0"/>
          <w:i w:val="0"/>
        </w:rPr>
      </w:r>
      <w:r>
        <w:rPr>
          <w:b/>
          <w:i w:val="0"/>
        </w:rPr>
        <w:t>Artículo 100.</w:t>
      </w:r>
      <w:r>
        <w:rPr>
          <w:b w:val="0"/>
          <w:i w:val="0"/>
        </w:rPr>
        <w:t xml:space="preserve"> «</w:t>
      </w:r>
      <w:r>
        <w:rPr>
          <w:b/>
          <w:i w:val="0"/>
        </w:rPr>
        <w:t>Los demás miembros del Gobierno serán nombrados y separados por el Rey, a</w:t>
      </w:r>
      <w:r>
        <w:t xml:space="preserve"> </w:t>
      </w:r>
      <w:r>
        <w:rPr>
          <w:b/>
          <w:i w:val="0"/>
        </w:rPr>
        <w:t>propuesta de su Presidente.</w:t>
      </w:r>
      <w:r>
        <w:rPr>
          <w:b w:val="0"/>
          <w:i w:val="0"/>
        </w:rPr>
        <w:t>»</w:t>
      </w:r>
    </w:p>
    <w:p>
      <w:pPr/>
      <w:r>
        <w:rPr>
          <w:b w:val="0"/>
          <w:i w:val="0"/>
        </w:rPr>
      </w:r>
      <w:r>
        <w:rPr>
          <w:b/>
          <w:i w:val="0"/>
        </w:rPr>
        <w:t>Artículo 101.</w:t>
      </w:r>
      <w:r>
        <w:rPr>
          <w:b w:val="0"/>
          <w:i w:val="0"/>
        </w:rPr>
        <w:t xml:space="preserve"> </w:t>
      </w:r>
      <w:r>
        <w:rPr>
          <w:b w:val="0"/>
          <w:i/>
        </w:rPr>
        <w:t>Cese.</w:t>
      </w:r>
    </w:p>
    <w:p>
      <w:pPr>
        <w:pStyle w:val="ListNumber"/>
      </w:pPr>
      <w:r>
        <w:rPr>
          <w:b w:val="0"/>
          <w:i w:val="0"/>
        </w:rPr>
        <w:t>«</w:t>
      </w:r>
      <w:r>
        <w:rPr>
          <w:b/>
          <w:i w:val="0"/>
        </w:rPr>
        <w:t>El Gobierno cesa tras la celebración de elecciones generales, en los casos de pérdida de la</w:t>
      </w:r>
      <w:r>
        <w:t xml:space="preserve"> </w:t>
      </w:r>
      <w:r>
        <w:rPr>
          <w:b/>
          <w:i w:val="0"/>
        </w:rPr>
        <w:t>confianza parlamentaria previstos en la Constitución, o por dimisión o fallecimiento de su</w:t>
      </w:r>
      <w:r>
        <w:t xml:space="preserve"> </w:t>
      </w:r>
      <w:r>
        <w:rPr>
          <w:b/>
          <w:i w:val="0"/>
        </w:rPr>
        <w:t>Presidente.</w:t>
      </w:r>
      <w:r>
        <w:rPr>
          <w:b w:val="0"/>
          <w:i w:val="0"/>
        </w:rPr>
        <w:t>»</w:t>
      </w:r>
    </w:p>
    <w:p>
      <w:pPr>
        <w:pStyle w:val="ListNumber"/>
      </w:pPr>
      <w:r>
        <w:rPr>
          <w:b w:val="0"/>
          <w:i w:val="0"/>
        </w:rPr>
        <w:t>«</w:t>
      </w:r>
      <w:r>
        <w:rPr>
          <w:b/>
          <w:i w:val="0"/>
        </w:rPr>
        <w:t>El Gobierno cesante continuará en funciones hasta la toma de posesión del nuevo</w:t>
      </w:r>
      <w:r>
        <w:t xml:space="preserve"> </w:t>
      </w:r>
      <w:r>
        <w:rPr>
          <w:b/>
          <w:i w:val="0"/>
        </w:rPr>
        <w:t>Gobierno.</w:t>
      </w:r>
      <w:r>
        <w:rPr>
          <w:b w:val="0"/>
          <w:i w:val="0"/>
        </w:rPr>
        <w:t>»</w:t>
      </w:r>
    </w:p>
    <w:p>
      <w:pPr/>
      <w:r>
        <w:rPr>
          <w:b w:val="0"/>
          <w:i w:val="0"/>
        </w:rPr>
      </w:r>
      <w:r>
        <w:rPr>
          <w:b/>
          <w:i w:val="0"/>
        </w:rPr>
        <w:t>Artículo 102.</w:t>
      </w:r>
      <w:r>
        <w:rPr>
          <w:b w:val="0"/>
          <w:i w:val="0"/>
        </w:rPr>
        <w:t xml:space="preserve"> </w:t>
      </w:r>
      <w:r>
        <w:rPr>
          <w:b w:val="0"/>
          <w:i/>
        </w:rPr>
        <w:t>Responsabilidad criminal.</w:t>
      </w:r>
    </w:p>
    <w:p>
      <w:pPr>
        <w:pStyle w:val="ListNumber"/>
      </w:pPr>
      <w:r>
        <w:rPr>
          <w:b w:val="0"/>
          <w:i w:val="0"/>
        </w:rPr>
        <w:t>«</w:t>
      </w:r>
      <w:r>
        <w:rPr>
          <w:b/>
          <w:i w:val="0"/>
        </w:rPr>
        <w:t>La responsabilidad criminal del Presidente y los demás miembros del Gobierno será exigible,</w:t>
      </w:r>
      <w:r>
        <w:t xml:space="preserve"> </w:t>
      </w:r>
      <w:r>
        <w:rPr>
          <w:b/>
          <w:i w:val="0"/>
        </w:rPr>
        <w:t>en su caso, ante la Sala de lo Penal del Tribunal Supremo.</w:t>
      </w:r>
      <w:r>
        <w:rPr>
          <w:b w:val="0"/>
          <w:i w:val="0"/>
        </w:rPr>
        <w:t>»</w:t>
      </w:r>
    </w:p>
    <w:p>
      <w:pPr>
        <w:pStyle w:val="ListNumber"/>
      </w:pPr>
      <w:r>
        <w:rPr>
          <w:b w:val="0"/>
          <w:i w:val="0"/>
        </w:rPr>
        <w:t>«</w:t>
      </w:r>
      <w:r>
        <w:rPr>
          <w:b/>
          <w:i w:val="0"/>
        </w:rPr>
        <w:t>Si la acusación fuere por traición o por cualquier delito contra la seguridad del Estado en</w:t>
      </w:r>
      <w:r>
        <w:t xml:space="preserve"> </w:t>
      </w:r>
      <w:r>
        <w:rPr>
          <w:b/>
          <w:i w:val="0"/>
        </w:rPr>
        <w:t>el ejercicio de sus funciones, sólo podrá ser planteada por iniciativa de la cuarta parte de</w:t>
      </w:r>
      <w:r>
        <w:t xml:space="preserve"> </w:t>
      </w:r>
      <w:r>
        <w:rPr>
          <w:b/>
          <w:i w:val="0"/>
        </w:rPr>
        <w:t>los miembros del Congreso, y con la aprobación de la mayoría absoluta del mismo.</w:t>
      </w:r>
      <w:r>
        <w:rPr>
          <w:b w:val="0"/>
          <w:i w:val="0"/>
        </w:rPr>
        <w:t>»</w:t>
      </w:r>
    </w:p>
    <w:p>
      <w:pPr>
        <w:pStyle w:val="ListNumber"/>
      </w:pPr>
      <w:r>
        <w:rPr>
          <w:b w:val="0"/>
          <w:i w:val="0"/>
        </w:rPr>
        <w:t>«</w:t>
      </w:r>
      <w:r>
        <w:rPr>
          <w:b/>
          <w:i w:val="0"/>
        </w:rPr>
        <w:t>La prerrogativa real de gracia no será aplicable a ninguno de los supuestos del presente</w:t>
      </w:r>
      <w:r>
        <w:t xml:space="preserve"> </w:t>
      </w:r>
      <w:r>
        <w:rPr>
          <w:b/>
          <w:i w:val="0"/>
        </w:rPr>
        <w:t>artículo.</w:t>
      </w:r>
      <w:r>
        <w:rPr>
          <w:b w:val="0"/>
          <w:i w:val="0"/>
        </w:rPr>
        <w:t>»</w:t>
      </w:r>
    </w:p>
    <w:p>
      <w:pPr/>
      <w:r>
        <w:rPr>
          <w:b w:val="0"/>
          <w:i w:val="0"/>
        </w:rPr>
      </w:r>
      <w:r>
        <w:rPr>
          <w:b/>
          <w:i w:val="0"/>
        </w:rPr>
        <w:t>Artículo 103.</w:t>
      </w:r>
      <w:r>
        <w:rPr>
          <w:b w:val="0"/>
          <w:i w:val="0"/>
        </w:rPr>
        <w:t xml:space="preserve"> </w:t>
      </w:r>
      <w:r>
        <w:rPr>
          <w:b w:val="0"/>
          <w:i/>
        </w:rPr>
        <w:t>Administración Pública.</w:t>
      </w:r>
    </w:p>
    <w:p>
      <w:pPr>
        <w:pStyle w:val="ListNumber"/>
      </w:pPr>
      <w:r>
        <w:rPr>
          <w:b w:val="0"/>
          <w:i w:val="0"/>
        </w:rPr>
        <w:t>«</w:t>
      </w:r>
      <w:r>
        <w:rPr>
          <w:b/>
          <w:i w:val="0"/>
        </w:rPr>
        <w:t>La Administración Pública sirve con objetividad los intereses generales y actúa de acuerdo</w:t>
      </w:r>
      <w:r>
        <w:t xml:space="preserve"> </w:t>
      </w:r>
      <w:r>
        <w:rPr>
          <w:b/>
          <w:i w:val="0"/>
        </w:rPr>
        <w:t>con los principios de eficacia, jerarquía, descentralización, desconcentración y</w:t>
      </w:r>
      <w:r>
        <w:t xml:space="preserve"> </w:t>
      </w:r>
      <w:r>
        <w:rPr>
          <w:b/>
          <w:i w:val="0"/>
        </w:rPr>
        <w:t>coordinación, con sometimiento pleno a la ley y al Derecho.</w:t>
      </w:r>
      <w:r>
        <w:rPr>
          <w:b w:val="0"/>
          <w:i w:val="0"/>
        </w:rPr>
        <w:t>» Son cinco principios.</w:t>
      </w:r>
    </w:p>
    <w:p>
      <w:pPr>
        <w:pStyle w:val="ListNumber"/>
      </w:pPr>
      <w:r>
        <w:rPr>
          <w:b w:val="0"/>
          <w:i w:val="0"/>
        </w:rPr>
        <w:t>«</w:t>
      </w:r>
      <w:r>
        <w:rPr>
          <w:b/>
          <w:i w:val="0"/>
        </w:rPr>
        <w:t>Los órganos de la Administración del Estado son creados, regidos y coordinados de acuerdo</w:t>
      </w:r>
      <w:r>
        <w:t xml:space="preserve"> </w:t>
      </w:r>
      <w:r>
        <w:rPr>
          <w:b/>
          <w:i w:val="0"/>
        </w:rPr>
        <w:t>con la ley.</w:t>
      </w:r>
      <w:r>
        <w:rPr>
          <w:b w:val="0"/>
          <w:i w:val="0"/>
        </w:rPr>
        <w:t>»</w:t>
      </w:r>
    </w:p>
    <w:p>
      <w:pPr>
        <w:pStyle w:val="ListNumber"/>
      </w:pPr>
      <w:r>
        <w:rPr>
          <w:b w:val="0"/>
          <w:i w:val="0"/>
        </w:rPr>
        <w:t>La ley regulará «</w:t>
      </w:r>
      <w:r>
        <w:rPr>
          <w:b/>
          <w:i w:val="0"/>
        </w:rPr>
        <w:t>el estatuto de los funcionarios públicos, el acceso a la función pública de</w:t>
      </w:r>
      <w:r>
        <w:t xml:space="preserve"> </w:t>
      </w:r>
      <w:r>
        <w:rPr>
          <w:b/>
          <w:i w:val="0"/>
        </w:rPr>
        <w:t>acuerdo con los principios de mérito y capacidad, las peculiaridades del ejercicio de su</w:t>
      </w:r>
      <w:r>
        <w:t xml:space="preserve"> </w:t>
      </w:r>
      <w:r>
        <w:rPr>
          <w:b/>
          <w:i w:val="0"/>
        </w:rPr>
        <w:t>derecho a sindicación, el sistema de incompatibilidades y las garantías para la imparcialidad</w:t>
      </w:r>
      <w:r>
        <w:t xml:space="preserve"> </w:t>
      </w:r>
      <w:r>
        <w:rPr>
          <w:b/>
          <w:i w:val="0"/>
        </w:rPr>
        <w:t>en el ejercicio de sus funciones</w:t>
      </w:r>
      <w:r>
        <w:rPr>
          <w:b w:val="0"/>
          <w:i w:val="0"/>
        </w:rPr>
        <w:t>».</w:t>
      </w:r>
    </w:p>
    <w:p>
      <w:pPr/>
      <w:r>
        <w:rPr>
          <w:b w:val="0"/>
          <w:i w:val="0"/>
        </w:rPr>
      </w:r>
      <w:r>
        <w:rPr>
          <w:b/>
          <w:i w:val="0"/>
        </w:rPr>
        <w:t>Artículo 104.</w:t>
      </w:r>
      <w:r>
        <w:rPr>
          <w:b w:val="0"/>
          <w:i w:val="0"/>
        </w:rPr>
        <w:t xml:space="preserve"> </w:t>
      </w:r>
      <w:r>
        <w:rPr>
          <w:b w:val="0"/>
          <w:i/>
        </w:rPr>
        <w:t>Fuerzas y Cuerpos de seguridad.</w:t>
      </w:r>
      <w:r>
        <w:rPr>
          <w:b w:val="0"/>
          <w:i w:val="0"/>
        </w:rPr>
        <w:t xml:space="preserve"> «</w:t>
      </w:r>
      <w:r>
        <w:rPr>
          <w:b/>
          <w:i w:val="0"/>
        </w:rPr>
        <w:t>Las Fuerzas y Cuerpos de seguridad, bajo la</w:t>
      </w:r>
      <w:r>
        <w:t xml:space="preserve"> </w:t>
      </w:r>
      <w:r>
        <w:rPr>
          <w:b/>
          <w:i w:val="0"/>
        </w:rPr>
        <w:t>dependencia del Gobierno, tendrán como misión proteger el libre ejercicio de los derechos y</w:t>
      </w:r>
      <w:r>
        <w:t xml:space="preserve"> </w:t>
      </w:r>
      <w:r>
        <w:rPr>
          <w:b/>
          <w:i w:val="0"/>
        </w:rPr>
        <w:t>libertades y garantizar la seguridad ciudadana.</w:t>
      </w:r>
      <w:r>
        <w:rPr>
          <w:b w:val="0"/>
          <w:i w:val="0"/>
        </w:rPr>
        <w:t>» Una ley orgánica determinará sus funciones,</w:t>
      </w:r>
      <w:r>
        <w:t xml:space="preserve"> </w:t>
      </w:r>
      <w:r>
        <w:rPr>
          <w:b w:val="0"/>
          <w:i w:val="0"/>
        </w:rPr>
        <w:t>principios básicos de actuación y estatutos.</w:t>
      </w:r>
    </w:p>
    <w:p>
      <w:pPr/>
      <w:r>
        <w:rPr>
          <w:b w:val="0"/>
          <w:i w:val="0"/>
        </w:rPr>
      </w:r>
      <w:r>
        <w:rPr>
          <w:b/>
          <w:i w:val="0"/>
        </w:rPr>
        <w:t>Artículo 105.</w:t>
      </w:r>
      <w:r>
        <w:rPr>
          <w:b w:val="0"/>
          <w:i w:val="0"/>
        </w:rPr>
        <w:t xml:space="preserve"> «</w:t>
      </w:r>
      <w:r>
        <w:rPr>
          <w:b/>
          <w:i w:val="0"/>
        </w:rPr>
        <w:t>La ley regulará</w:t>
      </w:r>
      <w:r>
        <w:rPr>
          <w:b w:val="0"/>
          <w:i w:val="0"/>
        </w:rPr>
        <w:t>»:</w:t>
      </w:r>
    </w:p>
    <w:p>
      <w:pPr>
        <w:pStyle w:val="ListBullet"/>
      </w:pPr>
      <w:r>
        <w:rPr>
          <w:b w:val="0"/>
          <w:i w:val="0"/>
        </w:rPr>
        <w:t>a) «</w:t>
      </w:r>
      <w:r>
        <w:rPr>
          <w:b/>
          <w:i w:val="0"/>
        </w:rPr>
        <w:t>La audiencia de los ciudadanos, directamente o a través de las organizaciones y</w:t>
      </w:r>
      <w:r>
        <w:t xml:space="preserve"> </w:t>
      </w:r>
      <w:r>
        <w:rPr>
          <w:b/>
          <w:i w:val="0"/>
        </w:rPr>
        <w:t>asociaciones reconocidas por la ley, en el procedimiento de elaboración de las disposiciones</w:t>
      </w:r>
      <w:r>
        <w:t xml:space="preserve"> </w:t>
      </w:r>
      <w:r>
        <w:rPr>
          <w:b/>
          <w:i w:val="0"/>
        </w:rPr>
        <w:t>administrativas que les afecten.</w:t>
      </w:r>
      <w:r>
        <w:rPr>
          <w:b w:val="0"/>
          <w:i w:val="0"/>
        </w:rPr>
        <w:t>»</w:t>
      </w:r>
    </w:p>
    <w:p>
      <w:pPr>
        <w:pStyle w:val="ListBullet"/>
      </w:pPr>
      <w:r>
        <w:rPr>
          <w:b w:val="0"/>
          <w:i w:val="0"/>
        </w:rPr>
        <w:t>b) «</w:t>
      </w:r>
      <w:r>
        <w:rPr>
          <w:b/>
          <w:i w:val="0"/>
        </w:rPr>
        <w:t>El acceso de los ciudadanos a los archivos y registros administrativos, salvo en lo que</w:t>
      </w:r>
      <w:r>
        <w:t xml:space="preserve"> </w:t>
      </w:r>
      <w:r>
        <w:rPr>
          <w:b/>
          <w:i w:val="0"/>
        </w:rPr>
        <w:t>afecte a la seguridad y defensa del Estado, la averiguación de los delitos y la intimidad de</w:t>
      </w:r>
      <w:r>
        <w:t xml:space="preserve"> </w:t>
      </w:r>
      <w:r>
        <w:rPr>
          <w:b/>
          <w:i w:val="0"/>
        </w:rPr>
        <w:t>las personas.</w:t>
      </w:r>
      <w:r>
        <w:rPr>
          <w:b w:val="0"/>
          <w:i w:val="0"/>
        </w:rPr>
        <w:t>» Tres excepciones.</w:t>
      </w:r>
    </w:p>
    <w:p>
      <w:pPr>
        <w:pStyle w:val="ListBullet"/>
      </w:pPr>
      <w:r>
        <w:rPr>
          <w:b w:val="0"/>
          <w:i w:val="0"/>
        </w:rPr>
        <w:t>c) «</w:t>
      </w:r>
      <w:r>
        <w:rPr>
          <w:b/>
          <w:i w:val="0"/>
        </w:rPr>
        <w:t>El procedimiento a través del cual deben producirse los actos administrativos,</w:t>
      </w:r>
      <w:r>
        <w:t xml:space="preserve"> </w:t>
      </w:r>
      <w:r>
        <w:rPr>
          <w:b/>
          <w:i w:val="0"/>
        </w:rPr>
        <w:t>garantizando, cuando proceda, la audiencia del interesado.</w:t>
      </w:r>
      <w:r>
        <w:rPr>
          <w:b w:val="0"/>
          <w:i w:val="0"/>
        </w:rPr>
        <w:t>»</w:t>
      </w:r>
    </w:p>
    <w:p>
      <w:pPr/>
      <w:r>
        <w:rPr>
          <w:b w:val="0"/>
          <w:i w:val="0"/>
        </w:rPr>
      </w:r>
      <w:r>
        <w:rPr>
          <w:b/>
          <w:i w:val="0"/>
        </w:rPr>
        <w:t>Artículo 106.</w:t>
      </w:r>
      <w:r>
        <w:rPr>
          <w:b w:val="0"/>
          <w:i w:val="0"/>
        </w:rPr>
        <w:t xml:space="preserve"> </w:t>
      </w:r>
      <w:r>
        <w:rPr>
          <w:b w:val="0"/>
          <w:i/>
        </w:rPr>
        <w:t>Control de la Administración.</w:t>
      </w:r>
    </w:p>
    <w:p>
      <w:pPr>
        <w:pStyle w:val="ListNumber"/>
      </w:pPr>
      <w:r>
        <w:rPr>
          <w:b w:val="0"/>
          <w:i w:val="0"/>
        </w:rPr>
        <w:t>«</w:t>
      </w:r>
      <w:r>
        <w:rPr>
          <w:b/>
          <w:i w:val="0"/>
        </w:rPr>
        <w:t>Los Tribunales controlan la potestad reglamentaria y la legalidad de la actuación</w:t>
      </w:r>
      <w:r>
        <w:t xml:space="preserve"> </w:t>
      </w:r>
      <w:r>
        <w:rPr>
          <w:b/>
          <w:i w:val="0"/>
        </w:rPr>
        <w:t>administrativa, así como el sometimiento de ésta a los fines que la justifican.</w:t>
      </w:r>
      <w:r>
        <w:rPr>
          <w:b w:val="0"/>
          <w:i w:val="0"/>
        </w:rPr>
        <w:t>»</w:t>
      </w:r>
    </w:p>
    <w:p>
      <w:pPr>
        <w:pStyle w:val="ListNumber"/>
      </w:pPr>
      <w:r>
        <w:rPr>
          <w:b w:val="0"/>
          <w:i w:val="0"/>
        </w:rPr>
        <w:t>Los particulares, en los términos de la ley, «</w:t>
      </w:r>
      <w:r>
        <w:rPr>
          <w:b/>
          <w:i w:val="0"/>
        </w:rPr>
        <w:t>tendrán derecho a ser indemnizados por toda</w:t>
      </w:r>
      <w:r>
        <w:t xml:space="preserve"> </w:t>
      </w:r>
      <w:r>
        <w:rPr>
          <w:b/>
          <w:i w:val="0"/>
        </w:rPr>
        <w:t>lesión que sufran en cualquiera de sus bienes y derechos, salvo en los casos de fuerza mayor,</w:t>
      </w:r>
      <w:r>
        <w:t xml:space="preserve"> </w:t>
      </w:r>
      <w:r>
        <w:rPr>
          <w:b/>
          <w:i w:val="0"/>
        </w:rPr>
        <w:t>siempre que la lesión sea consecuencia del funcionamiento de los servicios públicos</w:t>
      </w:r>
      <w:r>
        <w:rPr>
          <w:b w:val="0"/>
          <w:i w:val="0"/>
        </w:rPr>
        <w:t>».</w:t>
      </w:r>
    </w:p>
    <w:p>
      <w:pPr/>
      <w:r>
        <w:rPr>
          <w:b w:val="0"/>
          <w:i w:val="0"/>
        </w:rPr>
      </w:r>
      <w:r>
        <w:rPr>
          <w:b/>
          <w:i w:val="0"/>
        </w:rPr>
        <w:t>Artículo 107.</w:t>
      </w:r>
      <w:r>
        <w:rPr>
          <w:b w:val="0"/>
          <w:i w:val="0"/>
        </w:rPr>
        <w:t xml:space="preserve"> </w:t>
      </w:r>
      <w:r>
        <w:rPr>
          <w:b w:val="0"/>
          <w:i/>
        </w:rPr>
        <w:t>Consejo de Estado.</w:t>
      </w:r>
      <w:r>
        <w:rPr>
          <w:b w:val="0"/>
          <w:i w:val="0"/>
        </w:rPr>
        <w:t xml:space="preserve"> «</w:t>
      </w:r>
      <w:r>
        <w:rPr>
          <w:b/>
          <w:i w:val="0"/>
        </w:rPr>
        <w:t>El Consejo de Estado es el supremo órgano consultivo del</w:t>
      </w:r>
      <w:r>
        <w:t xml:space="preserve"> </w:t>
      </w:r>
      <w:r>
        <w:rPr>
          <w:b/>
          <w:i w:val="0"/>
        </w:rPr>
        <w:t>Gobierno. Una ley orgánica regulará su composición y competencia.</w:t>
      </w:r>
      <w:r>
        <w:rPr>
          <w:b w:val="0"/>
          <w:i w:val="0"/>
        </w:rPr>
        <w:t>»</w:t>
      </w:r>
    </w:p>
    <w:p>
      <w:pPr>
        <w:pStyle w:val="Heading4"/>
      </w:pPr>
      <w:r>
        <w:rPr>
          <w:b w:val="0"/>
          <w:i w:val="0"/>
        </w:rPr>
        <w:t>1.3.6.1 Las relaciones entre el Gobierno y las Cortes Generales (artículos 108 a 115)</w:t>
      </w:r>
    </w:p>
    <w:p>
      <w:pPr/>
      <w:r>
        <w:rPr>
          <w:b w:val="0"/>
          <w:i w:val="0"/>
        </w:rPr>
      </w:r>
      <w:r>
        <w:rPr>
          <w:b/>
          <w:i w:val="0"/>
        </w:rPr>
        <w:t>Artículo 108.</w:t>
      </w:r>
      <w:r>
        <w:rPr>
          <w:b w:val="0"/>
          <w:i w:val="0"/>
        </w:rPr>
        <w:t xml:space="preserve"> «</w:t>
      </w:r>
      <w:r>
        <w:rPr>
          <w:b/>
          <w:i w:val="0"/>
        </w:rPr>
        <w:t>El Gobierno responde solidariamente en su gestión política ante el Congreso de</w:t>
      </w:r>
      <w:r>
        <w:t xml:space="preserve"> </w:t>
      </w:r>
      <w:r>
        <w:rPr>
          <w:b/>
          <w:i w:val="0"/>
        </w:rPr>
        <w:t>los Diputados.</w:t>
      </w:r>
      <w:r>
        <w:rPr>
          <w:b w:val="0"/>
          <w:i w:val="0"/>
        </w:rPr>
        <w:t>» Sólo ante el Congreso.</w:t>
      </w:r>
    </w:p>
    <w:p>
      <w:pPr/>
      <w:r>
        <w:rPr>
          <w:b w:val="0"/>
          <w:i w:val="0"/>
        </w:rPr>
      </w:r>
      <w:r>
        <w:rPr>
          <w:b/>
          <w:i w:val="0"/>
        </w:rPr>
        <w:t>Artículo 109.</w:t>
      </w:r>
      <w:r>
        <w:rPr>
          <w:b w:val="0"/>
          <w:i w:val="0"/>
        </w:rPr>
        <w:t xml:space="preserve"> «</w:t>
      </w:r>
      <w:r>
        <w:rPr>
          <w:b/>
          <w:i w:val="0"/>
        </w:rPr>
        <w:t>Las Cámaras y sus Comisiones podrán recabar, a través de los Presidentes de</w:t>
      </w:r>
      <w:r>
        <w:t xml:space="preserve"> </w:t>
      </w:r>
      <w:r>
        <w:rPr>
          <w:b/>
          <w:i w:val="0"/>
        </w:rPr>
        <w:t>aquéllas, la información y ayuda que precisen del Gobierno y de sus Departamentos y de</w:t>
      </w:r>
      <w:r>
        <w:t xml:space="preserve"> </w:t>
      </w:r>
      <w:r>
        <w:rPr>
          <w:b/>
          <w:i w:val="0"/>
        </w:rPr>
        <w:t>cualesquiera autoridades del Estado y de las Comunidades Autónomas.</w:t>
      </w:r>
      <w:r>
        <w:rPr>
          <w:b w:val="0"/>
          <w:i w:val="0"/>
        </w:rPr>
        <w:t>»</w:t>
      </w:r>
    </w:p>
    <w:p>
      <w:pPr/>
      <w:r>
        <w:rPr>
          <w:b w:val="0"/>
          <w:i w:val="0"/>
        </w:rPr>
      </w:r>
      <w:r>
        <w:rPr>
          <w:b/>
          <w:i w:val="0"/>
        </w:rPr>
        <w:t>Artículo 110.</w:t>
      </w:r>
      <w:r>
        <w:rPr>
          <w:b w:val="0"/>
          <w:i w:val="0"/>
        </w:rPr>
      </w:r>
    </w:p>
    <w:p>
      <w:pPr>
        <w:pStyle w:val="ListNumber"/>
      </w:pPr>
      <w:r>
        <w:rPr>
          <w:b w:val="0"/>
          <w:i w:val="0"/>
        </w:rPr>
        <w:t>«</w:t>
      </w:r>
      <w:r>
        <w:rPr>
          <w:b/>
          <w:i w:val="0"/>
        </w:rPr>
        <w:t>Las Cámaras y sus Comisiones pueden reclamar la presencia de los miembros del</w:t>
      </w:r>
      <w:r>
        <w:t xml:space="preserve"> </w:t>
      </w:r>
      <w:r>
        <w:rPr>
          <w:b/>
          <w:i w:val="0"/>
        </w:rPr>
        <w:t>Gobierno.</w:t>
      </w:r>
      <w:r>
        <w:rPr>
          <w:b w:val="0"/>
          <w:i w:val="0"/>
        </w:rPr>
        <w:t>»</w:t>
      </w:r>
    </w:p>
    <w:p>
      <w:pPr>
        <w:pStyle w:val="ListNumber"/>
      </w:pPr>
      <w:r>
        <w:rPr>
          <w:b w:val="0"/>
          <w:i w:val="0"/>
        </w:rPr>
        <w:t>«</w:t>
      </w:r>
      <w:r>
        <w:rPr>
          <w:b/>
          <w:i w:val="0"/>
        </w:rPr>
        <w:t>Los miembros del Gobierno tienen acceso a las sesiones de las Cámaras y a sus Comisiones y</w:t>
      </w:r>
      <w:r>
        <w:t xml:space="preserve"> </w:t>
      </w:r>
      <w:r>
        <w:rPr>
          <w:b/>
          <w:i w:val="0"/>
        </w:rPr>
        <w:t>la facultad de hacerse oír en ellas, y podrán solicitar que informen ante las mismas</w:t>
      </w:r>
      <w:r>
        <w:t xml:space="preserve"> </w:t>
      </w:r>
      <w:r>
        <w:rPr>
          <w:b/>
          <w:i w:val="0"/>
        </w:rPr>
        <w:t>funcionarios de sus Departamentos.</w:t>
      </w:r>
      <w:r>
        <w:rPr>
          <w:b w:val="0"/>
          <w:i w:val="0"/>
        </w:rPr>
        <w:t>»</w:t>
      </w:r>
    </w:p>
    <w:p>
      <w:pPr/>
      <w:r>
        <w:rPr>
          <w:b w:val="0"/>
          <w:i w:val="0"/>
        </w:rPr>
      </w:r>
      <w:r>
        <w:rPr>
          <w:b/>
          <w:i w:val="0"/>
        </w:rPr>
        <w:t>Artículo 111.</w:t>
      </w:r>
      <w:r>
        <w:rPr>
          <w:b w:val="0"/>
          <w:i w:val="0"/>
        </w:rPr>
      </w:r>
    </w:p>
    <w:p>
      <w:pPr>
        <w:pStyle w:val="ListNumber"/>
      </w:pPr>
      <w:r>
        <w:rPr>
          <w:b w:val="0"/>
          <w:i w:val="0"/>
        </w:rPr>
        <w:t>«</w:t>
      </w:r>
      <w:r>
        <w:rPr>
          <w:b/>
          <w:i w:val="0"/>
        </w:rPr>
        <w:t>El Gobierno y cada uno de sus miembros están sometidos a las interpelaciones y preguntas que</w:t>
      </w:r>
      <w:r>
        <w:t xml:space="preserve"> </w:t>
      </w:r>
      <w:r>
        <w:rPr>
          <w:b/>
          <w:i w:val="0"/>
        </w:rPr>
        <w:t>se le formulen en las Cámaras. Para esta clase de debate los Reglamentos establecerán un</w:t>
      </w:r>
      <w:r>
        <w:t xml:space="preserve"> </w:t>
      </w:r>
      <w:r>
        <w:rPr>
          <w:b/>
          <w:i w:val="0"/>
        </w:rPr>
        <w:t>tiempo mínimo semanal.</w:t>
      </w:r>
      <w:r>
        <w:rPr>
          <w:b w:val="0"/>
          <w:i w:val="0"/>
        </w:rPr>
        <w:t>»</w:t>
      </w:r>
    </w:p>
    <w:p>
      <w:pPr>
        <w:pStyle w:val="ListNumber"/>
      </w:pPr>
      <w:r>
        <w:rPr>
          <w:b w:val="0"/>
          <w:i w:val="0"/>
        </w:rPr>
        <w:t>«</w:t>
      </w:r>
      <w:r>
        <w:rPr>
          <w:b/>
          <w:i w:val="0"/>
        </w:rPr>
        <w:t>Toda interpelación podrá dar lugar a una moción en la que la Cámara manifieste su</w:t>
      </w:r>
      <w:r>
        <w:t xml:space="preserve"> </w:t>
      </w:r>
      <w:r>
        <w:rPr>
          <w:b/>
          <w:i w:val="0"/>
        </w:rPr>
        <w:t>posición.</w:t>
      </w:r>
      <w:r>
        <w:rPr>
          <w:b w:val="0"/>
          <w:i w:val="0"/>
        </w:rPr>
        <w:t>»</w:t>
      </w:r>
    </w:p>
    <w:p>
      <w:pPr/>
      <w:r>
        <w:rPr>
          <w:b w:val="0"/>
          <w:i w:val="0"/>
        </w:rPr>
      </w:r>
      <w:r>
        <w:rPr>
          <w:b/>
          <w:i w:val="0"/>
        </w:rPr>
        <w:t>Artículo 112.</w:t>
      </w:r>
      <w:r>
        <w:rPr>
          <w:b w:val="0"/>
          <w:i w:val="0"/>
        </w:rPr>
        <w:t xml:space="preserve"> </w:t>
      </w:r>
      <w:r>
        <w:rPr>
          <w:b w:val="0"/>
          <w:i/>
        </w:rPr>
        <w:t>Cuestión de confianza.</w:t>
      </w:r>
      <w:r>
        <w:rPr>
          <w:b w:val="0"/>
          <w:i w:val="0"/>
        </w:rPr>
        <w:t xml:space="preserve"> «</w:t>
      </w:r>
      <w:r>
        <w:rPr>
          <w:b/>
          <w:i w:val="0"/>
        </w:rPr>
        <w:t>El Presidente del Gobierno, previa deliberación del</w:t>
      </w:r>
      <w:r>
        <w:t xml:space="preserve"> </w:t>
      </w:r>
      <w:r>
        <w:rPr>
          <w:b/>
          <w:i w:val="0"/>
        </w:rPr>
        <w:t>Consejo de Ministros, puede plantear ante el Congreso de los Diputados la cuestión de confianza</w:t>
      </w:r>
      <w:r>
        <w:t xml:space="preserve"> </w:t>
      </w:r>
      <w:r>
        <w:rPr>
          <w:b/>
          <w:i w:val="0"/>
        </w:rPr>
        <w:t>sobre su programa o sobre una declaración de política general. La confianza se entenderá</w:t>
      </w:r>
      <w:r>
        <w:t xml:space="preserve"> </w:t>
      </w:r>
      <w:r>
        <w:rPr>
          <w:b/>
          <w:i w:val="0"/>
        </w:rPr>
        <w:t>otorgada cuando vote a favor de la misma la mayoría simple de los Diputados.</w:t>
      </w:r>
      <w:r>
        <w:rPr>
          <w:b w:val="0"/>
          <w:i w:val="0"/>
        </w:rPr>
        <w:t>»</w:t>
      </w:r>
    </w:p>
    <w:p>
      <w:pPr/>
      <w:r>
        <w:rPr>
          <w:b w:val="0"/>
          <w:i w:val="0"/>
        </w:rPr>
      </w:r>
      <w:r>
        <w:rPr>
          <w:b/>
          <w:i w:val="0"/>
        </w:rPr>
        <w:t>Artículo 113.</w:t>
      </w:r>
      <w:r>
        <w:rPr>
          <w:b w:val="0"/>
          <w:i w:val="0"/>
        </w:rPr>
        <w:t xml:space="preserve"> </w:t>
      </w:r>
      <w:r>
        <w:rPr>
          <w:b w:val="0"/>
          <w:i/>
        </w:rPr>
        <w:t>Moción de censura.</w:t>
      </w:r>
    </w:p>
    <w:p>
      <w:pPr>
        <w:pStyle w:val="ListNumber"/>
      </w:pPr>
      <w:r>
        <w:rPr>
          <w:b w:val="0"/>
          <w:i w:val="0"/>
        </w:rPr>
        <w:t>«</w:t>
      </w:r>
      <w:r>
        <w:rPr>
          <w:b/>
          <w:i w:val="0"/>
        </w:rPr>
        <w:t>El Congreso de los Diputados puede exigir la responsabilidad política del Gobierno mediante</w:t>
      </w:r>
      <w:r>
        <w:t xml:space="preserve"> </w:t>
      </w:r>
      <w:r>
        <w:rPr>
          <w:b/>
          <w:i w:val="0"/>
        </w:rPr>
        <w:t>la adopción por mayoría absoluta de la moción de censura.</w:t>
      </w:r>
      <w:r>
        <w:rPr>
          <w:b w:val="0"/>
          <w:i w:val="0"/>
        </w:rPr>
        <w:t>»</w:t>
      </w:r>
    </w:p>
    <w:p>
      <w:pPr>
        <w:pStyle w:val="ListNumber"/>
      </w:pPr>
      <w:r>
        <w:rPr>
          <w:b w:val="0"/>
          <w:i w:val="0"/>
        </w:rPr>
        <w:t>«</w:t>
      </w:r>
      <w:r>
        <w:rPr>
          <w:b/>
          <w:i w:val="0"/>
        </w:rPr>
        <w:t>La moción de censura deberá ser propuesta al menos por la décima parte de los Diputados, y</w:t>
      </w:r>
      <w:r>
        <w:t xml:space="preserve"> </w:t>
      </w:r>
      <w:r>
        <w:rPr>
          <w:b/>
          <w:i w:val="0"/>
        </w:rPr>
        <w:t>habrá de incluir un candidato a la Presidencia del Gobierno.</w:t>
      </w:r>
      <w:r>
        <w:rPr>
          <w:b w:val="0"/>
          <w:i w:val="0"/>
        </w:rPr>
        <w:t>»</w:t>
      </w:r>
    </w:p>
    <w:p>
      <w:pPr>
        <w:pStyle w:val="ListNumber"/>
      </w:pPr>
      <w:r>
        <w:rPr>
          <w:b w:val="0"/>
          <w:i w:val="0"/>
        </w:rPr>
        <w:t>«</w:t>
      </w:r>
      <w:r>
        <w:rPr>
          <w:b/>
          <w:i w:val="0"/>
        </w:rPr>
        <w:t>La moción de censura no podrá ser votada hasta que transcurran cinco días desde su</w:t>
      </w:r>
      <w:r>
        <w:t xml:space="preserve"> </w:t>
      </w:r>
      <w:r>
        <w:rPr>
          <w:b/>
          <w:i w:val="0"/>
        </w:rPr>
        <w:t>presentación. En los dos primeros días de dicho plazo podrán presentarse mociones</w:t>
      </w:r>
      <w:r>
        <w:t xml:space="preserve"> </w:t>
      </w:r>
      <w:r>
        <w:rPr>
          <w:b/>
          <w:i w:val="0"/>
        </w:rPr>
        <w:t>alternativas.</w:t>
      </w:r>
      <w:r>
        <w:rPr>
          <w:b w:val="0"/>
          <w:i w:val="0"/>
        </w:rPr>
        <w:t>»</w:t>
      </w:r>
    </w:p>
    <w:p>
      <w:pPr>
        <w:pStyle w:val="ListNumber"/>
      </w:pPr>
      <w:r>
        <w:rPr>
          <w:b w:val="0"/>
          <w:i w:val="0"/>
        </w:rPr>
        <w:t>«</w:t>
      </w:r>
      <w:r>
        <w:rPr>
          <w:b/>
          <w:i w:val="0"/>
        </w:rPr>
        <w:t>Si la moción de censura no fuere aprobada por el Congreso, sus signatarios no podrán</w:t>
      </w:r>
      <w:r>
        <w:t xml:space="preserve"> </w:t>
      </w:r>
      <w:r>
        <w:rPr>
          <w:b/>
          <w:i w:val="0"/>
        </w:rPr>
        <w:t>presentar otra durante el mismo período de sesiones.</w:t>
      </w:r>
      <w:r>
        <w:rPr>
          <w:b w:val="0"/>
          <w:i w:val="0"/>
        </w:rPr>
        <w:t>»</w:t>
      </w:r>
    </w:p>
    <w:p>
      <w:pPr/>
      <w:r>
        <w:rPr>
          <w:b w:val="0"/>
          <w:i w:val="0"/>
        </w:rPr>
      </w:r>
      <w:r>
        <w:rPr>
          <w:b/>
          <w:i w:val="0"/>
        </w:rPr>
        <w:t>Artículo 114.</w:t>
      </w:r>
      <w:r>
        <w:rPr>
          <w:b w:val="0"/>
          <w:i w:val="0"/>
        </w:rPr>
        <w:t xml:space="preserve"> </w:t>
      </w:r>
      <w:r>
        <w:rPr>
          <w:b w:val="0"/>
          <w:i/>
        </w:rPr>
        <w:t>Efectos.</w:t>
      </w:r>
    </w:p>
    <w:p>
      <w:pPr>
        <w:pStyle w:val="ListNumber"/>
      </w:pPr>
      <w:r>
        <w:rPr>
          <w:b w:val="0"/>
          <w:i w:val="0"/>
        </w:rPr>
        <w:t>«</w:t>
      </w:r>
      <w:r>
        <w:rPr>
          <w:b/>
          <w:i w:val="0"/>
        </w:rPr>
        <w:t>Si el Congreso niega su confianza al Gobierno, éste presentará su dimisión al Rey,</w:t>
      </w:r>
      <w:r>
        <w:t xml:space="preserve"> </w:t>
      </w:r>
      <w:r>
        <w:rPr>
          <w:b/>
          <w:i w:val="0"/>
        </w:rPr>
        <w:t>procediéndose a continuación a la designación de Presidente del Gobierno, según lo dispuesto</w:t>
      </w:r>
      <w:r>
        <w:t xml:space="preserve"> </w:t>
      </w:r>
      <w:r>
        <w:rPr>
          <w:b/>
          <w:i w:val="0"/>
        </w:rPr>
        <w:t>en el artículo 99.</w:t>
      </w:r>
      <w:r>
        <w:rPr>
          <w:b w:val="0"/>
          <w:i w:val="0"/>
        </w:rPr>
        <w:t>»</w:t>
      </w:r>
    </w:p>
    <w:p>
      <w:pPr>
        <w:pStyle w:val="ListNumber"/>
      </w:pPr>
      <w:r>
        <w:rPr>
          <w:b w:val="0"/>
          <w:i w:val="0"/>
        </w:rPr>
        <w:t>«</w:t>
      </w:r>
      <w:r>
        <w:rPr>
          <w:b/>
          <w:i w:val="0"/>
        </w:rPr>
        <w:t>Si el Congreso adopta una moción de censura, el Gobierno presentará su dimisión al Rey y el</w:t>
      </w:r>
      <w:r>
        <w:t xml:space="preserve"> </w:t>
      </w:r>
      <w:r>
        <w:rPr>
          <w:b/>
          <w:i w:val="0"/>
        </w:rPr>
        <w:t>candidato incluido en aquélla se entenderá investido de la confianza de la Cámara a los</w:t>
      </w:r>
      <w:r>
        <w:t xml:space="preserve"> </w:t>
      </w:r>
      <w:r>
        <w:rPr>
          <w:b/>
          <w:i w:val="0"/>
        </w:rPr>
        <w:t>efectos previstos en el artículo 99. El Rey le nombrará Presidente del Gobierno.</w:t>
      </w:r>
      <w:r>
        <w:rPr>
          <w:b w:val="0"/>
          <w:i w:val="0"/>
        </w:rPr>
        <w:t>»</w:t>
      </w:r>
    </w:p>
    <w:p>
      <w:pPr/>
      <w:r>
        <w:rPr>
          <w:b w:val="0"/>
          <w:i w:val="0"/>
        </w:rPr>
      </w:r>
      <w:r>
        <w:rPr>
          <w:b/>
          <w:i w:val="0"/>
        </w:rPr>
        <w:t>Artículo 115.</w:t>
      </w:r>
      <w:r>
        <w:rPr>
          <w:b w:val="0"/>
          <w:i w:val="0"/>
        </w:rPr>
        <w:t xml:space="preserve"> </w:t>
      </w:r>
      <w:r>
        <w:rPr>
          <w:b w:val="0"/>
          <w:i/>
        </w:rPr>
        <w:t>Disolución.</w:t>
      </w:r>
    </w:p>
    <w:p>
      <w:pPr>
        <w:pStyle w:val="ListNumber"/>
      </w:pPr>
      <w:r>
        <w:rPr>
          <w:b w:val="0"/>
          <w:i w:val="0"/>
        </w:rPr>
        <w:t>«</w:t>
      </w:r>
      <w:r>
        <w:rPr>
          <w:b/>
          <w:i w:val="0"/>
        </w:rPr>
        <w:t>El Presidente del Gobierno, previa deliberación del Consejo de Ministros, y bajo su</w:t>
      </w:r>
      <w:r>
        <w:t xml:space="preserve"> </w:t>
      </w:r>
      <w:r>
        <w:rPr>
          <w:b/>
          <w:i w:val="0"/>
        </w:rPr>
        <w:t>exclusiva responsabilidad, podrá proponer la disolución del Congreso, del Senado o de las</w:t>
      </w:r>
      <w:r>
        <w:t xml:space="preserve"> </w:t>
      </w:r>
      <w:r>
        <w:rPr>
          <w:b/>
          <w:i w:val="0"/>
        </w:rPr>
        <w:t>Cortes Generales, que será decretada por el Rey. El decreto de disolución fijará la fecha de</w:t>
      </w:r>
      <w:r>
        <w:t xml:space="preserve"> </w:t>
      </w:r>
      <w:r>
        <w:rPr>
          <w:b/>
          <w:i w:val="0"/>
        </w:rPr>
        <w:t>las elecciones.</w:t>
      </w:r>
      <w:r>
        <w:rPr>
          <w:b w:val="0"/>
          <w:i w:val="0"/>
        </w:rPr>
        <w:t>»</w:t>
      </w:r>
    </w:p>
    <w:p>
      <w:pPr>
        <w:pStyle w:val="ListNumber"/>
      </w:pPr>
      <w:r>
        <w:rPr>
          <w:b w:val="0"/>
          <w:i w:val="0"/>
        </w:rPr>
        <w:t>«</w:t>
      </w:r>
      <w:r>
        <w:rPr>
          <w:b/>
          <w:i w:val="0"/>
        </w:rPr>
        <w:t>La propuesta de disolución no podrá presentarse cuando esté en trámite una moción de</w:t>
      </w:r>
      <w:r>
        <w:t xml:space="preserve"> </w:t>
      </w:r>
      <w:r>
        <w:rPr>
          <w:b/>
          <w:i w:val="0"/>
        </w:rPr>
        <w:t>censura.</w:t>
      </w:r>
      <w:r>
        <w:rPr>
          <w:b w:val="0"/>
          <w:i w:val="0"/>
        </w:rPr>
        <w:t>»</w:t>
      </w:r>
    </w:p>
    <w:p>
      <w:pPr>
        <w:pStyle w:val="ListNumber"/>
      </w:pPr>
      <w:r>
        <w:rPr>
          <w:b w:val="0"/>
          <w:i w:val="0"/>
        </w:rPr>
        <w:t>«</w:t>
      </w:r>
      <w:r>
        <w:rPr>
          <w:b/>
          <w:i w:val="0"/>
        </w:rPr>
        <w:t>No procederá nueva disolución antes de que transcurra un año desde la anterior, salvo lo</w:t>
      </w:r>
      <w:r>
        <w:t xml:space="preserve"> </w:t>
      </w:r>
      <w:r>
        <w:rPr>
          <w:b/>
          <w:i w:val="0"/>
        </w:rPr>
        <w:t>dispuesto en el artículo 99, apartado 5.</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Investidura (99)</w:t>
            </w:r>
          </w:p>
        </w:tc>
        <w:tc>
          <w:tcPr>
            <w:tcW w:type="dxa" w:w="2353"/>
            <w:shd w:val="clear" w:color="auto" w:fill="E4E4E4"/>
          </w:tcPr>
          <w:p>
            <w:pPr>
              <w:pStyle w:val="Tablacabecera"/>
            </w:pPr>
            <w:r/>
            <w:r>
              <w:rPr>
                <w:b w:val="0"/>
                <w:i w:val="0"/>
              </w:rPr>
              <w:t>Cuestión de confianza (112)</w:t>
            </w:r>
          </w:p>
        </w:tc>
        <w:tc>
          <w:tcPr>
            <w:tcW w:type="dxa" w:w="2353"/>
            <w:shd w:val="clear" w:color="auto" w:fill="E4E4E4"/>
          </w:tcPr>
          <w:p>
            <w:pPr>
              <w:pStyle w:val="Tablacabecera"/>
            </w:pPr>
            <w:r/>
            <w:r>
              <w:rPr>
                <w:b w:val="0"/>
                <w:i w:val="0"/>
              </w:rPr>
              <w:t>Moción de censura (113)</w:t>
            </w:r>
          </w:p>
        </w:tc>
      </w:tr>
      <w:tr>
        <w:tc>
          <w:tcPr>
            <w:tcW w:type="dxa" w:w="2353"/>
          </w:tcPr>
          <w:p>
            <w:pPr>
              <w:pStyle w:val="Tabla"/>
            </w:pPr>
            <w:r/>
            <w:r>
              <w:rPr>
                <w:b w:val="0"/>
                <w:i w:val="0"/>
              </w:rPr>
              <w:t>Quién la inicia</w:t>
            </w:r>
          </w:p>
        </w:tc>
        <w:tc>
          <w:tcPr>
            <w:tcW w:type="dxa" w:w="2353"/>
          </w:tcPr>
          <w:p>
            <w:pPr>
              <w:pStyle w:val="Tabla"/>
            </w:pPr>
            <w:r/>
            <w:r>
              <w:rPr>
                <w:b w:val="0"/>
                <w:i w:val="0"/>
              </w:rPr>
              <w:t>El Rey propone candidato</w:t>
            </w:r>
          </w:p>
        </w:tc>
        <w:tc>
          <w:tcPr>
            <w:tcW w:type="dxa" w:w="2353"/>
          </w:tcPr>
          <w:p>
            <w:pPr>
              <w:pStyle w:val="Tabla"/>
            </w:pPr>
            <w:r/>
            <w:r>
              <w:rPr>
                <w:b w:val="0"/>
                <w:i w:val="0"/>
              </w:rPr>
              <w:t>El Presidente, previa deliberación del Consejo de Ministros</w:t>
            </w:r>
          </w:p>
        </w:tc>
        <w:tc>
          <w:tcPr>
            <w:tcW w:type="dxa" w:w="2353"/>
          </w:tcPr>
          <w:p>
            <w:pPr>
              <w:pStyle w:val="Tabla"/>
            </w:pPr>
            <w:r/>
            <w:r>
              <w:rPr>
                <w:b w:val="0"/>
                <w:i w:val="0"/>
              </w:rPr>
              <w:t>Al menos una décima parte de los Diputados, con candidato</w:t>
            </w:r>
          </w:p>
        </w:tc>
      </w:tr>
      <w:tr>
        <w:tc>
          <w:tcPr>
            <w:tcW w:type="dxa" w:w="2353"/>
          </w:tcPr>
          <w:p>
            <w:pPr>
              <w:pStyle w:val="Tabla"/>
            </w:pPr>
            <w:r/>
            <w:r>
              <w:rPr>
                <w:b w:val="0"/>
                <w:i w:val="0"/>
              </w:rPr>
              <w:t>Mayoría</w:t>
            </w:r>
          </w:p>
        </w:tc>
        <w:tc>
          <w:tcPr>
            <w:tcW w:type="dxa" w:w="2353"/>
          </w:tcPr>
          <w:p>
            <w:pPr>
              <w:pStyle w:val="Tabla"/>
            </w:pPr>
            <w:r/>
            <w:r>
              <w:rPr>
                <w:b w:val="0"/>
                <w:i w:val="0"/>
              </w:rPr>
              <w:t>Absoluta en la primera votación; simple en la segunda, 48 horas después</w:t>
            </w:r>
          </w:p>
        </w:tc>
        <w:tc>
          <w:tcPr>
            <w:tcW w:type="dxa" w:w="2353"/>
          </w:tcPr>
          <w:p>
            <w:pPr>
              <w:pStyle w:val="Tabla"/>
            </w:pPr>
            <w:r/>
            <w:r>
              <w:rPr>
                <w:b w:val="0"/>
                <w:i w:val="0"/>
              </w:rPr>
              <w:t>Simple</w:t>
            </w:r>
          </w:p>
        </w:tc>
        <w:tc>
          <w:tcPr>
            <w:tcW w:type="dxa" w:w="2353"/>
          </w:tcPr>
          <w:p>
            <w:pPr>
              <w:pStyle w:val="Tabla"/>
            </w:pPr>
            <w:r/>
            <w:r>
              <w:rPr>
                <w:b w:val="0"/>
                <w:i w:val="0"/>
              </w:rPr>
              <w:t>Absoluta</w:t>
            </w:r>
          </w:p>
        </w:tc>
      </w:tr>
      <w:tr>
        <w:tc>
          <w:tcPr>
            <w:tcW w:type="dxa" w:w="2353"/>
          </w:tcPr>
          <w:p>
            <w:pPr>
              <w:pStyle w:val="Tabla"/>
            </w:pPr>
            <w:r/>
            <w:r>
              <w:rPr>
                <w:b w:val="0"/>
                <w:i w:val="0"/>
              </w:rPr>
              <w:t>Plazos</w:t>
            </w:r>
          </w:p>
        </w:tc>
        <w:tc>
          <w:tcPr>
            <w:tcW w:type="dxa" w:w="2353"/>
          </w:tcPr>
          <w:p>
            <w:pPr>
              <w:pStyle w:val="Tabla"/>
            </w:pPr>
            <w:r/>
            <w:r>
              <w:rPr>
                <w:b w:val="0"/>
                <w:i w:val="0"/>
              </w:rPr>
              <w:t>Dos meses desde la primera votación; si no, disolución</w:t>
            </w:r>
          </w:p>
        </w:tc>
        <w:tc>
          <w:tcPr>
            <w:tcW w:type="dxa" w:w="2353"/>
          </w:tcPr>
          <w:p>
            <w:pPr>
              <w:pStyle w:val="Tabla"/>
            </w:pPr>
            <w:r/>
            <w:r>
              <w:rPr>
                <w:b w:val="0"/>
                <w:i w:val="0"/>
              </w:rPr>
              <w:t>—</w:t>
            </w:r>
          </w:p>
        </w:tc>
        <w:tc>
          <w:tcPr>
            <w:tcW w:type="dxa" w:w="2353"/>
          </w:tcPr>
          <w:p>
            <w:pPr>
              <w:pStyle w:val="Tabla"/>
            </w:pPr>
            <w:r/>
            <w:r>
              <w:rPr>
                <w:b w:val="0"/>
                <w:i w:val="0"/>
              </w:rPr>
              <w:t>No se vota hasta pasados cinco días; mociones alternativas en los dos primeros</w:t>
            </w:r>
          </w:p>
        </w:tc>
      </w:tr>
      <w:tr>
        <w:tc>
          <w:tcPr>
            <w:tcW w:type="dxa" w:w="2353"/>
          </w:tcPr>
          <w:p>
            <w:pPr>
              <w:pStyle w:val="Tabla"/>
            </w:pPr>
            <w:r/>
            <w:r>
              <w:rPr>
                <w:b w:val="0"/>
                <w:i w:val="0"/>
              </w:rPr>
              <w:t>Si fracasa</w:t>
            </w:r>
          </w:p>
        </w:tc>
        <w:tc>
          <w:tcPr>
            <w:tcW w:type="dxa" w:w="2353"/>
          </w:tcPr>
          <w:p>
            <w:pPr>
              <w:pStyle w:val="Tabla"/>
            </w:pPr>
            <w:r/>
            <w:r>
              <w:rPr>
                <w:b w:val="0"/>
                <w:i w:val="0"/>
              </w:rPr>
              <w:t>Sucesivas propuestas</w:t>
            </w:r>
          </w:p>
        </w:tc>
        <w:tc>
          <w:tcPr>
            <w:tcW w:type="dxa" w:w="2353"/>
          </w:tcPr>
          <w:p>
            <w:pPr>
              <w:pStyle w:val="Tabla"/>
            </w:pPr>
            <w:r/>
            <w:r>
              <w:rPr>
                <w:b w:val="0"/>
                <w:i w:val="0"/>
              </w:rPr>
              <w:t>El Gobierno dimite y se procede según el art. 99</w:t>
            </w:r>
          </w:p>
        </w:tc>
        <w:tc>
          <w:tcPr>
            <w:tcW w:type="dxa" w:w="2353"/>
          </w:tcPr>
          <w:p>
            <w:pPr>
              <w:pStyle w:val="Tabla"/>
            </w:pPr>
            <w:r/>
            <w:r>
              <w:rPr>
                <w:b w:val="0"/>
                <w:i w:val="0"/>
              </w:rPr>
              <w:t>Sus firmantes no pueden presentar otra en el mismo período de sesiones</w:t>
            </w:r>
          </w:p>
        </w:tc>
      </w:tr>
    </w:tbl>
    <w:p>
      <w:pPr/>
    </w:p>
    <w:p>
      <w:pPr>
        <w:pStyle w:val="Heading3"/>
      </w:pPr>
      <w:r>
        <w:rPr>
          <w:b w:val="0"/>
          <w:i w:val="0"/>
        </w:rPr>
        <w:t>1.3.7 El Poder Judicial</w:t>
      </w:r>
    </w:p>
    <w:p>
      <w:pPr/>
      <w:r>
        <w:rPr>
          <w:b w:val="0"/>
          <w:i w:val="0"/>
        </w:rPr>
        <w:t>El Título VI, «Del Poder Judicial», artículos 117 a 127.</w:t>
      </w:r>
    </w:p>
    <w:p>
      <w:pPr/>
      <w:r>
        <w:rPr>
          <w:b w:val="0"/>
          <w:i w:val="0"/>
        </w:rPr>
      </w:r>
      <w:r>
        <w:rPr>
          <w:b/>
          <w:i w:val="0"/>
        </w:rPr>
        <w:t>Artículo 117.</w:t>
      </w:r>
      <w:r>
        <w:rPr>
          <w:b w:val="0"/>
          <w:i w:val="0"/>
        </w:rPr>
      </w:r>
    </w:p>
    <w:p>
      <w:pPr>
        <w:pStyle w:val="ListNumber"/>
      </w:pPr>
      <w:r>
        <w:rPr>
          <w:b w:val="0"/>
          <w:i w:val="0"/>
        </w:rPr>
        <w:t>«</w:t>
      </w:r>
      <w:r>
        <w:rPr>
          <w:b/>
          <w:i w:val="0"/>
        </w:rPr>
        <w:t>La justicia emana del pueblo y se administra en nombre del Rey por Jueces y Magistrados</w:t>
      </w:r>
      <w:r>
        <w:t xml:space="preserve"> </w:t>
      </w:r>
      <w:r>
        <w:rPr>
          <w:b/>
          <w:i w:val="0"/>
        </w:rPr>
        <w:t>integrantes del poder judicial, independientes, inamovibles, responsables y sometidos</w:t>
      </w:r>
      <w:r>
        <w:t xml:space="preserve"> </w:t>
      </w:r>
      <w:r>
        <w:rPr>
          <w:b/>
          <w:i w:val="0"/>
        </w:rPr>
        <w:t>únicamente al imperio de la ley.</w:t>
      </w:r>
      <w:r>
        <w:rPr>
          <w:b w:val="0"/>
          <w:i w:val="0"/>
        </w:rPr>
        <w:t>» Cuatro notas: independientes, inamovibles, responsables y</w:t>
      </w:r>
      <w:r>
        <w:t xml:space="preserve"> </w:t>
      </w:r>
      <w:r>
        <w:rPr>
          <w:b w:val="0"/>
          <w:i w:val="0"/>
        </w:rPr>
        <w:t>sometidos únicamente al imperio de la ley.</w:t>
      </w:r>
    </w:p>
    <w:p>
      <w:pPr>
        <w:pStyle w:val="ListNumber"/>
      </w:pPr>
      <w:r>
        <w:rPr>
          <w:b w:val="0"/>
          <w:i w:val="0"/>
        </w:rPr>
        <w:t>«</w:t>
      </w:r>
      <w:r>
        <w:rPr>
          <w:b/>
          <w:i w:val="0"/>
        </w:rPr>
        <w:t>Los Jueces y Magistrados no podrán ser separados, suspendidos, trasladados ni jubilados,</w:t>
      </w:r>
      <w:r>
        <w:t xml:space="preserve"> </w:t>
      </w:r>
      <w:r>
        <w:rPr>
          <w:b/>
          <w:i w:val="0"/>
        </w:rPr>
        <w:t>sino por alguna de las causas y con las garantías previstas en la ley.</w:t>
      </w:r>
      <w:r>
        <w:rPr>
          <w:b w:val="0"/>
          <w:i w:val="0"/>
        </w:rPr>
        <w:t>»</w:t>
      </w:r>
    </w:p>
    <w:p>
      <w:pPr>
        <w:pStyle w:val="ListNumber"/>
      </w:pPr>
      <w:r>
        <w:rPr>
          <w:b w:val="0"/>
          <w:i w:val="0"/>
        </w:rPr>
        <w:t>«</w:t>
      </w:r>
      <w:r>
        <w:rPr>
          <w:b/>
          <w:i w:val="0"/>
        </w:rPr>
        <w:t>El ejercicio de la potestad jurisdiccional en todo tipo de procesos, juzgando y haciendo</w:t>
      </w:r>
      <w:r>
        <w:t xml:space="preserve"> </w:t>
      </w:r>
      <w:r>
        <w:rPr>
          <w:b/>
          <w:i w:val="0"/>
        </w:rPr>
        <w:t>ejecutar lo juzgado, corresponde exclusivamente a los Juzgados y Tribunales determinados por</w:t>
      </w:r>
      <w:r>
        <w:t xml:space="preserve"> </w:t>
      </w:r>
      <w:r>
        <w:rPr>
          <w:b/>
          <w:i w:val="0"/>
        </w:rPr>
        <w:t>las leyes, según las normas de competencia y procedimiento que las mismas establezcan.</w:t>
      </w:r>
      <w:r>
        <w:rPr>
          <w:b w:val="0"/>
          <w:i w:val="0"/>
        </w:rPr>
        <w:t>»</w:t>
      </w:r>
    </w:p>
    <w:p>
      <w:pPr>
        <w:pStyle w:val="ListNumber"/>
      </w:pPr>
      <w:r>
        <w:rPr>
          <w:b w:val="0"/>
          <w:i w:val="0"/>
        </w:rPr>
        <w:t>«</w:t>
      </w:r>
      <w:r>
        <w:rPr>
          <w:b/>
          <w:i w:val="0"/>
        </w:rPr>
        <w:t>Los Juzgados y Tribunales no ejercerán más funciones que las señaladas en el apartado</w:t>
      </w:r>
      <w:r>
        <w:t xml:space="preserve"> </w:t>
      </w:r>
      <w:r>
        <w:rPr>
          <w:b/>
          <w:i w:val="0"/>
        </w:rPr>
        <w:t>anterior y las que expresamente les sean atribuidas por ley en garantía de cualquier</w:t>
      </w:r>
      <w:r>
        <w:t xml:space="preserve"> </w:t>
      </w:r>
      <w:r>
        <w:rPr>
          <w:b/>
          <w:i w:val="0"/>
        </w:rPr>
        <w:t>derecho.</w:t>
      </w:r>
      <w:r>
        <w:rPr>
          <w:b w:val="0"/>
          <w:i w:val="0"/>
        </w:rPr>
        <w:t>»</w:t>
      </w:r>
    </w:p>
    <w:p>
      <w:pPr>
        <w:pStyle w:val="ListNumber"/>
      </w:pPr>
      <w:r>
        <w:rPr>
          <w:b w:val="0"/>
          <w:i w:val="0"/>
        </w:rPr>
        <w:t>«</w:t>
      </w:r>
      <w:r>
        <w:rPr>
          <w:b/>
          <w:i w:val="0"/>
        </w:rPr>
        <w:t>El principio de unidad jurisdiccional es la base de la organización y funcionamiento de los</w:t>
      </w:r>
      <w:r>
        <w:t xml:space="preserve"> </w:t>
      </w:r>
      <w:r>
        <w:rPr>
          <w:b/>
          <w:i w:val="0"/>
        </w:rPr>
        <w:t>Tribunales.</w:t>
      </w:r>
      <w:r>
        <w:rPr>
          <w:b w:val="0"/>
          <w:i w:val="0"/>
        </w:rPr>
        <w:t>» La ley regulará la jurisdicción militar «</w:t>
      </w:r>
      <w:r>
        <w:rPr>
          <w:b/>
          <w:i w:val="0"/>
        </w:rPr>
        <w:t>en el ámbito estrictamente castrense</w:t>
      </w:r>
      <w:r>
        <w:t xml:space="preserve"> </w:t>
      </w:r>
      <w:r>
        <w:rPr>
          <w:b/>
          <w:i w:val="0"/>
        </w:rPr>
        <w:t>y en los supuestos de estado de sitio, de acuerdo con los principios de la Constitución</w:t>
      </w:r>
      <w:r>
        <w:rPr>
          <w:b w:val="0"/>
          <w:i w:val="0"/>
        </w:rPr>
        <w:t>».</w:t>
      </w:r>
    </w:p>
    <w:p>
      <w:pPr>
        <w:pStyle w:val="ListNumber"/>
      </w:pPr>
      <w:r>
        <w:rPr>
          <w:b w:val="0"/>
          <w:i w:val="0"/>
        </w:rPr>
        <w:t>«</w:t>
      </w:r>
      <w:r>
        <w:rPr>
          <w:b/>
          <w:i w:val="0"/>
        </w:rPr>
        <w:t>Se prohíben los Tribunales de excepción.</w:t>
      </w:r>
      <w:r>
        <w:rPr>
          <w:b w:val="0"/>
          <w:i w:val="0"/>
        </w:rPr>
        <w:t>»</w:t>
      </w:r>
    </w:p>
    <w:p>
      <w:pPr/>
      <w:r>
        <w:rPr>
          <w:b w:val="0"/>
          <w:i w:val="0"/>
        </w:rPr>
      </w:r>
      <w:r>
        <w:rPr>
          <w:b/>
          <w:i w:val="0"/>
        </w:rPr>
        <w:t>Artículo 118.</w:t>
      </w:r>
      <w:r>
        <w:rPr>
          <w:b w:val="0"/>
          <w:i w:val="0"/>
        </w:rPr>
        <w:t xml:space="preserve"> «</w:t>
      </w:r>
      <w:r>
        <w:rPr>
          <w:b/>
          <w:i w:val="0"/>
        </w:rPr>
        <w:t>Es obligado cumplir las sentencias y demás resoluciones firmes de los Jueces y</w:t>
      </w:r>
      <w:r>
        <w:t xml:space="preserve"> </w:t>
      </w:r>
      <w:r>
        <w:rPr>
          <w:b/>
          <w:i w:val="0"/>
        </w:rPr>
        <w:t>Tribunales, así como prestar la colaboración requerida por éstos en el curso del proceso y en la</w:t>
      </w:r>
      <w:r>
        <w:t xml:space="preserve"> </w:t>
      </w:r>
      <w:r>
        <w:rPr>
          <w:b/>
          <w:i w:val="0"/>
        </w:rPr>
        <w:t>ejecución de lo resuelto.</w:t>
      </w:r>
      <w:r>
        <w:rPr>
          <w:b w:val="0"/>
          <w:i w:val="0"/>
        </w:rPr>
        <w:t>»</w:t>
      </w:r>
    </w:p>
    <w:p>
      <w:pPr/>
      <w:r>
        <w:rPr>
          <w:b w:val="0"/>
          <w:i w:val="0"/>
        </w:rPr>
      </w:r>
      <w:r>
        <w:rPr>
          <w:b/>
          <w:i w:val="0"/>
        </w:rPr>
        <w:t>Artículo 119.</w:t>
      </w:r>
      <w:r>
        <w:rPr>
          <w:b w:val="0"/>
          <w:i w:val="0"/>
        </w:rPr>
        <w:t xml:space="preserve"> «</w:t>
      </w:r>
      <w:r>
        <w:rPr>
          <w:b/>
          <w:i w:val="0"/>
        </w:rPr>
        <w:t>La justicia será gratuita cuando así lo disponga la ley y, en todo caso,</w:t>
      </w:r>
      <w:r>
        <w:t xml:space="preserve"> </w:t>
      </w:r>
      <w:r>
        <w:rPr>
          <w:b/>
          <w:i w:val="0"/>
        </w:rPr>
        <w:t>respecto de quienes acrediten insuficiencia de recursos para litigar.</w:t>
      </w:r>
      <w:r>
        <w:rPr>
          <w:b w:val="0"/>
          <w:i w:val="0"/>
        </w:rPr>
        <w:t>»</w:t>
      </w:r>
    </w:p>
    <w:p>
      <w:pPr/>
      <w:r>
        <w:rPr>
          <w:b w:val="0"/>
          <w:i w:val="0"/>
        </w:rPr>
      </w:r>
      <w:r>
        <w:rPr>
          <w:b/>
          <w:i w:val="0"/>
        </w:rPr>
        <w:t>Artículo 120.</w:t>
      </w:r>
      <w:r>
        <w:rPr>
          <w:b w:val="0"/>
          <w:i w:val="0"/>
        </w:rPr>
      </w:r>
    </w:p>
    <w:p>
      <w:pPr>
        <w:pStyle w:val="ListNumber"/>
      </w:pPr>
      <w:r>
        <w:rPr>
          <w:b w:val="0"/>
          <w:i w:val="0"/>
        </w:rPr>
        <w:t>«</w:t>
      </w:r>
      <w:r>
        <w:rPr>
          <w:b/>
          <w:i w:val="0"/>
        </w:rPr>
        <w:t>Las actuaciones judiciales serán públicas, con las excepciones que prevean las leyes de</w:t>
      </w:r>
      <w:r>
        <w:t xml:space="preserve"> </w:t>
      </w:r>
      <w:r>
        <w:rPr>
          <w:b/>
          <w:i w:val="0"/>
        </w:rPr>
        <w:t>procedimiento.</w:t>
      </w:r>
      <w:r>
        <w:rPr>
          <w:b w:val="0"/>
          <w:i w:val="0"/>
        </w:rPr>
        <w:t>»</w:t>
      </w:r>
    </w:p>
    <w:p>
      <w:pPr>
        <w:pStyle w:val="ListNumber"/>
      </w:pPr>
      <w:r>
        <w:rPr>
          <w:b w:val="0"/>
          <w:i w:val="0"/>
        </w:rPr>
        <w:t>«</w:t>
      </w:r>
      <w:r>
        <w:rPr>
          <w:b/>
          <w:i w:val="0"/>
        </w:rPr>
        <w:t>El procedimiento será predominantemente oral, sobre todo en materia criminal.</w:t>
      </w:r>
      <w:r>
        <w:rPr>
          <w:b w:val="0"/>
          <w:i w:val="0"/>
        </w:rPr>
        <w:t>»</w:t>
      </w:r>
    </w:p>
    <w:p>
      <w:pPr>
        <w:pStyle w:val="ListNumber"/>
      </w:pPr>
      <w:r>
        <w:rPr>
          <w:b w:val="0"/>
          <w:i w:val="0"/>
        </w:rPr>
        <w:t>«</w:t>
      </w:r>
      <w:r>
        <w:rPr>
          <w:b/>
          <w:i w:val="0"/>
        </w:rPr>
        <w:t>Las sentencias serán siempre motivadas y se pronunciarán en audiencia pública.</w:t>
      </w:r>
      <w:r>
        <w:rPr>
          <w:b w:val="0"/>
          <w:i w:val="0"/>
        </w:rPr>
        <w:t>»</w:t>
      </w:r>
    </w:p>
    <w:p>
      <w:pPr/>
      <w:r>
        <w:rPr>
          <w:b w:val="0"/>
          <w:i w:val="0"/>
        </w:rPr>
      </w:r>
      <w:r>
        <w:rPr>
          <w:b/>
          <w:i w:val="0"/>
        </w:rPr>
        <w:t>Artículo 121.</w:t>
      </w:r>
      <w:r>
        <w:rPr>
          <w:b w:val="0"/>
          <w:i w:val="0"/>
        </w:rPr>
        <w:t xml:space="preserve"> «</w:t>
      </w:r>
      <w:r>
        <w:rPr>
          <w:b/>
          <w:i w:val="0"/>
        </w:rPr>
        <w:t>Los daños causados por error judicial, así como los que sean consecuencia del</w:t>
      </w:r>
      <w:r>
        <w:t xml:space="preserve"> </w:t>
      </w:r>
      <w:r>
        <w:rPr>
          <w:b/>
          <w:i w:val="0"/>
        </w:rPr>
        <w:t>funcionamiento anormal de la Administración de Justicia, darán derecho a una indemnización a</w:t>
      </w:r>
      <w:r>
        <w:t xml:space="preserve"> </w:t>
      </w:r>
      <w:r>
        <w:rPr>
          <w:b/>
          <w:i w:val="0"/>
        </w:rPr>
        <w:t>cargo del Estado, conforme a la ley.</w:t>
      </w:r>
      <w:r>
        <w:rPr>
          <w:b w:val="0"/>
          <w:i w:val="0"/>
        </w:rPr>
        <w:t>»</w:t>
      </w:r>
    </w:p>
    <w:p>
      <w:pPr/>
      <w:r>
        <w:rPr>
          <w:b w:val="0"/>
          <w:i w:val="0"/>
        </w:rPr>
      </w:r>
      <w:r>
        <w:rPr>
          <w:b/>
          <w:i w:val="0"/>
        </w:rPr>
        <w:t>Artículo 122.</w:t>
      </w:r>
      <w:r>
        <w:rPr>
          <w:b w:val="0"/>
          <w:i w:val="0"/>
        </w:rPr>
        <w:t xml:space="preserve"> </w:t>
      </w:r>
      <w:r>
        <w:rPr>
          <w:b w:val="0"/>
          <w:i/>
        </w:rPr>
        <w:t>Consejo General del Poder Judicial.</w:t>
      </w:r>
    </w:p>
    <w:p>
      <w:pPr>
        <w:pStyle w:val="ListNumber"/>
      </w:pPr>
      <w:r>
        <w:rPr>
          <w:b w:val="0"/>
          <w:i w:val="0"/>
        </w:rPr>
        <w:t>La ley orgánica del poder judicial determinará la constitución, funcionamiento y gobierno de</w:t>
      </w:r>
      <w:r>
        <w:t xml:space="preserve"> </w:t>
      </w:r>
      <w:r>
        <w:rPr>
          <w:b w:val="0"/>
          <w:i w:val="0"/>
        </w:rPr>
        <w:t>los Juzgados y Tribunales, así como el estatuto jurídico de los Jueces y Magistrados de</w:t>
      </w:r>
      <w:r>
        <w:t xml:space="preserve"> </w:t>
      </w:r>
      <w:r>
        <w:rPr>
          <w:b w:val="0"/>
          <w:i w:val="0"/>
        </w:rPr>
        <w:t>carrera, «</w:t>
      </w:r>
      <w:r>
        <w:rPr>
          <w:b/>
          <w:i w:val="0"/>
        </w:rPr>
        <w:t>que formarán un Cuerpo único</w:t>
      </w:r>
      <w:r>
        <w:rPr>
          <w:b w:val="0"/>
          <w:i w:val="0"/>
        </w:rPr>
        <w:t>», y del personal al servicio de la Administración</w:t>
      </w:r>
      <w:r>
        <w:t xml:space="preserve"> </w:t>
      </w:r>
      <w:r>
        <w:rPr>
          <w:b w:val="0"/>
          <w:i w:val="0"/>
        </w:rPr>
        <w:t>de Justicia.</w:t>
      </w:r>
    </w:p>
    <w:p>
      <w:pPr>
        <w:pStyle w:val="ListNumber"/>
      </w:pPr>
      <w:r>
        <w:rPr>
          <w:b w:val="0"/>
          <w:i w:val="0"/>
        </w:rPr>
        <w:t>«</w:t>
      </w:r>
      <w:r>
        <w:rPr>
          <w:b/>
          <w:i w:val="0"/>
        </w:rPr>
        <w:t>El Consejo General del Poder Judicial es el órgano de gobierno del mismo. La ley orgánica</w:t>
      </w:r>
      <w:r>
        <w:t xml:space="preserve"> </w:t>
      </w:r>
      <w:r>
        <w:rPr>
          <w:b/>
          <w:i w:val="0"/>
        </w:rPr>
        <w:t>establecerá su estatuto y el régimen de incompatibilidades de sus miembros y sus funciones, en</w:t>
      </w:r>
      <w:r>
        <w:t xml:space="preserve"> </w:t>
      </w:r>
      <w:r>
        <w:rPr>
          <w:b/>
          <w:i w:val="0"/>
        </w:rPr>
        <w:t>particular en materia de nombramientos, ascensos, inspección y régimen disciplinario.</w:t>
      </w:r>
      <w:r>
        <w:rPr>
          <w:b w:val="0"/>
          <w:i w:val="0"/>
        </w:rPr>
        <w:t>»</w:t>
      </w:r>
    </w:p>
    <w:p>
      <w:pPr>
        <w:pStyle w:val="ListNumber"/>
      </w:pPr>
      <w:r>
        <w:rPr>
          <w:b w:val="0"/>
          <w:i w:val="0"/>
        </w:rPr>
        <w:t>Composición: «</w:t>
      </w:r>
      <w:r>
        <w:rPr>
          <w:b/>
          <w:i w:val="0"/>
        </w:rPr>
        <w:t>el Presidente del Tribunal Supremo, que lo presidirá, y por veinte miembros</w:t>
      </w:r>
      <w:r>
        <w:t xml:space="preserve"> </w:t>
      </w:r>
      <w:r>
        <w:rPr>
          <w:b/>
          <w:i w:val="0"/>
        </w:rPr>
        <w:t>nombrados por el Rey por un período de cinco años</w:t>
      </w:r>
      <w:r>
        <w:rPr>
          <w:b w:val="0"/>
          <w:i w:val="0"/>
        </w:rPr>
        <w:t>». De éstos:</w:t>
      </w:r>
    </w:p>
    <w:p>
      <w:pPr>
        <w:pStyle w:val="ListBullet2"/>
      </w:pPr>
      <w:r>
        <w:rPr>
          <w:b w:val="0"/>
          <w:i w:val="0"/>
        </w:rPr>
        <w:t>«</w:t>
      </w:r>
      <w:r>
        <w:rPr>
          <w:b/>
          <w:i w:val="0"/>
        </w:rPr>
        <w:t>doce entre Jueces y Magistrados de todas las categorías judiciales, en los términos que</w:t>
      </w:r>
      <w:r>
        <w:t xml:space="preserve"> </w:t>
      </w:r>
      <w:r>
        <w:rPr>
          <w:b/>
          <w:i w:val="0"/>
        </w:rPr>
        <w:t>establezca la ley orgánica</w:t>
      </w:r>
      <w:r>
        <w:rPr>
          <w:b w:val="0"/>
          <w:i w:val="0"/>
        </w:rPr>
        <w:t>»;</w:t>
      </w:r>
    </w:p>
    <w:p>
      <w:pPr>
        <w:pStyle w:val="ListBullet2"/>
      </w:pPr>
      <w:r>
        <w:rPr>
          <w:b w:val="0"/>
          <w:i w:val="0"/>
        </w:rPr>
        <w:t>«</w:t>
      </w:r>
      <w:r>
        <w:rPr>
          <w:b/>
          <w:i w:val="0"/>
        </w:rPr>
        <w:t>cuatro a propuesta del Congreso de los Diputados, y cuatro a propuesta del Senado,</w:t>
      </w:r>
      <w:r>
        <w:t xml:space="preserve"> </w:t>
      </w:r>
      <w:r>
        <w:rPr>
          <w:b/>
          <w:i w:val="0"/>
        </w:rPr>
        <w:t>elegidos en ambos casos por mayoría de tres quintos de sus miembros, entre abogados y otros</w:t>
      </w:r>
      <w:r>
        <w:t xml:space="preserve"> </w:t>
      </w:r>
      <w:r>
        <w:rPr>
          <w:b/>
          <w:i w:val="0"/>
        </w:rPr>
        <w:t>juristas, todos ellos de reconocida competencia y con más de quince años de ejercicio en su</w:t>
      </w:r>
      <w:r>
        <w:t xml:space="preserve"> </w:t>
      </w:r>
      <w:r>
        <w:rPr>
          <w:b/>
          <w:i w:val="0"/>
        </w:rPr>
        <w:t>profesión</w:t>
      </w:r>
      <w:r>
        <w:rPr>
          <w:b w:val="0"/>
          <w:i w:val="0"/>
        </w:rPr>
        <w:t>».</w:t>
      </w:r>
    </w:p>
    <w:p>
      <w:pPr/>
      <w:r>
        <w:rPr>
          <w:b w:val="0"/>
          <w:i w:val="0"/>
        </w:rPr>
        <w:t>Veinte vocales más el Presidente: veintiuno en total. Cinco años de mandato.</w:t>
      </w:r>
    </w:p>
    <w:p>
      <w:pPr/>
      <w:r>
        <w:rPr>
          <w:b w:val="0"/>
          <w:i w:val="0"/>
        </w:rPr>
      </w:r>
      <w:r>
        <w:rPr>
          <w:b/>
          <w:i w:val="0"/>
        </w:rPr>
        <w:t>Artículo 123.</w:t>
      </w:r>
      <w:r>
        <w:rPr>
          <w:b w:val="0"/>
          <w:i w:val="0"/>
        </w:rPr>
        <w:t xml:space="preserve"> </w:t>
      </w:r>
      <w:r>
        <w:rPr>
          <w:b w:val="0"/>
          <w:i/>
        </w:rPr>
        <w:t>Tribunal Supremo.</w:t>
      </w:r>
    </w:p>
    <w:p>
      <w:pPr>
        <w:pStyle w:val="ListNumber"/>
      </w:pPr>
      <w:r>
        <w:rPr>
          <w:b w:val="0"/>
          <w:i w:val="0"/>
        </w:rPr>
        <w:t>«</w:t>
      </w:r>
      <w:r>
        <w:rPr>
          <w:b/>
          <w:i w:val="0"/>
        </w:rPr>
        <w:t>El Tribunal Supremo, con jurisdicción en toda España, es el órgano jurisdiccional superior</w:t>
      </w:r>
      <w:r>
        <w:t xml:space="preserve"> </w:t>
      </w:r>
      <w:r>
        <w:rPr>
          <w:b/>
          <w:i w:val="0"/>
        </w:rPr>
        <w:t>en todos los órdenes, salvo lo dispuesto en materia de garantías constitucionales.</w:t>
      </w:r>
      <w:r>
        <w:rPr>
          <w:b w:val="0"/>
          <w:i w:val="0"/>
        </w:rPr>
        <w:t>»</w:t>
      </w:r>
    </w:p>
    <w:p>
      <w:pPr>
        <w:pStyle w:val="ListNumber"/>
      </w:pPr>
      <w:r>
        <w:rPr>
          <w:b w:val="0"/>
          <w:i w:val="0"/>
        </w:rPr>
        <w:t>«</w:t>
      </w:r>
      <w:r>
        <w:rPr>
          <w:b/>
          <w:i w:val="0"/>
        </w:rPr>
        <w:t>El Presidente del Tribunal Supremo será nombrado por el Rey, a propuesta del Consejo</w:t>
      </w:r>
      <w:r>
        <w:t xml:space="preserve"> </w:t>
      </w:r>
      <w:r>
        <w:rPr>
          <w:b/>
          <w:i w:val="0"/>
        </w:rPr>
        <w:t>General del Poder Judicial, en la forma que determine la ley.</w:t>
      </w:r>
      <w:r>
        <w:rPr>
          <w:b w:val="0"/>
          <w:i w:val="0"/>
        </w:rPr>
        <w:t>»</w:t>
      </w:r>
    </w:p>
    <w:p>
      <w:pPr/>
      <w:r>
        <w:rPr>
          <w:b w:val="0"/>
          <w:i w:val="0"/>
        </w:rPr>
      </w:r>
      <w:r>
        <w:rPr>
          <w:b/>
          <w:i w:val="0"/>
        </w:rPr>
        <w:t>Artículo 124.</w:t>
      </w:r>
      <w:r>
        <w:rPr>
          <w:b w:val="0"/>
          <w:i w:val="0"/>
        </w:rPr>
        <w:t xml:space="preserve"> </w:t>
      </w:r>
      <w:r>
        <w:rPr>
          <w:b w:val="0"/>
          <w:i/>
        </w:rPr>
        <w:t>Ministerio Fiscal.</w:t>
      </w:r>
    </w:p>
    <w:p>
      <w:pPr>
        <w:pStyle w:val="ListNumber"/>
      </w:pPr>
      <w:r>
        <w:rPr>
          <w:b w:val="0"/>
          <w:i w:val="0"/>
        </w:rPr>
        <w:t>«</w:t>
      </w:r>
      <w:r>
        <w:rPr>
          <w:b/>
          <w:i w:val="0"/>
        </w:rPr>
        <w:t>El Ministerio Fiscal, sin perjuicio de las funciones encomendadas a otros órganos, tiene por</w:t>
      </w:r>
      <w:r>
        <w:t xml:space="preserve"> </w:t>
      </w:r>
      <w:r>
        <w:rPr>
          <w:b/>
          <w:i w:val="0"/>
        </w:rPr>
        <w:t>misión promover la acción de la justicia en defensa de la legalidad, de los derechos de los</w:t>
      </w:r>
      <w:r>
        <w:t xml:space="preserve"> </w:t>
      </w:r>
      <w:r>
        <w:rPr>
          <w:b/>
          <w:i w:val="0"/>
        </w:rPr>
        <w:t>ciudadanos y del interés público tutelado por la ley, de oficio o a petición de los</w:t>
      </w:r>
      <w:r>
        <w:t xml:space="preserve"> </w:t>
      </w:r>
      <w:r>
        <w:rPr>
          <w:b/>
          <w:i w:val="0"/>
        </w:rPr>
        <w:t>interesados, así como velar por la independencia de los Tribunales y procurar ante éstos la</w:t>
      </w:r>
      <w:r>
        <w:t xml:space="preserve"> </w:t>
      </w:r>
      <w:r>
        <w:rPr>
          <w:b/>
          <w:i w:val="0"/>
        </w:rPr>
        <w:t>satisfacción del interés social.</w:t>
      </w:r>
      <w:r>
        <w:rPr>
          <w:b w:val="0"/>
          <w:i w:val="0"/>
        </w:rPr>
        <w:t>»</w:t>
      </w:r>
    </w:p>
    <w:p>
      <w:pPr>
        <w:pStyle w:val="ListNumber"/>
      </w:pPr>
      <w:r>
        <w:rPr>
          <w:b w:val="0"/>
          <w:i w:val="0"/>
        </w:rPr>
        <w:t>«</w:t>
      </w:r>
      <w:r>
        <w:rPr>
          <w:b/>
          <w:i w:val="0"/>
        </w:rPr>
        <w:t>El Ministerio Fiscal ejerce sus funciones por medio de órganos propios conforme a los</w:t>
      </w:r>
      <w:r>
        <w:t xml:space="preserve"> </w:t>
      </w:r>
      <w:r>
        <w:rPr>
          <w:b/>
          <w:i w:val="0"/>
        </w:rPr>
        <w:t>principios de unidad de actuación y dependencia jerárquica y con sujeción, en todo caso, a los</w:t>
      </w:r>
      <w:r>
        <w:t xml:space="preserve"> </w:t>
      </w:r>
      <w:r>
        <w:rPr>
          <w:b/>
          <w:i w:val="0"/>
        </w:rPr>
        <w:t>de legalidad e imparcialidad.</w:t>
      </w:r>
      <w:r>
        <w:rPr>
          <w:b w:val="0"/>
          <w:i w:val="0"/>
        </w:rPr>
        <w:t>»</w:t>
      </w:r>
    </w:p>
    <w:p>
      <w:pPr>
        <w:pStyle w:val="ListNumber"/>
      </w:pPr>
      <w:r>
        <w:rPr>
          <w:b w:val="0"/>
          <w:i w:val="0"/>
        </w:rPr>
        <w:t>«</w:t>
      </w:r>
      <w:r>
        <w:rPr>
          <w:b/>
          <w:i w:val="0"/>
        </w:rPr>
        <w:t>La ley regulará el estatuto orgánico del Ministerio Fiscal.</w:t>
      </w:r>
      <w:r>
        <w:rPr>
          <w:b w:val="0"/>
          <w:i w:val="0"/>
        </w:rPr>
        <w:t>»</w:t>
      </w:r>
    </w:p>
    <w:p>
      <w:pPr>
        <w:pStyle w:val="ListNumber"/>
      </w:pPr>
      <w:r>
        <w:rPr>
          <w:b w:val="0"/>
          <w:i w:val="0"/>
        </w:rPr>
        <w:t>«</w:t>
      </w:r>
      <w:r>
        <w:rPr>
          <w:b/>
          <w:i w:val="0"/>
        </w:rPr>
        <w:t>El Fiscal General del Estado será nombrado por el Rey, a propuesta del Gobierno, oído el</w:t>
      </w:r>
      <w:r>
        <w:t xml:space="preserve"> </w:t>
      </w:r>
      <w:r>
        <w:rPr>
          <w:b/>
          <w:i w:val="0"/>
        </w:rPr>
        <w:t>Consejo General del Poder Judicial.</w:t>
      </w:r>
      <w:r>
        <w:rPr>
          <w:b w:val="0"/>
          <w:i w:val="0"/>
        </w:rPr>
        <w:t>»</w:t>
      </w:r>
    </w:p>
    <w:p>
      <w:pPr/>
      <w:r>
        <w:rPr>
          <w:b w:val="0"/>
          <w:i w:val="0"/>
        </w:rPr>
      </w:r>
      <w:r>
        <w:rPr>
          <w:b/>
          <w:i w:val="0"/>
        </w:rPr>
        <w:t>Artículo 125.</w:t>
      </w:r>
      <w:r>
        <w:rPr>
          <w:b w:val="0"/>
          <w:i w:val="0"/>
        </w:rPr>
        <w:t xml:space="preserve"> «</w:t>
      </w:r>
      <w:r>
        <w:rPr>
          <w:b/>
          <w:i w:val="0"/>
        </w:rPr>
        <w:t>Los ciudadanos podrán ejercer la acción popular y participar en la</w:t>
      </w:r>
      <w:r>
        <w:t xml:space="preserve"> </w:t>
      </w:r>
      <w:r>
        <w:rPr>
          <w:b/>
          <w:i w:val="0"/>
        </w:rPr>
        <w:t>Administración de Justicia mediante la institución del Jurado, en la forma y con respecto a</w:t>
      </w:r>
      <w:r>
        <w:t xml:space="preserve"> </w:t>
      </w:r>
      <w:r>
        <w:rPr>
          <w:b/>
          <w:i w:val="0"/>
        </w:rPr>
        <w:t>aquellos procesos penales que la ley determine, así como en los Tribunales consuetudinarios y</w:t>
      </w:r>
      <w:r>
        <w:t xml:space="preserve"> </w:t>
      </w:r>
      <w:r>
        <w:rPr>
          <w:b/>
          <w:i w:val="0"/>
        </w:rPr>
        <w:t>tradicionales.</w:t>
      </w:r>
      <w:r>
        <w:rPr>
          <w:b w:val="0"/>
          <w:i w:val="0"/>
        </w:rPr>
        <w:t>»</w:t>
      </w:r>
    </w:p>
    <w:p>
      <w:pPr/>
      <w:r>
        <w:rPr>
          <w:b w:val="0"/>
          <w:i w:val="0"/>
        </w:rPr>
      </w:r>
      <w:r>
        <w:rPr>
          <w:b/>
          <w:i w:val="0"/>
        </w:rPr>
        <w:t>Artículo 126.</w:t>
      </w:r>
      <w:r>
        <w:rPr>
          <w:b w:val="0"/>
          <w:i w:val="0"/>
        </w:rPr>
        <w:t xml:space="preserve"> «</w:t>
      </w:r>
      <w:r>
        <w:rPr>
          <w:b/>
          <w:i w:val="0"/>
        </w:rPr>
        <w:t>La policía judicial depende de los Jueces, de los Tribunales y del Ministerio</w:t>
      </w:r>
      <w:r>
        <w:t xml:space="preserve"> </w:t>
      </w:r>
      <w:r>
        <w:rPr>
          <w:b/>
          <w:i w:val="0"/>
        </w:rPr>
        <w:t>Fiscal en sus funciones de averiguación del delito y descubrimiento y aseguramiento del</w:t>
      </w:r>
      <w:r>
        <w:t xml:space="preserve"> </w:t>
      </w:r>
      <w:r>
        <w:rPr>
          <w:b/>
          <w:i w:val="0"/>
        </w:rPr>
        <w:t>delincuente, en los términos que la ley establezca.</w:t>
      </w:r>
      <w:r>
        <w:rPr>
          <w:b w:val="0"/>
          <w:i w:val="0"/>
        </w:rPr>
        <w:t>»</w:t>
      </w:r>
    </w:p>
    <w:p>
      <w:pPr/>
      <w:r>
        <w:rPr>
          <w:b w:val="0"/>
          <w:i w:val="0"/>
        </w:rPr>
      </w:r>
      <w:r>
        <w:rPr>
          <w:b/>
          <w:i w:val="0"/>
        </w:rPr>
        <w:t>Artículo 127.</w:t>
      </w:r>
      <w:r>
        <w:rPr>
          <w:b w:val="0"/>
          <w:i w:val="0"/>
        </w:rPr>
      </w:r>
    </w:p>
    <w:p>
      <w:pPr>
        <w:pStyle w:val="ListNumber"/>
      </w:pPr>
      <w:r>
        <w:rPr>
          <w:b w:val="0"/>
          <w:i w:val="0"/>
        </w:rPr>
        <w:t>«</w:t>
      </w:r>
      <w:r>
        <w:rPr>
          <w:b/>
          <w:i w:val="0"/>
        </w:rPr>
        <w:t>Los Jueces y Magistrados así como los Fiscales, mientras se hallen en activo, no podrán</w:t>
      </w:r>
      <w:r>
        <w:t xml:space="preserve"> </w:t>
      </w:r>
      <w:r>
        <w:rPr>
          <w:b/>
          <w:i w:val="0"/>
        </w:rPr>
        <w:t>desempeñar otros cargos públicos, ni pertenecer a partidos políticos o sindicatos. La ley</w:t>
      </w:r>
      <w:r>
        <w:t xml:space="preserve"> </w:t>
      </w:r>
      <w:r>
        <w:rPr>
          <w:b/>
          <w:i w:val="0"/>
        </w:rPr>
        <w:t>establecerá el sistema y modalidades de asociación profesional de los Jueces, Magistrados y</w:t>
      </w:r>
      <w:r>
        <w:t xml:space="preserve"> </w:t>
      </w:r>
      <w:r>
        <w:rPr>
          <w:b/>
          <w:i w:val="0"/>
        </w:rPr>
        <w:t>Fiscales.</w:t>
      </w:r>
      <w:r>
        <w:rPr>
          <w:b w:val="0"/>
          <w:i w:val="0"/>
        </w:rPr>
        <w:t>»</w:t>
      </w:r>
    </w:p>
    <w:p>
      <w:pPr>
        <w:pStyle w:val="ListNumber"/>
      </w:pPr>
      <w:r>
        <w:rPr>
          <w:b w:val="0"/>
          <w:i w:val="0"/>
        </w:rPr>
        <w:t>«</w:t>
      </w:r>
      <w:r>
        <w:rPr>
          <w:b/>
          <w:i w:val="0"/>
        </w:rPr>
        <w:t>La ley establecerá el régimen de incompatibilidades de los miembros del poder judicial, que</w:t>
      </w:r>
      <w:r>
        <w:t xml:space="preserve"> </w:t>
      </w:r>
      <w:r>
        <w:rPr>
          <w:b/>
          <w:i w:val="0"/>
        </w:rPr>
        <w:t>deberá asegurar la total independencia de los mismos.</w:t>
      </w:r>
      <w:r>
        <w:rPr>
          <w:b w:val="0"/>
          <w:i w:val="0"/>
        </w:rPr>
        <w:t>»</w:t>
      </w:r>
    </w:p>
    <w:p>
      <w:pPr/>
      <w:r>
        <w:rPr>
          <w:b w:val="0"/>
          <w:i w:val="0"/>
        </w:rPr>
        <w:t>En la organización territorial, el artículo 152.1 añade que un Tribunal Superior de Justicia</w:t>
      </w:r>
      <w:r>
        <w:t xml:space="preserve"> </w:t>
      </w:r>
      <w:r>
        <w:rPr>
          <w:b w:val="0"/>
          <w:i w:val="0"/>
        </w:rPr>
        <w:t>culminará la organización judicial en el ámbito de cada Comunidad Autónoma, sin perjuicio de la</w:t>
      </w:r>
      <w:r>
        <w:t xml:space="preserve"> </w:t>
      </w:r>
      <w:r>
        <w:rPr>
          <w:b w:val="0"/>
          <w:i w:val="0"/>
        </w:rPr>
        <w:t>jurisdicción del Tribunal Supremo (rúbrica c).</w:t>
      </w:r>
    </w:p>
    <w:p>
      <w:pPr>
        <w:pStyle w:val="Heading3"/>
      </w:pPr>
      <w:r>
        <w:rPr>
          <w:b w:val="0"/>
          <w:i w:val="0"/>
        </w:rPr>
        <w:t>1.3.8 El Tribunal Constitucional</w:t>
      </w:r>
    </w:p>
    <w:p>
      <w:pPr/>
      <w:r>
        <w:rPr>
          <w:b w:val="0"/>
          <w:i w:val="0"/>
        </w:rPr>
        <w:t>El Título IX, «Del Tribunal Constitucional», artículos 159 a 165.</w:t>
      </w:r>
    </w:p>
    <w:p>
      <w:pPr/>
      <w:r>
        <w:rPr>
          <w:b w:val="0"/>
          <w:i w:val="0"/>
        </w:rPr>
      </w:r>
      <w:r>
        <w:rPr>
          <w:b/>
          <w:i w:val="0"/>
        </w:rPr>
        <w:t>Artículo 159.</w:t>
      </w:r>
      <w:r>
        <w:rPr>
          <w:b w:val="0"/>
          <w:i w:val="0"/>
        </w:rPr>
        <w:t xml:space="preserve"> </w:t>
      </w:r>
      <w:r>
        <w:rPr>
          <w:b w:val="0"/>
          <w:i/>
        </w:rPr>
        <w:t>Composición.</w:t>
      </w:r>
    </w:p>
    <w:p>
      <w:pPr>
        <w:pStyle w:val="ListNumber"/>
      </w:pPr>
      <w:r>
        <w:rPr>
          <w:b w:val="0"/>
          <w:i w:val="0"/>
        </w:rPr>
        <w:t>«</w:t>
      </w:r>
      <w:r>
        <w:rPr>
          <w:b/>
          <w:i w:val="0"/>
        </w:rPr>
        <w:t>El Tribunal Constitucional se compone de 12 miembros nombrados por el Rey; de ellos, cuatro</w:t>
      </w:r>
      <w:r>
        <w:t xml:space="preserve"> </w:t>
      </w:r>
      <w:r>
        <w:rPr>
          <w:b/>
          <w:i w:val="0"/>
        </w:rPr>
        <w:t>a propuesta del Congreso por mayoría de tres quintos de sus miembros; cuatro a propuesta del</w:t>
      </w:r>
      <w:r>
        <w:t xml:space="preserve"> </w:t>
      </w:r>
      <w:r>
        <w:rPr>
          <w:b/>
          <w:i w:val="0"/>
        </w:rPr>
        <w:t>Senado, con idéntica mayoría; dos a propuesta del Gobierno, y dos a propuesta del Consejo</w:t>
      </w:r>
      <w:r>
        <w:t xml:space="preserve"> </w:t>
      </w:r>
      <w:r>
        <w:rPr>
          <w:b/>
          <w:i w:val="0"/>
        </w:rPr>
        <w:t>General del Poder Judicial.</w:t>
      </w:r>
      <w:r>
        <w:rPr>
          <w:b w:val="0"/>
          <w:i w:val="0"/>
        </w:rPr>
        <w:t>»</w:t>
      </w:r>
    </w:p>
    <w:p>
      <w:pPr>
        <w:pStyle w:val="ListNumber"/>
      </w:pPr>
      <w:r>
        <w:rPr>
          <w:b w:val="0"/>
          <w:i w:val="0"/>
        </w:rPr>
        <w:t>«</w:t>
      </w:r>
      <w:r>
        <w:rPr>
          <w:b/>
          <w:i w:val="0"/>
        </w:rPr>
        <w:t>Los miembros del Tribunal Constitucional deberán ser nombrados entre Magistrados y Fiscales,</w:t>
      </w:r>
      <w:r>
        <w:t xml:space="preserve"> </w:t>
      </w:r>
      <w:r>
        <w:rPr>
          <w:b/>
          <w:i w:val="0"/>
        </w:rPr>
        <w:t>Profesores de Universidad, funcionarios públicos y Abogados, todos ellos juristas de reconocida</w:t>
      </w:r>
      <w:r>
        <w:t xml:space="preserve"> </w:t>
      </w:r>
      <w:r>
        <w:rPr>
          <w:b/>
          <w:i w:val="0"/>
        </w:rPr>
        <w:t>competencia con más de quince años de ejercicio profesional.</w:t>
      </w:r>
      <w:r>
        <w:rPr>
          <w:b w:val="0"/>
          <w:i w:val="0"/>
        </w:rPr>
        <w:t>»</w:t>
      </w:r>
    </w:p>
    <w:p>
      <w:pPr>
        <w:pStyle w:val="ListNumber"/>
      </w:pPr>
      <w:r>
        <w:rPr>
          <w:b w:val="0"/>
          <w:i w:val="0"/>
        </w:rPr>
        <w:t>«</w:t>
      </w:r>
      <w:r>
        <w:rPr>
          <w:b/>
          <w:i w:val="0"/>
        </w:rPr>
        <w:t>Los miembros del Tribunal Constitucional serán designados por un período de nueve años y se</w:t>
      </w:r>
      <w:r>
        <w:t xml:space="preserve"> </w:t>
      </w:r>
      <w:r>
        <w:rPr>
          <w:b/>
          <w:i w:val="0"/>
        </w:rPr>
        <w:t>renovarán por terceras partes cada tres.</w:t>
      </w:r>
      <w:r>
        <w:rPr>
          <w:b w:val="0"/>
          <w:i w:val="0"/>
        </w:rPr>
        <w:t>»</w:t>
      </w:r>
    </w:p>
    <w:p>
      <w:pPr>
        <w:pStyle w:val="ListNumber"/>
      </w:pPr>
      <w:r>
        <w:rPr>
          <w:b w:val="0"/>
          <w:i w:val="0"/>
        </w:rPr>
        <w:t>La condición de miembro es incompatible: «</w:t>
      </w:r>
      <w:r>
        <w:rPr>
          <w:b/>
          <w:i w:val="0"/>
        </w:rPr>
        <w:t>con todo mandato representativo; con los cargos</w:t>
      </w:r>
      <w:r>
        <w:t xml:space="preserve"> </w:t>
      </w:r>
      <w:r>
        <w:rPr>
          <w:b/>
          <w:i w:val="0"/>
        </w:rPr>
        <w:t>políticos o administrativos; con el desempeño de funciones directivas en un partido político o</w:t>
      </w:r>
      <w:r>
        <w:t xml:space="preserve"> </w:t>
      </w:r>
      <w:r>
        <w:rPr>
          <w:b/>
          <w:i w:val="0"/>
        </w:rPr>
        <w:t>en un sindicato y con el empleo al servicio de los mismos; con el ejercicio de las carreras</w:t>
      </w:r>
      <w:r>
        <w:t xml:space="preserve"> </w:t>
      </w:r>
      <w:r>
        <w:rPr>
          <w:b/>
          <w:i w:val="0"/>
        </w:rPr>
        <w:t>judicial y fiscal, y con cualquier actividad profesional o mercantil</w:t>
      </w:r>
      <w:r>
        <w:rPr>
          <w:b w:val="0"/>
          <w:i w:val="0"/>
        </w:rPr>
        <w:t>». Y el párrafo segundo:</w:t>
      </w:r>
      <w:r>
        <w:t xml:space="preserve"> </w:t>
      </w:r>
      <w:r>
        <w:rPr>
          <w:b w:val="0"/>
          <w:i w:val="0"/>
        </w:rPr>
        <w:t>«</w:t>
      </w:r>
      <w:r>
        <w:rPr>
          <w:b/>
          <w:i w:val="0"/>
        </w:rPr>
        <w:t>En lo demás los miembros del Tribunal Constitucional tendrán las incompatibilidades propias</w:t>
      </w:r>
      <w:r>
        <w:t xml:space="preserve"> </w:t>
      </w:r>
      <w:r>
        <w:rPr>
          <w:b/>
          <w:i w:val="0"/>
        </w:rPr>
        <w:t>de los miembros del poder judicial.</w:t>
      </w:r>
      <w:r>
        <w:rPr>
          <w:b w:val="0"/>
          <w:i w:val="0"/>
        </w:rPr>
        <w:t>»</w:t>
      </w:r>
    </w:p>
    <w:p>
      <w:pPr>
        <w:pStyle w:val="ListNumber"/>
      </w:pPr>
      <w:r>
        <w:rPr>
          <w:b w:val="0"/>
          <w:i w:val="0"/>
        </w:rPr>
        <w:t>«</w:t>
      </w:r>
      <w:r>
        <w:rPr>
          <w:b/>
          <w:i w:val="0"/>
        </w:rPr>
        <w:t>Los miembros del Tribunal Constitucional serán independientes e inamovibles en el ejercicio</w:t>
      </w:r>
      <w:r>
        <w:t xml:space="preserve"> </w:t>
      </w:r>
      <w:r>
        <w:rPr>
          <w:b/>
          <w:i w:val="0"/>
        </w:rPr>
        <w:t>de su mandato.</w:t>
      </w:r>
      <w:r>
        <w:rPr>
          <w:b w:val="0"/>
          <w:i w:val="0"/>
        </w:rPr>
        <w:t>»</w:t>
      </w:r>
    </w:p>
    <w:p>
      <w:pPr/>
      <w:r>
        <w:rPr>
          <w:b w:val="0"/>
          <w:i w:val="0"/>
        </w:rPr>
        <w:t>No confundir con el CGPJ: el Tribunal Constitucional son doce, nueve años, renovación por</w:t>
      </w:r>
      <w:r>
        <w:t xml:space="preserve"> </w:t>
      </w:r>
      <w:r>
        <w:rPr>
          <w:b w:val="0"/>
          <w:i w:val="0"/>
        </w:rPr>
        <w:t>terceras partes cada tres; el CGPJ, veinte vocales más el Presidente del Tribunal Supremo, cinco</w:t>
      </w:r>
      <w:r>
        <w:t xml:space="preserve"> </w:t>
      </w:r>
      <w:r>
        <w:rPr>
          <w:b w:val="0"/>
          <w:i w:val="0"/>
        </w:rPr>
        <w:t>años.</w:t>
      </w:r>
    </w:p>
    <w:p>
      <w:pPr/>
      <w:r>
        <w:rPr>
          <w:b w:val="0"/>
          <w:i w:val="0"/>
        </w:rPr>
      </w:r>
      <w:r>
        <w:rPr>
          <w:b/>
          <w:i w:val="0"/>
        </w:rPr>
        <w:t>Artículo 160.</w:t>
      </w:r>
      <w:r>
        <w:rPr>
          <w:b w:val="0"/>
          <w:i w:val="0"/>
        </w:rPr>
        <w:t xml:space="preserve"> </w:t>
      </w:r>
      <w:r>
        <w:rPr>
          <w:b w:val="0"/>
          <w:i/>
        </w:rPr>
        <w:t>Presidencia.</w:t>
      </w:r>
      <w:r>
        <w:rPr>
          <w:b w:val="0"/>
          <w:i w:val="0"/>
        </w:rPr>
        <w:t xml:space="preserve"> «</w:t>
      </w:r>
      <w:r>
        <w:rPr>
          <w:b/>
          <w:i w:val="0"/>
        </w:rPr>
        <w:t>El Presidente del Tribunal Constitucional será nombrado entre sus</w:t>
      </w:r>
      <w:r>
        <w:t xml:space="preserve"> </w:t>
      </w:r>
      <w:r>
        <w:rPr>
          <w:b/>
          <w:i w:val="0"/>
        </w:rPr>
        <w:t>miembros por el Rey, a propuesta del mismo Tribunal en pleno y por un período de tres años.</w:t>
      </w:r>
      <w:r>
        <w:rPr>
          <w:b w:val="0"/>
          <w:i w:val="0"/>
        </w:rPr>
        <w:t>»</w:t>
      </w:r>
    </w:p>
    <w:p>
      <w:pPr/>
      <w:r>
        <w:rPr>
          <w:b w:val="0"/>
          <w:i w:val="0"/>
        </w:rPr>
      </w:r>
      <w:r>
        <w:rPr>
          <w:b/>
          <w:i w:val="0"/>
        </w:rPr>
        <w:t>Artículo 161.</w:t>
      </w:r>
      <w:r>
        <w:rPr>
          <w:b w:val="0"/>
          <w:i w:val="0"/>
        </w:rPr>
        <w:t xml:space="preserve"> </w:t>
      </w:r>
      <w:r>
        <w:rPr>
          <w:b w:val="0"/>
          <w:i/>
        </w:rPr>
        <w:t>Competencias.</w:t>
      </w:r>
      <w:r>
        <w:rPr>
          <w:b w:val="0"/>
          <w:i w:val="0"/>
        </w:rPr>
        <w:t xml:space="preserve"> «</w:t>
      </w:r>
      <w:r>
        <w:rPr>
          <w:b/>
          <w:i w:val="0"/>
        </w:rPr>
        <w:t>El Tribunal Constitucional tiene jurisdicción en todo el</w:t>
      </w:r>
      <w:r>
        <w:t xml:space="preserve"> </w:t>
      </w:r>
      <w:r>
        <w:rPr>
          <w:b/>
          <w:i w:val="0"/>
        </w:rPr>
        <w:t>territorio español y es competente para conocer</w:t>
      </w:r>
      <w:r>
        <w:rPr>
          <w:b w:val="0"/>
          <w:i w:val="0"/>
        </w:rPr>
        <w:t>»:</w:t>
      </w:r>
    </w:p>
    <w:p>
      <w:pPr>
        <w:pStyle w:val="ListBullet"/>
      </w:pPr>
      <w:r>
        <w:rPr>
          <w:b w:val="0"/>
          <w:i w:val="0"/>
        </w:rPr>
        <w:t>a) «</w:t>
      </w:r>
      <w:r>
        <w:rPr>
          <w:b/>
          <w:i w:val="0"/>
        </w:rPr>
        <w:t>Del recurso de inconstitucionalidad contra leyes y disposiciones normativas con fuerza de</w:t>
      </w:r>
      <w:r>
        <w:t xml:space="preserve"> </w:t>
      </w:r>
      <w:r>
        <w:rPr>
          <w:b/>
          <w:i w:val="0"/>
        </w:rPr>
        <w:t>ley.</w:t>
      </w:r>
      <w:r>
        <w:rPr>
          <w:b w:val="0"/>
          <w:i w:val="0"/>
        </w:rPr>
        <w:t>» Y sigue: «</w:t>
      </w:r>
      <w:r>
        <w:rPr>
          <w:b/>
          <w:i w:val="0"/>
        </w:rPr>
        <w:t>La declaración de inconstitucionalidad de una norma jurídica con rango de</w:t>
      </w:r>
      <w:r>
        <w:t xml:space="preserve"> </w:t>
      </w:r>
      <w:r>
        <w:rPr>
          <w:b/>
          <w:i w:val="0"/>
        </w:rPr>
        <w:t>ley, interpretada por la jurisprudencia, afectará a ésta, si bien la sentencia o sentencias</w:t>
      </w:r>
      <w:r>
        <w:t xml:space="preserve"> </w:t>
      </w:r>
      <w:r>
        <w:rPr>
          <w:b/>
          <w:i w:val="0"/>
        </w:rPr>
        <w:t>recaídas no perderán el valor de cosa juzgada.</w:t>
      </w:r>
      <w:r>
        <w:rPr>
          <w:b w:val="0"/>
          <w:i w:val="0"/>
        </w:rPr>
        <w:t>»</w:t>
      </w:r>
    </w:p>
    <w:p>
      <w:pPr>
        <w:pStyle w:val="ListBullet"/>
      </w:pPr>
      <w:r>
        <w:rPr>
          <w:b w:val="0"/>
          <w:i w:val="0"/>
        </w:rPr>
        <w:t>b) «</w:t>
      </w:r>
      <w:r>
        <w:rPr>
          <w:b/>
          <w:i w:val="0"/>
        </w:rPr>
        <w:t>Del recurso de amparo por violación de los derechos y libertades referidos en el artículo</w:t>
      </w:r>
      <w:r>
        <w:t xml:space="preserve"> </w:t>
      </w:r>
      <w:r>
        <w:rPr>
          <w:b/>
          <w:i w:val="0"/>
        </w:rPr>
        <w:t>53, 2, de esta Constitución, en los casos y formas que la ley establezca.</w:t>
      </w:r>
      <w:r>
        <w:rPr>
          <w:b w:val="0"/>
          <w:i w:val="0"/>
        </w:rPr>
        <w:t>»</w:t>
      </w:r>
    </w:p>
    <w:p>
      <w:pPr>
        <w:pStyle w:val="ListBullet"/>
      </w:pPr>
      <w:r>
        <w:rPr>
          <w:b w:val="0"/>
          <w:i w:val="0"/>
        </w:rPr>
        <w:t>c) «</w:t>
      </w:r>
      <w:r>
        <w:rPr>
          <w:b/>
          <w:i w:val="0"/>
        </w:rPr>
        <w:t>De los conflictos de competencia entre el Estado y las Comunidades Autónomas o de los de</w:t>
      </w:r>
      <w:r>
        <w:t xml:space="preserve"> </w:t>
      </w:r>
      <w:r>
        <w:rPr>
          <w:b/>
          <w:i w:val="0"/>
        </w:rPr>
        <w:t>éstas entre sí.</w:t>
      </w:r>
      <w:r>
        <w:rPr>
          <w:b w:val="0"/>
          <w:i w:val="0"/>
        </w:rPr>
        <w:t>»</w:t>
      </w:r>
    </w:p>
    <w:p>
      <w:pPr>
        <w:pStyle w:val="ListBullet"/>
      </w:pPr>
      <w:r>
        <w:rPr>
          <w:b w:val="0"/>
          <w:i w:val="0"/>
        </w:rPr>
        <w:t>d) «</w:t>
      </w:r>
      <w:r>
        <w:rPr>
          <w:b/>
          <w:i w:val="0"/>
        </w:rPr>
        <w:t>De las demás materias que le atribuyan la Constitución o las leyes orgánicas.</w:t>
      </w:r>
      <w:r>
        <w:rPr>
          <w:b w:val="0"/>
          <w:i w:val="0"/>
        </w:rPr>
        <w:t>»</w:t>
      </w:r>
    </w:p>
    <w:p>
      <w:pPr/>
      <w:r>
        <w:rPr>
          <w:b w:val="0"/>
          <w:i w:val="0"/>
        </w:rPr>
        <w:t>161.2: «</w:t>
      </w:r>
      <w:r>
        <w:rPr>
          <w:b/>
          <w:i w:val="0"/>
        </w:rPr>
        <w:t>El Gobierno podrá impugnar ante el Tribunal Constitucional las disposiciones y</w:t>
      </w:r>
      <w:r>
        <w:t xml:space="preserve"> </w:t>
      </w:r>
      <w:r>
        <w:rPr>
          <w:b/>
          <w:i w:val="0"/>
        </w:rPr>
        <w:t>resoluciones adoptadas por los órganos de las Comunidades Autónomas. La impugnación producirá la</w:t>
      </w:r>
      <w:r>
        <w:t xml:space="preserve"> </w:t>
      </w:r>
      <w:r>
        <w:rPr>
          <w:b/>
          <w:i w:val="0"/>
        </w:rPr>
        <w:t>suspensión de la disposición o resolución recurrida, pero el Tribunal, en su caso, deberá</w:t>
      </w:r>
      <w:r>
        <w:t xml:space="preserve"> </w:t>
      </w:r>
      <w:r>
        <w:rPr>
          <w:b/>
          <w:i w:val="0"/>
        </w:rPr>
        <w:t>ratificarla o levantarla en un plazo no superior a cinco meses.</w:t>
      </w:r>
      <w:r>
        <w:rPr>
          <w:b w:val="0"/>
          <w:i w:val="0"/>
        </w:rPr>
        <w:t>»</w:t>
      </w:r>
    </w:p>
    <w:p>
      <w:pPr/>
      <w:r>
        <w:rPr>
          <w:b w:val="0"/>
          <w:i w:val="0"/>
        </w:rPr>
      </w:r>
      <w:r>
        <w:rPr>
          <w:b/>
          <w:i w:val="0"/>
        </w:rPr>
        <w:t>Artículo 162.</w:t>
      </w:r>
      <w:r>
        <w:rPr>
          <w:b w:val="0"/>
          <w:i w:val="0"/>
        </w:rPr>
        <w:t xml:space="preserve"> </w:t>
      </w:r>
      <w:r>
        <w:rPr>
          <w:b w:val="0"/>
          <w:i/>
        </w:rPr>
        <w:t>Legitimación.</w:t>
      </w:r>
    </w:p>
    <w:p>
      <w:pPr>
        <w:pStyle w:val="ListNumber"/>
      </w:pPr>
      <w:r>
        <w:rPr>
          <w:b w:val="0"/>
          <w:i w:val="0"/>
        </w:rPr>
        <w:t>a) Para el recurso de inconstitucionalidad: «</w:t>
      </w:r>
      <w:r>
        <w:rPr>
          <w:b/>
          <w:i w:val="0"/>
        </w:rPr>
        <w:t>el Presidente del Gobierno, el Defensor del</w:t>
      </w:r>
      <w:r>
        <w:t xml:space="preserve"> </w:t>
      </w:r>
      <w:r>
        <w:rPr>
          <w:b/>
          <w:i w:val="0"/>
        </w:rPr>
        <w:t>Pueblo, 50 Diputados, 50 Senadores, los órganos colegiados ejecutivos de las Comunidades</w:t>
      </w:r>
      <w:r>
        <w:t xml:space="preserve"> </w:t>
      </w:r>
      <w:r>
        <w:rPr>
          <w:b/>
          <w:i w:val="0"/>
        </w:rPr>
        <w:t>Autónomas y, en su caso, las Asambleas de las mismas</w:t>
      </w:r>
      <w:r>
        <w:rPr>
          <w:b w:val="0"/>
          <w:i w:val="0"/>
        </w:rPr>
        <w:t>».</w:t>
      </w:r>
      <w:r>
        <w:t xml:space="preserve"> </w:t>
      </w:r>
      <w:r>
        <w:rPr>
          <w:b w:val="0"/>
          <w:i w:val="0"/>
        </w:rPr>
        <w:t>b) Para el recurso de amparo: «</w:t>
      </w:r>
      <w:r>
        <w:rPr>
          <w:b/>
          <w:i w:val="0"/>
        </w:rPr>
        <w:t>toda persona natural o jurídica que invoque un interés</w:t>
      </w:r>
      <w:r>
        <w:t xml:space="preserve"> </w:t>
      </w:r>
      <w:r>
        <w:rPr>
          <w:b/>
          <w:i w:val="0"/>
        </w:rPr>
        <w:t>legítimo, así como el Defensor del Pueblo y el Ministerio Fiscal</w:t>
      </w:r>
      <w:r>
        <w:rPr>
          <w:b w:val="0"/>
          <w:i w:val="0"/>
        </w:rPr>
        <w:t>».</w:t>
      </w:r>
    </w:p>
    <w:p>
      <w:pPr>
        <w:pStyle w:val="ListNumber"/>
      </w:pPr>
      <w:r>
        <w:rPr>
          <w:b w:val="0"/>
          <w:i w:val="0"/>
        </w:rPr>
        <w:t>«</w:t>
      </w:r>
      <w:r>
        <w:rPr>
          <w:b/>
          <w:i w:val="0"/>
        </w:rPr>
        <w:t>En los demás casos, la ley orgánica determinará las personas y órganos legitimados.</w:t>
      </w:r>
      <w:r>
        <w:rPr>
          <w:b w:val="0"/>
          <w:i w:val="0"/>
        </w:rPr>
        <w:t>»</w:t>
      </w:r>
    </w:p>
    <w:p>
      <w:pPr/>
      <w:r>
        <w:rPr>
          <w:b w:val="0"/>
          <w:i w:val="0"/>
        </w:rPr>
        <w:t>El Defensor del Pueblo está en las dos listas; el Ministerio Fiscal, sólo en la del amparo.</w:t>
      </w:r>
    </w:p>
    <w:p>
      <w:pPr/>
      <w:r>
        <w:rPr>
          <w:b w:val="0"/>
          <w:i w:val="0"/>
        </w:rPr>
      </w:r>
      <w:r>
        <w:rPr>
          <w:b/>
          <w:i w:val="0"/>
        </w:rPr>
        <w:t>Artículo 163.</w:t>
      </w:r>
      <w:r>
        <w:rPr>
          <w:b w:val="0"/>
          <w:i w:val="0"/>
        </w:rPr>
        <w:t xml:space="preserve"> </w:t>
      </w:r>
      <w:r>
        <w:rPr>
          <w:b w:val="0"/>
          <w:i/>
        </w:rPr>
        <w:t>Cuestión de inconstitucionalidad.</w:t>
      </w:r>
      <w:r>
        <w:rPr>
          <w:b w:val="0"/>
          <w:i w:val="0"/>
        </w:rPr>
        <w:t xml:space="preserve"> «</w:t>
      </w:r>
      <w:r>
        <w:rPr>
          <w:b/>
          <w:i w:val="0"/>
        </w:rPr>
        <w:t>Cuando un órgano judicial considere, en</w:t>
      </w:r>
      <w:r>
        <w:t xml:space="preserve"> </w:t>
      </w:r>
      <w:r>
        <w:rPr>
          <w:b/>
          <w:i w:val="0"/>
        </w:rPr>
        <w:t>algún proceso, que una norma con rango de ley, aplicable al caso, de cuya validez dependa el</w:t>
      </w:r>
      <w:r>
        <w:t xml:space="preserve"> </w:t>
      </w:r>
      <w:r>
        <w:rPr>
          <w:b/>
          <w:i w:val="0"/>
        </w:rPr>
        <w:t>fallo, pueda ser contraria a la Constitución, planteará la cuestión ante el Tribunal</w:t>
      </w:r>
      <w:r>
        <w:t xml:space="preserve"> </w:t>
      </w:r>
      <w:r>
        <w:rPr>
          <w:b/>
          <w:i w:val="0"/>
        </w:rPr>
        <w:t>Constitucional en los supuestos, en la forma y con los efectos que establezca la ley, que en</w:t>
      </w:r>
      <w:r>
        <w:t xml:space="preserve"> </w:t>
      </w:r>
      <w:r>
        <w:rPr>
          <w:b/>
          <w:i w:val="0"/>
        </w:rPr>
        <w:t>ningún caso serán suspensivos.</w:t>
      </w:r>
      <w:r>
        <w:rPr>
          <w:b w:val="0"/>
          <w:i w:val="0"/>
        </w:rPr>
        <w:t>»</w:t>
      </w:r>
    </w:p>
    <w:p>
      <w:pPr/>
      <w:r>
        <w:rPr>
          <w:b w:val="0"/>
          <w:i w:val="0"/>
        </w:rPr>
      </w:r>
      <w:r>
        <w:rPr>
          <w:b/>
          <w:i w:val="0"/>
        </w:rPr>
        <w:t>Artículo 164.</w:t>
      </w:r>
      <w:r>
        <w:rPr>
          <w:b w:val="0"/>
          <w:i w:val="0"/>
        </w:rPr>
        <w:t xml:space="preserve"> </w:t>
      </w:r>
      <w:r>
        <w:rPr>
          <w:b w:val="0"/>
          <w:i/>
        </w:rPr>
        <w:t>Sentencias.</w:t>
      </w:r>
    </w:p>
    <w:p>
      <w:pPr>
        <w:pStyle w:val="ListNumber"/>
      </w:pPr>
      <w:r>
        <w:rPr>
          <w:b w:val="0"/>
          <w:i w:val="0"/>
        </w:rPr>
        <w:t>«</w:t>
      </w:r>
      <w:r>
        <w:rPr>
          <w:b/>
          <w:i w:val="0"/>
        </w:rPr>
        <w:t>Las sentencias del Tribunal Constitucional se publicarán en el boletín oficial del Estado</w:t>
      </w:r>
      <w:r>
        <w:t xml:space="preserve"> </w:t>
      </w:r>
      <w:r>
        <w:rPr>
          <w:b/>
          <w:i w:val="0"/>
        </w:rPr>
        <w:t>con los votos particulares, si los hubiere. Tienen el valor de cosa juzgada a partir del día</w:t>
      </w:r>
      <w:r>
        <w:t xml:space="preserve"> </w:t>
      </w:r>
      <w:r>
        <w:rPr>
          <w:b/>
          <w:i w:val="0"/>
        </w:rPr>
        <w:t>siguiente de su publicación y no cabe recurso alguno contra ellas.</w:t>
      </w:r>
      <w:r>
        <w:rPr>
          <w:b w:val="0"/>
          <w:i w:val="0"/>
        </w:rPr>
        <w:t>» Las que declaren la</w:t>
      </w:r>
      <w:r>
        <w:t xml:space="preserve"> </w:t>
      </w:r>
      <w:r>
        <w:rPr>
          <w:b w:val="0"/>
          <w:i w:val="0"/>
        </w:rPr>
        <w:t>inconstitucionalidad de una ley o de una norma con fuerza de ley «</w:t>
      </w:r>
      <w:r>
        <w:rPr>
          <w:b/>
          <w:i w:val="0"/>
        </w:rPr>
        <w:t>y todas las que no se</w:t>
      </w:r>
      <w:r>
        <w:t xml:space="preserve"> </w:t>
      </w:r>
      <w:r>
        <w:rPr>
          <w:b/>
          <w:i w:val="0"/>
        </w:rPr>
        <w:t>limiten a la estimación subjetiva de un derecho, tienen plenos efectos frente a todos</w:t>
      </w:r>
      <w:r>
        <w:rPr>
          <w:b w:val="0"/>
          <w:i w:val="0"/>
        </w:rPr>
        <w:t>».</w:t>
      </w:r>
    </w:p>
    <w:p>
      <w:pPr>
        <w:pStyle w:val="ListNumber"/>
      </w:pPr>
      <w:r>
        <w:rPr>
          <w:b w:val="0"/>
          <w:i w:val="0"/>
        </w:rPr>
        <w:t>«</w:t>
      </w:r>
      <w:r>
        <w:rPr>
          <w:b/>
          <w:i w:val="0"/>
        </w:rPr>
        <w:t>Salvo que en el fallo se disponga otra cosa, subsistirá la vigencia de la ley en la parte no</w:t>
      </w:r>
      <w:r>
        <w:t xml:space="preserve"> </w:t>
      </w:r>
      <w:r>
        <w:rPr>
          <w:b/>
          <w:i w:val="0"/>
        </w:rPr>
        <w:t>afectada por la inconstitucionalidad.</w:t>
      </w:r>
      <w:r>
        <w:rPr>
          <w:b w:val="0"/>
          <w:i w:val="0"/>
        </w:rPr>
        <w:t>»</w:t>
      </w:r>
    </w:p>
    <w:p>
      <w:pPr/>
      <w:r>
        <w:rPr>
          <w:b w:val="0"/>
          <w:i w:val="0"/>
        </w:rPr>
      </w:r>
      <w:r>
        <w:rPr>
          <w:b/>
          <w:i w:val="0"/>
        </w:rPr>
        <w:t>Artículo 165.</w:t>
      </w:r>
      <w:r>
        <w:rPr>
          <w:b w:val="0"/>
          <w:i w:val="0"/>
        </w:rPr>
        <w:t xml:space="preserve"> «</w:t>
      </w:r>
      <w:r>
        <w:rPr>
          <w:b/>
          <w:i w:val="0"/>
        </w:rPr>
        <w:t>Una ley orgánica regulará el funcionamiento del Tribunal Constitucional, el</w:t>
      </w:r>
      <w:r>
        <w:t xml:space="preserve"> </w:t>
      </w:r>
      <w:r>
        <w:rPr>
          <w:b/>
          <w:i w:val="0"/>
        </w:rPr>
        <w:t>estatuto de sus miembros, el procedimiento ante el mismo y las condiciones para el ejercicio de</w:t>
      </w:r>
      <w:r>
        <w:t xml:space="preserve"> </w:t>
      </w:r>
      <w:r>
        <w:rPr>
          <w:b/>
          <w:i w:val="0"/>
        </w:rPr>
        <w:t>las acciones.</w:t>
      </w:r>
      <w:r>
        <w:rPr>
          <w:b w:val="0"/>
          <w:i w:val="0"/>
        </w:rPr>
        <w:t>»</w:t>
      </w:r>
    </w:p>
    <w:p>
      <w:pPr/>
      <w:r>
        <w:rPr>
          <w:b w:val="0"/>
          <w:i w:val="0"/>
        </w:rPr>
        <w:t>La disposición transitoria novena organizó la primera renovación: el sorteo a los tres años de</w:t>
      </w:r>
      <w:r>
        <w:t xml:space="preserve"> </w:t>
      </w:r>
      <w:r>
        <w:rPr>
          <w:b w:val="0"/>
          <w:i w:val="0"/>
        </w:rPr>
        <w:t>la primera elección (ver «Las disposiciones»).</w:t>
      </w:r>
    </w:p>
    <w:p>
      <w:pPr>
        <w:pStyle w:val="Heading3"/>
      </w:pPr>
      <w:r>
        <w:rPr>
          <w:b w:val="0"/>
          <w:i w:val="0"/>
        </w:rPr>
        <w:t>1.3.9 El Tribunal de Cuentas y el Defensor del Pueblo</w:t>
      </w:r>
    </w:p>
    <w:p>
      <w:pPr/>
      <w:r>
        <w:rPr>
          <w:b w:val="0"/>
          <w:i w:val="0"/>
        </w:rPr>
        <w:t>Los dos están en la Constitución (artículos 136 y 54), y los dos remiten a una ley orgánica: la</w:t>
      </w:r>
      <w:r>
        <w:t xml:space="preserve"> </w:t>
      </w:r>
      <w:r>
        <w:rPr>
          <w:b w:val="0"/>
          <w:i w:val="0"/>
        </w:rPr>
        <w:t>Ley Orgánica 2/1982, de 12 de mayo, del Tribunal de Cuentas, y la Ley Orgánica 3/1981, de 6</w:t>
      </w:r>
      <w:r>
        <w:t xml:space="preserve"> </w:t>
      </w:r>
      <w:r>
        <w:rPr>
          <w:b w:val="0"/>
          <w:i w:val="0"/>
        </w:rPr>
        <w:t>de abril, del Defensor del Pueblo. Los dos están ligados a las Cortes Generales: el Tribunal de</w:t>
      </w:r>
      <w:r>
        <w:t xml:space="preserve"> </w:t>
      </w:r>
      <w:r>
        <w:rPr>
          <w:b w:val="0"/>
          <w:i w:val="0"/>
        </w:rPr>
        <w:t>Cuentas «</w:t>
      </w:r>
      <w:r>
        <w:rPr>
          <w:b/>
          <w:i w:val="0"/>
        </w:rPr>
        <w:t>Dependerá directamente de las Cortes Generales</w:t>
      </w:r>
      <w:r>
        <w:rPr>
          <w:b w:val="0"/>
          <w:i w:val="0"/>
        </w:rPr>
        <w:t>» (artículo 136.1) y el Defensor es su</w:t>
      </w:r>
      <w:r>
        <w:t xml:space="preserve"> </w:t>
      </w:r>
      <w:r>
        <w:rPr>
          <w:b w:val="0"/>
          <w:i w:val="0"/>
        </w:rPr>
        <w:t>«</w:t>
      </w:r>
      <w:r>
        <w:rPr>
          <w:b/>
          <w:i w:val="0"/>
        </w:rPr>
        <w:t>alto comisionado</w:t>
      </w:r>
      <w:r>
        <w:rPr>
          <w:b w:val="0"/>
          <w:i w:val="0"/>
        </w:rPr>
        <w:t>» (artículo 54).</w:t>
      </w:r>
    </w:p>
    <w:p>
      <w:pPr>
        <w:pStyle w:val="Heading4"/>
      </w:pPr>
      <w:r>
        <w:rPr>
          <w:b w:val="0"/>
          <w:i w:val="0"/>
        </w:rPr>
        <w:t>1.3.9.1 El Tribunal de Cuentas en la Constitución (artículo 136)</w:t>
      </w:r>
    </w:p>
    <w:p>
      <w:pPr>
        <w:pStyle w:val="ListNumber"/>
      </w:pPr>
      <w:r>
        <w:rPr>
          <w:b w:val="0"/>
          <w:i w:val="0"/>
        </w:rPr>
        <w:t>«</w:t>
      </w:r>
      <w:r>
        <w:rPr>
          <w:b/>
          <w:i w:val="0"/>
        </w:rPr>
        <w:t>El Tribunal de Cuentas es el supremo órgano fiscalizador de las cuentas y de la gestión</w:t>
      </w:r>
      <w:r>
        <w:t xml:space="preserve"> </w:t>
      </w:r>
      <w:r>
        <w:rPr>
          <w:b/>
          <w:i w:val="0"/>
        </w:rPr>
        <w:t>económica de Estado, así como del sector público.</w:t>
      </w:r>
      <w:r>
        <w:rPr>
          <w:b w:val="0"/>
          <w:i w:val="0"/>
        </w:rPr>
        <w:t>» «</w:t>
      </w:r>
      <w:r>
        <w:rPr>
          <w:b/>
          <w:i w:val="0"/>
        </w:rPr>
        <w:t>Dependerá directamente de las Cortes</w:t>
      </w:r>
      <w:r>
        <w:t xml:space="preserve"> </w:t>
      </w:r>
      <w:r>
        <w:rPr>
          <w:b/>
          <w:i w:val="0"/>
        </w:rPr>
        <w:t>Generales y ejercerá sus funciones por delegación de ellas en el examen y comprobación de la</w:t>
      </w:r>
      <w:r>
        <w:t xml:space="preserve"> </w:t>
      </w:r>
      <w:r>
        <w:rPr>
          <w:b/>
          <w:i w:val="0"/>
        </w:rPr>
        <w:t>Cuenta General del Estado.</w:t>
      </w:r>
      <w:r>
        <w:rPr>
          <w:b w:val="0"/>
          <w:i w:val="0"/>
        </w:rPr>
        <w:t>»</w:t>
      </w:r>
    </w:p>
    <w:p>
      <w:pPr>
        <w:pStyle w:val="ListNumber"/>
      </w:pPr>
      <w:r>
        <w:rPr>
          <w:b w:val="0"/>
          <w:i w:val="0"/>
        </w:rPr>
        <w:t>«</w:t>
      </w:r>
      <w:r>
        <w:rPr>
          <w:b/>
          <w:i w:val="0"/>
        </w:rPr>
        <w:t>Las cuentas del Estado y del sector público estatal se rendirán al Tribunal de Cuentas y</w:t>
      </w:r>
      <w:r>
        <w:t xml:space="preserve"> </w:t>
      </w:r>
      <w:r>
        <w:rPr>
          <w:b/>
          <w:i w:val="0"/>
        </w:rPr>
        <w:t>serán censuradas por éste.</w:t>
      </w:r>
      <w:r>
        <w:rPr>
          <w:b w:val="0"/>
          <w:i w:val="0"/>
        </w:rPr>
        <w:t>» «</w:t>
      </w:r>
      <w:r>
        <w:rPr>
          <w:b/>
          <w:i w:val="0"/>
        </w:rPr>
        <w:t>El Tribunal de Cuentas, sin perjuicio de su propia</w:t>
      </w:r>
      <w:r>
        <w:t xml:space="preserve"> </w:t>
      </w:r>
      <w:r>
        <w:rPr>
          <w:b/>
          <w:i w:val="0"/>
        </w:rPr>
        <w:t>jurisdicción, remitirá a las Cortes Generales un informe anual en el que, cuando proceda,</w:t>
      </w:r>
      <w:r>
        <w:t xml:space="preserve"> </w:t>
      </w:r>
      <w:r>
        <w:rPr>
          <w:b/>
          <w:i w:val="0"/>
        </w:rPr>
        <w:t>comunicará las infracciones o responsabilidades en que, a su juicio, se hubiere</w:t>
      </w:r>
      <w:r>
        <w:t xml:space="preserve"> </w:t>
      </w:r>
      <w:r>
        <w:rPr>
          <w:b/>
          <w:i w:val="0"/>
        </w:rPr>
        <w:t>incurrido.</w:t>
      </w:r>
      <w:r>
        <w:rPr>
          <w:b w:val="0"/>
          <w:i w:val="0"/>
        </w:rPr>
        <w:t>»</w:t>
      </w:r>
    </w:p>
    <w:p>
      <w:pPr>
        <w:pStyle w:val="ListNumber"/>
      </w:pPr>
      <w:r>
        <w:rPr>
          <w:b w:val="0"/>
          <w:i w:val="0"/>
        </w:rPr>
        <w:t>«</w:t>
      </w:r>
      <w:r>
        <w:rPr>
          <w:b/>
          <w:i w:val="0"/>
        </w:rPr>
        <w:t>Los miembros del Tribunal de Cuentas gozarán de la misma independencia e inamovilidad y</w:t>
      </w:r>
      <w:r>
        <w:t xml:space="preserve"> </w:t>
      </w:r>
      <w:r>
        <w:rPr>
          <w:b/>
          <w:i w:val="0"/>
        </w:rPr>
        <w:t>estarán sometidos a las mismas incompatibilidades que los Jueces.</w:t>
      </w:r>
      <w:r>
        <w:rPr>
          <w:b w:val="0"/>
          <w:i w:val="0"/>
        </w:rPr>
        <w:t>»</w:t>
      </w:r>
    </w:p>
    <w:p>
      <w:pPr>
        <w:pStyle w:val="ListNumber"/>
      </w:pPr>
      <w:r>
        <w:rPr>
          <w:b w:val="0"/>
          <w:i w:val="0"/>
        </w:rPr>
        <w:t>«</w:t>
      </w:r>
      <w:r>
        <w:rPr>
          <w:b/>
          <w:i w:val="0"/>
        </w:rPr>
        <w:t>Una ley orgánica regulará la composición, organización y funciones del Tribunal de</w:t>
      </w:r>
      <w:r>
        <w:t xml:space="preserve"> </w:t>
      </w:r>
      <w:r>
        <w:rPr>
          <w:b/>
          <w:i w:val="0"/>
        </w:rPr>
        <w:t>Cuentas.</w:t>
      </w:r>
      <w:r>
        <w:rPr>
          <w:b w:val="0"/>
          <w:i w:val="0"/>
        </w:rPr>
        <w:t>»</w:t>
      </w:r>
    </w:p>
    <w:p>
      <w:pPr/>
      <w:r>
        <w:rPr>
          <w:b w:val="0"/>
          <w:i w:val="0"/>
        </w:rPr>
        <w:t>Además, el artículo 153.d) le atribuye el control de la actividad de los órganos de las</w:t>
      </w:r>
      <w:r>
        <w:t xml:space="preserve"> </w:t>
      </w:r>
      <w:r>
        <w:rPr>
          <w:b w:val="0"/>
          <w:i w:val="0"/>
        </w:rPr>
        <w:t>Comunidades Autónomas en lo «</w:t>
      </w:r>
      <w:r>
        <w:rPr>
          <w:b/>
          <w:i w:val="0"/>
        </w:rPr>
        <w:t>económico y presupuestario</w:t>
      </w:r>
      <w:r>
        <w:rPr>
          <w:b w:val="0"/>
          <w:i w:val="0"/>
        </w:rPr>
        <w:t>».</w:t>
      </w:r>
    </w:p>
    <w:p>
      <w:pPr>
        <w:pStyle w:val="Heading4"/>
      </w:pPr>
      <w:r>
        <w:rPr>
          <w:b w:val="0"/>
          <w:i w:val="0"/>
        </w:rPr>
        <w:t>1.3.9.2 La Ley Orgánica 2/1982, del Tribunal de Cuentas</w:t>
      </w:r>
    </w:p>
    <w:p>
      <w:pPr/>
      <w:r>
        <w:rPr>
          <w:b w:val="0"/>
          <w:i w:val="0"/>
        </w:rPr>
        <w:t>Redacción vigente: de los artículos que se citan aquí, el primero, el cuarto, el noveno y el</w:t>
      </w:r>
      <w:r>
        <w:t xml:space="preserve"> </w:t>
      </w:r>
      <w:r>
        <w:rPr>
          <w:b w:val="0"/>
          <w:i w:val="0"/>
        </w:rPr>
        <w:t>veintiuno los modificó la Ley Orgánica 3/2015, de 30 de marzo, de control de la actividad</w:t>
      </w:r>
      <w:r>
        <w:t xml:space="preserve"> </w:t>
      </w:r>
      <w:r>
        <w:rPr>
          <w:b w:val="0"/>
          <w:i w:val="0"/>
        </w:rPr>
        <w:t>económico-financiera de los Partidos Políticos (redacción aplicable desde el 01-04-2015); el artículo 30, la Ley</w:t>
      </w:r>
      <w:r>
        <w:t xml:space="preserve"> </w:t>
      </w:r>
      <w:r>
        <w:rPr>
          <w:b w:val="0"/>
          <w:i w:val="0"/>
        </w:rPr>
        <w:t>Orgánica 2/2024, de 1 de agosto, de representación paritaria y presencia equilibrada de mujeres</w:t>
      </w:r>
      <w:r>
        <w:t xml:space="preserve"> </w:t>
      </w:r>
      <w:r>
        <w:rPr>
          <w:b w:val="0"/>
          <w:i w:val="0"/>
        </w:rPr>
        <w:t>y hombres (en vigor desde el 22-08-2024).</w:t>
      </w:r>
    </w:p>
    <w:p>
      <w:pPr/>
      <w:r>
        <w:rPr>
          <w:b w:val="0"/>
          <w:i/>
        </w:rPr>
        <w:t>Naturaleza (artículo primero).</w:t>
      </w:r>
      <w:r>
        <w:rPr>
          <w:b w:val="0"/>
          <w:i w:val="0"/>
        </w:rPr>
        <w:t xml:space="preserve"> «</w:t>
      </w:r>
      <w:r>
        <w:rPr>
          <w:b/>
          <w:i w:val="0"/>
        </w:rPr>
        <w:t>El Tribunal de Cuentas es el supremo órgano fiscalizador de</w:t>
      </w:r>
      <w:r>
        <w:t xml:space="preserve"> </w:t>
      </w:r>
      <w:r>
        <w:rPr>
          <w:b/>
          <w:i w:val="0"/>
        </w:rPr>
        <w:t>las cuentas y de la gestión económica del Estado y del sector público, sin perjuicio de su propia</w:t>
      </w:r>
      <w:r>
        <w:t xml:space="preserve"> </w:t>
      </w:r>
      <w:r>
        <w:rPr>
          <w:b/>
          <w:i w:val="0"/>
        </w:rPr>
        <w:t>jurisdicción, de acuerdo con la Constitución y la presente Ley Orgánica.</w:t>
      </w:r>
      <w:r>
        <w:rPr>
          <w:b w:val="0"/>
          <w:i w:val="0"/>
        </w:rPr>
        <w:t>» Le corresponde</w:t>
      </w:r>
      <w:r>
        <w:t xml:space="preserve"> </w:t>
      </w:r>
      <w:r>
        <w:rPr>
          <w:b w:val="0"/>
          <w:i w:val="0"/>
        </w:rPr>
        <w:t>también «</w:t>
      </w:r>
      <w:r>
        <w:rPr>
          <w:b/>
          <w:i w:val="0"/>
        </w:rPr>
        <w:t>la fiscalización de la actividad económico-financiera de los partidos políticos</w:t>
      </w:r>
      <w:r>
        <w:t xml:space="preserve"> </w:t>
      </w:r>
      <w:r>
        <w:rPr>
          <w:b/>
          <w:i w:val="0"/>
        </w:rPr>
        <w:t>inscritos en el Registro de Partidos Políticos del Ministerio del Interior, así como la de las</w:t>
      </w:r>
      <w:r>
        <w:t xml:space="preserve"> </w:t>
      </w:r>
      <w:r>
        <w:rPr>
          <w:b/>
          <w:i w:val="0"/>
        </w:rPr>
        <w:t>fundaciones y demás entidades vinculadas o dependientes de ellos</w:t>
      </w:r>
      <w:r>
        <w:rPr>
          <w:b w:val="0"/>
          <w:i w:val="0"/>
        </w:rPr>
        <w:t>». «</w:t>
      </w:r>
      <w:r>
        <w:rPr>
          <w:b/>
          <w:i w:val="0"/>
        </w:rPr>
        <w:t>Es único en su orden y</w:t>
      </w:r>
      <w:r>
        <w:t xml:space="preserve"> </w:t>
      </w:r>
      <w:r>
        <w:rPr>
          <w:b/>
          <w:i w:val="0"/>
        </w:rPr>
        <w:t>extiende su jurisdicción a todo el territorio nacional, sin perjuicio de los órganos</w:t>
      </w:r>
      <w:r>
        <w:t xml:space="preserve"> </w:t>
      </w:r>
      <w:r>
        <w:rPr>
          <w:b/>
          <w:i w:val="0"/>
        </w:rPr>
        <w:t>fiscalizadores de cuentas que para las Comunidades Autónomas puedan prever sus Estatutos.</w:t>
      </w:r>
      <w:r>
        <w:t xml:space="preserve"> </w:t>
      </w:r>
      <w:r>
        <w:rPr>
          <w:b/>
          <w:i w:val="0"/>
        </w:rPr>
        <w:t>Depende directamente de las Cortes Generales.</w:t>
      </w:r>
      <w:r>
        <w:rPr>
          <w:b w:val="0"/>
          <w:i w:val="0"/>
        </w:rPr>
        <w:t>»</w:t>
      </w:r>
    </w:p>
    <w:p>
      <w:pPr/>
      <w:r>
        <w:rPr>
          <w:b w:val="0"/>
          <w:i/>
        </w:rPr>
        <w:t>Funciones (artículo segundo).</w:t>
      </w:r>
      <w:r>
        <w:rPr>
          <w:b w:val="0"/>
          <w:i w:val="0"/>
        </w:rPr>
        <w:t xml:space="preserve"> Dos:</w:t>
      </w:r>
    </w:p>
    <w:p>
      <w:pPr>
        <w:pStyle w:val="ListBullet"/>
      </w:pPr>
      <w:r>
        <w:rPr>
          <w:b w:val="0"/>
          <w:i w:val="0"/>
        </w:rPr>
        <w:t>a) «</w:t>
      </w:r>
      <w:r>
        <w:rPr>
          <w:b/>
          <w:i w:val="0"/>
        </w:rPr>
        <w:t>La fiscalización externa, permanente y consuntiva de la actividad económico-financiera del</w:t>
      </w:r>
      <w:r>
        <w:t xml:space="preserve"> </w:t>
      </w:r>
      <w:r>
        <w:rPr>
          <w:b/>
          <w:i w:val="0"/>
        </w:rPr>
        <w:t>sector público.</w:t>
      </w:r>
      <w:r>
        <w:rPr>
          <w:b w:val="0"/>
          <w:i w:val="0"/>
        </w:rPr>
        <w:t>»</w:t>
      </w:r>
    </w:p>
    <w:p>
      <w:pPr>
        <w:pStyle w:val="ListBullet"/>
      </w:pPr>
      <w:r>
        <w:rPr>
          <w:b w:val="0"/>
          <w:i w:val="0"/>
        </w:rPr>
        <w:t>b) «</w:t>
      </w:r>
      <w:r>
        <w:rPr>
          <w:b/>
          <w:i w:val="0"/>
        </w:rPr>
        <w:t>El enjuiciamiento de la responsabilidad contable en que incurran quienes tengan a su</w:t>
      </w:r>
      <w:r>
        <w:t xml:space="preserve"> </w:t>
      </w:r>
      <w:r>
        <w:rPr>
          <w:b/>
          <w:i w:val="0"/>
        </w:rPr>
        <w:t>cargo el manejo de caudales o efectos públicos.</w:t>
      </w:r>
      <w:r>
        <w:rPr>
          <w:b w:val="0"/>
          <w:i w:val="0"/>
        </w:rPr>
        <w:t>»</w:t>
      </w:r>
    </w:p>
    <w:p>
      <w:pPr/>
      <w:r>
        <w:rPr>
          <w:b w:val="0"/>
          <w:i w:val="0"/>
        </w:rPr>
        <w:t>Son las dos caras del Tribunal: fiscaliza y enjuicia.</w:t>
      </w:r>
    </w:p>
    <w:p>
      <w:pPr/>
      <w:r>
        <w:rPr>
          <w:b w:val="0"/>
          <w:i/>
        </w:rPr>
        <w:t>Sector público (artículo cuarto).</w:t>
      </w:r>
      <w:r>
        <w:rPr>
          <w:b w:val="0"/>
          <w:i w:val="0"/>
        </w:rPr>
        <w:t xml:space="preserve"> Lo integran: a) la Administración del Estado; b) las</w:t>
      </w:r>
      <w:r>
        <w:t xml:space="preserve"> </w:t>
      </w:r>
      <w:r>
        <w:rPr>
          <w:b w:val="0"/>
          <w:i w:val="0"/>
        </w:rPr>
        <w:t>Comunidades Autónomas; c) las Corporaciones Locales; d) las entidades gestoras de la Seguridad</w:t>
      </w:r>
      <w:r>
        <w:t xml:space="preserve"> </w:t>
      </w:r>
      <w:r>
        <w:rPr>
          <w:b w:val="0"/>
          <w:i w:val="0"/>
        </w:rPr>
        <w:t>Social; e) los Organismos autónomos; f) las Sociedades estatales y demás Empresas públicas.</w:t>
      </w:r>
      <w:r>
        <w:t xml:space="preserve"> </w:t>
      </w:r>
      <w:r>
        <w:rPr>
          <w:b w:val="0"/>
          <w:i w:val="0"/>
        </w:rPr>
        <w:t>Fiscaliza también las subvenciones, créditos, avales u otras ayudas del sector público percibidas</w:t>
      </w:r>
      <w:r>
        <w:t xml:space="preserve"> </w:t>
      </w:r>
      <w:r>
        <w:rPr>
          <w:b w:val="0"/>
          <w:i w:val="0"/>
        </w:rPr>
        <w:t>por personas físicas o jurídicas.</w:t>
      </w:r>
    </w:p>
    <w:p>
      <w:pPr/>
      <w:r>
        <w:rPr>
          <w:b w:val="0"/>
          <w:i/>
        </w:rPr>
        <w:t>La función fiscalizadora (artículos noveno, diez y doce).</w:t>
      </w:r>
      <w:r>
        <w:rPr>
          <w:b w:val="0"/>
          <w:i w:val="0"/>
        </w:rPr>
        <w:t xml:space="preserve"> Se refiere al sometimiento de la</w:t>
      </w:r>
      <w:r>
        <w:t xml:space="preserve"> </w:t>
      </w:r>
      <w:r>
        <w:rPr>
          <w:b w:val="0"/>
          <w:i w:val="0"/>
        </w:rPr>
        <w:t>actividad económico-financiera del sector público «</w:t>
      </w:r>
      <w:r>
        <w:rPr>
          <w:b/>
          <w:i w:val="0"/>
        </w:rPr>
        <w:t>a los principios de legalidad, eficiencia,</w:t>
      </w:r>
      <w:r>
        <w:t xml:space="preserve"> </w:t>
      </w:r>
      <w:r>
        <w:rPr>
          <w:b/>
          <w:i w:val="0"/>
        </w:rPr>
        <w:t>economía, transparencia, así como a la sostenibilidad ambiental y la igualdad de género</w:t>
      </w:r>
      <w:r>
        <w:rPr>
          <w:b w:val="0"/>
          <w:i w:val="0"/>
        </w:rPr>
        <w:t>». Por</w:t>
      </w:r>
      <w:r>
        <w:t xml:space="preserve"> </w:t>
      </w:r>
      <w:r>
        <w:rPr>
          <w:b w:val="0"/>
          <w:i w:val="0"/>
        </w:rPr>
        <w:t>delegación de las Cortes, examina y comprueba la Cuenta General del Estado «</w:t>
      </w:r>
      <w:r>
        <w:rPr>
          <w:b/>
          <w:i w:val="0"/>
        </w:rPr>
        <w:t>dentro del plazo de</w:t>
      </w:r>
      <w:r>
        <w:t xml:space="preserve"> </w:t>
      </w:r>
      <w:r>
        <w:rPr>
          <w:b/>
          <w:i w:val="0"/>
        </w:rPr>
        <w:t>seis meses, a partir de la fecha en que se haya rendido</w:t>
      </w:r>
      <w:r>
        <w:rPr>
          <w:b w:val="0"/>
          <w:i w:val="0"/>
        </w:rPr>
        <w:t>»; el Pleno, oído el Fiscal, dicta la</w:t>
      </w:r>
      <w:r>
        <w:t xml:space="preserve"> </w:t>
      </w:r>
      <w:r>
        <w:rPr>
          <w:b w:val="0"/>
          <w:i w:val="0"/>
        </w:rPr>
        <w:t>declaración definitiva y la eleva a las Cámaras. El resultado de la fiscalización se expone en</w:t>
      </w:r>
      <w:r>
        <w:t xml:space="preserve"> </w:t>
      </w:r>
      <w:r>
        <w:rPr>
          <w:b w:val="0"/>
          <w:i w:val="0"/>
        </w:rPr>
        <w:t>informes o memorias, mociones o notas que se elevan a las Cortes y se publican en el BOE; si se</w:t>
      </w:r>
      <w:r>
        <w:t xml:space="preserve"> </w:t>
      </w:r>
      <w:r>
        <w:rPr>
          <w:b w:val="0"/>
          <w:i w:val="0"/>
        </w:rPr>
        <w:t>refiere a Comunidades Autónomas, se remite también a su Asamblea Legislativa y se publica en su</w:t>
      </w:r>
      <w:r>
        <w:t xml:space="preserve"> </w:t>
      </w:r>
      <w:r>
        <w:rPr>
          <w:b w:val="0"/>
          <w:i w:val="0"/>
        </w:rPr>
        <w:t>diario oficial.</w:t>
      </w:r>
    </w:p>
    <w:p>
      <w:pPr/>
      <w:r>
        <w:rPr>
          <w:b w:val="0"/>
          <w:i/>
        </w:rPr>
        <w:t>La función jurisdiccional (artículo quince).</w:t>
      </w:r>
      <w:r>
        <w:rPr>
          <w:b w:val="0"/>
          <w:i w:val="0"/>
        </w:rPr>
        <w:t xml:space="preserve"> «</w:t>
      </w:r>
      <w:r>
        <w:rPr>
          <w:b/>
          <w:i w:val="0"/>
        </w:rPr>
        <w:t>El enjuiciamiento contable, como jurisdicción</w:t>
      </w:r>
      <w:r>
        <w:t xml:space="preserve"> </w:t>
      </w:r>
      <w:r>
        <w:rPr>
          <w:b/>
          <w:i w:val="0"/>
        </w:rPr>
        <w:t>propia del Tribunal de Cuentas, se ejerce respecto de las cuentas que deban rendir quienes</w:t>
      </w:r>
      <w:r>
        <w:t xml:space="preserve"> </w:t>
      </w:r>
      <w:r>
        <w:rPr>
          <w:b/>
          <w:i w:val="0"/>
        </w:rPr>
        <w:t>recauden, intervengan, administren, custodien, manejen o utilicen bienes, caudales o efectos</w:t>
      </w:r>
      <w:r>
        <w:t xml:space="preserve"> </w:t>
      </w:r>
      <w:r>
        <w:rPr>
          <w:b/>
          <w:i w:val="0"/>
        </w:rPr>
        <w:t>públicos.</w:t>
      </w:r>
      <w:r>
        <w:rPr>
          <w:b w:val="0"/>
          <w:i w:val="0"/>
        </w:rPr>
        <w:t>»</w:t>
      </w:r>
    </w:p>
    <w:p>
      <w:pPr/>
      <w:r>
        <w:rPr>
          <w:b w:val="0"/>
          <w:i/>
        </w:rPr>
        <w:t>Órganos (artículo diecinueve).</w:t>
      </w:r>
      <w:r>
        <w:rPr>
          <w:b w:val="0"/>
          <w:i w:val="0"/>
        </w:rPr>
        <w:t xml:space="preserve"> Ocho:</w:t>
      </w:r>
    </w:p>
    <w:p>
      <w:pPr>
        <w:pStyle w:val="ListBullet"/>
      </w:pPr>
      <w:r>
        <w:rPr>
          <w:b w:val="0"/>
          <w:i w:val="0"/>
        </w:rPr>
        <w:t>a) «</w:t>
      </w:r>
      <w:r>
        <w:rPr>
          <w:b/>
          <w:i w:val="0"/>
        </w:rPr>
        <w:t>El Presidente.</w:t>
      </w:r>
      <w:r>
        <w:rPr>
          <w:b w:val="0"/>
          <w:i w:val="0"/>
        </w:rPr>
        <w:t>»</w:t>
      </w:r>
    </w:p>
    <w:p>
      <w:pPr>
        <w:pStyle w:val="ListBullet"/>
      </w:pPr>
      <w:r>
        <w:rPr>
          <w:b w:val="0"/>
          <w:i w:val="0"/>
        </w:rPr>
        <w:t>b) «</w:t>
      </w:r>
      <w:r>
        <w:rPr>
          <w:b/>
          <w:i w:val="0"/>
        </w:rPr>
        <w:t>El Pleno.</w:t>
      </w:r>
      <w:r>
        <w:rPr>
          <w:b w:val="0"/>
          <w:i w:val="0"/>
        </w:rPr>
        <w:t>»</w:t>
      </w:r>
    </w:p>
    <w:p>
      <w:pPr>
        <w:pStyle w:val="ListBullet"/>
      </w:pPr>
      <w:r>
        <w:rPr>
          <w:b w:val="0"/>
          <w:i w:val="0"/>
        </w:rPr>
        <w:t>c) «</w:t>
      </w:r>
      <w:r>
        <w:rPr>
          <w:b/>
          <w:i w:val="0"/>
        </w:rPr>
        <w:t>La Comisión de Gobierno.</w:t>
      </w:r>
      <w:r>
        <w:rPr>
          <w:b w:val="0"/>
          <w:i w:val="0"/>
        </w:rPr>
        <w:t>»</w:t>
      </w:r>
    </w:p>
    <w:p>
      <w:pPr>
        <w:pStyle w:val="ListBullet"/>
      </w:pPr>
      <w:r>
        <w:rPr>
          <w:b w:val="0"/>
          <w:i w:val="0"/>
        </w:rPr>
        <w:t>d) «</w:t>
      </w:r>
      <w:r>
        <w:rPr>
          <w:b/>
          <w:i w:val="0"/>
        </w:rPr>
        <w:t>La Sección de Fiscalización.</w:t>
      </w:r>
      <w:r>
        <w:rPr>
          <w:b w:val="0"/>
          <w:i w:val="0"/>
        </w:rPr>
        <w:t>»</w:t>
      </w:r>
    </w:p>
    <w:p>
      <w:pPr>
        <w:pStyle w:val="ListBullet"/>
      </w:pPr>
      <w:r>
        <w:rPr>
          <w:b w:val="0"/>
          <w:i w:val="0"/>
        </w:rPr>
        <w:t>e) «</w:t>
      </w:r>
      <w:r>
        <w:rPr>
          <w:b/>
          <w:i w:val="0"/>
        </w:rPr>
        <w:t>La Sección de Enjuiciamiento.</w:t>
      </w:r>
      <w:r>
        <w:rPr>
          <w:b w:val="0"/>
          <w:i w:val="0"/>
        </w:rPr>
        <w:t>»</w:t>
      </w:r>
    </w:p>
    <w:p>
      <w:pPr>
        <w:pStyle w:val="ListBullet"/>
      </w:pPr>
      <w:r>
        <w:rPr>
          <w:b w:val="0"/>
          <w:i w:val="0"/>
        </w:rPr>
        <w:t>f) «</w:t>
      </w:r>
      <w:r>
        <w:rPr>
          <w:b/>
          <w:i w:val="0"/>
        </w:rPr>
        <w:t>Los Consejeros de Cuentas.</w:t>
      </w:r>
      <w:r>
        <w:rPr>
          <w:b w:val="0"/>
          <w:i w:val="0"/>
        </w:rPr>
        <w:t>»</w:t>
      </w:r>
    </w:p>
    <w:p>
      <w:pPr>
        <w:pStyle w:val="ListBullet"/>
      </w:pPr>
      <w:r>
        <w:rPr>
          <w:b w:val="0"/>
          <w:i w:val="0"/>
        </w:rPr>
        <w:t>g) «</w:t>
      </w:r>
      <w:r>
        <w:rPr>
          <w:b/>
          <w:i w:val="0"/>
        </w:rPr>
        <w:t>La Fiscalía.</w:t>
      </w:r>
      <w:r>
        <w:rPr>
          <w:b w:val="0"/>
          <w:i w:val="0"/>
        </w:rPr>
        <w:t>»</w:t>
      </w:r>
    </w:p>
    <w:p>
      <w:pPr>
        <w:pStyle w:val="ListBullet"/>
      </w:pPr>
      <w:r>
        <w:rPr>
          <w:b w:val="0"/>
          <w:i w:val="0"/>
        </w:rPr>
        <w:t>h) «</w:t>
      </w:r>
      <w:r>
        <w:rPr>
          <w:b/>
          <w:i w:val="0"/>
        </w:rPr>
        <w:t>La Secretaría General.</w:t>
      </w:r>
      <w:r>
        <w:rPr>
          <w:b w:val="0"/>
          <w:i w:val="0"/>
        </w:rPr>
        <w:t>»</w:t>
      </w:r>
    </w:p>
    <w:p>
      <w:pPr/>
      <w:r>
        <w:rPr>
          <w:b w:val="0"/>
          <w:i/>
        </w:rPr>
        <w:t>El Pleno (artículo veintiuno).</w:t>
      </w:r>
      <w:r>
        <w:rPr>
          <w:b w:val="0"/>
          <w:i w:val="0"/>
        </w:rPr>
        <w:t xml:space="preserve"> «</w:t>
      </w:r>
      <w:r>
        <w:rPr>
          <w:b/>
          <w:i w:val="0"/>
        </w:rPr>
        <w:t>El Tribunal en Pleno estará integrado por doce Consejeros de</w:t>
      </w:r>
      <w:r>
        <w:t xml:space="preserve"> </w:t>
      </w:r>
      <w:r>
        <w:rPr>
          <w:b/>
          <w:i w:val="0"/>
        </w:rPr>
        <w:t>Cuentas, uno de los cuales será el Presidente, y el Fiscal.</w:t>
      </w:r>
      <w:r>
        <w:rPr>
          <w:b w:val="0"/>
          <w:i w:val="0"/>
        </w:rPr>
        <w:t>» «</w:t>
      </w:r>
      <w:r>
        <w:rPr>
          <w:b/>
          <w:i w:val="0"/>
        </w:rPr>
        <w:t>El cuórum para la válida</w:t>
      </w:r>
      <w:r>
        <w:t xml:space="preserve"> </w:t>
      </w:r>
      <w:r>
        <w:rPr>
          <w:b/>
          <w:i w:val="0"/>
        </w:rPr>
        <w:t>constitución del Pleno será el de dos tercios de sus componentes y sus acuerdos serán adoptados</w:t>
      </w:r>
      <w:r>
        <w:t xml:space="preserve"> </w:t>
      </w:r>
      <w:r>
        <w:rPr>
          <w:b/>
          <w:i w:val="0"/>
        </w:rPr>
        <w:t>por mayoría de asistentes.</w:t>
      </w:r>
      <w:r>
        <w:rPr>
          <w:b w:val="0"/>
          <w:i w:val="0"/>
        </w:rPr>
        <w:t>»</w:t>
      </w:r>
    </w:p>
    <w:p>
      <w:pPr/>
      <w:r>
        <w:rPr>
          <w:b w:val="0"/>
          <w:i/>
        </w:rPr>
        <w:t>El Presidente (artículo veintinueve).</w:t>
      </w:r>
      <w:r>
        <w:rPr>
          <w:b w:val="0"/>
          <w:i w:val="0"/>
        </w:rPr>
        <w:t xml:space="preserve"> «</w:t>
      </w:r>
      <w:r>
        <w:rPr>
          <w:b/>
          <w:i w:val="0"/>
        </w:rPr>
        <w:t>El Presidente del Tribunal de Cuentas será nombrado de</w:t>
      </w:r>
      <w:r>
        <w:t xml:space="preserve"> </w:t>
      </w:r>
      <w:r>
        <w:rPr>
          <w:b/>
          <w:i w:val="0"/>
        </w:rPr>
        <w:t>entre sus miembros por el Rey, a propuesta del mismo Tribunal en Pleno y por un período de tres</w:t>
      </w:r>
      <w:r>
        <w:t xml:space="preserve"> </w:t>
      </w:r>
      <w:r>
        <w:rPr>
          <w:b/>
          <w:i w:val="0"/>
        </w:rPr>
        <w:t>años.</w:t>
      </w:r>
      <w:r>
        <w:rPr>
          <w:b w:val="0"/>
          <w:i w:val="0"/>
        </w:rPr>
        <w:t>»</w:t>
      </w:r>
    </w:p>
    <w:p>
      <w:pPr/>
      <w:r>
        <w:rPr>
          <w:b w:val="0"/>
          <w:i/>
        </w:rPr>
        <w:t>Los Consejeros de Cuentas (artículo treinta, redacción vigente desde el 22-08-2024).</w:t>
      </w:r>
    </w:p>
    <w:p>
      <w:pPr>
        <w:pStyle w:val="ListBullet"/>
      </w:pPr>
      <w:r>
        <w:rPr>
          <w:b w:val="0"/>
          <w:i w:val="0"/>
        </w:rPr>
        <w:t>«</w:t>
      </w:r>
      <w:r>
        <w:rPr>
          <w:b/>
          <w:i w:val="0"/>
        </w:rPr>
        <w:t>Los Consejeros de Cuentas serán designados por las Cortes Generales, seis por el Congreso de</w:t>
      </w:r>
      <w:r>
        <w:t xml:space="preserve"> </w:t>
      </w:r>
      <w:r>
        <w:rPr>
          <w:b/>
          <w:i w:val="0"/>
        </w:rPr>
        <w:t>los Diputados y seis por el Senado, mediante votación por mayoría de tres quintos de cada una</w:t>
      </w:r>
      <w:r>
        <w:t xml:space="preserve"> </w:t>
      </w:r>
      <w:r>
        <w:rPr>
          <w:b/>
          <w:i w:val="0"/>
        </w:rPr>
        <w:t>de las Cámaras, por un período de nueve años</w:t>
      </w:r>
      <w:r>
        <w:rPr>
          <w:b w:val="0"/>
          <w:i w:val="0"/>
        </w:rPr>
        <w:t>», entre Censores del Tribunal de Cuentas,</w:t>
      </w:r>
      <w:r>
        <w:t xml:space="preserve"> </w:t>
      </w:r>
      <w:r>
        <w:rPr>
          <w:b w:val="0"/>
          <w:i w:val="0"/>
        </w:rPr>
        <w:t>Censores Jurados de Cuentas, Magistrados y Fiscales, Profesores de Universidad y funcionarios</w:t>
      </w:r>
      <w:r>
        <w:t xml:space="preserve"> </w:t>
      </w:r>
      <w:r>
        <w:rPr>
          <w:b w:val="0"/>
          <w:i w:val="0"/>
        </w:rPr>
        <w:t>públicos de Cuerpos para cuyo ingreso se exija titulación académica superior, Abogados,</w:t>
      </w:r>
      <w:r>
        <w:t xml:space="preserve"> </w:t>
      </w:r>
      <w:r>
        <w:rPr>
          <w:b w:val="0"/>
          <w:i w:val="0"/>
        </w:rPr>
        <w:t>Economistas y Profesores Mercantiles, «</w:t>
      </w:r>
      <w:r>
        <w:rPr>
          <w:b/>
          <w:i w:val="0"/>
        </w:rPr>
        <w:t>todos ellos de reconocida competencia, con más de</w:t>
      </w:r>
      <w:r>
        <w:t xml:space="preserve"> </w:t>
      </w:r>
      <w:r>
        <w:rPr>
          <w:b/>
          <w:i w:val="0"/>
        </w:rPr>
        <w:t>quince años de ejercicio profesional</w:t>
      </w:r>
      <w:r>
        <w:rPr>
          <w:b w:val="0"/>
          <w:i w:val="0"/>
        </w:rPr>
        <w:t>».</w:t>
      </w:r>
    </w:p>
    <w:p>
      <w:pPr>
        <w:pStyle w:val="ListBullet"/>
      </w:pPr>
      <w:r>
        <w:rPr>
          <w:b w:val="0"/>
          <w:i w:val="0"/>
        </w:rPr>
        <w:t>Se garantiza la presencia equilibrada «</w:t>
      </w:r>
      <w:r>
        <w:rPr>
          <w:b/>
          <w:i w:val="0"/>
        </w:rPr>
        <w:t>de forma que cada uno de los sexos suponga como mínimo</w:t>
      </w:r>
      <w:r>
        <w:t xml:space="preserve"> </w:t>
      </w:r>
      <w:r>
        <w:rPr>
          <w:b/>
          <w:i w:val="0"/>
        </w:rPr>
        <w:t>el cuarenta por ciento de los designados por cada una de las Cámaras</w:t>
      </w:r>
      <w:r>
        <w:rPr>
          <w:b w:val="0"/>
          <w:i w:val="0"/>
        </w:rPr>
        <w:t>». Es el apartado que</w:t>
      </w:r>
      <w:r>
        <w:t xml:space="preserve"> </w:t>
      </w:r>
      <w:r>
        <w:rPr>
          <w:b w:val="0"/>
          <w:i w:val="0"/>
        </w:rPr>
        <w:t>añadió la Ley Orgánica 2/2024.</w:t>
      </w:r>
    </w:p>
    <w:p>
      <w:pPr>
        <w:pStyle w:val="ListBullet"/>
      </w:pPr>
      <w:r>
        <w:rPr>
          <w:b w:val="0"/>
          <w:i w:val="0"/>
        </w:rPr>
        <w:t>«</w:t>
      </w:r>
      <w:r>
        <w:rPr>
          <w:b/>
          <w:i w:val="0"/>
        </w:rPr>
        <w:t>Los Consejeros de Cuentas del Tribunal son independientes e inamovibles.</w:t>
      </w:r>
      <w:r>
        <w:rPr>
          <w:b w:val="0"/>
          <w:i w:val="0"/>
        </w:rPr>
        <w:t>»</w:t>
      </w:r>
    </w:p>
    <w:p>
      <w:pPr/>
      <w:r>
        <w:rPr>
          <w:b w:val="0"/>
          <w:i w:val="0"/>
        </w:rPr>
        <w:t>Los miembros del Tribunal de Cuentas están sujetos a las mismas causas de incapacidad,</w:t>
      </w:r>
      <w:r>
        <w:t xml:space="preserve"> </w:t>
      </w:r>
      <w:r>
        <w:rPr>
          <w:b w:val="0"/>
          <w:i w:val="0"/>
        </w:rPr>
        <w:t>incompatibilidades y prohibiciones que los Jueces en la Ley Orgánica del Poder Judicial</w:t>
      </w:r>
      <w:r>
        <w:t xml:space="preserve"> </w:t>
      </w:r>
      <w:r>
        <w:rPr>
          <w:b w:val="0"/>
          <w:i w:val="0"/>
        </w:rPr>
        <w:t>(artículo treinta y tres), y su responsabilidad civil o criminal se exige ante la Sala</w:t>
      </w:r>
      <w:r>
        <w:t xml:space="preserve"> </w:t>
      </w:r>
      <w:r>
        <w:rPr>
          <w:b w:val="0"/>
          <w:i w:val="0"/>
        </w:rPr>
        <w:t>correspondiente del Tribunal Supremo (artículo treinta y cinco).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Tribunal Constitucional</w:t>
            </w:r>
          </w:p>
        </w:tc>
        <w:tc>
          <w:tcPr>
            <w:tcW w:type="dxa" w:w="3137"/>
            <w:shd w:val="clear" w:color="auto" w:fill="E4E4E4"/>
          </w:tcPr>
          <w:p>
            <w:pPr>
              <w:pStyle w:val="Tablacabecera"/>
            </w:pPr>
            <w:r/>
            <w:r>
              <w:rPr>
                <w:b w:val="0"/>
                <w:i w:val="0"/>
              </w:rPr>
              <w:t>Tribunal de Cuentas</w:t>
            </w:r>
          </w:p>
        </w:tc>
      </w:tr>
      <w:tr>
        <w:tc>
          <w:tcPr>
            <w:tcW w:type="dxa" w:w="3137"/>
          </w:tcPr>
          <w:p>
            <w:pPr>
              <w:pStyle w:val="Tabla"/>
            </w:pPr>
            <w:r/>
            <w:r>
              <w:rPr>
                <w:b w:val="0"/>
                <w:i w:val="0"/>
              </w:rPr>
              <w:t>Miembros</w:t>
            </w:r>
          </w:p>
        </w:tc>
        <w:tc>
          <w:tcPr>
            <w:tcW w:type="dxa" w:w="3137"/>
          </w:tcPr>
          <w:p>
            <w:pPr>
              <w:pStyle w:val="Tabla"/>
            </w:pPr>
            <w:r/>
            <w:r>
              <w:rPr>
                <w:b w:val="0"/>
                <w:i w:val="0"/>
              </w:rPr>
              <w:t>12</w:t>
            </w:r>
          </w:p>
        </w:tc>
        <w:tc>
          <w:tcPr>
            <w:tcW w:type="dxa" w:w="3137"/>
          </w:tcPr>
          <w:p>
            <w:pPr>
              <w:pStyle w:val="Tabla"/>
            </w:pPr>
            <w:r/>
            <w:r>
              <w:rPr>
                <w:b w:val="0"/>
                <w:i w:val="0"/>
              </w:rPr>
              <w:t>12 Consejeros (uno es el Presidente); el Pleno lo forman los 12 y el Fiscal</w:t>
            </w:r>
          </w:p>
        </w:tc>
      </w:tr>
      <w:tr>
        <w:tc>
          <w:tcPr>
            <w:tcW w:type="dxa" w:w="3137"/>
          </w:tcPr>
          <w:p>
            <w:pPr>
              <w:pStyle w:val="Tabla"/>
            </w:pPr>
            <w:r/>
            <w:r>
              <w:rPr>
                <w:b w:val="0"/>
                <w:i w:val="0"/>
              </w:rPr>
              <w:t>Designación</w:t>
            </w:r>
          </w:p>
        </w:tc>
        <w:tc>
          <w:tcPr>
            <w:tcW w:type="dxa" w:w="3137"/>
          </w:tcPr>
          <w:p>
            <w:pPr>
              <w:pStyle w:val="Tabla"/>
            </w:pPr>
            <w:r/>
            <w:r>
              <w:rPr>
                <w:b w:val="0"/>
                <w:i w:val="0"/>
              </w:rPr>
              <w:t>4 Congreso, 4 Senado (tres quintos), 2 Gobierno, 2 CGPJ</w:t>
            </w:r>
          </w:p>
        </w:tc>
        <w:tc>
          <w:tcPr>
            <w:tcW w:type="dxa" w:w="3137"/>
          </w:tcPr>
          <w:p>
            <w:pPr>
              <w:pStyle w:val="Tabla"/>
            </w:pPr>
            <w:r/>
            <w:r>
              <w:rPr>
                <w:b w:val="0"/>
                <w:i w:val="0"/>
              </w:rPr>
              <w:t>6 Congreso, 6 Senado (tres quintos)</w:t>
            </w:r>
          </w:p>
        </w:tc>
      </w:tr>
      <w:tr>
        <w:tc>
          <w:tcPr>
            <w:tcW w:type="dxa" w:w="3137"/>
          </w:tcPr>
          <w:p>
            <w:pPr>
              <w:pStyle w:val="Tabla"/>
            </w:pPr>
            <w:r/>
            <w:r>
              <w:rPr>
                <w:b w:val="0"/>
                <w:i w:val="0"/>
              </w:rPr>
              <w:t>Mandato</w:t>
            </w:r>
          </w:p>
        </w:tc>
        <w:tc>
          <w:tcPr>
            <w:tcW w:type="dxa" w:w="3137"/>
          </w:tcPr>
          <w:p>
            <w:pPr>
              <w:pStyle w:val="Tabla"/>
            </w:pPr>
            <w:r/>
            <w:r>
              <w:rPr>
                <w:b w:val="0"/>
                <w:i w:val="0"/>
              </w:rPr>
              <w:t>Nueve años, renovación por terceras partes cada tres</w:t>
            </w:r>
          </w:p>
        </w:tc>
        <w:tc>
          <w:tcPr>
            <w:tcW w:type="dxa" w:w="3137"/>
          </w:tcPr>
          <w:p>
            <w:pPr>
              <w:pStyle w:val="Tabla"/>
            </w:pPr>
            <w:r/>
            <w:r>
              <w:rPr>
                <w:b w:val="0"/>
                <w:i w:val="0"/>
              </w:rPr>
              <w:t>Nueve años</w:t>
            </w:r>
          </w:p>
        </w:tc>
      </w:tr>
      <w:tr>
        <w:tc>
          <w:tcPr>
            <w:tcW w:type="dxa" w:w="3137"/>
          </w:tcPr>
          <w:p>
            <w:pPr>
              <w:pStyle w:val="Tabla"/>
            </w:pPr>
            <w:r/>
            <w:r>
              <w:rPr>
                <w:b w:val="0"/>
                <w:i w:val="0"/>
              </w:rPr>
              <w:t>Presidente</w:t>
            </w:r>
          </w:p>
        </w:tc>
        <w:tc>
          <w:tcPr>
            <w:tcW w:type="dxa" w:w="3137"/>
          </w:tcPr>
          <w:p>
            <w:pPr>
              <w:pStyle w:val="Tabla"/>
            </w:pPr>
            <w:r/>
            <w:r>
              <w:rPr>
                <w:b w:val="0"/>
                <w:i w:val="0"/>
              </w:rPr>
              <w:t>Lo nombra el Rey entre sus miembros, a propuesta del Tribunal en pleno, por tres años</w:t>
            </w:r>
          </w:p>
        </w:tc>
        <w:tc>
          <w:tcPr>
            <w:tcW w:type="dxa" w:w="3137"/>
          </w:tcPr>
          <w:p>
            <w:pPr>
              <w:pStyle w:val="Tabla"/>
            </w:pPr>
            <w:r/>
            <w:r>
              <w:rPr>
                <w:b w:val="0"/>
                <w:i w:val="0"/>
              </w:rPr>
              <w:t>Igual: el Rey, entre sus miembros, a propuesta del Pleno, por tres años</w:t>
            </w:r>
          </w:p>
        </w:tc>
      </w:tr>
    </w:tbl>
    <w:p>
      <w:pPr/>
    </w:p>
    <w:p>
      <w:pPr>
        <w:pStyle w:val="Heading4"/>
      </w:pPr>
      <w:r>
        <w:rPr>
          <w:b w:val="0"/>
          <w:i w:val="0"/>
        </w:rPr>
        <w:t>1.3.9.3 El Defensor del Pueblo en la Constitución</w:t>
      </w:r>
    </w:p>
    <w:p>
      <w:pPr/>
      <w:r>
        <w:rPr>
          <w:b w:val="0"/>
          <w:i w:val="0"/>
        </w:rPr>
        <w:t>Además del artículo 54 (rúbrica a), la Constitución lo nombra en otros tres sitios: su condición de</w:t>
      </w:r>
      <w:r>
        <w:t xml:space="preserve"> </w:t>
      </w:r>
      <w:r>
        <w:rPr>
          <w:b w:val="0"/>
          <w:i w:val="0"/>
        </w:rPr>
        <w:t>Defensor es causa de inelegibilidad e incompatibilidad para Diputados y Senadores (artículo</w:t>
      </w:r>
      <w:r>
        <w:t xml:space="preserve"> </w:t>
      </w:r>
      <w:r>
        <w:rPr>
          <w:b w:val="0"/>
          <w:i w:val="0"/>
        </w:rPr>
        <w:t>70.1.c), y está legitimado para interponer el recurso de inconstitucionalidad (artículo</w:t>
      </w:r>
      <w:r>
        <w:t xml:space="preserve"> </w:t>
      </w:r>
      <w:r>
        <w:rPr>
          <w:b w:val="0"/>
          <w:i w:val="0"/>
        </w:rPr>
        <w:t>162.1.a) y el de amparo (artículo 162.1.b).</w:t>
      </w:r>
    </w:p>
    <w:p>
      <w:pPr>
        <w:pStyle w:val="Heading4"/>
      </w:pPr>
      <w:r>
        <w:rPr>
          <w:b w:val="0"/>
          <w:i w:val="0"/>
        </w:rPr>
        <w:t>1.3.9.4 La Ley Orgánica 3/1981, del Defensor del Pueblo</w:t>
      </w:r>
    </w:p>
    <w:p>
      <w:pPr/>
      <w:r>
        <w:rPr>
          <w:b w:val="0"/>
          <w:i w:val="0"/>
        </w:rPr>
        <w:t>Redacción vigente: los artículos segundo y diez los modificó la Ley Orgánica 2/1992, de 5 de</w:t>
      </w:r>
      <w:r>
        <w:t xml:space="preserve"> </w:t>
      </w:r>
      <w:r>
        <w:rPr>
          <w:b w:val="0"/>
          <w:i w:val="0"/>
        </w:rPr>
        <w:t>marzo, que creó la Comisión Mixta Congreso-Senado de Relaciones con el Defensor del Pueblo (en</w:t>
      </w:r>
      <w:r>
        <w:t xml:space="preserve"> </w:t>
      </w:r>
      <w:r>
        <w:rPr>
          <w:b w:val="0"/>
          <w:i w:val="0"/>
        </w:rPr>
        <w:t>vigor desde el 26-03-1992).</w:t>
      </w:r>
    </w:p>
    <w:p>
      <w:pPr/>
      <w:r>
        <w:rPr>
          <w:b w:val="0"/>
          <w:i/>
        </w:rPr>
        <w:t>Naturaleza (artículo primero).</w:t>
      </w:r>
      <w:r>
        <w:rPr>
          <w:b w:val="0"/>
          <w:i w:val="0"/>
        </w:rPr>
        <w:t xml:space="preserve"> «</w:t>
      </w:r>
      <w:r>
        <w:rPr>
          <w:b/>
          <w:i w:val="0"/>
        </w:rPr>
        <w:t>El Defensor del Pueblo es el alto comisionado de las Cortes</w:t>
      </w:r>
      <w:r>
        <w:t xml:space="preserve"> </w:t>
      </w:r>
      <w:r>
        <w:rPr>
          <w:b/>
          <w:i w:val="0"/>
        </w:rPr>
        <w:t>Generales designado por éstas para la defensa de los derechos comprendidos en el Título I de la</w:t>
      </w:r>
      <w:r>
        <w:t xml:space="preserve"> </w:t>
      </w:r>
      <w:r>
        <w:rPr>
          <w:b/>
          <w:i w:val="0"/>
        </w:rPr>
        <w:t>Constitución, a cuyo efecto podrá supervisar la actividad de la Administración, dando cuenta a</w:t>
      </w:r>
      <w:r>
        <w:t xml:space="preserve"> </w:t>
      </w:r>
      <w:r>
        <w:rPr>
          <w:b/>
          <w:i w:val="0"/>
        </w:rPr>
        <w:t>las Cortes Generales.</w:t>
      </w:r>
      <w:r>
        <w:rPr>
          <w:b w:val="0"/>
          <w:i w:val="0"/>
        </w:rPr>
        <w:t>»</w:t>
      </w:r>
    </w:p>
    <w:p>
      <w:pPr/>
      <w:r>
        <w:rPr>
          <w:b w:val="0"/>
          <w:i/>
        </w:rPr>
        <w:t>Elección (artículo segundo).</w:t>
      </w:r>
    </w:p>
    <w:p>
      <w:pPr>
        <w:pStyle w:val="ListBullet"/>
      </w:pPr>
      <w:r>
        <w:rPr>
          <w:b w:val="0"/>
          <w:i w:val="0"/>
        </w:rPr>
        <w:t>«</w:t>
      </w:r>
      <w:r>
        <w:rPr>
          <w:b/>
          <w:i w:val="0"/>
        </w:rPr>
        <w:t>El Defensor del Pueblo será elegido por las Cortes Generales para un periodo de cinco</w:t>
      </w:r>
      <w:r>
        <w:t xml:space="preserve"> </w:t>
      </w:r>
      <w:r>
        <w:rPr>
          <w:b/>
          <w:i w:val="0"/>
        </w:rPr>
        <w:t>años</w:t>
      </w:r>
      <w:r>
        <w:rPr>
          <w:b w:val="0"/>
          <w:i w:val="0"/>
        </w:rPr>
        <w:t>».</w:t>
      </w:r>
    </w:p>
    <w:p>
      <w:pPr>
        <w:pStyle w:val="ListBullet"/>
      </w:pPr>
      <w:r>
        <w:rPr>
          <w:b w:val="0"/>
          <w:i w:val="0"/>
        </w:rPr>
        <w:t>Una Comisión Mixta Congreso-Senado propone a los Plenos el candidato o candidatos; sus</w:t>
      </w:r>
      <w:r>
        <w:t xml:space="preserve"> </w:t>
      </w:r>
      <w:r>
        <w:rPr>
          <w:b w:val="0"/>
          <w:i w:val="0"/>
        </w:rPr>
        <w:t>acuerdos, por mayoría simple.</w:t>
      </w:r>
    </w:p>
    <w:p>
      <w:pPr>
        <w:pStyle w:val="ListBullet"/>
      </w:pPr>
      <w:r>
        <w:rPr>
          <w:b w:val="0"/>
          <w:i w:val="0"/>
        </w:rPr>
        <w:t>Será designado «</w:t>
      </w:r>
      <w:r>
        <w:rPr>
          <w:b/>
          <w:i w:val="0"/>
        </w:rPr>
        <w:t>quien obtuviese una votación favorable de las tres quintas partes de los</w:t>
      </w:r>
      <w:r>
        <w:t xml:space="preserve"> </w:t>
      </w:r>
      <w:r>
        <w:rPr>
          <w:b/>
          <w:i w:val="0"/>
        </w:rPr>
        <w:t>miembros del Congreso y posteriormente, en un plazo máximo de veinte días, fuese ratificado por</w:t>
      </w:r>
      <w:r>
        <w:t xml:space="preserve"> </w:t>
      </w:r>
      <w:r>
        <w:rPr>
          <w:b/>
          <w:i w:val="0"/>
        </w:rPr>
        <w:t>esta misma mayoría del Senado</w:t>
      </w:r>
      <w:r>
        <w:rPr>
          <w:b w:val="0"/>
          <w:i w:val="0"/>
        </w:rPr>
        <w:t>».</w:t>
      </w:r>
    </w:p>
    <w:p>
      <w:pPr>
        <w:pStyle w:val="ListBullet"/>
      </w:pPr>
      <w:r>
        <w:rPr>
          <w:b w:val="0"/>
          <w:i w:val="0"/>
        </w:rPr>
        <w:t>Si no se alcanzan esas mayorías, la Comisión formula sucesivas propuestas en el plazo máximo</w:t>
      </w:r>
      <w:r>
        <w:t xml:space="preserve"> </w:t>
      </w:r>
      <w:r>
        <w:rPr>
          <w:b w:val="0"/>
          <w:i w:val="0"/>
        </w:rPr>
        <w:t>de un mes; «</w:t>
      </w:r>
      <w:r>
        <w:rPr>
          <w:b/>
          <w:i w:val="0"/>
        </w:rPr>
        <w:t>una vez conseguida la mayoría de los tres quintos en el Congreso, la designación</w:t>
      </w:r>
      <w:r>
        <w:t xml:space="preserve"> </w:t>
      </w:r>
      <w:r>
        <w:rPr>
          <w:b/>
          <w:i w:val="0"/>
        </w:rPr>
        <w:t>quedará realizada al alcanzarse la mayoría absoluta del Senado</w:t>
      </w:r>
      <w:r>
        <w:rPr>
          <w:b w:val="0"/>
          <w:i w:val="0"/>
        </w:rPr>
        <w:t>».</w:t>
      </w:r>
    </w:p>
    <w:p>
      <w:pPr/>
      <w:r>
        <w:rPr>
          <w:b w:val="0"/>
          <w:i/>
        </w:rPr>
        <w:t>Requisitos (artículo tercero).</w:t>
      </w:r>
      <w:r>
        <w:rPr>
          <w:b w:val="0"/>
          <w:i w:val="0"/>
        </w:rPr>
        <w:t xml:space="preserve"> «</w:t>
      </w:r>
      <w:r>
        <w:rPr>
          <w:b/>
          <w:i w:val="0"/>
        </w:rPr>
        <w:t>Podrá ser elegido Defensor del Pueblo cualquier español mayor</w:t>
      </w:r>
      <w:r>
        <w:t xml:space="preserve"> </w:t>
      </w:r>
      <w:r>
        <w:rPr>
          <w:b/>
          <w:i w:val="0"/>
        </w:rPr>
        <w:t>de edad que se encuentre en el pleno disfrute de sus derechos civiles y políticos.</w:t>
      </w:r>
      <w:r>
        <w:rPr>
          <w:b w:val="0"/>
          <w:i w:val="0"/>
        </w:rPr>
        <w:t>»</w:t>
      </w:r>
    </w:p>
    <w:p>
      <w:pPr/>
      <w:r>
        <w:rPr>
          <w:b w:val="0"/>
          <w:i/>
        </w:rPr>
        <w:t>Nombramiento (artículo cuarto).</w:t>
      </w:r>
      <w:r>
        <w:rPr>
          <w:b w:val="0"/>
          <w:i w:val="0"/>
        </w:rPr>
        <w:t xml:space="preserve"> Los Presidentes del Congreso y del Senado acreditan</w:t>
      </w:r>
      <w:r>
        <w:t xml:space="preserve"> </w:t>
      </w:r>
      <w:r>
        <w:rPr>
          <w:b w:val="0"/>
          <w:i w:val="0"/>
        </w:rPr>
        <w:t>conjuntamente con sus firmas el nombramiento, que se publica en el BOE, y toma posesión ante las</w:t>
      </w:r>
      <w:r>
        <w:t xml:space="preserve"> </w:t>
      </w:r>
      <w:r>
        <w:rPr>
          <w:b w:val="0"/>
          <w:i w:val="0"/>
        </w:rPr>
        <w:t>Mesas de ambas Cámaras reunidas conjuntamente.</w:t>
      </w:r>
    </w:p>
    <w:p>
      <w:pPr/>
      <w:r>
        <w:rPr>
          <w:b w:val="0"/>
          <w:i/>
        </w:rPr>
        <w:t>Cese (artículo quinto).</w:t>
      </w:r>
      <w:r>
        <w:rPr>
          <w:b w:val="0"/>
          <w:i w:val="0"/>
        </w:rPr>
        <w:t xml:space="preserve"> Cinco causas: «</w:t>
      </w:r>
      <w:r>
        <w:rPr>
          <w:b/>
          <w:i w:val="0"/>
        </w:rPr>
        <w:t>Por renuncia.</w:t>
      </w:r>
      <w:r>
        <w:rPr>
          <w:b w:val="0"/>
          <w:i w:val="0"/>
        </w:rPr>
        <w:t>»; «</w:t>
      </w:r>
      <w:r>
        <w:rPr>
          <w:b/>
          <w:i w:val="0"/>
        </w:rPr>
        <w:t>Por expiración del plazo de su</w:t>
      </w:r>
      <w:r>
        <w:t xml:space="preserve"> </w:t>
      </w:r>
      <w:r>
        <w:rPr>
          <w:b/>
          <w:i w:val="0"/>
        </w:rPr>
        <w:t>nombramiento.</w:t>
      </w:r>
      <w:r>
        <w:rPr>
          <w:b w:val="0"/>
          <w:i w:val="0"/>
        </w:rPr>
        <w:t>»; «</w:t>
      </w:r>
      <w:r>
        <w:rPr>
          <w:b/>
          <w:i w:val="0"/>
        </w:rPr>
        <w:t>Por muerte o por incapacidad sobrevenida.</w:t>
      </w:r>
      <w:r>
        <w:rPr>
          <w:b w:val="0"/>
          <w:i w:val="0"/>
        </w:rPr>
        <w:t>»; «</w:t>
      </w:r>
      <w:r>
        <w:rPr>
          <w:b/>
          <w:i w:val="0"/>
        </w:rPr>
        <w:t>Por actuar con notoria</w:t>
      </w:r>
      <w:r>
        <w:t xml:space="preserve"> </w:t>
      </w:r>
      <w:r>
        <w:rPr>
          <w:b/>
          <w:i w:val="0"/>
        </w:rPr>
        <w:t>negligencia en el cumplimiento de las obligaciones y deberes del cargo.</w:t>
      </w:r>
      <w:r>
        <w:rPr>
          <w:b w:val="0"/>
          <w:i w:val="0"/>
        </w:rPr>
        <w:t>»; y «</w:t>
      </w:r>
      <w:r>
        <w:rPr>
          <w:b/>
          <w:i w:val="0"/>
        </w:rPr>
        <w:t>Por haber sido</w:t>
      </w:r>
      <w:r>
        <w:t xml:space="preserve"> </w:t>
      </w:r>
      <w:r>
        <w:rPr>
          <w:b/>
          <w:i w:val="0"/>
        </w:rPr>
        <w:t>condenado, mediante sentencia firme, por delito doloso.</w:t>
      </w:r>
      <w:r>
        <w:rPr>
          <w:b w:val="0"/>
          <w:i w:val="0"/>
        </w:rPr>
        <w:t>» En los casos de muerte, renuncia y</w:t>
      </w:r>
      <w:r>
        <w:t xml:space="preserve"> </w:t>
      </w:r>
      <w:r>
        <w:rPr>
          <w:b w:val="0"/>
          <w:i w:val="0"/>
        </w:rPr>
        <w:t>expiración del plazo, la vacante la declara el Presidente del Congreso; en los demás, se decide</w:t>
      </w:r>
      <w:r>
        <w:t xml:space="preserve"> </w:t>
      </w:r>
      <w:r>
        <w:rPr>
          <w:b w:val="0"/>
          <w:i w:val="0"/>
        </w:rPr>
        <w:t>«</w:t>
      </w:r>
      <w:r>
        <w:rPr>
          <w:b/>
          <w:i w:val="0"/>
        </w:rPr>
        <w:t>por mayoría de las tres quintas partes de los componentes de cada Cámara, mediante debate y</w:t>
      </w:r>
      <w:r>
        <w:t xml:space="preserve"> </w:t>
      </w:r>
      <w:r>
        <w:rPr>
          <w:b/>
          <w:i w:val="0"/>
        </w:rPr>
        <w:t>previa audiencia del interesado</w:t>
      </w:r>
      <w:r>
        <w:rPr>
          <w:b w:val="0"/>
          <w:i w:val="0"/>
        </w:rPr>
        <w:t>».</w:t>
      </w:r>
    </w:p>
    <w:p>
      <w:pPr/>
      <w:r>
        <w:rPr>
          <w:b w:val="0"/>
          <w:i/>
        </w:rPr>
        <w:t>Prerrogativas (artículo sexto).</w:t>
      </w:r>
      <w:r>
        <w:rPr>
          <w:b w:val="0"/>
          <w:i w:val="0"/>
        </w:rPr>
        <w:t xml:space="preserve"> «</w:t>
      </w:r>
      <w:r>
        <w:rPr>
          <w:b/>
          <w:i w:val="0"/>
        </w:rPr>
        <w:t>El Defensor del Pueblo no estará sujeto a mandato imperativo</w:t>
      </w:r>
      <w:r>
        <w:t xml:space="preserve"> </w:t>
      </w:r>
      <w:r>
        <w:rPr>
          <w:b/>
          <w:i w:val="0"/>
        </w:rPr>
        <w:t>alguno. No recibirá instrucciones de ninguna Autoridad. Desempeñará sus funciones con autonomía y</w:t>
      </w:r>
      <w:r>
        <w:t xml:space="preserve"> </w:t>
      </w:r>
      <w:r>
        <w:rPr>
          <w:b/>
          <w:i w:val="0"/>
        </w:rPr>
        <w:t>según su criterio.</w:t>
      </w:r>
      <w:r>
        <w:rPr>
          <w:b w:val="0"/>
          <w:i w:val="0"/>
        </w:rPr>
        <w:t>» Goza de inviolabilidad por las opiniones que formule o los actos que</w:t>
      </w:r>
      <w:r>
        <w:t xml:space="preserve"> </w:t>
      </w:r>
      <w:r>
        <w:rPr>
          <w:b w:val="0"/>
          <w:i w:val="0"/>
        </w:rPr>
        <w:t>realice en el ejercicio de las competencias propias de su cargo; en los demás casos, y mientras</w:t>
      </w:r>
      <w:r>
        <w:t xml:space="preserve"> </w:t>
      </w:r>
      <w:r>
        <w:rPr>
          <w:b w:val="0"/>
          <w:i w:val="0"/>
        </w:rPr>
        <w:t>permanezca en el ejercicio de sus funciones, no podrá ser detenido ni retenido sino en caso de</w:t>
      </w:r>
      <w:r>
        <w:t xml:space="preserve"> </w:t>
      </w:r>
      <w:r>
        <w:rPr>
          <w:b w:val="0"/>
          <w:i w:val="0"/>
        </w:rPr>
        <w:t>flagrante delito, y la decisión sobre su inculpación, prisión, procesamiento y juicio corresponde</w:t>
      </w:r>
      <w:r>
        <w:t xml:space="preserve"> </w:t>
      </w:r>
      <w:r>
        <w:rPr>
          <w:b w:val="0"/>
          <w:i w:val="0"/>
        </w:rPr>
        <w:t>«</w:t>
      </w:r>
      <w:r>
        <w:rPr>
          <w:b/>
          <w:i w:val="0"/>
        </w:rPr>
        <w:t>exclusivamente a la Sala de lo Penal del Tribunal Supremo</w:t>
      </w:r>
      <w:r>
        <w:rPr>
          <w:b w:val="0"/>
          <w:i w:val="0"/>
        </w:rPr>
        <w:t>».</w:t>
      </w:r>
    </w:p>
    <w:p>
      <w:pPr/>
      <w:r>
        <w:rPr>
          <w:b w:val="0"/>
          <w:i/>
        </w:rPr>
        <w:t>Incompatibilidades (artículo séptimo).</w:t>
      </w:r>
      <w:r>
        <w:rPr>
          <w:b w:val="0"/>
          <w:i w:val="0"/>
        </w:rPr>
        <w:t xml:space="preserve"> Es incompatible «</w:t>
      </w:r>
      <w:r>
        <w:rPr>
          <w:b/>
          <w:i w:val="0"/>
        </w:rPr>
        <w:t>con todo mandato representativo; con</w:t>
      </w:r>
      <w:r>
        <w:t xml:space="preserve"> </w:t>
      </w:r>
      <w:r>
        <w:rPr>
          <w:b/>
          <w:i w:val="0"/>
        </w:rPr>
        <w:t>todo cargo político o actividad de propaganda política; con la permanencia en el servicio activo</w:t>
      </w:r>
      <w:r>
        <w:t xml:space="preserve"> </w:t>
      </w:r>
      <w:r>
        <w:rPr>
          <w:b/>
          <w:i w:val="0"/>
        </w:rPr>
        <w:t>de cualquier Administración pública; con la afiliación a un partido político o el desempeño de</w:t>
      </w:r>
      <w:r>
        <w:t xml:space="preserve"> </w:t>
      </w:r>
      <w:r>
        <w:rPr>
          <w:b/>
          <w:i w:val="0"/>
        </w:rPr>
        <w:t>funciones directivas en un partido político o en un sindicato, asociación o fundación, y con el</w:t>
      </w:r>
      <w:r>
        <w:t xml:space="preserve"> </w:t>
      </w:r>
      <w:r>
        <w:rPr>
          <w:b/>
          <w:i w:val="0"/>
        </w:rPr>
        <w:t>empleo al servicio de los mismos; con el ejercicio de las carreras judicial y fiscal, y con</w:t>
      </w:r>
      <w:r>
        <w:t xml:space="preserve"> </w:t>
      </w:r>
      <w:r>
        <w:rPr>
          <w:b/>
          <w:i w:val="0"/>
        </w:rPr>
        <w:t>cualquier actividad profesional, liberal, mercantil o laboral</w:t>
      </w:r>
      <w:r>
        <w:rPr>
          <w:b w:val="0"/>
          <w:i w:val="0"/>
        </w:rPr>
        <w:t>».</w:t>
      </w:r>
    </w:p>
    <w:p>
      <w:pPr/>
      <w:r>
        <w:rPr>
          <w:b w:val="0"/>
          <w:i/>
        </w:rPr>
        <w:t>Adjuntos (artículo octavo).</w:t>
      </w:r>
      <w:r>
        <w:rPr>
          <w:b w:val="0"/>
          <w:i w:val="0"/>
        </w:rPr>
        <w:t xml:space="preserve"> «</w:t>
      </w:r>
      <w:r>
        <w:rPr>
          <w:b/>
          <w:i w:val="0"/>
        </w:rPr>
        <w:t>El Defensor del Pueblo estará auxiliado por un Adjunto Primero y</w:t>
      </w:r>
      <w:r>
        <w:t xml:space="preserve"> </w:t>
      </w:r>
      <w:r>
        <w:rPr>
          <w:b/>
          <w:i w:val="0"/>
        </w:rPr>
        <w:t>un Adjunto Segundo</w:t>
      </w:r>
      <w:r>
        <w:rPr>
          <w:b w:val="0"/>
          <w:i w:val="0"/>
        </w:rPr>
        <w:t>», en los que podrá delegar sus funciones y que le sustituirán por su orden.</w:t>
      </w:r>
      <w:r>
        <w:t xml:space="preserve"> </w:t>
      </w:r>
      <w:r>
        <w:rPr>
          <w:b w:val="0"/>
          <w:i w:val="0"/>
        </w:rPr>
        <w:t>Los nombra y separa el Defensor «</w:t>
      </w:r>
      <w:r>
        <w:rPr>
          <w:b/>
          <w:i w:val="0"/>
        </w:rPr>
        <w:t>previa conformidad de las Cámaras</w:t>
      </w:r>
      <w:r>
        <w:rPr>
          <w:b w:val="0"/>
          <w:i w:val="0"/>
        </w:rPr>
        <w:t>».</w:t>
      </w:r>
    </w:p>
    <w:p>
      <w:pPr/>
      <w:r>
        <w:rPr>
          <w:b w:val="0"/>
          <w:i/>
        </w:rPr>
        <w:t>Quién puede acudir (artículo diez).</w:t>
      </w:r>
      <w:r>
        <w:rPr>
          <w:b w:val="0"/>
          <w:i w:val="0"/>
        </w:rPr>
        <w:t xml:space="preserve"> «</w:t>
      </w:r>
      <w:r>
        <w:rPr>
          <w:b/>
          <w:i w:val="0"/>
        </w:rPr>
        <w:t>toda persona natural o jurídica que invoque un interés</w:t>
      </w:r>
      <w:r>
        <w:t xml:space="preserve"> </w:t>
      </w:r>
      <w:r>
        <w:rPr>
          <w:b/>
          <w:i w:val="0"/>
        </w:rPr>
        <w:t>legítimo, sin restricción alguna</w:t>
      </w:r>
      <w:r>
        <w:rPr>
          <w:b w:val="0"/>
          <w:i w:val="0"/>
        </w:rPr>
        <w:t>». No son impedimento la nacionalidad, la residencia, el sexo,</w:t>
      </w:r>
      <w:r>
        <w:t xml:space="preserve"> </w:t>
      </w:r>
      <w:r>
        <w:rPr>
          <w:b w:val="0"/>
          <w:i w:val="0"/>
        </w:rPr>
        <w:t>la minoría de edad, la incapacidad legal, el internamiento en un centro penitenciario o de</w:t>
      </w:r>
      <w:r>
        <w:t xml:space="preserve"> </w:t>
      </w:r>
      <w:r>
        <w:rPr>
          <w:b w:val="0"/>
          <w:i w:val="0"/>
        </w:rPr>
        <w:t>reclusión ni, en general, cualquier relación especial de sujeción o dependencia. Pueden pedir</w:t>
      </w:r>
      <w:r>
        <w:t xml:space="preserve"> </w:t>
      </w:r>
      <w:r>
        <w:rPr>
          <w:b w:val="0"/>
          <w:i w:val="0"/>
        </w:rPr>
        <w:t>su intervención los Diputados y Senadores individualmente y determinadas comisiones. Pero:</w:t>
      </w:r>
      <w:r>
        <w:t xml:space="preserve"> </w:t>
      </w:r>
      <w:r>
        <w:rPr>
          <w:b w:val="0"/>
          <w:i w:val="0"/>
        </w:rPr>
        <w:t>«</w:t>
      </w:r>
      <w:r>
        <w:rPr>
          <w:b/>
          <w:i w:val="0"/>
        </w:rPr>
        <w:t>No podrá presentar quejas ante el Defensor del Pueblo ninguna autoridad administrativa en</w:t>
      </w:r>
      <w:r>
        <w:t xml:space="preserve"> </w:t>
      </w:r>
      <w:r>
        <w:rPr>
          <w:b/>
          <w:i w:val="0"/>
        </w:rPr>
        <w:t>asuntos de su competencia.</w:t>
      </w:r>
      <w:r>
        <w:rPr>
          <w:b w:val="0"/>
          <w:i w:val="0"/>
        </w:rPr>
        <w:t>»</w:t>
      </w:r>
    </w:p>
    <w:p>
      <w:pPr/>
      <w:r>
        <w:rPr>
          <w:b w:val="0"/>
          <w:i/>
        </w:rPr>
        <w:t>Continuidad (artículo once).</w:t>
      </w:r>
      <w:r>
        <w:rPr>
          <w:b w:val="0"/>
          <w:i w:val="0"/>
        </w:rPr>
        <w:t xml:space="preserve"> Su actividad «</w:t>
      </w:r>
      <w:r>
        <w:rPr>
          <w:b/>
          <w:i w:val="0"/>
        </w:rPr>
        <w:t>no se verá interrumpida en los casos en que las</w:t>
      </w:r>
      <w:r>
        <w:t xml:space="preserve"> </w:t>
      </w:r>
      <w:r>
        <w:rPr>
          <w:b/>
          <w:i w:val="0"/>
        </w:rPr>
        <w:t>Cortes Generales no se encuentren reunidas, hubieren sido disueltas o hubiere expirado su</w:t>
      </w:r>
      <w:r>
        <w:t xml:space="preserve"> </w:t>
      </w:r>
      <w:r>
        <w:rPr>
          <w:b/>
          <w:i w:val="0"/>
        </w:rPr>
        <w:t>mandato</w:t>
      </w:r>
      <w:r>
        <w:rPr>
          <w:b w:val="0"/>
          <w:i w:val="0"/>
        </w:rPr>
        <w:t>»; en esos casos se dirige a las Diputaciones Permanentes. La declaración de los estados</w:t>
      </w:r>
      <w:r>
        <w:t xml:space="preserve"> </w:t>
      </w:r>
      <w:r>
        <w:rPr>
          <w:b w:val="0"/>
          <w:i w:val="0"/>
        </w:rPr>
        <w:t>de excepción o de sitio tampoco interrumpe su actividad ni el derecho de los ciudadanos a</w:t>
      </w:r>
      <w:r>
        <w:t xml:space="preserve"> </w:t>
      </w:r>
      <w:r>
        <w:rPr>
          <w:b w:val="0"/>
          <w:i w:val="0"/>
        </w:rPr>
        <w:t>acceder a él, «</w:t>
      </w:r>
      <w:r>
        <w:rPr>
          <w:b/>
          <w:i w:val="0"/>
        </w:rPr>
        <w:t>sin perjuicio de lo dispuesto en el artículo cincuenta y cinco de la</w:t>
      </w:r>
      <w:r>
        <w:t xml:space="preserve"> </w:t>
      </w:r>
      <w:r>
        <w:rPr>
          <w:b/>
          <w:i w:val="0"/>
        </w:rPr>
        <w:t>Constitución</w:t>
      </w:r>
      <w:r>
        <w:rPr>
          <w:b w:val="0"/>
          <w:i w:val="0"/>
        </w:rPr>
        <w:t>».</w:t>
      </w:r>
    </w:p>
    <w:p>
      <w:pPr/>
      <w:r>
        <w:rPr>
          <w:b w:val="0"/>
          <w:i/>
        </w:rPr>
        <w:t>Las quejas (artículos quince y diecisiete).</w:t>
      </w:r>
      <w:r>
        <w:rPr>
          <w:b w:val="0"/>
          <w:i w:val="0"/>
        </w:rPr>
        <w:t xml:space="preserve"> Se presentan firmadas por el interesado, con su</w:t>
      </w:r>
      <w:r>
        <w:t xml:space="preserve"> </w:t>
      </w:r>
      <w:r>
        <w:rPr>
          <w:b w:val="0"/>
          <w:i w:val="0"/>
        </w:rPr>
        <w:t>nombre, apellidos y domicilio, «</w:t>
      </w:r>
      <w:r>
        <w:rPr>
          <w:b/>
          <w:i w:val="0"/>
        </w:rPr>
        <w:t>en el plazo máximo de un año, contado a partir del momento en</w:t>
      </w:r>
      <w:r>
        <w:t xml:space="preserve"> </w:t>
      </w:r>
      <w:r>
        <w:rPr>
          <w:b/>
          <w:i w:val="0"/>
        </w:rPr>
        <w:t>que tuviera conocimiento de los hechos objeto de la misma</w:t>
      </w:r>
      <w:r>
        <w:rPr>
          <w:b w:val="0"/>
          <w:i w:val="0"/>
        </w:rPr>
        <w:t>». «</w:t>
      </w:r>
      <w:r>
        <w:rPr>
          <w:b/>
          <w:i w:val="0"/>
        </w:rPr>
        <w:t>Todas las actuaciones del</w:t>
      </w:r>
      <w:r>
        <w:t xml:space="preserve"> </w:t>
      </w:r>
      <w:r>
        <w:rPr>
          <w:b/>
          <w:i w:val="0"/>
        </w:rPr>
        <w:t>Defensor del Pueblo son gratuitas para el interesado y no será preceptiva la asistencia de</w:t>
      </w:r>
      <w:r>
        <w:t xml:space="preserve"> </w:t>
      </w:r>
      <w:r>
        <w:rPr>
          <w:b/>
          <w:i w:val="0"/>
        </w:rPr>
        <w:t>Letrado ni de Procurador.</w:t>
      </w:r>
      <w:r>
        <w:rPr>
          <w:b w:val="0"/>
          <w:i w:val="0"/>
        </w:rPr>
        <w:t>» No entra en el examen individual de las quejas pendientes de</w:t>
      </w:r>
      <w:r>
        <w:t xml:space="preserve"> </w:t>
      </w:r>
      <w:r>
        <w:rPr>
          <w:b w:val="0"/>
          <w:i w:val="0"/>
        </w:rPr>
        <w:t>resolución judicial. «</w:t>
      </w:r>
      <w:r>
        <w:rPr>
          <w:b/>
          <w:i w:val="0"/>
        </w:rPr>
        <w:t>El Defensor del Pueblo rechazará las quejas anónimas</w:t>
      </w:r>
      <w:r>
        <w:rPr>
          <w:b w:val="0"/>
          <w:i w:val="0"/>
        </w:rPr>
        <w:t>» y podrá rechazar</w:t>
      </w:r>
      <w:r>
        <w:t xml:space="preserve"> </w:t>
      </w:r>
      <w:r>
        <w:rPr>
          <w:b w:val="0"/>
          <w:i w:val="0"/>
        </w:rPr>
        <w:t>aquellas en que advierta mala fe, carencia de fundamento o inexistencia de pretensión, o cuya</w:t>
      </w:r>
      <w:r>
        <w:t xml:space="preserve"> </w:t>
      </w:r>
      <w:r>
        <w:rPr>
          <w:b w:val="0"/>
          <w:i w:val="0"/>
        </w:rPr>
        <w:t>tramitación perjudique el legítimo derecho de un tercero. «</w:t>
      </w:r>
      <w:r>
        <w:rPr>
          <w:b/>
          <w:i w:val="0"/>
        </w:rPr>
        <w:t>Sus decisiones no serán</w:t>
      </w:r>
      <w:r>
        <w:t xml:space="preserve"> </w:t>
      </w:r>
      <w:r>
        <w:rPr>
          <w:b/>
          <w:i w:val="0"/>
        </w:rPr>
        <w:t>susceptibles de recurso.</w:t>
      </w:r>
      <w:r>
        <w:rPr>
          <w:b w:val="0"/>
          <w:i w:val="0"/>
        </w:rPr>
        <w:t>»</w:t>
      </w:r>
    </w:p>
    <w:p>
      <w:pPr/>
      <w:r>
        <w:rPr>
          <w:b w:val="0"/>
          <w:i/>
        </w:rPr>
        <w:t>Alcance de sus resoluciones (artículo veintiocho).</w:t>
      </w:r>
      <w:r>
        <w:rPr>
          <w:b w:val="0"/>
          <w:i w:val="0"/>
        </w:rPr>
        <w:t xml:space="preserve"> «</w:t>
      </w:r>
      <w:r>
        <w:rPr>
          <w:b/>
          <w:i w:val="0"/>
        </w:rPr>
        <w:t>aun no siendo competente para modificar o</w:t>
      </w:r>
      <w:r>
        <w:t xml:space="preserve"> </w:t>
      </w:r>
      <w:r>
        <w:rPr>
          <w:b/>
          <w:i w:val="0"/>
        </w:rPr>
        <w:t>anular los actos y resoluciones de la Administración Pública, podrá, sin embargo, sugerir la</w:t>
      </w:r>
      <w:r>
        <w:t xml:space="preserve"> </w:t>
      </w:r>
      <w:r>
        <w:rPr>
          <w:b/>
          <w:i w:val="0"/>
        </w:rPr>
        <w:t>modificación de los criterios utilizados para la producción de aquéllos</w:t>
      </w:r>
      <w:r>
        <w:rPr>
          <w:b w:val="0"/>
          <w:i w:val="0"/>
        </w:rPr>
        <w:t>». Puede también sugerir</w:t>
      </w:r>
      <w:r>
        <w:t xml:space="preserve"> </w:t>
      </w:r>
      <w:r>
        <w:rPr>
          <w:b w:val="0"/>
          <w:i w:val="0"/>
        </w:rPr>
        <w:t>al órgano legislativo competente o a la Administración la modificación de una norma cuyo</w:t>
      </w:r>
      <w:r>
        <w:t xml:space="preserve"> </w:t>
      </w:r>
      <w:r>
        <w:rPr>
          <w:b w:val="0"/>
          <w:i w:val="0"/>
        </w:rPr>
        <w:t>cumplimiento riguroso provoque situaciones injustas.</w:t>
      </w:r>
    </w:p>
    <w:p>
      <w:pPr/>
      <w:r>
        <w:rPr>
          <w:b w:val="0"/>
          <w:i/>
        </w:rPr>
        <w:t>Recursos (artículo veintinueve).</w:t>
      </w:r>
      <w:r>
        <w:rPr>
          <w:b w:val="0"/>
          <w:i w:val="0"/>
        </w:rPr>
        <w:t xml:space="preserve"> «</w:t>
      </w:r>
      <w:r>
        <w:rPr>
          <w:b/>
          <w:i w:val="0"/>
        </w:rPr>
        <w:t>El Defensor del Pueblo está legitimado para interponer los</w:t>
      </w:r>
      <w:r>
        <w:t xml:space="preserve"> </w:t>
      </w:r>
      <w:r>
        <w:rPr>
          <w:b/>
          <w:i w:val="0"/>
        </w:rPr>
        <w:t>recursos de inconstitucionalidad y de amparo, de acuerdo con lo dispuesto en la Constitución y en</w:t>
      </w:r>
      <w:r>
        <w:t xml:space="preserve"> </w:t>
      </w:r>
      <w:r>
        <w:rPr>
          <w:b/>
          <w:i w:val="0"/>
        </w:rPr>
        <w:t>la Ley Orgánica del Tribunal Constitucional.</w:t>
      </w:r>
      <w:r>
        <w:rPr>
          <w:b w:val="0"/>
          <w:i w:val="0"/>
        </w:rPr>
        <w:t>»</w:t>
      </w:r>
    </w:p>
    <w:p>
      <w:pPr/>
      <w:r>
        <w:rPr>
          <w:b w:val="0"/>
          <w:i/>
        </w:rPr>
        <w:t>Informes (artículo treinta y dos).</w:t>
      </w:r>
      <w:r>
        <w:rPr>
          <w:b w:val="0"/>
          <w:i w:val="0"/>
        </w:rPr>
        <w:t xml:space="preserve"> «</w:t>
      </w:r>
      <w:r>
        <w:rPr>
          <w:b/>
          <w:i w:val="0"/>
        </w:rPr>
        <w:t>El Defensor del Pueblo dará cuenta anualmente a las Cortes</w:t>
      </w:r>
      <w:r>
        <w:t xml:space="preserve"> </w:t>
      </w:r>
      <w:r>
        <w:rPr>
          <w:b/>
          <w:i w:val="0"/>
        </w:rPr>
        <w:t>Generales de la gestión realizada en un informe que presentará ante las mismas cuando se hallen</w:t>
      </w:r>
      <w:r>
        <w:t xml:space="preserve"> </w:t>
      </w:r>
      <w:r>
        <w:rPr>
          <w:b/>
          <w:i w:val="0"/>
        </w:rPr>
        <w:t>reunidas en periodo ordinario de sesiones.</w:t>
      </w:r>
      <w:r>
        <w:rPr>
          <w:b w:val="0"/>
          <w:i w:val="0"/>
        </w:rPr>
        <w:t>» Si la gravedad o urgencia de los hechos lo aconsejan, puede</w:t>
      </w:r>
      <w:r>
        <w:t xml:space="preserve"> </w:t>
      </w:r>
      <w:r>
        <w:rPr>
          <w:b w:val="0"/>
          <w:i w:val="0"/>
        </w:rPr>
        <w:t>presentar un informe extraordinario, que dirigirá a las Diputaciones Permanentes «</w:t>
      </w:r>
      <w:r>
        <w:rPr>
          <w:b/>
          <w:i w:val="0"/>
        </w:rPr>
        <w:t>si éstas no</w:t>
      </w:r>
      <w:r>
        <w:t xml:space="preserve"> </w:t>
      </w:r>
      <w:r>
        <w:rPr>
          <w:b/>
          <w:i w:val="0"/>
        </w:rPr>
        <w:t>se encontraran reunidas</w:t>
      </w:r>
      <w:r>
        <w:rPr>
          <w:b w:val="0"/>
          <w:i w:val="0"/>
        </w:rPr>
        <w:t>». Los informes se publican.</w:t>
      </w:r>
    </w:p>
    <w:p>
      <w:pPr/>
      <w:r>
        <w:rPr>
          <w:b w:val="0"/>
          <w:i w:val="0"/>
        </w:rPr>
        <w:t>El Estatuto de Autonomía para Andalucía tiene su propio Defensor del Pueblo Andaluz y su Cámara</w:t>
      </w:r>
      <w:r>
        <w:t xml:space="preserve"> </w:t>
      </w:r>
      <w:r>
        <w:rPr>
          <w:b w:val="0"/>
          <w:i w:val="0"/>
        </w:rPr>
        <w:t>de Cuentas de Andalucía; se estudian en el punto 2 del temario común.</w:t>
      </w:r>
    </w:p>
    <w:p>
      <w:pPr>
        <w:pStyle w:val="Heading2"/>
      </w:pPr>
      <w:r>
        <w:rPr>
          <w:b w:val="0"/>
          <w:i w:val="0"/>
        </w:rPr>
        <w:t>1.4 c. Organización territorial del Estado en la Constitución española. Las Comunidades Autónomas. Los Estatutos de Autonomía. Delimitación de las funciones y competencias del Estado y las Comunidades Autónomas. La organización territorial de la Comunidad Autónoma de Andalucía. El municipio: organización y competencias. La provincia: organización y competencias.</w:t>
      </w:r>
    </w:p>
    <w:p>
      <w:pPr>
        <w:pStyle w:val="Heading3"/>
      </w:pPr>
      <w:r>
        <w:rPr>
          <w:b w:val="0"/>
          <w:i w:val="0"/>
        </w:rPr>
        <w:t>1.4.1 Organización territorial del Estado en la Constitución española</w:t>
      </w:r>
    </w:p>
    <w:p>
      <w:pPr/>
      <w:r>
        <w:rPr>
          <w:b w:val="0"/>
          <w:i w:val="0"/>
        </w:rPr>
        <w:t>El punto de partida es el artículo 2 (rúbrica a): la Constitución se fundamenta en la</w:t>
      </w:r>
      <w:r>
        <w:t xml:space="preserve"> </w:t>
      </w:r>
      <w:r>
        <w:rPr>
          <w:b w:val="0"/>
          <w:i w:val="0"/>
        </w:rPr>
        <w:t>indisoluble unidad de la Nación española y «</w:t>
      </w:r>
      <w:r>
        <w:rPr>
          <w:b/>
          <w:i w:val="0"/>
        </w:rPr>
        <w:t>reconoce y garantiza el derecho a la autonomía de</w:t>
      </w:r>
      <w:r>
        <w:t xml:space="preserve"> </w:t>
      </w:r>
      <w:r>
        <w:rPr>
          <w:b/>
          <w:i w:val="0"/>
        </w:rPr>
        <w:t>las nacionalidades y regiones que la integran y la solidaridad entre todas ellas</w:t>
      </w:r>
      <w:r>
        <w:rPr>
          <w:b w:val="0"/>
          <w:i w:val="0"/>
        </w:rPr>
        <w:t>».</w:t>
      </w:r>
    </w:p>
    <w:p>
      <w:pPr/>
      <w:r>
        <w:rPr>
          <w:b w:val="0"/>
          <w:i w:val="0"/>
        </w:rPr>
        <w:t>El Título VIII, «De la Organización Territorial del Estado» (artículos 137 a 158), tiene tres</w:t>
      </w:r>
      <w:r>
        <w:t xml:space="preserve"> </w:t>
      </w:r>
      <w:r>
        <w:rPr>
          <w:b w:val="0"/>
          <w:i w:val="0"/>
        </w:rPr>
        <w:t>capítulos: «Principios generales» (arts. 137 a 139), «De la Administración Local» (arts. 140 a</w:t>
      </w:r>
      <w:r>
        <w:t xml:space="preserve"> </w:t>
      </w:r>
      <w:r>
        <w:rPr>
          <w:b w:val="0"/>
          <w:i w:val="0"/>
        </w:rPr>
        <w:t>142) y «De las Comunidades Autónomas» (arts. 143 a 158). Todos sus artículos conservan la</w:t>
      </w:r>
      <w:r>
        <w:t xml:space="preserve"> </w:t>
      </w:r>
      <w:r>
        <w:rPr>
          <w:b w:val="0"/>
          <w:i w:val="0"/>
        </w:rPr>
        <w:t>redacción de 1978.</w:t>
      </w:r>
    </w:p>
    <w:p>
      <w:pPr/>
      <w:r>
        <w:rPr>
          <w:b w:val="0"/>
          <w:i w:val="0"/>
        </w:rPr>
      </w:r>
      <w:r>
        <w:rPr>
          <w:b/>
          <w:i w:val="0"/>
        </w:rPr>
        <w:t>Artículo 137.</w:t>
      </w:r>
      <w:r>
        <w:rPr>
          <w:b w:val="0"/>
          <w:i w:val="0"/>
        </w:rPr>
        <w:t xml:space="preserve"> «</w:t>
      </w:r>
      <w:r>
        <w:rPr>
          <w:b/>
          <w:i w:val="0"/>
        </w:rPr>
        <w:t>El Estado se organiza territorialmente en municipios, en provincias y en las</w:t>
      </w:r>
      <w:r>
        <w:t xml:space="preserve"> </w:t>
      </w:r>
      <w:r>
        <w:rPr>
          <w:b/>
          <w:i w:val="0"/>
        </w:rPr>
        <w:t>Comunidades Autónomas que se constituyan. Todas estas entidades gozan de autonomía para la</w:t>
      </w:r>
      <w:r>
        <w:t xml:space="preserve"> </w:t>
      </w:r>
      <w:r>
        <w:rPr>
          <w:b/>
          <w:i w:val="0"/>
        </w:rPr>
        <w:t>gestión de sus respectivos intereses.</w:t>
      </w:r>
      <w:r>
        <w:rPr>
          <w:b w:val="0"/>
          <w:i w:val="0"/>
        </w:rPr>
        <w:t>» Tres niveles, y los tres con autonomía para la gestión</w:t>
      </w:r>
      <w:r>
        <w:t xml:space="preserve"> </w:t>
      </w:r>
      <w:r>
        <w:rPr>
          <w:b w:val="0"/>
          <w:i w:val="0"/>
        </w:rPr>
        <w:t>de sus respectivos intereses.</w:t>
      </w:r>
    </w:p>
    <w:p>
      <w:pPr/>
      <w:r>
        <w:rPr>
          <w:b w:val="0"/>
          <w:i w:val="0"/>
        </w:rPr>
      </w:r>
      <w:r>
        <w:rPr>
          <w:b/>
          <w:i w:val="0"/>
        </w:rPr>
        <w:t>Artículo 138.</w:t>
      </w:r>
      <w:r>
        <w:rPr>
          <w:b w:val="0"/>
          <w:i w:val="0"/>
        </w:rPr>
      </w:r>
    </w:p>
    <w:p>
      <w:pPr>
        <w:pStyle w:val="ListNumber"/>
      </w:pPr>
      <w:r>
        <w:rPr>
          <w:b w:val="0"/>
          <w:i w:val="0"/>
        </w:rPr>
        <w:t>«</w:t>
      </w:r>
      <w:r>
        <w:rPr>
          <w:b/>
          <w:i w:val="0"/>
        </w:rPr>
        <w:t>El Estado garantiza la realización efectiva del principio de solidaridad consagrado en el</w:t>
      </w:r>
      <w:r>
        <w:t xml:space="preserve"> </w:t>
      </w:r>
      <w:r>
        <w:rPr>
          <w:b/>
          <w:i w:val="0"/>
        </w:rPr>
        <w:t>artículo 2 de la Constitución, velando por el establecimiento de un equilibrio económico,</w:t>
      </w:r>
      <w:r>
        <w:t xml:space="preserve"> </w:t>
      </w:r>
      <w:r>
        <w:rPr>
          <w:b/>
          <w:i w:val="0"/>
        </w:rPr>
        <w:t>adecuado y justo entre las diversas partes del territorio español, y atendiendo en particular a</w:t>
      </w:r>
      <w:r>
        <w:t xml:space="preserve"> </w:t>
      </w:r>
      <w:r>
        <w:rPr>
          <w:b/>
          <w:i w:val="0"/>
        </w:rPr>
        <w:t>las circunstancias del hecho insular.</w:t>
      </w:r>
      <w:r>
        <w:rPr>
          <w:b w:val="0"/>
          <w:i w:val="0"/>
        </w:rPr>
        <w:t>»</w:t>
      </w:r>
    </w:p>
    <w:p>
      <w:pPr>
        <w:pStyle w:val="ListNumber"/>
      </w:pPr>
      <w:r>
        <w:rPr>
          <w:b w:val="0"/>
          <w:i w:val="0"/>
        </w:rPr>
        <w:t>«</w:t>
      </w:r>
      <w:r>
        <w:rPr>
          <w:b/>
          <w:i w:val="0"/>
        </w:rPr>
        <w:t>Las diferencias entre los Estatutos de las distintas Comunidades Autónomas no podrán</w:t>
      </w:r>
      <w:r>
        <w:t xml:space="preserve"> </w:t>
      </w:r>
      <w:r>
        <w:rPr>
          <w:b/>
          <w:i w:val="0"/>
        </w:rPr>
        <w:t>implicar, en ningún caso, privilegios económicos o sociales.</w:t>
      </w:r>
      <w:r>
        <w:rPr>
          <w:b w:val="0"/>
          <w:i w:val="0"/>
        </w:rPr>
        <w:t>»</w:t>
      </w:r>
    </w:p>
    <w:p>
      <w:pPr/>
      <w:r>
        <w:rPr>
          <w:b w:val="0"/>
          <w:i w:val="0"/>
        </w:rPr>
      </w:r>
      <w:r>
        <w:rPr>
          <w:b/>
          <w:i w:val="0"/>
        </w:rPr>
        <w:t>Artículo 139.</w:t>
      </w:r>
      <w:r>
        <w:rPr>
          <w:b w:val="0"/>
          <w:i w:val="0"/>
        </w:rPr>
      </w:r>
    </w:p>
    <w:p>
      <w:pPr>
        <w:pStyle w:val="ListNumber"/>
      </w:pPr>
      <w:r>
        <w:rPr>
          <w:b w:val="0"/>
          <w:i w:val="0"/>
        </w:rPr>
        <w:t>«</w:t>
      </w:r>
      <w:r>
        <w:rPr>
          <w:b/>
          <w:i w:val="0"/>
        </w:rPr>
        <w:t>Todos los españoles tienen los mismos derechos y obligaciones en cualquier parte del</w:t>
      </w:r>
      <w:r>
        <w:t xml:space="preserve"> </w:t>
      </w:r>
      <w:r>
        <w:rPr>
          <w:b/>
          <w:i w:val="0"/>
        </w:rPr>
        <w:t>territorio del Estado.</w:t>
      </w:r>
      <w:r>
        <w:rPr>
          <w:b w:val="0"/>
          <w:i w:val="0"/>
        </w:rPr>
        <w:t>»</w:t>
      </w:r>
    </w:p>
    <w:p>
      <w:pPr>
        <w:pStyle w:val="ListNumber"/>
      </w:pPr>
      <w:r>
        <w:rPr>
          <w:b w:val="0"/>
          <w:i w:val="0"/>
        </w:rPr>
        <w:t>«</w:t>
      </w:r>
      <w:r>
        <w:rPr>
          <w:b/>
          <w:i w:val="0"/>
        </w:rPr>
        <w:t>Ninguna autoridad podrá adoptar medidas que directa o indirectamente obstaculicen la</w:t>
      </w:r>
      <w:r>
        <w:t xml:space="preserve"> </w:t>
      </w:r>
      <w:r>
        <w:rPr>
          <w:b/>
          <w:i w:val="0"/>
        </w:rPr>
        <w:t>libertad de circulación y establecimiento de las personas y la libre circulación de bienes en</w:t>
      </w:r>
      <w:r>
        <w:t xml:space="preserve"> </w:t>
      </w:r>
      <w:r>
        <w:rPr>
          <w:b/>
          <w:i w:val="0"/>
        </w:rPr>
        <w:t>todo el territorio español.</w:t>
      </w:r>
      <w:r>
        <w:rPr>
          <w:b w:val="0"/>
          <w:i w:val="0"/>
        </w:rPr>
        <w:t>»</w:t>
      </w:r>
    </w:p>
    <w:p>
      <w:pPr/>
      <w:r>
        <w:rPr>
          <w:b w:val="0"/>
          <w:i w:val="0"/>
        </w:rPr>
        <w:t>La Administración Local (artículos 140 a 142): el artículo 140 (municipios) y el 141 (provincias</w:t>
      </w:r>
      <w:r>
        <w:t xml:space="preserve"> </w:t>
      </w:r>
      <w:r>
        <w:rPr>
          <w:b w:val="0"/>
          <w:i w:val="0"/>
        </w:rPr>
        <w:t>e islas) se estudian en los dos últimos epígrafes de esta rúbrica.</w:t>
      </w:r>
    </w:p>
    <w:p>
      <w:pPr/>
      <w:r>
        <w:rPr>
          <w:b w:val="0"/>
          <w:i w:val="0"/>
        </w:rPr>
      </w:r>
      <w:r>
        <w:rPr>
          <w:b/>
          <w:i w:val="0"/>
        </w:rPr>
        <w:t>Artículo 142.</w:t>
      </w:r>
      <w:r>
        <w:rPr>
          <w:b w:val="0"/>
          <w:i w:val="0"/>
        </w:rPr>
        <w:t xml:space="preserve"> </w:t>
      </w:r>
      <w:r>
        <w:rPr>
          <w:b w:val="0"/>
          <w:i/>
        </w:rPr>
        <w:t>Haciendas locales.</w:t>
      </w:r>
      <w:r>
        <w:rPr>
          <w:b w:val="0"/>
          <w:i w:val="0"/>
        </w:rPr>
        <w:t xml:space="preserve"> «</w:t>
      </w:r>
      <w:r>
        <w:rPr>
          <w:b/>
          <w:i w:val="0"/>
        </w:rPr>
        <w:t>Las Haciendas locales deberán disponer de los medios suficientes para el</w:t>
      </w:r>
      <w:r>
        <w:t xml:space="preserve"> </w:t>
      </w:r>
      <w:r>
        <w:rPr>
          <w:b/>
          <w:i w:val="0"/>
        </w:rPr>
        <w:t>desempeño de las funciones que la ley atribuye a las Corporaciones respectivas y se nutrirán</w:t>
      </w:r>
      <w:r>
        <w:t xml:space="preserve"> </w:t>
      </w:r>
      <w:r>
        <w:rPr>
          <w:b/>
          <w:i w:val="0"/>
        </w:rPr>
        <w:t>fundamentalmente de tributos propios y de participación en los del Estado y de las Comunidades</w:t>
      </w:r>
      <w:r>
        <w:t xml:space="preserve"> </w:t>
      </w:r>
      <w:r>
        <w:rPr>
          <w:b/>
          <w:i w:val="0"/>
        </w:rPr>
        <w:t>Autónomas.</w:t>
      </w:r>
      <w:r>
        <w:rPr>
          <w:b w:val="0"/>
          <w:i w:val="0"/>
        </w:rPr>
        <w:t>»</w:t>
      </w:r>
    </w:p>
    <w:p>
      <w:pPr/>
      <w:r>
        <w:rPr>
          <w:b w:val="0"/>
          <w:i w:val="0"/>
        </w:rPr>
        <w:t>Otros preceptos que dibujan la organización territorial fuera del Título VIII: las lenguas</w:t>
      </w:r>
      <w:r>
        <w:t xml:space="preserve"> </w:t>
      </w:r>
      <w:r>
        <w:rPr>
          <w:b w:val="0"/>
          <w:i w:val="0"/>
        </w:rPr>
        <w:t>cooficiales en las respectivas Comunidades Autónomas de acuerdo con sus Estatutos (artículo 3.2), las banderas y enseñas propias de las Comunidades Autónomas (artículo 4.2), la</w:t>
      </w:r>
      <w:r>
        <w:t xml:space="preserve"> </w:t>
      </w:r>
      <w:r>
        <w:rPr>
          <w:b w:val="0"/>
          <w:i w:val="0"/>
        </w:rPr>
        <w:t>circunscripción provincial del Congreso (artículo 68.2), el Senado como Cámara de</w:t>
      </w:r>
      <w:r>
        <w:t xml:space="preserve"> </w:t>
      </w:r>
      <w:r>
        <w:rPr>
          <w:b w:val="0"/>
          <w:i w:val="0"/>
        </w:rPr>
        <w:t>representación territorial, con Senadores designados por las Comunidades (artículo 69), la</w:t>
      </w:r>
      <w:r>
        <w:t xml:space="preserve"> </w:t>
      </w:r>
      <w:r>
        <w:rPr>
          <w:b w:val="0"/>
          <w:i w:val="0"/>
        </w:rPr>
        <w:t>iniciativa legislativa de las Asambleas autonómicas (artículo 87.2) y la potestad tributaria de</w:t>
      </w:r>
      <w:r>
        <w:t xml:space="preserve"> </w:t>
      </w:r>
      <w:r>
        <w:rPr>
          <w:b w:val="0"/>
          <w:i w:val="0"/>
        </w:rPr>
        <w:t>Comunidades Autónomas y Corporaciones locales (artículo 133.2).</w:t>
      </w:r>
    </w:p>
    <w:p>
      <w:pPr>
        <w:pStyle w:val="Heading3"/>
      </w:pPr>
      <w:r>
        <w:rPr>
          <w:b w:val="0"/>
          <w:i w:val="0"/>
        </w:rPr>
        <w:t>1.4.2 Las Comunidades Autónomas</w:t>
      </w:r>
    </w:p>
    <w:p>
      <w:pPr>
        <w:pStyle w:val="Heading4"/>
      </w:pPr>
      <w:r>
        <w:rPr>
          <w:b w:val="0"/>
          <w:i w:val="0"/>
        </w:rPr>
        <w:t>1.4.2.1 Cómo se accede a la autonomía</w:t>
      </w:r>
    </w:p>
    <w:p>
      <w:pPr/>
      <w:r>
        <w:rPr>
          <w:b w:val="0"/>
          <w:i w:val="0"/>
        </w:rPr>
      </w:r>
      <w:r>
        <w:rPr>
          <w:b/>
          <w:i w:val="0"/>
        </w:rPr>
        <w:t>Artículo 143.</w:t>
      </w:r>
      <w:r>
        <w:rPr>
          <w:b w:val="0"/>
          <w:i w:val="0"/>
        </w:rPr>
        <w:t xml:space="preserve"> </w:t>
      </w:r>
      <w:r>
        <w:rPr>
          <w:b w:val="0"/>
          <w:i/>
        </w:rPr>
        <w:t>La vía del artículo 143.</w:t>
      </w:r>
    </w:p>
    <w:p>
      <w:pPr>
        <w:pStyle w:val="ListNumber"/>
      </w:pPr>
      <w:r>
        <w:rPr>
          <w:b w:val="0"/>
          <w:i w:val="0"/>
        </w:rPr>
        <w:t>En el ejercicio del derecho a la autonomía del artículo 2, «</w:t>
      </w:r>
      <w:r>
        <w:rPr>
          <w:b/>
          <w:i w:val="0"/>
        </w:rPr>
        <w:t>las provincias limítrofes con</w:t>
      </w:r>
      <w:r>
        <w:t xml:space="preserve"> </w:t>
      </w:r>
      <w:r>
        <w:rPr>
          <w:b/>
          <w:i w:val="0"/>
        </w:rPr>
        <w:t>características históricas, culturales y económicas comunes, los territorios insulares y las</w:t>
      </w:r>
      <w:r>
        <w:t xml:space="preserve"> </w:t>
      </w:r>
      <w:r>
        <w:rPr>
          <w:b/>
          <w:i w:val="0"/>
        </w:rPr>
        <w:t>provincias con entidad regional histórica podrán acceder a su autogobierno y constituirse en</w:t>
      </w:r>
      <w:r>
        <w:t xml:space="preserve"> </w:t>
      </w:r>
      <w:r>
        <w:rPr>
          <w:b/>
          <w:i w:val="0"/>
        </w:rPr>
        <w:t>Comunidades Autónomas</w:t>
      </w:r>
      <w:r>
        <w:rPr>
          <w:b w:val="0"/>
          <w:i w:val="0"/>
        </w:rPr>
        <w:t>» con arreglo a este Título y a los respectivos Estatutos.</w:t>
      </w:r>
    </w:p>
    <w:p>
      <w:pPr>
        <w:pStyle w:val="ListNumber"/>
      </w:pPr>
      <w:r>
        <w:rPr>
          <w:b w:val="0"/>
          <w:i w:val="0"/>
        </w:rPr>
        <w:t>«</w:t>
      </w:r>
      <w:r>
        <w:rPr>
          <w:b/>
          <w:i w:val="0"/>
        </w:rPr>
        <w:t>La iniciativa del proceso autonómico corresponde a todas las Diputaciones interesadas o al</w:t>
      </w:r>
      <w:r>
        <w:t xml:space="preserve"> </w:t>
      </w:r>
      <w:r>
        <w:rPr>
          <w:b/>
          <w:i w:val="0"/>
        </w:rPr>
        <w:t>órgano interinsular correspondiente y a las dos terceras partes de los municipios cuya</w:t>
      </w:r>
      <w:r>
        <w:t xml:space="preserve"> </w:t>
      </w:r>
      <w:r>
        <w:rPr>
          <w:b/>
          <w:i w:val="0"/>
        </w:rPr>
        <w:t>población represente, al menos, la mayoría del censo electoral de cada provincia o isla.</w:t>
      </w:r>
      <w:r>
        <w:rPr>
          <w:b w:val="0"/>
          <w:i w:val="0"/>
        </w:rPr>
        <w:t>»</w:t>
      </w:r>
      <w:r>
        <w:t xml:space="preserve"> </w:t>
      </w:r>
      <w:r>
        <w:rPr>
          <w:b w:val="0"/>
          <w:i w:val="0"/>
        </w:rPr>
        <w:t>Estos requisitos deben cumplirse «</w:t>
      </w:r>
      <w:r>
        <w:rPr>
          <w:b/>
          <w:i w:val="0"/>
        </w:rPr>
        <w:t>en el plazo de seis meses desde el primer acuerdo adoptado</w:t>
      </w:r>
      <w:r>
        <w:t xml:space="preserve"> </w:t>
      </w:r>
      <w:r>
        <w:rPr>
          <w:b/>
          <w:i w:val="0"/>
        </w:rPr>
        <w:t>al respecto por alguna de las Corporaciones locales interesadas</w:t>
      </w:r>
      <w:r>
        <w:rPr>
          <w:b w:val="0"/>
          <w:i w:val="0"/>
        </w:rPr>
        <w:t>».</w:t>
      </w:r>
    </w:p>
    <w:p>
      <w:pPr>
        <w:pStyle w:val="ListNumber"/>
      </w:pPr>
      <w:r>
        <w:rPr>
          <w:b w:val="0"/>
          <w:i w:val="0"/>
        </w:rPr>
        <w:t>«</w:t>
      </w:r>
      <w:r>
        <w:rPr>
          <w:b/>
          <w:i w:val="0"/>
        </w:rPr>
        <w:t>La iniciativa, en caso de no prosperar, solamente podrá reiterarse pasados cinco</w:t>
      </w:r>
      <w:r>
        <w:t xml:space="preserve"> </w:t>
      </w:r>
      <w:r>
        <w:rPr>
          <w:b/>
          <w:i w:val="0"/>
        </w:rPr>
        <w:t>años.</w:t>
      </w:r>
      <w:r>
        <w:rPr>
          <w:b w:val="0"/>
          <w:i w:val="0"/>
        </w:rPr>
        <w:t>»</w:t>
      </w:r>
    </w:p>
    <w:p>
      <w:pPr/>
      <w:r>
        <w:rPr>
          <w:b w:val="0"/>
          <w:i w:val="0"/>
        </w:rPr>
      </w:r>
      <w:r>
        <w:rPr>
          <w:b/>
          <w:i w:val="0"/>
        </w:rPr>
        <w:t>Artículo 144.</w:t>
      </w:r>
      <w:r>
        <w:rPr>
          <w:b w:val="0"/>
          <w:i w:val="0"/>
        </w:rPr>
        <w:t xml:space="preserve"> «</w:t>
      </w:r>
      <w:r>
        <w:rPr>
          <w:b/>
          <w:i w:val="0"/>
        </w:rPr>
        <w:t>Las Cortes Generales, mediante ley orgánica, podrán, por motivos de interés</w:t>
      </w:r>
      <w:r>
        <w:t xml:space="preserve"> </w:t>
      </w:r>
      <w:r>
        <w:rPr>
          <w:b/>
          <w:i w:val="0"/>
        </w:rPr>
        <w:t>nacional</w:t>
      </w:r>
      <w:r>
        <w:rPr>
          <w:b w:val="0"/>
          <w:i w:val="0"/>
        </w:rPr>
        <w:t>»:</w:t>
      </w:r>
    </w:p>
    <w:p>
      <w:pPr>
        <w:pStyle w:val="ListBullet"/>
      </w:pPr>
      <w:r>
        <w:rPr>
          <w:b w:val="0"/>
          <w:i w:val="0"/>
        </w:rPr>
        <w:t>a) «</w:t>
      </w:r>
      <w:r>
        <w:rPr>
          <w:b/>
          <w:i w:val="0"/>
        </w:rPr>
        <w:t>Autorizar la constitución de una comunidad autónoma cuando su ámbito territorial no supere</w:t>
      </w:r>
      <w:r>
        <w:t xml:space="preserve"> </w:t>
      </w:r>
      <w:r>
        <w:rPr>
          <w:b/>
          <w:i w:val="0"/>
        </w:rPr>
        <w:t>el de una provincia y no reúna las condiciones del apartado 1 del artículo 143.</w:t>
      </w:r>
      <w:r>
        <w:rPr>
          <w:b w:val="0"/>
          <w:i w:val="0"/>
        </w:rPr>
        <w:t>»</w:t>
      </w:r>
    </w:p>
    <w:p>
      <w:pPr>
        <w:pStyle w:val="ListBullet"/>
      </w:pPr>
      <w:r>
        <w:rPr>
          <w:b w:val="0"/>
          <w:i w:val="0"/>
        </w:rPr>
        <w:t>b) «</w:t>
      </w:r>
      <w:r>
        <w:rPr>
          <w:b/>
          <w:i w:val="0"/>
        </w:rPr>
        <w:t>Autorizar o acordar, en su caso, un Estatuto de autonomía para territorios que no estén</w:t>
      </w:r>
      <w:r>
        <w:t xml:space="preserve"> </w:t>
      </w:r>
      <w:r>
        <w:rPr>
          <w:b/>
          <w:i w:val="0"/>
        </w:rPr>
        <w:t>integrados en la organización provincial.</w:t>
      </w:r>
      <w:r>
        <w:rPr>
          <w:b w:val="0"/>
          <w:i w:val="0"/>
        </w:rPr>
        <w:t>»</w:t>
      </w:r>
    </w:p>
    <w:p>
      <w:pPr>
        <w:pStyle w:val="ListBullet"/>
      </w:pPr>
      <w:r>
        <w:rPr>
          <w:b w:val="0"/>
          <w:i w:val="0"/>
        </w:rPr>
        <w:t>c) «</w:t>
      </w:r>
      <w:r>
        <w:rPr>
          <w:b/>
          <w:i w:val="0"/>
        </w:rPr>
        <w:t>Sustituir la iniciativa de las Corporaciones locales a que se refiere el apartado 2 del</w:t>
      </w:r>
      <w:r>
        <w:t xml:space="preserve"> </w:t>
      </w:r>
      <w:r>
        <w:rPr>
          <w:b/>
          <w:i w:val="0"/>
        </w:rPr>
        <w:t>artículo 143.</w:t>
      </w:r>
      <w:r>
        <w:rPr>
          <w:b w:val="0"/>
          <w:i w:val="0"/>
        </w:rPr>
        <w:t>»</w:t>
      </w:r>
    </w:p>
    <w:p>
      <w:pPr/>
      <w:r>
        <w:rPr>
          <w:b w:val="0"/>
          <w:i w:val="0"/>
        </w:rPr>
      </w:r>
      <w:r>
        <w:rPr>
          <w:b/>
          <w:i w:val="0"/>
        </w:rPr>
        <w:t>Artículo 151.</w:t>
      </w:r>
      <w:r>
        <w:rPr>
          <w:b w:val="0"/>
          <w:i w:val="0"/>
        </w:rPr>
        <w:t xml:space="preserve"> </w:t>
      </w:r>
      <w:r>
        <w:rPr>
          <w:b w:val="0"/>
          <w:i/>
        </w:rPr>
        <w:t>La vía del artículo 151.</w:t>
      </w:r>
      <w:r>
        <w:rPr>
          <w:b w:val="0"/>
          <w:i w:val="0"/>
        </w:rPr>
        <w:t xml:space="preserve"> No hace falta dejar transcurrir el plazo de cinco años</w:t>
      </w:r>
      <w:r>
        <w:t xml:space="preserve"> </w:t>
      </w:r>
      <w:r>
        <w:rPr>
          <w:b w:val="0"/>
          <w:i w:val="0"/>
        </w:rPr>
        <w:t>del artículo 148.2 cuando la iniciativa del proceso autonómico:</w:t>
      </w:r>
    </w:p>
    <w:p>
      <w:pPr>
        <w:pStyle w:val="ListBullet"/>
      </w:pPr>
      <w:r>
        <w:rPr>
          <w:b w:val="0"/>
          <w:i w:val="0"/>
        </w:rPr>
        <w:t>sea acordada «</w:t>
      </w:r>
      <w:r>
        <w:rPr>
          <w:b/>
          <w:i w:val="0"/>
        </w:rPr>
        <w:t>dentro del plazo del artículo 143.2</w:t>
      </w:r>
      <w:r>
        <w:rPr>
          <w:b w:val="0"/>
          <w:i w:val="0"/>
        </w:rPr>
        <w:t>»,</w:t>
      </w:r>
    </w:p>
    <w:p>
      <w:pPr>
        <w:pStyle w:val="ListBullet"/>
      </w:pPr>
      <w:r>
        <w:rPr>
          <w:b w:val="0"/>
          <w:i w:val="0"/>
        </w:rPr>
        <w:t>además de por las Diputaciones o los órganos interinsulares correspondientes, «</w:t>
      </w:r>
      <w:r>
        <w:rPr>
          <w:b/>
          <w:i w:val="0"/>
        </w:rPr>
        <w:t>por las tres</w:t>
      </w:r>
      <w:r>
        <w:t xml:space="preserve"> </w:t>
      </w:r>
      <w:r>
        <w:rPr>
          <w:b/>
          <w:i w:val="0"/>
        </w:rPr>
        <w:t>cuartas partes de los municipios de cada una de las provincias afectadas que representen, al</w:t>
      </w:r>
      <w:r>
        <w:t xml:space="preserve"> </w:t>
      </w:r>
      <w:r>
        <w:rPr>
          <w:b/>
          <w:i w:val="0"/>
        </w:rPr>
        <w:t>menos, la mayoría del censo electoral de cada una de ellas</w:t>
      </w:r>
      <w:r>
        <w:rPr>
          <w:b w:val="0"/>
          <w:i w:val="0"/>
        </w:rPr>
        <w:t>»,</w:t>
      </w:r>
    </w:p>
    <w:p>
      <w:pPr>
        <w:pStyle w:val="ListBullet"/>
      </w:pPr>
      <w:r>
        <w:rPr>
          <w:b w:val="0"/>
          <w:i w:val="0"/>
        </w:rPr>
        <w:t>y sea ratificada «</w:t>
      </w:r>
      <w:r>
        <w:rPr>
          <w:b/>
          <w:i w:val="0"/>
        </w:rPr>
        <w:t>mediante referéndum por el voto afirmativo de la mayoría absoluta de los</w:t>
      </w:r>
      <w:r>
        <w:t xml:space="preserve"> </w:t>
      </w:r>
      <w:r>
        <w:rPr>
          <w:b/>
          <w:i w:val="0"/>
        </w:rPr>
        <w:t>electores de cada provincia en los términos que establezca una ley orgánica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Vía del 143</w:t>
            </w:r>
          </w:p>
        </w:tc>
        <w:tc>
          <w:tcPr>
            <w:tcW w:type="dxa" w:w="3137"/>
            <w:shd w:val="clear" w:color="auto" w:fill="E4E4E4"/>
          </w:tcPr>
          <w:p>
            <w:pPr>
              <w:pStyle w:val="Tablacabecera"/>
            </w:pPr>
            <w:r/>
            <w:r>
              <w:rPr>
                <w:b w:val="0"/>
                <w:i w:val="0"/>
              </w:rPr>
              <w:t>Vía del 151</w:t>
            </w:r>
          </w:p>
        </w:tc>
      </w:tr>
      <w:tr>
        <w:tc>
          <w:tcPr>
            <w:tcW w:type="dxa" w:w="3137"/>
          </w:tcPr>
          <w:p>
            <w:pPr>
              <w:pStyle w:val="Tabla"/>
            </w:pPr>
            <w:r/>
            <w:r>
              <w:rPr>
                <w:b w:val="0"/>
                <w:i w:val="0"/>
              </w:rPr>
              <w:t>Iniciativa de los municipios</w:t>
            </w:r>
          </w:p>
        </w:tc>
        <w:tc>
          <w:tcPr>
            <w:tcW w:type="dxa" w:w="3137"/>
          </w:tcPr>
          <w:p>
            <w:pPr>
              <w:pStyle w:val="Tabla"/>
            </w:pPr>
            <w:r/>
            <w:r>
              <w:rPr>
                <w:b w:val="0"/>
                <w:i w:val="0"/>
              </w:rPr>
              <w:t>Dos terceras partes que representen al menos la mayoría del censo electoral de cada provincia o isla</w:t>
            </w:r>
          </w:p>
        </w:tc>
        <w:tc>
          <w:tcPr>
            <w:tcW w:type="dxa" w:w="3137"/>
          </w:tcPr>
          <w:p>
            <w:pPr>
              <w:pStyle w:val="Tabla"/>
            </w:pPr>
            <w:r/>
            <w:r>
              <w:rPr>
                <w:b w:val="0"/>
                <w:i w:val="0"/>
              </w:rPr>
              <w:t>Tres cuartas partes de los de cada provincia, que representen al menos la mayoría de su censo electoral</w:t>
            </w:r>
          </w:p>
        </w:tc>
      </w:tr>
      <w:tr>
        <w:tc>
          <w:tcPr>
            <w:tcW w:type="dxa" w:w="3137"/>
          </w:tcPr>
          <w:p>
            <w:pPr>
              <w:pStyle w:val="Tabla"/>
            </w:pPr>
            <w:r/>
            <w:r>
              <w:rPr>
                <w:b w:val="0"/>
                <w:i w:val="0"/>
              </w:rPr>
              <w:t>Además</w:t>
            </w:r>
          </w:p>
        </w:tc>
        <w:tc>
          <w:tcPr>
            <w:tcW w:type="dxa" w:w="3137"/>
          </w:tcPr>
          <w:p>
            <w:pPr>
              <w:pStyle w:val="Tabla"/>
            </w:pPr>
            <w:r/>
            <w:r>
              <w:rPr>
                <w:b w:val="0"/>
                <w:i w:val="0"/>
              </w:rPr>
              <w:t>Todas las Diputaciones interesadas u órgano interinsular</w:t>
            </w:r>
          </w:p>
        </w:tc>
        <w:tc>
          <w:tcPr>
            <w:tcW w:type="dxa" w:w="3137"/>
          </w:tcPr>
          <w:p>
            <w:pPr>
              <w:pStyle w:val="Tabla"/>
            </w:pPr>
            <w:r/>
            <w:r>
              <w:rPr>
                <w:b w:val="0"/>
                <w:i w:val="0"/>
              </w:rPr>
              <w:t>Diputaciones u órganos interinsulares</w:t>
            </w:r>
          </w:p>
        </w:tc>
      </w:tr>
      <w:tr>
        <w:tc>
          <w:tcPr>
            <w:tcW w:type="dxa" w:w="3137"/>
          </w:tcPr>
          <w:p>
            <w:pPr>
              <w:pStyle w:val="Tabla"/>
            </w:pPr>
            <w:r/>
            <w:r>
              <w:rPr>
                <w:b w:val="0"/>
                <w:i w:val="0"/>
              </w:rPr>
              <w:t>Plazo</w:t>
            </w:r>
          </w:p>
        </w:tc>
        <w:tc>
          <w:tcPr>
            <w:tcW w:type="dxa" w:w="3137"/>
          </w:tcPr>
          <w:p>
            <w:pPr>
              <w:pStyle w:val="Tabla"/>
            </w:pPr>
            <w:r/>
            <w:r>
              <w:rPr>
                <w:b w:val="0"/>
                <w:i w:val="0"/>
              </w:rPr>
              <w:t>Seis meses desde el primer acuerdo</w:t>
            </w:r>
          </w:p>
        </w:tc>
        <w:tc>
          <w:tcPr>
            <w:tcW w:type="dxa" w:w="3137"/>
          </w:tcPr>
          <w:p>
            <w:pPr>
              <w:pStyle w:val="Tabla"/>
            </w:pPr>
            <w:r/>
            <w:r>
              <w:rPr>
                <w:b w:val="0"/>
                <w:i w:val="0"/>
              </w:rPr>
              <w:t>Dentro del mismo plazo del 143.2</w:t>
            </w:r>
          </w:p>
        </w:tc>
      </w:tr>
      <w:tr>
        <w:tc>
          <w:tcPr>
            <w:tcW w:type="dxa" w:w="3137"/>
          </w:tcPr>
          <w:p>
            <w:pPr>
              <w:pStyle w:val="Tabla"/>
            </w:pPr>
            <w:r/>
            <w:r>
              <w:rPr>
                <w:b w:val="0"/>
                <w:i w:val="0"/>
              </w:rPr>
              <w:t>Referéndum de la iniciativa</w:t>
            </w:r>
          </w:p>
        </w:tc>
        <w:tc>
          <w:tcPr>
            <w:tcW w:type="dxa" w:w="3137"/>
          </w:tcPr>
          <w:p>
            <w:pPr>
              <w:pStyle w:val="Tabla"/>
            </w:pPr>
            <w:r/>
            <w:r>
              <w:rPr>
                <w:b w:val="0"/>
                <w:i w:val="0"/>
              </w:rPr>
              <w:t>No</w:t>
            </w:r>
          </w:p>
        </w:tc>
        <w:tc>
          <w:tcPr>
            <w:tcW w:type="dxa" w:w="3137"/>
          </w:tcPr>
          <w:p>
            <w:pPr>
              <w:pStyle w:val="Tabla"/>
            </w:pPr>
            <w:r/>
            <w:r>
              <w:rPr>
                <w:b w:val="0"/>
                <w:i w:val="0"/>
              </w:rPr>
              <w:t>Sí: mayoría absoluta de los electores de cada provincia</w:t>
            </w:r>
          </w:p>
        </w:tc>
      </w:tr>
      <w:tr>
        <w:tc>
          <w:tcPr>
            <w:tcW w:type="dxa" w:w="3137"/>
          </w:tcPr>
          <w:p>
            <w:pPr>
              <w:pStyle w:val="Tabla"/>
            </w:pPr>
            <w:r/>
            <w:r>
              <w:rPr>
                <w:b w:val="0"/>
                <w:i w:val="0"/>
              </w:rPr>
              <w:t>Si no prospera</w:t>
            </w:r>
          </w:p>
        </w:tc>
        <w:tc>
          <w:tcPr>
            <w:tcW w:type="dxa" w:w="3137"/>
          </w:tcPr>
          <w:p>
            <w:pPr>
              <w:pStyle w:val="Tabla"/>
            </w:pPr>
            <w:r/>
            <w:r>
              <w:rPr>
                <w:b w:val="0"/>
                <w:i w:val="0"/>
              </w:rPr>
              <w:t>Sólo puede reiterarse pasados cinco años</w:t>
            </w:r>
          </w:p>
        </w:tc>
        <w:tc>
          <w:tcPr>
            <w:tcW w:type="dxa" w:w="3137"/>
          </w:tcPr>
          <w:p>
            <w:pPr>
              <w:pStyle w:val="Tabla"/>
            </w:pPr>
            <w:r/>
            <w:r>
              <w:rPr>
                <w:b w:val="0"/>
                <w:i w:val="0"/>
              </w:rPr>
              <w:t>—</w:t>
            </w:r>
          </w:p>
        </w:tc>
      </w:tr>
    </w:tbl>
    <w:p>
      <w:pPr/>
    </w:p>
    <w:p>
      <w:pPr/>
      <w:r>
        <w:rPr>
          <w:b w:val="0"/>
          <w:i w:val="0"/>
        </w:rPr>
        <w:t>La vía de Andalucía: ningún artículo del Estatuto vigente la nombra. Su preámbulo recuerda que</w:t>
      </w:r>
      <w:r>
        <w:t xml:space="preserve"> </w:t>
      </w:r>
      <w:r>
        <w:rPr>
          <w:b w:val="0"/>
          <w:i w:val="0"/>
        </w:rPr>
        <w:t>«</w:t>
      </w:r>
      <w:r>
        <w:rPr>
          <w:b/>
          <w:i w:val="0"/>
        </w:rPr>
        <w:t>Las manifestaciones multitudinarias del 4 de diciembre de 1977 y el referéndum de 28 de</w:t>
      </w:r>
      <w:r>
        <w:t xml:space="preserve"> </w:t>
      </w:r>
      <w:r>
        <w:rPr>
          <w:b/>
          <w:i w:val="0"/>
        </w:rPr>
        <w:t>febrero de 1980 expresaron la voluntad del pueblo andaluz de situarse en la vanguardia de las</w:t>
      </w:r>
      <w:r>
        <w:t xml:space="preserve"> </w:t>
      </w:r>
      <w:r>
        <w:rPr>
          <w:b/>
          <w:i w:val="0"/>
        </w:rPr>
        <w:t>aspiraciones de autogobierno de máximo nivel en el conjunto de los pueblos de España</w:t>
      </w:r>
      <w:r>
        <w:rPr>
          <w:b w:val="0"/>
          <w:i w:val="0"/>
        </w:rPr>
        <w:t>», frente a</w:t>
      </w:r>
      <w:r>
        <w:t xml:space="preserve"> </w:t>
      </w:r>
      <w:r>
        <w:rPr>
          <w:b w:val="0"/>
          <w:i w:val="0"/>
        </w:rPr>
        <w:t>los que no aceptaban que Andalucía fuera una nacionalidad «</w:t>
      </w:r>
      <w:r>
        <w:rPr>
          <w:b/>
          <w:i w:val="0"/>
        </w:rPr>
        <w:t>en el mismo plano que las que se</w:t>
      </w:r>
      <w:r>
        <w:t xml:space="preserve"> </w:t>
      </w:r>
      <w:r>
        <w:rPr>
          <w:b/>
          <w:i w:val="0"/>
        </w:rPr>
        <w:t>acogían al artículo 151 de la Constitución</w:t>
      </w:r>
      <w:r>
        <w:rPr>
          <w:b w:val="0"/>
          <w:i w:val="0"/>
        </w:rPr>
        <w:t>»; y que «</w:t>
      </w:r>
      <w:r>
        <w:rPr>
          <w:b/>
          <w:i w:val="0"/>
        </w:rPr>
        <w:t>Andalucía ha sido la única Comunidad que</w:t>
      </w:r>
      <w:r>
        <w:t xml:space="preserve"> </w:t>
      </w:r>
      <w:r>
        <w:rPr>
          <w:b/>
          <w:i w:val="0"/>
        </w:rPr>
        <w:t>ha tenido una fuente de legitimidad específica en su vía de acceso a la autonomía, expresada en</w:t>
      </w:r>
      <w:r>
        <w:t xml:space="preserve"> </w:t>
      </w:r>
      <w:r>
        <w:rPr>
          <w:b/>
          <w:i w:val="0"/>
        </w:rPr>
        <w:t>las urnas mediante referéndum</w:t>
      </w:r>
      <w:r>
        <w:rPr>
          <w:b w:val="0"/>
          <w:i w:val="0"/>
        </w:rPr>
        <w:t>». El artículo 3.4 del Estatuto recuerda la fecha: «</w:t>
      </w:r>
      <w:r>
        <w:rPr>
          <w:b/>
          <w:i w:val="0"/>
        </w:rPr>
        <w:t>El día de</w:t>
      </w:r>
      <w:r>
        <w:t xml:space="preserve"> </w:t>
      </w:r>
      <w:r>
        <w:rPr>
          <w:b/>
          <w:i w:val="0"/>
        </w:rPr>
        <w:t>Andalucía es el 28 de febrero.</w:t>
      </w:r>
      <w:r>
        <w:rPr>
          <w:b w:val="0"/>
          <w:i w:val="0"/>
        </w:rPr>
        <w:t>»</w:t>
      </w:r>
    </w:p>
    <w:p>
      <w:pPr>
        <w:pStyle w:val="Heading4"/>
      </w:pPr>
      <w:r>
        <w:rPr>
          <w:b w:val="0"/>
          <w:i w:val="0"/>
        </w:rPr>
        <w:t>1.4.2.2 Organización institucional (artículo 152)</w:t>
      </w:r>
    </w:p>
    <w:p>
      <w:pPr/>
      <w:r>
        <w:rPr>
          <w:b w:val="0"/>
          <w:i w:val="0"/>
        </w:rPr>
      </w:r>
      <w:r>
        <w:rPr>
          <w:b/>
          <w:i w:val="0"/>
        </w:rPr>
        <w:t>Artículo 152.</w:t>
      </w:r>
      <w:r>
        <w:rPr>
          <w:b w:val="0"/>
          <w:i w:val="0"/>
        </w:rPr>
      </w:r>
    </w:p>
    <w:p>
      <w:pPr>
        <w:pStyle w:val="ListNumber"/>
      </w:pPr>
      <w:r>
        <w:rPr>
          <w:b w:val="0"/>
          <w:i w:val="0"/>
        </w:rPr>
        <w:t>En los Estatutos aprobados por el procedimiento del artículo 151, la organización</w:t>
      </w:r>
      <w:r>
        <w:t xml:space="preserve"> </w:t>
      </w:r>
      <w:r>
        <w:rPr>
          <w:b w:val="0"/>
          <w:i w:val="0"/>
        </w:rPr>
        <w:t>institucional autonómica se basará en:</w:t>
      </w:r>
    </w:p>
    <w:p>
      <w:pPr>
        <w:pStyle w:val="ListBullet2"/>
      </w:pPr>
      <w:r>
        <w:rPr>
          <w:b w:val="0"/>
          <w:i w:val="0"/>
        </w:rPr>
        <w:t>«</w:t>
      </w:r>
      <w:r>
        <w:rPr>
          <w:b/>
          <w:i w:val="0"/>
        </w:rPr>
        <w:t>una Asamblea Legislativa, elegida por sufragio universal, con arreglo a un sistema de</w:t>
      </w:r>
      <w:r>
        <w:t xml:space="preserve"> </w:t>
      </w:r>
      <w:r>
        <w:rPr>
          <w:b/>
          <w:i w:val="0"/>
        </w:rPr>
        <w:t>representación proporcional que asegure, además, la representación de las diversas zonas</w:t>
      </w:r>
      <w:r>
        <w:t xml:space="preserve"> </w:t>
      </w:r>
      <w:r>
        <w:rPr>
          <w:b/>
          <w:i w:val="0"/>
        </w:rPr>
        <w:t>del territorio</w:t>
      </w:r>
      <w:r>
        <w:rPr>
          <w:b w:val="0"/>
          <w:i w:val="0"/>
        </w:rPr>
        <w:t>»;</w:t>
      </w:r>
    </w:p>
    <w:p>
      <w:pPr>
        <w:pStyle w:val="ListBullet2"/>
      </w:pPr>
      <w:r>
        <w:rPr>
          <w:b w:val="0"/>
          <w:i w:val="0"/>
        </w:rPr>
        <w:t>«</w:t>
      </w:r>
      <w:r>
        <w:rPr>
          <w:b/>
          <w:i w:val="0"/>
        </w:rPr>
        <w:t>un Consejo de Gobierno con funciones ejecutivas y administrativas</w:t>
      </w:r>
      <w:r>
        <w:rPr>
          <w:b w:val="0"/>
          <w:i w:val="0"/>
        </w:rPr>
        <w:t>»;</w:t>
      </w:r>
    </w:p>
    <w:p>
      <w:pPr>
        <w:pStyle w:val="ListBullet2"/>
      </w:pPr>
      <w:r>
        <w:rPr>
          <w:b w:val="0"/>
          <w:i w:val="0"/>
        </w:rPr>
        <w:t>«</w:t>
      </w:r>
      <w:r>
        <w:rPr>
          <w:b/>
          <w:i w:val="0"/>
        </w:rPr>
        <w:t>un Presidente, elegido por la Asamblea, de entre sus miembros, y nombrado por el Rey, al</w:t>
      </w:r>
      <w:r>
        <w:t xml:space="preserve"> </w:t>
      </w:r>
      <w:r>
        <w:rPr>
          <w:b/>
          <w:i w:val="0"/>
        </w:rPr>
        <w:t>que corresponde la dirección del Consejo de Gobierno, la suprema representación de la</w:t>
      </w:r>
      <w:r>
        <w:t xml:space="preserve"> </w:t>
      </w:r>
      <w:r>
        <w:rPr>
          <w:b/>
          <w:i w:val="0"/>
        </w:rPr>
        <w:t>respectiva Comunidad y la ordinaria del Estado en aquélla</w:t>
      </w:r>
      <w:r>
        <w:rPr>
          <w:b w:val="0"/>
          <w:i w:val="0"/>
        </w:rPr>
        <w:t>».</w:t>
      </w:r>
    </w:p>
    <w:p>
      <w:pPr>
        <w:pStyle w:val="ListNumber"/>
      </w:pPr>
      <w:r>
        <w:rPr>
          <w:b w:val="0"/>
          <w:i w:val="0"/>
        </w:rPr>
        <w:t>«</w:t>
      </w:r>
      <w:r>
        <w:rPr>
          <w:b/>
          <w:i w:val="0"/>
        </w:rPr>
        <w:t>El Presidente y los miembros del Consejo de Gobierno serán políticamente responsables ante</w:t>
      </w:r>
      <w:r>
        <w:t xml:space="preserve"> </w:t>
      </w:r>
      <w:r>
        <w:rPr>
          <w:b/>
          <w:i w:val="0"/>
        </w:rPr>
        <w:t>la Asamblea.</w:t>
      </w:r>
      <w:r>
        <w:rPr>
          <w:b w:val="0"/>
          <w:i w:val="0"/>
        </w:rPr>
        <w:t xml:space="preserve">» Un </w:t>
      </w:r>
      <w:r>
        <w:rPr>
          <w:b/>
          <w:i w:val="0"/>
        </w:rPr>
        <w:t>Tribunal Superior de Justicia</w:t>
      </w:r>
      <w:r>
        <w:rPr>
          <w:b w:val="0"/>
          <w:i w:val="0"/>
        </w:rPr>
        <w:t>, «</w:t>
      </w:r>
      <w:r>
        <w:rPr>
          <w:b/>
          <w:i w:val="0"/>
        </w:rPr>
        <w:t>sin perjuicio de la jurisdicción que</w:t>
      </w:r>
      <w:r>
        <w:t xml:space="preserve"> </w:t>
      </w:r>
      <w:r>
        <w:rPr>
          <w:b/>
          <w:i w:val="0"/>
        </w:rPr>
        <w:t>corresponde al Tribunal Supremo, culminará la organización judicial en el ámbito territorial de</w:t>
      </w:r>
      <w:r>
        <w:t xml:space="preserve"> </w:t>
      </w:r>
      <w:r>
        <w:rPr>
          <w:b/>
          <w:i w:val="0"/>
        </w:rPr>
        <w:t>la Comunidad Autónoma</w:t>
      </w:r>
      <w:r>
        <w:rPr>
          <w:b w:val="0"/>
          <w:i w:val="0"/>
        </w:rPr>
        <w:t>». Los Estatutos podrán establecer los supuestos y formas de</w:t>
      </w:r>
      <w:r>
        <w:t xml:space="preserve"> </w:t>
      </w:r>
      <w:r>
        <w:rPr>
          <w:b w:val="0"/>
          <w:i w:val="0"/>
        </w:rPr>
        <w:t>participación de la Comunidad en la organización de las demarcaciones judiciales, y, sin</w:t>
      </w:r>
      <w:r>
        <w:t xml:space="preserve"> </w:t>
      </w:r>
      <w:r>
        <w:rPr>
          <w:b w:val="0"/>
          <w:i w:val="0"/>
        </w:rPr>
        <w:t>perjuicio del artículo 123, las sucesivas instancias procesales se agotarán ante órganos</w:t>
      </w:r>
      <w:r>
        <w:t xml:space="preserve"> </w:t>
      </w:r>
      <w:r>
        <w:rPr>
          <w:b w:val="0"/>
          <w:i w:val="0"/>
        </w:rPr>
        <w:t>judiciales del mismo territorio de la Comunidad en que esté el órgano competente en primera</w:t>
      </w:r>
      <w:r>
        <w:t xml:space="preserve"> </w:t>
      </w:r>
      <w:r>
        <w:rPr>
          <w:b w:val="0"/>
          <w:i w:val="0"/>
        </w:rPr>
        <w:t>instancia.</w:t>
      </w:r>
    </w:p>
    <w:p>
      <w:pPr>
        <w:pStyle w:val="ListNumber"/>
      </w:pPr>
      <w:r>
        <w:rPr>
          <w:b w:val="0"/>
          <w:i w:val="0"/>
        </w:rPr>
        <w:t>«</w:t>
      </w:r>
      <w:r>
        <w:rPr>
          <w:b/>
          <w:i w:val="0"/>
        </w:rPr>
        <w:t>Una vez sancionados y promulgados los respectivos Estatutos, solamente podrán ser</w:t>
      </w:r>
      <w:r>
        <w:t xml:space="preserve"> </w:t>
      </w:r>
      <w:r>
        <w:rPr>
          <w:b/>
          <w:i w:val="0"/>
        </w:rPr>
        <w:t>modificados mediante los procedimientos en ellos establecidos y con referéndum entre los</w:t>
      </w:r>
      <w:r>
        <w:t xml:space="preserve"> </w:t>
      </w:r>
      <w:r>
        <w:rPr>
          <w:b/>
          <w:i w:val="0"/>
        </w:rPr>
        <w:t>electores inscritos en los censos correspondientes.</w:t>
      </w:r>
      <w:r>
        <w:rPr>
          <w:b w:val="0"/>
          <w:i w:val="0"/>
        </w:rPr>
        <w:t>»</w:t>
      </w:r>
    </w:p>
    <w:p>
      <w:pPr>
        <w:pStyle w:val="ListNumber"/>
      </w:pPr>
      <w:r>
        <w:rPr>
          <w:b w:val="0"/>
          <w:i w:val="0"/>
        </w:rPr>
        <w:t>«</w:t>
      </w:r>
      <w:r>
        <w:rPr>
          <w:b/>
          <w:i w:val="0"/>
        </w:rPr>
        <w:t>Mediante la agrupación de municipios limítrofes, los Estatutos podrán establecer</w:t>
      </w:r>
      <w:r>
        <w:t xml:space="preserve"> </w:t>
      </w:r>
      <w:r>
        <w:rPr>
          <w:b/>
          <w:i w:val="0"/>
        </w:rPr>
        <w:t>circunscripciones territoriales propias, que gozarán de plena personalidad jurídica.</w:t>
      </w:r>
      <w:r>
        <w:rPr>
          <w:b w:val="0"/>
          <w:i w:val="0"/>
        </w:rPr>
        <w:t>»</w:t>
      </w:r>
    </w:p>
    <w:p>
      <w:pPr/>
      <w:r>
        <w:rPr>
          <w:b w:val="0"/>
          <w:i w:val="0"/>
        </w:rPr>
        <w:t>La organización institucional de Andalucía (Parlamento, Presidencia, Consejo de Gobierno,</w:t>
      </w:r>
      <w:r>
        <w:t xml:space="preserve"> </w:t>
      </w:r>
      <w:r>
        <w:rPr>
          <w:b w:val="0"/>
          <w:i w:val="0"/>
        </w:rPr>
        <w:t>Tribunal Superior de Justicia y demás instituciones) es el punto 2 del temario común.</w:t>
      </w:r>
    </w:p>
    <w:p>
      <w:pPr>
        <w:pStyle w:val="Heading4"/>
      </w:pPr>
      <w:r>
        <w:rPr>
          <w:b w:val="0"/>
          <w:i w:val="0"/>
        </w:rPr>
        <w:t>1.4.2.3 Relaciones entre Comunidades, control y coerción</w:t>
      </w:r>
    </w:p>
    <w:p>
      <w:pPr/>
      <w:r>
        <w:rPr>
          <w:b w:val="0"/>
          <w:i w:val="0"/>
        </w:rPr>
      </w:r>
      <w:r>
        <w:rPr>
          <w:b/>
          <w:i w:val="0"/>
        </w:rPr>
        <w:t>Artículo 145.</w:t>
      </w:r>
      <w:r>
        <w:rPr>
          <w:b w:val="0"/>
          <w:i w:val="0"/>
        </w:rPr>
      </w:r>
    </w:p>
    <w:p>
      <w:pPr>
        <w:pStyle w:val="ListNumber"/>
      </w:pPr>
      <w:r>
        <w:rPr>
          <w:b w:val="0"/>
          <w:i w:val="0"/>
        </w:rPr>
        <w:t>«</w:t>
      </w:r>
      <w:r>
        <w:rPr>
          <w:b/>
          <w:i w:val="0"/>
        </w:rPr>
        <w:t>En ningún caso se admitirá la federación de Comunidades Autónomas.</w:t>
      </w:r>
      <w:r>
        <w:rPr>
          <w:b w:val="0"/>
          <w:i w:val="0"/>
        </w:rPr>
        <w:t>»</w:t>
      </w:r>
    </w:p>
    <w:p>
      <w:pPr>
        <w:pStyle w:val="ListNumber"/>
      </w:pPr>
      <w:r>
        <w:rPr>
          <w:b w:val="0"/>
          <w:i w:val="0"/>
        </w:rPr>
        <w:t>Los Estatutos podrán prever los supuestos, requisitos y términos en que las Comunidades</w:t>
      </w:r>
      <w:r>
        <w:t xml:space="preserve"> </w:t>
      </w:r>
      <w:r>
        <w:rPr>
          <w:b w:val="0"/>
          <w:i w:val="0"/>
        </w:rPr>
        <w:t xml:space="preserve">podrán celebrar </w:t>
      </w:r>
      <w:r>
        <w:rPr>
          <w:b/>
          <w:i w:val="0"/>
        </w:rPr>
        <w:t>convenios entre sí para la gestión y prestación de servicios propios</w:t>
      </w:r>
      <w:r>
        <w:rPr>
          <w:b w:val="0"/>
          <w:i w:val="0"/>
        </w:rPr>
        <w:t>, así</w:t>
      </w:r>
      <w:r>
        <w:t xml:space="preserve"> </w:t>
      </w:r>
      <w:r>
        <w:rPr>
          <w:b w:val="0"/>
          <w:i w:val="0"/>
        </w:rPr>
        <w:t>como el carácter y efectos de la correspondiente comunicación a las Cortes Generales. «</w:t>
      </w:r>
      <w:r>
        <w:rPr>
          <w:b/>
          <w:i w:val="0"/>
        </w:rPr>
        <w:t>En los</w:t>
      </w:r>
      <w:r>
        <w:t xml:space="preserve"> </w:t>
      </w:r>
      <w:r>
        <w:rPr>
          <w:b/>
          <w:i w:val="0"/>
        </w:rPr>
        <w:t>demás supuestos, los acuerdos de cooperación entre las Comunidades Autónomas necesitarán la</w:t>
      </w:r>
      <w:r>
        <w:t xml:space="preserve"> </w:t>
      </w:r>
      <w:r>
        <w:rPr>
          <w:b/>
          <w:i w:val="0"/>
        </w:rPr>
        <w:t>autorización de las Cortes Generales.</w:t>
      </w:r>
      <w:r>
        <w:rPr>
          <w:b w:val="0"/>
          <w:i w:val="0"/>
        </w:rPr>
        <w:t>» Esa autorización sigue el artículo 74.2: mayoría de</w:t>
      </w:r>
      <w:r>
        <w:t xml:space="preserve"> </w:t>
      </w:r>
      <w:r>
        <w:rPr>
          <w:b w:val="0"/>
          <w:i w:val="0"/>
        </w:rPr>
        <w:t>cada Cámara, con inicio en el Senado.</w:t>
      </w:r>
    </w:p>
    <w:p>
      <w:pPr/>
      <w:r>
        <w:rPr>
          <w:b w:val="0"/>
          <w:i w:val="0"/>
        </w:rPr>
      </w:r>
      <w:r>
        <w:rPr>
          <w:b/>
          <w:i w:val="0"/>
        </w:rPr>
        <w:t>Artículo 153.</w:t>
      </w:r>
      <w:r>
        <w:rPr>
          <w:b w:val="0"/>
          <w:i w:val="0"/>
        </w:rPr>
        <w:t xml:space="preserve"> </w:t>
      </w:r>
      <w:r>
        <w:rPr>
          <w:b w:val="0"/>
          <w:i/>
        </w:rPr>
        <w:t>Control de la actividad de los órganos de las Comunidades Autónomas.</w:t>
      </w:r>
      <w:r>
        <w:rPr>
          <w:b w:val="0"/>
          <w:i w:val="0"/>
        </w:rPr>
        <w:t xml:space="preserve"> Cuatro</w:t>
      </w:r>
      <w:r>
        <w:t xml:space="preserve"> </w:t>
      </w:r>
      <w:r>
        <w:rPr>
          <w:b w:val="0"/>
          <w:i w:val="0"/>
        </w:rPr>
        <w:t>controles y cuatro órganos: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controla</w:t>
            </w:r>
          </w:p>
        </w:tc>
        <w:tc>
          <w:tcPr>
            <w:tcW w:type="dxa" w:w="4706"/>
            <w:shd w:val="clear" w:color="auto" w:fill="E4E4E4"/>
          </w:tcPr>
          <w:p>
            <w:pPr>
              <w:pStyle w:val="Tablacabecera"/>
            </w:pPr>
            <w:r/>
            <w:r>
              <w:rPr>
                <w:b w:val="0"/>
                <w:i w:val="0"/>
              </w:rPr>
              <w:t>Quién</w:t>
            </w:r>
          </w:p>
        </w:tc>
      </w:tr>
      <w:tr>
        <w:tc>
          <w:tcPr>
            <w:tcW w:type="dxa" w:w="4706"/>
          </w:tcPr>
          <w:p>
            <w:pPr>
              <w:pStyle w:val="Tabla"/>
            </w:pPr>
            <w:r/>
            <w:r>
              <w:rPr>
                <w:b w:val="0"/>
                <w:i w:val="0"/>
              </w:rPr>
              <w:t>«</w:t>
            </w:r>
            <w:r>
              <w:rPr>
                <w:b/>
                <w:i w:val="0"/>
              </w:rPr>
              <w:t>el relativo a la constitucionalidad de sus disposiciones normativas con fuerza de ley</w:t>
            </w:r>
            <w:r>
              <w:rPr>
                <w:b w:val="0"/>
                <w:i w:val="0"/>
              </w:rPr>
              <w:t>»</w:t>
            </w:r>
          </w:p>
        </w:tc>
        <w:tc>
          <w:tcPr>
            <w:tcW w:type="dxa" w:w="4706"/>
          </w:tcPr>
          <w:p>
            <w:pPr>
              <w:pStyle w:val="Tabla"/>
            </w:pPr>
            <w:r/>
            <w:r>
              <w:rPr>
                <w:b w:val="0"/>
                <w:i w:val="0"/>
              </w:rPr>
              <w:t>El Tribunal Constitucional (a)</w:t>
            </w:r>
          </w:p>
        </w:tc>
      </w:tr>
      <w:tr>
        <w:tc>
          <w:tcPr>
            <w:tcW w:type="dxa" w:w="4706"/>
          </w:tcPr>
          <w:p>
            <w:pPr>
              <w:pStyle w:val="Tabla"/>
            </w:pPr>
            <w:r/>
            <w:r>
              <w:rPr>
                <w:b w:val="0"/>
                <w:i w:val="0"/>
              </w:rPr>
              <w:t>«</w:t>
            </w:r>
            <w:r>
              <w:rPr>
                <w:b/>
                <w:i w:val="0"/>
              </w:rPr>
              <w:t>el del ejercicio de funciones delegadas a que se refiere el apartado 2 del artículo 150</w:t>
            </w:r>
            <w:r>
              <w:rPr>
                <w:b w:val="0"/>
                <w:i w:val="0"/>
              </w:rPr>
              <w:t>»</w:t>
            </w:r>
          </w:p>
        </w:tc>
        <w:tc>
          <w:tcPr>
            <w:tcW w:type="dxa" w:w="4706"/>
          </w:tcPr>
          <w:p>
            <w:pPr>
              <w:pStyle w:val="Tabla"/>
            </w:pPr>
            <w:r/>
            <w:r>
              <w:rPr>
                <w:b w:val="0"/>
                <w:i w:val="0"/>
              </w:rPr>
              <w:t>El Gobierno, «</w:t>
            </w:r>
            <w:r>
              <w:rPr>
                <w:b/>
                <w:i w:val="0"/>
              </w:rPr>
              <w:t>previo dictamen del Consejo de Estado</w:t>
            </w:r>
            <w:r>
              <w:rPr>
                <w:b w:val="0"/>
                <w:i w:val="0"/>
              </w:rPr>
              <w:t>» (b)</w:t>
            </w:r>
          </w:p>
        </w:tc>
      </w:tr>
      <w:tr>
        <w:tc>
          <w:tcPr>
            <w:tcW w:type="dxa" w:w="4706"/>
          </w:tcPr>
          <w:p>
            <w:pPr>
              <w:pStyle w:val="Tabla"/>
            </w:pPr>
            <w:r/>
            <w:r>
              <w:rPr>
                <w:b w:val="0"/>
                <w:i w:val="0"/>
              </w:rPr>
              <w:t>«</w:t>
            </w:r>
            <w:r>
              <w:rPr>
                <w:b/>
                <w:i w:val="0"/>
              </w:rPr>
              <w:t>el de la administración autónoma y sus normas reglamentarias</w:t>
            </w:r>
            <w:r>
              <w:rPr>
                <w:b w:val="0"/>
                <w:i w:val="0"/>
              </w:rPr>
              <w:t>»</w:t>
            </w:r>
          </w:p>
        </w:tc>
        <w:tc>
          <w:tcPr>
            <w:tcW w:type="dxa" w:w="4706"/>
          </w:tcPr>
          <w:p>
            <w:pPr>
              <w:pStyle w:val="Tabla"/>
            </w:pPr>
            <w:r/>
            <w:r>
              <w:rPr>
                <w:b w:val="0"/>
                <w:i w:val="0"/>
              </w:rPr>
              <w:t>La jurisdicción contencioso-administrativa (c)</w:t>
            </w:r>
          </w:p>
        </w:tc>
      </w:tr>
      <w:tr>
        <w:tc>
          <w:tcPr>
            <w:tcW w:type="dxa" w:w="4706"/>
          </w:tcPr>
          <w:p>
            <w:pPr>
              <w:pStyle w:val="Tabla"/>
            </w:pPr>
            <w:r/>
            <w:r>
              <w:rPr>
                <w:b w:val="0"/>
                <w:i w:val="0"/>
              </w:rPr>
              <w:t>«</w:t>
            </w:r>
            <w:r>
              <w:rPr>
                <w:b/>
                <w:i w:val="0"/>
              </w:rPr>
              <w:t>el económico y presupuestario</w:t>
            </w:r>
            <w:r>
              <w:rPr>
                <w:b w:val="0"/>
                <w:i w:val="0"/>
              </w:rPr>
              <w:t>»</w:t>
            </w:r>
          </w:p>
        </w:tc>
        <w:tc>
          <w:tcPr>
            <w:tcW w:type="dxa" w:w="4706"/>
          </w:tcPr>
          <w:p>
            <w:pPr>
              <w:pStyle w:val="Tabla"/>
            </w:pPr>
            <w:r/>
            <w:r>
              <w:rPr>
                <w:b w:val="0"/>
                <w:i w:val="0"/>
              </w:rPr>
              <w:t>El Tribunal de Cuentas (d)</w:t>
            </w:r>
          </w:p>
        </w:tc>
      </w:tr>
    </w:tbl>
    <w:p>
      <w:pPr/>
    </w:p>
    <w:p>
      <w:pPr/>
      <w:r>
        <w:rPr>
          <w:b w:val="0"/>
          <w:i w:val="0"/>
        </w:rPr>
      </w:r>
      <w:r>
        <w:rPr>
          <w:b/>
          <w:i w:val="0"/>
        </w:rPr>
        <w:t>Artículo 154.</w:t>
      </w:r>
      <w:r>
        <w:rPr>
          <w:b w:val="0"/>
          <w:i w:val="0"/>
        </w:rPr>
        <w:t xml:space="preserve"> «</w:t>
      </w:r>
      <w:r>
        <w:rPr>
          <w:b/>
          <w:i w:val="0"/>
        </w:rPr>
        <w:t>Un Delegado nombrado por el Gobierno dirigirá la Administración del Estado en</w:t>
      </w:r>
      <w:r>
        <w:t xml:space="preserve"> </w:t>
      </w:r>
      <w:r>
        <w:rPr>
          <w:b/>
          <w:i w:val="0"/>
        </w:rPr>
        <w:t>el territorio de la Comunidad Autónoma y la coordinará, cuando proceda, con la administración</w:t>
      </w:r>
      <w:r>
        <w:t xml:space="preserve"> </w:t>
      </w:r>
      <w:r>
        <w:rPr>
          <w:b/>
          <w:i w:val="0"/>
        </w:rPr>
        <w:t>propia de la Comunidad.</w:t>
      </w:r>
      <w:r>
        <w:rPr>
          <w:b w:val="0"/>
          <w:i w:val="0"/>
        </w:rPr>
        <w:t>»</w:t>
      </w:r>
    </w:p>
    <w:p>
      <w:pPr/>
      <w:r>
        <w:rPr>
          <w:b w:val="0"/>
          <w:i w:val="0"/>
        </w:rPr>
      </w:r>
      <w:r>
        <w:rPr>
          <w:b/>
          <w:i w:val="0"/>
        </w:rPr>
        <w:t>Artículo 155.</w:t>
      </w:r>
      <w:r>
        <w:rPr>
          <w:b w:val="0"/>
          <w:i w:val="0"/>
        </w:rPr>
        <w:t xml:space="preserve"> </w:t>
      </w:r>
      <w:r>
        <w:rPr>
          <w:b w:val="0"/>
          <w:i/>
        </w:rPr>
        <w:t>Coerción estatal.</w:t>
      </w:r>
    </w:p>
    <w:p>
      <w:pPr>
        <w:pStyle w:val="ListNumber"/>
      </w:pPr>
      <w:r>
        <w:rPr>
          <w:b w:val="0"/>
          <w:i w:val="0"/>
        </w:rPr>
        <w:t>«</w:t>
      </w:r>
      <w:r>
        <w:rPr>
          <w:b/>
          <w:i w:val="0"/>
        </w:rPr>
        <w:t>Si una Comunidad Autónoma no cumpliere las obligaciones que la Constitución u otras leyes le</w:t>
      </w:r>
      <w:r>
        <w:t xml:space="preserve"> </w:t>
      </w:r>
      <w:r>
        <w:rPr>
          <w:b/>
          <w:i w:val="0"/>
        </w:rPr>
        <w:t>impongan, o actuare de forma que atente gravemente al interés general de España, el Gobierno,</w:t>
      </w:r>
      <w:r>
        <w:t xml:space="preserve"> </w:t>
      </w:r>
      <w:r>
        <w:rPr>
          <w:b/>
          <w:i w:val="0"/>
        </w:rPr>
        <w:t>previo requerimiento al Presidente de la Comunidad Autónoma y, en el caso de no ser atendido,</w:t>
      </w:r>
      <w:r>
        <w:t xml:space="preserve"> </w:t>
      </w:r>
      <w:r>
        <w:rPr>
          <w:b/>
          <w:i w:val="0"/>
        </w:rPr>
        <w:t>con la aprobación por mayoría absoluta del Senado, podrá adoptar las medidas necesarias para</w:t>
      </w:r>
      <w:r>
        <w:t xml:space="preserve"> </w:t>
      </w:r>
      <w:r>
        <w:rPr>
          <w:b/>
          <w:i w:val="0"/>
        </w:rPr>
        <w:t>obligar a aquélla al cumplimiento forzoso de dichas obligaciones o para la protección del</w:t>
      </w:r>
      <w:r>
        <w:t xml:space="preserve"> </w:t>
      </w:r>
      <w:r>
        <w:rPr>
          <w:b/>
          <w:i w:val="0"/>
        </w:rPr>
        <w:t>mencionado interés general.</w:t>
      </w:r>
      <w:r>
        <w:rPr>
          <w:b w:val="0"/>
          <w:i w:val="0"/>
        </w:rPr>
        <w:t>»</w:t>
      </w:r>
    </w:p>
    <w:p>
      <w:pPr>
        <w:pStyle w:val="ListNumber"/>
      </w:pPr>
      <w:r>
        <w:rPr>
          <w:b w:val="0"/>
          <w:i w:val="0"/>
        </w:rPr>
        <w:t>«</w:t>
      </w:r>
      <w:r>
        <w:rPr>
          <w:b/>
          <w:i w:val="0"/>
        </w:rPr>
        <w:t>Para la ejecución de las medidas previstas en el apartado anterior, el Gobierno podrá dar</w:t>
      </w:r>
      <w:r>
        <w:t xml:space="preserve"> </w:t>
      </w:r>
      <w:r>
        <w:rPr>
          <w:b/>
          <w:i w:val="0"/>
        </w:rPr>
        <w:t>instrucciones a todas las autoridades de las Comunidades Autónomas.</w:t>
      </w:r>
      <w:r>
        <w:rPr>
          <w:b w:val="0"/>
          <w:i w:val="0"/>
        </w:rPr>
        <w:t>»</w:t>
      </w:r>
    </w:p>
    <w:p>
      <w:pPr/>
      <w:r>
        <w:rPr>
          <w:b w:val="0"/>
          <w:i w:val="0"/>
        </w:rPr>
        <w:t>Dos supuestos (incumplir obligaciones o atentar gravemente al interés general), un</w:t>
      </w:r>
      <w:r>
        <w:t xml:space="preserve"> </w:t>
      </w:r>
      <w:r>
        <w:rPr>
          <w:b w:val="0"/>
          <w:i w:val="0"/>
        </w:rPr>
        <w:t>requerimiento previo al Presidente de la Comunidad y la mayoría absoluta del Senado.</w:t>
      </w:r>
    </w:p>
    <w:p>
      <w:pPr/>
      <w:r>
        <w:rPr>
          <w:b w:val="0"/>
          <w:i w:val="0"/>
        </w:rPr>
        <w:t>Y ante el Tribunal Constitucional: los conflictos de competencia entre el Estado y las</w:t>
      </w:r>
      <w:r>
        <w:t xml:space="preserve"> </w:t>
      </w:r>
      <w:r>
        <w:rPr>
          <w:b w:val="0"/>
          <w:i w:val="0"/>
        </w:rPr>
        <w:t>Comunidades Autónomas o de éstas entre sí (artículo 161.1.c) y la impugnación por el Gobierno de</w:t>
      </w:r>
      <w:r>
        <w:t xml:space="preserve"> </w:t>
      </w:r>
      <w:r>
        <w:rPr>
          <w:b w:val="0"/>
          <w:i w:val="0"/>
        </w:rPr>
        <w:t>disposiciones y resoluciones autonómicas, que produce la suspensión, que el Tribunal debe</w:t>
      </w:r>
      <w:r>
        <w:t xml:space="preserve"> </w:t>
      </w:r>
      <w:r>
        <w:rPr>
          <w:b w:val="0"/>
          <w:i w:val="0"/>
        </w:rPr>
        <w:t>ratificar o levantar en un plazo no superior a cinco meses (artículo 161.2).</w:t>
      </w:r>
    </w:p>
    <w:p>
      <w:pPr>
        <w:pStyle w:val="Heading4"/>
      </w:pPr>
      <w:r>
        <w:rPr>
          <w:b w:val="0"/>
          <w:i w:val="0"/>
        </w:rPr>
        <w:t>1.4.2.4 La financiación (artículos 156 a 158)</w:t>
      </w:r>
    </w:p>
    <w:p>
      <w:pPr/>
      <w:r>
        <w:rPr>
          <w:b w:val="0"/>
          <w:i w:val="0"/>
        </w:rPr>
      </w:r>
      <w:r>
        <w:rPr>
          <w:b/>
          <w:i w:val="0"/>
        </w:rPr>
        <w:t>Artículo 156.</w:t>
      </w:r>
      <w:r>
        <w:rPr>
          <w:b w:val="0"/>
          <w:i w:val="0"/>
        </w:rPr>
      </w:r>
    </w:p>
    <w:p>
      <w:pPr>
        <w:pStyle w:val="ListNumber"/>
      </w:pPr>
      <w:r>
        <w:rPr>
          <w:b w:val="0"/>
          <w:i w:val="0"/>
        </w:rPr>
        <w:t>«</w:t>
      </w:r>
      <w:r>
        <w:rPr>
          <w:b/>
          <w:i w:val="0"/>
        </w:rPr>
        <w:t>Las Comunidades Autónomas gozarán de autonomía financiera para el desarrollo y ejecución de</w:t>
      </w:r>
      <w:r>
        <w:t xml:space="preserve"> </w:t>
      </w:r>
      <w:r>
        <w:rPr>
          <w:b/>
          <w:i w:val="0"/>
        </w:rPr>
        <w:t>sus competencias con arreglo a los principios de coordinación con la Hacienda estatal y de</w:t>
      </w:r>
      <w:r>
        <w:t xml:space="preserve"> </w:t>
      </w:r>
      <w:r>
        <w:rPr>
          <w:b/>
          <w:i w:val="0"/>
        </w:rPr>
        <w:t>solidaridad entre todos los españoles.</w:t>
      </w:r>
      <w:r>
        <w:rPr>
          <w:b w:val="0"/>
          <w:i w:val="0"/>
        </w:rPr>
        <w:t>»</w:t>
      </w:r>
    </w:p>
    <w:p>
      <w:pPr>
        <w:pStyle w:val="ListNumber"/>
      </w:pPr>
      <w:r>
        <w:rPr>
          <w:b w:val="0"/>
          <w:i w:val="0"/>
        </w:rPr>
        <w:t>Podrán actuar como «</w:t>
      </w:r>
      <w:r>
        <w:rPr>
          <w:b/>
          <w:i w:val="0"/>
        </w:rPr>
        <w:t>delegados o colaboradores del Estado para la recaudación, la gestión y</w:t>
      </w:r>
      <w:r>
        <w:t xml:space="preserve"> </w:t>
      </w:r>
      <w:r>
        <w:rPr>
          <w:b/>
          <w:i w:val="0"/>
        </w:rPr>
        <w:t>la liquidación de los recursos tributarios de aquél</w:t>
      </w:r>
      <w:r>
        <w:rPr>
          <w:b w:val="0"/>
          <w:i w:val="0"/>
        </w:rPr>
        <w:t>», de acuerdo con las leyes y los</w:t>
      </w:r>
      <w:r>
        <w:t xml:space="preserve"> </w:t>
      </w:r>
      <w:r>
        <w:rPr>
          <w:b w:val="0"/>
          <w:i w:val="0"/>
        </w:rPr>
        <w:t>Estatutos.</w:t>
      </w:r>
    </w:p>
    <w:p>
      <w:pPr/>
      <w:r>
        <w:rPr>
          <w:b w:val="0"/>
          <w:i w:val="0"/>
        </w:rPr>
      </w:r>
      <w:r>
        <w:rPr>
          <w:b/>
          <w:i w:val="0"/>
        </w:rPr>
        <w:t>Artículo 157.</w:t>
      </w:r>
      <w:r>
        <w:rPr>
          <w:b w:val="0"/>
          <w:i w:val="0"/>
        </w:rPr>
      </w:r>
    </w:p>
    <w:p>
      <w:pPr>
        <w:pStyle w:val="ListNumber"/>
      </w:pPr>
      <w:r>
        <w:rPr>
          <w:b w:val="0"/>
          <w:i w:val="0"/>
        </w:rPr>
        <w:t>Los recursos de las Comunidades Autónomas estarán constituidos por:</w:t>
      </w:r>
    </w:p>
    <w:p>
      <w:pPr>
        <w:pStyle w:val="ListBullet2"/>
      </w:pPr>
      <w:r>
        <w:rPr>
          <w:b w:val="0"/>
          <w:i w:val="0"/>
        </w:rPr>
        <w:t>a) «</w:t>
      </w:r>
      <w:r>
        <w:rPr>
          <w:b/>
          <w:i w:val="0"/>
        </w:rPr>
        <w:t>Impuestos cedidos total o parcialmente por el Estado; recargos sobre impuestos</w:t>
      </w:r>
      <w:r>
        <w:t xml:space="preserve"> </w:t>
      </w:r>
      <w:r>
        <w:rPr>
          <w:b/>
          <w:i w:val="0"/>
        </w:rPr>
        <w:t>estatales y otras participaciones en los ingresos del Estado.</w:t>
      </w:r>
      <w:r>
        <w:rPr>
          <w:b w:val="0"/>
          <w:i w:val="0"/>
        </w:rPr>
        <w:t>»</w:t>
      </w:r>
    </w:p>
    <w:p>
      <w:pPr>
        <w:pStyle w:val="ListBullet2"/>
      </w:pPr>
      <w:r>
        <w:rPr>
          <w:b w:val="0"/>
          <w:i w:val="0"/>
        </w:rPr>
        <w:t>b) «</w:t>
      </w:r>
      <w:r>
        <w:rPr>
          <w:b/>
          <w:i w:val="0"/>
        </w:rPr>
        <w:t>Sus propios impuestos, tasas y contribuciones especiales.</w:t>
      </w:r>
      <w:r>
        <w:rPr>
          <w:b w:val="0"/>
          <w:i w:val="0"/>
        </w:rPr>
        <w:t>»</w:t>
      </w:r>
    </w:p>
    <w:p>
      <w:pPr>
        <w:pStyle w:val="ListBullet2"/>
      </w:pPr>
      <w:r>
        <w:rPr>
          <w:b w:val="0"/>
          <w:i w:val="0"/>
        </w:rPr>
        <w:t>c) «</w:t>
      </w:r>
      <w:r>
        <w:rPr>
          <w:b/>
          <w:i w:val="0"/>
        </w:rPr>
        <w:t>Transferencias de un Fondo de Compensación interterritorial y otras asignaciones con</w:t>
      </w:r>
      <w:r>
        <w:t xml:space="preserve"> </w:t>
      </w:r>
      <w:r>
        <w:rPr>
          <w:b/>
          <w:i w:val="0"/>
        </w:rPr>
        <w:t>cargo a los Presupuestos Generales del Estado.</w:t>
      </w:r>
      <w:r>
        <w:rPr>
          <w:b w:val="0"/>
          <w:i w:val="0"/>
        </w:rPr>
        <w:t>»</w:t>
      </w:r>
    </w:p>
    <w:p>
      <w:pPr>
        <w:pStyle w:val="ListBullet2"/>
      </w:pPr>
      <w:r>
        <w:rPr>
          <w:b w:val="0"/>
          <w:i w:val="0"/>
        </w:rPr>
        <w:t>d) «</w:t>
      </w:r>
      <w:r>
        <w:rPr>
          <w:b/>
          <w:i w:val="0"/>
        </w:rPr>
        <w:t>Rendimientos procedentes de su patrimonio e ingresos de derecho privado.</w:t>
      </w:r>
      <w:r>
        <w:rPr>
          <w:b w:val="0"/>
          <w:i w:val="0"/>
        </w:rPr>
        <w:t>»</w:t>
      </w:r>
    </w:p>
    <w:p>
      <w:pPr>
        <w:pStyle w:val="ListBullet2"/>
      </w:pPr>
      <w:r>
        <w:rPr>
          <w:b w:val="0"/>
          <w:i w:val="0"/>
        </w:rPr>
        <w:t>e) «</w:t>
      </w:r>
      <w:r>
        <w:rPr>
          <w:b/>
          <w:i w:val="0"/>
        </w:rPr>
        <w:t>El producto de las operaciones de crédito.</w:t>
      </w:r>
      <w:r>
        <w:rPr>
          <w:b w:val="0"/>
          <w:i w:val="0"/>
        </w:rPr>
        <w:t>»</w:t>
      </w:r>
    </w:p>
    <w:p>
      <w:pPr>
        <w:pStyle w:val="ListNumber"/>
      </w:pPr>
      <w:r>
        <w:rPr>
          <w:b w:val="0"/>
          <w:i w:val="0"/>
        </w:rPr>
        <w:t>«</w:t>
      </w:r>
      <w:r>
        <w:rPr>
          <w:b/>
          <w:i w:val="0"/>
        </w:rPr>
        <w:t>Las Comunidades Autónomas no podrán en ningún caso adoptar medidas tributarias sobre bienes</w:t>
      </w:r>
      <w:r>
        <w:t xml:space="preserve"> </w:t>
      </w:r>
      <w:r>
        <w:rPr>
          <w:b/>
          <w:i w:val="0"/>
        </w:rPr>
        <w:t>situados fuera de su territorio o que supongan obstáculo para la libre circulación de</w:t>
      </w:r>
      <w:r>
        <w:t xml:space="preserve"> </w:t>
      </w:r>
      <w:r>
        <w:rPr>
          <w:b/>
          <w:i w:val="0"/>
        </w:rPr>
        <w:t>mercancías o servicios.</w:t>
      </w:r>
      <w:r>
        <w:rPr>
          <w:b w:val="0"/>
          <w:i w:val="0"/>
        </w:rPr>
        <w:t>»</w:t>
      </w:r>
    </w:p>
    <w:p>
      <w:pPr>
        <w:pStyle w:val="ListNumber"/>
      </w:pPr>
      <w:r>
        <w:rPr>
          <w:b w:val="0"/>
          <w:i w:val="0"/>
        </w:rPr>
        <w:t>Mediante ley orgánica podrá regularse el ejercicio de esas competencias financieras, las</w:t>
      </w:r>
      <w:r>
        <w:t xml:space="preserve"> </w:t>
      </w:r>
      <w:r>
        <w:rPr>
          <w:b w:val="0"/>
          <w:i w:val="0"/>
        </w:rPr>
        <w:t>normas para resolver los conflictos y las posibles formas de colaboración financiera entre las</w:t>
      </w:r>
      <w:r>
        <w:t xml:space="preserve"> </w:t>
      </w:r>
      <w:r>
        <w:rPr>
          <w:b w:val="0"/>
          <w:i w:val="0"/>
        </w:rPr>
        <w:t>Comunidades Autónomas y el Estado.</w:t>
      </w:r>
    </w:p>
    <w:p>
      <w:pPr/>
      <w:r>
        <w:rPr>
          <w:b w:val="0"/>
          <w:i w:val="0"/>
        </w:rPr>
      </w:r>
      <w:r>
        <w:rPr>
          <w:b/>
          <w:i w:val="0"/>
        </w:rPr>
        <w:t>Artículo 158.</w:t>
      </w:r>
      <w:r>
        <w:rPr>
          <w:b w:val="0"/>
          <w:i w:val="0"/>
        </w:rPr>
      </w:r>
    </w:p>
    <w:p>
      <w:pPr>
        <w:pStyle w:val="ListNumber"/>
      </w:pPr>
      <w:r>
        <w:rPr>
          <w:b w:val="0"/>
          <w:i w:val="0"/>
        </w:rPr>
        <w:t>En los Presupuestos Generales del Estado «</w:t>
      </w:r>
      <w:r>
        <w:rPr>
          <w:b/>
          <w:i w:val="0"/>
        </w:rPr>
        <w:t>podrá establecerse una asignación a las</w:t>
      </w:r>
      <w:r>
        <w:t xml:space="preserve"> </w:t>
      </w:r>
      <w:r>
        <w:rPr>
          <w:b/>
          <w:i w:val="0"/>
        </w:rPr>
        <w:t>Comunidades Autónomas en función del volumen de los servicios y actividades estatales que</w:t>
      </w:r>
      <w:r>
        <w:t xml:space="preserve"> </w:t>
      </w:r>
      <w:r>
        <w:rPr>
          <w:b/>
          <w:i w:val="0"/>
        </w:rPr>
        <w:t>hayan asumido y de la garantía de un nivel mínimo en la prestación de los servicios públicos</w:t>
      </w:r>
      <w:r>
        <w:t xml:space="preserve"> </w:t>
      </w:r>
      <w:r>
        <w:rPr>
          <w:b/>
          <w:i w:val="0"/>
        </w:rPr>
        <w:t>fundamentales en todo el territorio español</w:t>
      </w:r>
      <w:r>
        <w:rPr>
          <w:b w:val="0"/>
          <w:i w:val="0"/>
        </w:rPr>
        <w:t>».</w:t>
      </w:r>
    </w:p>
    <w:p>
      <w:pPr>
        <w:pStyle w:val="ListNumber"/>
      </w:pPr>
      <w:r>
        <w:rPr>
          <w:b w:val="0"/>
          <w:i w:val="0"/>
        </w:rPr>
        <w:t>«</w:t>
      </w:r>
      <w:r>
        <w:rPr>
          <w:b/>
          <w:i w:val="0"/>
        </w:rPr>
        <w:t>Con el fin de corregir desequilibrios económicos interterritoriales y hacer efectivo el</w:t>
      </w:r>
      <w:r>
        <w:t xml:space="preserve"> </w:t>
      </w:r>
      <w:r>
        <w:rPr>
          <w:b/>
          <w:i w:val="0"/>
        </w:rPr>
        <w:t>principio de solidaridad, se constituirá un Fondo de Compensación con destino a gastos de</w:t>
      </w:r>
      <w:r>
        <w:t xml:space="preserve"> </w:t>
      </w:r>
      <w:r>
        <w:rPr>
          <w:b/>
          <w:i w:val="0"/>
        </w:rPr>
        <w:t>inversión, cuyos recursos serán distribuidos por las Cortes Generales entre las Comunidades</w:t>
      </w:r>
      <w:r>
        <w:t xml:space="preserve"> </w:t>
      </w:r>
      <w:r>
        <w:rPr>
          <w:b/>
          <w:i w:val="0"/>
        </w:rPr>
        <w:t>Autónomas y provincias, en su caso.</w:t>
      </w:r>
      <w:r>
        <w:rPr>
          <w:b w:val="0"/>
          <w:i w:val="0"/>
        </w:rPr>
        <w:t>»</w:t>
      </w:r>
    </w:p>
    <w:p>
      <w:pPr/>
      <w:r>
        <w:rPr>
          <w:b w:val="0"/>
          <w:i w:val="0"/>
        </w:rPr>
        <w:t>Además, el artículo 135 obliga a las Comunidades Autónomas al principio de estabilidad</w:t>
      </w:r>
      <w:r>
        <w:t xml:space="preserve"> </w:t>
      </w:r>
      <w:r>
        <w:rPr>
          <w:b w:val="0"/>
          <w:i w:val="0"/>
        </w:rPr>
        <w:t>presupuestaria (rúbrica a).</w:t>
      </w:r>
    </w:p>
    <w:p>
      <w:pPr/>
      <w:r>
        <w:rPr>
          <w:b w:val="0"/>
          <w:i w:val="0"/>
        </w:rPr>
        <w:t>Las disposiciones transitorias primera a séptima regularon el paso de los regímenes</w:t>
      </w:r>
      <w:r>
        <w:t xml:space="preserve"> </w:t>
      </w:r>
      <w:r>
        <w:rPr>
          <w:b w:val="0"/>
          <w:i w:val="0"/>
        </w:rPr>
        <w:t>preautonómicos a las Comunidades Autónomas y la posibilidad de que Ceuta y Melilla se</w:t>
      </w:r>
      <w:r>
        <w:t xml:space="preserve"> </w:t>
      </w:r>
      <w:r>
        <w:rPr>
          <w:b w:val="0"/>
          <w:i w:val="0"/>
        </w:rPr>
        <w:t>constituyeran en Comunidades Autónomas (ver «Las disposiciones»).</w:t>
      </w:r>
    </w:p>
    <w:p>
      <w:pPr>
        <w:pStyle w:val="Heading3"/>
      </w:pPr>
      <w:r>
        <w:rPr>
          <w:b w:val="0"/>
          <w:i w:val="0"/>
        </w:rPr>
        <w:t>1.4.3 Los Estatutos de Autonomía</w:t>
      </w:r>
    </w:p>
    <w:p>
      <w:pPr/>
      <w:r>
        <w:rPr>
          <w:b w:val="0"/>
          <w:i w:val="0"/>
        </w:rPr>
      </w:r>
      <w:r>
        <w:rPr>
          <w:b/>
          <w:i w:val="0"/>
        </w:rPr>
        <w:t>Artículo 147.</w:t>
      </w:r>
      <w:r>
        <w:rPr>
          <w:b w:val="0"/>
          <w:i w:val="0"/>
        </w:rPr>
      </w:r>
    </w:p>
    <w:p>
      <w:pPr>
        <w:pStyle w:val="ListNumber"/>
      </w:pPr>
      <w:r>
        <w:rPr>
          <w:b w:val="0"/>
          <w:i w:val="0"/>
        </w:rPr>
        <w:t>«</w:t>
      </w:r>
      <w:r>
        <w:rPr>
          <w:b/>
          <w:i w:val="0"/>
        </w:rPr>
        <w:t>Dentro de los términos de la presente Constitución, los Estatutos serán la norma</w:t>
      </w:r>
      <w:r>
        <w:t xml:space="preserve"> </w:t>
      </w:r>
      <w:r>
        <w:rPr>
          <w:b/>
          <w:i w:val="0"/>
        </w:rPr>
        <w:t>institucional básica de cada Comunidad Autónoma y el Estado los reconocerá y amparará como</w:t>
      </w:r>
      <w:r>
        <w:t xml:space="preserve"> </w:t>
      </w:r>
      <w:r>
        <w:rPr>
          <w:b/>
          <w:i w:val="0"/>
        </w:rPr>
        <w:t>parte integrante de su ordenamiento jurídico.</w:t>
      </w:r>
      <w:r>
        <w:rPr>
          <w:b w:val="0"/>
          <w:i w:val="0"/>
        </w:rPr>
        <w:t>»</w:t>
      </w:r>
    </w:p>
    <w:p>
      <w:pPr>
        <w:pStyle w:val="ListNumber"/>
      </w:pPr>
      <w:r>
        <w:rPr>
          <w:b w:val="0"/>
          <w:i w:val="0"/>
        </w:rPr>
        <w:t>«</w:t>
      </w:r>
      <w:r>
        <w:rPr>
          <w:b/>
          <w:i w:val="0"/>
        </w:rPr>
        <w:t>Los Estatutos de autonomía deberán contener</w:t>
      </w:r>
      <w:r>
        <w:rPr>
          <w:b w:val="0"/>
          <w:i w:val="0"/>
        </w:rPr>
        <w:t>» cuatro cosas:</w:t>
      </w:r>
    </w:p>
    <w:p>
      <w:pPr>
        <w:pStyle w:val="ListBullet2"/>
      </w:pPr>
      <w:r>
        <w:rPr>
          <w:b w:val="0"/>
          <w:i w:val="0"/>
        </w:rPr>
        <w:t>a) «</w:t>
      </w:r>
      <w:r>
        <w:rPr>
          <w:b/>
          <w:i w:val="0"/>
        </w:rPr>
        <w:t>La denominación de la Comunidad que mejor corresponda a su identidad histórica.</w:t>
      </w:r>
      <w:r>
        <w:rPr>
          <w:b w:val="0"/>
          <w:i w:val="0"/>
        </w:rPr>
        <w:t>»</w:t>
      </w:r>
    </w:p>
    <w:p>
      <w:pPr>
        <w:pStyle w:val="ListBullet2"/>
      </w:pPr>
      <w:r>
        <w:rPr>
          <w:b w:val="0"/>
          <w:i w:val="0"/>
        </w:rPr>
        <w:t>b) «</w:t>
      </w:r>
      <w:r>
        <w:rPr>
          <w:b/>
          <w:i w:val="0"/>
        </w:rPr>
        <w:t>La delimitación de su territorio.</w:t>
      </w:r>
      <w:r>
        <w:rPr>
          <w:b w:val="0"/>
          <w:i w:val="0"/>
        </w:rPr>
        <w:t>»</w:t>
      </w:r>
    </w:p>
    <w:p>
      <w:pPr>
        <w:pStyle w:val="ListBullet2"/>
      </w:pPr>
      <w:r>
        <w:rPr>
          <w:b w:val="0"/>
          <w:i w:val="0"/>
        </w:rPr>
        <w:t>c) «</w:t>
      </w:r>
      <w:r>
        <w:rPr>
          <w:b/>
          <w:i w:val="0"/>
        </w:rPr>
        <w:t>La denominación, organización y sede de las instituciones autónomas propias.</w:t>
      </w:r>
      <w:r>
        <w:rPr>
          <w:b w:val="0"/>
          <w:i w:val="0"/>
        </w:rPr>
        <w:t>»</w:t>
      </w:r>
    </w:p>
    <w:p>
      <w:pPr>
        <w:pStyle w:val="ListBullet2"/>
      </w:pPr>
      <w:r>
        <w:rPr>
          <w:b w:val="0"/>
          <w:i w:val="0"/>
        </w:rPr>
        <w:t>d) «</w:t>
      </w:r>
      <w:r>
        <w:rPr>
          <w:b/>
          <w:i w:val="0"/>
        </w:rPr>
        <w:t>Las competencias asumidas dentro del marco establecido en la Constitución y las bases</w:t>
      </w:r>
      <w:r>
        <w:t xml:space="preserve"> </w:t>
      </w:r>
      <w:r>
        <w:rPr>
          <w:b/>
          <w:i w:val="0"/>
        </w:rPr>
        <w:t>para el traspaso de los servicios correspondientes a las mismas.</w:t>
      </w:r>
      <w:r>
        <w:rPr>
          <w:b w:val="0"/>
          <w:i w:val="0"/>
        </w:rPr>
        <w:t>»</w:t>
      </w:r>
    </w:p>
    <w:p>
      <w:pPr>
        <w:pStyle w:val="ListNumber"/>
      </w:pPr>
      <w:r>
        <w:rPr>
          <w:b w:val="0"/>
          <w:i w:val="0"/>
        </w:rPr>
        <w:t>«</w:t>
      </w:r>
      <w:r>
        <w:rPr>
          <w:b/>
          <w:i w:val="0"/>
        </w:rPr>
        <w:t>La reforma de los Estatutos se ajustará al procedimiento establecido en los mismos y</w:t>
      </w:r>
      <w:r>
        <w:t xml:space="preserve"> </w:t>
      </w:r>
      <w:r>
        <w:rPr>
          <w:b/>
          <w:i w:val="0"/>
        </w:rPr>
        <w:t>requerirá, en todo caso, la aprobación por las Cortes Generales, mediante ley orgánica.</w:t>
      </w:r>
      <w:r>
        <w:rPr>
          <w:b w:val="0"/>
          <w:i w:val="0"/>
        </w:rPr>
        <w:t>»</w:t>
      </w:r>
    </w:p>
    <w:p>
      <w:pPr/>
      <w:r>
        <w:rPr>
          <w:b w:val="0"/>
          <w:i w:val="0"/>
        </w:rPr>
        <w:t>Son leyes orgánicas las «</w:t>
      </w:r>
      <w:r>
        <w:rPr>
          <w:b/>
          <w:i w:val="0"/>
        </w:rPr>
        <w:t>que aprueben los Estatutos de Autonomía</w:t>
      </w:r>
      <w:r>
        <w:rPr>
          <w:b w:val="0"/>
          <w:i w:val="0"/>
        </w:rPr>
        <w:t>» (artículo 81.1).</w:t>
      </w:r>
    </w:p>
    <w:p>
      <w:pPr>
        <w:pStyle w:val="Heading4"/>
      </w:pPr>
      <w:r>
        <w:rPr>
          <w:b w:val="0"/>
          <w:i w:val="0"/>
        </w:rPr>
        <w:t>1.4.3.1 Cómo se elaboran</w:t>
      </w:r>
    </w:p>
    <w:p>
      <w:pPr/>
      <w:r>
        <w:rPr>
          <w:b w:val="0"/>
          <w:i w:val="0"/>
        </w:rPr>
      </w:r>
      <w:r>
        <w:rPr>
          <w:b/>
          <w:i w:val="0"/>
        </w:rPr>
        <w:t>Artículo 146.</w:t>
      </w:r>
      <w:r>
        <w:rPr>
          <w:b w:val="0"/>
          <w:i w:val="0"/>
        </w:rPr>
        <w:t xml:space="preserve"> </w:t>
      </w:r>
      <w:r>
        <w:rPr>
          <w:b w:val="0"/>
          <w:i/>
        </w:rPr>
        <w:t>Por la vía del artículo 143.</w:t>
      </w:r>
      <w:r>
        <w:rPr>
          <w:b w:val="0"/>
          <w:i w:val="0"/>
        </w:rPr>
        <w:t xml:space="preserve"> «</w:t>
      </w:r>
      <w:r>
        <w:rPr>
          <w:b/>
          <w:i w:val="0"/>
        </w:rPr>
        <w:t>El proyecto de Estatuto será elaborado por una</w:t>
      </w:r>
      <w:r>
        <w:t xml:space="preserve"> </w:t>
      </w:r>
      <w:r>
        <w:rPr>
          <w:b/>
          <w:i w:val="0"/>
        </w:rPr>
        <w:t>asamblea compuesta por los miembros de la Diputación u órgano interinsular de las provincias</w:t>
      </w:r>
      <w:r>
        <w:t xml:space="preserve"> </w:t>
      </w:r>
      <w:r>
        <w:rPr>
          <w:b/>
          <w:i w:val="0"/>
        </w:rPr>
        <w:t>afectadas y por los Diputados y Senadores elegidos en ellas y será elevado a las Cortes Generales</w:t>
      </w:r>
      <w:r>
        <w:t xml:space="preserve"> </w:t>
      </w:r>
      <w:r>
        <w:rPr>
          <w:b/>
          <w:i w:val="0"/>
        </w:rPr>
        <w:t>para su tramitación como ley.</w:t>
      </w:r>
      <w:r>
        <w:rPr>
          <w:b w:val="0"/>
          <w:i w:val="0"/>
        </w:rPr>
        <w:t>»</w:t>
      </w:r>
    </w:p>
    <w:p>
      <w:pPr/>
      <w:r>
        <w:rPr>
          <w:b w:val="0"/>
          <w:i w:val="0"/>
        </w:rPr>
      </w:r>
      <w:r>
        <w:rPr>
          <w:b/>
          <w:i w:val="0"/>
        </w:rPr>
        <w:t>Artículo 151</w:t>
      </w:r>
      <w:r>
        <w:rPr>
          <w:b w:val="0"/>
          <w:i w:val="0"/>
        </w:rPr>
        <w:t xml:space="preserve">, apartado 2. </w:t>
      </w:r>
      <w:r>
        <w:rPr>
          <w:b w:val="0"/>
          <w:i/>
        </w:rPr>
        <w:t>Por la vía del artículo 151.</w:t>
      </w:r>
      <w:r>
        <w:rPr>
          <w:b w:val="0"/>
          <w:i w:val="0"/>
        </w:rPr>
        <w:t xml:space="preserve"> Cinco pasos:</w:t>
      </w:r>
    </w:p>
    <w:p>
      <w:pPr>
        <w:pStyle w:val="ListNumber"/>
      </w:pPr>
      <w:r>
        <w:rPr>
          <w:b w:val="0"/>
          <w:i w:val="0"/>
        </w:rPr>
        <w:t>«</w:t>
      </w:r>
      <w:r>
        <w:rPr>
          <w:b/>
          <w:i w:val="0"/>
        </w:rPr>
        <w:t>El Gobierno convocará a todos los Diputados y Senadores elegidos en las circunscripciones</w:t>
      </w:r>
      <w:r>
        <w:t xml:space="preserve"> </w:t>
      </w:r>
      <w:r>
        <w:rPr>
          <w:b/>
          <w:i w:val="0"/>
        </w:rPr>
        <w:t>comprendidas en el ámbito territorial que pretenda acceder al autogobierno, para que se</w:t>
      </w:r>
      <w:r>
        <w:t xml:space="preserve"> </w:t>
      </w:r>
      <w:r>
        <w:rPr>
          <w:b/>
          <w:i w:val="0"/>
        </w:rPr>
        <w:t>constituyan en Asamblea, a los solos efectos de elaborar el correspondiente proyecto de</w:t>
      </w:r>
      <w:r>
        <w:t xml:space="preserve"> </w:t>
      </w:r>
      <w:r>
        <w:rPr>
          <w:b/>
          <w:i w:val="0"/>
        </w:rPr>
        <w:t>Estatuto de autonomía, mediante el acuerdo de la mayoría absoluta de sus miembros.</w:t>
      </w:r>
      <w:r>
        <w:rPr>
          <w:b w:val="0"/>
          <w:i w:val="0"/>
        </w:rPr>
        <w:t>»</w:t>
      </w:r>
    </w:p>
    <w:p>
      <w:pPr>
        <w:pStyle w:val="ListNumber"/>
      </w:pPr>
      <w:r>
        <w:rPr>
          <w:b w:val="0"/>
          <w:i w:val="0"/>
        </w:rPr>
        <w:t xml:space="preserve">Aprobado el proyecto por la Asamblea de Parlamentarios, se remite a la </w:t>
      </w:r>
      <w:r>
        <w:rPr>
          <w:b/>
          <w:i w:val="0"/>
        </w:rPr>
        <w:t>Comisión</w:t>
      </w:r>
      <w:r>
        <w:t xml:space="preserve"> </w:t>
      </w:r>
      <w:r>
        <w:rPr>
          <w:b/>
          <w:i w:val="0"/>
        </w:rPr>
        <w:t>Constitucional del Congreso</w:t>
      </w:r>
      <w:r>
        <w:rPr>
          <w:b w:val="0"/>
          <w:i w:val="0"/>
        </w:rPr>
        <w:t>, que, «</w:t>
      </w:r>
      <w:r>
        <w:rPr>
          <w:b/>
          <w:i w:val="0"/>
        </w:rPr>
        <w:t>dentro del plazo de dos meses, lo examinará con el</w:t>
      </w:r>
      <w:r>
        <w:t xml:space="preserve"> </w:t>
      </w:r>
      <w:r>
        <w:rPr>
          <w:b/>
          <w:i w:val="0"/>
        </w:rPr>
        <w:t>concurso y asistencia de una delegación de la Asamblea proponente para determinar de común</w:t>
      </w:r>
      <w:r>
        <w:t xml:space="preserve"> </w:t>
      </w:r>
      <w:r>
        <w:rPr>
          <w:b/>
          <w:i w:val="0"/>
        </w:rPr>
        <w:t>acuerdo su formulación definitiva</w:t>
      </w:r>
      <w:r>
        <w:rPr>
          <w:b w:val="0"/>
          <w:i w:val="0"/>
        </w:rPr>
        <w:t>».</w:t>
      </w:r>
    </w:p>
    <w:p>
      <w:pPr>
        <w:pStyle w:val="ListNumber"/>
      </w:pPr>
      <w:r>
        <w:rPr>
          <w:b w:val="0"/>
          <w:i w:val="0"/>
        </w:rPr>
        <w:t>Si hay acuerdo, el texto se somete «</w:t>
      </w:r>
      <w:r>
        <w:rPr>
          <w:b/>
          <w:i w:val="0"/>
        </w:rPr>
        <w:t>a referéndum del cuerpo electoral de las provincias</w:t>
      </w:r>
      <w:r>
        <w:t xml:space="preserve"> </w:t>
      </w:r>
      <w:r>
        <w:rPr>
          <w:b/>
          <w:i w:val="0"/>
        </w:rPr>
        <w:t>comprendidas en el ámbito territorial del proyectado Estatuto</w:t>
      </w:r>
      <w:r>
        <w:rPr>
          <w:b w:val="0"/>
          <w:i w:val="0"/>
        </w:rPr>
        <w:t>».</w:t>
      </w:r>
    </w:p>
    <w:p>
      <w:pPr>
        <w:pStyle w:val="ListNumber"/>
      </w:pPr>
      <w:r>
        <w:rPr>
          <w:b w:val="0"/>
          <w:i w:val="0"/>
        </w:rPr>
        <w:t>«</w:t>
      </w:r>
      <w:r>
        <w:rPr>
          <w:b/>
          <w:i w:val="0"/>
        </w:rPr>
        <w:t>Si el proyecto de Estatuto es aprobado en cada provincia por la mayoría de los votos</w:t>
      </w:r>
      <w:r>
        <w:t xml:space="preserve"> </w:t>
      </w:r>
      <w:r>
        <w:rPr>
          <w:b/>
          <w:i w:val="0"/>
        </w:rPr>
        <w:t>válidamente emitidos, será elevado a las Cortes Generales. Los plenos de ambas Cámaras</w:t>
      </w:r>
      <w:r>
        <w:t xml:space="preserve"> </w:t>
      </w:r>
      <w:r>
        <w:rPr>
          <w:b/>
          <w:i w:val="0"/>
        </w:rPr>
        <w:t>decidirán sobre el texto mediante un voto de ratificación. Aprobado el Estatuto, el Rey lo</w:t>
      </w:r>
      <w:r>
        <w:t xml:space="preserve"> </w:t>
      </w:r>
      <w:r>
        <w:rPr>
          <w:b/>
          <w:i w:val="0"/>
        </w:rPr>
        <w:t>sancionará y lo promulgará como ley.</w:t>
      </w:r>
      <w:r>
        <w:rPr>
          <w:b w:val="0"/>
          <w:i w:val="0"/>
        </w:rPr>
        <w:t>»</w:t>
      </w:r>
    </w:p>
    <w:p>
      <w:pPr>
        <w:pStyle w:val="ListNumber"/>
      </w:pPr>
      <w:r>
        <w:rPr>
          <w:b w:val="0"/>
          <w:i w:val="0"/>
        </w:rPr>
        <w:t>Si no hay acuerdo en la Comisión, «</w:t>
      </w:r>
      <w:r>
        <w:rPr>
          <w:b/>
          <w:i w:val="0"/>
        </w:rPr>
        <w:t>el proyecto de Estatuto será tramitado como proyecto de</w:t>
      </w:r>
      <w:r>
        <w:t xml:space="preserve"> </w:t>
      </w:r>
      <w:r>
        <w:rPr>
          <w:b/>
          <w:i w:val="0"/>
        </w:rPr>
        <w:t>ley ante las Cortes Generales</w:t>
      </w:r>
      <w:r>
        <w:rPr>
          <w:b w:val="0"/>
          <w:i w:val="0"/>
        </w:rPr>
        <w:t>»; el texto que aprueben se somete a referéndum de las</w:t>
      </w:r>
      <w:r>
        <w:t xml:space="preserve"> </w:t>
      </w:r>
      <w:r>
        <w:rPr>
          <w:b w:val="0"/>
          <w:i w:val="0"/>
        </w:rPr>
        <w:t>provincias afectadas y, si lo aprueba la mayoría de los votos válidamente emitidos en cada</w:t>
      </w:r>
      <w:r>
        <w:t xml:space="preserve"> </w:t>
      </w:r>
      <w:r>
        <w:rPr>
          <w:b w:val="0"/>
          <w:i w:val="0"/>
        </w:rPr>
        <w:t>provincia, se promulga en los términos del paso anterior.</w:t>
      </w:r>
    </w:p>
    <w:p>
      <w:pPr/>
      <w:r>
        <w:rPr>
          <w:b w:val="0"/>
          <w:i w:val="0"/>
        </w:rPr>
        <w:t>151.3: en los pasos 4.º y 5.º, «</w:t>
      </w:r>
      <w:r>
        <w:rPr>
          <w:b/>
          <w:i w:val="0"/>
        </w:rPr>
        <w:t>la no aprobación del proyecto de Estatuto por una o varias</w:t>
      </w:r>
      <w:r>
        <w:t xml:space="preserve"> </w:t>
      </w:r>
      <w:r>
        <w:rPr>
          <w:b/>
          <w:i w:val="0"/>
        </w:rPr>
        <w:t>provincias no impedirá la constitución entre las restantes de la Comunidad Autónoma</w:t>
      </w:r>
      <w:r>
        <w:t xml:space="preserve"> </w:t>
      </w:r>
      <w:r>
        <w:rPr>
          <w:b/>
          <w:i w:val="0"/>
        </w:rPr>
        <w:t>proyectada</w:t>
      </w:r>
      <w:r>
        <w:rPr>
          <w:b w:val="0"/>
          <w:i w:val="0"/>
        </w:rPr>
        <w:t>», en la forma que establezca la ley orgánica del apartado 1.</w:t>
      </w:r>
    </w:p>
    <w:p>
      <w:pPr>
        <w:pStyle w:val="Heading4"/>
      </w:pPr>
      <w:r>
        <w:rPr>
          <w:b w:val="0"/>
          <w:i w:val="0"/>
        </w:rPr>
        <w:t>1.4.3.2 Cómo se reforman</w:t>
      </w:r>
    </w:p>
    <w:p>
      <w:pPr>
        <w:pStyle w:val="ListBullet"/>
      </w:pPr>
      <w:r>
        <w:rPr>
          <w:b w:val="0"/>
          <w:i w:val="0"/>
        </w:rPr>
        <w:t>Todos: por el procedimiento que fije el propio Estatuto y, en todo caso, con aprobación de las</w:t>
      </w:r>
      <w:r>
        <w:t xml:space="preserve"> </w:t>
      </w:r>
      <w:r>
        <w:rPr>
          <w:b w:val="0"/>
          <w:i w:val="0"/>
        </w:rPr>
        <w:t>Cortes Generales mediante ley orgánica (artículo 147.3).</w:t>
      </w:r>
    </w:p>
    <w:p>
      <w:pPr>
        <w:pStyle w:val="ListBullet"/>
      </w:pPr>
      <w:r>
        <w:rPr>
          <w:b w:val="0"/>
          <w:i w:val="0"/>
        </w:rPr>
        <w:t>Los aprobados por la vía del 151: además, «</w:t>
      </w:r>
      <w:r>
        <w:rPr>
          <w:b/>
          <w:i w:val="0"/>
        </w:rPr>
        <w:t>con referéndum entre los electores inscritos en</w:t>
      </w:r>
      <w:r>
        <w:t xml:space="preserve"> </w:t>
      </w:r>
      <w:r>
        <w:rPr>
          <w:b/>
          <w:i w:val="0"/>
        </w:rPr>
        <w:t>los censos correspondientes</w:t>
      </w:r>
      <w:r>
        <w:rPr>
          <w:b w:val="0"/>
          <w:i w:val="0"/>
        </w:rPr>
        <w:t>» (artículo 152.2).</w:t>
      </w:r>
    </w:p>
    <w:p>
      <w:pPr>
        <w:pStyle w:val="ListBullet"/>
      </w:pPr>
      <w:r>
        <w:rPr>
          <w:b w:val="0"/>
          <w:i w:val="0"/>
        </w:rPr>
        <w:t>Transcurridos cinco años, y «</w:t>
      </w:r>
      <w:r>
        <w:rPr>
          <w:b/>
          <w:i w:val="0"/>
        </w:rPr>
        <w:t>mediante la reforma de sus Estatutos</w:t>
      </w:r>
      <w:r>
        <w:rPr>
          <w:b w:val="0"/>
          <w:i w:val="0"/>
        </w:rPr>
        <w:t>», las Comunidades</w:t>
      </w:r>
      <w:r>
        <w:t xml:space="preserve"> </w:t>
      </w:r>
      <w:r>
        <w:rPr>
          <w:b w:val="0"/>
          <w:i w:val="0"/>
        </w:rPr>
        <w:t>Autónomas pueden ampliar sucesivamente sus competencias dentro del marco del artículo 149</w:t>
      </w:r>
      <w:r>
        <w:t xml:space="preserve"> </w:t>
      </w:r>
      <w:r>
        <w:rPr>
          <w:b w:val="0"/>
          <w:i w:val="0"/>
        </w:rPr>
        <w:t>(artículo 148.2).</w:t>
      </w:r>
    </w:p>
    <w:p>
      <w:pPr>
        <w:pStyle w:val="Heading4"/>
      </w:pPr>
      <w:r>
        <w:rPr>
          <w:b w:val="0"/>
          <w:i w:val="0"/>
        </w:rPr>
        <w:t>1.4.3.3 El Estatuto de Andalucía</w:t>
      </w:r>
    </w:p>
    <w:p>
      <w:pPr/>
      <w:r>
        <w:rPr>
          <w:b w:val="0"/>
          <w:i w:val="0"/>
        </w:rPr>
        <w:t>El vigente es el aprobado por la Ley Orgánica 2/2007, de 19 de marzo, de reforma del Estatuto</w:t>
      </w:r>
      <w:r>
        <w:t xml:space="preserve"> </w:t>
      </w:r>
      <w:r>
        <w:rPr>
          <w:b w:val="0"/>
          <w:i w:val="0"/>
        </w:rPr>
        <w:t>de Autonomía para Andalucía (BOE de 20-03-2007, en vigor ese mismo día, disposición final tercera). Sustituyó al Estatuto</w:t>
      </w:r>
      <w:r>
        <w:t xml:space="preserve"> </w:t>
      </w:r>
      <w:r>
        <w:rPr>
          <w:b w:val="0"/>
          <w:i w:val="0"/>
        </w:rPr>
        <w:t>de 1981, que su disposición derogatoria deroga (Ley Orgánica 6/1981, de 30 de diciembre) y que,</w:t>
      </w:r>
      <w:r>
        <w:t xml:space="preserve"> </w:t>
      </w:r>
      <w:r>
        <w:rPr>
          <w:b w:val="0"/>
          <w:i w:val="0"/>
        </w:rPr>
        <w:t>según su preámbulo, fue «</w:t>
      </w:r>
      <w:r>
        <w:rPr>
          <w:b/>
          <w:i w:val="0"/>
        </w:rPr>
        <w:t>ratificado por los andaluces y andaluzas el 20 de octubre de</w:t>
      </w:r>
      <w:r>
        <w:t xml:space="preserve"> </w:t>
      </w:r>
      <w:r>
        <w:rPr>
          <w:b/>
          <w:i w:val="0"/>
        </w:rPr>
        <w:t>1981</w:t>
      </w:r>
      <w:r>
        <w:rPr>
          <w:b w:val="0"/>
          <w:i w:val="0"/>
        </w:rPr>
        <w:t>». Su artículo 1.3 lo define como la «</w:t>
      </w:r>
      <w:r>
        <w:rPr>
          <w:b/>
          <w:i w:val="0"/>
        </w:rPr>
        <w:t>norma institucional básica</w:t>
      </w:r>
      <w:r>
        <w:rPr>
          <w:b w:val="0"/>
          <w:i w:val="0"/>
        </w:rPr>
        <w:t>» de la Comunidad, y el</w:t>
      </w:r>
      <w:r>
        <w:t xml:space="preserve"> </w:t>
      </w:r>
      <w:r>
        <w:rPr>
          <w:b w:val="0"/>
          <w:i w:val="0"/>
        </w:rPr>
        <w:t>artículo 1.1 dice que «</w:t>
      </w:r>
      <w:r>
        <w:rPr>
          <w:b/>
          <w:i w:val="0"/>
        </w:rPr>
        <w:t>Andalucía, como nacionalidad histórica y en el ejercicio del derecho de</w:t>
      </w:r>
      <w:r>
        <w:t xml:space="preserve"> </w:t>
      </w:r>
      <w:r>
        <w:rPr>
          <w:b/>
          <w:i w:val="0"/>
        </w:rPr>
        <w:t>autogobierno que reconoce la Constitución, se constituye en Comunidad Autónoma en el marco de la</w:t>
      </w:r>
      <w:r>
        <w:t xml:space="preserve"> </w:t>
      </w:r>
      <w:r>
        <w:rPr>
          <w:b/>
          <w:i w:val="0"/>
        </w:rPr>
        <w:t>unidad de la nación española y conforme al artículo 2 de la Constitución</w:t>
      </w:r>
      <w:r>
        <w:rPr>
          <w:b w:val="0"/>
          <w:i w:val="0"/>
        </w:rPr>
        <w:t>». Su estructura,</w:t>
      </w:r>
      <w:r>
        <w:t xml:space="preserve"> </w:t>
      </w:r>
      <w:r>
        <w:rPr>
          <w:b w:val="0"/>
          <w:i w:val="0"/>
        </w:rPr>
        <w:t>contenido básico, competencias y reforma son el punto 2 del temario común.</w:t>
      </w:r>
    </w:p>
    <w:p>
      <w:pPr>
        <w:pStyle w:val="Heading3"/>
      </w:pPr>
      <w:r>
        <w:rPr>
          <w:b w:val="0"/>
          <w:i w:val="0"/>
        </w:rPr>
        <w:t>1.4.4 Delimitación de las funciones y competencias del Estado y las Comunidades Autónomas</w:t>
      </w:r>
    </w:p>
    <w:p>
      <w:pPr/>
      <w:r>
        <w:rPr>
          <w:b w:val="0"/>
          <w:i w:val="0"/>
        </w:rPr>
        <w:t>El sistema está en los artículos 148 a 150: lo que las Comunidades Autónomas pueden asumir, lo que</w:t>
      </w:r>
      <w:r>
        <w:t xml:space="preserve"> </w:t>
      </w:r>
      <w:r>
        <w:rPr>
          <w:b w:val="0"/>
          <w:i w:val="0"/>
        </w:rPr>
        <w:t>es exclusivo del Estado, la cláusula residual y las leyes que permiten mover competencias sin</w:t>
      </w:r>
      <w:r>
        <w:t xml:space="preserve"> </w:t>
      </w:r>
      <w:r>
        <w:rPr>
          <w:b w:val="0"/>
          <w:i w:val="0"/>
        </w:rPr>
        <w:t>reformar la Constitución.</w:t>
      </w:r>
    </w:p>
    <w:p>
      <w:pPr>
        <w:pStyle w:val="Heading4"/>
      </w:pPr>
      <w:r>
        <w:rPr>
          <w:b w:val="0"/>
          <w:i w:val="0"/>
        </w:rPr>
        <w:t>1.4.4.1 Artículo 148. Lo que pueden asumir las Comunidades Autónomas</w:t>
      </w:r>
    </w:p>
    <w:p>
      <w:pPr/>
      <w:r>
        <w:rPr>
          <w:b w:val="0"/>
          <w:i w:val="0"/>
        </w:rPr>
        <w:t>«</w:t>
      </w:r>
      <w:r>
        <w:rPr>
          <w:b/>
          <w:i w:val="0"/>
        </w:rPr>
        <w:t>Las Comunidades Autónomas podrán asumir competencias en las siguientes materias</w:t>
      </w:r>
      <w:r>
        <w:rPr>
          <w:b w:val="0"/>
          <w:i w:val="0"/>
        </w:rPr>
        <w:t>»; son</w:t>
      </w:r>
      <w:r>
        <w:t xml:space="preserve"> </w:t>
      </w:r>
      <w:r>
        <w:rPr>
          <w:b w:val="0"/>
          <w:i w:val="0"/>
        </w:rPr>
        <w:t>veintidós (1.ª a 22.ª):</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1.ª</w:t>
            </w:r>
          </w:p>
        </w:tc>
        <w:tc>
          <w:tcPr>
            <w:tcW w:type="dxa" w:w="4706"/>
          </w:tcPr>
          <w:p>
            <w:pPr>
              <w:pStyle w:val="Tabla"/>
            </w:pPr>
            <w:r/>
            <w:r>
              <w:rPr>
                <w:b w:val="0"/>
                <w:i w:val="0"/>
              </w:rPr>
              <w:t>«</w:t>
            </w:r>
            <w:r>
              <w:rPr>
                <w:b/>
                <w:i w:val="0"/>
              </w:rPr>
              <w:t>Organización de sus instituciones de autogobierno.</w:t>
            </w:r>
            <w:r>
              <w:rPr>
                <w:b w:val="0"/>
                <w:i w:val="0"/>
              </w:rPr>
              <w:t>»</w:t>
            </w:r>
          </w:p>
        </w:tc>
      </w:tr>
      <w:tr>
        <w:tc>
          <w:tcPr>
            <w:tcW w:type="dxa" w:w="4706"/>
          </w:tcPr>
          <w:p>
            <w:pPr>
              <w:pStyle w:val="Tabla"/>
            </w:pPr>
            <w:r/>
            <w:r>
              <w:rPr>
                <w:b w:val="0"/>
                <w:i w:val="0"/>
              </w:rPr>
              <w:t>2.ª</w:t>
            </w:r>
          </w:p>
        </w:tc>
        <w:tc>
          <w:tcPr>
            <w:tcW w:type="dxa" w:w="4706"/>
          </w:tcPr>
          <w:p>
            <w:pPr>
              <w:pStyle w:val="Tabla"/>
            </w:pPr>
            <w:r/>
            <w:r>
              <w:rPr>
                <w:b w:val="0"/>
                <w:i w:val="0"/>
              </w:rPr>
              <w:t>«</w:t>
            </w:r>
            <w:r>
              <w:rPr>
                <w:b/>
                <w:i w:val="0"/>
              </w:rPr>
              <w:t>Las alteraciones de los términos municipales comprendidos en su territorio y, en general, las funciones que correspondan a la Administración del Estado sobre las Corporaciones locales y cuya transferencia autorice la legislación sobre Régimen Local.</w:t>
            </w:r>
            <w:r>
              <w:rPr>
                <w:b w:val="0"/>
                <w:i w:val="0"/>
              </w:rPr>
              <w:t>»</w:t>
            </w:r>
          </w:p>
        </w:tc>
      </w:tr>
      <w:tr>
        <w:tc>
          <w:tcPr>
            <w:tcW w:type="dxa" w:w="4706"/>
          </w:tcPr>
          <w:p>
            <w:pPr>
              <w:pStyle w:val="Tabla"/>
            </w:pPr>
            <w:r/>
            <w:r>
              <w:rPr>
                <w:b w:val="0"/>
                <w:i w:val="0"/>
              </w:rPr>
              <w:t>3.ª</w:t>
            </w:r>
          </w:p>
        </w:tc>
        <w:tc>
          <w:tcPr>
            <w:tcW w:type="dxa" w:w="4706"/>
          </w:tcPr>
          <w:p>
            <w:pPr>
              <w:pStyle w:val="Tabla"/>
            </w:pPr>
            <w:r/>
            <w:r>
              <w:rPr>
                <w:b w:val="0"/>
                <w:i w:val="0"/>
              </w:rPr>
              <w:t>«</w:t>
            </w:r>
            <w:r>
              <w:rPr>
                <w:b/>
                <w:i w:val="0"/>
              </w:rPr>
              <w:t>Ordenación del territorio, urbanismo y vivienda.</w:t>
            </w:r>
            <w:r>
              <w:rPr>
                <w:b w:val="0"/>
                <w:i w:val="0"/>
              </w:rPr>
              <w:t>»</w:t>
            </w:r>
          </w:p>
        </w:tc>
      </w:tr>
      <w:tr>
        <w:tc>
          <w:tcPr>
            <w:tcW w:type="dxa" w:w="4706"/>
          </w:tcPr>
          <w:p>
            <w:pPr>
              <w:pStyle w:val="Tabla"/>
            </w:pPr>
            <w:r/>
            <w:r>
              <w:rPr>
                <w:b w:val="0"/>
                <w:i w:val="0"/>
              </w:rPr>
              <w:t>4.ª</w:t>
            </w:r>
          </w:p>
        </w:tc>
        <w:tc>
          <w:tcPr>
            <w:tcW w:type="dxa" w:w="4706"/>
          </w:tcPr>
          <w:p>
            <w:pPr>
              <w:pStyle w:val="Tabla"/>
            </w:pPr>
            <w:r/>
            <w:r>
              <w:rPr>
                <w:b w:val="0"/>
                <w:i w:val="0"/>
              </w:rPr>
              <w:t>«</w:t>
            </w:r>
            <w:r>
              <w:rPr>
                <w:b/>
                <w:i w:val="0"/>
              </w:rPr>
              <w:t>Las obras públicas de interés de la Comunidad Autónoma en su propio territorio.</w:t>
            </w:r>
            <w:r>
              <w:rPr>
                <w:b w:val="0"/>
                <w:i w:val="0"/>
              </w:rPr>
              <w:t>»</w:t>
            </w:r>
          </w:p>
        </w:tc>
      </w:tr>
      <w:tr>
        <w:tc>
          <w:tcPr>
            <w:tcW w:type="dxa" w:w="4706"/>
          </w:tcPr>
          <w:p>
            <w:pPr>
              <w:pStyle w:val="Tabla"/>
            </w:pPr>
            <w:r/>
            <w:r>
              <w:rPr>
                <w:b w:val="0"/>
                <w:i w:val="0"/>
              </w:rPr>
              <w:t>5.ª</w:t>
            </w:r>
          </w:p>
        </w:tc>
        <w:tc>
          <w:tcPr>
            <w:tcW w:type="dxa" w:w="4706"/>
          </w:tcPr>
          <w:p>
            <w:pPr>
              <w:pStyle w:val="Tabla"/>
            </w:pPr>
            <w:r/>
            <w:r>
              <w:rPr>
                <w:b w:val="0"/>
                <w:i w:val="0"/>
              </w:rPr>
              <w:t>«</w:t>
            </w:r>
            <w:r>
              <w:rPr>
                <w:b/>
                <w:i w:val="0"/>
              </w:rPr>
              <w:t>Los ferrocarriles y carreteras cuyo itinerario se desarrolle íntegramente en el territorio de la Comunidad Autónoma y, en los mismos términos, el transporte desarrollado por estos medios o por cable.</w:t>
            </w:r>
            <w:r>
              <w:rPr>
                <w:b w:val="0"/>
                <w:i w:val="0"/>
              </w:rPr>
              <w:t>»</w:t>
            </w:r>
          </w:p>
        </w:tc>
      </w:tr>
      <w:tr>
        <w:tc>
          <w:tcPr>
            <w:tcW w:type="dxa" w:w="4706"/>
          </w:tcPr>
          <w:p>
            <w:pPr>
              <w:pStyle w:val="Tabla"/>
            </w:pPr>
            <w:r/>
            <w:r>
              <w:rPr>
                <w:b w:val="0"/>
                <w:i w:val="0"/>
              </w:rPr>
              <w:t>6.ª</w:t>
            </w:r>
          </w:p>
        </w:tc>
        <w:tc>
          <w:tcPr>
            <w:tcW w:type="dxa" w:w="4706"/>
          </w:tcPr>
          <w:p>
            <w:pPr>
              <w:pStyle w:val="Tabla"/>
            </w:pPr>
            <w:r/>
            <w:r>
              <w:rPr>
                <w:b w:val="0"/>
                <w:i w:val="0"/>
              </w:rPr>
              <w:t>«</w:t>
            </w:r>
            <w:r>
              <w:rPr>
                <w:b/>
                <w:i w:val="0"/>
              </w:rPr>
              <w:t>Los puertos de refugio, los puertos y aeropuertos deportivos y, en general, los que no desarrollen actividades comerciales.</w:t>
            </w:r>
            <w:r>
              <w:rPr>
                <w:b w:val="0"/>
                <w:i w:val="0"/>
              </w:rPr>
              <w:t>»</w:t>
            </w:r>
          </w:p>
        </w:tc>
      </w:tr>
      <w:tr>
        <w:tc>
          <w:tcPr>
            <w:tcW w:type="dxa" w:w="4706"/>
          </w:tcPr>
          <w:p>
            <w:pPr>
              <w:pStyle w:val="Tabla"/>
            </w:pPr>
            <w:r/>
            <w:r>
              <w:rPr>
                <w:b w:val="0"/>
                <w:i w:val="0"/>
              </w:rPr>
              <w:t>7.ª</w:t>
            </w:r>
          </w:p>
        </w:tc>
        <w:tc>
          <w:tcPr>
            <w:tcW w:type="dxa" w:w="4706"/>
          </w:tcPr>
          <w:p>
            <w:pPr>
              <w:pStyle w:val="Tabla"/>
            </w:pPr>
            <w:r/>
            <w:r>
              <w:rPr>
                <w:b w:val="0"/>
                <w:i w:val="0"/>
              </w:rPr>
              <w:t>«</w:t>
            </w:r>
            <w:r>
              <w:rPr>
                <w:b/>
                <w:i w:val="0"/>
              </w:rPr>
              <w:t>La agricultura y ganadería, de acuerdo con la ordenación general de la economía.</w:t>
            </w:r>
            <w:r>
              <w:rPr>
                <w:b w:val="0"/>
                <w:i w:val="0"/>
              </w:rPr>
              <w:t>»</w:t>
            </w:r>
          </w:p>
        </w:tc>
      </w:tr>
      <w:tr>
        <w:tc>
          <w:tcPr>
            <w:tcW w:type="dxa" w:w="4706"/>
          </w:tcPr>
          <w:p>
            <w:pPr>
              <w:pStyle w:val="Tabla"/>
            </w:pPr>
            <w:r/>
            <w:r>
              <w:rPr>
                <w:b w:val="0"/>
                <w:i w:val="0"/>
              </w:rPr>
              <w:t>8.ª</w:t>
            </w:r>
          </w:p>
        </w:tc>
        <w:tc>
          <w:tcPr>
            <w:tcW w:type="dxa" w:w="4706"/>
          </w:tcPr>
          <w:p>
            <w:pPr>
              <w:pStyle w:val="Tabla"/>
            </w:pPr>
            <w:r/>
            <w:r>
              <w:rPr>
                <w:b w:val="0"/>
                <w:i w:val="0"/>
              </w:rPr>
              <w:t>«</w:t>
            </w:r>
            <w:r>
              <w:rPr>
                <w:b/>
                <w:i w:val="0"/>
              </w:rPr>
              <w:t>Los montes y aprovechamientos forestales.</w:t>
            </w:r>
            <w:r>
              <w:rPr>
                <w:b w:val="0"/>
                <w:i w:val="0"/>
              </w:rPr>
              <w:t>»</w:t>
            </w:r>
          </w:p>
        </w:tc>
      </w:tr>
      <w:tr>
        <w:tc>
          <w:tcPr>
            <w:tcW w:type="dxa" w:w="4706"/>
          </w:tcPr>
          <w:p>
            <w:pPr>
              <w:pStyle w:val="Tabla"/>
            </w:pPr>
            <w:r/>
            <w:r>
              <w:rPr>
                <w:b w:val="0"/>
                <w:i w:val="0"/>
              </w:rPr>
              <w:t>9.ª</w:t>
            </w:r>
          </w:p>
        </w:tc>
        <w:tc>
          <w:tcPr>
            <w:tcW w:type="dxa" w:w="4706"/>
          </w:tcPr>
          <w:p>
            <w:pPr>
              <w:pStyle w:val="Tabla"/>
            </w:pPr>
            <w:r/>
            <w:r>
              <w:rPr>
                <w:b w:val="0"/>
                <w:i w:val="0"/>
              </w:rPr>
              <w:t>«</w:t>
            </w:r>
            <w:r>
              <w:rPr>
                <w:b/>
                <w:i w:val="0"/>
              </w:rPr>
              <w:t>La gestión en materia de protección del medio ambiente.</w:t>
            </w:r>
            <w:r>
              <w:rPr>
                <w:b w:val="0"/>
                <w:i w:val="0"/>
              </w:rPr>
              <w:t>»</w:t>
            </w:r>
          </w:p>
        </w:tc>
      </w:tr>
      <w:tr>
        <w:tc>
          <w:tcPr>
            <w:tcW w:type="dxa" w:w="4706"/>
          </w:tcPr>
          <w:p>
            <w:pPr>
              <w:pStyle w:val="Tabla"/>
            </w:pPr>
            <w:r/>
            <w:r>
              <w:rPr>
                <w:b w:val="0"/>
                <w:i w:val="0"/>
              </w:rPr>
              <w:t>10.ª</w:t>
            </w:r>
          </w:p>
        </w:tc>
        <w:tc>
          <w:tcPr>
            <w:tcW w:type="dxa" w:w="4706"/>
          </w:tcPr>
          <w:p>
            <w:pPr>
              <w:pStyle w:val="Tabla"/>
            </w:pPr>
            <w:r/>
            <w:r>
              <w:rPr>
                <w:b w:val="0"/>
                <w:i w:val="0"/>
              </w:rPr>
              <w:t>«</w:t>
            </w:r>
            <w:r>
              <w:rPr>
                <w:b/>
                <w:i w:val="0"/>
              </w:rPr>
              <w:t>Los proyectos, construcción y explotación de los aprovechamientos hidráulicos, canales y regadíos de interés de la Comunidad Autónoma; las aguas minerales y termales.</w:t>
            </w:r>
            <w:r>
              <w:rPr>
                <w:b w:val="0"/>
                <w:i w:val="0"/>
              </w:rPr>
              <w:t>»</w:t>
            </w:r>
          </w:p>
        </w:tc>
      </w:tr>
      <w:tr>
        <w:tc>
          <w:tcPr>
            <w:tcW w:type="dxa" w:w="4706"/>
          </w:tcPr>
          <w:p>
            <w:pPr>
              <w:pStyle w:val="Tabla"/>
            </w:pPr>
            <w:r/>
            <w:r>
              <w:rPr>
                <w:b w:val="0"/>
                <w:i w:val="0"/>
              </w:rPr>
              <w:t>11.ª</w:t>
            </w:r>
          </w:p>
        </w:tc>
        <w:tc>
          <w:tcPr>
            <w:tcW w:type="dxa" w:w="4706"/>
          </w:tcPr>
          <w:p>
            <w:pPr>
              <w:pStyle w:val="Tabla"/>
            </w:pPr>
            <w:r/>
            <w:r>
              <w:rPr>
                <w:b w:val="0"/>
                <w:i w:val="0"/>
              </w:rPr>
              <w:t>«</w:t>
            </w:r>
            <w:r>
              <w:rPr>
                <w:b/>
                <w:i w:val="0"/>
              </w:rPr>
              <w:t>La pesca en aguas interiores, el marisqueo y la acuicultura, la caza y la pesca fluvial.</w:t>
            </w:r>
            <w:r>
              <w:rPr>
                <w:b w:val="0"/>
                <w:i w:val="0"/>
              </w:rPr>
              <w:t>»</w:t>
            </w:r>
          </w:p>
        </w:tc>
      </w:tr>
      <w:tr>
        <w:tc>
          <w:tcPr>
            <w:tcW w:type="dxa" w:w="4706"/>
          </w:tcPr>
          <w:p>
            <w:pPr>
              <w:pStyle w:val="Tabla"/>
            </w:pPr>
            <w:r/>
            <w:r>
              <w:rPr>
                <w:b w:val="0"/>
                <w:i w:val="0"/>
              </w:rPr>
              <w:t>12.ª</w:t>
            </w:r>
          </w:p>
        </w:tc>
        <w:tc>
          <w:tcPr>
            <w:tcW w:type="dxa" w:w="4706"/>
          </w:tcPr>
          <w:p>
            <w:pPr>
              <w:pStyle w:val="Tabla"/>
            </w:pPr>
            <w:r/>
            <w:r>
              <w:rPr>
                <w:b w:val="0"/>
                <w:i w:val="0"/>
              </w:rPr>
              <w:t>«</w:t>
            </w:r>
            <w:r>
              <w:rPr>
                <w:b/>
                <w:i w:val="0"/>
              </w:rPr>
              <w:t>Ferias interiores.</w:t>
            </w:r>
            <w:r>
              <w:rPr>
                <w:b w:val="0"/>
                <w:i w:val="0"/>
              </w:rPr>
              <w:t>»</w:t>
            </w:r>
          </w:p>
        </w:tc>
      </w:tr>
      <w:tr>
        <w:tc>
          <w:tcPr>
            <w:tcW w:type="dxa" w:w="4706"/>
          </w:tcPr>
          <w:p>
            <w:pPr>
              <w:pStyle w:val="Tabla"/>
            </w:pPr>
            <w:r/>
            <w:r>
              <w:rPr>
                <w:b w:val="0"/>
                <w:i w:val="0"/>
              </w:rPr>
              <w:t>13.ª</w:t>
            </w:r>
          </w:p>
        </w:tc>
        <w:tc>
          <w:tcPr>
            <w:tcW w:type="dxa" w:w="4706"/>
          </w:tcPr>
          <w:p>
            <w:pPr>
              <w:pStyle w:val="Tabla"/>
            </w:pPr>
            <w:r/>
            <w:r>
              <w:rPr>
                <w:b w:val="0"/>
                <w:i w:val="0"/>
              </w:rPr>
              <w:t>«</w:t>
            </w:r>
            <w:r>
              <w:rPr>
                <w:b/>
                <w:i w:val="0"/>
              </w:rPr>
              <w:t>El fomento del desarrollo económico de la Comunidad Autónoma dentro de los objetivos marcados por la política económica nacional.</w:t>
            </w:r>
            <w:r>
              <w:rPr>
                <w:b w:val="0"/>
                <w:i w:val="0"/>
              </w:rPr>
              <w:t>»</w:t>
            </w:r>
          </w:p>
        </w:tc>
      </w:tr>
      <w:tr>
        <w:tc>
          <w:tcPr>
            <w:tcW w:type="dxa" w:w="4706"/>
          </w:tcPr>
          <w:p>
            <w:pPr>
              <w:pStyle w:val="Tabla"/>
            </w:pPr>
            <w:r/>
            <w:r>
              <w:rPr>
                <w:b w:val="0"/>
                <w:i w:val="0"/>
              </w:rPr>
              <w:t>14.ª</w:t>
            </w:r>
          </w:p>
        </w:tc>
        <w:tc>
          <w:tcPr>
            <w:tcW w:type="dxa" w:w="4706"/>
          </w:tcPr>
          <w:p>
            <w:pPr>
              <w:pStyle w:val="Tabla"/>
            </w:pPr>
            <w:r/>
            <w:r>
              <w:rPr>
                <w:b w:val="0"/>
                <w:i w:val="0"/>
              </w:rPr>
              <w:t>«</w:t>
            </w:r>
            <w:r>
              <w:rPr>
                <w:b/>
                <w:i w:val="0"/>
              </w:rPr>
              <w:t>La artesanía.</w:t>
            </w:r>
            <w:r>
              <w:rPr>
                <w:b w:val="0"/>
                <w:i w:val="0"/>
              </w:rPr>
              <w:t>»</w:t>
            </w:r>
          </w:p>
        </w:tc>
      </w:tr>
      <w:tr>
        <w:tc>
          <w:tcPr>
            <w:tcW w:type="dxa" w:w="4706"/>
          </w:tcPr>
          <w:p>
            <w:pPr>
              <w:pStyle w:val="Tabla"/>
            </w:pPr>
            <w:r/>
            <w:r>
              <w:rPr>
                <w:b w:val="0"/>
                <w:i w:val="0"/>
              </w:rPr>
              <w:t>15.ª</w:t>
            </w:r>
          </w:p>
        </w:tc>
        <w:tc>
          <w:tcPr>
            <w:tcW w:type="dxa" w:w="4706"/>
          </w:tcPr>
          <w:p>
            <w:pPr>
              <w:pStyle w:val="Tabla"/>
            </w:pPr>
            <w:r/>
            <w:r>
              <w:rPr>
                <w:b w:val="0"/>
                <w:i w:val="0"/>
              </w:rPr>
              <w:t>«</w:t>
            </w:r>
            <w:r>
              <w:rPr>
                <w:b/>
                <w:i w:val="0"/>
              </w:rPr>
              <w:t>Museos, bibliotecas y conservatorios de música de interés para la Comunidad Autónoma.</w:t>
            </w:r>
            <w:r>
              <w:rPr>
                <w:b w:val="0"/>
                <w:i w:val="0"/>
              </w:rPr>
              <w:t>»</w:t>
            </w:r>
          </w:p>
        </w:tc>
      </w:tr>
      <w:tr>
        <w:tc>
          <w:tcPr>
            <w:tcW w:type="dxa" w:w="4706"/>
          </w:tcPr>
          <w:p>
            <w:pPr>
              <w:pStyle w:val="Tabla"/>
            </w:pPr>
            <w:r/>
            <w:r>
              <w:rPr>
                <w:b w:val="0"/>
                <w:i w:val="0"/>
              </w:rPr>
              <w:t>16.ª</w:t>
            </w:r>
          </w:p>
        </w:tc>
        <w:tc>
          <w:tcPr>
            <w:tcW w:type="dxa" w:w="4706"/>
          </w:tcPr>
          <w:p>
            <w:pPr>
              <w:pStyle w:val="Tabla"/>
            </w:pPr>
            <w:r/>
            <w:r>
              <w:rPr>
                <w:b w:val="0"/>
                <w:i w:val="0"/>
              </w:rPr>
              <w:t>«</w:t>
            </w:r>
            <w:r>
              <w:rPr>
                <w:b/>
                <w:i w:val="0"/>
              </w:rPr>
              <w:t>Patrimonio monumental de interés de la Comunidad Autónoma.</w:t>
            </w:r>
            <w:r>
              <w:rPr>
                <w:b w:val="0"/>
                <w:i w:val="0"/>
              </w:rPr>
              <w:t>»</w:t>
            </w:r>
          </w:p>
        </w:tc>
      </w:tr>
      <w:tr>
        <w:tc>
          <w:tcPr>
            <w:tcW w:type="dxa" w:w="4706"/>
          </w:tcPr>
          <w:p>
            <w:pPr>
              <w:pStyle w:val="Tabla"/>
            </w:pPr>
            <w:r/>
            <w:r>
              <w:rPr>
                <w:b w:val="0"/>
                <w:i w:val="0"/>
              </w:rPr>
              <w:t>17.ª</w:t>
            </w:r>
          </w:p>
        </w:tc>
        <w:tc>
          <w:tcPr>
            <w:tcW w:type="dxa" w:w="4706"/>
          </w:tcPr>
          <w:p>
            <w:pPr>
              <w:pStyle w:val="Tabla"/>
            </w:pPr>
            <w:r/>
            <w:r>
              <w:rPr>
                <w:b w:val="0"/>
                <w:i w:val="0"/>
              </w:rPr>
              <w:t>«</w:t>
            </w:r>
            <w:r>
              <w:rPr>
                <w:b/>
                <w:i w:val="0"/>
              </w:rPr>
              <w:t>El fomento de la cultura, de la investigación y, en su caso, de la enseñanza de la lengua de la Comunidad Autónoma.</w:t>
            </w:r>
            <w:r>
              <w:rPr>
                <w:b w:val="0"/>
                <w:i w:val="0"/>
              </w:rPr>
              <w:t>»</w:t>
            </w:r>
          </w:p>
        </w:tc>
      </w:tr>
      <w:tr>
        <w:tc>
          <w:tcPr>
            <w:tcW w:type="dxa" w:w="4706"/>
          </w:tcPr>
          <w:p>
            <w:pPr>
              <w:pStyle w:val="Tabla"/>
            </w:pPr>
            <w:r/>
            <w:r>
              <w:rPr>
                <w:b w:val="0"/>
                <w:i w:val="0"/>
              </w:rPr>
              <w:t>18.ª</w:t>
            </w:r>
          </w:p>
        </w:tc>
        <w:tc>
          <w:tcPr>
            <w:tcW w:type="dxa" w:w="4706"/>
          </w:tcPr>
          <w:p>
            <w:pPr>
              <w:pStyle w:val="Tabla"/>
            </w:pPr>
            <w:r/>
            <w:r>
              <w:rPr>
                <w:b w:val="0"/>
                <w:i w:val="0"/>
              </w:rPr>
              <w:t>«</w:t>
            </w:r>
            <w:r>
              <w:rPr>
                <w:b/>
                <w:i w:val="0"/>
              </w:rPr>
              <w:t>Promoción y ordenación del turismo en su ámbito territorial.</w:t>
            </w:r>
            <w:r>
              <w:rPr>
                <w:b w:val="0"/>
                <w:i w:val="0"/>
              </w:rPr>
              <w:t>»</w:t>
            </w:r>
          </w:p>
        </w:tc>
      </w:tr>
      <w:tr>
        <w:tc>
          <w:tcPr>
            <w:tcW w:type="dxa" w:w="4706"/>
          </w:tcPr>
          <w:p>
            <w:pPr>
              <w:pStyle w:val="Tabla"/>
            </w:pPr>
            <w:r/>
            <w:r>
              <w:rPr>
                <w:b w:val="0"/>
                <w:i w:val="0"/>
              </w:rPr>
              <w:t>19.ª</w:t>
            </w:r>
          </w:p>
        </w:tc>
        <w:tc>
          <w:tcPr>
            <w:tcW w:type="dxa" w:w="4706"/>
          </w:tcPr>
          <w:p>
            <w:pPr>
              <w:pStyle w:val="Tabla"/>
            </w:pPr>
            <w:r/>
            <w:r>
              <w:rPr>
                <w:b w:val="0"/>
                <w:i w:val="0"/>
              </w:rPr>
              <w:t>«</w:t>
            </w:r>
            <w:r>
              <w:rPr>
                <w:b/>
                <w:i w:val="0"/>
              </w:rPr>
              <w:t>Promoción del deporte y de la adecuada utilización del ocio.</w:t>
            </w:r>
            <w:r>
              <w:rPr>
                <w:b w:val="0"/>
                <w:i w:val="0"/>
              </w:rPr>
              <w:t>»</w:t>
            </w:r>
          </w:p>
        </w:tc>
      </w:tr>
      <w:tr>
        <w:tc>
          <w:tcPr>
            <w:tcW w:type="dxa" w:w="4706"/>
          </w:tcPr>
          <w:p>
            <w:pPr>
              <w:pStyle w:val="Tabla"/>
            </w:pPr>
            <w:r/>
            <w:r>
              <w:rPr>
                <w:b w:val="0"/>
                <w:i w:val="0"/>
              </w:rPr>
              <w:t>20.ª</w:t>
            </w:r>
          </w:p>
        </w:tc>
        <w:tc>
          <w:tcPr>
            <w:tcW w:type="dxa" w:w="4706"/>
          </w:tcPr>
          <w:p>
            <w:pPr>
              <w:pStyle w:val="Tabla"/>
            </w:pPr>
            <w:r/>
            <w:r>
              <w:rPr>
                <w:b w:val="0"/>
                <w:i w:val="0"/>
              </w:rPr>
              <w:t>«</w:t>
            </w:r>
            <w:r>
              <w:rPr>
                <w:b/>
                <w:i w:val="0"/>
              </w:rPr>
              <w:t>Asistencia social.</w:t>
            </w:r>
            <w:r>
              <w:rPr>
                <w:b w:val="0"/>
                <w:i w:val="0"/>
              </w:rPr>
              <w:t>»</w:t>
            </w:r>
          </w:p>
        </w:tc>
      </w:tr>
      <w:tr>
        <w:tc>
          <w:tcPr>
            <w:tcW w:type="dxa" w:w="4706"/>
          </w:tcPr>
          <w:p>
            <w:pPr>
              <w:pStyle w:val="Tabla"/>
            </w:pPr>
            <w:r/>
            <w:r>
              <w:rPr>
                <w:b w:val="0"/>
                <w:i w:val="0"/>
              </w:rPr>
              <w:t>21.ª</w:t>
            </w:r>
          </w:p>
        </w:tc>
        <w:tc>
          <w:tcPr>
            <w:tcW w:type="dxa" w:w="4706"/>
          </w:tcPr>
          <w:p>
            <w:pPr>
              <w:pStyle w:val="Tabla"/>
            </w:pPr>
            <w:r/>
            <w:r>
              <w:rPr>
                <w:b w:val="0"/>
                <w:i w:val="0"/>
              </w:rPr>
              <w:t>«</w:t>
            </w:r>
            <w:r>
              <w:rPr>
                <w:b/>
                <w:i w:val="0"/>
              </w:rPr>
              <w:t>Sanidad e higiene.</w:t>
            </w:r>
            <w:r>
              <w:rPr>
                <w:b w:val="0"/>
                <w:i w:val="0"/>
              </w:rPr>
              <w:t>»</w:t>
            </w:r>
          </w:p>
        </w:tc>
      </w:tr>
      <w:tr>
        <w:tc>
          <w:tcPr>
            <w:tcW w:type="dxa" w:w="4706"/>
          </w:tcPr>
          <w:p>
            <w:pPr>
              <w:pStyle w:val="Tabla"/>
            </w:pPr>
            <w:r/>
            <w:r>
              <w:rPr>
                <w:b w:val="0"/>
                <w:i w:val="0"/>
              </w:rPr>
              <w:t>22.ª</w:t>
            </w:r>
          </w:p>
        </w:tc>
        <w:tc>
          <w:tcPr>
            <w:tcW w:type="dxa" w:w="4706"/>
          </w:tcPr>
          <w:p>
            <w:pPr>
              <w:pStyle w:val="Tabla"/>
            </w:pPr>
            <w:r/>
            <w:r>
              <w:rPr>
                <w:b w:val="0"/>
                <w:i w:val="0"/>
              </w:rPr>
              <w:t>«</w:t>
            </w:r>
            <w:r>
              <w:rPr>
                <w:b/>
                <w:i w:val="0"/>
              </w:rPr>
              <w:t>La vigilancia y protección de sus edificios e instalaciones. La coordinación y demás facultades en relación con las policías locales en los términos que establezca una ley orgánica.</w:t>
            </w:r>
            <w:r>
              <w:rPr>
                <w:b w:val="0"/>
                <w:i w:val="0"/>
              </w:rPr>
              <w:t>»</w:t>
            </w:r>
          </w:p>
        </w:tc>
      </w:tr>
    </w:tbl>
    <w:p>
      <w:pPr/>
    </w:p>
    <w:p>
      <w:pPr/>
      <w:r>
        <w:rPr>
          <w:b w:val="0"/>
          <w:i w:val="0"/>
        </w:rPr>
        <w:t>148.2: «</w:t>
      </w:r>
      <w:r>
        <w:rPr>
          <w:b/>
          <w:i w:val="0"/>
        </w:rPr>
        <w:t>Transcurridos cinco años, y mediante la reforma de sus Estatutos, las Comunidades</w:t>
      </w:r>
      <w:r>
        <w:t xml:space="preserve"> </w:t>
      </w:r>
      <w:r>
        <w:rPr>
          <w:b/>
          <w:i w:val="0"/>
        </w:rPr>
        <w:t>Autónomas podrán ampliar sucesivamente sus competencias dentro del marco establecido en el</w:t>
      </w:r>
      <w:r>
        <w:t xml:space="preserve"> </w:t>
      </w:r>
      <w:r>
        <w:rPr>
          <w:b/>
          <w:i w:val="0"/>
        </w:rPr>
        <w:t>artículo 149.</w:t>
      </w:r>
      <w:r>
        <w:rPr>
          <w:b w:val="0"/>
          <w:i w:val="0"/>
        </w:rPr>
        <w:t>» El verbo es «podrán»: es una lista de lo que pueden asumir, no de lo que tienen.</w:t>
      </w:r>
    </w:p>
    <w:p>
      <w:pPr>
        <w:pStyle w:val="Heading4"/>
      </w:pPr>
      <w:r>
        <w:rPr>
          <w:b w:val="0"/>
          <w:i w:val="0"/>
        </w:rPr>
        <w:t>1.4.4.2 Artículo 149. Competencia exclusiva del Estado</w:t>
      </w:r>
    </w:p>
    <w:p>
      <w:pPr/>
      <w:r>
        <w:rPr>
          <w:b w:val="0"/>
          <w:i w:val="0"/>
        </w:rPr>
        <w:t>149.1: «</w:t>
      </w:r>
      <w:r>
        <w:rPr>
          <w:b/>
          <w:i w:val="0"/>
        </w:rPr>
        <w:t>El Estado tiene competencia exclusiva sobre las siguientes materias</w:t>
      </w:r>
      <w:r>
        <w:rPr>
          <w:b w:val="0"/>
          <w:i w:val="0"/>
        </w:rPr>
        <w:t>»; son treinta y</w:t>
      </w:r>
      <w:r>
        <w:t xml:space="preserve"> </w:t>
      </w:r>
      <w:r>
        <w:rPr>
          <w:b w:val="0"/>
          <w:i w:val="0"/>
        </w:rPr>
        <w:t>dos (1.ª a 32.ª). Varias llevan una salvedad a favor de las Comunidades Autónomas, que es parte</w:t>
      </w:r>
      <w:r>
        <w:t xml:space="preserve"> </w:t>
      </w:r>
      <w:r>
        <w:rPr>
          <w:b w:val="0"/>
          <w:i w:val="0"/>
        </w:rPr>
        <w:t>del reparto: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1.ª</w:t>
            </w:r>
          </w:p>
        </w:tc>
        <w:tc>
          <w:tcPr>
            <w:tcW w:type="dxa" w:w="4706"/>
          </w:tcPr>
          <w:p>
            <w:pPr>
              <w:pStyle w:val="Tabla"/>
            </w:pPr>
            <w:r/>
            <w:r>
              <w:rPr>
                <w:b w:val="0"/>
                <w:i w:val="0"/>
              </w:rPr>
              <w:t>«</w:t>
            </w:r>
            <w:r>
              <w:rPr>
                <w:b/>
                <w:i w:val="0"/>
              </w:rPr>
              <w:t>La regulación de las condiciones básicas que garanticen la igualdad de todos los españoles en el ejercicio de los derechos y en el cumplimiento de los deberes constitucionales.</w:t>
            </w:r>
            <w:r>
              <w:rPr>
                <w:b w:val="0"/>
                <w:i w:val="0"/>
              </w:rPr>
              <w:t>»</w:t>
            </w:r>
          </w:p>
        </w:tc>
      </w:tr>
      <w:tr>
        <w:tc>
          <w:tcPr>
            <w:tcW w:type="dxa" w:w="4706"/>
          </w:tcPr>
          <w:p>
            <w:pPr>
              <w:pStyle w:val="Tabla"/>
            </w:pPr>
            <w:r/>
            <w:r>
              <w:rPr>
                <w:b w:val="0"/>
                <w:i w:val="0"/>
              </w:rPr>
              <w:t>2.ª</w:t>
            </w:r>
          </w:p>
        </w:tc>
        <w:tc>
          <w:tcPr>
            <w:tcW w:type="dxa" w:w="4706"/>
          </w:tcPr>
          <w:p>
            <w:pPr>
              <w:pStyle w:val="Tabla"/>
            </w:pPr>
            <w:r/>
            <w:r>
              <w:rPr>
                <w:b w:val="0"/>
                <w:i w:val="0"/>
              </w:rPr>
              <w:t>«</w:t>
            </w:r>
            <w:r>
              <w:rPr>
                <w:b/>
                <w:i w:val="0"/>
              </w:rPr>
              <w:t>Nacionalidad, inmigración, emigración, extranjería y derecho de asilo.</w:t>
            </w:r>
            <w:r>
              <w:rPr>
                <w:b w:val="0"/>
                <w:i w:val="0"/>
              </w:rPr>
              <w:t>»</w:t>
            </w:r>
          </w:p>
        </w:tc>
      </w:tr>
      <w:tr>
        <w:tc>
          <w:tcPr>
            <w:tcW w:type="dxa" w:w="4706"/>
          </w:tcPr>
          <w:p>
            <w:pPr>
              <w:pStyle w:val="Tabla"/>
            </w:pPr>
            <w:r/>
            <w:r>
              <w:rPr>
                <w:b w:val="0"/>
                <w:i w:val="0"/>
              </w:rPr>
              <w:t>3.ª</w:t>
            </w:r>
          </w:p>
        </w:tc>
        <w:tc>
          <w:tcPr>
            <w:tcW w:type="dxa" w:w="4706"/>
          </w:tcPr>
          <w:p>
            <w:pPr>
              <w:pStyle w:val="Tabla"/>
            </w:pPr>
            <w:r/>
            <w:r>
              <w:rPr>
                <w:b w:val="0"/>
                <w:i w:val="0"/>
              </w:rPr>
              <w:t>«</w:t>
            </w:r>
            <w:r>
              <w:rPr>
                <w:b/>
                <w:i w:val="0"/>
              </w:rPr>
              <w:t>Relaciones internacionales.</w:t>
            </w:r>
            <w:r>
              <w:rPr>
                <w:b w:val="0"/>
                <w:i w:val="0"/>
              </w:rPr>
              <w:t>»</w:t>
            </w:r>
          </w:p>
        </w:tc>
      </w:tr>
      <w:tr>
        <w:tc>
          <w:tcPr>
            <w:tcW w:type="dxa" w:w="4706"/>
          </w:tcPr>
          <w:p>
            <w:pPr>
              <w:pStyle w:val="Tabla"/>
            </w:pPr>
            <w:r/>
            <w:r>
              <w:rPr>
                <w:b w:val="0"/>
                <w:i w:val="0"/>
              </w:rPr>
              <w:t>4.ª</w:t>
            </w:r>
          </w:p>
        </w:tc>
        <w:tc>
          <w:tcPr>
            <w:tcW w:type="dxa" w:w="4706"/>
          </w:tcPr>
          <w:p>
            <w:pPr>
              <w:pStyle w:val="Tabla"/>
            </w:pPr>
            <w:r/>
            <w:r>
              <w:rPr>
                <w:b w:val="0"/>
                <w:i w:val="0"/>
              </w:rPr>
              <w:t>«</w:t>
            </w:r>
            <w:r>
              <w:rPr>
                <w:b/>
                <w:i w:val="0"/>
              </w:rPr>
              <w:t>Defensa y Fuerzas Armadas.</w:t>
            </w:r>
            <w:r>
              <w:rPr>
                <w:b w:val="0"/>
                <w:i w:val="0"/>
              </w:rPr>
              <w:t>»</w:t>
            </w:r>
          </w:p>
        </w:tc>
      </w:tr>
      <w:tr>
        <w:tc>
          <w:tcPr>
            <w:tcW w:type="dxa" w:w="4706"/>
          </w:tcPr>
          <w:p>
            <w:pPr>
              <w:pStyle w:val="Tabla"/>
            </w:pPr>
            <w:r/>
            <w:r>
              <w:rPr>
                <w:b w:val="0"/>
                <w:i w:val="0"/>
              </w:rPr>
              <w:t>5.ª</w:t>
            </w:r>
          </w:p>
        </w:tc>
        <w:tc>
          <w:tcPr>
            <w:tcW w:type="dxa" w:w="4706"/>
          </w:tcPr>
          <w:p>
            <w:pPr>
              <w:pStyle w:val="Tabla"/>
            </w:pPr>
            <w:r/>
            <w:r>
              <w:rPr>
                <w:b w:val="0"/>
                <w:i w:val="0"/>
              </w:rPr>
              <w:t>«</w:t>
            </w:r>
            <w:r>
              <w:rPr>
                <w:b/>
                <w:i w:val="0"/>
              </w:rPr>
              <w:t>Administración de Justicia.</w:t>
            </w:r>
            <w:r>
              <w:rPr>
                <w:b w:val="0"/>
                <w:i w:val="0"/>
              </w:rPr>
              <w:t>»</w:t>
            </w:r>
          </w:p>
        </w:tc>
      </w:tr>
      <w:tr>
        <w:tc>
          <w:tcPr>
            <w:tcW w:type="dxa" w:w="4706"/>
          </w:tcPr>
          <w:p>
            <w:pPr>
              <w:pStyle w:val="Tabla"/>
            </w:pPr>
            <w:r/>
            <w:r>
              <w:rPr>
                <w:b w:val="0"/>
                <w:i w:val="0"/>
              </w:rPr>
              <w:t>6.ª</w:t>
            </w:r>
          </w:p>
        </w:tc>
        <w:tc>
          <w:tcPr>
            <w:tcW w:type="dxa" w:w="4706"/>
          </w:tcPr>
          <w:p>
            <w:pPr>
              <w:pStyle w:val="Tabla"/>
            </w:pPr>
            <w:r/>
            <w:r>
              <w:rPr>
                <w:b w:val="0"/>
                <w:i w:val="0"/>
              </w:rPr>
              <w:t>«</w:t>
            </w:r>
            <w:r>
              <w:rPr>
                <w:b/>
                <w:i w:val="0"/>
              </w:rPr>
              <w:t>Legislación mercantil, penal y penitenciaria; legislación procesal, sin perjuicio de las necesarias especialidades que en este orden se deriven de las particularidades del derecho sustantivo de las Comunidades Autónomas.</w:t>
            </w:r>
            <w:r>
              <w:rPr>
                <w:b w:val="0"/>
                <w:i w:val="0"/>
              </w:rPr>
              <w:t>»</w:t>
            </w:r>
          </w:p>
        </w:tc>
      </w:tr>
      <w:tr>
        <w:tc>
          <w:tcPr>
            <w:tcW w:type="dxa" w:w="4706"/>
          </w:tcPr>
          <w:p>
            <w:pPr>
              <w:pStyle w:val="Tabla"/>
            </w:pPr>
            <w:r/>
            <w:r>
              <w:rPr>
                <w:b w:val="0"/>
                <w:i w:val="0"/>
              </w:rPr>
              <w:t>7.ª</w:t>
            </w:r>
          </w:p>
        </w:tc>
        <w:tc>
          <w:tcPr>
            <w:tcW w:type="dxa" w:w="4706"/>
          </w:tcPr>
          <w:p>
            <w:pPr>
              <w:pStyle w:val="Tabla"/>
            </w:pPr>
            <w:r/>
            <w:r>
              <w:rPr>
                <w:b w:val="0"/>
                <w:i w:val="0"/>
              </w:rPr>
              <w:t>«</w:t>
            </w:r>
            <w:r>
              <w:rPr>
                <w:b/>
                <w:i w:val="0"/>
              </w:rPr>
              <w:t>Legislación laboral; sin perjuicio de su ejecución por los órganos de las Comunidades Autónomas.</w:t>
            </w:r>
            <w:r>
              <w:rPr>
                <w:b w:val="0"/>
                <w:i w:val="0"/>
              </w:rPr>
              <w:t>»</w:t>
            </w:r>
          </w:p>
        </w:tc>
      </w:tr>
      <w:tr>
        <w:tc>
          <w:tcPr>
            <w:tcW w:type="dxa" w:w="4706"/>
          </w:tcPr>
          <w:p>
            <w:pPr>
              <w:pStyle w:val="Tabla"/>
            </w:pPr>
            <w:r/>
            <w:r>
              <w:rPr>
                <w:b w:val="0"/>
                <w:i w:val="0"/>
              </w:rPr>
              <w:t>8.ª</w:t>
            </w:r>
          </w:p>
        </w:tc>
        <w:tc>
          <w:tcPr>
            <w:tcW w:type="dxa" w:w="4706"/>
          </w:tcPr>
          <w:p>
            <w:pPr>
              <w:pStyle w:val="Tabla"/>
            </w:pPr>
            <w:r/>
            <w:r>
              <w:rPr>
                <w:b w:val="0"/>
                <w:i w:val="0"/>
              </w:rPr>
              <w:t>«</w:t>
            </w:r>
            <w:r>
              <w:rPr>
                <w:b/>
                <w:i w:val="0"/>
              </w:rPr>
              <w:t>Legislación civil, sin perjuicio de la conservación, modificación y desarrollo por las Comunidades Autónomas de los derechos civiles, forales o especiales, allí donde existan. En todo caso, las reglas relativas a la aplicación y eficacia de las normas jurídicas, relaciones jurídico-civiles relativas a las formas de matrimonio, ordenación de los registros e instrumentos públicos, bases de las obligaciones contractuales, normas para resolver los conflictos de leyes y determinación de las fuentes del Derecho, con respeto, en este último caso, a las normas de derecho foral o especial.</w:t>
            </w:r>
            <w:r>
              <w:rPr>
                <w:b w:val="0"/>
                <w:i w:val="0"/>
              </w:rPr>
              <w:t>»</w:t>
            </w:r>
          </w:p>
        </w:tc>
      </w:tr>
      <w:tr>
        <w:tc>
          <w:tcPr>
            <w:tcW w:type="dxa" w:w="4706"/>
          </w:tcPr>
          <w:p>
            <w:pPr>
              <w:pStyle w:val="Tabla"/>
            </w:pPr>
            <w:r/>
            <w:r>
              <w:rPr>
                <w:b w:val="0"/>
                <w:i w:val="0"/>
              </w:rPr>
              <w:t>9.ª</w:t>
            </w:r>
          </w:p>
        </w:tc>
        <w:tc>
          <w:tcPr>
            <w:tcW w:type="dxa" w:w="4706"/>
          </w:tcPr>
          <w:p>
            <w:pPr>
              <w:pStyle w:val="Tabla"/>
            </w:pPr>
            <w:r/>
            <w:r>
              <w:rPr>
                <w:b w:val="0"/>
                <w:i w:val="0"/>
              </w:rPr>
              <w:t>«</w:t>
            </w:r>
            <w:r>
              <w:rPr>
                <w:b/>
                <w:i w:val="0"/>
              </w:rPr>
              <w:t>Legislación sobre propiedad intelectual e industrial.</w:t>
            </w:r>
            <w:r>
              <w:rPr>
                <w:b w:val="0"/>
                <w:i w:val="0"/>
              </w:rPr>
              <w:t>»</w:t>
            </w:r>
          </w:p>
        </w:tc>
      </w:tr>
      <w:tr>
        <w:tc>
          <w:tcPr>
            <w:tcW w:type="dxa" w:w="4706"/>
          </w:tcPr>
          <w:p>
            <w:pPr>
              <w:pStyle w:val="Tabla"/>
            </w:pPr>
            <w:r/>
            <w:r>
              <w:rPr>
                <w:b w:val="0"/>
                <w:i w:val="0"/>
              </w:rPr>
              <w:t>10.ª</w:t>
            </w:r>
          </w:p>
        </w:tc>
        <w:tc>
          <w:tcPr>
            <w:tcW w:type="dxa" w:w="4706"/>
          </w:tcPr>
          <w:p>
            <w:pPr>
              <w:pStyle w:val="Tabla"/>
            </w:pPr>
            <w:r/>
            <w:r>
              <w:rPr>
                <w:b w:val="0"/>
                <w:i w:val="0"/>
              </w:rPr>
              <w:t>«</w:t>
            </w:r>
            <w:r>
              <w:rPr>
                <w:b/>
                <w:i w:val="0"/>
              </w:rPr>
              <w:t>Régimen aduanero y arancelario; comercio exterior.</w:t>
            </w:r>
            <w:r>
              <w:rPr>
                <w:b w:val="0"/>
                <w:i w:val="0"/>
              </w:rPr>
              <w:t>»</w:t>
            </w:r>
          </w:p>
        </w:tc>
      </w:tr>
      <w:tr>
        <w:tc>
          <w:tcPr>
            <w:tcW w:type="dxa" w:w="4706"/>
          </w:tcPr>
          <w:p>
            <w:pPr>
              <w:pStyle w:val="Tabla"/>
            </w:pPr>
            <w:r/>
            <w:r>
              <w:rPr>
                <w:b w:val="0"/>
                <w:i w:val="0"/>
              </w:rPr>
              <w:t>11.ª</w:t>
            </w:r>
          </w:p>
        </w:tc>
        <w:tc>
          <w:tcPr>
            <w:tcW w:type="dxa" w:w="4706"/>
          </w:tcPr>
          <w:p>
            <w:pPr>
              <w:pStyle w:val="Tabla"/>
            </w:pPr>
            <w:r/>
            <w:r>
              <w:rPr>
                <w:b w:val="0"/>
                <w:i w:val="0"/>
              </w:rPr>
              <w:t>«</w:t>
            </w:r>
            <w:r>
              <w:rPr>
                <w:b/>
                <w:i w:val="0"/>
              </w:rPr>
              <w:t>Sistema monetario: divisas, cambio y convertibilidad; bases de la ordenación de crédito, banca y seguros.</w:t>
            </w:r>
            <w:r>
              <w:rPr>
                <w:b w:val="0"/>
                <w:i w:val="0"/>
              </w:rPr>
              <w:t>»</w:t>
            </w:r>
          </w:p>
        </w:tc>
      </w:tr>
      <w:tr>
        <w:tc>
          <w:tcPr>
            <w:tcW w:type="dxa" w:w="4706"/>
          </w:tcPr>
          <w:p>
            <w:pPr>
              <w:pStyle w:val="Tabla"/>
            </w:pPr>
            <w:r/>
            <w:r>
              <w:rPr>
                <w:b w:val="0"/>
                <w:i w:val="0"/>
              </w:rPr>
              <w:t>12.ª</w:t>
            </w:r>
          </w:p>
        </w:tc>
        <w:tc>
          <w:tcPr>
            <w:tcW w:type="dxa" w:w="4706"/>
          </w:tcPr>
          <w:p>
            <w:pPr>
              <w:pStyle w:val="Tabla"/>
            </w:pPr>
            <w:r/>
            <w:r>
              <w:rPr>
                <w:b w:val="0"/>
                <w:i w:val="0"/>
              </w:rPr>
              <w:t>«</w:t>
            </w:r>
            <w:r>
              <w:rPr>
                <w:b/>
                <w:i w:val="0"/>
              </w:rPr>
              <w:t>Legislación sobre pesas y medidas, determinación de la hora oficial.</w:t>
            </w:r>
            <w:r>
              <w:rPr>
                <w:b w:val="0"/>
                <w:i w:val="0"/>
              </w:rPr>
              <w:t>»</w:t>
            </w:r>
          </w:p>
        </w:tc>
      </w:tr>
      <w:tr>
        <w:tc>
          <w:tcPr>
            <w:tcW w:type="dxa" w:w="4706"/>
          </w:tcPr>
          <w:p>
            <w:pPr>
              <w:pStyle w:val="Tabla"/>
            </w:pPr>
            <w:r/>
            <w:r>
              <w:rPr>
                <w:b w:val="0"/>
                <w:i w:val="0"/>
              </w:rPr>
              <w:t>13.ª</w:t>
            </w:r>
          </w:p>
        </w:tc>
        <w:tc>
          <w:tcPr>
            <w:tcW w:type="dxa" w:w="4706"/>
          </w:tcPr>
          <w:p>
            <w:pPr>
              <w:pStyle w:val="Tabla"/>
            </w:pPr>
            <w:r/>
            <w:r>
              <w:rPr>
                <w:b w:val="0"/>
                <w:i w:val="0"/>
              </w:rPr>
              <w:t>«</w:t>
            </w:r>
            <w:r>
              <w:rPr>
                <w:b/>
                <w:i w:val="0"/>
              </w:rPr>
              <w:t>Bases y coordinación de la planificación general de la actividad económica.</w:t>
            </w:r>
            <w:r>
              <w:rPr>
                <w:b w:val="0"/>
                <w:i w:val="0"/>
              </w:rPr>
              <w:t>»</w:t>
            </w:r>
          </w:p>
        </w:tc>
      </w:tr>
      <w:tr>
        <w:tc>
          <w:tcPr>
            <w:tcW w:type="dxa" w:w="4706"/>
          </w:tcPr>
          <w:p>
            <w:pPr>
              <w:pStyle w:val="Tabla"/>
            </w:pPr>
            <w:r/>
            <w:r>
              <w:rPr>
                <w:b w:val="0"/>
                <w:i w:val="0"/>
              </w:rPr>
              <w:t>14.ª</w:t>
            </w:r>
          </w:p>
        </w:tc>
        <w:tc>
          <w:tcPr>
            <w:tcW w:type="dxa" w:w="4706"/>
          </w:tcPr>
          <w:p>
            <w:pPr>
              <w:pStyle w:val="Tabla"/>
            </w:pPr>
            <w:r/>
            <w:r>
              <w:rPr>
                <w:b w:val="0"/>
                <w:i w:val="0"/>
              </w:rPr>
              <w:t>«</w:t>
            </w:r>
            <w:r>
              <w:rPr>
                <w:b/>
                <w:i w:val="0"/>
              </w:rPr>
              <w:t>Hacienda general y Deuda del Estado.</w:t>
            </w:r>
            <w:r>
              <w:rPr>
                <w:b w:val="0"/>
                <w:i w:val="0"/>
              </w:rPr>
              <w:t>»</w:t>
            </w:r>
          </w:p>
        </w:tc>
      </w:tr>
      <w:tr>
        <w:tc>
          <w:tcPr>
            <w:tcW w:type="dxa" w:w="4706"/>
          </w:tcPr>
          <w:p>
            <w:pPr>
              <w:pStyle w:val="Tabla"/>
            </w:pPr>
            <w:r/>
            <w:r>
              <w:rPr>
                <w:b w:val="0"/>
                <w:i w:val="0"/>
              </w:rPr>
              <w:t>15.ª</w:t>
            </w:r>
          </w:p>
        </w:tc>
        <w:tc>
          <w:tcPr>
            <w:tcW w:type="dxa" w:w="4706"/>
          </w:tcPr>
          <w:p>
            <w:pPr>
              <w:pStyle w:val="Tabla"/>
            </w:pPr>
            <w:r/>
            <w:r>
              <w:rPr>
                <w:b w:val="0"/>
                <w:i w:val="0"/>
              </w:rPr>
              <w:t>«</w:t>
            </w:r>
            <w:r>
              <w:rPr>
                <w:b/>
                <w:i w:val="0"/>
              </w:rPr>
              <w:t>Fomento y coordinación general de la investigación científica y técnica.</w:t>
            </w:r>
            <w:r>
              <w:rPr>
                <w:b w:val="0"/>
                <w:i w:val="0"/>
              </w:rPr>
              <w:t>»</w:t>
            </w:r>
          </w:p>
        </w:tc>
      </w:tr>
      <w:tr>
        <w:tc>
          <w:tcPr>
            <w:tcW w:type="dxa" w:w="4706"/>
          </w:tcPr>
          <w:p>
            <w:pPr>
              <w:pStyle w:val="Tabla"/>
            </w:pPr>
            <w:r/>
            <w:r>
              <w:rPr>
                <w:b w:val="0"/>
                <w:i w:val="0"/>
              </w:rPr>
              <w:t>16.ª</w:t>
            </w:r>
          </w:p>
        </w:tc>
        <w:tc>
          <w:tcPr>
            <w:tcW w:type="dxa" w:w="4706"/>
          </w:tcPr>
          <w:p>
            <w:pPr>
              <w:pStyle w:val="Tabla"/>
            </w:pPr>
            <w:r/>
            <w:r>
              <w:rPr>
                <w:b w:val="0"/>
                <w:i w:val="0"/>
              </w:rPr>
              <w:t>«</w:t>
            </w:r>
            <w:r>
              <w:rPr>
                <w:b/>
                <w:i w:val="0"/>
              </w:rPr>
              <w:t>Sanidad exterior. Bases y coordinación general de la sanidad. Legislación sobre productos farmacéuticos.</w:t>
            </w:r>
            <w:r>
              <w:rPr>
                <w:b w:val="0"/>
                <w:i w:val="0"/>
              </w:rPr>
              <w:t>»</w:t>
            </w:r>
          </w:p>
        </w:tc>
      </w:tr>
      <w:tr>
        <w:tc>
          <w:tcPr>
            <w:tcW w:type="dxa" w:w="4706"/>
          </w:tcPr>
          <w:p>
            <w:pPr>
              <w:pStyle w:val="Tabla"/>
            </w:pPr>
            <w:r/>
            <w:r>
              <w:rPr>
                <w:b w:val="0"/>
                <w:i w:val="0"/>
              </w:rPr>
              <w:t>17.ª</w:t>
            </w:r>
          </w:p>
        </w:tc>
        <w:tc>
          <w:tcPr>
            <w:tcW w:type="dxa" w:w="4706"/>
          </w:tcPr>
          <w:p>
            <w:pPr>
              <w:pStyle w:val="Tabla"/>
            </w:pPr>
            <w:r/>
            <w:r>
              <w:rPr>
                <w:b w:val="0"/>
                <w:i w:val="0"/>
              </w:rPr>
              <w:t>«</w:t>
            </w:r>
            <w:r>
              <w:rPr>
                <w:b/>
                <w:i w:val="0"/>
              </w:rPr>
              <w:t>Legislación básica y régimen económico de la Seguridad Social, sin perjuicio de la ejecución de sus servicios por las Comunidades Autónomas.</w:t>
            </w:r>
            <w:r>
              <w:rPr>
                <w:b w:val="0"/>
                <w:i w:val="0"/>
              </w:rPr>
              <w:t>»</w:t>
            </w:r>
          </w:p>
        </w:tc>
      </w:tr>
      <w:tr>
        <w:tc>
          <w:tcPr>
            <w:tcW w:type="dxa" w:w="4706"/>
          </w:tcPr>
          <w:p>
            <w:pPr>
              <w:pStyle w:val="Tabla"/>
            </w:pPr>
            <w:r/>
            <w:r>
              <w:rPr>
                <w:b w:val="0"/>
                <w:i w:val="0"/>
              </w:rPr>
              <w:t>18.ª</w:t>
            </w:r>
          </w:p>
        </w:tc>
        <w:tc>
          <w:tcPr>
            <w:tcW w:type="dxa" w:w="4706"/>
          </w:tcPr>
          <w:p>
            <w:pPr>
              <w:pStyle w:val="Tabla"/>
            </w:pPr>
            <w:r/>
            <w:r>
              <w:rPr>
                <w:b w:val="0"/>
                <w:i w:val="0"/>
              </w:rPr>
              <w:t>«</w:t>
            </w:r>
            <w:r>
              <w:rPr>
                <w:b/>
                <w:i w:val="0"/>
              </w:rPr>
              <w:t>Las bases del régimen jurídico de las Administraciones públicas y del régimen estatutario de sus funcionarios que, en todo caso, garantizarán a los administrados un tratamiento común ante ellas; el procedimiento administrativo común, sin perjuicio de las especialidades derivadas de la organización propia de las Comunidades Autónomas; legislación sobre expropiación forzosa; legislación básica sobre contratos y concesiones administrativas y el sistema de responsabilidad de todas las Administraciones públicas.</w:t>
            </w:r>
            <w:r>
              <w:rPr>
                <w:b w:val="0"/>
                <w:i w:val="0"/>
              </w:rPr>
              <w:t>»</w:t>
            </w:r>
          </w:p>
        </w:tc>
      </w:tr>
      <w:tr>
        <w:tc>
          <w:tcPr>
            <w:tcW w:type="dxa" w:w="4706"/>
          </w:tcPr>
          <w:p>
            <w:pPr>
              <w:pStyle w:val="Tabla"/>
            </w:pPr>
            <w:r/>
            <w:r>
              <w:rPr>
                <w:b w:val="0"/>
                <w:i w:val="0"/>
              </w:rPr>
              <w:t>19.ª</w:t>
            </w:r>
          </w:p>
        </w:tc>
        <w:tc>
          <w:tcPr>
            <w:tcW w:type="dxa" w:w="4706"/>
          </w:tcPr>
          <w:p>
            <w:pPr>
              <w:pStyle w:val="Tabla"/>
            </w:pPr>
            <w:r/>
            <w:r>
              <w:rPr>
                <w:b w:val="0"/>
                <w:i w:val="0"/>
              </w:rPr>
              <w:t>«</w:t>
            </w:r>
            <w:r>
              <w:rPr>
                <w:b/>
                <w:i w:val="0"/>
              </w:rPr>
              <w:t>Pesca marítima, sin perjuicio de las competencias que en la ordenación del sector se atribuyan a las Comunidades Autónomas.</w:t>
            </w:r>
            <w:r>
              <w:rPr>
                <w:b w:val="0"/>
                <w:i w:val="0"/>
              </w:rPr>
              <w:t>»</w:t>
            </w:r>
          </w:p>
        </w:tc>
      </w:tr>
      <w:tr>
        <w:tc>
          <w:tcPr>
            <w:tcW w:type="dxa" w:w="4706"/>
          </w:tcPr>
          <w:p>
            <w:pPr>
              <w:pStyle w:val="Tabla"/>
            </w:pPr>
            <w:r/>
            <w:r>
              <w:rPr>
                <w:b w:val="0"/>
                <w:i w:val="0"/>
              </w:rPr>
              <w:t>20.ª</w:t>
            </w:r>
          </w:p>
        </w:tc>
        <w:tc>
          <w:tcPr>
            <w:tcW w:type="dxa" w:w="4706"/>
          </w:tcPr>
          <w:p>
            <w:pPr>
              <w:pStyle w:val="Tabla"/>
            </w:pPr>
            <w:r/>
            <w:r>
              <w:rPr>
                <w:b w:val="0"/>
                <w:i w:val="0"/>
              </w:rPr>
              <w:t>«</w:t>
            </w:r>
            <w:r>
              <w:rPr>
                <w:b/>
                <w:i w:val="0"/>
              </w:rPr>
              <w:t>Marina mercante y abanderamiento de buques; iluminación de costas y señales marítimas; puertos de interés general; aeropuertos de interés general; control del espacio aéreo, tránsito y transporte aéreo, servicio meteorológico y matriculación de aeronaves.</w:t>
            </w:r>
            <w:r>
              <w:rPr>
                <w:b w:val="0"/>
                <w:i w:val="0"/>
              </w:rPr>
              <w:t>»</w:t>
            </w:r>
          </w:p>
        </w:tc>
      </w:tr>
      <w:tr>
        <w:tc>
          <w:tcPr>
            <w:tcW w:type="dxa" w:w="4706"/>
          </w:tcPr>
          <w:p>
            <w:pPr>
              <w:pStyle w:val="Tabla"/>
            </w:pPr>
            <w:r/>
            <w:r>
              <w:rPr>
                <w:b w:val="0"/>
                <w:i w:val="0"/>
              </w:rPr>
              <w:t>21.ª</w:t>
            </w:r>
          </w:p>
        </w:tc>
        <w:tc>
          <w:tcPr>
            <w:tcW w:type="dxa" w:w="4706"/>
          </w:tcPr>
          <w:p>
            <w:pPr>
              <w:pStyle w:val="Tabla"/>
            </w:pPr>
            <w:r/>
            <w:r>
              <w:rPr>
                <w:b w:val="0"/>
                <w:i w:val="0"/>
              </w:rPr>
              <w:t>«</w:t>
            </w:r>
            <w:r>
              <w:rPr>
                <w:b/>
                <w:i w:val="0"/>
              </w:rPr>
              <w:t>Ferrocarriles y transportes terrestres que transcurran por el territorio de más de una Comunidad Autónoma; régimen general de comunicaciones; tráfico y circulación de vehículos a motor; correos y telecomunicaciones; cables aéreos, submarinos y radiocomunicación.</w:t>
            </w:r>
            <w:r>
              <w:rPr>
                <w:b w:val="0"/>
                <w:i w:val="0"/>
              </w:rPr>
              <w:t>»</w:t>
            </w:r>
          </w:p>
        </w:tc>
      </w:tr>
      <w:tr>
        <w:tc>
          <w:tcPr>
            <w:tcW w:type="dxa" w:w="4706"/>
          </w:tcPr>
          <w:p>
            <w:pPr>
              <w:pStyle w:val="Tabla"/>
            </w:pPr>
            <w:r/>
            <w:r>
              <w:rPr>
                <w:b w:val="0"/>
                <w:i w:val="0"/>
              </w:rPr>
              <w:t>22.ª</w:t>
            </w:r>
          </w:p>
        </w:tc>
        <w:tc>
          <w:tcPr>
            <w:tcW w:type="dxa" w:w="4706"/>
          </w:tcPr>
          <w:p>
            <w:pPr>
              <w:pStyle w:val="Tabla"/>
            </w:pPr>
            <w:r/>
            <w:r>
              <w:rPr>
                <w:b w:val="0"/>
                <w:i w:val="0"/>
              </w:rPr>
              <w:t>«</w:t>
            </w:r>
            <w:r>
              <w:rPr>
                <w:b/>
                <w:i w:val="0"/>
              </w:rPr>
              <w:t>La legislación, ordenación y concesión de recursos y aprovechamientos hidráulicos cuando las aguas discurran por más de una Comunidad Autónoma, y la autorización de las instalaciones eléctricas cuando su aprovechamiento afecte a otra Comunidad o el transporte de energía salga de su ámbito territorial.</w:t>
            </w:r>
            <w:r>
              <w:rPr>
                <w:b w:val="0"/>
                <w:i w:val="0"/>
              </w:rPr>
              <w:t>»</w:t>
            </w:r>
          </w:p>
        </w:tc>
      </w:tr>
      <w:tr>
        <w:tc>
          <w:tcPr>
            <w:tcW w:type="dxa" w:w="4706"/>
          </w:tcPr>
          <w:p>
            <w:pPr>
              <w:pStyle w:val="Tabla"/>
            </w:pPr>
            <w:r/>
            <w:r>
              <w:rPr>
                <w:b w:val="0"/>
                <w:i w:val="0"/>
              </w:rPr>
              <w:t>23.ª</w:t>
            </w:r>
          </w:p>
        </w:tc>
        <w:tc>
          <w:tcPr>
            <w:tcW w:type="dxa" w:w="4706"/>
          </w:tcPr>
          <w:p>
            <w:pPr>
              <w:pStyle w:val="Tabla"/>
            </w:pPr>
            <w:r/>
            <w:r>
              <w:rPr>
                <w:b w:val="0"/>
                <w:i w:val="0"/>
              </w:rPr>
              <w:t>«</w:t>
            </w:r>
            <w:r>
              <w:rPr>
                <w:b/>
                <w:i w:val="0"/>
              </w:rPr>
              <w:t>Legislación básica sobre protección del medio ambiente, sin perjuicio de las facultades de las Comunidades Autónomas de establecer normas adicionales de protección. La legislación básica sobre montes, aprovechamientos forestales y vías pecuarias.</w:t>
            </w:r>
            <w:r>
              <w:rPr>
                <w:b w:val="0"/>
                <w:i w:val="0"/>
              </w:rPr>
              <w:t>»</w:t>
            </w:r>
          </w:p>
        </w:tc>
      </w:tr>
      <w:tr>
        <w:tc>
          <w:tcPr>
            <w:tcW w:type="dxa" w:w="4706"/>
          </w:tcPr>
          <w:p>
            <w:pPr>
              <w:pStyle w:val="Tabla"/>
            </w:pPr>
            <w:r/>
            <w:r>
              <w:rPr>
                <w:b w:val="0"/>
                <w:i w:val="0"/>
              </w:rPr>
              <w:t>24.ª</w:t>
            </w:r>
          </w:p>
        </w:tc>
        <w:tc>
          <w:tcPr>
            <w:tcW w:type="dxa" w:w="4706"/>
          </w:tcPr>
          <w:p>
            <w:pPr>
              <w:pStyle w:val="Tabla"/>
            </w:pPr>
            <w:r/>
            <w:r>
              <w:rPr>
                <w:b w:val="0"/>
                <w:i w:val="0"/>
              </w:rPr>
              <w:t>«</w:t>
            </w:r>
            <w:r>
              <w:rPr>
                <w:b/>
                <w:i w:val="0"/>
              </w:rPr>
              <w:t>Obras públicas de interés general o cuya realización afecte a más de una Comunidad Autónoma.</w:t>
            </w:r>
            <w:r>
              <w:rPr>
                <w:b w:val="0"/>
                <w:i w:val="0"/>
              </w:rPr>
              <w:t>»</w:t>
            </w:r>
          </w:p>
        </w:tc>
      </w:tr>
      <w:tr>
        <w:tc>
          <w:tcPr>
            <w:tcW w:type="dxa" w:w="4706"/>
          </w:tcPr>
          <w:p>
            <w:pPr>
              <w:pStyle w:val="Tabla"/>
            </w:pPr>
            <w:r/>
            <w:r>
              <w:rPr>
                <w:b w:val="0"/>
                <w:i w:val="0"/>
              </w:rPr>
              <w:t>25.ª</w:t>
            </w:r>
          </w:p>
        </w:tc>
        <w:tc>
          <w:tcPr>
            <w:tcW w:type="dxa" w:w="4706"/>
          </w:tcPr>
          <w:p>
            <w:pPr>
              <w:pStyle w:val="Tabla"/>
            </w:pPr>
            <w:r/>
            <w:r>
              <w:rPr>
                <w:b w:val="0"/>
                <w:i w:val="0"/>
              </w:rPr>
              <w:t>«</w:t>
            </w:r>
            <w:r>
              <w:rPr>
                <w:b/>
                <w:i w:val="0"/>
              </w:rPr>
              <w:t>Bases de régimen minero y energético.</w:t>
            </w:r>
            <w:r>
              <w:rPr>
                <w:b w:val="0"/>
                <w:i w:val="0"/>
              </w:rPr>
              <w:t>»</w:t>
            </w:r>
          </w:p>
        </w:tc>
      </w:tr>
      <w:tr>
        <w:tc>
          <w:tcPr>
            <w:tcW w:type="dxa" w:w="4706"/>
          </w:tcPr>
          <w:p>
            <w:pPr>
              <w:pStyle w:val="Tabla"/>
            </w:pPr>
            <w:r/>
            <w:r>
              <w:rPr>
                <w:b w:val="0"/>
                <w:i w:val="0"/>
              </w:rPr>
              <w:t>26.ª</w:t>
            </w:r>
          </w:p>
        </w:tc>
        <w:tc>
          <w:tcPr>
            <w:tcW w:type="dxa" w:w="4706"/>
          </w:tcPr>
          <w:p>
            <w:pPr>
              <w:pStyle w:val="Tabla"/>
            </w:pPr>
            <w:r/>
            <w:r>
              <w:rPr>
                <w:b w:val="0"/>
                <w:i w:val="0"/>
              </w:rPr>
              <w:t>«</w:t>
            </w:r>
            <w:r>
              <w:rPr>
                <w:b/>
                <w:i w:val="0"/>
              </w:rPr>
              <w:t>Régimen de producción, comercio, tenencia y uso de armas y explosivos.</w:t>
            </w:r>
            <w:r>
              <w:rPr>
                <w:b w:val="0"/>
                <w:i w:val="0"/>
              </w:rPr>
              <w:t>»</w:t>
            </w:r>
          </w:p>
        </w:tc>
      </w:tr>
      <w:tr>
        <w:tc>
          <w:tcPr>
            <w:tcW w:type="dxa" w:w="4706"/>
          </w:tcPr>
          <w:p>
            <w:pPr>
              <w:pStyle w:val="Tabla"/>
            </w:pPr>
            <w:r/>
            <w:r>
              <w:rPr>
                <w:b w:val="0"/>
                <w:i w:val="0"/>
              </w:rPr>
              <w:t>27.ª</w:t>
            </w:r>
          </w:p>
        </w:tc>
        <w:tc>
          <w:tcPr>
            <w:tcW w:type="dxa" w:w="4706"/>
          </w:tcPr>
          <w:p>
            <w:pPr>
              <w:pStyle w:val="Tabla"/>
            </w:pPr>
            <w:r/>
            <w:r>
              <w:rPr>
                <w:b w:val="0"/>
                <w:i w:val="0"/>
              </w:rPr>
              <w:t>«</w:t>
            </w:r>
            <w:r>
              <w:rPr>
                <w:b/>
                <w:i w:val="0"/>
              </w:rPr>
              <w:t>Normas básicas del régimen de prensa, radio y televisión y, en general, de todos los medios de comunicación social, sin perjuicio de las facultades que en su desarrollo y ejecución correspondan a las Comunidades Autónomas.</w:t>
            </w:r>
            <w:r>
              <w:rPr>
                <w:b w:val="0"/>
                <w:i w:val="0"/>
              </w:rPr>
              <w:t>»</w:t>
            </w:r>
          </w:p>
        </w:tc>
      </w:tr>
      <w:tr>
        <w:tc>
          <w:tcPr>
            <w:tcW w:type="dxa" w:w="4706"/>
          </w:tcPr>
          <w:p>
            <w:pPr>
              <w:pStyle w:val="Tabla"/>
            </w:pPr>
            <w:r/>
            <w:r>
              <w:rPr>
                <w:b w:val="0"/>
                <w:i w:val="0"/>
              </w:rPr>
              <w:t>28.ª</w:t>
            </w:r>
          </w:p>
        </w:tc>
        <w:tc>
          <w:tcPr>
            <w:tcW w:type="dxa" w:w="4706"/>
          </w:tcPr>
          <w:p>
            <w:pPr>
              <w:pStyle w:val="Tabla"/>
            </w:pPr>
            <w:r/>
            <w:r>
              <w:rPr>
                <w:b w:val="0"/>
                <w:i w:val="0"/>
              </w:rPr>
              <w:t>«</w:t>
            </w:r>
            <w:r>
              <w:rPr>
                <w:b/>
                <w:i w:val="0"/>
              </w:rPr>
              <w:t>Defensa del patrimonio cultural, artístico y monumental español contra la exportación y la expoliación; museos, bibliotecas y archivos de titularidad estatal, sin perjuicio de su gestión por parte de las Comunidades Autónomas.</w:t>
            </w:r>
            <w:r>
              <w:rPr>
                <w:b w:val="0"/>
                <w:i w:val="0"/>
              </w:rPr>
              <w:t>»</w:t>
            </w:r>
          </w:p>
        </w:tc>
      </w:tr>
      <w:tr>
        <w:tc>
          <w:tcPr>
            <w:tcW w:type="dxa" w:w="4706"/>
          </w:tcPr>
          <w:p>
            <w:pPr>
              <w:pStyle w:val="Tabla"/>
            </w:pPr>
            <w:r/>
            <w:r>
              <w:rPr>
                <w:b w:val="0"/>
                <w:i w:val="0"/>
              </w:rPr>
              <w:t>29.ª</w:t>
            </w:r>
          </w:p>
        </w:tc>
        <w:tc>
          <w:tcPr>
            <w:tcW w:type="dxa" w:w="4706"/>
          </w:tcPr>
          <w:p>
            <w:pPr>
              <w:pStyle w:val="Tabla"/>
            </w:pPr>
            <w:r/>
            <w:r>
              <w:rPr>
                <w:b w:val="0"/>
                <w:i w:val="0"/>
              </w:rPr>
              <w:t>«</w:t>
            </w:r>
            <w:r>
              <w:rPr>
                <w:b/>
                <w:i w:val="0"/>
              </w:rPr>
              <w:t>Seguridad pública, sin perjuicio de la posibilidad de creación de policías por las Comunidades Autónomas en la forma que se establezca en los respectivos Estatutos en el marco de lo que disponga una ley orgánica.</w:t>
            </w:r>
            <w:r>
              <w:rPr>
                <w:b w:val="0"/>
                <w:i w:val="0"/>
              </w:rPr>
              <w:t>»</w:t>
            </w:r>
          </w:p>
        </w:tc>
      </w:tr>
      <w:tr>
        <w:tc>
          <w:tcPr>
            <w:tcW w:type="dxa" w:w="4706"/>
          </w:tcPr>
          <w:p>
            <w:pPr>
              <w:pStyle w:val="Tabla"/>
            </w:pPr>
            <w:r/>
            <w:r>
              <w:rPr>
                <w:b w:val="0"/>
                <w:i w:val="0"/>
              </w:rPr>
              <w:t>30.ª</w:t>
            </w:r>
          </w:p>
        </w:tc>
        <w:tc>
          <w:tcPr>
            <w:tcW w:type="dxa" w:w="4706"/>
          </w:tcPr>
          <w:p>
            <w:pPr>
              <w:pStyle w:val="Tabla"/>
            </w:pPr>
            <w:r/>
            <w:r>
              <w:rPr>
                <w:b w:val="0"/>
                <w:i w:val="0"/>
              </w:rPr>
              <w:t>«</w:t>
            </w:r>
            <w:r>
              <w:rPr>
                <w:b/>
                <w:i w:val="0"/>
              </w:rPr>
              <w:t>Regulación de las condiciones de obtención, expedición y homologación de títulos académicos y profesionales y normas básicas para el desarrollo del artículo 27 de la Constitución, a fin de garantizar el cumplimiento de las obligaciones de los poderes públicos en esta materia.</w:t>
            </w:r>
            <w:r>
              <w:rPr>
                <w:b w:val="0"/>
                <w:i w:val="0"/>
              </w:rPr>
              <w:t>»</w:t>
            </w:r>
          </w:p>
        </w:tc>
      </w:tr>
      <w:tr>
        <w:tc>
          <w:tcPr>
            <w:tcW w:type="dxa" w:w="4706"/>
          </w:tcPr>
          <w:p>
            <w:pPr>
              <w:pStyle w:val="Tabla"/>
            </w:pPr>
            <w:r/>
            <w:r>
              <w:rPr>
                <w:b w:val="0"/>
                <w:i w:val="0"/>
              </w:rPr>
              <w:t>31.ª</w:t>
            </w:r>
          </w:p>
        </w:tc>
        <w:tc>
          <w:tcPr>
            <w:tcW w:type="dxa" w:w="4706"/>
          </w:tcPr>
          <w:p>
            <w:pPr>
              <w:pStyle w:val="Tabla"/>
            </w:pPr>
            <w:r/>
            <w:r>
              <w:rPr>
                <w:b w:val="0"/>
                <w:i w:val="0"/>
              </w:rPr>
              <w:t>«</w:t>
            </w:r>
            <w:r>
              <w:rPr>
                <w:b/>
                <w:i w:val="0"/>
              </w:rPr>
              <w:t>Estadística para fines estatales.</w:t>
            </w:r>
            <w:r>
              <w:rPr>
                <w:b w:val="0"/>
                <w:i w:val="0"/>
              </w:rPr>
              <w:t>»</w:t>
            </w:r>
          </w:p>
        </w:tc>
      </w:tr>
      <w:tr>
        <w:tc>
          <w:tcPr>
            <w:tcW w:type="dxa" w:w="4706"/>
          </w:tcPr>
          <w:p>
            <w:pPr>
              <w:pStyle w:val="Tabla"/>
            </w:pPr>
            <w:r/>
            <w:r>
              <w:rPr>
                <w:b w:val="0"/>
                <w:i w:val="0"/>
              </w:rPr>
              <w:t>32.ª</w:t>
            </w:r>
          </w:p>
        </w:tc>
        <w:tc>
          <w:tcPr>
            <w:tcW w:type="dxa" w:w="4706"/>
          </w:tcPr>
          <w:p>
            <w:pPr>
              <w:pStyle w:val="Tabla"/>
            </w:pPr>
            <w:r/>
            <w:r>
              <w:rPr>
                <w:b w:val="0"/>
                <w:i w:val="0"/>
              </w:rPr>
              <w:t>«</w:t>
            </w:r>
            <w:r>
              <w:rPr>
                <w:b/>
                <w:i w:val="0"/>
              </w:rPr>
              <w:t>Autorización para la convocatoria de consultas populares por vía de referéndum.</w:t>
            </w:r>
            <w:r>
              <w:rPr>
                <w:b w:val="0"/>
                <w:i w:val="0"/>
              </w:rPr>
              <w:t>»</w:t>
            </w:r>
          </w:p>
        </w:tc>
      </w:tr>
    </w:tbl>
    <w:p>
      <w:pPr/>
    </w:p>
    <w:p>
      <w:pPr/>
      <w:r>
        <w:rPr>
          <w:b w:val="0"/>
          <w:i w:val="0"/>
        </w:rPr>
        <w:t>Lo que la tabla enseña si se lee junto al 148:</w:t>
      </w:r>
    </w:p>
    <w:p>
      <w:pPr>
        <w:pStyle w:val="ListBullet"/>
      </w:pPr>
      <w:r>
        <w:rPr>
          <w:b w:val="0"/>
          <w:i w:val="0"/>
        </w:rPr>
        <w:t xml:space="preserve">La </w:t>
      </w:r>
      <w:r>
        <w:rPr>
          <w:b/>
          <w:i w:val="0"/>
        </w:rPr>
        <w:t>gestión</w:t>
      </w:r>
      <w:r>
        <w:rPr>
          <w:b w:val="0"/>
          <w:i w:val="0"/>
        </w:rPr>
        <w:t xml:space="preserve"> en materia de protección del medio ambiente puede ser autonómica (148.1.9.ª); la</w:t>
      </w:r>
      <w:r>
        <w:t xml:space="preserve"> </w:t>
      </w:r>
      <w:r>
        <w:rPr>
          <w:b w:val="0"/>
          <w:i w:val="0"/>
        </w:rPr>
      </w:r>
      <w:r>
        <w:rPr>
          <w:b/>
          <w:i w:val="0"/>
        </w:rPr>
        <w:t>legislación básica</w:t>
      </w:r>
      <w:r>
        <w:rPr>
          <w:b w:val="0"/>
          <w:i w:val="0"/>
        </w:rPr>
        <w:t xml:space="preserve"> es del Estado, con la facultad de las Comunidades de establecer normas</w:t>
      </w:r>
      <w:r>
        <w:t xml:space="preserve"> </w:t>
      </w:r>
      <w:r>
        <w:rPr>
          <w:b w:val="0"/>
          <w:i w:val="0"/>
        </w:rPr>
        <w:t>adicionales de protección (149.1.23.ª).</w:t>
      </w:r>
    </w:p>
    <w:p>
      <w:pPr>
        <w:pStyle w:val="ListBullet"/>
      </w:pPr>
      <w:r>
        <w:rPr>
          <w:b w:val="0"/>
          <w:i w:val="0"/>
        </w:rPr>
        <w:t xml:space="preserve">Los puertos y aeropuertos </w:t>
      </w:r>
      <w:r>
        <w:rPr>
          <w:b/>
          <w:i w:val="0"/>
        </w:rPr>
        <w:t>deportivos</w:t>
      </w:r>
      <w:r>
        <w:rPr>
          <w:b w:val="0"/>
          <w:i w:val="0"/>
        </w:rPr>
        <w:t xml:space="preserve"> y los que no desarrollen actividades comerciales</w:t>
      </w:r>
      <w:r>
        <w:t xml:space="preserve"> </w:t>
      </w:r>
      <w:r>
        <w:rPr>
          <w:b w:val="0"/>
          <w:i w:val="0"/>
        </w:rPr>
        <w:t xml:space="preserve">pueden ser autonómicos (148.1.6.ª); los </w:t>
      </w:r>
      <w:r>
        <w:rPr>
          <w:b/>
          <w:i w:val="0"/>
        </w:rPr>
        <w:t>de interés general</w:t>
      </w:r>
      <w:r>
        <w:rPr>
          <w:b w:val="0"/>
          <w:i w:val="0"/>
        </w:rPr>
        <w:t xml:space="preserve"> son del Estado (149.1.20.ª).</w:t>
      </w:r>
    </w:p>
    <w:p>
      <w:pPr>
        <w:pStyle w:val="ListBullet"/>
      </w:pPr>
      <w:r>
        <w:rPr>
          <w:b w:val="0"/>
          <w:i w:val="0"/>
        </w:rPr>
        <w:t xml:space="preserve">Los ferrocarriles y carreteras cuyo itinerario se desarrolle </w:t>
      </w:r>
      <w:r>
        <w:rPr>
          <w:b/>
          <w:i w:val="0"/>
        </w:rPr>
        <w:t>íntegramente</w:t>
      </w:r>
      <w:r>
        <w:rPr>
          <w:b w:val="0"/>
          <w:i w:val="0"/>
        </w:rPr>
        <w:t xml:space="preserve"> en el territorio</w:t>
      </w:r>
      <w:r>
        <w:t xml:space="preserve"> </w:t>
      </w:r>
      <w:r>
        <w:rPr>
          <w:b w:val="0"/>
          <w:i w:val="0"/>
        </w:rPr>
        <w:t xml:space="preserve">de la Comunidad pueden ser autonómicos (148.1.5.ª); los que transcurran por </w:t>
      </w:r>
      <w:r>
        <w:rPr>
          <w:b/>
          <w:i w:val="0"/>
        </w:rPr>
        <w:t>más de una</w:t>
      </w:r>
      <w:r>
        <w:rPr>
          <w:b w:val="0"/>
          <w:i w:val="0"/>
        </w:rPr>
      </w:r>
      <w:r>
        <w:t xml:space="preserve"> </w:t>
      </w:r>
      <w:r>
        <w:rPr>
          <w:b w:val="0"/>
          <w:i w:val="0"/>
        </w:rPr>
        <w:t>Comunidad son del Estado (149.1.21.ª).</w:t>
      </w:r>
    </w:p>
    <w:p>
      <w:pPr>
        <w:pStyle w:val="ListBullet"/>
      </w:pPr>
      <w:r>
        <w:rPr>
          <w:b w:val="0"/>
          <w:i w:val="0"/>
        </w:rPr>
        <w:t xml:space="preserve">En varias materias el título del Estado se ciñe, en todo o en parte, a las </w:t>
      </w:r>
      <w:r>
        <w:rPr>
          <w:b/>
          <w:i w:val="0"/>
        </w:rPr>
        <w:t>bases</w:t>
      </w:r>
      <w:r>
        <w:rPr>
          <w:b w:val="0"/>
          <w:i w:val="0"/>
        </w:rPr>
        <w:t>, la</w:t>
      </w:r>
      <w:r>
        <w:t xml:space="preserve"> </w:t>
      </w:r>
      <w:r>
        <w:rPr>
          <w:b w:val="0"/>
          <w:i w:val="0"/>
        </w:rPr>
      </w:r>
      <w:r>
        <w:rPr>
          <w:b/>
          <w:i w:val="0"/>
        </w:rPr>
        <w:t>legislación básica</w:t>
      </w:r>
      <w:r>
        <w:rPr>
          <w:b w:val="0"/>
          <w:i w:val="0"/>
        </w:rPr>
        <w:t xml:space="preserve"> o las </w:t>
      </w:r>
      <w:r>
        <w:rPr>
          <w:b/>
          <w:i w:val="0"/>
        </w:rPr>
        <w:t>normas básicas</w:t>
      </w:r>
      <w:r>
        <w:rPr>
          <w:b w:val="0"/>
          <w:i w:val="0"/>
        </w:rPr>
        <w:t xml:space="preserve"> (11.ª, 13.ª, 16.ª, 17.ª, 18.ª, 23.ª, 25.ª, 27.ª</w:t>
      </w:r>
      <w:r>
        <w:t xml:space="preserve"> </w:t>
      </w:r>
      <w:r>
        <w:rPr>
          <w:b w:val="0"/>
          <w:i w:val="0"/>
        </w:rPr>
        <w:t xml:space="preserve">y 30.ª); en otras, a la </w:t>
      </w:r>
      <w:r>
        <w:rPr>
          <w:b/>
          <w:i w:val="0"/>
        </w:rPr>
        <w:t>legislación</w:t>
      </w:r>
      <w:r>
        <w:rPr>
          <w:b w:val="0"/>
          <w:i w:val="0"/>
        </w:rPr>
        <w:t>, con la ejecución autonómica expresamente salvada (7.ª,</w:t>
      </w:r>
      <w:r>
        <w:t xml:space="preserve"> </w:t>
      </w:r>
      <w:r>
        <w:rPr>
          <w:b w:val="0"/>
          <w:i w:val="0"/>
        </w:rPr>
        <w:t>laboral). Ojo con el «en parte»: la 11.ª da al Estado el sistema monetario entero y sólo las</w:t>
      </w:r>
      <w:r>
        <w:t xml:space="preserve"> </w:t>
      </w:r>
      <w:r>
        <w:rPr>
          <w:b w:val="0"/>
          <w:i w:val="0"/>
        </w:rPr>
        <w:t>bases del crédito, la banca y los seguros; la 16.ª, la sanidad exterior entera y las bases de</w:t>
      </w:r>
      <w:r>
        <w:t xml:space="preserve"> </w:t>
      </w:r>
      <w:r>
        <w:rPr>
          <w:b w:val="0"/>
          <w:i w:val="0"/>
        </w:rPr>
        <w:t>la sanidad; la 18.ª, las bases del régimen jurídico de las Administraciones y, además, el</w:t>
      </w:r>
      <w:r>
        <w:t xml:space="preserve"> </w:t>
      </w:r>
      <w:r>
        <w:rPr>
          <w:b w:val="0"/>
          <w:i w:val="0"/>
        </w:rPr>
        <w:t>procedimiento administrativo común y la legislación sobre expropiación forzosa.</w:t>
      </w:r>
    </w:p>
    <w:p>
      <w:pPr>
        <w:pStyle w:val="ListBullet"/>
      </w:pPr>
      <w:r>
        <w:rPr>
          <w:b w:val="0"/>
          <w:i w:val="0"/>
        </w:rPr>
        <w:t>La 27.ª es la de los medios de comunicación: las normas básicas de la radio y la televisión</w:t>
      </w:r>
      <w:r>
        <w:t xml:space="preserve"> </w:t>
      </w:r>
      <w:r>
        <w:rPr>
          <w:b w:val="0"/>
          <w:i w:val="0"/>
        </w:rPr>
        <w:t>son del Estado, «</w:t>
      </w:r>
      <w:r>
        <w:rPr>
          <w:b/>
          <w:i w:val="0"/>
        </w:rPr>
        <w:t>sin perjuicio de las facultades que en su desarrollo y ejecución</w:t>
      </w:r>
      <w:r>
        <w:t xml:space="preserve"> </w:t>
      </w:r>
      <w:r>
        <w:rPr>
          <w:b/>
          <w:i w:val="0"/>
        </w:rPr>
        <w:t>correspondan a las Comunidades Autónomas</w:t>
      </w:r>
      <w:r>
        <w:rPr>
          <w:b w:val="0"/>
          <w:i w:val="0"/>
        </w:rPr>
        <w:t>». La ley estatal y la andaluza del sector</w:t>
      </w:r>
      <w:r>
        <w:t xml:space="preserve"> </w:t>
      </w:r>
      <w:r>
        <w:rPr>
          <w:b w:val="0"/>
          <w:i w:val="0"/>
        </w:rPr>
        <w:t>audiovisual son el punto 4 del temario común.</w:t>
      </w:r>
    </w:p>
    <w:p>
      <w:pPr/>
      <w:r>
        <w:rPr>
          <w:b w:val="0"/>
          <w:i w:val="0"/>
        </w:rPr>
        <w:t>149.2: «</w:t>
      </w:r>
      <w:r>
        <w:rPr>
          <w:b/>
          <w:i w:val="0"/>
        </w:rPr>
        <w:t>Sin perjuicio de las competencias que podrán asumir las Comunidades Autónomas, el</w:t>
      </w:r>
      <w:r>
        <w:t xml:space="preserve"> </w:t>
      </w:r>
      <w:r>
        <w:rPr>
          <w:b/>
          <w:i w:val="0"/>
        </w:rPr>
        <w:t>Estado considerará el servicio de la cultura como deber y atribución esencial y facilitará la</w:t>
      </w:r>
      <w:r>
        <w:t xml:space="preserve"> </w:t>
      </w:r>
      <w:r>
        <w:rPr>
          <w:b/>
          <w:i w:val="0"/>
        </w:rPr>
        <w:t>comunicación cultural entre las Comunidades Autónomas, de acuerdo con ellas.</w:t>
      </w:r>
      <w:r>
        <w:rPr>
          <w:b w:val="0"/>
          <w:i w:val="0"/>
        </w:rPr>
        <w:t>»</w:t>
      </w:r>
    </w:p>
    <w:p>
      <w:pPr/>
      <w:r>
        <w:rPr>
          <w:b w:val="0"/>
          <w:i w:val="0"/>
        </w:rPr>
        <w:t>149.3, la cláusula de cierre, con tres reglas:</w:t>
      </w:r>
    </w:p>
    <w:p>
      <w:pPr>
        <w:pStyle w:val="ListNumber"/>
      </w:pPr>
      <w:r>
        <w:rPr>
          <w:b w:val="0"/>
          <w:i w:val="0"/>
        </w:rPr>
        <w:t>«</w:t>
      </w:r>
      <w:r>
        <w:rPr>
          <w:b/>
          <w:i w:val="0"/>
        </w:rPr>
        <w:t>Las materias no atribuidas expresamente al Estado por esta Constitución podrán</w:t>
      </w:r>
      <w:r>
        <w:t xml:space="preserve"> </w:t>
      </w:r>
      <w:r>
        <w:rPr>
          <w:b/>
          <w:i w:val="0"/>
        </w:rPr>
        <w:t>corresponder a las Comunidades Autónomas, en virtud de sus respectivos Estatutos.</w:t>
      </w:r>
      <w:r>
        <w:rPr>
          <w:b w:val="0"/>
          <w:i w:val="0"/>
        </w:rPr>
        <w:t>»</w:t>
      </w:r>
    </w:p>
    <w:p>
      <w:pPr>
        <w:pStyle w:val="ListNumber"/>
      </w:pPr>
      <w:r>
        <w:rPr>
          <w:b w:val="0"/>
          <w:i w:val="0"/>
        </w:rPr>
        <w:t>«</w:t>
      </w:r>
      <w:r>
        <w:rPr>
          <w:b/>
          <w:i w:val="0"/>
        </w:rPr>
        <w:t>La competencia sobre las materias que no se hayan asumido por los Estatutos de Autonomía</w:t>
      </w:r>
      <w:r>
        <w:t xml:space="preserve"> </w:t>
      </w:r>
      <w:r>
        <w:rPr>
          <w:b/>
          <w:i w:val="0"/>
        </w:rPr>
        <w:t>corresponderá al Estado, cuyas normas prevalecerán, en caso de conflicto, sobre las de las</w:t>
      </w:r>
      <w:r>
        <w:t xml:space="preserve"> </w:t>
      </w:r>
      <w:r>
        <w:rPr>
          <w:b/>
          <w:i w:val="0"/>
        </w:rPr>
        <w:t>Comunidades Autónomas en todo lo que no esté atribuido a la exclusiva competencia de</w:t>
      </w:r>
      <w:r>
        <w:t xml:space="preserve"> </w:t>
      </w:r>
      <w:r>
        <w:rPr>
          <w:b/>
          <w:i w:val="0"/>
        </w:rPr>
        <w:t>éstas.</w:t>
      </w:r>
      <w:r>
        <w:rPr>
          <w:b w:val="0"/>
          <w:i w:val="0"/>
        </w:rPr>
        <w:t>»</w:t>
      </w:r>
    </w:p>
    <w:p>
      <w:pPr>
        <w:pStyle w:val="ListNumber"/>
      </w:pPr>
      <w:r>
        <w:rPr>
          <w:b w:val="0"/>
          <w:i w:val="0"/>
        </w:rPr>
        <w:t>«</w:t>
      </w:r>
      <w:r>
        <w:rPr>
          <w:b/>
          <w:i w:val="0"/>
        </w:rPr>
        <w:t>El derecho estatal será, en todo caso, supletorio del derecho de las Comunidades</w:t>
      </w:r>
      <w:r>
        <w:t xml:space="preserve"> </w:t>
      </w:r>
      <w:r>
        <w:rPr>
          <w:b/>
          <w:i w:val="0"/>
        </w:rPr>
        <w:t>Autónomas.</w:t>
      </w:r>
      <w:r>
        <w:rPr>
          <w:b w:val="0"/>
          <w:i w:val="0"/>
        </w:rPr>
        <w:t>»</w:t>
      </w:r>
    </w:p>
    <w:p>
      <w:pPr>
        <w:pStyle w:val="Heading4"/>
      </w:pPr>
      <w:r>
        <w:rPr>
          <w:b w:val="0"/>
          <w:i w:val="0"/>
        </w:rPr>
        <w:t>1.4.4.3 Artículo 150. Leyes marco, de transferencia o delegación y de armonización</w:t>
      </w:r>
    </w:p>
    <w:p>
      <w:pPr>
        <w:pStyle w:val="ListNumber"/>
      </w:pPr>
      <w:r>
        <w:rPr>
          <w:b w:val="0"/>
          <w:i/>
        </w:rPr>
        <w:t>Ley marco.</w:t>
      </w:r>
      <w:r>
        <w:rPr>
          <w:b w:val="0"/>
          <w:i w:val="0"/>
        </w:rPr>
        <w:t xml:space="preserve"> «</w:t>
      </w:r>
      <w:r>
        <w:rPr>
          <w:b/>
          <w:i w:val="0"/>
        </w:rPr>
        <w:t>Las Cortes Generales, en materias de competencia estatal, podrán atribuir a</w:t>
      </w:r>
      <w:r>
        <w:t xml:space="preserve"> </w:t>
      </w:r>
      <w:r>
        <w:rPr>
          <w:b/>
          <w:i w:val="0"/>
        </w:rPr>
        <w:t>todas o a alguna de las Comunidades Autónomas la facultad de dictar, para sí mismas, normas</w:t>
      </w:r>
      <w:r>
        <w:t xml:space="preserve"> </w:t>
      </w:r>
      <w:r>
        <w:rPr>
          <w:b/>
          <w:i w:val="0"/>
        </w:rPr>
        <w:t>legislativas en el marco de los principios, bases y directrices fijados por una ley</w:t>
      </w:r>
      <w:r>
        <w:t xml:space="preserve"> </w:t>
      </w:r>
      <w:r>
        <w:rPr>
          <w:b/>
          <w:i w:val="0"/>
        </w:rPr>
        <w:t>estatal.</w:t>
      </w:r>
      <w:r>
        <w:rPr>
          <w:b w:val="0"/>
          <w:i w:val="0"/>
        </w:rPr>
        <w:t>» «</w:t>
      </w:r>
      <w:r>
        <w:rPr>
          <w:b/>
          <w:i w:val="0"/>
        </w:rPr>
        <w:t>Sin perjuicio de la competencia de los Tribunales, en cada ley marco se</w:t>
      </w:r>
      <w:r>
        <w:t xml:space="preserve"> </w:t>
      </w:r>
      <w:r>
        <w:rPr>
          <w:b/>
          <w:i w:val="0"/>
        </w:rPr>
        <w:t>establecerá la modalidad del control de las Cortes Generales sobre estas normas legislativas</w:t>
      </w:r>
      <w:r>
        <w:t xml:space="preserve"> </w:t>
      </w:r>
      <w:r>
        <w:rPr>
          <w:b/>
          <w:i w:val="0"/>
        </w:rPr>
        <w:t>de las Comunidades Autónomas.</w:t>
      </w:r>
      <w:r>
        <w:rPr>
          <w:b w:val="0"/>
          <w:i w:val="0"/>
        </w:rPr>
        <w:t>»</w:t>
      </w:r>
    </w:p>
    <w:p>
      <w:pPr>
        <w:pStyle w:val="ListNumber"/>
      </w:pPr>
      <w:r>
        <w:rPr>
          <w:b w:val="0"/>
          <w:i/>
        </w:rPr>
        <w:t>Ley orgánica de transferencia o delegación.</w:t>
      </w:r>
      <w:r>
        <w:rPr>
          <w:b w:val="0"/>
          <w:i w:val="0"/>
        </w:rPr>
        <w:t xml:space="preserve"> «</w:t>
      </w:r>
      <w:r>
        <w:rPr>
          <w:b/>
          <w:i w:val="0"/>
        </w:rPr>
        <w:t>El Estado podrá transferir o delegar en las</w:t>
      </w:r>
      <w:r>
        <w:t xml:space="preserve"> </w:t>
      </w:r>
      <w:r>
        <w:rPr>
          <w:b/>
          <w:i w:val="0"/>
        </w:rPr>
        <w:t>Comunidades Autónomas, mediante ley orgánica, facultades correspondientes a materia de</w:t>
      </w:r>
      <w:r>
        <w:t xml:space="preserve"> </w:t>
      </w:r>
      <w:r>
        <w:rPr>
          <w:b/>
          <w:i w:val="0"/>
        </w:rPr>
        <w:t>titularidad estatal que por su propia naturaleza sean susceptibles de transferencia o</w:t>
      </w:r>
      <w:r>
        <w:t xml:space="preserve"> </w:t>
      </w:r>
      <w:r>
        <w:rPr>
          <w:b/>
          <w:i w:val="0"/>
        </w:rPr>
        <w:t>delegación. La ley preverá en cada caso la correspondiente transferencia de medios</w:t>
      </w:r>
      <w:r>
        <w:t xml:space="preserve"> </w:t>
      </w:r>
      <w:r>
        <w:rPr>
          <w:b/>
          <w:i w:val="0"/>
        </w:rPr>
        <w:t>financieros, así como las formas de control que se reserve el Estado.</w:t>
      </w:r>
      <w:r>
        <w:rPr>
          <w:b w:val="0"/>
          <w:i w:val="0"/>
        </w:rPr>
        <w:t>» El control de esas</w:t>
      </w:r>
      <w:r>
        <w:t xml:space="preserve"> </w:t>
      </w:r>
      <w:r>
        <w:rPr>
          <w:b w:val="0"/>
          <w:i w:val="0"/>
        </w:rPr>
        <w:t>funciones delegadas lo ejerce el Gobierno, previo dictamen del Consejo de Estado (artículo</w:t>
      </w:r>
      <w:r>
        <w:t xml:space="preserve"> </w:t>
      </w:r>
      <w:r>
        <w:rPr>
          <w:b w:val="0"/>
          <w:i w:val="0"/>
        </w:rPr>
        <w:t>153.b).</w:t>
      </w:r>
    </w:p>
    <w:p>
      <w:pPr>
        <w:pStyle w:val="ListNumber"/>
      </w:pPr>
      <w:r>
        <w:rPr>
          <w:b w:val="0"/>
          <w:i/>
        </w:rPr>
        <w:t>Ley de armonización.</w:t>
      </w:r>
      <w:r>
        <w:rPr>
          <w:b w:val="0"/>
          <w:i w:val="0"/>
        </w:rPr>
        <w:t xml:space="preserve"> «</w:t>
      </w:r>
      <w:r>
        <w:rPr>
          <w:b/>
          <w:i w:val="0"/>
        </w:rPr>
        <w:t>El Estado podrá dictar leyes que establezcan los principios</w:t>
      </w:r>
      <w:r>
        <w:t xml:space="preserve"> </w:t>
      </w:r>
      <w:r>
        <w:rPr>
          <w:b/>
          <w:i w:val="0"/>
        </w:rPr>
        <w:t>necesarios para armonizar las disposiciones normativas de las Comunidades Autónomas, aun en</w:t>
      </w:r>
      <w:r>
        <w:t xml:space="preserve"> </w:t>
      </w:r>
      <w:r>
        <w:rPr>
          <w:b/>
          <w:i w:val="0"/>
        </w:rPr>
        <w:t>el caso de materias atribuidas a la competencia de éstas, cuando así lo exija el interés</w:t>
      </w:r>
      <w:r>
        <w:t xml:space="preserve"> </w:t>
      </w:r>
      <w:r>
        <w:rPr>
          <w:b/>
          <w:i w:val="0"/>
        </w:rPr>
        <w:t>general. Corresponde a las Cortes Generales, por mayoría absoluta de cada Cámara, la</w:t>
      </w:r>
      <w:r>
        <w:t xml:space="preserve"> </w:t>
      </w:r>
      <w:r>
        <w:rPr>
          <w:b/>
          <w:i w:val="0"/>
        </w:rPr>
        <w:t>apreciación de esta necesidad.</w:t>
      </w:r>
      <w:r>
        <w:rPr>
          <w:b w:val="0"/>
          <w:i w:val="0"/>
        </w:rPr>
        <w:t>» La armonización alcanza también a las materias de</w:t>
      </w:r>
      <w:r>
        <w:t xml:space="preserve"> </w:t>
      </w:r>
      <w:r>
        <w:rPr>
          <w:b w:val="0"/>
          <w:i w:val="0"/>
        </w:rPr>
        <w:t>competencia autonómica («aun en el caso»), sin ceñirse a ellas.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Forma</w:t>
            </w:r>
          </w:p>
        </w:tc>
        <w:tc>
          <w:tcPr>
            <w:tcW w:type="dxa" w:w="2353"/>
            <w:shd w:val="clear" w:color="auto" w:fill="E4E4E4"/>
          </w:tcPr>
          <w:p>
            <w:pPr>
              <w:pStyle w:val="Tablacabecera"/>
            </w:pPr>
            <w:r/>
            <w:r>
              <w:rPr>
                <w:b w:val="0"/>
                <w:i w:val="0"/>
              </w:rPr>
              <w:t>Control</w:t>
            </w:r>
          </w:p>
        </w:tc>
      </w:tr>
      <w:tr>
        <w:tc>
          <w:tcPr>
            <w:tcW w:type="dxa" w:w="2353"/>
          </w:tcPr>
          <w:p>
            <w:pPr>
              <w:pStyle w:val="Tabla"/>
            </w:pPr>
            <w:r/>
            <w:r>
              <w:rPr>
                <w:b w:val="0"/>
                <w:i w:val="0"/>
              </w:rPr>
              <w:t>Ley marco (150.1)</w:t>
            </w:r>
          </w:p>
        </w:tc>
        <w:tc>
          <w:tcPr>
            <w:tcW w:type="dxa" w:w="2353"/>
          </w:tcPr>
          <w:p>
            <w:pPr>
              <w:pStyle w:val="Tabla"/>
            </w:pPr>
            <w:r/>
            <w:r>
              <w:rPr>
                <w:b w:val="0"/>
                <w:i w:val="0"/>
              </w:rPr>
              <w:t>Atribuye facultad legislativa en materia estatal, dentro de principios, bases y directrices</w:t>
            </w:r>
          </w:p>
        </w:tc>
        <w:tc>
          <w:tcPr>
            <w:tcW w:type="dxa" w:w="2353"/>
          </w:tcPr>
          <w:p>
            <w:pPr>
              <w:pStyle w:val="Tabla"/>
            </w:pPr>
            <w:r/>
            <w:r>
              <w:rPr>
                <w:b w:val="0"/>
                <w:i w:val="0"/>
              </w:rPr>
              <w:t>Ley estatal</w:t>
            </w:r>
          </w:p>
        </w:tc>
        <w:tc>
          <w:tcPr>
            <w:tcW w:type="dxa" w:w="2353"/>
          </w:tcPr>
          <w:p>
            <w:pPr>
              <w:pStyle w:val="Tabla"/>
            </w:pPr>
            <w:r/>
            <w:r>
              <w:rPr>
                <w:b w:val="0"/>
                <w:i w:val="0"/>
              </w:rPr>
              <w:t>El que fije cada ley marco, sin perjuicio de los Tribunales</w:t>
            </w:r>
          </w:p>
        </w:tc>
      </w:tr>
      <w:tr>
        <w:tc>
          <w:tcPr>
            <w:tcW w:type="dxa" w:w="2353"/>
          </w:tcPr>
          <w:p>
            <w:pPr>
              <w:pStyle w:val="Tabla"/>
            </w:pPr>
            <w:r/>
            <w:r>
              <w:rPr>
                <w:b w:val="0"/>
                <w:i w:val="0"/>
              </w:rPr>
              <w:t>Transferencia o delegación (150.2)</w:t>
            </w:r>
          </w:p>
        </w:tc>
        <w:tc>
          <w:tcPr>
            <w:tcW w:type="dxa" w:w="2353"/>
          </w:tcPr>
          <w:p>
            <w:pPr>
              <w:pStyle w:val="Tabla"/>
            </w:pPr>
            <w:r/>
            <w:r>
              <w:rPr>
                <w:b w:val="0"/>
                <w:i w:val="0"/>
              </w:rPr>
              <w:t>Transfiere o delega facultades de titularidad estatal</w:t>
            </w:r>
          </w:p>
        </w:tc>
        <w:tc>
          <w:tcPr>
            <w:tcW w:type="dxa" w:w="2353"/>
          </w:tcPr>
          <w:p>
            <w:pPr>
              <w:pStyle w:val="Tabla"/>
            </w:pPr>
            <w:r/>
            <w:r>
              <w:rPr>
                <w:b w:val="0"/>
                <w:i w:val="0"/>
              </w:rPr>
              <w:t>Ley orgánica</w:t>
            </w:r>
          </w:p>
        </w:tc>
        <w:tc>
          <w:tcPr>
            <w:tcW w:type="dxa" w:w="2353"/>
          </w:tcPr>
          <w:p>
            <w:pPr>
              <w:pStyle w:val="Tabla"/>
            </w:pPr>
            <w:r/>
            <w:r>
              <w:rPr>
                <w:b w:val="0"/>
                <w:i w:val="0"/>
              </w:rPr>
              <w:t>Las formas de control que se reserve el Estado; el Gobierno, previo dictamen del Consejo de Estado (153.b)</w:t>
            </w:r>
          </w:p>
        </w:tc>
      </w:tr>
      <w:tr>
        <w:tc>
          <w:tcPr>
            <w:tcW w:type="dxa" w:w="2353"/>
          </w:tcPr>
          <w:p>
            <w:pPr>
              <w:pStyle w:val="Tabla"/>
            </w:pPr>
            <w:r/>
            <w:r>
              <w:rPr>
                <w:b w:val="0"/>
                <w:i w:val="0"/>
              </w:rPr>
              <w:t>Armonización (150.3)</w:t>
            </w:r>
          </w:p>
        </w:tc>
        <w:tc>
          <w:tcPr>
            <w:tcW w:type="dxa" w:w="2353"/>
          </w:tcPr>
          <w:p>
            <w:pPr>
              <w:pStyle w:val="Tabla"/>
            </w:pPr>
            <w:r/>
            <w:r>
              <w:rPr>
                <w:b w:val="0"/>
                <w:i w:val="0"/>
              </w:rPr>
              <w:t>Principios para armonizar normas autonómicas, aun en materias de competencia de las Comunidades</w:t>
            </w:r>
          </w:p>
        </w:tc>
        <w:tc>
          <w:tcPr>
            <w:tcW w:type="dxa" w:w="2353"/>
          </w:tcPr>
          <w:p>
            <w:pPr>
              <w:pStyle w:val="Tabla"/>
            </w:pPr>
            <w:r/>
            <w:r>
              <w:rPr>
                <w:b w:val="0"/>
                <w:i w:val="0"/>
              </w:rPr>
              <w:t>Ley; la necesidad la aprecian las Cortes por mayoría absoluta de cada Cámara</w:t>
            </w:r>
          </w:p>
        </w:tc>
        <w:tc>
          <w:tcPr>
            <w:tcW w:type="dxa" w:w="2353"/>
          </w:tcPr>
          <w:p>
            <w:pPr>
              <w:pStyle w:val="Tabla"/>
            </w:pPr>
            <w:r/>
            <w:r>
              <w:rPr>
                <w:b w:val="0"/>
                <w:i w:val="0"/>
              </w:rPr>
              <w:t>—</w:t>
            </w:r>
          </w:p>
        </w:tc>
      </w:tr>
    </w:tbl>
    <w:p>
      <w:pPr/>
    </w:p>
    <w:p>
      <w:pPr>
        <w:pStyle w:val="Heading4"/>
      </w:pPr>
      <w:r>
        <w:rPr>
          <w:b w:val="0"/>
          <w:i w:val="0"/>
        </w:rPr>
        <w:t>1.4.4.4 Cómo clasifica sus competencias el Estatuto de Andalucía (artículo 42)</w:t>
      </w:r>
    </w:p>
    <w:p>
      <w:pPr/>
      <w:r>
        <w:rPr>
          <w:b w:val="0"/>
          <w:i w:val="0"/>
        </w:rPr>
        <w:t>El Estatuto asume competencias «</w:t>
      </w:r>
      <w:r>
        <w:rPr>
          <w:b/>
          <w:i w:val="0"/>
        </w:rPr>
        <w:t>exclusivas, compartidas y ejecutivas</w:t>
      </w:r>
      <w:r>
        <w:rPr>
          <w:b w:val="0"/>
          <w:i w:val="0"/>
        </w:rPr>
        <w:t>» (42.1), y las define</w:t>
      </w:r>
      <w:r>
        <w:t xml:space="preserve"> </w:t>
      </w:r>
      <w:r>
        <w:rPr>
          <w:b w:val="0"/>
          <w:i w:val="0"/>
        </w:rPr>
        <w:t>(42.2):</w:t>
      </w:r>
    </w:p>
    <w:p>
      <w:pPr>
        <w:pStyle w:val="ListBullet"/>
      </w:pPr>
      <w:r>
        <w:rPr>
          <w:b w:val="0"/>
          <w:i w:val="0"/>
        </w:rPr>
        <w:t>1.º Exclusivas: «</w:t>
      </w:r>
      <w:r>
        <w:rPr>
          <w:b/>
          <w:i w:val="0"/>
        </w:rPr>
        <w:t>comprenden la potestad legislativa, la potestad reglamentaria y la función</w:t>
      </w:r>
      <w:r>
        <w:t xml:space="preserve"> </w:t>
      </w:r>
      <w:r>
        <w:rPr>
          <w:b/>
          <w:i w:val="0"/>
        </w:rPr>
        <w:t>ejecutiva, íntegramente y sin perjuicio de las competencias atribuidas al Estado en la</w:t>
      </w:r>
      <w:r>
        <w:t xml:space="preserve"> </w:t>
      </w:r>
      <w:r>
        <w:rPr>
          <w:b/>
          <w:i w:val="0"/>
        </w:rPr>
        <w:t>Constitución</w:t>
      </w:r>
      <w:r>
        <w:rPr>
          <w:b w:val="0"/>
          <w:i w:val="0"/>
        </w:rPr>
        <w:t>». En ellas, «</w:t>
      </w:r>
      <w:r>
        <w:rPr>
          <w:b/>
          <w:i w:val="0"/>
        </w:rPr>
        <w:t>el derecho andaluz es de aplicación preferente en su territorio</w:t>
      </w:r>
      <w:r>
        <w:t xml:space="preserve"> </w:t>
      </w:r>
      <w:r>
        <w:rPr>
          <w:b/>
          <w:i w:val="0"/>
        </w:rPr>
        <w:t>sobre cualquier otro, teniendo en estos casos el derecho estatal carácter supletorio</w:t>
      </w:r>
      <w:r>
        <w:rPr>
          <w:b w:val="0"/>
          <w:i w:val="0"/>
        </w:rPr>
        <w:t>».</w:t>
      </w:r>
    </w:p>
    <w:p>
      <w:pPr>
        <w:pStyle w:val="ListBullet"/>
      </w:pPr>
      <w:r>
        <w:rPr>
          <w:b w:val="0"/>
          <w:i w:val="0"/>
        </w:rPr>
        <w:t>2.º Compartidas: las tres potestades «</w:t>
      </w:r>
      <w:r>
        <w:rPr>
          <w:b/>
          <w:i w:val="0"/>
        </w:rPr>
        <w:t>en el marco de las bases que fije el Estado en normas</w:t>
      </w:r>
      <w:r>
        <w:t xml:space="preserve"> </w:t>
      </w:r>
      <w:r>
        <w:rPr>
          <w:b/>
          <w:i w:val="0"/>
        </w:rPr>
        <w:t>con rango de ley, excepto en los supuestos que se determinen de acuerdo con la</w:t>
      </w:r>
      <w:r>
        <w:t xml:space="preserve"> </w:t>
      </w:r>
      <w:r>
        <w:rPr>
          <w:b/>
          <w:i w:val="0"/>
        </w:rPr>
        <w:t>Constitución</w:t>
      </w:r>
      <w:r>
        <w:rPr>
          <w:b w:val="0"/>
          <w:i w:val="0"/>
        </w:rPr>
        <w:t>». En ellas, «</w:t>
      </w:r>
      <w:r>
        <w:rPr>
          <w:b/>
          <w:i w:val="0"/>
        </w:rPr>
        <w:t>la Comunidad Autónoma puede establecer políticas propias</w:t>
      </w:r>
      <w:r>
        <w:rPr>
          <w:b w:val="0"/>
          <w:i w:val="0"/>
        </w:rPr>
        <w:t>».</w:t>
      </w:r>
    </w:p>
    <w:p>
      <w:pPr>
        <w:pStyle w:val="ListBullet"/>
      </w:pPr>
      <w:r>
        <w:rPr>
          <w:b w:val="0"/>
          <w:i w:val="0"/>
        </w:rPr>
        <w:t>3.º Ejecutivas: la función ejecutiva, que incluye la potestad de organización de su propia</w:t>
      </w:r>
      <w:r>
        <w:t xml:space="preserve"> </w:t>
      </w:r>
      <w:r>
        <w:rPr>
          <w:b w:val="0"/>
          <w:i w:val="0"/>
        </w:rPr>
        <w:t>administración «</w:t>
      </w:r>
      <w:r>
        <w:rPr>
          <w:b/>
          <w:i w:val="0"/>
        </w:rPr>
        <w:t>y, en general, aquellas funciones y actividades que el ordenamiento atribuye</w:t>
      </w:r>
      <w:r>
        <w:t xml:space="preserve"> </w:t>
      </w:r>
      <w:r>
        <w:rPr>
          <w:b/>
          <w:i w:val="0"/>
        </w:rPr>
        <w:t>a la Administración Pública</w:t>
      </w:r>
      <w:r>
        <w:rPr>
          <w:b w:val="0"/>
          <w:i w:val="0"/>
        </w:rPr>
        <w:t>» y, cuando proceda, la aprobación de disposiciones reglamentarias</w:t>
      </w:r>
      <w:r>
        <w:t xml:space="preserve"> </w:t>
      </w:r>
      <w:r>
        <w:rPr>
          <w:b w:val="0"/>
          <w:i w:val="0"/>
        </w:rPr>
        <w:t>para ejecutar la normativa del Estado.</w:t>
      </w:r>
    </w:p>
    <w:p>
      <w:pPr>
        <w:pStyle w:val="ListBullet"/>
      </w:pPr>
      <w:r>
        <w:rPr>
          <w:b w:val="0"/>
          <w:i w:val="0"/>
        </w:rPr>
        <w:t>4.º En relación con la aplicación del derecho comunitario: «</w:t>
      </w:r>
      <w:r>
        <w:rPr>
          <w:b/>
          <w:i w:val="0"/>
        </w:rPr>
        <w:t>el desarrollo y la ejecución de</w:t>
      </w:r>
      <w:r>
        <w:t xml:space="preserve"> </w:t>
      </w:r>
      <w:r>
        <w:rPr>
          <w:b/>
          <w:i w:val="0"/>
        </w:rPr>
        <w:t>la normativa de la Unión Europea cuando afecte al ámbito de las competencias de la Comunidad</w:t>
      </w:r>
      <w:r>
        <w:t xml:space="preserve"> </w:t>
      </w:r>
      <w:r>
        <w:rPr>
          <w:b/>
          <w:i w:val="0"/>
        </w:rPr>
        <w:t>Autónoma</w:t>
      </w:r>
      <w:r>
        <w:rPr>
          <w:b w:val="0"/>
          <w:i w:val="0"/>
        </w:rPr>
        <w:t>».</w:t>
      </w:r>
    </w:p>
    <w:p>
      <w:pPr/>
      <w:r>
        <w:rPr>
          <w:b w:val="0"/>
          <w:i w:val="0"/>
        </w:rPr>
        <w:t>Ejerce además las competencias no contempladas expresamente en el Estatuto «</w:t>
      </w:r>
      <w:r>
        <w:rPr>
          <w:b/>
          <w:i w:val="0"/>
        </w:rPr>
        <w:t>que le sean</w:t>
      </w:r>
      <w:r>
        <w:t xml:space="preserve"> </w:t>
      </w:r>
      <w:r>
        <w:rPr>
          <w:b/>
          <w:i w:val="0"/>
        </w:rPr>
        <w:t>transferidas o delegadas por el Estado</w:t>
      </w:r>
      <w:r>
        <w:rPr>
          <w:b w:val="0"/>
          <w:i w:val="0"/>
        </w:rPr>
        <w:t>» (42.3). Las competencias concretas de la Comunidad son</w:t>
      </w:r>
      <w:r>
        <w:t xml:space="preserve"> </w:t>
      </w:r>
      <w:r>
        <w:rPr>
          <w:b w:val="0"/>
          <w:i w:val="0"/>
        </w:rPr>
        <w:t>el punto 2 del temario común.</w:t>
      </w:r>
    </w:p>
    <w:p>
      <w:pPr>
        <w:pStyle w:val="Heading3"/>
      </w:pPr>
      <w:r>
        <w:rPr>
          <w:b w:val="0"/>
          <w:i w:val="0"/>
        </w:rPr>
        <w:t>1.4.5 La organización territorial de la Comunidad Autónoma de Andalucía</w:t>
      </w:r>
    </w:p>
    <w:p>
      <w:pPr/>
      <w:r>
        <w:rPr>
          <w:b w:val="0"/>
          <w:i w:val="0"/>
        </w:rPr>
        <w:t>La regula el Título III del Estatuto, «</w:t>
      </w:r>
      <w:r>
        <w:rPr>
          <w:b/>
          <w:i w:val="0"/>
        </w:rPr>
        <w:t>Organización territorial de la Comunidad Autónoma</w:t>
      </w:r>
      <w:r>
        <w:rPr>
          <w:b w:val="0"/>
          <w:i w:val="0"/>
        </w:rPr>
        <w:t>»</w:t>
      </w:r>
      <w:r>
        <w:t xml:space="preserve"> </w:t>
      </w:r>
      <w:r>
        <w:rPr>
          <w:b w:val="0"/>
          <w:i w:val="0"/>
        </w:rPr>
        <w:t>(artículos 89 a 98), y la desarrolla la Ley 5/2010, de 11 de junio, de autonomía local de</w:t>
      </w:r>
      <w:r>
        <w:t xml:space="preserve"> </w:t>
      </w:r>
      <w:r>
        <w:rPr>
          <w:b w:val="0"/>
          <w:i w:val="0"/>
        </w:rPr>
        <w:t>Andalucía (LAULA). Todos los artículos del Estatuto que se citan aquí conservan la redacción de</w:t>
      </w:r>
      <w:r>
        <w:t xml:space="preserve"> </w:t>
      </w:r>
      <w:r>
        <w:rPr>
          <w:b w:val="0"/>
          <w:i w:val="0"/>
        </w:rPr>
        <w:t>2007.</w:t>
      </w:r>
    </w:p>
    <w:p>
      <w:pPr>
        <w:pStyle w:val="Heading4"/>
      </w:pPr>
      <w:r>
        <w:rPr>
          <w:b w:val="0"/>
          <w:i w:val="0"/>
        </w:rPr>
        <w:t>1.4.5.1 El territorio y la capital</w:t>
      </w:r>
    </w:p>
    <w:p>
      <w:pPr>
        <w:pStyle w:val="ListBullet"/>
      </w:pPr>
      <w:r>
        <w:rPr>
          <w:b w:val="0"/>
          <w:i w:val="0"/>
        </w:rPr>
        <w:t>Artículo 2 del Estatuto: «</w:t>
      </w:r>
      <w:r>
        <w:rPr>
          <w:b/>
          <w:i w:val="0"/>
        </w:rPr>
        <w:t>El territorio de Andalucía comprende el de los municipios de las</w:t>
      </w:r>
      <w:r>
        <w:t xml:space="preserve"> </w:t>
      </w:r>
      <w:r>
        <w:rPr>
          <w:b/>
          <w:i w:val="0"/>
        </w:rPr>
        <w:t>provincias de Almería, Cádiz, Córdoba, Granada, Huelva, Jaén, Málaga y Sevilla.</w:t>
      </w:r>
      <w:r>
        <w:rPr>
          <w:b w:val="0"/>
          <w:i w:val="0"/>
        </w:rPr>
        <w:t>» Ocho</w:t>
      </w:r>
      <w:r>
        <w:t xml:space="preserve"> </w:t>
      </w:r>
      <w:r>
        <w:rPr>
          <w:b w:val="0"/>
          <w:i w:val="0"/>
        </w:rPr>
        <w:t>provincias.</w:t>
      </w:r>
    </w:p>
    <w:p>
      <w:pPr>
        <w:pStyle w:val="ListBullet"/>
      </w:pPr>
      <w:r>
        <w:rPr>
          <w:b w:val="0"/>
          <w:i w:val="0"/>
        </w:rPr>
        <w:t>Artículo 4.1: «</w:t>
      </w:r>
      <w:r>
        <w:rPr>
          <w:b/>
          <w:i w:val="0"/>
        </w:rPr>
        <w:t>La capital de Andalucía es la ciudad de Sevilla, sede del Parlamento, de la</w:t>
      </w:r>
      <w:r>
        <w:t xml:space="preserve"> </w:t>
      </w:r>
      <w:r>
        <w:rPr>
          <w:b/>
          <w:i w:val="0"/>
        </w:rPr>
        <w:t>Presidencia de la Junta y del Consejo de Gobierno</w:t>
      </w:r>
      <w:r>
        <w:rPr>
          <w:b w:val="0"/>
          <w:i w:val="0"/>
        </w:rPr>
        <w:t>», sin perjuicio de que puedan celebrar</w:t>
      </w:r>
      <w:r>
        <w:t xml:space="preserve"> </w:t>
      </w:r>
      <w:r>
        <w:rPr>
          <w:b w:val="0"/>
          <w:i w:val="0"/>
        </w:rPr>
        <w:t>sesiones en otros lugares. Artículo 4.2: «</w:t>
      </w:r>
      <w:r>
        <w:rPr>
          <w:b/>
          <w:i w:val="0"/>
        </w:rPr>
        <w:t>La sede del Tribunal Superior de Justicia es la</w:t>
      </w:r>
      <w:r>
        <w:t xml:space="preserve"> </w:t>
      </w:r>
      <w:r>
        <w:rPr>
          <w:b/>
          <w:i w:val="0"/>
        </w:rPr>
        <w:t>ciudad de Granada</w:t>
      </w:r>
      <w:r>
        <w:rPr>
          <w:b w:val="0"/>
          <w:i w:val="0"/>
        </w:rPr>
        <w:t>», sin perjuicio de que algunas Salas puedan ubicarse en otras ciudades.</w:t>
      </w:r>
    </w:p>
    <w:p>
      <w:pPr>
        <w:pStyle w:val="Heading4"/>
      </w:pPr>
      <w:r>
        <w:rPr>
          <w:b w:val="0"/>
          <w:i w:val="0"/>
        </w:rPr>
        <w:t>1.4.5.2 Los principios (artículos 89 y 90 del Estatuto)</w:t>
      </w:r>
    </w:p>
    <w:p>
      <w:pPr/>
      <w:r>
        <w:rPr>
          <w:b w:val="0"/>
          <w:i w:val="0"/>
        </w:rPr>
      </w:r>
      <w:r>
        <w:rPr>
          <w:b/>
          <w:i w:val="0"/>
        </w:rPr>
        <w:t>Artículo 89.</w:t>
      </w:r>
      <w:r>
        <w:rPr>
          <w:b w:val="0"/>
          <w:i w:val="0"/>
        </w:rPr>
        <w:t xml:space="preserve"> </w:t>
      </w:r>
      <w:r>
        <w:rPr>
          <w:b w:val="0"/>
          <w:i/>
        </w:rPr>
        <w:t>Estructura territorial.</w:t>
      </w:r>
    </w:p>
    <w:p>
      <w:pPr>
        <w:pStyle w:val="ListNumber"/>
      </w:pPr>
      <w:r>
        <w:rPr>
          <w:b w:val="0"/>
          <w:i w:val="0"/>
        </w:rPr>
        <w:t>«</w:t>
      </w:r>
      <w:r>
        <w:rPr>
          <w:b/>
          <w:i w:val="0"/>
        </w:rPr>
        <w:t>Andalucía se organiza territorialmente en municipios, provincias y demás entidades</w:t>
      </w:r>
      <w:r>
        <w:t xml:space="preserve"> </w:t>
      </w:r>
      <w:r>
        <w:rPr>
          <w:b/>
          <w:i w:val="0"/>
        </w:rPr>
        <w:t>territoriales que puedan crearse por ley.</w:t>
      </w:r>
      <w:r>
        <w:rPr>
          <w:b w:val="0"/>
          <w:i w:val="0"/>
        </w:rPr>
        <w:t>»</w:t>
      </w:r>
    </w:p>
    <w:p>
      <w:pPr>
        <w:pStyle w:val="ListNumber"/>
      </w:pPr>
      <w:r>
        <w:rPr>
          <w:b w:val="0"/>
          <w:i w:val="0"/>
        </w:rPr>
        <w:t>La Administración autonómica y las locales ajustarán sus relaciones «</w:t>
      </w:r>
      <w:r>
        <w:rPr>
          <w:b/>
          <w:i w:val="0"/>
        </w:rPr>
        <w:t>a los principios de</w:t>
      </w:r>
      <w:r>
        <w:t xml:space="preserve"> </w:t>
      </w:r>
      <w:r>
        <w:rPr>
          <w:b/>
          <w:i w:val="0"/>
        </w:rPr>
        <w:t>información mutua, coordinación, colaboración y respeto a los ámbitos competenciales</w:t>
      </w:r>
      <w:r>
        <w:t xml:space="preserve"> </w:t>
      </w:r>
      <w:r>
        <w:rPr>
          <w:b/>
          <w:i w:val="0"/>
        </w:rPr>
        <w:t>correspondientes</w:t>
      </w:r>
      <w:r>
        <w:rPr>
          <w:b w:val="0"/>
          <w:i w:val="0"/>
        </w:rPr>
        <w:t>», con plena observancia de la garantía institucional de la autonomía local</w:t>
      </w:r>
      <w:r>
        <w:t xml:space="preserve"> </w:t>
      </w:r>
      <w:r>
        <w:rPr>
          <w:b w:val="0"/>
          <w:i w:val="0"/>
        </w:rPr>
        <w:t>«</w:t>
      </w:r>
      <w:r>
        <w:rPr>
          <w:b/>
          <w:i w:val="0"/>
        </w:rPr>
        <w:t>reconocida por la Constitución y por la Carta Europea de la Autonomía Local</w:t>
      </w:r>
      <w:r>
        <w:rPr>
          <w:b w:val="0"/>
          <w:i w:val="0"/>
        </w:rPr>
        <w:t>».</w:t>
      </w:r>
    </w:p>
    <w:p>
      <w:pPr/>
      <w:r>
        <w:rPr>
          <w:b w:val="0"/>
          <w:i w:val="0"/>
        </w:rPr>
      </w:r>
      <w:r>
        <w:rPr>
          <w:b/>
          <w:i w:val="0"/>
        </w:rPr>
        <w:t>Artículo 90.</w:t>
      </w:r>
      <w:r>
        <w:rPr>
          <w:b w:val="0"/>
          <w:i w:val="0"/>
        </w:rPr>
        <w:t xml:space="preserve"> </w:t>
      </w:r>
      <w:r>
        <w:rPr>
          <w:b w:val="0"/>
          <w:i/>
        </w:rPr>
        <w:t>Principios de la organización territorial.</w:t>
      </w:r>
      <w:r>
        <w:rPr>
          <w:b w:val="0"/>
          <w:i w:val="0"/>
        </w:rPr>
        <w:t xml:space="preserve"> Nueve: «</w:t>
      </w:r>
      <w:r>
        <w:rPr>
          <w:b/>
          <w:i w:val="0"/>
        </w:rPr>
        <w:t>La organización territorial</w:t>
      </w:r>
      <w:r>
        <w:t xml:space="preserve"> </w:t>
      </w:r>
      <w:r>
        <w:rPr>
          <w:b/>
          <w:i w:val="0"/>
        </w:rPr>
        <w:t>de Andalucía se regirá por los principios de autonomía, responsabilidad, cooperación,</w:t>
      </w:r>
      <w:r>
        <w:t xml:space="preserve"> </w:t>
      </w:r>
      <w:r>
        <w:rPr>
          <w:b/>
          <w:i w:val="0"/>
        </w:rPr>
        <w:t>desconcentración, descentralización, subsidiariedad, coordinación, suficiencia financiera y</w:t>
      </w:r>
      <w:r>
        <w:t xml:space="preserve"> </w:t>
      </w:r>
      <w:r>
        <w:rPr>
          <w:b/>
          <w:i w:val="0"/>
        </w:rPr>
        <w:t>lealtad institucional.</w:t>
      </w:r>
      <w:r>
        <w:rPr>
          <w:b w:val="0"/>
          <w:i w:val="0"/>
        </w:rPr>
        <w:t>»</w:t>
      </w:r>
    </w:p>
    <w:p>
      <w:pPr>
        <w:pStyle w:val="Heading4"/>
      </w:pPr>
      <w:r>
        <w:rPr>
          <w:b w:val="0"/>
          <w:i w:val="0"/>
        </w:rPr>
        <w:t>1.4.5.3 Las piezas (artículos 91 a 97 del Estatuto)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Estatuto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Municipio</w:t>
            </w:r>
          </w:p>
        </w:tc>
        <w:tc>
          <w:tcPr>
            <w:tcW w:type="dxa" w:w="3137"/>
          </w:tcPr>
          <w:p>
            <w:pPr>
              <w:pStyle w:val="Tabla"/>
            </w:pPr>
            <w:r/>
            <w:r>
              <w:rPr>
                <w:b w:val="0"/>
                <w:i w:val="0"/>
              </w:rPr>
              <w:t>Arts. 91 a 93</w:t>
            </w:r>
          </w:p>
        </w:tc>
        <w:tc>
          <w:tcPr>
            <w:tcW w:type="dxa" w:w="3137"/>
          </w:tcPr>
          <w:p>
            <w:pPr>
              <w:pStyle w:val="Tabla"/>
            </w:pPr>
            <w:r/>
            <w:r>
              <w:rPr>
                <w:b w:val="0"/>
                <w:i w:val="0"/>
              </w:rPr>
              <w:t>«</w:t>
            </w:r>
            <w:r>
              <w:rPr>
                <w:b/>
                <w:i w:val="0"/>
              </w:rPr>
              <w:t>El municipio es la entidad territorial básica de la Comunidad Autónoma.</w:t>
            </w:r>
            <w:r>
              <w:rPr>
                <w:b w:val="0"/>
                <w:i w:val="0"/>
              </w:rPr>
              <w:t>» Competencias propias en el artículo 92 (ver «El municipio»)</w:t>
            </w:r>
          </w:p>
        </w:tc>
      </w:tr>
      <w:tr>
        <w:tc>
          <w:tcPr>
            <w:tcW w:type="dxa" w:w="3137"/>
          </w:tcPr>
          <w:p>
            <w:pPr>
              <w:pStyle w:val="Tabla"/>
            </w:pPr>
            <w:r/>
            <w:r>
              <w:rPr>
                <w:b w:val="0"/>
                <w:i w:val="0"/>
              </w:rPr>
              <w:t>Agrupaciones de municipios</w:t>
            </w:r>
          </w:p>
        </w:tc>
        <w:tc>
          <w:tcPr>
            <w:tcW w:type="dxa" w:w="3137"/>
          </w:tcPr>
          <w:p>
            <w:pPr>
              <w:pStyle w:val="Tabla"/>
            </w:pPr>
            <w:r/>
            <w:r>
              <w:rPr>
                <w:b w:val="0"/>
                <w:i w:val="0"/>
              </w:rPr>
              <w:t>Art. 94</w:t>
            </w:r>
          </w:p>
        </w:tc>
        <w:tc>
          <w:tcPr>
            <w:tcW w:type="dxa" w:w="3137"/>
          </w:tcPr>
          <w:p>
            <w:pPr>
              <w:pStyle w:val="Tabla"/>
            </w:pPr>
            <w:r/>
            <w:r>
              <w:rPr>
                <w:b w:val="0"/>
                <w:i w:val="0"/>
              </w:rPr>
              <w:t>«</w:t>
            </w:r>
            <w:r>
              <w:rPr>
                <w:b/>
                <w:i w:val="0"/>
              </w:rPr>
              <w:t>Una ley regulará las funciones de las áreas metropolitanas, mancomunidades, consorcios y aquellas otras agrupaciones de municipios que se establezcan</w:t>
            </w:r>
            <w:r>
              <w:rPr>
                <w:b w:val="0"/>
                <w:i w:val="0"/>
              </w:rPr>
              <w:t>»</w:t>
            </w:r>
          </w:p>
        </w:tc>
      </w:tr>
      <w:tr>
        <w:tc>
          <w:tcPr>
            <w:tcW w:type="dxa" w:w="3137"/>
          </w:tcPr>
          <w:p>
            <w:pPr>
              <w:pStyle w:val="Tabla"/>
            </w:pPr>
            <w:r/>
            <w:r>
              <w:rPr>
                <w:b w:val="0"/>
                <w:i w:val="0"/>
              </w:rPr>
              <w:t>Órgano de relación Junta-Ayuntamientos</w:t>
            </w:r>
          </w:p>
        </w:tc>
        <w:tc>
          <w:tcPr>
            <w:tcW w:type="dxa" w:w="3137"/>
          </w:tcPr>
          <w:p>
            <w:pPr>
              <w:pStyle w:val="Tabla"/>
            </w:pPr>
            <w:r/>
            <w:r>
              <w:rPr>
                <w:b w:val="0"/>
                <w:i w:val="0"/>
              </w:rPr>
              <w:t>Art. 95</w:t>
            </w:r>
          </w:p>
        </w:tc>
        <w:tc>
          <w:tcPr>
            <w:tcW w:type="dxa" w:w="3137"/>
          </w:tcPr>
          <w:p>
            <w:pPr>
              <w:pStyle w:val="Tabla"/>
            </w:pPr>
            <w:r/>
            <w:r>
              <w:rPr>
                <w:b w:val="0"/>
                <w:i w:val="0"/>
              </w:rPr>
              <w:t>Una ley regulará «</w:t>
            </w:r>
            <w:r>
              <w:rPr>
                <w:b/>
                <w:i w:val="0"/>
              </w:rPr>
              <w:t>un órgano mixto con representación de la Junta de Andalucía y de los Ayuntamientos andaluces</w:t>
            </w:r>
            <w:r>
              <w:rPr>
                <w:b w:val="0"/>
                <w:i w:val="0"/>
              </w:rPr>
              <w:t>», que funcionará como ámbito permanente de diálogo y colaboración y «</w:t>
            </w:r>
            <w:r>
              <w:rPr>
                <w:b/>
                <w:i w:val="0"/>
              </w:rPr>
              <w:t>será consultado en la tramitación parlamentaria de las disposiciones legislativas y planes que afecten de forma específica a las Corporaciones locales</w:t>
            </w:r>
            <w:r>
              <w:rPr>
                <w:b w:val="0"/>
                <w:i w:val="0"/>
              </w:rPr>
              <w:t>»</w:t>
            </w:r>
          </w:p>
        </w:tc>
      </w:tr>
      <w:tr>
        <w:tc>
          <w:tcPr>
            <w:tcW w:type="dxa" w:w="3137"/>
          </w:tcPr>
          <w:p>
            <w:pPr>
              <w:pStyle w:val="Tabla"/>
            </w:pPr>
            <w:r/>
            <w:r>
              <w:rPr>
                <w:b w:val="0"/>
                <w:i w:val="0"/>
              </w:rPr>
              <w:t>Provincia</w:t>
            </w:r>
          </w:p>
        </w:tc>
        <w:tc>
          <w:tcPr>
            <w:tcW w:type="dxa" w:w="3137"/>
          </w:tcPr>
          <w:p>
            <w:pPr>
              <w:pStyle w:val="Tabla"/>
            </w:pPr>
            <w:r/>
            <w:r>
              <w:rPr>
                <w:b w:val="0"/>
                <w:i w:val="0"/>
              </w:rPr>
              <w:t>Art. 96</w:t>
            </w:r>
          </w:p>
        </w:tc>
        <w:tc>
          <w:tcPr>
            <w:tcW w:type="dxa" w:w="3137"/>
          </w:tcPr>
          <w:p>
            <w:pPr>
              <w:pStyle w:val="Tabla"/>
            </w:pPr>
            <w:r/>
            <w:r>
              <w:rPr>
                <w:b w:val="0"/>
                <w:i w:val="0"/>
              </w:rPr>
              <w:t>«</w:t>
            </w:r>
            <w:r>
              <w:rPr>
                <w:b/>
                <w:i w:val="0"/>
              </w:rPr>
              <w:t>La provincia es una entidad local con personalidad jurídica propia, determinada por la agrupación de municipios.</w:t>
            </w:r>
            <w:r>
              <w:rPr>
                <w:b w:val="0"/>
                <w:i w:val="0"/>
              </w:rPr>
              <w:t>» (ver «La provincia»)</w:t>
            </w:r>
          </w:p>
        </w:tc>
      </w:tr>
      <w:tr>
        <w:tc>
          <w:tcPr>
            <w:tcW w:type="dxa" w:w="3137"/>
          </w:tcPr>
          <w:p>
            <w:pPr>
              <w:pStyle w:val="Tabla"/>
            </w:pPr>
            <w:r/>
            <w:r>
              <w:rPr>
                <w:b w:val="0"/>
                <w:i w:val="0"/>
              </w:rPr>
              <w:t>Comarca</w:t>
            </w:r>
          </w:p>
        </w:tc>
        <w:tc>
          <w:tcPr>
            <w:tcW w:type="dxa" w:w="3137"/>
          </w:tcPr>
          <w:p>
            <w:pPr>
              <w:pStyle w:val="Tabla"/>
            </w:pPr>
            <w:r/>
            <w:r>
              <w:rPr>
                <w:b w:val="0"/>
                <w:i w:val="0"/>
              </w:rPr>
              <w:t>Art. 97</w:t>
            </w:r>
          </w:p>
        </w:tc>
        <w:tc>
          <w:tcPr>
            <w:tcW w:type="dxa" w:w="3137"/>
          </w:tcPr>
          <w:p>
            <w:pPr>
              <w:pStyle w:val="Tabla"/>
            </w:pPr>
            <w:r/>
            <w:r>
              <w:rPr>
                <w:b w:val="0"/>
                <w:i w:val="0"/>
              </w:rPr>
              <w:t>«</w:t>
            </w:r>
            <w:r>
              <w:rPr>
                <w:b/>
                <w:i w:val="0"/>
              </w:rPr>
              <w:t>La comarca se configura como la agrupación voluntaria de municipios limítrofes con características geográficas, económicas, sociales e históricas afines.</w:t>
            </w:r>
            <w:r>
              <w:rPr>
                <w:b w:val="0"/>
                <w:i w:val="0"/>
              </w:rPr>
              <w:t>»</w:t>
            </w:r>
          </w:p>
        </w:tc>
      </w:tr>
    </w:tbl>
    <w:p>
      <w:pPr/>
    </w:p>
    <w:p>
      <w:pPr/>
      <w:r>
        <w:rPr>
          <w:b w:val="0"/>
          <w:i/>
        </w:rPr>
        <w:t>La comarca (artículo 97.2).</w:t>
      </w:r>
      <w:r>
        <w:rPr>
          <w:b w:val="0"/>
          <w:i w:val="0"/>
        </w:rPr>
        <w:t xml:space="preserve"> «</w:t>
      </w:r>
      <w:r>
        <w:rPr>
          <w:b/>
          <w:i w:val="0"/>
        </w:rPr>
        <w:t>Por ley del Parlamento de Andalucía podrá regularse la creación de</w:t>
      </w:r>
      <w:r>
        <w:t xml:space="preserve"> </w:t>
      </w:r>
      <w:r>
        <w:rPr>
          <w:b/>
          <w:i w:val="0"/>
        </w:rPr>
        <w:t>comarcas, que establecerá, también, sus competencias. Se requerirá en todo caso el acuerdo de los</w:t>
      </w:r>
      <w:r>
        <w:t xml:space="preserve"> </w:t>
      </w:r>
      <w:r>
        <w:rPr>
          <w:b/>
          <w:i w:val="0"/>
        </w:rPr>
        <w:t>Ayuntamientos afectados y la aprobación del Consejo de Gobierno.</w:t>
      </w:r>
      <w:r>
        <w:rPr>
          <w:b w:val="0"/>
          <w:i w:val="0"/>
        </w:rPr>
        <w:t>»</w:t>
      </w:r>
    </w:p>
    <w:p>
      <w:pPr>
        <w:pStyle w:val="Heading4"/>
      </w:pPr>
      <w:r>
        <w:rPr>
          <w:b w:val="0"/>
          <w:i w:val="0"/>
        </w:rPr>
        <w:t>1.4.5.4 La ley de régimen local (artículo 98 del Estatuto) y la competencia en la materia (artículo 60)</w:t>
      </w:r>
    </w:p>
    <w:p>
      <w:pPr/>
      <w:r>
        <w:rPr>
          <w:b w:val="0"/>
          <w:i w:val="0"/>
        </w:rPr>
        <w:t>El artículo 98.1 manda que «</w:t>
      </w:r>
      <w:r>
        <w:rPr>
          <w:b/>
          <w:i w:val="0"/>
        </w:rPr>
        <w:t>Una ley de régimen local, en el marco de la legislación básica del</w:t>
      </w:r>
      <w:r>
        <w:t xml:space="preserve"> </w:t>
      </w:r>
      <w:r>
        <w:rPr>
          <w:b/>
          <w:i w:val="0"/>
        </w:rPr>
        <w:t>Estado</w:t>
      </w:r>
      <w:r>
        <w:rPr>
          <w:b w:val="0"/>
          <w:i w:val="0"/>
        </w:rPr>
        <w:t>», regule las relaciones entre las instituciones de la Junta y los entes locales y las</w:t>
      </w:r>
      <w:r>
        <w:t xml:space="preserve"> </w:t>
      </w:r>
      <w:r>
        <w:rPr>
          <w:b w:val="0"/>
          <w:i w:val="0"/>
        </w:rPr>
        <w:t>técnicas de cooperación y colaboración entre ellos, incluidas «</w:t>
      </w:r>
      <w:r>
        <w:rPr>
          <w:b/>
          <w:i w:val="0"/>
        </w:rPr>
        <w:t>las distintas formas asociativas</w:t>
      </w:r>
      <w:r>
        <w:t xml:space="preserve"> </w:t>
      </w:r>
      <w:r>
        <w:rPr>
          <w:b/>
          <w:i w:val="0"/>
        </w:rPr>
        <w:t>mancomunales, convencionales y consorciales</w:t>
      </w:r>
      <w:r>
        <w:rPr>
          <w:b w:val="0"/>
          <w:i w:val="0"/>
        </w:rPr>
        <w:t>». Esa ley es la LAULA, cuyo artículo 1 dice que se</w:t>
      </w:r>
      <w:r>
        <w:t xml:space="preserve"> </w:t>
      </w:r>
      <w:r>
        <w:rPr>
          <w:b w:val="0"/>
          <w:i w:val="0"/>
        </w:rPr>
        <w:t>dicta «</w:t>
      </w:r>
      <w:r>
        <w:rPr>
          <w:b/>
          <w:i w:val="0"/>
        </w:rPr>
        <w:t>en desarrollo de las previsiones estatutarias sobre organización territorial de</w:t>
      </w:r>
      <w:r>
        <w:t xml:space="preserve"> </w:t>
      </w:r>
      <w:r>
        <w:rPr>
          <w:b/>
          <w:i w:val="0"/>
        </w:rPr>
        <w:t>Andalucía</w:t>
      </w:r>
      <w:r>
        <w:rPr>
          <w:b w:val="0"/>
          <w:i w:val="0"/>
        </w:rPr>
        <w:t>» y que «</w:t>
      </w:r>
      <w:r>
        <w:rPr>
          <w:b/>
          <w:i w:val="0"/>
        </w:rPr>
        <w:t>se aprueba con las prescripciones establecidas en el artículo 108 del</w:t>
      </w:r>
      <w:r>
        <w:t xml:space="preserve"> </w:t>
      </w:r>
      <w:r>
        <w:rPr>
          <w:b/>
          <w:i w:val="0"/>
        </w:rPr>
        <w:t>Estatuto de Autonomía para Andalucía</w:t>
      </w:r>
      <w:r>
        <w:rPr>
          <w:b w:val="0"/>
          <w:i w:val="0"/>
        </w:rPr>
        <w:t>». Ese artículo 108 exige para las leyes que afectan a la</w:t>
      </w:r>
      <w:r>
        <w:t xml:space="preserve"> </w:t>
      </w:r>
      <w:r>
        <w:rPr>
          <w:b w:val="0"/>
          <w:i w:val="0"/>
        </w:rPr>
        <w:t>organización territorial, al régimen electoral o a la organización de las instituciones básicas</w:t>
      </w:r>
      <w:r>
        <w:t xml:space="preserve"> </w:t>
      </w:r>
      <w:r>
        <w:rPr>
          <w:b w:val="0"/>
          <w:i w:val="0"/>
        </w:rPr>
        <w:t>«</w:t>
      </w:r>
      <w:r>
        <w:rPr>
          <w:b/>
          <w:i w:val="0"/>
        </w:rPr>
        <w:t>el voto favorable de la mayoría absoluta del Pleno del Parlamento en una votación final sobre</w:t>
      </w:r>
      <w:r>
        <w:t xml:space="preserve"> </w:t>
      </w:r>
      <w:r>
        <w:rPr>
          <w:b/>
          <w:i w:val="0"/>
        </w:rPr>
        <w:t>el conjunto del texto, salvo aquellos supuestos para los que el Estatuto exija mayoría</w:t>
      </w:r>
      <w:r>
        <w:t xml:space="preserve"> </w:t>
      </w:r>
      <w:r>
        <w:rPr>
          <w:b/>
          <w:i w:val="0"/>
        </w:rPr>
        <w:t>cualificada</w:t>
      </w:r>
      <w:r>
        <w:rPr>
          <w:b w:val="0"/>
          <w:i w:val="0"/>
        </w:rPr>
        <w:t>».</w:t>
      </w:r>
    </w:p>
    <w:p>
      <w:pPr/>
      <w:r>
        <w:rPr>
          <w:b w:val="0"/>
          <w:i w:val="0"/>
        </w:rPr>
        <w:t>La competencia (artículo 60 del Estatuto): corresponde a la Comunidad Autónoma «</w:t>
      </w:r>
      <w:r>
        <w:rPr>
          <w:b/>
          <w:i w:val="0"/>
        </w:rPr>
        <w:t>la competencia</w:t>
      </w:r>
      <w:r>
        <w:t xml:space="preserve"> </w:t>
      </w:r>
      <w:r>
        <w:rPr>
          <w:b/>
          <w:i w:val="0"/>
        </w:rPr>
        <w:t>exclusiva en materia de régimen local que, respetando el artículo 149.1.18.ª de la Constitución y</w:t>
      </w:r>
      <w:r>
        <w:t xml:space="preserve"> </w:t>
      </w:r>
      <w:r>
        <w:rPr>
          <w:b/>
          <w:i w:val="0"/>
        </w:rPr>
        <w:t>el principio de autonomía local</w:t>
      </w:r>
      <w:r>
        <w:rPr>
          <w:b w:val="0"/>
          <w:i w:val="0"/>
        </w:rPr>
        <w:t>», incluye seis materias (letras a a f: relaciones entre la</w:t>
      </w:r>
      <w:r>
        <w:t xml:space="preserve"> </w:t>
      </w:r>
      <w:r>
        <w:rPr>
          <w:b w:val="0"/>
          <w:i w:val="0"/>
        </w:rPr>
        <w:t>Junta y los entes locales y sus formas de cooperación; determinación de las competencias y</w:t>
      </w:r>
      <w:r>
        <w:t xml:space="preserve"> </w:t>
      </w:r>
      <w:r>
        <w:rPr>
          <w:b w:val="0"/>
          <w:i w:val="0"/>
        </w:rPr>
        <w:t>potestades propias de los municipios y demás entes locales en los ámbitos del Título III; «</w:t>
      </w:r>
      <w:r>
        <w:rPr>
          <w:b/>
          <w:i w:val="0"/>
        </w:rPr>
        <w:t>el</w:t>
      </w:r>
      <w:r>
        <w:t xml:space="preserve"> </w:t>
      </w:r>
      <w:r>
        <w:rPr>
          <w:b/>
          <w:i w:val="0"/>
        </w:rPr>
        <w:t>régimen de los bienes de dominio público, comunales y patrimoniales</w:t>
      </w:r>
      <w:r>
        <w:rPr>
          <w:b w:val="0"/>
          <w:i w:val="0"/>
        </w:rPr>
        <w:t>» y las modalidades de</w:t>
      </w:r>
      <w:r>
        <w:t xml:space="preserve"> </w:t>
      </w:r>
      <w:r>
        <w:rPr>
          <w:b w:val="0"/>
          <w:i w:val="0"/>
        </w:rPr>
        <w:t>prestación de los servicios públicos; la determinación de los órganos de gobierno de los entes</w:t>
      </w:r>
      <w:r>
        <w:t xml:space="preserve"> </w:t>
      </w:r>
      <w:r>
        <w:rPr>
          <w:b w:val="0"/>
          <w:i w:val="0"/>
        </w:rPr>
        <w:t>locales creados por la Junta, «</w:t>
      </w:r>
      <w:r>
        <w:rPr>
          <w:b/>
          <w:i w:val="0"/>
        </w:rPr>
        <w:t>el funcionamiento y el régimen de adopción de acuerdos de todos</w:t>
      </w:r>
      <w:r>
        <w:t xml:space="preserve"> </w:t>
      </w:r>
      <w:r>
        <w:rPr>
          <w:b/>
          <w:i w:val="0"/>
        </w:rPr>
        <w:t>estos órganos y de las relaciones entre ellos</w:t>
      </w:r>
      <w:r>
        <w:rPr>
          <w:b w:val="0"/>
          <w:i w:val="0"/>
        </w:rPr>
        <w:t>»; órganos complementarios; régimen electoral de los entes</w:t>
      </w:r>
      <w:r>
        <w:t xml:space="preserve"> </w:t>
      </w:r>
      <w:r>
        <w:rPr>
          <w:b w:val="0"/>
          <w:i w:val="0"/>
        </w:rPr>
        <w:t>locales creados por la Junta, salvo los constitucionalmente garantizados). En todo lo demás, la</w:t>
      </w:r>
      <w:r>
        <w:t xml:space="preserve"> </w:t>
      </w:r>
      <w:r>
        <w:rPr>
          <w:b w:val="0"/>
          <w:i w:val="0"/>
        </w:rPr>
        <w:t>competencia es compartida (60.2); y le corresponden, en el marco de la regulación general del</w:t>
      </w:r>
      <w:r>
        <w:t xml:space="preserve"> </w:t>
      </w:r>
      <w:r>
        <w:rPr>
          <w:b w:val="0"/>
          <w:i w:val="0"/>
        </w:rPr>
        <w:t>Estado, las competencias sobre haciendas locales y tutela financiera de los entes locales, «</w:t>
      </w:r>
      <w:r>
        <w:rPr>
          <w:b/>
          <w:i w:val="0"/>
        </w:rPr>
        <w:t>sin</w:t>
      </w:r>
      <w:r>
        <w:t xml:space="preserve"> </w:t>
      </w:r>
      <w:r>
        <w:rPr>
          <w:b/>
          <w:i w:val="0"/>
        </w:rPr>
        <w:t>perjuicio de la autonomía de éstos, y dentro de las bases que dicte el Estado de acuerdo con el</w:t>
      </w:r>
      <w:r>
        <w:t xml:space="preserve"> </w:t>
      </w:r>
      <w:r>
        <w:rPr>
          <w:b/>
          <w:i w:val="0"/>
        </w:rPr>
        <w:t>artículo 149.1.18.ª de la Constitución</w:t>
      </w:r>
      <w:r>
        <w:rPr>
          <w:b w:val="0"/>
          <w:i w:val="0"/>
        </w:rPr>
        <w:t>» (60.3).</w:t>
      </w:r>
    </w:p>
    <w:p>
      <w:pPr>
        <w:pStyle w:val="Heading4"/>
      </w:pPr>
      <w:r>
        <w:rPr>
          <w:b w:val="0"/>
          <w:i w:val="0"/>
        </w:rPr>
        <w:t>1.4.5.5 Lo que añade la LAULA</w:t>
      </w:r>
    </w:p>
    <w:p>
      <w:pPr>
        <w:pStyle w:val="ListBullet"/>
      </w:pPr>
      <w:r>
        <w:rPr>
          <w:b w:val="0"/>
          <w:i w:val="0"/>
        </w:rPr>
        <w:t>Artículo 3.1: «</w:t>
      </w:r>
      <w:r>
        <w:rPr>
          <w:b/>
          <w:i w:val="0"/>
        </w:rPr>
        <w:t>Los municipios y provincias, en su relación con la Comunidad Autónoma de</w:t>
      </w:r>
      <w:r>
        <w:t xml:space="preserve"> </w:t>
      </w:r>
      <w:r>
        <w:rPr>
          <w:b/>
          <w:i w:val="0"/>
        </w:rPr>
        <w:t>Andalucía, integran un único nivel de gobierno.</w:t>
      </w:r>
      <w:r>
        <w:rPr>
          <w:b w:val="0"/>
          <w:i w:val="0"/>
        </w:rPr>
        <w:t>»</w:t>
      </w:r>
    </w:p>
    <w:p>
      <w:pPr>
        <w:pStyle w:val="ListBullet"/>
      </w:pPr>
      <w:r>
        <w:rPr>
          <w:b w:val="0"/>
          <w:i w:val="0"/>
        </w:rPr>
        <w:t>Artículo 3.2: «</w:t>
      </w:r>
      <w:r>
        <w:rPr>
          <w:b/>
          <w:i w:val="0"/>
        </w:rPr>
        <w:t>El municipio es la entidad territorial básica de Andalucía, instancia de</w:t>
      </w:r>
      <w:r>
        <w:t xml:space="preserve"> </w:t>
      </w:r>
      <w:r>
        <w:rPr>
          <w:b/>
          <w:i w:val="0"/>
        </w:rPr>
        <w:t>representación política y cauce inmediato de participación ciudadana en los asuntos</w:t>
      </w:r>
      <w:r>
        <w:t xml:space="preserve"> </w:t>
      </w:r>
      <w:r>
        <w:rPr>
          <w:b/>
          <w:i w:val="0"/>
        </w:rPr>
        <w:t>públicos.</w:t>
      </w:r>
      <w:r>
        <w:rPr>
          <w:b w:val="0"/>
          <w:i w:val="0"/>
        </w:rPr>
        <w:t>»</w:t>
      </w:r>
    </w:p>
    <w:p>
      <w:pPr>
        <w:pStyle w:val="ListBullet"/>
      </w:pPr>
      <w:r>
        <w:rPr>
          <w:b w:val="0"/>
          <w:i w:val="0"/>
        </w:rPr>
        <w:t>Artículo 3.3: la provincia es una entidad local determinada por la agrupación de municipios</w:t>
      </w:r>
      <w:r>
        <w:t xml:space="preserve"> </w:t>
      </w:r>
      <w:r>
        <w:rPr>
          <w:b w:val="0"/>
          <w:i w:val="0"/>
        </w:rPr>
        <w:t>«</w:t>
      </w:r>
      <w:r>
        <w:rPr>
          <w:b/>
          <w:i w:val="0"/>
        </w:rPr>
        <w:t>cuya principal función, de conformidad con los mismos, es garantizar el ejercicio de las</w:t>
      </w:r>
      <w:r>
        <w:t xml:space="preserve"> </w:t>
      </w:r>
      <w:r>
        <w:rPr>
          <w:b/>
          <w:i w:val="0"/>
        </w:rPr>
        <w:t>competencias municipales y facilitar la articulación de las relaciones de los municipios entre</w:t>
      </w:r>
      <w:r>
        <w:t xml:space="preserve"> </w:t>
      </w:r>
      <w:r>
        <w:rPr>
          <w:b/>
          <w:i w:val="0"/>
        </w:rPr>
        <w:t>sí y con la Comunidad Autónoma de Andalucía</w:t>
      </w:r>
      <w:r>
        <w:rPr>
          <w:b w:val="0"/>
          <w:i w:val="0"/>
        </w:rPr>
        <w:t>».</w:t>
      </w:r>
    </w:p>
    <w:p>
      <w:pPr>
        <w:pStyle w:val="ListBullet"/>
      </w:pPr>
      <w:r>
        <w:rPr>
          <w:b w:val="0"/>
          <w:i w:val="0"/>
        </w:rPr>
        <w:t>Artículo 3.4: por ley podrán crearse otras entidades locales complementarias, «</w:t>
      </w:r>
      <w:r>
        <w:rPr>
          <w:b/>
          <w:i w:val="0"/>
        </w:rPr>
        <w:t>que no</w:t>
      </w:r>
      <w:r>
        <w:t xml:space="preserve"> </w:t>
      </w:r>
      <w:r>
        <w:rPr>
          <w:b/>
          <w:i w:val="0"/>
        </w:rPr>
        <w:t>alterarán en ningún caso la estructura territorial de Andalucía</w:t>
      </w:r>
      <w:r>
        <w:rPr>
          <w:b w:val="0"/>
          <w:i w:val="0"/>
        </w:rPr>
        <w:t>».</w:t>
      </w:r>
    </w:p>
    <w:p>
      <w:pPr>
        <w:pStyle w:val="ListBullet"/>
      </w:pPr>
      <w:r>
        <w:rPr>
          <w:b w:val="0"/>
          <w:i w:val="0"/>
        </w:rPr>
        <w:t>Artículo 4.1: «</w:t>
      </w:r>
      <w:r>
        <w:rPr>
          <w:b/>
          <w:i w:val="0"/>
        </w:rPr>
        <w:t>Los municipios y provincias de Andalucía gozan de autonomía para la ordenación</w:t>
      </w:r>
      <w:r>
        <w:t xml:space="preserve"> </w:t>
      </w:r>
      <w:r>
        <w:rPr>
          <w:b/>
          <w:i w:val="0"/>
        </w:rPr>
        <w:t>y gestión de los asuntos de interés público en el marco de las leyes.</w:t>
      </w:r>
      <w:r>
        <w:rPr>
          <w:b w:val="0"/>
          <w:i w:val="0"/>
        </w:rPr>
        <w:t>»</w:t>
      </w:r>
    </w:p>
    <w:p>
      <w:pPr>
        <w:pStyle w:val="ListBullet"/>
      </w:pPr>
      <w:r>
        <w:rPr>
          <w:b w:val="0"/>
          <w:i w:val="0"/>
        </w:rPr>
        <w:t xml:space="preserve">Artículo 57: el </w:t>
      </w:r>
      <w:r>
        <w:rPr>
          <w:b/>
          <w:i w:val="0"/>
        </w:rPr>
        <w:t>Consejo Andaluz de Gobiernos Locales</w:t>
      </w:r>
      <w:r>
        <w:rPr>
          <w:b w:val="0"/>
          <w:i w:val="0"/>
        </w:rPr>
        <w:t>, «</w:t>
      </w:r>
      <w:r>
        <w:rPr>
          <w:b/>
          <w:i w:val="0"/>
        </w:rPr>
        <w:t>órgano de representación de los</w:t>
      </w:r>
      <w:r>
        <w:t xml:space="preserve"> </w:t>
      </w:r>
      <w:r>
        <w:rPr>
          <w:b/>
          <w:i w:val="0"/>
        </w:rPr>
        <w:t>municipios y las provincias ante las instituciones de la Junta de Andalucía con la finalidad de</w:t>
      </w:r>
      <w:r>
        <w:t xml:space="preserve"> </w:t>
      </w:r>
      <w:r>
        <w:rPr>
          <w:b/>
          <w:i w:val="0"/>
        </w:rPr>
        <w:t>garantizar el respeto a las competencias locales</w:t>
      </w:r>
      <w:r>
        <w:rPr>
          <w:b w:val="0"/>
          <w:i w:val="0"/>
        </w:rPr>
        <w:t>». Conoce con carácter previo los</w:t>
      </w:r>
      <w:r>
        <w:t xml:space="preserve"> </w:t>
      </w:r>
      <w:r>
        <w:rPr>
          <w:b w:val="0"/>
          <w:i w:val="0"/>
        </w:rPr>
        <w:t>anteproyectos de leyes, planes y proyectos de disposiciones generales que afecten a las</w:t>
      </w:r>
      <w:r>
        <w:t xml:space="preserve"> </w:t>
      </w:r>
      <w:r>
        <w:rPr>
          <w:b w:val="0"/>
          <w:i w:val="0"/>
        </w:rPr>
        <w:t>competencias locales propias, e informa sobre su impacto con juicios que «</w:t>
      </w:r>
      <w:r>
        <w:rPr>
          <w:b/>
          <w:i w:val="0"/>
        </w:rPr>
        <w:t>en ningún caso</w:t>
      </w:r>
      <w:r>
        <w:t xml:space="preserve"> </w:t>
      </w:r>
      <w:r>
        <w:rPr>
          <w:b/>
          <w:i w:val="0"/>
        </w:rPr>
        <w:t>tendrán carácter vinculante</w:t>
      </w:r>
      <w:r>
        <w:rPr>
          <w:b w:val="0"/>
          <w:i w:val="0"/>
        </w:rPr>
        <w:t>». Su posición será conocida en el trámite parlamentario «</w:t>
      </w:r>
      <w:r>
        <w:rPr>
          <w:b/>
          <w:i w:val="0"/>
        </w:rPr>
        <w:t>de</w:t>
      </w:r>
      <w:r>
        <w:t xml:space="preserve"> </w:t>
      </w:r>
      <w:r>
        <w:rPr>
          <w:b/>
          <w:i w:val="0"/>
        </w:rPr>
        <w:t>acuerdo con lo dispuesto en el artículo 95 del Estatuto de Autonomía para Andalucía</w:t>
      </w:r>
      <w:r>
        <w:rPr>
          <w:b w:val="0"/>
          <w:i w:val="0"/>
        </w:rPr>
        <w:t>».</w:t>
      </w:r>
    </w:p>
    <w:p>
      <w:pPr>
        <w:pStyle w:val="Heading3"/>
      </w:pPr>
      <w:r>
        <w:rPr>
          <w:b w:val="0"/>
          <w:i w:val="0"/>
        </w:rPr>
        <w:t>1.4.6 El municipio: organización y competencias</w:t>
      </w:r>
    </w:p>
    <w:p>
      <w:pPr>
        <w:pStyle w:val="Heading4"/>
      </w:pPr>
      <w:r>
        <w:rPr>
          <w:b w:val="0"/>
          <w:i w:val="0"/>
        </w:rPr>
        <w:t>1.4.6.1 Qué es</w:t>
      </w:r>
    </w:p>
    <w:p>
      <w:pPr>
        <w:pStyle w:val="ListBullet"/>
      </w:pPr>
      <w:r>
        <w:rPr>
          <w:b w:val="0"/>
          <w:i w:val="0"/>
        </w:rPr>
        <w:t>Constitución, artículo 140: «</w:t>
      </w:r>
      <w:r>
        <w:rPr>
          <w:b/>
          <w:i w:val="0"/>
        </w:rPr>
        <w:t>La Constitución garantiza la autonomía de los municipios. Estos</w:t>
      </w:r>
      <w:r>
        <w:t xml:space="preserve"> </w:t>
      </w:r>
      <w:r>
        <w:rPr>
          <w:b/>
          <w:i w:val="0"/>
        </w:rPr>
        <w:t>gozarán de personalidad jurídica plena. Su gobierno y administración corresponde a sus</w:t>
      </w:r>
      <w:r>
        <w:t xml:space="preserve"> </w:t>
      </w:r>
      <w:r>
        <w:rPr>
          <w:b/>
          <w:i w:val="0"/>
        </w:rPr>
        <w:t>respectivos Ayuntamientos, integrados por los Alcaldes y los Concejales.</w:t>
      </w:r>
      <w:r>
        <w:rPr>
          <w:b w:val="0"/>
          <w:i w:val="0"/>
        </w:rPr>
        <w:t>» «</w:t>
      </w:r>
      <w:r>
        <w:rPr>
          <w:b/>
          <w:i w:val="0"/>
        </w:rPr>
        <w:t>Los Concejales</w:t>
      </w:r>
      <w:r>
        <w:t xml:space="preserve"> </w:t>
      </w:r>
      <w:r>
        <w:rPr>
          <w:b/>
          <w:i w:val="0"/>
        </w:rPr>
        <w:t>serán elegidos por los vecinos del municipio mediante sufragio universal, igual, libre, directo</w:t>
      </w:r>
      <w:r>
        <w:t xml:space="preserve"> </w:t>
      </w:r>
      <w:r>
        <w:rPr>
          <w:b/>
          <w:i w:val="0"/>
        </w:rPr>
        <w:t>y secreto, en la forma establecida por la ley. Los Alcaldes serán elegidos por los Concejales o</w:t>
      </w:r>
      <w:r>
        <w:t xml:space="preserve"> </w:t>
      </w:r>
      <w:r>
        <w:rPr>
          <w:b/>
          <w:i w:val="0"/>
        </w:rPr>
        <w:t>por los vecinos. La ley regulará las condiciones en las que proceda el régimen del concejo</w:t>
      </w:r>
      <w:r>
        <w:t xml:space="preserve"> </w:t>
      </w:r>
      <w:r>
        <w:rPr>
          <w:b/>
          <w:i w:val="0"/>
        </w:rPr>
        <w:t>abierto.</w:t>
      </w:r>
      <w:r>
        <w:rPr>
          <w:b w:val="0"/>
          <w:i w:val="0"/>
        </w:rPr>
        <w:t>»</w:t>
      </w:r>
    </w:p>
    <w:p>
      <w:pPr>
        <w:pStyle w:val="ListBullet"/>
      </w:pPr>
      <w:r>
        <w:rPr>
          <w:b w:val="0"/>
          <w:i w:val="0"/>
        </w:rPr>
        <w:t>LBRL, artículo 1.1: los Municipios son «</w:t>
      </w:r>
      <w:r>
        <w:rPr>
          <w:b/>
          <w:i w:val="0"/>
        </w:rPr>
        <w:t>entidades básicas de la organización territorial del</w:t>
      </w:r>
      <w:r>
        <w:t xml:space="preserve"> </w:t>
      </w:r>
      <w:r>
        <w:rPr>
          <w:b/>
          <w:i w:val="0"/>
        </w:rPr>
        <w:t>Estado y cauces inmediatos de participación ciudadana en los asuntos públicos</w:t>
      </w:r>
      <w:r>
        <w:rPr>
          <w:b w:val="0"/>
          <w:i w:val="0"/>
        </w:rPr>
        <w:t>». Artículo 11:</w:t>
      </w:r>
      <w:r>
        <w:t xml:space="preserve"> </w:t>
      </w:r>
      <w:r>
        <w:rPr>
          <w:b w:val="0"/>
          <w:i w:val="0"/>
        </w:rPr>
        <w:t>«</w:t>
      </w:r>
      <w:r>
        <w:rPr>
          <w:b/>
          <w:i w:val="0"/>
        </w:rPr>
        <w:t>El Municipio es la entidad local básica de la organización territorial del Estado. Tiene</w:t>
      </w:r>
      <w:r>
        <w:t xml:space="preserve"> </w:t>
      </w:r>
      <w:r>
        <w:rPr>
          <w:b/>
          <w:i w:val="0"/>
        </w:rPr>
        <w:t>personalidad jurídica y plena capacidad para el cumplimiento de sus fines.</w:t>
      </w:r>
      <w:r>
        <w:rPr>
          <w:b w:val="0"/>
          <w:i w:val="0"/>
        </w:rPr>
        <w:t>» «</w:t>
      </w:r>
      <w:r>
        <w:rPr>
          <w:b/>
          <w:i w:val="0"/>
        </w:rPr>
        <w:t>Son elementos</w:t>
      </w:r>
      <w:r>
        <w:t xml:space="preserve"> </w:t>
      </w:r>
      <w:r>
        <w:rPr>
          <w:b/>
          <w:i w:val="0"/>
        </w:rPr>
        <w:t>del Municipio el territorio, la población y la organización.</w:t>
      </w:r>
      <w:r>
        <w:rPr>
          <w:b w:val="0"/>
          <w:i w:val="0"/>
        </w:rPr>
        <w:t>»</w:t>
      </w:r>
    </w:p>
    <w:p>
      <w:pPr>
        <w:pStyle w:val="ListBullet"/>
      </w:pPr>
      <w:r>
        <w:rPr>
          <w:b w:val="0"/>
          <w:i w:val="0"/>
        </w:rPr>
        <w:t>Estatuto, artículo 91.1: «</w:t>
      </w:r>
      <w:r>
        <w:rPr>
          <w:b/>
          <w:i w:val="0"/>
        </w:rPr>
        <w:t>El municipio es la entidad territorial básica de la Comunidad</w:t>
      </w:r>
      <w:r>
        <w:t xml:space="preserve"> </w:t>
      </w:r>
      <w:r>
        <w:rPr>
          <w:b/>
          <w:i w:val="0"/>
        </w:rPr>
        <w:t>Autónoma. Goza de personalidad jurídica propia y de plena autonomía en el ámbito de sus</w:t>
      </w:r>
      <w:r>
        <w:t xml:space="preserve"> </w:t>
      </w:r>
      <w:r>
        <w:rPr>
          <w:b/>
          <w:i w:val="0"/>
        </w:rPr>
        <w:t>intereses. Su representación, gobierno y administración corresponden a los respectivos</w:t>
      </w:r>
      <w:r>
        <w:t xml:space="preserve"> </w:t>
      </w:r>
      <w:r>
        <w:rPr>
          <w:b/>
          <w:i w:val="0"/>
        </w:rPr>
        <w:t>Ayuntamientos.</w:t>
      </w:r>
      <w:r>
        <w:rPr>
          <w:b w:val="0"/>
          <w:i w:val="0"/>
        </w:rPr>
        <w:t>» 91.3: «</w:t>
      </w:r>
      <w:r>
        <w:rPr>
          <w:b/>
          <w:i w:val="0"/>
        </w:rPr>
        <w:t>Los municipios disponen de plena capacidad de autoorganización</w:t>
      </w:r>
      <w:r>
        <w:rPr>
          <w:b w:val="0"/>
          <w:i w:val="0"/>
        </w:rPr>
        <w:t>»</w:t>
      </w:r>
      <w:r>
        <w:t xml:space="preserve"> </w:t>
      </w:r>
      <w:r>
        <w:rPr>
          <w:b w:val="0"/>
          <w:i w:val="0"/>
        </w:rPr>
        <w:t>dentro del marco de las disposiciones generales establecidas por ley.</w:t>
      </w:r>
    </w:p>
    <w:p>
      <w:pPr/>
      <w:r>
        <w:rPr>
          <w:b w:val="0"/>
          <w:i w:val="0"/>
        </w:rPr>
        <w:t>Las Entidades Locales territoriales son el Municipio, la Provincia y la Isla en los archipiélagos</w:t>
      </w:r>
      <w:r>
        <w:t xml:space="preserve"> </w:t>
      </w:r>
      <w:r>
        <w:rPr>
          <w:b w:val="0"/>
          <w:i w:val="0"/>
        </w:rPr>
        <w:t>balear y canario (LBRL, artículo 3.1). En su condición de Administraciones públicas territoriales</w:t>
      </w:r>
      <w:r>
        <w:t xml:space="preserve"> </w:t>
      </w:r>
      <w:r>
        <w:rPr>
          <w:b w:val="0"/>
          <w:i w:val="0"/>
        </w:rPr>
        <w:t>les corresponden, entre otras, las potestades reglamentaria y de autoorganización, tributaria y</w:t>
      </w:r>
      <w:r>
        <w:t xml:space="preserve"> </w:t>
      </w:r>
      <w:r>
        <w:rPr>
          <w:b w:val="0"/>
          <w:i w:val="0"/>
        </w:rPr>
        <w:t>financiera, de programación o planificación, expropiatoria, de ejecución forzosa y sancionadora y</w:t>
      </w:r>
      <w:r>
        <w:t xml:space="preserve"> </w:t>
      </w:r>
      <w:r>
        <w:rPr>
          <w:b w:val="0"/>
          <w:i w:val="0"/>
        </w:rPr>
        <w:t>de revisión de oficio (LBRL, artículo 4.1).</w:t>
      </w:r>
    </w:p>
    <w:p>
      <w:pPr>
        <w:pStyle w:val="Heading4"/>
      </w:pPr>
      <w:r>
        <w:rPr>
          <w:b w:val="0"/>
          <w:i w:val="0"/>
        </w:rPr>
        <w:t>1.4.6.2 El territorio y la población</w:t>
      </w:r>
    </w:p>
    <w:p>
      <w:pPr>
        <w:pStyle w:val="ListBullet"/>
      </w:pPr>
      <w:r>
        <w:rPr>
          <w:b w:val="0"/>
          <w:i w:val="0"/>
        </w:rPr>
        <w:t>«</w:t>
      </w:r>
      <w:r>
        <w:rPr>
          <w:b/>
          <w:i w:val="0"/>
        </w:rPr>
        <w:t>El término municipal es el territorio en que el ayuntamiento ejerce sus competencias.</w:t>
      </w:r>
      <w:r>
        <w:rPr>
          <w:b w:val="0"/>
          <w:i w:val="0"/>
        </w:rPr>
        <w:t>»</w:t>
      </w:r>
      <w:r>
        <w:t xml:space="preserve"> </w:t>
      </w:r>
      <w:r>
        <w:rPr>
          <w:b w:val="0"/>
          <w:i w:val="0"/>
        </w:rPr>
        <w:t>«</w:t>
      </w:r>
      <w:r>
        <w:rPr>
          <w:b/>
          <w:i w:val="0"/>
        </w:rPr>
        <w:t>Cada municipio pertenecerá a una sola provincia.</w:t>
      </w:r>
      <w:r>
        <w:rPr>
          <w:b w:val="0"/>
          <w:i w:val="0"/>
        </w:rPr>
        <w:t>» (LBRL, artículo 12). La LAULA añade que</w:t>
      </w:r>
      <w:r>
        <w:t xml:space="preserve"> </w:t>
      </w:r>
      <w:r>
        <w:rPr>
          <w:b w:val="0"/>
          <w:i w:val="0"/>
        </w:rPr>
        <w:t>«</w:t>
      </w:r>
      <w:r>
        <w:rPr>
          <w:b/>
          <w:i w:val="0"/>
        </w:rPr>
        <w:t>El término municipal es continuo y no podrá exceder del territorio de una provincia.</w:t>
      </w:r>
      <w:r>
        <w:rPr>
          <w:b w:val="0"/>
          <w:i w:val="0"/>
        </w:rPr>
        <w:t>»</w:t>
      </w:r>
      <w:r>
        <w:t xml:space="preserve"> </w:t>
      </w:r>
      <w:r>
        <w:rPr>
          <w:b w:val="0"/>
          <w:i w:val="0"/>
        </w:rPr>
        <w:t>(artículo 89.3).</w:t>
      </w:r>
    </w:p>
    <w:p>
      <w:pPr>
        <w:pStyle w:val="ListBullet"/>
      </w:pPr>
      <w:r>
        <w:rPr>
          <w:b w:val="0"/>
          <w:i w:val="0"/>
        </w:rPr>
        <w:t>Creación y supresión de municipios y alteración de términos: las regula la legislación</w:t>
      </w:r>
      <w:r>
        <w:t xml:space="preserve"> </w:t>
      </w:r>
      <w:r>
        <w:rPr>
          <w:b w:val="0"/>
          <w:i w:val="0"/>
        </w:rPr>
        <w:t>autonómica de régimen local, sin que la alteración de términos pueda suponer «</w:t>
      </w:r>
      <w:r>
        <w:rPr>
          <w:b/>
          <w:i w:val="0"/>
        </w:rPr>
        <w:t>en ningún caso,</w:t>
      </w:r>
      <w:r>
        <w:t xml:space="preserve"> </w:t>
      </w:r>
      <w:r>
        <w:rPr>
          <w:b/>
          <w:i w:val="0"/>
        </w:rPr>
        <w:t>modificación de los límites provinciales</w:t>
      </w:r>
      <w:r>
        <w:rPr>
          <w:b w:val="0"/>
          <w:i w:val="0"/>
        </w:rPr>
        <w:t>», con audiencia de los municipios interesados,</w:t>
      </w:r>
      <w:r>
        <w:t xml:space="preserve"> </w:t>
      </w:r>
      <w:r>
        <w:rPr>
          <w:b w:val="0"/>
          <w:i w:val="0"/>
        </w:rPr>
        <w:t>dictamen del Consejo de Estado o del órgano consultivo autonómico e informe de la Administración</w:t>
      </w:r>
      <w:r>
        <w:t xml:space="preserve"> </w:t>
      </w:r>
      <w:r>
        <w:rPr>
          <w:b w:val="0"/>
          <w:i w:val="0"/>
        </w:rPr>
        <w:t>que ejerza la tutela financiera (LBRL, artículo 13.1).</w:t>
      </w:r>
    </w:p>
    <w:p>
      <w:pPr>
        <w:pStyle w:val="ListBullet"/>
      </w:pPr>
      <w:r>
        <w:rPr>
          <w:b w:val="0"/>
          <w:i w:val="0"/>
        </w:rPr>
        <w:t>Umbral para crear municipios (LBRL, artículo 13.2): sólo sobre núcleos de población</w:t>
      </w:r>
      <w:r>
        <w:t xml:space="preserve"> </w:t>
      </w:r>
      <w:r>
        <w:rPr>
          <w:b w:val="0"/>
          <w:i w:val="0"/>
        </w:rPr>
        <w:t>territorialmente diferenciados «</w:t>
      </w:r>
      <w:r>
        <w:rPr>
          <w:b/>
          <w:i w:val="0"/>
        </w:rPr>
        <w:t>de al menos 4.000 habitantes</w:t>
      </w:r>
      <w:r>
        <w:rPr>
          <w:b w:val="0"/>
          <w:i w:val="0"/>
        </w:rPr>
        <w:t>» y siempre que los municipios</w:t>
      </w:r>
      <w:r>
        <w:t xml:space="preserve"> </w:t>
      </w:r>
      <w:r>
        <w:rPr>
          <w:b w:val="0"/>
          <w:i w:val="0"/>
        </w:rPr>
        <w:t>resultantes sean financieramente sostenibles, tengan recursos suficientes y no se reduzca la</w:t>
      </w:r>
      <w:r>
        <w:t xml:space="preserve"> </w:t>
      </w:r>
      <w:r>
        <w:rPr>
          <w:b w:val="0"/>
          <w:i w:val="0"/>
        </w:rPr>
        <w:t xml:space="preserve">calidad de los servicios. </w:t>
      </w:r>
      <w:r>
        <w:rPr>
          <w:b w:val="0"/>
          <w:i/>
        </w:rPr>
        <w:t>Qué cambió: el Real Decreto-ley 6/2023, de 19 de diciembre, en vigor</w:t>
      </w:r>
      <w:r>
        <w:t xml:space="preserve"> </w:t>
      </w:r>
      <w:r>
        <w:rPr>
          <w:b w:val="0"/>
          <w:i/>
        </w:rPr>
        <w:t>desde el 21-12-2023, bajó la cifra, que era de 5.000 habitantes. Lo convalidó el Congreso (el</w:t>
      </w:r>
      <w:r>
        <w:t xml:space="preserve"> </w:t>
      </w:r>
      <w:r>
        <w:rPr>
          <w:b w:val="0"/>
          <w:i/>
        </w:rPr>
        <w:t>acuerdo se publicó por Resolución de 10 de enero de 2024).</w:t>
      </w:r>
    </w:p>
    <w:p>
      <w:pPr>
        <w:pStyle w:val="ListBullet"/>
      </w:pPr>
      <w:r>
        <w:rPr>
          <w:b w:val="0"/>
          <w:i w:val="0"/>
        </w:rPr>
        <w:t>Fusión (LBRL, artículo 13.4 y 13.6): los municipios colindantes de la misma provincia pueden</w:t>
      </w:r>
      <w:r>
        <w:t xml:space="preserve"> </w:t>
      </w:r>
      <w:r>
        <w:rPr>
          <w:b w:val="0"/>
          <w:i w:val="0"/>
        </w:rPr>
        <w:t>fusionarse mediante convenio, que debe aprobarse «</w:t>
      </w:r>
      <w:r>
        <w:rPr>
          <w:b/>
          <w:i w:val="0"/>
        </w:rPr>
        <w:t>por mayoría simple de cada uno de los plenos</w:t>
      </w:r>
      <w:r>
        <w:t xml:space="preserve"> </w:t>
      </w:r>
      <w:r>
        <w:rPr>
          <w:b/>
          <w:i w:val="0"/>
        </w:rPr>
        <w:t>de los municipios fusionados</w:t>
      </w:r>
      <w:r>
        <w:rPr>
          <w:b w:val="0"/>
          <w:i w:val="0"/>
        </w:rPr>
        <w:t>»; el municipio resultante «</w:t>
      </w:r>
      <w:r>
        <w:rPr>
          <w:b/>
          <w:i w:val="0"/>
        </w:rPr>
        <w:t>no podrá segregarse hasta</w:t>
      </w:r>
      <w:r>
        <w:t xml:space="preserve"> </w:t>
      </w:r>
      <w:r>
        <w:rPr>
          <w:b/>
          <w:i w:val="0"/>
        </w:rPr>
        <w:t>transcurridos diez años desde la adopción del convenio de fusión</w:t>
      </w:r>
      <w:r>
        <w:rPr>
          <w:b w:val="0"/>
          <w:i w:val="0"/>
        </w:rPr>
        <w:t>».</w:t>
      </w:r>
    </w:p>
    <w:p>
      <w:pPr>
        <w:pStyle w:val="ListBullet"/>
      </w:pPr>
      <w:r>
        <w:rPr>
          <w:b w:val="0"/>
          <w:i w:val="0"/>
        </w:rPr>
        <w:t>En Andalucía (LAULA, artículo 91.1), los términos municipales pueden modificarse por cinco vías:</w:t>
      </w:r>
      <w:r>
        <w:t xml:space="preserve"> </w:t>
      </w:r>
      <w:r>
        <w:rPr>
          <w:b w:val="0"/>
          <w:i w:val="0"/>
        </w:rPr>
        <w:t>segregación, fusión, agregación, incorporación y aumento o disminución de su cabida debido a</w:t>
      </w:r>
      <w:r>
        <w:t xml:space="preserve"> </w:t>
      </w:r>
      <w:r>
        <w:rPr>
          <w:b w:val="0"/>
          <w:i w:val="0"/>
        </w:rPr>
        <w:t>dinámicas de la naturaleza; la competencia corresponde «</w:t>
      </w:r>
      <w:r>
        <w:rPr>
          <w:b/>
          <w:i w:val="0"/>
        </w:rPr>
        <w:t>en exclusiva a la Junta de</w:t>
      </w:r>
      <w:r>
        <w:t xml:space="preserve"> </w:t>
      </w:r>
      <w:r>
        <w:rPr>
          <w:b/>
          <w:i w:val="0"/>
        </w:rPr>
        <w:t>Andalucía</w:t>
      </w:r>
      <w:r>
        <w:rPr>
          <w:b w:val="0"/>
          <w:i w:val="0"/>
        </w:rPr>
        <w:t>» (91.3). La creación de un municipio por segregación «</w:t>
      </w:r>
      <w:r>
        <w:rPr>
          <w:b/>
          <w:i w:val="0"/>
        </w:rPr>
        <w:t>tendrá carácter</w:t>
      </w:r>
      <w:r>
        <w:t xml:space="preserve"> </w:t>
      </w:r>
      <w:r>
        <w:rPr>
          <w:b/>
          <w:i w:val="0"/>
        </w:rPr>
        <w:t>excepcional</w:t>
      </w:r>
      <w:r>
        <w:rPr>
          <w:b w:val="0"/>
          <w:i w:val="0"/>
        </w:rPr>
        <w:t>», sólo sobre núcleos de población, con la conformidad del pleno del municipio</w:t>
      </w:r>
      <w:r>
        <w:t xml:space="preserve"> </w:t>
      </w:r>
      <w:r>
        <w:rPr>
          <w:b w:val="0"/>
          <w:i w:val="0"/>
        </w:rPr>
        <w:t>matriz «</w:t>
      </w:r>
      <w:r>
        <w:rPr>
          <w:b/>
          <w:i w:val="0"/>
        </w:rPr>
        <w:t>acordada por mayoría absoluta</w:t>
      </w:r>
      <w:r>
        <w:rPr>
          <w:b w:val="0"/>
          <w:i w:val="0"/>
        </w:rPr>
        <w:t>» y siete circunstancias (artículo 93.2, letras a a</w:t>
      </w:r>
      <w:r>
        <w:t xml:space="preserve"> </w:t>
      </w:r>
      <w:r>
        <w:rPr>
          <w:b w:val="0"/>
          <w:i w:val="0"/>
        </w:rPr>
        <w:t>g). La LAULA no fija un número de habitantes; rige el del artículo 13.2 de la LBRL. El</w:t>
      </w:r>
      <w:r>
        <w:t xml:space="preserve"> </w:t>
      </w:r>
      <w:r>
        <w:rPr>
          <w:b w:val="0"/>
          <w:i w:val="0"/>
        </w:rPr>
        <w:t>Estatuto (artículo 91.2) reserva la alteración de términos y la fusión de municipios limítrofes</w:t>
      </w:r>
      <w:r>
        <w:t xml:space="preserve"> </w:t>
      </w:r>
      <w:r>
        <w:rPr>
          <w:b w:val="0"/>
          <w:i w:val="0"/>
        </w:rPr>
        <w:t>de la misma provincia a la legislación autonómica en el marco de la básica del Estado.</w:t>
      </w:r>
    </w:p>
    <w:p>
      <w:pPr>
        <w:pStyle w:val="ListBullet"/>
      </w:pPr>
      <w:r>
        <w:rPr>
          <w:b w:val="0"/>
          <w:i w:val="0"/>
        </w:rPr>
        <w:t>Población (LBRL, artículo 15): toda persona que viva en España está obligada a inscribirse en</w:t>
      </w:r>
      <w:r>
        <w:t xml:space="preserve"> </w:t>
      </w:r>
      <w:r>
        <w:rPr>
          <w:b w:val="0"/>
          <w:i w:val="0"/>
        </w:rPr>
        <w:t>el Padrón del municipio en que resida habitualmente; si vive en varios, en el que habite más</w:t>
      </w:r>
      <w:r>
        <w:t xml:space="preserve"> </w:t>
      </w:r>
      <w:r>
        <w:rPr>
          <w:b w:val="0"/>
          <w:i w:val="0"/>
        </w:rPr>
        <w:t>tiempo al año. «</w:t>
      </w:r>
      <w:r>
        <w:rPr>
          <w:b/>
          <w:i w:val="0"/>
        </w:rPr>
        <w:t>Los inscritos en el Padrón municipal son los vecinos del municipio.</w:t>
      </w:r>
      <w:r>
        <w:rPr>
          <w:b w:val="0"/>
          <w:i w:val="0"/>
        </w:rPr>
        <w:t>» «</w:t>
      </w:r>
      <w:r>
        <w:rPr>
          <w:b/>
          <w:i w:val="0"/>
        </w:rPr>
        <w:t>La</w:t>
      </w:r>
      <w:r>
        <w:t xml:space="preserve"> </w:t>
      </w:r>
      <w:r>
        <w:rPr>
          <w:b/>
          <w:i w:val="0"/>
        </w:rPr>
        <w:t>condición de vecino se adquiere en el mismo momento de su inscripción en el Padrón.</w:t>
      </w:r>
      <w:r>
        <w:rPr>
          <w:b w:val="0"/>
          <w:i w:val="0"/>
        </w:rPr>
        <w:t>»</w:t>
      </w:r>
    </w:p>
    <w:p>
      <w:pPr>
        <w:pStyle w:val="Heading4"/>
      </w:pPr>
      <w:r>
        <w:rPr>
          <w:b w:val="0"/>
          <w:i w:val="0"/>
        </w:rPr>
        <w:t>1.4.6.3 La organización municipal (régimen común)</w:t>
      </w:r>
    </w:p>
    <w:p>
      <w:pPr/>
      <w:r>
        <w:rPr>
          <w:b w:val="0"/>
          <w:i/>
        </w:rPr>
        <w:t>El Ayuntamiento (LBRL, artículo 19).</w:t>
      </w:r>
      <w:r>
        <w:rPr>
          <w:b w:val="0"/>
          <w:i w:val="0"/>
        </w:rPr>
        <w:t xml:space="preserve"> «</w:t>
      </w:r>
      <w:r>
        <w:rPr>
          <w:b/>
          <w:i w:val="0"/>
        </w:rPr>
        <w:t>El Gobierno y la administración municipal, salvo en</w:t>
      </w:r>
      <w:r>
        <w:t xml:space="preserve"> </w:t>
      </w:r>
      <w:r>
        <w:rPr>
          <w:b/>
          <w:i w:val="0"/>
        </w:rPr>
        <w:t>aquellos municipios que legalmente funcionen en régimen de Concejo Abierto, corresponde al</w:t>
      </w:r>
      <w:r>
        <w:t xml:space="preserve"> </w:t>
      </w:r>
      <w:r>
        <w:rPr>
          <w:b/>
          <w:i w:val="0"/>
        </w:rPr>
        <w:t>ayuntamiento, integrado por el Alcalde y los Concejales.</w:t>
      </w:r>
      <w:r>
        <w:rPr>
          <w:b w:val="0"/>
          <w:i w:val="0"/>
        </w:rPr>
        <w:t>» Los Concejales se eligen por sufragio</w:t>
      </w:r>
      <w:r>
        <w:t xml:space="preserve"> </w:t>
      </w:r>
      <w:r>
        <w:rPr>
          <w:b w:val="0"/>
          <w:i w:val="0"/>
        </w:rPr>
        <w:t>universal, igual, libre, directo y secreto, y «</w:t>
      </w:r>
      <w:r>
        <w:rPr>
          <w:b/>
          <w:i w:val="0"/>
        </w:rPr>
        <w:t>el Alcalde es elegido por los Concejales o por</w:t>
      </w:r>
      <w:r>
        <w:t xml:space="preserve"> </w:t>
      </w:r>
      <w:r>
        <w:rPr>
          <w:b/>
          <w:i w:val="0"/>
        </w:rPr>
        <w:t>los vecinos</w:t>
      </w:r>
      <w:r>
        <w:rPr>
          <w:b w:val="0"/>
          <w:i w:val="0"/>
        </w:rPr>
        <w:t>», en los términos de la legislación electoral general. Los municipios de gran</w:t>
      </w:r>
      <w:r>
        <w:t xml:space="preserve"> </w:t>
      </w:r>
      <w:r>
        <w:rPr>
          <w:b w:val="0"/>
          <w:i w:val="0"/>
        </w:rPr>
        <w:t>población del título X se rigen por su régimen propio (19.3).</w:t>
      </w:r>
    </w:p>
    <w:p>
      <w:pPr/>
      <w:r>
        <w:rPr>
          <w:b w:val="0"/>
          <w:i/>
        </w:rPr>
        <w:t>Los órganos (LBRL, artículo 20.1).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Órgano</w:t>
            </w:r>
          </w:p>
        </w:tc>
        <w:tc>
          <w:tcPr>
            <w:tcW w:type="dxa" w:w="4706"/>
            <w:shd w:val="clear" w:color="auto" w:fill="E4E4E4"/>
          </w:tcPr>
          <w:p>
            <w:pPr>
              <w:pStyle w:val="Tablacabecera"/>
            </w:pPr>
            <w:r/>
            <w:r>
              <w:rPr>
                <w:b w:val="0"/>
                <w:i w:val="0"/>
              </w:rPr>
              <w:t>Dónde existe</w:t>
            </w:r>
          </w:p>
        </w:tc>
      </w:tr>
      <w:tr>
        <w:tc>
          <w:tcPr>
            <w:tcW w:type="dxa" w:w="4706"/>
          </w:tcPr>
          <w:p>
            <w:pPr>
              <w:pStyle w:val="Tabla"/>
            </w:pPr>
            <w:r/>
            <w:r>
              <w:rPr>
                <w:b w:val="0"/>
                <w:i w:val="0"/>
              </w:rPr>
              <w:t>Alcalde, Tenientes de Alcalde y Pleno</w:t>
            </w:r>
          </w:p>
        </w:tc>
        <w:tc>
          <w:tcPr>
            <w:tcW w:type="dxa" w:w="4706"/>
          </w:tcPr>
          <w:p>
            <w:pPr>
              <w:pStyle w:val="Tabla"/>
            </w:pPr>
            <w:r/>
            <w:r>
              <w:rPr>
                <w:b w:val="0"/>
                <w:i w:val="0"/>
              </w:rPr>
              <w:t>«</w:t>
            </w:r>
            <w:r>
              <w:rPr>
                <w:b/>
                <w:i w:val="0"/>
              </w:rPr>
              <w:t>El Alcalde, los Tenientes de Alcalde y el Pleno existen en todos los ayuntamientos.</w:t>
            </w:r>
            <w:r>
              <w:rPr>
                <w:b w:val="0"/>
                <w:i w:val="0"/>
              </w:rPr>
              <w:t>» (a)</w:t>
            </w:r>
          </w:p>
        </w:tc>
      </w:tr>
      <w:tr>
        <w:tc>
          <w:tcPr>
            <w:tcW w:type="dxa" w:w="4706"/>
          </w:tcPr>
          <w:p>
            <w:pPr>
              <w:pStyle w:val="Tabla"/>
            </w:pPr>
            <w:r/>
            <w:r>
              <w:rPr>
                <w:b w:val="0"/>
                <w:i w:val="0"/>
              </w:rPr>
              <w:t>Junta de Gobierno Local</w:t>
            </w:r>
          </w:p>
        </w:tc>
        <w:tc>
          <w:tcPr>
            <w:tcW w:type="dxa" w:w="4706"/>
          </w:tcPr>
          <w:p>
            <w:pPr>
              <w:pStyle w:val="Tabla"/>
            </w:pPr>
            <w:r/>
            <w:r>
              <w:rPr>
                <w:b w:val="0"/>
                <w:i w:val="0"/>
              </w:rPr>
              <w:t>«</w:t>
            </w:r>
            <w:r>
              <w:rPr>
                <w:b/>
                <w:i w:val="0"/>
              </w:rPr>
              <w:t>en todos los municipios con población superior a 5.000 habitantes y en los de menos, cuando así lo disponga su reglamento orgánico o así lo acuerde el Pleno de su ayuntamiento</w:t>
            </w:r>
            <w:r>
              <w:rPr>
                <w:b w:val="0"/>
                <w:i w:val="0"/>
              </w:rPr>
              <w:t>» (b)</w:t>
            </w:r>
          </w:p>
        </w:tc>
      </w:tr>
      <w:tr>
        <w:tc>
          <w:tcPr>
            <w:tcW w:type="dxa" w:w="4706"/>
          </w:tcPr>
          <w:p>
            <w:pPr>
              <w:pStyle w:val="Tabla"/>
            </w:pPr>
            <w:r/>
            <w:r>
              <w:rPr>
                <w:b w:val="0"/>
                <w:i w:val="0"/>
              </w:rPr>
              <w:t>Órganos de estudio, informe o consulta de los asuntos del Pleno y de seguimiento de la gestión</w:t>
            </w:r>
          </w:p>
        </w:tc>
        <w:tc>
          <w:tcPr>
            <w:tcW w:type="dxa" w:w="4706"/>
          </w:tcPr>
          <w:p>
            <w:pPr>
              <w:pStyle w:val="Tabla"/>
            </w:pPr>
            <w:r/>
            <w:r>
              <w:rPr>
                <w:b w:val="0"/>
                <w:i w:val="0"/>
              </w:rPr>
              <w:t>En los municipios de más de 5.000 habitantes, y en los de menos si lo dispone el reglamento orgánico o lo acuerda el Pleno, si la legislación autonómica no prevé otra forma organizativa, y sin perjuicio de las competencias de control que corresponden al Pleno; todos los grupos políticos participan en proporción a sus Concejales (c)</w:t>
            </w:r>
          </w:p>
        </w:tc>
      </w:tr>
      <w:tr>
        <w:tc>
          <w:tcPr>
            <w:tcW w:type="dxa" w:w="4706"/>
          </w:tcPr>
          <w:p>
            <w:pPr>
              <w:pStyle w:val="Tabla"/>
            </w:pPr>
            <w:r/>
            <w:r>
              <w:rPr>
                <w:b w:val="0"/>
                <w:i w:val="0"/>
              </w:rPr>
              <w:t>Comisión Especial de Sugerencias y Reclamaciones</w:t>
            </w:r>
          </w:p>
        </w:tc>
        <w:tc>
          <w:tcPr>
            <w:tcW w:type="dxa" w:w="4706"/>
          </w:tcPr>
          <w:p>
            <w:pPr>
              <w:pStyle w:val="Tabla"/>
            </w:pPr>
            <w:r/>
            <w:r>
              <w:rPr>
                <w:b w:val="0"/>
                <w:i w:val="0"/>
              </w:rPr>
              <w:t>En los municipios del título X, y en los demás si lo acuerda el Pleno por mayoría absoluta del número legal de sus miembros o lo dispone el reglamento orgánico (d)</w:t>
            </w:r>
          </w:p>
        </w:tc>
      </w:tr>
      <w:tr>
        <w:tc>
          <w:tcPr>
            <w:tcW w:type="dxa" w:w="4706"/>
          </w:tcPr>
          <w:p>
            <w:pPr>
              <w:pStyle w:val="Tabla"/>
            </w:pPr>
            <w:r/>
            <w:r>
              <w:rPr>
                <w:b w:val="0"/>
                <w:i w:val="0"/>
              </w:rPr>
              <w:t>Comisión Especial de Cuentas</w:t>
            </w:r>
          </w:p>
        </w:tc>
        <w:tc>
          <w:tcPr>
            <w:tcW w:type="dxa" w:w="4706"/>
          </w:tcPr>
          <w:p>
            <w:pPr>
              <w:pStyle w:val="Tabla"/>
            </w:pPr>
            <w:r/>
            <w:r>
              <w:rPr>
                <w:b w:val="0"/>
                <w:i w:val="0"/>
              </w:rPr>
              <w:t>«</w:t>
            </w:r>
            <w:r>
              <w:rPr>
                <w:b/>
                <w:i w:val="0"/>
              </w:rPr>
              <w:t>La Comisión Especial de Cuentas existe en todos los municipios</w:t>
            </w:r>
            <w:r>
              <w:rPr>
                <w:b w:val="0"/>
                <w:i w:val="0"/>
              </w:rPr>
              <w:t>» (e)</w:t>
            </w:r>
          </w:p>
        </w:tc>
      </w:tr>
    </w:tbl>
    <w:p>
      <w:pPr/>
    </w:p>
    <w:p>
      <w:pPr/>
      <w:r>
        <w:rPr>
          <w:b w:val="0"/>
          <w:i w:val="0"/>
        </w:rPr>
        <w:t>Las leyes autonómicas pueden establecer una organización municipal complementaria, y los propios</w:t>
      </w:r>
      <w:r>
        <w:t xml:space="preserve"> </w:t>
      </w:r>
      <w:r>
        <w:rPr>
          <w:b w:val="0"/>
          <w:i w:val="0"/>
        </w:rPr>
        <w:t>municipios, otros órganos complementarios en sus reglamentos orgánicos (20.2 y 20.3). La LAULA no</w:t>
      </w:r>
      <w:r>
        <w:t xml:space="preserve"> </w:t>
      </w:r>
      <w:r>
        <w:rPr>
          <w:b w:val="0"/>
          <w:i w:val="0"/>
        </w:rPr>
        <w:t>regula los órganos de gobierno: dice que los municipios y provincias «</w:t>
      </w:r>
      <w:r>
        <w:rPr>
          <w:b/>
          <w:i w:val="0"/>
        </w:rPr>
        <w:t>habrán de contar con los</w:t>
      </w:r>
      <w:r>
        <w:t xml:space="preserve"> </w:t>
      </w:r>
      <w:r>
        <w:rPr>
          <w:b/>
          <w:i w:val="0"/>
        </w:rPr>
        <w:t>órganos necesarios, previstos en la legislación básica sobre régimen local, para su gobierno y</w:t>
      </w:r>
      <w:r>
        <w:t xml:space="preserve"> </w:t>
      </w:r>
      <w:r>
        <w:rPr>
          <w:b/>
          <w:i w:val="0"/>
        </w:rPr>
        <w:t>administración</w:t>
      </w:r>
      <w:r>
        <w:rPr>
          <w:b w:val="0"/>
          <w:i w:val="0"/>
        </w:rPr>
        <w:t>» (artículo 5.2).</w:t>
      </w:r>
    </w:p>
    <w:p>
      <w:pPr/>
      <w:r>
        <w:rPr>
          <w:b w:val="0"/>
          <w:i/>
        </w:rPr>
        <w:t>El Alcalde (LBRL, artículo 21).</w:t>
      </w:r>
      <w:r>
        <w:rPr>
          <w:b w:val="0"/>
          <w:i w:val="0"/>
        </w:rPr>
        <w:t xml:space="preserve"> «</w:t>
      </w:r>
      <w:r>
        <w:rPr>
          <w:b/>
          <w:i w:val="0"/>
        </w:rPr>
        <w:t>El Alcalde es el Presidente de la Corporación</w:t>
      </w:r>
      <w:r>
        <w:rPr>
          <w:b w:val="0"/>
          <w:i w:val="0"/>
        </w:rPr>
        <w:t>». Entre sus</w:t>
      </w:r>
      <w:r>
        <w:t xml:space="preserve"> </w:t>
      </w:r>
      <w:r>
        <w:rPr>
          <w:b w:val="0"/>
          <w:i w:val="0"/>
        </w:rPr>
        <w:t>atribuciones (21.1, letras a a s, con la ñ y la p derogadas): «</w:t>
      </w:r>
      <w:r>
        <w:rPr>
          <w:b/>
          <w:i w:val="0"/>
        </w:rPr>
        <w:t>Dirigir el gobierno y la</w:t>
      </w:r>
      <w:r>
        <w:t xml:space="preserve"> </w:t>
      </w:r>
      <w:r>
        <w:rPr>
          <w:b/>
          <w:i w:val="0"/>
        </w:rPr>
        <w:t>administración municipal.</w:t>
      </w:r>
      <w:r>
        <w:rPr>
          <w:b w:val="0"/>
          <w:i w:val="0"/>
        </w:rPr>
        <w:t>»; «</w:t>
      </w:r>
      <w:r>
        <w:rPr>
          <w:b/>
          <w:i w:val="0"/>
        </w:rPr>
        <w:t>Representar al ayuntamiento.</w:t>
      </w:r>
      <w:r>
        <w:rPr>
          <w:b w:val="0"/>
          <w:i w:val="0"/>
        </w:rPr>
        <w:t>»; convocar y presidir las</w:t>
      </w:r>
      <w:r>
        <w:t xml:space="preserve"> </w:t>
      </w:r>
      <w:r>
        <w:rPr>
          <w:b w:val="0"/>
          <w:i w:val="0"/>
        </w:rPr>
        <w:t>sesiones del Pleno (salvo los supuestos previstos en la propia ley y en la legislación electoral</w:t>
      </w:r>
      <w:r>
        <w:t xml:space="preserve"> </w:t>
      </w:r>
      <w:r>
        <w:rPr>
          <w:b w:val="0"/>
          <w:i w:val="0"/>
        </w:rPr>
        <w:t>general), de la Junta de Gobierno Local y de otros órganos, y «</w:t>
      </w:r>
      <w:r>
        <w:rPr>
          <w:b/>
          <w:i w:val="0"/>
        </w:rPr>
        <w:t>decidir los empates</w:t>
      </w:r>
      <w:r>
        <w:t xml:space="preserve"> </w:t>
      </w:r>
      <w:r>
        <w:rPr>
          <w:b/>
          <w:i w:val="0"/>
        </w:rPr>
        <w:t>con voto de calidad</w:t>
      </w:r>
      <w:r>
        <w:rPr>
          <w:b w:val="0"/>
          <w:i w:val="0"/>
        </w:rPr>
        <w:t>»; dirigir, inspeccionar e impulsar los servicios y obras municipales;</w:t>
      </w:r>
      <w:r>
        <w:t xml:space="preserve"> </w:t>
      </w:r>
      <w:r>
        <w:rPr>
          <w:b w:val="0"/>
          <w:i w:val="0"/>
        </w:rPr>
        <w:t>«</w:t>
      </w:r>
      <w:r>
        <w:rPr>
          <w:b/>
          <w:i w:val="0"/>
        </w:rPr>
        <w:t>Dictar bandos.</w:t>
      </w:r>
      <w:r>
        <w:rPr>
          <w:b w:val="0"/>
          <w:i w:val="0"/>
        </w:rPr>
        <w:t>»; aprobar la oferta de empleo público de acuerdo con el Presupuesto y la</w:t>
      </w:r>
      <w:r>
        <w:t xml:space="preserve"> </w:t>
      </w:r>
      <w:r>
        <w:rPr>
          <w:b w:val="0"/>
          <w:i w:val="0"/>
        </w:rPr>
        <w:t>plantilla aprobados por el Pleno; desempeñar la jefatura superior de todo el personal; «</w:t>
      </w:r>
      <w:r>
        <w:rPr>
          <w:b/>
          <w:i w:val="0"/>
        </w:rPr>
        <w:t>Ejercer</w:t>
      </w:r>
      <w:r>
        <w:t xml:space="preserve"> </w:t>
      </w:r>
      <w:r>
        <w:rPr>
          <w:b/>
          <w:i w:val="0"/>
        </w:rPr>
        <w:t>la jefatura de la Policía Municipal.</w:t>
      </w:r>
      <w:r>
        <w:rPr>
          <w:b w:val="0"/>
          <w:i w:val="0"/>
        </w:rPr>
        <w:t>»; adoptar personalmente, en caso de catástrofe o de</w:t>
      </w:r>
      <w:r>
        <w:t xml:space="preserve"> </w:t>
      </w:r>
      <w:r>
        <w:rPr>
          <w:b w:val="0"/>
          <w:i w:val="0"/>
        </w:rPr>
        <w:t>infortunios públicos o grave riesgo, las medidas necesarias, dando cuenta inmediata al Pleno;</w:t>
      </w:r>
      <w:r>
        <w:t xml:space="preserve"> </w:t>
      </w:r>
      <w:r>
        <w:rPr>
          <w:b w:val="0"/>
          <w:i w:val="0"/>
        </w:rPr>
        <w:t>otorgar las licencias, salvo que las leyes sectoriales las atribuyan al Pleno o a la Junta de</w:t>
      </w:r>
      <w:r>
        <w:t xml:space="preserve"> </w:t>
      </w:r>
      <w:r>
        <w:rPr>
          <w:b w:val="0"/>
          <w:i w:val="0"/>
        </w:rPr>
        <w:t>Gobierno Local; y las demás que le atribuyan las leyes y las que se asignen al municipio sin</w:t>
      </w:r>
      <w:r>
        <w:t xml:space="preserve"> </w:t>
      </w:r>
      <w:r>
        <w:rPr>
          <w:b w:val="0"/>
          <w:i w:val="0"/>
        </w:rPr>
        <w:t>atribuirlas a otro órgano (cláusula residual, letra s). Nombra a los Tenientes de Alcalde (21.2).</w:t>
      </w:r>
      <w:r>
        <w:t xml:space="preserve"> </w:t>
      </w:r>
      <w:r>
        <w:rPr>
          <w:b w:val="0"/>
          <w:i w:val="0"/>
        </w:rPr>
        <w:t>No puede delegar, entre otras, las de convocar y presidir el Pleno y la Junta de Gobierno Local,</w:t>
      </w:r>
      <w:r>
        <w:t xml:space="preserve"> </w:t>
      </w:r>
      <w:r>
        <w:rPr>
          <w:b w:val="0"/>
          <w:i w:val="0"/>
        </w:rPr>
        <w:t>decidir los empates, concertar operaciones de crédito, la jefatura superior del personal, la</w:t>
      </w:r>
      <w:r>
        <w:t xml:space="preserve"> </w:t>
      </w:r>
      <w:r>
        <w:rPr>
          <w:b w:val="0"/>
          <w:i w:val="0"/>
        </w:rPr>
        <w:t>separación de funcionarios y el despido del personal laboral, ni las de las letras a), e), j),</w:t>
      </w:r>
      <w:r>
        <w:t xml:space="preserve"> </w:t>
      </w:r>
      <w:r>
        <w:rPr>
          <w:b w:val="0"/>
          <w:i w:val="0"/>
        </w:rPr>
        <w:t>k), l) y m); la de la letra j) sí puede delegarla en la Junta de Gobierno Local (21.3).</w:t>
      </w:r>
    </w:p>
    <w:p>
      <w:pPr/>
      <w:r>
        <w:rPr>
          <w:b w:val="0"/>
          <w:i/>
        </w:rPr>
        <w:t>El Pleno (LBRL, artículo 22).</w:t>
      </w:r>
      <w:r>
        <w:rPr>
          <w:b w:val="0"/>
          <w:i w:val="0"/>
        </w:rPr>
        <w:t xml:space="preserve"> «</w:t>
      </w:r>
      <w:r>
        <w:rPr>
          <w:b/>
          <w:i w:val="0"/>
        </w:rPr>
        <w:t>El Pleno, integrado por todos los Concejales, es presidido por</w:t>
      </w:r>
      <w:r>
        <w:t xml:space="preserve"> </w:t>
      </w:r>
      <w:r>
        <w:rPr>
          <w:b/>
          <w:i w:val="0"/>
        </w:rPr>
        <w:t>el Alcalde.</w:t>
      </w:r>
      <w:r>
        <w:rPr>
          <w:b w:val="0"/>
          <w:i w:val="0"/>
        </w:rPr>
        <w:t>» Le corresponden, entre otras (22.2): «</w:t>
      </w:r>
      <w:r>
        <w:rPr>
          <w:b/>
          <w:i w:val="0"/>
        </w:rPr>
        <w:t>El control y la fiscalización de los</w:t>
      </w:r>
      <w:r>
        <w:t xml:space="preserve"> </w:t>
      </w:r>
      <w:r>
        <w:rPr>
          <w:b/>
          <w:i w:val="0"/>
        </w:rPr>
        <w:t>órganos de gobierno.</w:t>
      </w:r>
      <w:r>
        <w:rPr>
          <w:b w:val="0"/>
          <w:i w:val="0"/>
        </w:rPr>
        <w:t>»; los acuerdos sobre participación en organizaciones supramunicipales,</w:t>
      </w:r>
      <w:r>
        <w:t xml:space="preserve"> </w:t>
      </w:r>
      <w:r>
        <w:rPr>
          <w:b w:val="0"/>
          <w:i w:val="0"/>
        </w:rPr>
        <w:t>alteración del término, creación o supresión de municipios y entidades, órganos desconcentrados,</w:t>
      </w:r>
      <w:r>
        <w:t xml:space="preserve"> </w:t>
      </w:r>
      <w:r>
        <w:rPr>
          <w:b w:val="0"/>
          <w:i w:val="0"/>
        </w:rPr>
        <w:t>capitalidad, nombre, bandera, enseña o escudo; la aprobación inicial del planeamiento general;</w:t>
      </w:r>
      <w:r>
        <w:t xml:space="preserve"> </w:t>
      </w:r>
      <w:r>
        <w:rPr>
          <w:b w:val="0"/>
          <w:i w:val="0"/>
        </w:rPr>
        <w:t>«</w:t>
      </w:r>
      <w:r>
        <w:rPr>
          <w:b/>
          <w:i w:val="0"/>
        </w:rPr>
        <w:t>La aprobación del reglamento orgánico y de las ordenanzas.</w:t>
      </w:r>
      <w:r>
        <w:rPr>
          <w:b w:val="0"/>
          <w:i w:val="0"/>
        </w:rPr>
        <w:t>»; la determinación de los recursos</w:t>
      </w:r>
      <w:r>
        <w:t xml:space="preserve"> </w:t>
      </w:r>
      <w:r>
        <w:rPr>
          <w:b w:val="0"/>
          <w:i w:val="0"/>
        </w:rPr>
        <w:t>propios de carácter tributario, la aprobación y modificación de los presupuestos y la aprobación</w:t>
      </w:r>
      <w:r>
        <w:t xml:space="preserve"> </w:t>
      </w:r>
      <w:r>
        <w:rPr>
          <w:b w:val="0"/>
          <w:i w:val="0"/>
        </w:rPr>
        <w:t>de las cuentas; las formas de gestión de los servicios; la aceptación de la delegación de</w:t>
      </w:r>
      <w:r>
        <w:t xml:space="preserve"> </w:t>
      </w:r>
      <w:r>
        <w:rPr>
          <w:b w:val="0"/>
          <w:i w:val="0"/>
        </w:rPr>
        <w:t>competencias de otras Administraciones; la plantilla y la relación de puestos de trabajo. También</w:t>
      </w:r>
      <w:r>
        <w:t xml:space="preserve"> </w:t>
      </w:r>
      <w:r>
        <w:rPr>
          <w:b w:val="0"/>
          <w:i w:val="0"/>
        </w:rPr>
        <w:t>le corresponde la votación de la moción de censura al Alcalde y de la cuestión de confianza que</w:t>
      </w:r>
      <w:r>
        <w:t xml:space="preserve"> </w:t>
      </w:r>
      <w:r>
        <w:rPr>
          <w:b w:val="0"/>
          <w:i w:val="0"/>
        </w:rPr>
        <w:t>éste plantee (22.3). Puede delegar en el Alcalde y en la Junta de Gobierno Local, salvo las</w:t>
      </w:r>
      <w:r>
        <w:t xml:space="preserve"> </w:t>
      </w:r>
      <w:r>
        <w:rPr>
          <w:b w:val="0"/>
          <w:i w:val="0"/>
        </w:rPr>
        <w:t>atribuciones de las letras a), b), c), d), e), f), g), h), i), l) y p) del 22.2 y las del 22.3</w:t>
      </w:r>
      <w:r>
        <w:t xml:space="preserve"> </w:t>
      </w:r>
      <w:r>
        <w:rPr>
          <w:b w:val="0"/>
          <w:i w:val="0"/>
        </w:rPr>
        <w:t>(22.4).</w:t>
      </w:r>
    </w:p>
    <w:p>
      <w:pPr/>
      <w:r>
        <w:rPr>
          <w:b w:val="0"/>
          <w:i/>
        </w:rPr>
        <w:t>La Junta de Gobierno Local (LBRL, artículo 23).</w:t>
      </w:r>
      <w:r>
        <w:rPr>
          <w:b w:val="0"/>
          <w:i w:val="0"/>
        </w:rPr>
        <w:t xml:space="preserve"> «</w:t>
      </w:r>
      <w:r>
        <w:rPr>
          <w:b/>
          <w:i w:val="0"/>
        </w:rPr>
        <w:t>La Junta de Gobierno Local se integra por el</w:t>
      </w:r>
      <w:r>
        <w:t xml:space="preserve"> </w:t>
      </w:r>
      <w:r>
        <w:rPr>
          <w:b/>
          <w:i w:val="0"/>
        </w:rPr>
        <w:t>Alcalde y un número de Concejales no superior al tercio del número legal de los mismos, nombrados</w:t>
      </w:r>
      <w:r>
        <w:t xml:space="preserve"> </w:t>
      </w:r>
      <w:r>
        <w:rPr>
          <w:b/>
          <w:i w:val="0"/>
        </w:rPr>
        <w:t>y separados libremente por aquél, dando cuenta al Pleno.</w:t>
      </w:r>
      <w:r>
        <w:rPr>
          <w:b w:val="0"/>
          <w:i w:val="0"/>
        </w:rPr>
        <w:t>» Le corresponde «</w:t>
      </w:r>
      <w:r>
        <w:rPr>
          <w:b/>
          <w:i w:val="0"/>
        </w:rPr>
        <w:t>La asistencia al</w:t>
      </w:r>
      <w:r>
        <w:t xml:space="preserve"> </w:t>
      </w:r>
      <w:r>
        <w:rPr>
          <w:b/>
          <w:i w:val="0"/>
        </w:rPr>
        <w:t>Alcalde en el ejercicio de sus atribuciones.</w:t>
      </w:r>
      <w:r>
        <w:rPr>
          <w:b w:val="0"/>
          <w:i w:val="0"/>
        </w:rPr>
        <w:t>» y las atribuciones que le deleguen el Alcalde u</w:t>
      </w:r>
      <w:r>
        <w:t xml:space="preserve"> </w:t>
      </w:r>
      <w:r>
        <w:rPr>
          <w:b w:val="0"/>
          <w:i w:val="0"/>
        </w:rPr>
        <w:t>otro órgano o le atribuyan las leyes. Los Tenientes de Alcalde sustituyen al Alcalde por el orden</w:t>
      </w:r>
      <w:r>
        <w:t xml:space="preserve"> </w:t>
      </w:r>
      <w:r>
        <w:rPr>
          <w:b w:val="0"/>
          <w:i w:val="0"/>
        </w:rPr>
        <w:t>de su nombramiento en los casos de vacante, ausencia o enfermedad, y los designa y remueve</w:t>
      </w:r>
      <w:r>
        <w:t xml:space="preserve"> </w:t>
      </w:r>
      <w:r>
        <w:rPr>
          <w:b w:val="0"/>
          <w:i w:val="0"/>
        </w:rPr>
        <w:t>libremente el Alcalde entre los miembros de la Junta de Gobierno Local o, donde no exista, entre</w:t>
      </w:r>
      <w:r>
        <w:t xml:space="preserve"> </w:t>
      </w:r>
      <w:r>
        <w:rPr>
          <w:b w:val="0"/>
          <w:i w:val="0"/>
        </w:rPr>
        <w:t>los Concejales.</w:t>
      </w:r>
    </w:p>
    <w:p>
      <w:pPr/>
      <w:r>
        <w:rPr>
          <w:b w:val="0"/>
          <w:i/>
        </w:rPr>
        <w:t>Gestión desconcentrada (LBRL, artículo 24; LAULA, artículos 109 y 113).</w:t>
      </w:r>
      <w:r>
        <w:rPr>
          <w:b w:val="0"/>
          <w:i w:val="0"/>
        </w:rPr>
        <w:t xml:space="preserve"> Los municipios podrán</w:t>
      </w:r>
      <w:r>
        <w:t xml:space="preserve"> </w:t>
      </w:r>
      <w:r>
        <w:rPr>
          <w:b w:val="0"/>
          <w:i w:val="0"/>
        </w:rPr>
        <w:t>establecer órganos territoriales de gestión desconcentrada, «</w:t>
      </w:r>
      <w:r>
        <w:rPr>
          <w:b/>
          <w:i w:val="0"/>
        </w:rPr>
        <w:t>sin perjuicio de la unidad de</w:t>
      </w:r>
      <w:r>
        <w:t xml:space="preserve"> </w:t>
      </w:r>
      <w:r>
        <w:rPr>
          <w:b/>
          <w:i w:val="0"/>
        </w:rPr>
        <w:t>gobierno y gestión del municipio</w:t>
      </w:r>
      <w:r>
        <w:rPr>
          <w:b w:val="0"/>
          <w:i w:val="0"/>
        </w:rPr>
        <w:t>». En Andalucía, el municipio puede</w:t>
      </w:r>
      <w:r>
        <w:t xml:space="preserve"> </w:t>
      </w:r>
      <w:r>
        <w:rPr>
          <w:b w:val="0"/>
          <w:i w:val="0"/>
        </w:rPr>
        <w:t>organizar su término en circunscripciones territoriales «</w:t>
      </w:r>
      <w:r>
        <w:rPr>
          <w:b/>
          <w:i w:val="0"/>
        </w:rPr>
        <w:t>Desconcentradas, que podrán ser</w:t>
      </w:r>
      <w:r>
        <w:t xml:space="preserve"> </w:t>
      </w:r>
      <w:r>
        <w:rPr>
          <w:b/>
          <w:i w:val="0"/>
        </w:rPr>
        <w:t>denominadas distritos, barrios, aldeas, pedanías u otras denominaciones de análoga</w:t>
      </w:r>
      <w:r>
        <w:t xml:space="preserve"> </w:t>
      </w:r>
      <w:r>
        <w:rPr>
          <w:b/>
          <w:i w:val="0"/>
        </w:rPr>
        <w:t>significación</w:t>
      </w:r>
      <w:r>
        <w:rPr>
          <w:b w:val="0"/>
          <w:i w:val="0"/>
        </w:rPr>
        <w:t>» o «</w:t>
      </w:r>
      <w:r>
        <w:rPr>
          <w:b/>
          <w:i w:val="0"/>
        </w:rPr>
        <w:t>Descentralizadas, que podrán ser entidades vecinales o entidades locales</w:t>
      </w:r>
      <w:r>
        <w:t xml:space="preserve"> </w:t>
      </w:r>
      <w:r>
        <w:rPr>
          <w:b/>
          <w:i w:val="0"/>
        </w:rPr>
        <w:t>autónomas</w:t>
      </w:r>
      <w:r>
        <w:rPr>
          <w:b w:val="0"/>
          <w:i w:val="0"/>
        </w:rPr>
        <w:t>»; las descentralizadas «</w:t>
      </w:r>
      <w:r>
        <w:rPr>
          <w:b/>
          <w:i w:val="0"/>
        </w:rPr>
        <w:t>gozarán de personalidad jurídica</w:t>
      </w:r>
      <w:r>
        <w:rPr>
          <w:b w:val="0"/>
          <w:i w:val="0"/>
        </w:rPr>
        <w:t>».</w:t>
      </w:r>
    </w:p>
    <w:p>
      <w:pPr>
        <w:pStyle w:val="Heading4"/>
      </w:pPr>
      <w:r>
        <w:rPr>
          <w:b w:val="0"/>
          <w:i w:val="0"/>
        </w:rPr>
        <w:t>1.4.6.4 Los regímenes especiales</w:t>
      </w:r>
    </w:p>
    <w:p>
      <w:pPr/>
      <w:r>
        <w:rPr>
          <w:b w:val="0"/>
          <w:i/>
        </w:rPr>
        <w:t>Concejo abierto (LBRL, artículo 29).</w:t>
      </w:r>
      <w:r>
        <w:rPr>
          <w:b w:val="0"/>
          <w:i w:val="0"/>
        </w:rPr>
        <w:t xml:space="preserve"> Funcionan en concejo abierto los municipios que</w:t>
      </w:r>
      <w:r>
        <w:t xml:space="preserve"> </w:t>
      </w:r>
      <w:r>
        <w:rPr>
          <w:b w:val="0"/>
          <w:i w:val="0"/>
        </w:rPr>
        <w:t>tradicional y voluntariamente cuenten con ese régimen, y aquellos otros en los que su localización</w:t>
      </w:r>
      <w:r>
        <w:t xml:space="preserve"> </w:t>
      </w:r>
      <w:r>
        <w:rPr>
          <w:b w:val="0"/>
          <w:i w:val="0"/>
        </w:rPr>
        <w:t>geográfica, la mejor gestión de los intereses municipales u otras circunstancias lo hagan</w:t>
      </w:r>
      <w:r>
        <w:t xml:space="preserve"> </w:t>
      </w:r>
      <w:r>
        <w:rPr>
          <w:b w:val="0"/>
          <w:i w:val="0"/>
        </w:rPr>
        <w:t>aconsejable. En estos últimos, requiere «</w:t>
      </w:r>
      <w:r>
        <w:rPr>
          <w:b/>
          <w:i w:val="0"/>
        </w:rPr>
        <w:t>petición de la mayoría de los vecinos, decisión</w:t>
      </w:r>
      <w:r>
        <w:t xml:space="preserve"> </w:t>
      </w:r>
      <w:r>
        <w:rPr>
          <w:b/>
          <w:i w:val="0"/>
        </w:rPr>
        <w:t>favorable por mayoría de dos tercios de los miembros del Ayuntamiento y aprobación por la</w:t>
      </w:r>
      <w:r>
        <w:t xml:space="preserve"> </w:t>
      </w:r>
      <w:r>
        <w:rPr>
          <w:b/>
          <w:i w:val="0"/>
        </w:rPr>
        <w:t>Comunidad Autónoma</w:t>
      </w:r>
      <w:r>
        <w:rPr>
          <w:b w:val="0"/>
          <w:i w:val="0"/>
        </w:rPr>
        <w:t>». El gobierno y la administración corresponden a un Alcalde y a una asamblea</w:t>
      </w:r>
      <w:r>
        <w:t xml:space="preserve"> </w:t>
      </w:r>
      <w:r>
        <w:rPr>
          <w:b w:val="0"/>
          <w:i w:val="0"/>
        </w:rPr>
        <w:t>vecinal de la que forman parte todos los electores. Y los alcaldes de municipios «</w:t>
      </w:r>
      <w:r>
        <w:rPr>
          <w:b/>
          <w:i w:val="0"/>
        </w:rPr>
        <w:t>de menos de</w:t>
      </w:r>
      <w:r>
        <w:t xml:space="preserve"> </w:t>
      </w:r>
      <w:r>
        <w:rPr>
          <w:b/>
          <w:i w:val="0"/>
        </w:rPr>
        <w:t>100 residentes</w:t>
      </w:r>
      <w:r>
        <w:rPr>
          <w:b w:val="0"/>
          <w:i w:val="0"/>
        </w:rPr>
        <w:t>» podrán convocar a sus vecinos a concejo abierto para decisiones de especial</w:t>
      </w:r>
      <w:r>
        <w:t xml:space="preserve"> </w:t>
      </w:r>
      <w:r>
        <w:rPr>
          <w:b w:val="0"/>
          <w:i w:val="0"/>
        </w:rPr>
        <w:t>trascendencia, y en ese caso deberán someterse obligatoriamente al criterio de la asamblea.</w:t>
      </w:r>
    </w:p>
    <w:p>
      <w:pPr/>
      <w:r>
        <w:rPr>
          <w:b w:val="0"/>
          <w:i/>
        </w:rPr>
        <w:t>Municipios de gran población (LBRL, título X).</w:t>
      </w:r>
      <w:r>
        <w:rPr>
          <w:b w:val="0"/>
          <w:i w:val="0"/>
        </w:rPr>
        <w:t xml:space="preserve"> Se aplica (artículo 121.1):</w:t>
      </w:r>
    </w:p>
    <w:p>
      <w:pPr>
        <w:pStyle w:val="ListBullet"/>
      </w:pPr>
      <w:r>
        <w:rPr>
          <w:b w:val="0"/>
          <w:i w:val="0"/>
        </w:rPr>
        <w:t>a) «</w:t>
      </w:r>
      <w:r>
        <w:rPr>
          <w:b/>
          <w:i w:val="0"/>
        </w:rPr>
        <w:t>A los municipios cuya población supere los 250.000 habitantes.</w:t>
      </w:r>
      <w:r>
        <w:rPr>
          <w:b w:val="0"/>
          <w:i w:val="0"/>
        </w:rPr>
        <w:t>»</w:t>
      </w:r>
    </w:p>
    <w:p>
      <w:pPr>
        <w:pStyle w:val="ListBullet"/>
      </w:pPr>
      <w:r>
        <w:rPr>
          <w:b w:val="0"/>
          <w:i w:val="0"/>
        </w:rPr>
        <w:t>b) «</w:t>
      </w:r>
      <w:r>
        <w:rPr>
          <w:b/>
          <w:i w:val="0"/>
        </w:rPr>
        <w:t>A los municipios capitales de provincia cuya población sea superior a los 175.000</w:t>
      </w:r>
      <w:r>
        <w:t xml:space="preserve"> </w:t>
      </w:r>
      <w:r>
        <w:rPr>
          <w:b/>
          <w:i w:val="0"/>
        </w:rPr>
        <w:t>habitantes.</w:t>
      </w:r>
      <w:r>
        <w:rPr>
          <w:b w:val="0"/>
          <w:i w:val="0"/>
        </w:rPr>
        <w:t>»</w:t>
      </w:r>
    </w:p>
    <w:p>
      <w:pPr>
        <w:pStyle w:val="ListBullet"/>
      </w:pPr>
      <w:r>
        <w:rPr>
          <w:b w:val="0"/>
          <w:i w:val="0"/>
        </w:rPr>
        <w:t>c) «</w:t>
      </w:r>
      <w:r>
        <w:rPr>
          <w:b/>
          <w:i w:val="0"/>
        </w:rPr>
        <w:t>A los municipios que sean capitales de provincia, capitales autonómicas o sedes de las</w:t>
      </w:r>
      <w:r>
        <w:t xml:space="preserve"> </w:t>
      </w:r>
      <w:r>
        <w:rPr>
          <w:b/>
          <w:i w:val="0"/>
        </w:rPr>
        <w:t>instituciones autonómicas.</w:t>
      </w:r>
      <w:r>
        <w:rPr>
          <w:b w:val="0"/>
          <w:i w:val="0"/>
        </w:rPr>
        <w:t>»</w:t>
      </w:r>
    </w:p>
    <w:p>
      <w:pPr>
        <w:pStyle w:val="ListBullet"/>
      </w:pPr>
      <w:r>
        <w:rPr>
          <w:b w:val="0"/>
          <w:i w:val="0"/>
        </w:rPr>
        <w:t>d) «</w:t>
      </w:r>
      <w:r>
        <w:rPr>
          <w:b/>
          <w:i w:val="0"/>
        </w:rPr>
        <w:t>Asimismo, a los municipios cuya población supere los 75.000 habitantes, que presenten</w:t>
      </w:r>
      <w:r>
        <w:t xml:space="preserve"> </w:t>
      </w:r>
      <w:r>
        <w:rPr>
          <w:b/>
          <w:i w:val="0"/>
        </w:rPr>
        <w:t>circunstancias económicas, sociales, históricas o culturales especiales.</w:t>
      </w:r>
      <w:r>
        <w:rPr>
          <w:b w:val="0"/>
          <w:i w:val="0"/>
        </w:rPr>
        <w:t>»</w:t>
      </w:r>
    </w:p>
    <w:p>
      <w:pPr/>
      <w:r>
        <w:rPr>
          <w:b w:val="0"/>
          <w:i w:val="0"/>
        </w:rPr>
        <w:t>En c) y d) hace falta que lo decidan «</w:t>
      </w:r>
      <w:r>
        <w:rPr>
          <w:b/>
          <w:i w:val="0"/>
        </w:rPr>
        <w:t>las Asambleas Legislativas correspondientes a iniciativa</w:t>
      </w:r>
      <w:r>
        <w:t xml:space="preserve"> </w:t>
      </w:r>
      <w:r>
        <w:rPr>
          <w:b/>
          <w:i w:val="0"/>
        </w:rPr>
        <w:t>de los respectivos ayuntamientos</w:t>
      </w:r>
      <w:r>
        <w:rPr>
          <w:b w:val="0"/>
          <w:i w:val="0"/>
        </w:rPr>
        <w:t>». Cuando un municipio alcanza la población requerida, la nueva</w:t>
      </w:r>
      <w:r>
        <w:t xml:space="preserve"> </w:t>
      </w:r>
      <w:r>
        <w:rPr>
          <w:b w:val="0"/>
          <w:i w:val="0"/>
        </w:rPr>
        <w:t>corporación tiene «</w:t>
      </w:r>
      <w:r>
        <w:rPr>
          <w:b/>
          <w:i w:val="0"/>
        </w:rPr>
        <w:t>un plazo máximo de seis meses desde su constitución</w:t>
      </w:r>
      <w:r>
        <w:rPr>
          <w:b w:val="0"/>
          <w:i w:val="0"/>
        </w:rPr>
        <w:t>» para adaptar su</w:t>
      </w:r>
      <w:r>
        <w:t xml:space="preserve"> </w:t>
      </w:r>
      <w:r>
        <w:rPr>
          <w:b w:val="0"/>
          <w:i w:val="0"/>
        </w:rPr>
        <w:t>organización (121.2), y sigue en el régimen aunque su población baje después (121.3).</w:t>
      </w:r>
    </w:p>
    <w:p>
      <w:pPr/>
      <w:r>
        <w:rPr>
          <w:b w:val="0"/>
          <w:i w:val="0"/>
        </w:rPr>
        <w:t>Rasgos de su organización: el Pleno es «</w:t>
      </w:r>
      <w:r>
        <w:rPr>
          <w:b/>
          <w:i w:val="0"/>
        </w:rPr>
        <w:t>el órgano de máxima representación política de los</w:t>
      </w:r>
      <w:r>
        <w:t xml:space="preserve"> </w:t>
      </w:r>
      <w:r>
        <w:rPr>
          <w:b/>
          <w:i w:val="0"/>
        </w:rPr>
        <w:t>ciudadanos en el gobierno municipal</w:t>
      </w:r>
      <w:r>
        <w:rPr>
          <w:b w:val="0"/>
          <w:i w:val="0"/>
        </w:rPr>
        <w:t>» y cuenta con un secretario general y con Comisiones</w:t>
      </w:r>
      <w:r>
        <w:t xml:space="preserve"> </w:t>
      </w:r>
      <w:r>
        <w:rPr>
          <w:b w:val="0"/>
          <w:i w:val="0"/>
        </w:rPr>
        <w:t>(artículo 122); el Alcalde «</w:t>
      </w:r>
      <w:r>
        <w:rPr>
          <w:b/>
          <w:i w:val="0"/>
        </w:rPr>
        <w:t>ostenta la máxima representación del municipio</w:t>
      </w:r>
      <w:r>
        <w:rPr>
          <w:b w:val="0"/>
          <w:i w:val="0"/>
        </w:rPr>
        <w:t>», «</w:t>
      </w:r>
      <w:r>
        <w:rPr>
          <w:b/>
          <w:i w:val="0"/>
        </w:rPr>
        <w:t>es</w:t>
      </w:r>
      <w:r>
        <w:t xml:space="preserve"> </w:t>
      </w:r>
      <w:r>
        <w:rPr>
          <w:b/>
          <w:i w:val="0"/>
        </w:rPr>
        <w:t>responsable de su gestión política ante el Pleno</w:t>
      </w:r>
      <w:r>
        <w:rPr>
          <w:b w:val="0"/>
          <w:i w:val="0"/>
        </w:rPr>
        <w:t>» y «</w:t>
      </w:r>
      <w:r>
        <w:rPr>
          <w:b/>
          <w:i w:val="0"/>
        </w:rPr>
        <w:t>tendrá el tratamiento de Excelencia</w:t>
      </w:r>
      <w:r>
        <w:rPr>
          <w:b w:val="0"/>
          <w:i w:val="0"/>
        </w:rPr>
        <w:t>»</w:t>
      </w:r>
      <w:r>
        <w:t xml:space="preserve"> </w:t>
      </w:r>
      <w:r>
        <w:rPr>
          <w:b w:val="0"/>
          <w:i w:val="0"/>
        </w:rPr>
        <w:t>(artículo 124); los Tenientes de Alcalde, el de Ilustrísima (artículo 125.2); la Junta de Gobierno</w:t>
      </w:r>
      <w:r>
        <w:t xml:space="preserve"> </w:t>
      </w:r>
      <w:r>
        <w:rPr>
          <w:b w:val="0"/>
          <w:i w:val="0"/>
        </w:rPr>
        <w:t>Local, cuyos miembros nombra y separa libremente el Alcalde, no puede exceder «</w:t>
      </w:r>
      <w:r>
        <w:rPr>
          <w:b/>
          <w:i w:val="0"/>
        </w:rPr>
        <w:t>de un tercio del</w:t>
      </w:r>
      <w:r>
        <w:t xml:space="preserve"> </w:t>
      </w:r>
      <w:r>
        <w:rPr>
          <w:b/>
          <w:i w:val="0"/>
        </w:rPr>
        <w:t>número legal de miembros del Pleno, además del Alcalde</w:t>
      </w:r>
      <w:r>
        <w:rPr>
          <w:b w:val="0"/>
          <w:i w:val="0"/>
        </w:rPr>
        <w:t>» (artículo 126.2); y los ayuntamientos</w:t>
      </w:r>
      <w:r>
        <w:t xml:space="preserve"> </w:t>
      </w:r>
      <w:r>
        <w:rPr>
          <w:b w:val="0"/>
          <w:i w:val="0"/>
        </w:rPr>
        <w:t>«</w:t>
      </w:r>
      <w:r>
        <w:rPr>
          <w:b/>
          <w:i w:val="0"/>
        </w:rPr>
        <w:t>deberán crear distritos</w:t>
      </w:r>
      <w:r>
        <w:rPr>
          <w:b w:val="0"/>
          <w:i w:val="0"/>
        </w:rPr>
        <w:t>» (artículo 128.1), cuya presidencia «</w:t>
      </w:r>
      <w:r>
        <w:rPr>
          <w:b/>
          <w:i w:val="0"/>
        </w:rPr>
        <w:t>corresponderá en todo caso a un</w:t>
      </w:r>
      <w:r>
        <w:t xml:space="preserve"> </w:t>
      </w:r>
      <w:r>
        <w:rPr>
          <w:b/>
          <w:i w:val="0"/>
        </w:rPr>
        <w:t>concejal</w:t>
      </w:r>
      <w:r>
        <w:rPr>
          <w:b w:val="0"/>
          <w:i w:val="0"/>
        </w:rPr>
        <w:t>» (128.3).</w:t>
      </w:r>
    </w:p>
    <w:p>
      <w:pPr/>
      <w:r>
        <w:rPr>
          <w:b w:val="0"/>
          <w:i/>
        </w:rPr>
        <w:t>Inciso anulado del artículo 126.2.</w:t>
      </w:r>
      <w:r>
        <w:rPr>
          <w:b w:val="0"/>
          <w:i w:val="0"/>
        </w:rPr>
        <w:t xml:space="preserve"> El texto consolidado sigue reproduciendo la frase «El Alcalde</w:t>
      </w:r>
      <w:r>
        <w:t xml:space="preserve"> </w:t>
      </w:r>
      <w:r>
        <w:rPr>
          <w:b w:val="0"/>
          <w:i w:val="0"/>
        </w:rPr>
        <w:t>podrá nombrar como miembros de la Junta de Gobierno Local a personas que no ostenten la condición</w:t>
      </w:r>
      <w:r>
        <w:t xml:space="preserve"> </w:t>
      </w:r>
      <w:r>
        <w:rPr>
          <w:b w:val="0"/>
          <w:i w:val="0"/>
        </w:rPr>
        <w:t>de concejales, siempre que su número no supere un tercio de sus miembros, excluido el Alcalde»,</w:t>
      </w:r>
      <w:r>
        <w:t xml:space="preserve"> </w:t>
      </w:r>
      <w:r>
        <w:rPr>
          <w:b w:val="0"/>
          <w:i w:val="0"/>
        </w:rPr>
        <w:t>pero no está en vigor: la STC 103/2013, de 25 de abril, la declaró inconstitucional y nula</w:t>
      </w:r>
      <w:r>
        <w:t xml:space="preserve"> </w:t>
      </w:r>
      <w:r>
        <w:rPr>
          <w:b w:val="0"/>
          <w:i w:val="0"/>
        </w:rPr>
        <w:t>«en los términos establecidos en el fundamento jurídico 6». Según ese fundamento, la</w:t>
      </w:r>
      <w:r>
        <w:t xml:space="preserve"> </w:t>
      </w:r>
      <w:r>
        <w:rPr>
          <w:b w:val="0"/>
          <w:i w:val="0"/>
        </w:rPr>
        <w:t>inconstitucionalidad «</w:t>
      </w:r>
      <w:r>
        <w:rPr>
          <w:b/>
          <w:i w:val="0"/>
        </w:rPr>
        <w:t>se limita única y exclusivamente a la facultad que se reconoce al alcalde</w:t>
      </w:r>
      <w:r>
        <w:t xml:space="preserve"> </w:t>
      </w:r>
      <w:r>
        <w:rPr>
          <w:b/>
          <w:i w:val="0"/>
        </w:rPr>
        <w:t>para nombrar como miembros de la Junta de Gobierno a personas que no ostenten la condición de</w:t>
      </w:r>
      <w:r>
        <w:t xml:space="preserve"> </w:t>
      </w:r>
      <w:r>
        <w:rPr>
          <w:b/>
          <w:i w:val="0"/>
        </w:rPr>
        <w:t>concejales</w:t>
      </w:r>
      <w:r>
        <w:rPr>
          <w:b w:val="0"/>
          <w:i w:val="0"/>
        </w:rPr>
        <w:t>». En los municipios de gran población, por tanto, el Alcalde no puede nombrar</w:t>
      </w:r>
      <w:r>
        <w:t xml:space="preserve"> </w:t>
      </w:r>
      <w:r>
        <w:rPr>
          <w:b w:val="0"/>
          <w:i w:val="0"/>
        </w:rPr>
        <w:t>miembros de la Junta de Gobierno Local que no sean concejales.</w:t>
      </w:r>
    </w:p>
    <w:p>
      <w:pPr>
        <w:pStyle w:val="Heading4"/>
      </w:pPr>
      <w:r>
        <w:rPr>
          <w:b w:val="0"/>
          <w:i w:val="0"/>
        </w:rPr>
        <w:t>1.4.6.5 Las competencias municipales</w:t>
      </w:r>
    </w:p>
    <w:p>
      <w:pPr/>
      <w:r>
        <w:rPr>
          <w:b w:val="0"/>
          <w:i/>
        </w:rPr>
        <w:t>Las competencias propias de la LBRL (artículo 25).</w:t>
      </w:r>
      <w:r>
        <w:rPr>
          <w:b w:val="0"/>
          <w:i w:val="0"/>
        </w:rPr>
        <w:t xml:space="preserve"> El Municipio, para la gestión de sus intereses</w:t>
      </w:r>
      <w:r>
        <w:t xml:space="preserve"> </w:t>
      </w:r>
      <w:r>
        <w:rPr>
          <w:b w:val="0"/>
          <w:i w:val="0"/>
        </w:rPr>
        <w:t>y en el ámbito de sus competencias, «</w:t>
      </w:r>
      <w:r>
        <w:rPr>
          <w:b/>
          <w:i w:val="0"/>
        </w:rPr>
        <w:t>puede promover actividades y prestar los servicios públicos</w:t>
      </w:r>
      <w:r>
        <w:t xml:space="preserve"> </w:t>
      </w:r>
      <w:r>
        <w:rPr>
          <w:b/>
          <w:i w:val="0"/>
        </w:rPr>
        <w:t>que contribuyan a satisfacer las necesidades y aspiraciones de la comunidad vecinal</w:t>
      </w:r>
      <w:r>
        <w:rPr>
          <w:b w:val="0"/>
          <w:i w:val="0"/>
        </w:rPr>
        <w:t>» (25.1). Y</w:t>
      </w:r>
      <w:r>
        <w:t xml:space="preserve"> </w:t>
      </w:r>
      <w:r>
        <w:rPr>
          <w:b w:val="0"/>
          <w:i w:val="0"/>
        </w:rPr>
        <w:t>«</w:t>
      </w:r>
      <w:r>
        <w:rPr>
          <w:b/>
          <w:i w:val="0"/>
        </w:rPr>
        <w:t>ejercerá en todo caso como competencias propias, en los términos de la legislación del Estado y</w:t>
      </w:r>
      <w:r>
        <w:t xml:space="preserve"> </w:t>
      </w:r>
      <w:r>
        <w:rPr>
          <w:b/>
          <w:i w:val="0"/>
        </w:rPr>
        <w:t>de las Comunidades Autónomas</w:t>
      </w:r>
      <w:r>
        <w:rPr>
          <w:b w:val="0"/>
          <w:i w:val="0"/>
        </w:rPr>
        <w:t>», en diecisiete materias (25.2, letras a a p, con la ñ):</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a)</w:t>
            </w:r>
          </w:p>
        </w:tc>
        <w:tc>
          <w:tcPr>
            <w:tcW w:type="dxa" w:w="4706"/>
          </w:tcPr>
          <w:p>
            <w:pPr>
              <w:pStyle w:val="Tabla"/>
            </w:pPr>
            <w:r/>
            <w:r>
              <w:rPr>
                <w:b w:val="0"/>
                <w:i w:val="0"/>
              </w:rPr>
              <w:t>Urbanismo: planeamiento, gestión, ejecución y disciplina urbanística; protección y gestión del Patrimonio histórico; promoción y gestión de la vivienda de protección pública con criterios de sostenibilidad financiera; conservación y rehabilitación de la edificación</w:t>
            </w:r>
          </w:p>
        </w:tc>
      </w:tr>
      <w:tr>
        <w:tc>
          <w:tcPr>
            <w:tcW w:type="dxa" w:w="4706"/>
          </w:tcPr>
          <w:p>
            <w:pPr>
              <w:pStyle w:val="Tabla"/>
            </w:pPr>
            <w:r/>
            <w:r>
              <w:rPr>
                <w:b w:val="0"/>
                <w:i w:val="0"/>
              </w:rPr>
              <w:t>b)</w:t>
            </w:r>
          </w:p>
        </w:tc>
        <w:tc>
          <w:tcPr>
            <w:tcW w:type="dxa" w:w="4706"/>
          </w:tcPr>
          <w:p>
            <w:pPr>
              <w:pStyle w:val="Tabla"/>
            </w:pPr>
            <w:r/>
            <w:r>
              <w:rPr>
                <w:b w:val="0"/>
                <w:i w:val="0"/>
              </w:rPr>
              <w:t>Medio ambiente urbano: parques y jardines públicos, gestión de los residuos sólidos urbanos y protección contra la contaminación acústica, lumínica y atmosférica en las zonas urbanas</w:t>
            </w:r>
          </w:p>
        </w:tc>
      </w:tr>
      <w:tr>
        <w:tc>
          <w:tcPr>
            <w:tcW w:type="dxa" w:w="4706"/>
          </w:tcPr>
          <w:p>
            <w:pPr>
              <w:pStyle w:val="Tabla"/>
            </w:pPr>
            <w:r/>
            <w:r>
              <w:rPr>
                <w:b w:val="0"/>
                <w:i w:val="0"/>
              </w:rPr>
              <w:t>c)</w:t>
            </w:r>
          </w:p>
        </w:tc>
        <w:tc>
          <w:tcPr>
            <w:tcW w:type="dxa" w:w="4706"/>
          </w:tcPr>
          <w:p>
            <w:pPr>
              <w:pStyle w:val="Tabla"/>
            </w:pPr>
            <w:r/>
            <w:r>
              <w:rPr>
                <w:b w:val="0"/>
                <w:i w:val="0"/>
              </w:rPr>
              <w:t>«</w:t>
            </w:r>
            <w:r>
              <w:rPr>
                <w:b/>
                <w:i w:val="0"/>
              </w:rPr>
              <w:t>Abastecimiento de agua potable a domicilio y evacuación y tratamiento de aguas residuales.</w:t>
            </w:r>
            <w:r>
              <w:rPr>
                <w:b w:val="0"/>
                <w:i w:val="0"/>
              </w:rPr>
              <w:t>»</w:t>
            </w:r>
          </w:p>
        </w:tc>
      </w:tr>
      <w:tr>
        <w:tc>
          <w:tcPr>
            <w:tcW w:type="dxa" w:w="4706"/>
          </w:tcPr>
          <w:p>
            <w:pPr>
              <w:pStyle w:val="Tabla"/>
            </w:pPr>
            <w:r/>
            <w:r>
              <w:rPr>
                <w:b w:val="0"/>
                <w:i w:val="0"/>
              </w:rPr>
              <w:t>d)</w:t>
            </w:r>
          </w:p>
        </w:tc>
        <w:tc>
          <w:tcPr>
            <w:tcW w:type="dxa" w:w="4706"/>
          </w:tcPr>
          <w:p>
            <w:pPr>
              <w:pStyle w:val="Tabla"/>
            </w:pPr>
            <w:r/>
            <w:r>
              <w:rPr>
                <w:b w:val="0"/>
                <w:i w:val="0"/>
              </w:rPr>
              <w:t>«</w:t>
            </w:r>
            <w:r>
              <w:rPr>
                <w:b/>
                <w:i w:val="0"/>
              </w:rPr>
              <w:t>Infraestructura viaria y otros equipamientos de su titularidad.</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t>«</w:t>
            </w:r>
            <w:r>
              <w:rPr>
                <w:b/>
                <w:i w:val="0"/>
              </w:rPr>
              <w:t>Evaluación e información de situaciones de necesidad social y la atención inmediata a personas en situación o riesgo de exclusión social.</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w:t>
            </w:r>
            <w:r>
              <w:rPr>
                <w:b/>
                <w:i w:val="0"/>
              </w:rPr>
              <w:t>Policía local, protección civil, prevención y extinción de incendios.</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t>«</w:t>
            </w:r>
            <w:r>
              <w:rPr>
                <w:b/>
                <w:i w:val="0"/>
              </w:rPr>
              <w:t>Tráfico, estacionamiento de vehículos y movilidad. Transporte colectivo urbano.</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t>«</w:t>
            </w:r>
            <w:r>
              <w:rPr>
                <w:b/>
                <w:i w:val="0"/>
              </w:rPr>
              <w:t>Información y promoción de la actividad turística de interés y ámbito local.</w:t>
            </w:r>
            <w:r>
              <w:rPr>
                <w:b w:val="0"/>
                <w:i w:val="0"/>
              </w:rPr>
              <w:t>»</w:t>
            </w:r>
          </w:p>
        </w:tc>
      </w:tr>
      <w:tr>
        <w:tc>
          <w:tcPr>
            <w:tcW w:type="dxa" w:w="4706"/>
          </w:tcPr>
          <w:p>
            <w:pPr>
              <w:pStyle w:val="Tabla"/>
            </w:pPr>
            <w:r/>
            <w:r>
              <w:rPr>
                <w:b w:val="0"/>
                <w:i w:val="0"/>
              </w:rPr>
              <w:t>i)</w:t>
            </w:r>
          </w:p>
        </w:tc>
        <w:tc>
          <w:tcPr>
            <w:tcW w:type="dxa" w:w="4706"/>
          </w:tcPr>
          <w:p>
            <w:pPr>
              <w:pStyle w:val="Tabla"/>
            </w:pPr>
            <w:r/>
            <w:r>
              <w:rPr>
                <w:b w:val="0"/>
                <w:i w:val="0"/>
              </w:rPr>
              <w:t>«</w:t>
            </w:r>
            <w:r>
              <w:rPr>
                <w:b/>
                <w:i w:val="0"/>
              </w:rPr>
              <w:t>Ferias, abastos, mercados, lonjas y comercio ambulante.</w:t>
            </w:r>
            <w:r>
              <w:rPr>
                <w:b w:val="0"/>
                <w:i w:val="0"/>
              </w:rPr>
              <w:t>»</w:t>
            </w:r>
          </w:p>
        </w:tc>
      </w:tr>
      <w:tr>
        <w:tc>
          <w:tcPr>
            <w:tcW w:type="dxa" w:w="4706"/>
          </w:tcPr>
          <w:p>
            <w:pPr>
              <w:pStyle w:val="Tabla"/>
            </w:pPr>
            <w:r/>
            <w:r>
              <w:rPr>
                <w:b w:val="0"/>
                <w:i w:val="0"/>
              </w:rPr>
              <w:t>j)</w:t>
            </w:r>
          </w:p>
        </w:tc>
        <w:tc>
          <w:tcPr>
            <w:tcW w:type="dxa" w:w="4706"/>
          </w:tcPr>
          <w:p>
            <w:pPr>
              <w:pStyle w:val="Tabla"/>
            </w:pPr>
            <w:r/>
            <w:r>
              <w:rPr>
                <w:b w:val="0"/>
                <w:i w:val="0"/>
              </w:rPr>
              <w:t>«</w:t>
            </w:r>
            <w:r>
              <w:rPr>
                <w:b/>
                <w:i w:val="0"/>
              </w:rPr>
              <w:t>Protección de la salubridad pública.</w:t>
            </w:r>
            <w:r>
              <w:rPr>
                <w:b w:val="0"/>
                <w:i w:val="0"/>
              </w:rPr>
              <w:t>»</w:t>
            </w:r>
          </w:p>
        </w:tc>
      </w:tr>
      <w:tr>
        <w:tc>
          <w:tcPr>
            <w:tcW w:type="dxa" w:w="4706"/>
          </w:tcPr>
          <w:p>
            <w:pPr>
              <w:pStyle w:val="Tabla"/>
            </w:pPr>
            <w:r/>
            <w:r>
              <w:rPr>
                <w:b w:val="0"/>
                <w:i w:val="0"/>
              </w:rPr>
              <w:t>k)</w:t>
            </w:r>
          </w:p>
        </w:tc>
        <w:tc>
          <w:tcPr>
            <w:tcW w:type="dxa" w:w="4706"/>
          </w:tcPr>
          <w:p>
            <w:pPr>
              <w:pStyle w:val="Tabla"/>
            </w:pPr>
            <w:r/>
            <w:r>
              <w:rPr>
                <w:b w:val="0"/>
                <w:i w:val="0"/>
              </w:rPr>
              <w:t>«</w:t>
            </w:r>
            <w:r>
              <w:rPr>
                <w:b/>
                <w:i w:val="0"/>
              </w:rPr>
              <w:t>Cementerios y actividades funerarias.</w:t>
            </w:r>
            <w:r>
              <w:rPr>
                <w:b w:val="0"/>
                <w:i w:val="0"/>
              </w:rPr>
              <w:t>»</w:t>
            </w:r>
          </w:p>
        </w:tc>
      </w:tr>
      <w:tr>
        <w:tc>
          <w:tcPr>
            <w:tcW w:type="dxa" w:w="4706"/>
          </w:tcPr>
          <w:p>
            <w:pPr>
              <w:pStyle w:val="Tabla"/>
            </w:pPr>
            <w:r/>
            <w:r>
              <w:rPr>
                <w:b w:val="0"/>
                <w:i w:val="0"/>
              </w:rPr>
              <w:t>l)</w:t>
            </w:r>
          </w:p>
        </w:tc>
        <w:tc>
          <w:tcPr>
            <w:tcW w:type="dxa" w:w="4706"/>
          </w:tcPr>
          <w:p>
            <w:pPr>
              <w:pStyle w:val="Tabla"/>
            </w:pPr>
            <w:r/>
            <w:r>
              <w:rPr>
                <w:b w:val="0"/>
                <w:i w:val="0"/>
              </w:rPr>
              <w:t>«</w:t>
            </w:r>
            <w:r>
              <w:rPr>
                <w:b/>
                <w:i w:val="0"/>
              </w:rPr>
              <w:t>Promoción del deporte e instalaciones deportivas y de ocupación del tiempo libre.</w:t>
            </w:r>
            <w:r>
              <w:rPr>
                <w:b w:val="0"/>
                <w:i w:val="0"/>
              </w:rPr>
              <w:t>»</w:t>
            </w:r>
          </w:p>
        </w:tc>
      </w:tr>
      <w:tr>
        <w:tc>
          <w:tcPr>
            <w:tcW w:type="dxa" w:w="4706"/>
          </w:tcPr>
          <w:p>
            <w:pPr>
              <w:pStyle w:val="Tabla"/>
            </w:pPr>
            <w:r/>
            <w:r>
              <w:rPr>
                <w:b w:val="0"/>
                <w:i w:val="0"/>
              </w:rPr>
              <w:t>m)</w:t>
            </w:r>
          </w:p>
        </w:tc>
        <w:tc>
          <w:tcPr>
            <w:tcW w:type="dxa" w:w="4706"/>
          </w:tcPr>
          <w:p>
            <w:pPr>
              <w:pStyle w:val="Tabla"/>
            </w:pPr>
            <w:r/>
            <w:r>
              <w:rPr>
                <w:b w:val="0"/>
                <w:i w:val="0"/>
              </w:rPr>
              <w:t>«</w:t>
            </w:r>
            <w:r>
              <w:rPr>
                <w:b/>
                <w:i w:val="0"/>
              </w:rPr>
              <w:t>Promoción de la cultura y equipamientos culturales.</w:t>
            </w:r>
            <w:r>
              <w:rPr>
                <w:b w:val="0"/>
                <w:i w:val="0"/>
              </w:rPr>
              <w:t>»</w:t>
            </w:r>
          </w:p>
        </w:tc>
      </w:tr>
      <w:tr>
        <w:tc>
          <w:tcPr>
            <w:tcW w:type="dxa" w:w="4706"/>
          </w:tcPr>
          <w:p>
            <w:pPr>
              <w:pStyle w:val="Tabla"/>
            </w:pPr>
            <w:r/>
            <w:r>
              <w:rPr>
                <w:b w:val="0"/>
                <w:i w:val="0"/>
              </w:rPr>
              <w:t>n)</w:t>
            </w:r>
          </w:p>
        </w:tc>
        <w:tc>
          <w:tcPr>
            <w:tcW w:type="dxa" w:w="4706"/>
          </w:tcPr>
          <w:p>
            <w:pPr>
              <w:pStyle w:val="Tabla"/>
            </w:pPr>
            <w:r/>
            <w:r>
              <w:rPr>
                <w:b w:val="0"/>
                <w:i w:val="0"/>
              </w:rPr>
              <w:t>Participar en la vigilancia del cumplimiento de la escolaridad obligatoria y cooperar en la obtención de solares para nuevos centros docentes; conservación, mantenimiento y vigilancia de los edificios de titularidad local destinados a centros públicos de educación infantil, primaria o especial</w:t>
            </w:r>
          </w:p>
        </w:tc>
      </w:tr>
      <w:tr>
        <w:tc>
          <w:tcPr>
            <w:tcW w:type="dxa" w:w="4706"/>
          </w:tcPr>
          <w:p>
            <w:pPr>
              <w:pStyle w:val="Tabla"/>
            </w:pPr>
            <w:r/>
            <w:r>
              <w:rPr>
                <w:b w:val="0"/>
                <w:i w:val="0"/>
              </w:rPr>
              <w:t>ñ)</w:t>
            </w:r>
          </w:p>
        </w:tc>
        <w:tc>
          <w:tcPr>
            <w:tcW w:type="dxa" w:w="4706"/>
          </w:tcPr>
          <w:p>
            <w:pPr>
              <w:pStyle w:val="Tabla"/>
            </w:pPr>
            <w:r/>
            <w:r>
              <w:rPr>
                <w:b w:val="0"/>
                <w:i w:val="0"/>
              </w:rPr>
              <w:t>Promoción en su término de la participación de los ciudadanos en el uso eficiente y sostenible de las tecnologías de la información y las comunicaciones</w:t>
            </w:r>
          </w:p>
        </w:tc>
      </w:tr>
      <w:tr>
        <w:tc>
          <w:tcPr>
            <w:tcW w:type="dxa" w:w="4706"/>
          </w:tcPr>
          <w:p>
            <w:pPr>
              <w:pStyle w:val="Tabla"/>
            </w:pPr>
            <w:r/>
            <w:r>
              <w:rPr>
                <w:b w:val="0"/>
                <w:i w:val="0"/>
              </w:rPr>
              <w:t>o)</w:t>
            </w:r>
          </w:p>
        </w:tc>
        <w:tc>
          <w:tcPr>
            <w:tcW w:type="dxa" w:w="4706"/>
          </w:tcPr>
          <w:p>
            <w:pPr>
              <w:pStyle w:val="Tabla"/>
            </w:pPr>
            <w:r/>
            <w:r>
              <w:rPr>
                <w:b w:val="0"/>
                <w:i w:val="0"/>
              </w:rPr>
              <w:t>«</w:t>
            </w:r>
            <w:r>
              <w:rPr>
                <w:b/>
                <w:i w:val="0"/>
              </w:rPr>
              <w:t>Actuaciones en la promoción de la igualdad entre hombres y mujeres así como contra la violencia de género.</w:t>
            </w:r>
            <w:r>
              <w:rPr>
                <w:b w:val="0"/>
                <w:i w:val="0"/>
              </w:rPr>
              <w:t>»</w:t>
            </w:r>
          </w:p>
        </w:tc>
      </w:tr>
      <w:tr>
        <w:tc>
          <w:tcPr>
            <w:tcW w:type="dxa" w:w="4706"/>
          </w:tcPr>
          <w:p>
            <w:pPr>
              <w:pStyle w:val="Tabla"/>
            </w:pPr>
            <w:r/>
            <w:r>
              <w:rPr>
                <w:b w:val="0"/>
                <w:i w:val="0"/>
              </w:rPr>
              <w:t>p)</w:t>
            </w:r>
          </w:p>
        </w:tc>
        <w:tc>
          <w:tcPr>
            <w:tcW w:type="dxa" w:w="4706"/>
          </w:tcPr>
          <w:p>
            <w:pPr>
              <w:pStyle w:val="Tabla"/>
            </w:pPr>
            <w:r/>
            <w:r>
              <w:rPr>
                <w:b w:val="0"/>
                <w:i w:val="0"/>
              </w:rPr>
              <w:t>Promoción y participación en comunidades ciudadanas de energía y comunidades de energías renovables, e impulso de actuaciones de transición energética «</w:t>
            </w:r>
            <w:r>
              <w:rPr>
                <w:b/>
                <w:i w:val="0"/>
              </w:rPr>
              <w:t>tales como la eficiencia energética, la electrificación y el fomento del autoconsumo</w:t>
            </w:r>
            <w:r>
              <w:rPr>
                <w:b w:val="0"/>
                <w:i w:val="0"/>
              </w:rPr>
              <w:t>»</w:t>
            </w:r>
          </w:p>
        </w:tc>
      </w:tr>
    </w:tbl>
    <w:p>
      <w:pPr/>
    </w:p>
    <w:p>
      <w:pPr/>
      <w:r>
        <w:rPr>
          <w:b w:val="0"/>
          <w:i/>
        </w:rPr>
        <w:t>Qué cambió en el artículo 25.</w:t>
      </w:r>
      <w:r>
        <w:rPr>
          <w:b w:val="0"/>
          <w:i w:val="0"/>
        </w:rPr>
        <w:t xml:space="preserve"> Tiene seis redacciones. Las tres últimas: la letra o) la añadió el</w:t>
      </w:r>
      <w:r>
        <w:t xml:space="preserve"> </w:t>
      </w:r>
      <w:r>
        <w:rPr>
          <w:b w:val="0"/>
          <w:i w:val="0"/>
        </w:rPr>
        <w:t>Real Decreto-ley 9/2018, de 3 de agosto (en vigor desde el 05-08-2018); el apartado 6 (el</w:t>
      </w:r>
      <w:r>
        <w:t xml:space="preserve"> </w:t>
      </w:r>
      <w:r>
        <w:rPr>
          <w:b w:val="0"/>
          <w:i w:val="0"/>
        </w:rPr>
        <w:t>principio de diferenciación), el Real Decreto-ley 6/2023 (desde el 21-12-2023); y la letra p), el</w:t>
      </w:r>
      <w:r>
        <w:t xml:space="preserve"> </w:t>
      </w:r>
      <w:r>
        <w:rPr>
          <w:b w:val="0"/>
          <w:i w:val="0"/>
        </w:rPr>
        <w:t>Real Decreto-ley 7/2026, de 20 de marzo, por el que se aprueba el Plan Integral de Respuesta a</w:t>
      </w:r>
      <w:r>
        <w:t xml:space="preserve"> </w:t>
      </w:r>
      <w:r>
        <w:rPr>
          <w:b w:val="0"/>
          <w:i w:val="0"/>
        </w:rPr>
        <w:t>la Crisis en Oriente Medio, en vigor desde el 22-03-2026 y convalidado por el Congreso (su acuerdo se</w:t>
      </w:r>
      <w:r>
        <w:t xml:space="preserve"> </w:t>
      </w:r>
      <w:r>
        <w:rPr>
          <w:b w:val="0"/>
          <w:i w:val="0"/>
        </w:rPr>
        <w:t>publicó por Resolución de 26 de marzo de 2026).</w:t>
      </w:r>
    </w:p>
    <w:p>
      <w:pPr/>
      <w:r>
        <w:rPr>
          <w:b w:val="0"/>
          <w:i w:val="0"/>
        </w:rPr>
        <w:t>El resto del artículo 25: las competencias municipales en esas materias «</w:t>
      </w:r>
      <w:r>
        <w:rPr>
          <w:b/>
          <w:i w:val="0"/>
        </w:rPr>
        <w:t>se determinarán por</w:t>
      </w:r>
      <w:r>
        <w:t xml:space="preserve"> </w:t>
      </w:r>
      <w:r>
        <w:rPr>
          <w:b/>
          <w:i w:val="0"/>
        </w:rPr>
        <w:t>Ley</w:t>
      </w:r>
      <w:r>
        <w:rPr>
          <w:b w:val="0"/>
          <w:i w:val="0"/>
        </w:rPr>
        <w:t>», que evaluará la conveniencia de implantar servicios locales conforme a los principios de</w:t>
      </w:r>
      <w:r>
        <w:t xml:space="preserve"> </w:t>
      </w:r>
      <w:r>
        <w:rPr>
          <w:b w:val="0"/>
          <w:i w:val="0"/>
        </w:rPr>
        <w:t>descentralización, eficiencia, estabilidad y sostenibilidad financiera (25.3), irá acompañada de</w:t>
      </w:r>
      <w:r>
        <w:t xml:space="preserve"> </w:t>
      </w:r>
      <w:r>
        <w:rPr>
          <w:b w:val="0"/>
          <w:i w:val="0"/>
        </w:rPr>
        <w:t>una memoria económica (25.4) y garantizará que no se atribuye simultáneamente la misma competencia</w:t>
      </w:r>
      <w:r>
        <w:t xml:space="preserve"> </w:t>
      </w:r>
      <w:r>
        <w:rPr>
          <w:b w:val="0"/>
          <w:i w:val="0"/>
        </w:rPr>
        <w:t>a otra Administración (25.5). Y 25.6: antes de atribuir competencias a los municipios, «</w:t>
      </w:r>
      <w:r>
        <w:rPr>
          <w:b/>
          <w:i w:val="0"/>
        </w:rPr>
        <w:t>de acuerdo</w:t>
      </w:r>
      <w:r>
        <w:t xml:space="preserve"> </w:t>
      </w:r>
      <w:r>
        <w:rPr>
          <w:b/>
          <w:i w:val="0"/>
        </w:rPr>
        <w:t>con el principio de diferenciación, deberá realizarse una ponderación específica de la capacidad</w:t>
      </w:r>
      <w:r>
        <w:t xml:space="preserve"> </w:t>
      </w:r>
      <w:r>
        <w:rPr>
          <w:b/>
          <w:i w:val="0"/>
        </w:rPr>
        <w:t>de gestión de la entidad local</w:t>
      </w:r>
      <w:r>
        <w:rPr>
          <w:b w:val="0"/>
          <w:i w:val="0"/>
        </w:rPr>
        <w:t>».</w:t>
      </w:r>
    </w:p>
    <w:p>
      <w:pPr/>
      <w:r>
        <w:rPr>
          <w:b w:val="0"/>
          <w:i/>
        </w:rPr>
        <w:t>Los servicios obligatorios (LBRL, artículo 26.1).</w:t>
      </w:r>
      <w:r>
        <w:rPr>
          <w:b w:val="0"/>
          <w:i w:val="0"/>
        </w:rPr>
        <w:t xml:space="preserve"> «</w:t>
      </w:r>
      <w:r>
        <w:rPr>
          <w:b/>
          <w:i w:val="0"/>
        </w:rPr>
        <w:t>Los Municipios deberán prestar, en todo</w:t>
      </w:r>
      <w:r>
        <w:t xml:space="preserve"> </w:t>
      </w:r>
      <w:r>
        <w:rPr>
          <w:b/>
          <w:i w:val="0"/>
        </w:rPr>
        <w:t>caso, los servicios siguientes</w:t>
      </w:r>
      <w:r>
        <w:rPr>
          <w:b w:val="0"/>
          <w:i w:val="0"/>
        </w:rPr>
        <w:t>», por tramos de población, acumulativos: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Municipios</w:t>
            </w:r>
          </w:p>
        </w:tc>
        <w:tc>
          <w:tcPr>
            <w:tcW w:type="dxa" w:w="4706"/>
            <w:shd w:val="clear" w:color="auto" w:fill="E4E4E4"/>
          </w:tcPr>
          <w:p>
            <w:pPr>
              <w:pStyle w:val="Tablacabecera"/>
            </w:pPr>
            <w:r/>
            <w:r>
              <w:rPr>
                <w:b w:val="0"/>
                <w:i w:val="0"/>
              </w:rPr>
              <w:t>Servicios</w:t>
            </w:r>
          </w:p>
        </w:tc>
      </w:tr>
      <w:tr>
        <w:tc>
          <w:tcPr>
            <w:tcW w:type="dxa" w:w="4706"/>
          </w:tcPr>
          <w:p>
            <w:pPr>
              <w:pStyle w:val="Tabla"/>
            </w:pPr>
            <w:r/>
            <w:r>
              <w:rPr>
                <w:b w:val="0"/>
                <w:i w:val="0"/>
              </w:rPr>
              <w:t>Todos (a)</w:t>
            </w:r>
          </w:p>
        </w:tc>
        <w:tc>
          <w:tcPr>
            <w:tcW w:type="dxa" w:w="4706"/>
          </w:tcPr>
          <w:p>
            <w:pPr>
              <w:pStyle w:val="Tabla"/>
            </w:pPr>
            <w:r/>
            <w:r>
              <w:rPr>
                <w:b w:val="0"/>
                <w:i w:val="0"/>
              </w:rPr>
              <w:t>«</w:t>
            </w:r>
            <w:r>
              <w:rPr>
                <w:b/>
                <w:i w:val="0"/>
              </w:rPr>
              <w:t>alumbrado público, cementerio, recogida de residuos, limpieza viaria, abastecimiento domiciliario de agua potable, alcantarillado, acceso a los núcleos de población y pavimentación de las vías públicas</w:t>
            </w:r>
            <w:r>
              <w:rPr>
                <w:b w:val="0"/>
                <w:i w:val="0"/>
              </w:rPr>
              <w:t>»</w:t>
            </w:r>
          </w:p>
        </w:tc>
      </w:tr>
      <w:tr>
        <w:tc>
          <w:tcPr>
            <w:tcW w:type="dxa" w:w="4706"/>
          </w:tcPr>
          <w:p>
            <w:pPr>
              <w:pStyle w:val="Tabla"/>
            </w:pPr>
            <w:r/>
            <w:r>
              <w:rPr>
                <w:b w:val="0"/>
                <w:i w:val="0"/>
              </w:rPr>
              <w:t>Con población superior a 5.000 habitantes, además (b)</w:t>
            </w:r>
          </w:p>
        </w:tc>
        <w:tc>
          <w:tcPr>
            <w:tcW w:type="dxa" w:w="4706"/>
          </w:tcPr>
          <w:p>
            <w:pPr>
              <w:pStyle w:val="Tabla"/>
            </w:pPr>
            <w:r/>
            <w:r>
              <w:rPr>
                <w:b w:val="0"/>
                <w:i w:val="0"/>
              </w:rPr>
              <w:t>«</w:t>
            </w:r>
            <w:r>
              <w:rPr>
                <w:b/>
                <w:i w:val="0"/>
              </w:rPr>
              <w:t>parque público, biblioteca pública y tratamiento de residuos</w:t>
            </w:r>
            <w:r>
              <w:rPr>
                <w:b w:val="0"/>
                <w:i w:val="0"/>
              </w:rPr>
              <w:t>»</w:t>
            </w:r>
          </w:p>
        </w:tc>
      </w:tr>
      <w:tr>
        <w:tc>
          <w:tcPr>
            <w:tcW w:type="dxa" w:w="4706"/>
          </w:tcPr>
          <w:p>
            <w:pPr>
              <w:pStyle w:val="Tabla"/>
            </w:pPr>
            <w:r/>
            <w:r>
              <w:rPr>
                <w:b w:val="0"/>
                <w:i w:val="0"/>
              </w:rPr>
              <w:t>Con población superior a 20.000 habitantes, además (c)</w:t>
            </w:r>
          </w:p>
        </w:tc>
        <w:tc>
          <w:tcPr>
            <w:tcW w:type="dxa" w:w="4706"/>
          </w:tcPr>
          <w:p>
            <w:pPr>
              <w:pStyle w:val="Tabla"/>
            </w:pPr>
            <w:r/>
            <w:r>
              <w:rPr>
                <w:b w:val="0"/>
                <w:i w:val="0"/>
              </w:rPr>
              <w:t>«</w:t>
            </w:r>
            <w:r>
              <w:rPr>
                <w:b/>
                <w:i w:val="0"/>
              </w:rPr>
              <w:t>protección civil, evaluación e información de situaciones de necesidad social y la atención inmediata a personas en situación o riesgo de exclusión social, prevención y extinción de incendios e instalaciones deportivas de uso público</w:t>
            </w:r>
            <w:r>
              <w:rPr>
                <w:b w:val="0"/>
                <w:i w:val="0"/>
              </w:rPr>
              <w:t>»</w:t>
            </w:r>
          </w:p>
        </w:tc>
      </w:tr>
      <w:tr>
        <w:tc>
          <w:tcPr>
            <w:tcW w:type="dxa" w:w="4706"/>
          </w:tcPr>
          <w:p>
            <w:pPr>
              <w:pStyle w:val="Tabla"/>
            </w:pPr>
            <w:r/>
            <w:r>
              <w:rPr>
                <w:b w:val="0"/>
                <w:i w:val="0"/>
              </w:rPr>
              <w:t>Con población superior a 50.000 habitantes, además (d)</w:t>
            </w:r>
          </w:p>
        </w:tc>
        <w:tc>
          <w:tcPr>
            <w:tcW w:type="dxa" w:w="4706"/>
          </w:tcPr>
          <w:p>
            <w:pPr>
              <w:pStyle w:val="Tabla"/>
            </w:pPr>
            <w:r/>
            <w:r>
              <w:rPr>
                <w:b w:val="0"/>
                <w:i w:val="0"/>
              </w:rPr>
              <w:t>«</w:t>
            </w:r>
            <w:r>
              <w:rPr>
                <w:b/>
                <w:i w:val="0"/>
              </w:rPr>
              <w:t>transporte colectivo urbano de viajeros y medio ambiente urbano</w:t>
            </w:r>
            <w:r>
              <w:rPr>
                <w:b w:val="0"/>
                <w:i w:val="0"/>
              </w:rPr>
              <w:t>»</w:t>
            </w:r>
          </w:p>
        </w:tc>
      </w:tr>
    </w:tbl>
    <w:p>
      <w:pPr/>
    </w:p>
    <w:p>
      <w:pPr/>
      <w:r>
        <w:rPr>
          <w:b w:val="0"/>
          <w:i/>
        </w:rPr>
        <w:t>La coordinación de la Diputación en los municipios de menos de 20.000 habitantes (LBRL,</w:t>
      </w:r>
      <w:r>
        <w:t xml:space="preserve"> </w:t>
      </w:r>
      <w:r>
        <w:rPr>
          <w:b w:val="0"/>
          <w:i/>
        </w:rPr>
        <w:t>artículo 26.2).</w:t>
      </w:r>
      <w:r>
        <w:rPr>
          <w:b w:val="0"/>
          <w:i w:val="0"/>
        </w:rPr>
        <w:t xml:space="preserve"> En ellos, «</w:t>
      </w:r>
      <w:r>
        <w:rPr>
          <w:b/>
          <w:i w:val="0"/>
        </w:rPr>
        <w:t>será la Diputación provincial o entidad equivalente la que</w:t>
      </w:r>
      <w:r>
        <w:t xml:space="preserve"> </w:t>
      </w:r>
      <w:r>
        <w:rPr>
          <w:b/>
          <w:i w:val="0"/>
        </w:rPr>
        <w:t>coordinará la prestación de los siguientes servicios</w:t>
      </w:r>
      <w:r>
        <w:rPr>
          <w:b w:val="0"/>
          <w:i w:val="0"/>
        </w:rPr>
        <w:t>»: a) recogida y tratamiento de residuos;</w:t>
      </w:r>
      <w:r>
        <w:t xml:space="preserve"> </w:t>
      </w:r>
      <w:r>
        <w:rPr>
          <w:b w:val="0"/>
          <w:i w:val="0"/>
        </w:rPr>
        <w:t>b) abastecimiento de agua potable a domicilio y evacuación y tratamiento de aguas residuales; c)</w:t>
      </w:r>
      <w:r>
        <w:t xml:space="preserve"> </w:t>
      </w:r>
      <w:r>
        <w:rPr>
          <w:b w:val="0"/>
          <w:i w:val="0"/>
        </w:rPr>
        <w:t>limpieza viaria; d) acceso a los núcleos de población; e) pavimentación de vías urbanas; f)</w:t>
      </w:r>
      <w:r>
        <w:t xml:space="preserve"> </w:t>
      </w:r>
      <w:r>
        <w:rPr>
          <w:b w:val="0"/>
          <w:i w:val="0"/>
        </w:rPr>
        <w:t>alumbrado público. Seis servicios. Para coordinarlos, la Diputación propone, con la conformidad</w:t>
      </w:r>
      <w:r>
        <w:t xml:space="preserve"> </w:t>
      </w:r>
      <w:r>
        <w:rPr>
          <w:b w:val="0"/>
          <w:i w:val="0"/>
        </w:rPr>
        <w:t>de los municipios afectados, la forma de prestación: prestación directa por la Diputación o</w:t>
      </w:r>
      <w:r>
        <w:t xml:space="preserve"> </w:t>
      </w:r>
      <w:r>
        <w:rPr>
          <w:b w:val="0"/>
          <w:i w:val="0"/>
        </w:rPr>
        <w:t>fórmulas de gestión compartida (consorcios, mancomunidades u otras). Si el municipio justifica que</w:t>
      </w:r>
      <w:r>
        <w:t xml:space="preserve"> </w:t>
      </w:r>
      <w:r>
        <w:rPr>
          <w:b w:val="0"/>
          <w:i w:val="0"/>
        </w:rPr>
        <w:t>puede prestarlos con un coste efectivo menor, podrá asumir su prestación y coordinación si la</w:t>
      </w:r>
      <w:r>
        <w:t xml:space="preserve"> </w:t>
      </w:r>
      <w:r>
        <w:rPr>
          <w:b w:val="0"/>
          <w:i w:val="0"/>
        </w:rPr>
        <w:t>Diputación lo considera acreditado; si los presta la Diputación, repercute a los municipios el</w:t>
      </w:r>
      <w:r>
        <w:t xml:space="preserve"> </w:t>
      </w:r>
      <w:r>
        <w:rPr>
          <w:b w:val="0"/>
          <w:i w:val="0"/>
        </w:rPr>
        <w:t>coste efectivo en función de su uso.</w:t>
      </w:r>
    </w:p>
    <w:p>
      <w:pPr/>
      <w:r>
        <w:rPr>
          <w:b w:val="0"/>
          <w:i/>
        </w:rPr>
        <w:t>Incisos anulados del artículo 26.2.</w:t>
      </w:r>
      <w:r>
        <w:rPr>
          <w:b w:val="0"/>
          <w:i w:val="0"/>
        </w:rPr>
        <w:t xml:space="preserve"> El texto consolidado reproduce la redacción de la Ley</w:t>
      </w:r>
      <w:r>
        <w:t xml:space="preserve"> </w:t>
      </w:r>
      <w:r>
        <w:rPr>
          <w:b w:val="0"/>
          <w:i w:val="0"/>
        </w:rPr>
        <w:t>27/2013, según la cual la Diputación proponía la forma de prestación «al Ministerio de Hacienda y</w:t>
      </w:r>
      <w:r>
        <w:t xml:space="preserve"> </w:t>
      </w:r>
      <w:r>
        <w:rPr>
          <w:b w:val="0"/>
          <w:i w:val="0"/>
        </w:rPr>
        <w:t>Administraciones Públicas», y añadía: «Para reducir los costes efectivos de los servicios el</w:t>
      </w:r>
      <w:r>
        <w:t xml:space="preserve"> </w:t>
      </w:r>
      <w:r>
        <w:rPr>
          <w:b w:val="0"/>
          <w:i w:val="0"/>
        </w:rPr>
        <w:t>mencionado Ministerio decidirá sobre la propuesta formulada que deberá contar con el informe</w:t>
      </w:r>
      <w:r>
        <w:t xml:space="preserve"> </w:t>
      </w:r>
      <w:r>
        <w:rPr>
          <w:b w:val="0"/>
          <w:i w:val="0"/>
        </w:rPr>
        <w:t>preceptivo de la Comunidad Autónoma si es la Administración que ejerce la tutela financiera.» Los</w:t>
      </w:r>
      <w:r>
        <w:t xml:space="preserve"> </w:t>
      </w:r>
      <w:r>
        <w:rPr>
          <w:b w:val="0"/>
          <w:i w:val="0"/>
        </w:rPr>
        <w:t>dos incisos no están en vigor: la STC 111/2016, de 9 de junio, los declaró inconstitucionales</w:t>
      </w:r>
      <w:r>
        <w:t xml:space="preserve"> </w:t>
      </w:r>
      <w:r>
        <w:rPr>
          <w:b w:val="0"/>
          <w:i w:val="0"/>
        </w:rPr>
        <w:t>y nulos. Queda que la Diputación propone la forma de prestación, con la conformidad de los</w:t>
      </w:r>
      <w:r>
        <w:t xml:space="preserve"> </w:t>
      </w:r>
      <w:r>
        <w:rPr>
          <w:b w:val="0"/>
          <w:i w:val="0"/>
        </w:rPr>
        <w:t>municipios afectados, y desaparece la decisión del Ministerio.</w:t>
      </w:r>
    </w:p>
    <w:p>
      <w:pPr/>
      <w:r>
        <w:rPr>
          <w:b w:val="0"/>
          <w:i/>
        </w:rPr>
        <w:t>La delegación (LBRL, artículo 27).</w:t>
      </w:r>
      <w:r>
        <w:rPr>
          <w:b w:val="0"/>
          <w:i w:val="0"/>
        </w:rPr>
        <w:t xml:space="preserve"> El Estado y las Comunidades Autónomas «</w:t>
      </w:r>
      <w:r>
        <w:rPr>
          <w:b/>
          <w:i w:val="0"/>
        </w:rPr>
        <w:t>podrán delegar en los</w:t>
      </w:r>
      <w:r>
        <w:t xml:space="preserve"> </w:t>
      </w:r>
      <w:r>
        <w:rPr>
          <w:b/>
          <w:i w:val="0"/>
        </w:rPr>
        <w:t>Municipios el ejercicio de sus competencias</w:t>
      </w:r>
      <w:r>
        <w:rPr>
          <w:b w:val="0"/>
          <w:i w:val="0"/>
        </w:rPr>
        <w:t>». La delegación ha de mejorar la eficiencia de la</w:t>
      </w:r>
      <w:r>
        <w:t xml:space="preserve"> </w:t>
      </w:r>
      <w:r>
        <w:rPr>
          <w:b w:val="0"/>
          <w:i w:val="0"/>
        </w:rPr>
        <w:t>gestión pública, contribuir a eliminar duplicidades y ser acorde con la legislación de estabilidad</w:t>
      </w:r>
      <w:r>
        <w:t xml:space="preserve"> </w:t>
      </w:r>
      <w:r>
        <w:rPr>
          <w:b w:val="0"/>
          <w:i w:val="0"/>
        </w:rPr>
        <w:t>presupuestaria; determinará su alcance, contenido, condiciones y duración, que «</w:t>
      </w:r>
      <w:r>
        <w:rPr>
          <w:b/>
          <w:i w:val="0"/>
        </w:rPr>
        <w:t>no podrá ser</w:t>
      </w:r>
      <w:r>
        <w:t xml:space="preserve"> </w:t>
      </w:r>
      <w:r>
        <w:rPr>
          <w:b/>
          <w:i w:val="0"/>
        </w:rPr>
        <w:t>inferior a cinco años</w:t>
      </w:r>
      <w:r>
        <w:rPr>
          <w:b w:val="0"/>
          <w:i w:val="0"/>
        </w:rPr>
        <w:t>», y irá acompañada de una memoria económica. El 27.3 enumera quince</w:t>
      </w:r>
      <w:r>
        <w:t xml:space="preserve"> </w:t>
      </w:r>
      <w:r>
        <w:rPr>
          <w:b w:val="0"/>
          <w:i w:val="0"/>
        </w:rPr>
        <w:t>competencias delegables (letras a a o), entre ellas la vigilancia y control de la contaminación</w:t>
      </w:r>
      <w:r>
        <w:t xml:space="preserve"> </w:t>
      </w:r>
      <w:r>
        <w:rPr>
          <w:b w:val="0"/>
          <w:i w:val="0"/>
        </w:rPr>
        <w:t>ambiental, la prestación de los servicios sociales, las escuelas infantiles de primer ciclo de</w:t>
      </w:r>
      <w:r>
        <w:t xml:space="preserve"> </w:t>
      </w:r>
      <w:r>
        <w:rPr>
          <w:b w:val="0"/>
          <w:i w:val="0"/>
        </w:rPr>
        <w:t>titularidad pública, la inspección y sanción de establecimientos comerciales, la promoción y</w:t>
      </w:r>
      <w:r>
        <w:t xml:space="preserve"> </w:t>
      </w:r>
      <w:r>
        <w:rPr>
          <w:b w:val="0"/>
          <w:i w:val="0"/>
        </w:rPr>
        <w:t>gestión turística y la liquidación y recaudación de tributos propios de la Comunidad o del Estado.</w:t>
      </w:r>
      <w:r>
        <w:t xml:space="preserve"> </w:t>
      </w:r>
      <w:r>
        <w:rPr>
          <w:b w:val="0"/>
          <w:i w:val="0"/>
        </w:rPr>
        <w:t>«</w:t>
      </w:r>
      <w:r>
        <w:rPr>
          <w:b/>
          <w:i w:val="0"/>
        </w:rPr>
        <w:t>La efectividad de la delegación requerirá su aceptación por el Municipio interesado.</w:t>
      </w:r>
      <w:r>
        <w:rPr>
          <w:b w:val="0"/>
          <w:i w:val="0"/>
        </w:rPr>
        <w:t>» (27.5),</w:t>
      </w:r>
      <w:r>
        <w:t xml:space="preserve"> </w:t>
      </w:r>
      <w:r>
        <w:rPr>
          <w:b w:val="0"/>
          <w:i w:val="0"/>
        </w:rPr>
        <w:t>y ha de ir acompañada de la financiación correspondiente, «</w:t>
      </w:r>
      <w:r>
        <w:rPr>
          <w:b/>
          <w:i w:val="0"/>
        </w:rPr>
        <w:t>siendo nula sin dicha dotación</w:t>
      </w:r>
      <w:r>
        <w:rPr>
          <w:b w:val="0"/>
          <w:i w:val="0"/>
        </w:rPr>
        <w:t>»</w:t>
      </w:r>
      <w:r>
        <w:t xml:space="preserve"> </w:t>
      </w:r>
      <w:r>
        <w:rPr>
          <w:b w:val="0"/>
          <w:i w:val="0"/>
        </w:rPr>
        <w:t>(27.6).</w:t>
      </w:r>
    </w:p>
    <w:p>
      <w:pPr/>
      <w:r>
        <w:rPr>
          <w:b w:val="0"/>
          <w:i/>
        </w:rPr>
        <w:t>La gestión colaborativa (LBRL, artículo 28).</w:t>
      </w:r>
      <w:r>
        <w:rPr>
          <w:b w:val="0"/>
          <w:i w:val="0"/>
        </w:rPr>
        <w:t xml:space="preserve"> En municipios determinados «</w:t>
      </w:r>
      <w:r>
        <w:rPr>
          <w:b/>
          <w:i w:val="0"/>
        </w:rPr>
        <w:t>de menos de 20.000</w:t>
      </w:r>
      <w:r>
        <w:t xml:space="preserve"> </w:t>
      </w:r>
      <w:r>
        <w:rPr>
          <w:b/>
          <w:i w:val="0"/>
        </w:rPr>
        <w:t>habitantes</w:t>
      </w:r>
      <w:r>
        <w:rPr>
          <w:b w:val="0"/>
          <w:i w:val="0"/>
        </w:rPr>
        <w:t>» podrán establecerse sistemas de gestión colaborativa para garantizar los recursos</w:t>
      </w:r>
      <w:r>
        <w:t xml:space="preserve"> </w:t>
      </w:r>
      <w:r>
        <w:rPr>
          <w:b w:val="0"/>
          <w:i w:val="0"/>
        </w:rPr>
        <w:t>suficientes para sus competencias y la prestación de los servicios mínimos obligatorios; su</w:t>
      </w:r>
      <w:r>
        <w:t xml:space="preserve"> </w:t>
      </w:r>
      <w:r>
        <w:rPr>
          <w:b w:val="0"/>
          <w:i w:val="0"/>
        </w:rPr>
        <w:t>aplicación requiere decisión de la Comunidad Autónoma, adoptada conforme a su legislación de</w:t>
      </w:r>
      <w:r>
        <w:t xml:space="preserve"> </w:t>
      </w:r>
      <w:r>
        <w:rPr>
          <w:b w:val="0"/>
          <w:i w:val="0"/>
        </w:rPr>
        <w:t>régimen local, «</w:t>
      </w:r>
      <w:r>
        <w:rPr>
          <w:b/>
          <w:i w:val="0"/>
        </w:rPr>
        <w:t>y en todo caso, con la conformidad previa del municipio afectado y el informe de</w:t>
      </w:r>
      <w:r>
        <w:t xml:space="preserve"> </w:t>
      </w:r>
      <w:r>
        <w:rPr>
          <w:b/>
          <w:i w:val="0"/>
        </w:rPr>
        <w:t>las entidades locales afectadas</w:t>
      </w:r>
      <w:r>
        <w:rPr>
          <w:b w:val="0"/>
          <w:i w:val="0"/>
        </w:rPr>
        <w:t xml:space="preserve">». </w:t>
      </w:r>
      <w:r>
        <w:rPr>
          <w:b w:val="0"/>
          <w:i/>
        </w:rPr>
        <w:t>Qué cambió: el artículo 28 estaba suprimido; el Real Decreto-ley 6/2023 le dio este</w:t>
      </w:r>
      <w:r>
        <w:t xml:space="preserve"> </w:t>
      </w:r>
      <w:r>
        <w:rPr>
          <w:b w:val="0"/>
          <w:i/>
        </w:rPr>
        <w:t>contenido desde el 21-12-2023.</w:t>
      </w:r>
    </w:p>
    <w:p>
      <w:pPr/>
      <w:r>
        <w:rPr>
          <w:b w:val="0"/>
          <w:i/>
        </w:rPr>
        <w:t>Las competencias en el Estatuto de Andalucía (artículo 92).</w:t>
      </w:r>
      <w:r>
        <w:rPr>
          <w:b w:val="0"/>
          <w:i w:val="0"/>
        </w:rPr>
        <w:t xml:space="preserve"> «</w:t>
      </w:r>
      <w:r>
        <w:rPr>
          <w:b/>
          <w:i w:val="0"/>
        </w:rPr>
        <w:t>El Estatuto garantiza a los</w:t>
      </w:r>
      <w:r>
        <w:t xml:space="preserve"> </w:t>
      </w:r>
      <w:r>
        <w:rPr>
          <w:b/>
          <w:i w:val="0"/>
        </w:rPr>
        <w:t>municipios un núcleo competencial propio que será ejercido con plena autonomía con sujeción sólo a</w:t>
      </w:r>
      <w:r>
        <w:t xml:space="preserve"> </w:t>
      </w:r>
      <w:r>
        <w:rPr>
          <w:b/>
          <w:i w:val="0"/>
        </w:rPr>
        <w:t>los controles de constitucionalidad y legalidad.</w:t>
      </w:r>
      <w:r>
        <w:rPr>
          <w:b w:val="0"/>
          <w:i w:val="0"/>
        </w:rPr>
        <w:t>» (92.1). Y 92.2: «</w:t>
      </w:r>
      <w:r>
        <w:rPr>
          <w:b/>
          <w:i w:val="0"/>
        </w:rPr>
        <w:t>Los Ayuntamientos tienen</w:t>
      </w:r>
      <w:r>
        <w:t xml:space="preserve"> </w:t>
      </w:r>
      <w:r>
        <w:rPr>
          <w:b/>
          <w:i w:val="0"/>
        </w:rPr>
        <w:t>competencias propias sobre las siguientes materias, en los términos que determinen las</w:t>
      </w:r>
      <w:r>
        <w:t xml:space="preserve"> </w:t>
      </w:r>
      <w:r>
        <w:rPr>
          <w:b/>
          <w:i w:val="0"/>
        </w:rPr>
        <w:t>leyes</w:t>
      </w:r>
      <w:r>
        <w:rPr>
          <w:b w:val="0"/>
          <w:i w:val="0"/>
        </w:rPr>
        <w:t>»; son quince letras, de la a) a la ñ):</w:t>
      </w:r>
    </w:p>
    <w:p>
      <w:pPr>
        <w:pStyle w:val="ListBullet"/>
      </w:pPr>
      <w:r>
        <w:rPr>
          <w:b w:val="0"/>
          <w:i w:val="0"/>
        </w:rPr>
        <w:t>a) «</w:t>
      </w:r>
      <w:r>
        <w:rPr>
          <w:b/>
          <w:i w:val="0"/>
        </w:rPr>
        <w:t>Ordenación, gestión, ejecución y disciplina urbanística.</w:t>
      </w:r>
      <w:r>
        <w:rPr>
          <w:b w:val="0"/>
          <w:i w:val="0"/>
        </w:rPr>
        <w:t>»</w:t>
      </w:r>
    </w:p>
    <w:p>
      <w:pPr>
        <w:pStyle w:val="ListBullet"/>
      </w:pPr>
      <w:r>
        <w:rPr>
          <w:b w:val="0"/>
          <w:i w:val="0"/>
        </w:rPr>
        <w:t>b) «</w:t>
      </w:r>
      <w:r>
        <w:rPr>
          <w:b/>
          <w:i w:val="0"/>
        </w:rPr>
        <w:t>Planificación, programación y gestión de viviendas y participación en la planificación de</w:t>
      </w:r>
      <w:r>
        <w:t xml:space="preserve"> </w:t>
      </w:r>
      <w:r>
        <w:rPr>
          <w:b/>
          <w:i w:val="0"/>
        </w:rPr>
        <w:t>la vivienda de protección oficial.</w:t>
      </w:r>
      <w:r>
        <w:rPr>
          <w:b w:val="0"/>
          <w:i w:val="0"/>
        </w:rPr>
        <w:t>»</w:t>
      </w:r>
    </w:p>
    <w:p>
      <w:pPr>
        <w:pStyle w:val="ListBullet"/>
      </w:pPr>
      <w:r>
        <w:rPr>
          <w:b w:val="0"/>
          <w:i w:val="0"/>
        </w:rPr>
        <w:t>c) «</w:t>
      </w:r>
      <w:r>
        <w:rPr>
          <w:b/>
          <w:i w:val="0"/>
        </w:rPr>
        <w:t>Gestión de los servicios sociales comunitarios.</w:t>
      </w:r>
      <w:r>
        <w:rPr>
          <w:b w:val="0"/>
          <w:i w:val="0"/>
        </w:rPr>
        <w:t>»</w:t>
      </w:r>
    </w:p>
    <w:p>
      <w:pPr>
        <w:pStyle w:val="ListBullet"/>
      </w:pPr>
      <w:r>
        <w:rPr>
          <w:b w:val="0"/>
          <w:i w:val="0"/>
        </w:rPr>
        <w:t>d) «</w:t>
      </w:r>
      <w:r>
        <w:rPr>
          <w:b/>
          <w:i w:val="0"/>
        </w:rPr>
        <w:t>Ordenación y prestación de los siguientes servicios básicos: abastecimiento de agua y</w:t>
      </w:r>
      <w:r>
        <w:t xml:space="preserve"> </w:t>
      </w:r>
      <w:r>
        <w:rPr>
          <w:b/>
          <w:i w:val="0"/>
        </w:rPr>
        <w:t>tratamiento de aguas residuales; alumbrado público; recogida y tratamiento de residuos;</w:t>
      </w:r>
      <w:r>
        <w:t xml:space="preserve"> </w:t>
      </w:r>
      <w:r>
        <w:rPr>
          <w:b/>
          <w:i w:val="0"/>
        </w:rPr>
        <w:t>limpieza viaria; prevención y extinción de incendios y transporte público de viajeros.</w:t>
      </w:r>
      <w:r>
        <w:rPr>
          <w:b w:val="0"/>
          <w:i w:val="0"/>
        </w:rPr>
        <w:t>»</w:t>
      </w:r>
    </w:p>
    <w:p>
      <w:pPr>
        <w:pStyle w:val="ListBullet"/>
      </w:pPr>
      <w:r>
        <w:rPr>
          <w:b w:val="0"/>
          <w:i w:val="0"/>
        </w:rPr>
        <w:t>e) «</w:t>
      </w:r>
      <w:r>
        <w:rPr>
          <w:b/>
          <w:i w:val="0"/>
        </w:rPr>
        <w:t>Conservación de vías públicas urbanas y rurales.</w:t>
      </w:r>
      <w:r>
        <w:rPr>
          <w:b w:val="0"/>
          <w:i w:val="0"/>
        </w:rPr>
        <w:t>»</w:t>
      </w:r>
    </w:p>
    <w:p>
      <w:pPr>
        <w:pStyle w:val="ListBullet"/>
      </w:pPr>
      <w:r>
        <w:rPr>
          <w:b w:val="0"/>
          <w:i w:val="0"/>
        </w:rPr>
        <w:t>f) «</w:t>
      </w:r>
      <w:r>
        <w:rPr>
          <w:b/>
          <w:i w:val="0"/>
        </w:rPr>
        <w:t>Ordenación de la movilidad y accesibilidad de personas y vehículos en las vías</w:t>
      </w:r>
      <w:r>
        <w:t xml:space="preserve"> </w:t>
      </w:r>
      <w:r>
        <w:rPr>
          <w:b/>
          <w:i w:val="0"/>
        </w:rPr>
        <w:t>urbanas.</w:t>
      </w:r>
      <w:r>
        <w:rPr>
          <w:b w:val="0"/>
          <w:i w:val="0"/>
        </w:rPr>
        <w:t>»</w:t>
      </w:r>
    </w:p>
    <w:p>
      <w:pPr>
        <w:pStyle w:val="ListBullet"/>
      </w:pPr>
      <w:r>
        <w:rPr>
          <w:b w:val="0"/>
          <w:i w:val="0"/>
        </w:rPr>
        <w:t>g) y h) Cooperación con otras Administraciones públicas para la promoción, defensa y</w:t>
      </w:r>
      <w:r>
        <w:t xml:space="preserve"> </w:t>
      </w:r>
      <w:r>
        <w:rPr>
          <w:b w:val="0"/>
          <w:i w:val="0"/>
        </w:rPr>
        <w:t>protección del patrimonio histórico y artístico andaluz (g) y del medio ambiente y de la salud</w:t>
      </w:r>
      <w:r>
        <w:t xml:space="preserve"> </w:t>
      </w:r>
      <w:r>
        <w:rPr>
          <w:b w:val="0"/>
          <w:i w:val="0"/>
        </w:rPr>
        <w:t>pública (h).</w:t>
      </w:r>
    </w:p>
    <w:p>
      <w:pPr>
        <w:pStyle w:val="ListBullet"/>
      </w:pPr>
      <w:r>
        <w:rPr>
          <w:b w:val="0"/>
          <w:i w:val="0"/>
        </w:rPr>
        <w:t>i) «</w:t>
      </w:r>
      <w:r>
        <w:rPr>
          <w:b/>
          <w:i w:val="0"/>
        </w:rPr>
        <w:t>La regulación de las condiciones de seguridad en las actividades organizadas en espacios</w:t>
      </w:r>
      <w:r>
        <w:t xml:space="preserve"> </w:t>
      </w:r>
      <w:r>
        <w:rPr>
          <w:b/>
          <w:i w:val="0"/>
        </w:rPr>
        <w:t>públicos y en los lugares de concurrencia pública.</w:t>
      </w:r>
      <w:r>
        <w:rPr>
          <w:b w:val="0"/>
          <w:i w:val="0"/>
        </w:rPr>
        <w:t>»</w:t>
      </w:r>
    </w:p>
    <w:p>
      <w:pPr>
        <w:pStyle w:val="ListBullet"/>
      </w:pPr>
      <w:r>
        <w:rPr>
          <w:b w:val="0"/>
          <w:i w:val="0"/>
        </w:rPr>
        <w:t>j) «</w:t>
      </w:r>
      <w:r>
        <w:rPr>
          <w:b/>
          <w:i w:val="0"/>
        </w:rPr>
        <w:t>Defensa de usuarios y consumidores.</w:t>
      </w:r>
      <w:r>
        <w:rPr>
          <w:b w:val="0"/>
          <w:i w:val="0"/>
        </w:rPr>
        <w:t>»</w:t>
      </w:r>
    </w:p>
    <w:p>
      <w:pPr>
        <w:pStyle w:val="ListBullet"/>
      </w:pPr>
      <w:r>
        <w:rPr>
          <w:b w:val="0"/>
          <w:i w:val="0"/>
        </w:rPr>
        <w:t>k) «</w:t>
      </w:r>
      <w:r>
        <w:rPr>
          <w:b/>
          <w:i w:val="0"/>
        </w:rPr>
        <w:t>Promoción del turismo.</w:t>
      </w:r>
      <w:r>
        <w:rPr>
          <w:b w:val="0"/>
          <w:i w:val="0"/>
        </w:rPr>
        <w:t>»</w:t>
      </w:r>
    </w:p>
    <w:p>
      <w:pPr>
        <w:pStyle w:val="ListBullet"/>
      </w:pPr>
      <w:r>
        <w:rPr>
          <w:b w:val="0"/>
          <w:i w:val="0"/>
        </w:rPr>
        <w:t>l) «</w:t>
      </w:r>
      <w:r>
        <w:rPr>
          <w:b/>
          <w:i w:val="0"/>
        </w:rPr>
        <w:t>Promoción de la cultura, así como planificación y gestión de actividades culturales.</w:t>
      </w:r>
      <w:r>
        <w:rPr>
          <w:b w:val="0"/>
          <w:i w:val="0"/>
        </w:rPr>
        <w:t>»</w:t>
      </w:r>
    </w:p>
    <w:p>
      <w:pPr>
        <w:pStyle w:val="ListBullet"/>
      </w:pPr>
      <w:r>
        <w:rPr>
          <w:b w:val="0"/>
          <w:i w:val="0"/>
        </w:rPr>
        <w:t>m) «</w:t>
      </w:r>
      <w:r>
        <w:rPr>
          <w:b/>
          <w:i w:val="0"/>
        </w:rPr>
        <w:t>Promoción del deporte y gestión de equipamientos deportivos de uso público.</w:t>
      </w:r>
      <w:r>
        <w:rPr>
          <w:b w:val="0"/>
          <w:i w:val="0"/>
        </w:rPr>
        <w:t>»</w:t>
      </w:r>
    </w:p>
    <w:p>
      <w:pPr>
        <w:pStyle w:val="ListBullet"/>
      </w:pPr>
      <w:r>
        <w:rPr>
          <w:b w:val="0"/>
          <w:i w:val="0"/>
        </w:rPr>
        <w:t>n) «</w:t>
      </w:r>
      <w:r>
        <w:rPr>
          <w:b/>
          <w:i w:val="0"/>
        </w:rPr>
        <w:t>Cementerio y servicios funerarios.</w:t>
      </w:r>
      <w:r>
        <w:rPr>
          <w:b w:val="0"/>
          <w:i w:val="0"/>
        </w:rPr>
        <w:t>»</w:t>
      </w:r>
    </w:p>
    <w:p>
      <w:pPr>
        <w:pStyle w:val="ListBullet"/>
      </w:pPr>
      <w:r>
        <w:rPr>
          <w:b w:val="0"/>
          <w:i w:val="0"/>
        </w:rPr>
        <w:t>ñ) «</w:t>
      </w:r>
      <w:r>
        <w:rPr>
          <w:b/>
          <w:i w:val="0"/>
        </w:rPr>
        <w:t>Las restantes materias que con este carácter sean establecidas por las leyes.</w:t>
      </w:r>
      <w:r>
        <w:rPr>
          <w:b w:val="0"/>
          <w:i w:val="0"/>
        </w:rPr>
        <w:t>»</w:t>
      </w:r>
    </w:p>
    <w:p>
      <w:pPr/>
      <w:r>
        <w:rPr>
          <w:b w:val="0"/>
          <w:i w:val="0"/>
        </w:rPr>
        <w:t>Transferencia y delegación (artículo 93.1 del Estatuto): se regulará «</w:t>
      </w:r>
      <w:r>
        <w:rPr>
          <w:b/>
          <w:i w:val="0"/>
        </w:rPr>
        <w:t>Por ley, aprobada por</w:t>
      </w:r>
      <w:r>
        <w:t xml:space="preserve"> </w:t>
      </w:r>
      <w:r>
        <w:rPr>
          <w:b/>
          <w:i w:val="0"/>
        </w:rPr>
        <w:t>mayoría absoluta</w:t>
      </w:r>
      <w:r>
        <w:rPr>
          <w:b w:val="0"/>
          <w:i w:val="0"/>
        </w:rPr>
        <w:t>», siempre con la necesaria suficiencia financiera y de acuerdo con los</w:t>
      </w:r>
      <w:r>
        <w:t xml:space="preserve"> </w:t>
      </w:r>
      <w:r>
        <w:rPr>
          <w:b w:val="0"/>
          <w:i w:val="0"/>
        </w:rPr>
        <w:t>principios de legalidad, responsabilidad, transparencia, coordinación y lealtad institucional,</w:t>
      </w:r>
      <w:r>
        <w:t xml:space="preserve"> </w:t>
      </w:r>
      <w:r>
        <w:rPr>
          <w:b w:val="0"/>
          <w:i w:val="0"/>
        </w:rPr>
        <w:t>quedando en el ámbito de la Junta de Andalucía la planificación y control.</w:t>
      </w:r>
    </w:p>
    <w:p>
      <w:pPr/>
      <w:r>
        <w:rPr>
          <w:b w:val="0"/>
          <w:i/>
        </w:rPr>
        <w:t>Las competencias en la LAULA.</w:t>
      </w:r>
      <w:r>
        <w:rPr>
          <w:b w:val="0"/>
          <w:i w:val="0"/>
        </w:rPr>
        <w:t xml:space="preserve"> Las competencias de municipios y provincias «</w:t>
      </w:r>
      <w:r>
        <w:rPr>
          <w:b/>
          <w:i w:val="0"/>
        </w:rPr>
        <w:t>se determinarán por</w:t>
      </w:r>
      <w:r>
        <w:t xml:space="preserve"> </w:t>
      </w:r>
      <w:r>
        <w:rPr>
          <w:b/>
          <w:i w:val="0"/>
        </w:rPr>
        <w:t>ley</w:t>
      </w:r>
      <w:r>
        <w:rPr>
          <w:b w:val="0"/>
          <w:i w:val="0"/>
        </w:rPr>
        <w:t>» (artículo 6.1), y las que determina la LAULA «</w:t>
      </w:r>
      <w:r>
        <w:rPr>
          <w:b/>
          <w:i w:val="0"/>
        </w:rPr>
        <w:t>tienen la consideración de propias y</w:t>
      </w:r>
      <w:r>
        <w:t xml:space="preserve"> </w:t>
      </w:r>
      <w:r>
        <w:rPr>
          <w:b/>
          <w:i w:val="0"/>
        </w:rPr>
        <w:t>mínimas, y podrán ser ampliadas por las leyes sectoriales</w:t>
      </w:r>
      <w:r>
        <w:rPr>
          <w:b w:val="0"/>
          <w:i w:val="0"/>
        </w:rPr>
        <w:t>» (6.2). Tiene una cláusula general</w:t>
      </w:r>
      <w:r>
        <w:t xml:space="preserve"> </w:t>
      </w:r>
      <w:r>
        <w:rPr>
          <w:b w:val="0"/>
          <w:i w:val="0"/>
        </w:rPr>
        <w:t>(artículo 8): los municipios andaluces tienen competencia para ejercer su iniciativa en la</w:t>
      </w:r>
      <w:r>
        <w:t xml:space="preserve"> </w:t>
      </w:r>
      <w:r>
        <w:rPr>
          <w:b w:val="0"/>
          <w:i w:val="0"/>
        </w:rPr>
        <w:t>ordenación y ejecución de cualesquiera actividades y servicios públicos que contribuyan a</w:t>
      </w:r>
      <w:r>
        <w:t xml:space="preserve"> </w:t>
      </w:r>
      <w:r>
        <w:rPr>
          <w:b w:val="0"/>
          <w:i w:val="0"/>
        </w:rPr>
        <w:t>satisfacer las necesidades de la comunidad municipal, «</w:t>
      </w:r>
      <w:r>
        <w:rPr>
          <w:b/>
          <w:i w:val="0"/>
        </w:rPr>
        <w:t>siempre que no estén atribuidas a otros</w:t>
      </w:r>
      <w:r>
        <w:t xml:space="preserve"> </w:t>
      </w:r>
      <w:r>
        <w:rPr>
          <w:b/>
          <w:i w:val="0"/>
        </w:rPr>
        <w:t>niveles de gobierno</w:t>
      </w:r>
      <w:r>
        <w:rPr>
          <w:b w:val="0"/>
          <w:i w:val="0"/>
        </w:rPr>
        <w:t>».</w:t>
      </w:r>
    </w:p>
    <w:p>
      <w:pPr/>
      <w:r>
        <w:rPr>
          <w:b w:val="0"/>
          <w:i w:val="0"/>
        </w:rPr>
        <w:t>El artículo 9 enumera las competencias propias de los municipios andaluces en veintiocho</w:t>
      </w:r>
      <w:r>
        <w:t xml:space="preserve"> </w:t>
      </w:r>
      <w:r>
        <w:rPr>
          <w:b w:val="0"/>
          <w:i w:val="0"/>
        </w:rPr>
        <w:t>apartados, cada uno con sus letras. Por materias: 1, urbanismo; 2, vivienda; 3, servicios</w:t>
      </w:r>
      <w:r>
        <w:t xml:space="preserve"> </w:t>
      </w:r>
      <w:r>
        <w:rPr>
          <w:b w:val="0"/>
          <w:i w:val="0"/>
        </w:rPr>
        <w:t>sociales comunitarios; 4, ciclo integral del agua de uso urbano; 5, alumbrado público; 6, recogida</w:t>
      </w:r>
      <w:r>
        <w:t xml:space="preserve"> </w:t>
      </w:r>
      <w:r>
        <w:rPr>
          <w:b w:val="0"/>
          <w:i w:val="0"/>
        </w:rPr>
        <w:t>y tratamiento de residuos sólidos urbanos; 7, limpieza viaria; 8, transporte público urbano de</w:t>
      </w:r>
      <w:r>
        <w:t xml:space="preserve"> </w:t>
      </w:r>
      <w:r>
        <w:rPr>
          <w:b w:val="0"/>
          <w:i w:val="0"/>
        </w:rPr>
        <w:t>personas; 9, caminos, vías pecuarias o vías verdes que discurran por suelo urbanizable; 10,</w:t>
      </w:r>
      <w:r>
        <w:t xml:space="preserve"> </w:t>
      </w:r>
      <w:r>
        <w:rPr>
          <w:b w:val="0"/>
          <w:i w:val="0"/>
        </w:rPr>
        <w:t>movilidad y accesibilidad en vías urbanas; 11, catálogos urbanísticos y planes de protección del</w:t>
      </w:r>
      <w:r>
        <w:t xml:space="preserve"> </w:t>
      </w:r>
      <w:r>
        <w:rPr>
          <w:b w:val="0"/>
          <w:i w:val="0"/>
        </w:rPr>
        <w:t>patrimonio histórico y artístico; 12, medio ambiente; 13, salud pública; 14, seguridad en</w:t>
      </w:r>
      <w:r>
        <w:t xml:space="preserve"> </w:t>
      </w:r>
      <w:r>
        <w:rPr>
          <w:b w:val="0"/>
          <w:i w:val="0"/>
        </w:rPr>
        <w:t>actividades en espacios públicos y lugares de concurrencia pública; 15, defensa de personas</w:t>
      </w:r>
      <w:r>
        <w:t xml:space="preserve"> </w:t>
      </w:r>
      <w:r>
        <w:rPr>
          <w:b w:val="0"/>
          <w:i w:val="0"/>
        </w:rPr>
        <w:t>usuarias y consumidoras; 16, turismo; 17, cultura; 18, deporte; 19, cementerios y servicios</w:t>
      </w:r>
      <w:r>
        <w:t xml:space="preserve"> </w:t>
      </w:r>
      <w:r>
        <w:rPr>
          <w:b w:val="0"/>
          <w:i w:val="0"/>
        </w:rPr>
        <w:t>funerarios; 20, educación; 21, fomento del desarrollo económico y social; 22, actividades</w:t>
      </w:r>
      <w:r>
        <w:t xml:space="preserve"> </w:t>
      </w:r>
      <w:r>
        <w:rPr>
          <w:b w:val="0"/>
          <w:i w:val="0"/>
        </w:rPr>
        <w:t>económicas y empresariales; 23, mercadillos; 24, mercados de abastos; 25, eventos o exposiciones</w:t>
      </w:r>
      <w:r>
        <w:t xml:space="preserve"> </w:t>
      </w:r>
      <w:r>
        <w:rPr>
          <w:b w:val="0"/>
          <w:i w:val="0"/>
        </w:rPr>
        <w:t>menores de promoción de productos singulares; 26, participación ciudadana y acceso a las nuevas</w:t>
      </w:r>
      <w:r>
        <w:t xml:space="preserve"> </w:t>
      </w:r>
      <w:r>
        <w:rPr>
          <w:b w:val="0"/>
          <w:i w:val="0"/>
        </w:rPr>
        <w:t>tecnologías; 27, medios para los juzgados de paz; 28, acreditación del arraigo y de la adecuación</w:t>
      </w:r>
      <w:r>
        <w:t xml:space="preserve"> </w:t>
      </w:r>
      <w:r>
        <w:rPr>
          <w:b w:val="0"/>
          <w:i w:val="0"/>
        </w:rPr>
        <w:t>de la vivienda para la integración y el reagrupamiento familiar de inmigrantes.</w:t>
      </w:r>
    </w:p>
    <w:p>
      <w:pPr/>
      <w:r>
        <w:rPr>
          <w:b w:val="0"/>
          <w:i/>
        </w:rPr>
        <w:t>Qué cambió en el artículo 9 de la LAULA:</w:t>
      </w:r>
      <w:r>
        <w:rPr>
          <w:b w:val="0"/>
          <w:i w:val="0"/>
        </w:rPr>
        <w:t xml:space="preserve"> la disposición final segunda de la Ley 2/2026, de 12</w:t>
      </w:r>
      <w:r>
        <w:t xml:space="preserve"> </w:t>
      </w:r>
      <w:r>
        <w:rPr>
          <w:b w:val="0"/>
          <w:i w:val="0"/>
        </w:rPr>
        <w:t>de marzo, para la Gestión Ambiental de Andalucía, en vigor en esa parte desde el 20-06-2026,</w:t>
      </w:r>
      <w:r>
        <w:t xml:space="preserve"> </w:t>
      </w:r>
      <w:r>
        <w:rPr>
          <w:b w:val="0"/>
          <w:i w:val="0"/>
        </w:rPr>
        <w:t>reescribió dos letras del apartado 12 (medio ambiente). La letra a) atribuye ahora «</w:t>
      </w:r>
      <w:r>
        <w:rPr>
          <w:b/>
          <w:i w:val="0"/>
        </w:rPr>
        <w:t>La gestión</w:t>
      </w:r>
      <w:r>
        <w:t xml:space="preserve"> </w:t>
      </w:r>
      <w:r>
        <w:rPr>
          <w:b/>
          <w:i w:val="0"/>
        </w:rPr>
        <w:t>del procedimiento de licencia ambiental, así como la vigilancia, control y ejercicio de la</w:t>
      </w:r>
      <w:r>
        <w:t xml:space="preserve"> </w:t>
      </w:r>
      <w:r>
        <w:rPr>
          <w:b/>
          <w:i w:val="0"/>
        </w:rPr>
        <w:t>potestad sancionadora con respecto a las actividades sometidas a dicho instrumento y a la</w:t>
      </w:r>
      <w:r>
        <w:t xml:space="preserve"> </w:t>
      </w:r>
      <w:r>
        <w:rPr>
          <w:b/>
          <w:i w:val="0"/>
        </w:rPr>
        <w:t>declaración responsable de los efectos ambientales.</w:t>
      </w:r>
      <w:r>
        <w:rPr>
          <w:b w:val="0"/>
          <w:i w:val="0"/>
        </w:rPr>
        <w:t>» (antes hablaba del procedimiento de</w:t>
      </w:r>
      <w:r>
        <w:t xml:space="preserve"> </w:t>
      </w:r>
      <w:r>
        <w:rPr>
          <w:b w:val="0"/>
          <w:i w:val="0"/>
        </w:rPr>
        <w:t>«calificación ambiental»). Y la letra f), sobre ruidos y vibraciones, se refiere ahora a las</w:t>
      </w:r>
      <w:r>
        <w:t xml:space="preserve"> </w:t>
      </w:r>
      <w:r>
        <w:rPr>
          <w:b w:val="0"/>
          <w:i w:val="0"/>
        </w:rPr>
        <w:t>actividades no sometidas a «</w:t>
      </w:r>
      <w:r>
        <w:rPr>
          <w:b/>
          <w:i w:val="0"/>
        </w:rPr>
        <w:t>autorización ambiental integrada, autorización ambiental unificada</w:t>
      </w:r>
      <w:r>
        <w:t xml:space="preserve"> </w:t>
      </w:r>
      <w:r>
        <w:rPr>
          <w:b/>
          <w:i w:val="0"/>
        </w:rPr>
        <w:t>o autorización ambiental unificada simplificada</w:t>
      </w:r>
      <w:r>
        <w:rPr>
          <w:b w:val="0"/>
          <w:i w:val="0"/>
        </w:rPr>
        <w:t>».</w:t>
      </w:r>
    </w:p>
    <w:p>
      <w:pPr>
        <w:pStyle w:val="Heading3"/>
      </w:pPr>
      <w:r>
        <w:rPr>
          <w:b w:val="0"/>
          <w:i w:val="0"/>
        </w:rPr>
        <w:t>1.4.7 La provincia: organización y competencias</w:t>
      </w:r>
    </w:p>
    <w:p>
      <w:pPr>
        <w:pStyle w:val="Heading4"/>
      </w:pPr>
      <w:r>
        <w:rPr>
          <w:b w:val="0"/>
          <w:i w:val="0"/>
        </w:rPr>
        <w:t>1.4.7.1 Qué es</w:t>
      </w:r>
    </w:p>
    <w:p>
      <w:pPr>
        <w:pStyle w:val="ListBullet"/>
      </w:pPr>
      <w:r>
        <w:rPr>
          <w:b w:val="0"/>
          <w:i w:val="0"/>
        </w:rPr>
        <w:t>Constitución, artículo 141.1: «</w:t>
      </w:r>
      <w:r>
        <w:rPr>
          <w:b/>
          <w:i w:val="0"/>
        </w:rPr>
        <w:t>La provincia es una entidad local con personalidad jurídica</w:t>
      </w:r>
      <w:r>
        <w:t xml:space="preserve"> </w:t>
      </w:r>
      <w:r>
        <w:rPr>
          <w:b/>
          <w:i w:val="0"/>
        </w:rPr>
        <w:t>propia, determinada por la agrupación de municipios y división territorial para el cumplimiento</w:t>
      </w:r>
      <w:r>
        <w:t xml:space="preserve"> </w:t>
      </w:r>
      <w:r>
        <w:rPr>
          <w:b/>
          <w:i w:val="0"/>
        </w:rPr>
        <w:t>de las actividades del Estado. Cualquier alteración de los límites provinciales habrá de ser</w:t>
      </w:r>
      <w:r>
        <w:t xml:space="preserve"> </w:t>
      </w:r>
      <w:r>
        <w:rPr>
          <w:b/>
          <w:i w:val="0"/>
        </w:rPr>
        <w:t>aprobada por las Cortes Generales mediante ley orgánica.</w:t>
      </w:r>
      <w:r>
        <w:rPr>
          <w:b w:val="0"/>
          <w:i w:val="0"/>
        </w:rPr>
        <w:t>» 141.2: «</w:t>
      </w:r>
      <w:r>
        <w:rPr>
          <w:b/>
          <w:i w:val="0"/>
        </w:rPr>
        <w:t>El gobierno y la</w:t>
      </w:r>
      <w:r>
        <w:t xml:space="preserve"> </w:t>
      </w:r>
      <w:r>
        <w:rPr>
          <w:b/>
          <w:i w:val="0"/>
        </w:rPr>
        <w:t>administración autónoma de las provincias estarán encomendados a Diputaciones u otras</w:t>
      </w:r>
      <w:r>
        <w:t xml:space="preserve"> </w:t>
      </w:r>
      <w:r>
        <w:rPr>
          <w:b/>
          <w:i w:val="0"/>
        </w:rPr>
        <w:t>Corporaciones de carácter representativo.</w:t>
      </w:r>
      <w:r>
        <w:rPr>
          <w:b w:val="0"/>
          <w:i w:val="0"/>
        </w:rPr>
        <w:t>» 141.3: «</w:t>
      </w:r>
      <w:r>
        <w:rPr>
          <w:b/>
          <w:i w:val="0"/>
        </w:rPr>
        <w:t>Se podrán crear agrupaciones de</w:t>
      </w:r>
      <w:r>
        <w:t xml:space="preserve"> </w:t>
      </w:r>
      <w:r>
        <w:rPr>
          <w:b/>
          <w:i w:val="0"/>
        </w:rPr>
        <w:t>municipios diferentes de la provincia.</w:t>
      </w:r>
      <w:r>
        <w:rPr>
          <w:b w:val="0"/>
          <w:i w:val="0"/>
        </w:rPr>
        <w:t>» 141.4: «</w:t>
      </w:r>
      <w:r>
        <w:rPr>
          <w:b/>
          <w:i w:val="0"/>
        </w:rPr>
        <w:t>En los archipiélagos, las islas tendrán</w:t>
      </w:r>
      <w:r>
        <w:t xml:space="preserve"> </w:t>
      </w:r>
      <w:r>
        <w:rPr>
          <w:b/>
          <w:i w:val="0"/>
        </w:rPr>
        <w:t>además su administración propia en forma de Cabildos o Consejos.</w:t>
      </w:r>
      <w:r>
        <w:rPr>
          <w:b w:val="0"/>
          <w:i w:val="0"/>
        </w:rPr>
        <w:t>»</w:t>
      </w:r>
    </w:p>
    <w:p>
      <w:pPr>
        <w:pStyle w:val="ListBullet"/>
      </w:pPr>
      <w:r>
        <w:rPr>
          <w:b w:val="0"/>
          <w:i w:val="0"/>
        </w:rPr>
        <w:t>LBRL, artículo 31.1: «</w:t>
      </w:r>
      <w:r>
        <w:rPr>
          <w:b/>
          <w:i w:val="0"/>
        </w:rPr>
        <w:t>La Provincia es una entidad local determinada por la agrupación de</w:t>
      </w:r>
      <w:r>
        <w:t xml:space="preserve"> </w:t>
      </w:r>
      <w:r>
        <w:rPr>
          <w:b/>
          <w:i w:val="0"/>
        </w:rPr>
        <w:t>Municipios, con personalidad jurídica propia y plena capacidad para el cumplimiento de sus</w:t>
      </w:r>
      <w:r>
        <w:t xml:space="preserve"> </w:t>
      </w:r>
      <w:r>
        <w:rPr>
          <w:b/>
          <w:i w:val="0"/>
        </w:rPr>
        <w:t>fines.</w:t>
      </w:r>
      <w:r>
        <w:rPr>
          <w:b w:val="0"/>
          <w:i w:val="0"/>
        </w:rPr>
        <w:t>» 31.2: son sus fines propios y específicos «</w:t>
      </w:r>
      <w:r>
        <w:rPr>
          <w:b/>
          <w:i w:val="0"/>
        </w:rPr>
        <w:t>garantizar los principios de solidaridad</w:t>
      </w:r>
      <w:r>
        <w:t xml:space="preserve"> </w:t>
      </w:r>
      <w:r>
        <w:rPr>
          <w:b/>
          <w:i w:val="0"/>
        </w:rPr>
        <w:t>y equilibrio intermunicipales, en el marco de la política económica y social</w:t>
      </w:r>
      <w:r>
        <w:rPr>
          <w:b w:val="0"/>
          <w:i w:val="0"/>
        </w:rPr>
        <w:t>», y en</w:t>
      </w:r>
      <w:r>
        <w:t xml:space="preserve"> </w:t>
      </w:r>
      <w:r>
        <w:rPr>
          <w:b w:val="0"/>
          <w:i w:val="0"/>
        </w:rPr>
        <w:t>particular asegurar la prestación integral y adecuada en todo el territorio provincial de los</w:t>
      </w:r>
      <w:r>
        <w:t xml:space="preserve"> </w:t>
      </w:r>
      <w:r>
        <w:rPr>
          <w:b w:val="0"/>
          <w:i w:val="0"/>
        </w:rPr>
        <w:t>servicios de competencia municipal y participar en la coordinación de la Administración local</w:t>
      </w:r>
      <w:r>
        <w:t xml:space="preserve"> </w:t>
      </w:r>
      <w:r>
        <w:rPr>
          <w:b w:val="0"/>
          <w:i w:val="0"/>
        </w:rPr>
        <w:t>con la autonómica y la del Estado. 31.3: su gobierno y administración autónoma corresponden «</w:t>
      </w:r>
      <w:r>
        <w:rPr>
          <w:b/>
          <w:i w:val="0"/>
        </w:rPr>
        <w:t>a</w:t>
      </w:r>
      <w:r>
        <w:t xml:space="preserve"> </w:t>
      </w:r>
      <w:r>
        <w:rPr>
          <w:b/>
          <w:i w:val="0"/>
        </w:rPr>
        <w:t>la Diputación u otras Corporaciones de carácter representativo</w:t>
      </w:r>
      <w:r>
        <w:rPr>
          <w:b w:val="0"/>
          <w:i w:val="0"/>
        </w:rPr>
        <w:t>».</w:t>
      </w:r>
    </w:p>
    <w:p>
      <w:pPr>
        <w:pStyle w:val="ListBullet"/>
      </w:pPr>
      <w:r>
        <w:rPr>
          <w:b w:val="0"/>
          <w:i w:val="0"/>
        </w:rPr>
        <w:t>Estatuto, artículo 96.1 y 96.2: la provincia es una entidad local con personalidad jurídica</w:t>
      </w:r>
      <w:r>
        <w:t xml:space="preserve"> </w:t>
      </w:r>
      <w:r>
        <w:rPr>
          <w:b w:val="0"/>
          <w:i w:val="0"/>
        </w:rPr>
        <w:t>propia, determinada por la agrupación de municipios; la alteración de sus límites, por ley</w:t>
      </w:r>
      <w:r>
        <w:t xml:space="preserve"> </w:t>
      </w:r>
      <w:r>
        <w:rPr>
          <w:b w:val="0"/>
          <w:i w:val="0"/>
        </w:rPr>
        <w:t>orgánica de las Cortes; y «</w:t>
      </w:r>
      <w:r>
        <w:rPr>
          <w:b/>
          <w:i w:val="0"/>
        </w:rPr>
        <w:t>El gobierno y la administración autónoma de la provincia</w:t>
      </w:r>
      <w:r>
        <w:t xml:space="preserve"> </w:t>
      </w:r>
      <w:r>
        <w:rPr>
          <w:b/>
          <w:i w:val="0"/>
        </w:rPr>
        <w:t>corresponden a la Diputación, como órgano representativo de la misma.</w:t>
      </w:r>
      <w:r>
        <w:rPr>
          <w:b w:val="0"/>
          <w:i w:val="0"/>
        </w:rPr>
        <w:t>»</w:t>
      </w:r>
    </w:p>
    <w:p>
      <w:pPr>
        <w:pStyle w:val="ListBullet"/>
      </w:pPr>
      <w:r>
        <w:rPr>
          <w:b w:val="0"/>
          <w:i w:val="0"/>
        </w:rPr>
        <w:t>LAULA, artículo 3.3: su principal función es garantizar el ejercicio de las competencias</w:t>
      </w:r>
      <w:r>
        <w:t xml:space="preserve"> </w:t>
      </w:r>
      <w:r>
        <w:rPr>
          <w:b w:val="0"/>
          <w:i w:val="0"/>
        </w:rPr>
        <w:t>municipales y facilitar la articulación de las relaciones de los municipios entre sí y con la</w:t>
      </w:r>
      <w:r>
        <w:t xml:space="preserve"> </w:t>
      </w:r>
      <w:r>
        <w:rPr>
          <w:b w:val="0"/>
          <w:i w:val="0"/>
        </w:rPr>
        <w:t>Comunidad Autónoma.</w:t>
      </w:r>
    </w:p>
    <w:p>
      <w:pPr/>
      <w:r>
        <w:rPr>
          <w:b w:val="0"/>
          <w:i w:val="0"/>
        </w:rPr>
        <w:t>La Constitución da a la provincia dos caras: entidad local y «</w:t>
      </w:r>
      <w:r>
        <w:rPr>
          <w:b/>
          <w:i w:val="0"/>
        </w:rPr>
        <w:t>división territorial para el</w:t>
      </w:r>
      <w:r>
        <w:t xml:space="preserve"> </w:t>
      </w:r>
      <w:r>
        <w:rPr>
          <w:b/>
          <w:i w:val="0"/>
        </w:rPr>
        <w:t>cumplimiento de las actividades del Estado</w:t>
      </w:r>
      <w:r>
        <w:rPr>
          <w:b w:val="0"/>
          <w:i w:val="0"/>
        </w:rPr>
        <w:t>». La segunda no aparece en el Estatuto ni en la LBRL.</w:t>
      </w:r>
    </w:p>
    <w:p>
      <w:pPr>
        <w:pStyle w:val="Heading4"/>
      </w:pPr>
      <w:r>
        <w:rPr>
          <w:b w:val="0"/>
          <w:i w:val="0"/>
        </w:rPr>
        <w:t>1.4.7.2 La organización provincial (LBRL, artículos 32 a 35)</w:t>
      </w:r>
    </w:p>
    <w:p>
      <w:pPr/>
      <w:r>
        <w:rPr>
          <w:b w:val="0"/>
          <w:i/>
        </w:rPr>
        <w:t>Órganos (artículo 32).</w:t>
      </w:r>
      <w:r>
        <w:rPr>
          <w:b w:val="0"/>
          <w:i w:val="0"/>
        </w:rPr>
        <w:t xml:space="preserve"> «</w:t>
      </w:r>
      <w:r>
        <w:rPr>
          <w:b/>
          <w:i w:val="0"/>
        </w:rPr>
        <w:t>El Presidente, los Vicepresidentes, la Junta de Gobierno y el Pleno</w:t>
      </w:r>
      <w:r>
        <w:t xml:space="preserve"> </w:t>
      </w:r>
      <w:r>
        <w:rPr>
          <w:b/>
          <w:i w:val="0"/>
        </w:rPr>
        <w:t>existen en todas las Diputaciones.</w:t>
      </w:r>
      <w:r>
        <w:rPr>
          <w:b w:val="0"/>
          <w:i w:val="0"/>
        </w:rPr>
        <w:t>» Existen también en todas órganos de estudio, informe o</w:t>
      </w:r>
      <w:r>
        <w:t xml:space="preserve"> </w:t>
      </w:r>
      <w:r>
        <w:rPr>
          <w:b w:val="0"/>
          <w:i w:val="0"/>
        </w:rPr>
        <w:t>consulta de los asuntos del Pleno y de seguimiento de la gestión, salvo que la legislación</w:t>
      </w:r>
      <w:r>
        <w:t xml:space="preserve"> </w:t>
      </w:r>
      <w:r>
        <w:rPr>
          <w:b w:val="0"/>
          <w:i w:val="0"/>
        </w:rPr>
        <w:t>autonómica prevea otra forma organizativa, con participación de todos los grupos políticos en</w:t>
      </w:r>
      <w:r>
        <w:t xml:space="preserve"> </w:t>
      </w:r>
      <w:r>
        <w:rPr>
          <w:b w:val="0"/>
          <w:i w:val="0"/>
        </w:rPr>
        <w:t>proporción a sus Diputados. El resto de órganos complementarios los establecen las propias</w:t>
      </w:r>
      <w:r>
        <w:t xml:space="preserve"> </w:t>
      </w:r>
      <w:r>
        <w:rPr>
          <w:b w:val="0"/>
          <w:i w:val="0"/>
        </w:rPr>
        <w:t>Diputaciones, y las leyes autonómicas pueden prever una organización provincial complementaria.</w:t>
      </w:r>
    </w:p>
    <w:p>
      <w:pPr/>
      <w:r>
        <w:rPr>
          <w:b w:val="0"/>
          <w:i/>
        </w:rPr>
        <w:t>El Pleno (artículo 33).</w:t>
      </w:r>
      <w:r>
        <w:rPr>
          <w:b w:val="0"/>
          <w:i w:val="0"/>
        </w:rPr>
        <w:t xml:space="preserve"> «</w:t>
      </w:r>
      <w:r>
        <w:rPr>
          <w:b/>
          <w:i w:val="0"/>
        </w:rPr>
        <w:t>El Pleno de la Diputación está constituido por el Presidente y los</w:t>
      </w:r>
      <w:r>
        <w:t xml:space="preserve"> </w:t>
      </w:r>
      <w:r>
        <w:rPr>
          <w:b/>
          <w:i w:val="0"/>
        </w:rPr>
        <w:t>Diputados.</w:t>
      </w:r>
      <w:r>
        <w:rPr>
          <w:b w:val="0"/>
          <w:i w:val="0"/>
        </w:rPr>
        <w:t>» Le corresponden en todo caso (33.2, letras a a o, con la l y la n derogadas), entre</w:t>
      </w:r>
      <w:r>
        <w:t xml:space="preserve"> </w:t>
      </w:r>
      <w:r>
        <w:rPr>
          <w:b w:val="0"/>
          <w:i w:val="0"/>
        </w:rPr>
        <w:t>otras: «</w:t>
      </w:r>
      <w:r>
        <w:rPr>
          <w:b/>
          <w:i w:val="0"/>
        </w:rPr>
        <w:t>La organización de la Diputación.</w:t>
      </w:r>
      <w:r>
        <w:rPr>
          <w:b w:val="0"/>
          <w:i w:val="0"/>
        </w:rPr>
        <w:t>»; «</w:t>
      </w:r>
      <w:r>
        <w:rPr>
          <w:b/>
          <w:i w:val="0"/>
        </w:rPr>
        <w:t>La aprobación de las ordenanzas.</w:t>
      </w:r>
      <w:r>
        <w:rPr>
          <w:b w:val="0"/>
          <w:i w:val="0"/>
        </w:rPr>
        <w:t>»; la</w:t>
      </w:r>
      <w:r>
        <w:t xml:space="preserve"> </w:t>
      </w:r>
      <w:r>
        <w:rPr>
          <w:b w:val="0"/>
          <w:i w:val="0"/>
        </w:rPr>
        <w:t>aprobación y modificación de los Presupuestos y la aprobación provisional de las cuentas; «</w:t>
      </w:r>
      <w:r>
        <w:rPr>
          <w:b/>
          <w:i w:val="0"/>
        </w:rPr>
        <w:t>La</w:t>
      </w:r>
      <w:r>
        <w:t xml:space="preserve"> </w:t>
      </w:r>
      <w:r>
        <w:rPr>
          <w:b/>
          <w:i w:val="0"/>
        </w:rPr>
        <w:t>aprobación de los planes de carácter provincial.</w:t>
      </w:r>
      <w:r>
        <w:rPr>
          <w:b w:val="0"/>
          <w:i w:val="0"/>
        </w:rPr>
        <w:t>»; «</w:t>
      </w:r>
      <w:r>
        <w:rPr>
          <w:b/>
          <w:i w:val="0"/>
        </w:rPr>
        <w:t>El control y la fiscalización de los</w:t>
      </w:r>
      <w:r>
        <w:t xml:space="preserve"> </w:t>
      </w:r>
      <w:r>
        <w:rPr>
          <w:b/>
          <w:i w:val="0"/>
        </w:rPr>
        <w:t>órganos de gobierno.</w:t>
      </w:r>
      <w:r>
        <w:rPr>
          <w:b w:val="0"/>
          <w:i w:val="0"/>
        </w:rPr>
        <w:t>»; la plantilla, la relación de puestos de trabajo y las retribuciones</w:t>
      </w:r>
      <w:r>
        <w:t xml:space="preserve"> </w:t>
      </w:r>
      <w:r>
        <w:rPr>
          <w:b w:val="0"/>
          <w:i w:val="0"/>
        </w:rPr>
        <w:t>complementarias fijas y periódicas. También la votación de la moción de censura al Presidente y</w:t>
      </w:r>
      <w:r>
        <w:t xml:space="preserve"> </w:t>
      </w:r>
      <w:r>
        <w:rPr>
          <w:b w:val="0"/>
          <w:i w:val="0"/>
        </w:rPr>
        <w:t>de la cuestión de confianza (33.3). No puede delegar las de las letras a), b), c), d), e), f), h)</w:t>
      </w:r>
      <w:r>
        <w:t xml:space="preserve"> </w:t>
      </w:r>
      <w:r>
        <w:rPr>
          <w:b w:val="0"/>
          <w:i w:val="0"/>
        </w:rPr>
        <w:t>y ñ) del 33.2 ni las del 33.3; las demás puede delegarlas en el Presidente y en la que el 33.4</w:t>
      </w:r>
      <w:r>
        <w:t xml:space="preserve"> </w:t>
      </w:r>
      <w:r>
        <w:rPr>
          <w:b w:val="0"/>
          <w:i w:val="0"/>
        </w:rPr>
        <w:t>todavía llama «Comisión de Gobierno».</w:t>
      </w:r>
    </w:p>
    <w:p>
      <w:pPr/>
      <w:r>
        <w:rPr>
          <w:b w:val="0"/>
          <w:i/>
        </w:rPr>
        <w:t>El Presidente (artículo 34).</w:t>
      </w:r>
      <w:r>
        <w:rPr>
          <w:b w:val="0"/>
          <w:i w:val="0"/>
        </w:rPr>
        <w:t xml:space="preserve"> Le corresponde en todo caso, entre otras: «</w:t>
      </w:r>
      <w:r>
        <w:rPr>
          <w:b/>
          <w:i w:val="0"/>
        </w:rPr>
        <w:t>Dirigir el gobierno y</w:t>
      </w:r>
      <w:r>
        <w:t xml:space="preserve"> </w:t>
      </w:r>
      <w:r>
        <w:rPr>
          <w:b/>
          <w:i w:val="0"/>
        </w:rPr>
        <w:t>la administración de la provincia.</w:t>
      </w:r>
      <w:r>
        <w:rPr>
          <w:b w:val="0"/>
          <w:i w:val="0"/>
        </w:rPr>
        <w:t>»; «</w:t>
      </w:r>
      <w:r>
        <w:rPr>
          <w:b/>
          <w:i w:val="0"/>
        </w:rPr>
        <w:t>Representar a la Diputación.</w:t>
      </w:r>
      <w:r>
        <w:rPr>
          <w:b w:val="0"/>
          <w:i w:val="0"/>
        </w:rPr>
        <w:t>»; convocar y presidir</w:t>
      </w:r>
      <w:r>
        <w:t xml:space="preserve"> </w:t>
      </w:r>
      <w:r>
        <w:rPr>
          <w:b w:val="0"/>
          <w:i w:val="0"/>
        </w:rPr>
        <w:t>el Pleno (salvo los supuestos previstos en la propia ley y en la legislación electoral general) y</w:t>
      </w:r>
      <w:r>
        <w:t xml:space="preserve"> </w:t>
      </w:r>
      <w:r>
        <w:rPr>
          <w:b w:val="0"/>
          <w:i w:val="0"/>
        </w:rPr>
        <w:t>la Junta de Gobierno y decidir los empates con voto de calidad; «</w:t>
      </w:r>
      <w:r>
        <w:rPr>
          <w:b/>
          <w:i w:val="0"/>
        </w:rPr>
        <w:t>Asegurar la gestión</w:t>
      </w:r>
      <w:r>
        <w:t xml:space="preserve"> </w:t>
      </w:r>
      <w:r>
        <w:rPr>
          <w:b/>
          <w:i w:val="0"/>
        </w:rPr>
        <w:t>de los servicios propios de la Comunidad Autónoma cuya gestión ordinaria esté encomendada a la</w:t>
      </w:r>
      <w:r>
        <w:t xml:space="preserve"> </w:t>
      </w:r>
      <w:r>
        <w:rPr>
          <w:b/>
          <w:i w:val="0"/>
        </w:rPr>
        <w:t>Diputación.</w:t>
      </w:r>
      <w:r>
        <w:rPr>
          <w:b w:val="0"/>
          <w:i w:val="0"/>
        </w:rPr>
        <w:t>»; y la jefatura superior de todo el personal. Nombra a los Vicepresidentes (34.3).</w:t>
      </w:r>
    </w:p>
    <w:p>
      <w:pPr/>
      <w:r>
        <w:rPr>
          <w:b w:val="0"/>
          <w:i/>
        </w:rPr>
        <w:t>La Junta de Gobierno (artículo 35).</w:t>
      </w:r>
      <w:r>
        <w:rPr>
          <w:b w:val="0"/>
          <w:i w:val="0"/>
        </w:rPr>
        <w:t xml:space="preserve"> «</w:t>
      </w:r>
      <w:r>
        <w:rPr>
          <w:b/>
          <w:i w:val="0"/>
        </w:rPr>
        <w:t>La Junta de Gobierno se integra por el Presidente y un</w:t>
      </w:r>
      <w:r>
        <w:t xml:space="preserve"> </w:t>
      </w:r>
      <w:r>
        <w:rPr>
          <w:b/>
          <w:i w:val="0"/>
        </w:rPr>
        <w:t>número de Diputados no superior al tercio del número legal de los mismos, nombrados y separados</w:t>
      </w:r>
      <w:r>
        <w:t xml:space="preserve"> </w:t>
      </w:r>
      <w:r>
        <w:rPr>
          <w:b/>
          <w:i w:val="0"/>
        </w:rPr>
        <w:t>libremente por aquél, dando cuenta al Pleno.</w:t>
      </w:r>
      <w:r>
        <w:rPr>
          <w:b w:val="0"/>
          <w:i w:val="0"/>
        </w:rPr>
        <w:t>» Asiste al Presidente y ejerce las atribuciones</w:t>
      </w:r>
      <w:r>
        <w:t xml:space="preserve"> </w:t>
      </w:r>
      <w:r>
        <w:rPr>
          <w:b w:val="0"/>
          <w:i w:val="0"/>
        </w:rPr>
        <w:t>que éste le delegue o le atribuyan las leyes. Los Vicepresidentes sustituyen al Presidente por el</w:t>
      </w:r>
      <w:r>
        <w:t xml:space="preserve"> </w:t>
      </w:r>
      <w:r>
        <w:rPr>
          <w:b w:val="0"/>
          <w:i w:val="0"/>
        </w:rPr>
        <w:t>orden de su nombramiento y los designa éste entre los miembros de la Junta de Gobierno.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Municipio</w:t>
            </w:r>
          </w:p>
        </w:tc>
        <w:tc>
          <w:tcPr>
            <w:tcW w:type="dxa" w:w="3137"/>
            <w:shd w:val="clear" w:color="auto" w:fill="E4E4E4"/>
          </w:tcPr>
          <w:p>
            <w:pPr>
              <w:pStyle w:val="Tablacabecera"/>
            </w:pPr>
            <w:r/>
            <w:r>
              <w:rPr>
                <w:b w:val="0"/>
                <w:i w:val="0"/>
              </w:rPr>
              <w:t>Provincia</w:t>
            </w:r>
          </w:p>
        </w:tc>
      </w:tr>
      <w:tr>
        <w:tc>
          <w:tcPr>
            <w:tcW w:type="dxa" w:w="3137"/>
          </w:tcPr>
          <w:p>
            <w:pPr>
              <w:pStyle w:val="Tabla"/>
            </w:pPr>
            <w:r/>
            <w:r>
              <w:rPr>
                <w:b w:val="0"/>
                <w:i w:val="0"/>
              </w:rPr>
              <w:t>Órgano de gobierno</w:t>
            </w:r>
          </w:p>
        </w:tc>
        <w:tc>
          <w:tcPr>
            <w:tcW w:type="dxa" w:w="3137"/>
          </w:tcPr>
          <w:p>
            <w:pPr>
              <w:pStyle w:val="Tabla"/>
            </w:pPr>
            <w:r/>
            <w:r>
              <w:rPr>
                <w:b w:val="0"/>
                <w:i w:val="0"/>
              </w:rPr>
              <w:t>Ayuntamiento</w:t>
            </w:r>
          </w:p>
        </w:tc>
        <w:tc>
          <w:tcPr>
            <w:tcW w:type="dxa" w:w="3137"/>
          </w:tcPr>
          <w:p>
            <w:pPr>
              <w:pStyle w:val="Tabla"/>
            </w:pPr>
            <w:r/>
            <w:r>
              <w:rPr>
                <w:b w:val="0"/>
                <w:i w:val="0"/>
              </w:rPr>
              <w:t>Diputación</w:t>
            </w:r>
          </w:p>
        </w:tc>
      </w:tr>
      <w:tr>
        <w:tc>
          <w:tcPr>
            <w:tcW w:type="dxa" w:w="3137"/>
          </w:tcPr>
          <w:p>
            <w:pPr>
              <w:pStyle w:val="Tabla"/>
            </w:pPr>
            <w:r/>
            <w:r>
              <w:rPr>
                <w:b w:val="0"/>
                <w:i w:val="0"/>
              </w:rPr>
              <w:t>Presidencia</w:t>
            </w:r>
          </w:p>
        </w:tc>
        <w:tc>
          <w:tcPr>
            <w:tcW w:type="dxa" w:w="3137"/>
          </w:tcPr>
          <w:p>
            <w:pPr>
              <w:pStyle w:val="Tabla"/>
            </w:pPr>
            <w:r/>
            <w:r>
              <w:rPr>
                <w:b w:val="0"/>
                <w:i w:val="0"/>
              </w:rPr>
              <w:t>Alcalde</w:t>
            </w:r>
          </w:p>
        </w:tc>
        <w:tc>
          <w:tcPr>
            <w:tcW w:type="dxa" w:w="3137"/>
          </w:tcPr>
          <w:p>
            <w:pPr>
              <w:pStyle w:val="Tabla"/>
            </w:pPr>
            <w:r/>
            <w:r>
              <w:rPr>
                <w:b w:val="0"/>
                <w:i w:val="0"/>
              </w:rPr>
              <w:t>Presidente</w:t>
            </w:r>
          </w:p>
        </w:tc>
      </w:tr>
      <w:tr>
        <w:tc>
          <w:tcPr>
            <w:tcW w:type="dxa" w:w="3137"/>
          </w:tcPr>
          <w:p>
            <w:pPr>
              <w:pStyle w:val="Tabla"/>
            </w:pPr>
            <w:r/>
            <w:r>
              <w:rPr>
                <w:b w:val="0"/>
                <w:i w:val="0"/>
              </w:rPr>
              <w:t>Sustitutos</w:t>
            </w:r>
          </w:p>
        </w:tc>
        <w:tc>
          <w:tcPr>
            <w:tcW w:type="dxa" w:w="3137"/>
          </w:tcPr>
          <w:p>
            <w:pPr>
              <w:pStyle w:val="Tabla"/>
            </w:pPr>
            <w:r/>
            <w:r>
              <w:rPr>
                <w:b w:val="0"/>
                <w:i w:val="0"/>
              </w:rPr>
              <w:t>Tenientes de Alcalde</w:t>
            </w:r>
          </w:p>
        </w:tc>
        <w:tc>
          <w:tcPr>
            <w:tcW w:type="dxa" w:w="3137"/>
          </w:tcPr>
          <w:p>
            <w:pPr>
              <w:pStyle w:val="Tabla"/>
            </w:pPr>
            <w:r/>
            <w:r>
              <w:rPr>
                <w:b w:val="0"/>
                <w:i w:val="0"/>
              </w:rPr>
              <w:t>Vicepresidentes</w:t>
            </w:r>
          </w:p>
        </w:tc>
      </w:tr>
      <w:tr>
        <w:tc>
          <w:tcPr>
            <w:tcW w:type="dxa" w:w="3137"/>
          </w:tcPr>
          <w:p>
            <w:pPr>
              <w:pStyle w:val="Tabla"/>
            </w:pPr>
            <w:r/>
            <w:r>
              <w:rPr>
                <w:b w:val="0"/>
                <w:i w:val="0"/>
              </w:rPr>
              <w:t>Órgano colegiado reducido</w:t>
            </w:r>
          </w:p>
        </w:tc>
        <w:tc>
          <w:tcPr>
            <w:tcW w:type="dxa" w:w="3137"/>
          </w:tcPr>
          <w:p>
            <w:pPr>
              <w:pStyle w:val="Tabla"/>
            </w:pPr>
            <w:r/>
            <w:r>
              <w:rPr>
                <w:b w:val="0"/>
                <w:i w:val="0"/>
              </w:rPr>
              <w:t>Junta de Gobierno Local, no más de un tercio del número legal de Concejales, más el Alcalde</w:t>
            </w:r>
          </w:p>
        </w:tc>
        <w:tc>
          <w:tcPr>
            <w:tcW w:type="dxa" w:w="3137"/>
          </w:tcPr>
          <w:p>
            <w:pPr>
              <w:pStyle w:val="Tabla"/>
            </w:pPr>
            <w:r/>
            <w:r>
              <w:rPr>
                <w:b w:val="0"/>
                <w:i w:val="0"/>
              </w:rPr>
              <w:t>Junta de Gobierno, no más de un tercio del número legal de Diputados, más el Presidente</w:t>
            </w:r>
          </w:p>
        </w:tc>
      </w:tr>
      <w:tr>
        <w:tc>
          <w:tcPr>
            <w:tcW w:type="dxa" w:w="3137"/>
          </w:tcPr>
          <w:p>
            <w:pPr>
              <w:pStyle w:val="Tabla"/>
            </w:pPr>
            <w:r/>
            <w:r>
              <w:rPr>
                <w:b w:val="0"/>
                <w:i w:val="0"/>
              </w:rPr>
              <w:t>¿Existe siempre?</w:t>
            </w:r>
          </w:p>
        </w:tc>
        <w:tc>
          <w:tcPr>
            <w:tcW w:type="dxa" w:w="3137"/>
          </w:tcPr>
          <w:p>
            <w:pPr>
              <w:pStyle w:val="Tabla"/>
            </w:pPr>
            <w:r/>
            <w:r>
              <w:rPr>
                <w:b w:val="0"/>
                <w:i w:val="0"/>
              </w:rPr>
              <w:t>La Junta de Gobierno Local, sólo en los de más de 5.000 habitantes y en los de menos si se decide</w:t>
            </w:r>
          </w:p>
        </w:tc>
        <w:tc>
          <w:tcPr>
            <w:tcW w:type="dxa" w:w="3137"/>
          </w:tcPr>
          <w:p>
            <w:pPr>
              <w:pStyle w:val="Tabla"/>
            </w:pPr>
            <w:r/>
            <w:r>
              <w:rPr>
                <w:b w:val="0"/>
                <w:i w:val="0"/>
              </w:rPr>
              <w:t>La Junta de Gobierno, en todas las Diputaciones</w:t>
            </w:r>
          </w:p>
        </w:tc>
      </w:tr>
    </w:tbl>
    <w:p>
      <w:pPr/>
    </w:p>
    <w:p>
      <w:pPr>
        <w:pStyle w:val="Heading4"/>
      </w:pPr>
      <w:r>
        <w:rPr>
          <w:b w:val="0"/>
          <w:i w:val="0"/>
        </w:rPr>
        <w:t>1.4.7.3 Las competencias provinciales en la LBRL</w:t>
      </w:r>
    </w:p>
    <w:p>
      <w:pPr/>
      <w:r>
        <w:rPr>
          <w:b w:val="0"/>
          <w:i w:val="0"/>
        </w:rPr>
      </w:r>
      <w:r>
        <w:rPr>
          <w:b/>
          <w:i w:val="0"/>
        </w:rPr>
        <w:t>Artículo 36.1</w:t>
      </w:r>
      <w:r>
        <w:rPr>
          <w:b w:val="0"/>
          <w:i w:val="0"/>
        </w:rPr>
        <w:t xml:space="preserve"> </w:t>
      </w:r>
      <w:r>
        <w:rPr>
          <w:b w:val="0"/>
          <w:i/>
        </w:rPr>
        <w:t>de la LBRL.</w:t>
      </w:r>
      <w:r>
        <w:rPr>
          <w:b w:val="0"/>
          <w:i w:val="0"/>
        </w:rPr>
        <w:t xml:space="preserve"> Son competencias propias de la Diputación las que le atribuyan en ese</w:t>
      </w:r>
      <w:r>
        <w:t xml:space="preserve"> </w:t>
      </w:r>
      <w:r>
        <w:rPr>
          <w:b w:val="0"/>
          <w:i w:val="0"/>
        </w:rPr>
        <w:t>concepto las leyes del Estado y de las Comunidades Autónomas «</w:t>
      </w:r>
      <w:r>
        <w:rPr>
          <w:b/>
          <w:i w:val="0"/>
        </w:rPr>
        <w:t>y, en todo caso, las</w:t>
      </w:r>
      <w:r>
        <w:t xml:space="preserve"> </w:t>
      </w:r>
      <w:r>
        <w:rPr>
          <w:b/>
          <w:i w:val="0"/>
        </w:rPr>
        <w:t>siguientes</w:t>
      </w:r>
      <w:r>
        <w:rPr>
          <w:b w:val="0"/>
          <w:i w:val="0"/>
        </w:rPr>
        <w:t>» (nueve letras, a a i):</w:t>
      </w:r>
    </w:p>
    <w:p>
      <w:pPr>
        <w:pStyle w:val="ListBullet"/>
      </w:pPr>
      <w:r>
        <w:rPr>
          <w:b w:val="0"/>
          <w:i w:val="0"/>
        </w:rPr>
        <w:t>a) La coordinación de los servicios municipales entre sí para la garantía de la prestación</w:t>
      </w:r>
      <w:r>
        <w:t xml:space="preserve"> </w:t>
      </w:r>
      <w:r>
        <w:rPr>
          <w:b w:val="0"/>
          <w:i w:val="0"/>
        </w:rPr>
        <w:t>integral y adecuada.</w:t>
      </w:r>
    </w:p>
    <w:p>
      <w:pPr>
        <w:pStyle w:val="ListBullet"/>
      </w:pPr>
      <w:r>
        <w:rPr>
          <w:b w:val="0"/>
          <w:i w:val="0"/>
        </w:rPr>
        <w:t>b) «</w:t>
      </w:r>
      <w:r>
        <w:rPr>
          <w:b/>
          <w:i w:val="0"/>
        </w:rPr>
        <w:t>La asistencia y cooperación jurídica, económica y técnica a los Municipios, especialmente</w:t>
      </w:r>
      <w:r>
        <w:t xml:space="preserve"> </w:t>
      </w:r>
      <w:r>
        <w:rPr>
          <w:b/>
          <w:i w:val="0"/>
        </w:rPr>
        <w:t>los de menor capacidad económica y de gestión.</w:t>
      </w:r>
      <w:r>
        <w:rPr>
          <w:b w:val="0"/>
          <w:i w:val="0"/>
        </w:rPr>
        <w:t>» «</w:t>
      </w:r>
      <w:r>
        <w:rPr>
          <w:b/>
          <w:i w:val="0"/>
        </w:rPr>
        <w:t>En todo caso garantizará en los municipios</w:t>
      </w:r>
      <w:r>
        <w:t xml:space="preserve"> </w:t>
      </w:r>
      <w:r>
        <w:rPr>
          <w:b/>
          <w:i w:val="0"/>
        </w:rPr>
        <w:t>de menos de 1.000 habitantes la prestación de los servicios de secretaría e intervención.</w:t>
      </w:r>
      <w:r>
        <w:rPr>
          <w:b w:val="0"/>
          <w:i w:val="0"/>
        </w:rPr>
        <w:t>»</w:t>
      </w:r>
    </w:p>
    <w:p>
      <w:pPr>
        <w:pStyle w:val="ListBullet"/>
      </w:pPr>
      <w:r>
        <w:rPr>
          <w:b w:val="0"/>
          <w:i w:val="0"/>
        </w:rPr>
        <w:t>c) La prestación de servicios públicos de carácter supramunicipal y, en su caso, supracomarcal,</w:t>
      </w:r>
      <w:r>
        <w:t xml:space="preserve"> </w:t>
      </w:r>
      <w:r>
        <w:rPr>
          <w:b w:val="0"/>
          <w:i w:val="0"/>
        </w:rPr>
        <w:t>y el fomento o, en su caso, coordinación de la prestación unificada de servicios de los</w:t>
      </w:r>
      <w:r>
        <w:t xml:space="preserve"> </w:t>
      </w:r>
      <w:r>
        <w:rPr>
          <w:b w:val="0"/>
          <w:i w:val="0"/>
        </w:rPr>
        <w:t>municipios de su ámbito territorial. En particular, asumirá la prestación de los servicios «</w:t>
      </w:r>
      <w:r>
        <w:rPr>
          <w:b/>
          <w:i w:val="0"/>
        </w:rPr>
        <w:t>de tratamiento de residuos en los</w:t>
      </w:r>
      <w:r>
        <w:t xml:space="preserve"> </w:t>
      </w:r>
      <w:r>
        <w:rPr>
          <w:b/>
          <w:i w:val="0"/>
        </w:rPr>
        <w:t>municipios de menos de 5.000 habitantes, y de prevención y extinción de incendios en los de</w:t>
      </w:r>
      <w:r>
        <w:t xml:space="preserve"> </w:t>
      </w:r>
      <w:r>
        <w:rPr>
          <w:b/>
          <w:i w:val="0"/>
        </w:rPr>
        <w:t>menos de 20.000 habitantes, cuando éstos no procedan a su prestación</w:t>
      </w:r>
      <w:r>
        <w:rPr>
          <w:b w:val="0"/>
          <w:i w:val="0"/>
        </w:rPr>
        <w:t>».</w:t>
      </w:r>
    </w:p>
    <w:p>
      <w:pPr>
        <w:pStyle w:val="ListBullet"/>
      </w:pPr>
      <w:r>
        <w:rPr>
          <w:b w:val="0"/>
          <w:i w:val="0"/>
        </w:rPr>
        <w:t>d) La cooperación en el fomento del desarrollo económico y social y en la planificación en el</w:t>
      </w:r>
      <w:r>
        <w:t xml:space="preserve"> </w:t>
      </w:r>
      <w:r>
        <w:rPr>
          <w:b w:val="0"/>
          <w:i w:val="0"/>
        </w:rPr>
        <w:t>territorio provincial.</w:t>
      </w:r>
    </w:p>
    <w:p>
      <w:pPr>
        <w:pStyle w:val="ListBullet"/>
      </w:pPr>
      <w:r>
        <w:rPr>
          <w:b w:val="0"/>
          <w:i w:val="0"/>
        </w:rPr>
        <w:t>e) Las funciones de coordinación del artículo 116 bis.</w:t>
      </w:r>
    </w:p>
    <w:p>
      <w:pPr>
        <w:pStyle w:val="ListBullet"/>
      </w:pPr>
      <w:r>
        <w:rPr>
          <w:b w:val="0"/>
          <w:i w:val="0"/>
        </w:rPr>
        <w:t>f) Asistencia en la gestión de la recaudación tributaria y apoyo a la gestión financiera de los</w:t>
      </w:r>
      <w:r>
        <w:t xml:space="preserve"> </w:t>
      </w:r>
      <w:r>
        <w:rPr>
          <w:b w:val="0"/>
          <w:i w:val="0"/>
        </w:rPr>
        <w:t>municipios «</w:t>
      </w:r>
      <w:r>
        <w:rPr>
          <w:b/>
          <w:i w:val="0"/>
        </w:rPr>
        <w:t>con población inferior a 20.000 habitantes</w:t>
      </w:r>
      <w:r>
        <w:rPr>
          <w:b w:val="0"/>
          <w:i w:val="0"/>
        </w:rPr>
        <w:t>».</w:t>
      </w:r>
    </w:p>
    <w:p>
      <w:pPr>
        <w:pStyle w:val="ListBullet"/>
      </w:pPr>
      <w:r>
        <w:rPr>
          <w:b w:val="0"/>
          <w:i w:val="0"/>
        </w:rPr>
        <w:t>g) «</w:t>
      </w:r>
      <w:r>
        <w:rPr>
          <w:b/>
          <w:i w:val="0"/>
        </w:rPr>
        <w:t>La prestación de los servicios de administración electrónica y la contratación</w:t>
      </w:r>
      <w:r>
        <w:t xml:space="preserve"> </w:t>
      </w:r>
      <w:r>
        <w:rPr>
          <w:b/>
          <w:i w:val="0"/>
        </w:rPr>
        <w:t>centralizada en los municipios con población inferior a 20.000 habitantes.</w:t>
      </w:r>
      <w:r>
        <w:rPr>
          <w:b w:val="0"/>
          <w:i w:val="0"/>
        </w:rPr>
        <w:t>»</w:t>
      </w:r>
    </w:p>
    <w:p>
      <w:pPr>
        <w:pStyle w:val="ListBullet"/>
      </w:pPr>
      <w:r>
        <w:rPr>
          <w:b w:val="0"/>
          <w:i w:val="0"/>
        </w:rPr>
        <w:t>h) El seguimiento de los costes efectivos de los servicios prestados por los municipios de su</w:t>
      </w:r>
      <w:r>
        <w:t xml:space="preserve"> </w:t>
      </w:r>
      <w:r>
        <w:rPr>
          <w:b w:val="0"/>
          <w:i w:val="0"/>
        </w:rPr>
        <w:t>provincia; si son superiores a los de los servicios coordinados o prestados por ella, la</w:t>
      </w:r>
      <w:r>
        <w:t xml:space="preserve"> </w:t>
      </w:r>
      <w:r>
        <w:rPr>
          <w:b w:val="0"/>
          <w:i w:val="0"/>
        </w:rPr>
        <w:t>Diputación ofrecerá a los municipios su colaboración para una gestión coordinada más</w:t>
      </w:r>
      <w:r>
        <w:t xml:space="preserve"> </w:t>
      </w:r>
      <w:r>
        <w:rPr>
          <w:b w:val="0"/>
          <w:i w:val="0"/>
        </w:rPr>
        <w:t>eficiente.</w:t>
      </w:r>
    </w:p>
    <w:p>
      <w:pPr>
        <w:pStyle w:val="ListBullet"/>
      </w:pPr>
      <w:r>
        <w:rPr>
          <w:b w:val="0"/>
          <w:i w:val="0"/>
        </w:rPr>
        <w:t>i) La coordinación, mediante convenio con la Comunidad Autónoma, del mantenimiento y limpieza de</w:t>
      </w:r>
      <w:r>
        <w:t xml:space="preserve"> </w:t>
      </w:r>
      <w:r>
        <w:rPr>
          <w:b w:val="0"/>
          <w:i w:val="0"/>
        </w:rPr>
        <w:t>los consultorios médicos «</w:t>
      </w:r>
      <w:r>
        <w:rPr>
          <w:b/>
          <w:i w:val="0"/>
        </w:rPr>
        <w:t>en los municipios con población inferior a 5000 habitantes</w:t>
      </w:r>
      <w:r>
        <w:rPr>
          <w:b w:val="0"/>
          <w:i w:val="0"/>
        </w:rPr>
        <w:t>».</w:t>
      </w:r>
    </w:p>
    <w:p>
      <w:pPr/>
      <w:r>
        <w:rPr>
          <w:b w:val="0"/>
          <w:i w:val="0"/>
        </w:rPr>
        <w:t>Para ello (36.2), la Diputación «</w:t>
      </w:r>
      <w:r>
        <w:rPr>
          <w:b/>
          <w:i w:val="0"/>
        </w:rPr>
        <w:t>Aprueba anualmente un plan provincial de cooperación a las obras</w:t>
      </w:r>
      <w:r>
        <w:t xml:space="preserve"> </w:t>
      </w:r>
      <w:r>
        <w:rPr>
          <w:b/>
          <w:i w:val="0"/>
        </w:rPr>
        <w:t>y servicios de competencia municipal, en cuya elaboración deben participar los Municipios de la</w:t>
      </w:r>
      <w:r>
        <w:t xml:space="preserve"> </w:t>
      </w:r>
      <w:r>
        <w:rPr>
          <w:b/>
          <w:i w:val="0"/>
        </w:rPr>
        <w:t>Provincia</w:t>
      </w:r>
      <w:r>
        <w:rPr>
          <w:b w:val="0"/>
          <w:i w:val="0"/>
        </w:rPr>
        <w:t>»; y, sin perjuicio de las competencias reconocidas en los Estatutos, la Comunidad Autónoma</w:t>
      </w:r>
      <w:r>
        <w:t xml:space="preserve"> </w:t>
      </w:r>
      <w:r>
        <w:rPr>
          <w:b w:val="0"/>
          <w:i w:val="0"/>
        </w:rPr>
        <w:t>asegura en su territorio la coordinación de los diversos planes provinciales. Si la Diputación detecta que los costes efectivos de los servicios</w:t>
      </w:r>
      <w:r>
        <w:t xml:space="preserve"> </w:t>
      </w:r>
      <w:r>
        <w:rPr>
          <w:b w:val="0"/>
          <w:i w:val="0"/>
        </w:rPr>
        <w:t>municipales son superiores a los de los servicios coordinados o prestados por ella, «</w:t>
      </w:r>
      <w:r>
        <w:rPr>
          <w:b/>
          <w:i w:val="0"/>
        </w:rPr>
        <w:t>incluirá</w:t>
      </w:r>
      <w:r>
        <w:t xml:space="preserve"> </w:t>
      </w:r>
      <w:r>
        <w:rPr>
          <w:b/>
          <w:i w:val="0"/>
        </w:rPr>
        <w:t>en el plan provincial fórmulas de prestación unificada o supramunicipal para reducir sus costes</w:t>
      </w:r>
      <w:r>
        <w:t xml:space="preserve"> </w:t>
      </w:r>
      <w:r>
        <w:rPr>
          <w:b/>
          <w:i w:val="0"/>
        </w:rPr>
        <w:t>efectivos</w:t>
      </w:r>
      <w:r>
        <w:rPr>
          <w:b w:val="0"/>
          <w:i w:val="0"/>
        </w:rPr>
        <w:t>» (36.2.a, párrafo segundo). La STC 111/2016, de 9 de junio, no anuló ese párrafo ni la</w:t>
      </w:r>
      <w:r>
        <w:t xml:space="preserve"> </w:t>
      </w:r>
      <w:r>
        <w:rPr>
          <w:b w:val="0"/>
          <w:i w:val="0"/>
        </w:rPr>
        <w:t>letra g) del 36.1, pero declaró que «</w:t>
      </w:r>
      <w:r>
        <w:rPr>
          <w:b/>
          <w:i w:val="0"/>
        </w:rPr>
        <w:t>no son inconstitucionales interpretados en los términos de</w:t>
      </w:r>
      <w:r>
        <w:t xml:space="preserve"> </w:t>
      </w:r>
      <w:r>
        <w:rPr>
          <w:b/>
          <w:i w:val="0"/>
        </w:rPr>
        <w:t>los fundamentos jurídicos 11 y 12 c), respectivamente, de esta Sentencia</w:t>
      </w:r>
      <w:r>
        <w:rPr>
          <w:b w:val="0"/>
          <w:i w:val="0"/>
        </w:rPr>
        <w:t>».</w:t>
      </w:r>
    </w:p>
    <w:p>
      <w:pPr/>
      <w:r>
        <w:rPr>
          <w:b w:val="0"/>
          <w:i w:val="0"/>
        </w:rPr>
        <w:t>Y la coordinación del artículo 26.2 (seis servicios en los municipios de menos de 20.000</w:t>
      </w:r>
      <w:r>
        <w:t xml:space="preserve"> </w:t>
      </w:r>
      <w:r>
        <w:rPr>
          <w:b w:val="0"/>
          <w:i w:val="0"/>
        </w:rPr>
        <w:t>habitantes), vista en «El municipio».</w:t>
      </w:r>
    </w:p>
    <w:p>
      <w:pPr/>
      <w:r>
        <w:rPr>
          <w:b w:val="0"/>
          <w:i w:val="0"/>
        </w:rPr>
      </w:r>
      <w:r>
        <w:rPr>
          <w:b/>
          <w:i w:val="0"/>
        </w:rPr>
        <w:t>Artículo 37</w:t>
      </w:r>
      <w:r>
        <w:rPr>
          <w:b w:val="0"/>
          <w:i w:val="0"/>
        </w:rPr>
        <w:t xml:space="preserve"> </w:t>
      </w:r>
      <w:r>
        <w:rPr>
          <w:b w:val="0"/>
          <w:i/>
        </w:rPr>
        <w:t>de la LBRL: delegación en la Diputación.</w:t>
      </w:r>
      <w:r>
        <w:rPr>
          <w:b w:val="0"/>
          <w:i w:val="0"/>
        </w:rPr>
        <w:t xml:space="preserve"> Las Comunidades Autónomas podrán delegar</w:t>
      </w:r>
      <w:r>
        <w:t xml:space="preserve"> </w:t>
      </w:r>
      <w:r>
        <w:rPr>
          <w:b w:val="0"/>
          <w:i w:val="0"/>
        </w:rPr>
        <w:t>competencias en las Diputaciones y encomendarles la gestión ordinaria de servicios propios, en</w:t>
      </w:r>
      <w:r>
        <w:t xml:space="preserve"> </w:t>
      </w:r>
      <w:r>
        <w:rPr>
          <w:b w:val="0"/>
          <w:i w:val="0"/>
        </w:rPr>
        <w:t>cuyo caso las Diputaciones actúan «</w:t>
      </w:r>
      <w:r>
        <w:rPr>
          <w:b/>
          <w:i w:val="0"/>
        </w:rPr>
        <w:t>con sujeción plena a las instrucciones generales y</w:t>
      </w:r>
      <w:r>
        <w:t xml:space="preserve"> </w:t>
      </w:r>
      <w:r>
        <w:rPr>
          <w:b/>
          <w:i w:val="0"/>
        </w:rPr>
        <w:t>particulares de las Comunidades</w:t>
      </w:r>
      <w:r>
        <w:rPr>
          <w:b w:val="0"/>
          <w:i w:val="0"/>
        </w:rPr>
        <w:t>». El Estado, previa consulta e informe de la Comunidad</w:t>
      </w:r>
      <w:r>
        <w:t xml:space="preserve"> </w:t>
      </w:r>
      <w:r>
        <w:rPr>
          <w:b w:val="0"/>
          <w:i w:val="0"/>
        </w:rPr>
        <w:t>Autónoma, podrá delegar en ellas «</w:t>
      </w:r>
      <w:r>
        <w:rPr>
          <w:b/>
          <w:i w:val="0"/>
        </w:rPr>
        <w:t>competencias de mera ejecución cuando el ámbito provincial sea</w:t>
      </w:r>
      <w:r>
        <w:t xml:space="preserve"> </w:t>
      </w:r>
      <w:r>
        <w:rPr>
          <w:b/>
          <w:i w:val="0"/>
        </w:rPr>
        <w:t>el más idóneo para la prestación de los correspondientes servicios</w:t>
      </w:r>
      <w:r>
        <w:rPr>
          <w:b w:val="0"/>
          <w:i w:val="0"/>
        </w:rPr>
        <w:t>».</w:t>
      </w:r>
    </w:p>
    <w:p>
      <w:pPr>
        <w:pStyle w:val="Heading4"/>
      </w:pPr>
      <w:r>
        <w:rPr>
          <w:b w:val="0"/>
          <w:i w:val="0"/>
        </w:rPr>
        <w:t>1.4.7.4 Las competencias provinciales en el Estatuto de Andalucía y en la LAULA</w:t>
      </w:r>
    </w:p>
    <w:p>
      <w:pPr/>
      <w:r>
        <w:rPr>
          <w:b w:val="0"/>
          <w:i/>
        </w:rPr>
        <w:t>En el Estatuto (artículo 96.3 y 96.4).</w:t>
      </w:r>
      <w:r>
        <w:rPr>
          <w:b w:val="0"/>
          <w:i w:val="0"/>
        </w:rPr>
        <w:t xml:space="preserve"> Tres grupos de competencias de la</w:t>
      </w:r>
      <w:r>
        <w:t xml:space="preserve"> </w:t>
      </w:r>
      <w:r>
        <w:rPr>
          <w:b w:val="0"/>
          <w:i w:val="0"/>
        </w:rPr>
        <w:t>Diputación:</w:t>
      </w:r>
    </w:p>
    <w:p>
      <w:pPr>
        <w:pStyle w:val="ListBullet"/>
      </w:pPr>
      <w:r>
        <w:rPr>
          <w:b w:val="0"/>
          <w:i w:val="0"/>
        </w:rPr>
        <w:t>a) «</w:t>
      </w:r>
      <w:r>
        <w:rPr>
          <w:b/>
          <w:i w:val="0"/>
        </w:rPr>
        <w:t>La gestión de las funciones propias de la coordinación municipal, asesoramiento,</w:t>
      </w:r>
      <w:r>
        <w:t xml:space="preserve"> </w:t>
      </w:r>
      <w:r>
        <w:rPr>
          <w:b/>
          <w:i w:val="0"/>
        </w:rPr>
        <w:t>asistencia y cooperación con los municipios, especialmente los de menor población que requieran</w:t>
      </w:r>
      <w:r>
        <w:t xml:space="preserve"> </w:t>
      </w:r>
      <w:r>
        <w:rPr>
          <w:b/>
          <w:i w:val="0"/>
        </w:rPr>
        <w:t>de estos servicios, así como la posible prestación de algunos servicios supramunicipales, en los</w:t>
      </w:r>
      <w:r>
        <w:t xml:space="preserve"> </w:t>
      </w:r>
      <w:r>
        <w:rPr>
          <w:b/>
          <w:i w:val="0"/>
        </w:rPr>
        <w:t>términos y supuestos que establezca la legislación de la Comunidad Autónoma.</w:t>
      </w:r>
      <w:r>
        <w:rPr>
          <w:b w:val="0"/>
          <w:i w:val="0"/>
        </w:rPr>
        <w:t>»</w:t>
      </w:r>
    </w:p>
    <w:p>
      <w:pPr>
        <w:pStyle w:val="ListBullet"/>
      </w:pPr>
      <w:r>
        <w:rPr>
          <w:b w:val="0"/>
          <w:i w:val="0"/>
        </w:rPr>
        <w:t>b) Las que, para el fomento y la administración de los intereses peculiares de la provincia, le</w:t>
      </w:r>
      <w:r>
        <w:t xml:space="preserve"> </w:t>
      </w:r>
      <w:r>
        <w:rPr>
          <w:b w:val="0"/>
          <w:i w:val="0"/>
        </w:rPr>
        <w:t>atribuyan la legislación básica del Estado y la autonómica de desarrollo.</w:t>
      </w:r>
    </w:p>
    <w:p>
      <w:pPr>
        <w:pStyle w:val="ListBullet"/>
      </w:pPr>
      <w:r>
        <w:rPr>
          <w:b w:val="0"/>
          <w:i w:val="0"/>
        </w:rPr>
        <w:t>c) «</w:t>
      </w:r>
      <w:r>
        <w:rPr>
          <w:b/>
          <w:i w:val="0"/>
        </w:rPr>
        <w:t>Las que pueda delegarle para su ejercicio la Comunidad Autónoma, siempre bajo la dirección</w:t>
      </w:r>
      <w:r>
        <w:t xml:space="preserve"> </w:t>
      </w:r>
      <w:r>
        <w:rPr>
          <w:b/>
          <w:i w:val="0"/>
        </w:rPr>
        <w:t>y el control de ésta.</w:t>
      </w:r>
      <w:r>
        <w:rPr>
          <w:b w:val="0"/>
          <w:i w:val="0"/>
        </w:rPr>
        <w:t>»</w:t>
      </w:r>
    </w:p>
    <w:p>
      <w:pPr/>
      <w:r>
        <w:rPr>
          <w:b w:val="0"/>
          <w:i w:val="0"/>
        </w:rPr>
        <w:t>La Junta de Andalucía coordinará la actuación de las Diputaciones en esas materias cuando sean de</w:t>
      </w:r>
      <w:r>
        <w:t xml:space="preserve"> </w:t>
      </w:r>
      <w:r>
        <w:rPr>
          <w:b w:val="0"/>
          <w:i w:val="0"/>
        </w:rPr>
        <w:t>interés general para Andalucía; la apreciación del interés general y las fórmulas de coordinación</w:t>
      </w:r>
      <w:r>
        <w:t xml:space="preserve"> </w:t>
      </w:r>
      <w:r>
        <w:rPr>
          <w:b w:val="0"/>
          <w:i w:val="0"/>
        </w:rPr>
        <w:t>se establecerán «</w:t>
      </w:r>
      <w:r>
        <w:rPr>
          <w:b/>
          <w:i w:val="0"/>
        </w:rPr>
        <w:t>por una ley aprobada por mayoría absoluta del Parlamento de Andalucía</w:t>
      </w:r>
      <w:r>
        <w:rPr>
          <w:b w:val="0"/>
          <w:i w:val="0"/>
        </w:rPr>
        <w:t>». «</w:t>
      </w:r>
      <w:r>
        <w:rPr>
          <w:b/>
          <w:i w:val="0"/>
        </w:rPr>
        <w:t>En</w:t>
      </w:r>
      <w:r>
        <w:t xml:space="preserve"> </w:t>
      </w:r>
      <w:r>
        <w:rPr>
          <w:b/>
          <w:i w:val="0"/>
        </w:rPr>
        <w:t>todo caso, la Comunidad Autónoma coordinará los planes provinciales de obras y servicios.</w:t>
      </w:r>
      <w:r>
        <w:rPr>
          <w:b w:val="0"/>
          <w:i w:val="0"/>
        </w:rPr>
        <w:t>»</w:t>
      </w:r>
    </w:p>
    <w:p>
      <w:pPr/>
      <w:r>
        <w:rPr>
          <w:b w:val="0"/>
          <w:i/>
        </w:rPr>
        <w:t>En la LAULA (artículos 11 a 15).</w:t>
      </w:r>
      <w:r>
        <w:rPr>
          <w:b w:val="0"/>
          <w:i w:val="0"/>
        </w:rPr>
        <w:t xml:space="preserve"> Las competencias de asistencia que la provincia preste a los</w:t>
      </w:r>
      <w:r>
        <w:t xml:space="preserve"> </w:t>
      </w:r>
      <w:r>
        <w:rPr>
          <w:b w:val="0"/>
          <w:i w:val="0"/>
        </w:rPr>
        <w:t>municipios «</w:t>
      </w:r>
      <w:r>
        <w:rPr>
          <w:b/>
          <w:i w:val="0"/>
        </w:rPr>
        <w:t>podrán consistir en</w:t>
      </w:r>
      <w:r>
        <w:rPr>
          <w:b w:val="0"/>
          <w:i w:val="0"/>
        </w:rPr>
        <w:t>» tres tipos (artículo 11.1): técnica, económica y material. «</w:t>
      </w:r>
      <w:r>
        <w:rPr>
          <w:b/>
          <w:i w:val="0"/>
        </w:rPr>
        <w:t>La asistencia provincial podrá ser obligatoria,</w:t>
      </w:r>
      <w:r>
        <w:t xml:space="preserve"> </w:t>
      </w:r>
      <w:r>
        <w:rPr>
          <w:b/>
          <w:i w:val="0"/>
        </w:rPr>
        <w:t>cuando la provincia deba prestarla a solicitud de los municipios, o concertada.</w:t>
      </w:r>
      <w:r>
        <w:rPr>
          <w:b w:val="0"/>
          <w:i w:val="0"/>
        </w:rPr>
        <w:t>» (11.2).</w:t>
      </w:r>
    </w:p>
    <w:p>
      <w:pPr>
        <w:pStyle w:val="ListBullet"/>
      </w:pPr>
      <w:r>
        <w:rPr>
          <w:b w:val="0"/>
          <w:i w:val="0"/>
        </w:rPr>
        <w:t>Asistencia técnica (artículo 12.1): diez letras (a a j), entre ellas la elaboración y</w:t>
      </w:r>
      <w:r>
        <w:t xml:space="preserve"> </w:t>
      </w:r>
      <w:r>
        <w:rPr>
          <w:b w:val="0"/>
          <w:i w:val="0"/>
        </w:rPr>
        <w:t>disciplina del planeamiento urbanístico, los pliegos de contratación, la redacción de ordenanzas</w:t>
      </w:r>
      <w:r>
        <w:t xml:space="preserve"> </w:t>
      </w:r>
      <w:r>
        <w:rPr>
          <w:b w:val="0"/>
          <w:i w:val="0"/>
        </w:rPr>
        <w:t>y reglamentos, la administración electrónica, el asesoramiento jurídico, técnico y económico</w:t>
      </w:r>
      <w:r>
        <w:t xml:space="preserve"> </w:t>
      </w:r>
      <w:r>
        <w:rPr>
          <w:b w:val="0"/>
          <w:i w:val="0"/>
        </w:rPr>
        <w:t>«</w:t>
      </w:r>
      <w:r>
        <w:rPr>
          <w:b/>
          <w:i w:val="0"/>
        </w:rPr>
        <w:t>incluida la representación y defensa jurídica en vía administrativa y jurisdiccional</w:t>
      </w:r>
      <w:r>
        <w:rPr>
          <w:b w:val="0"/>
          <w:i w:val="0"/>
        </w:rPr>
        <w:t>», la</w:t>
      </w:r>
      <w:r>
        <w:t xml:space="preserve"> </w:t>
      </w:r>
      <w:r>
        <w:rPr>
          <w:b w:val="0"/>
          <w:i w:val="0"/>
        </w:rPr>
        <w:t>formación y selección del personal y la integración de la igualdad de género en las políticas</w:t>
      </w:r>
      <w:r>
        <w:t xml:space="preserve"> </w:t>
      </w:r>
      <w:r>
        <w:rPr>
          <w:b w:val="0"/>
          <w:i w:val="0"/>
        </w:rPr>
        <w:t>municipales. Con atención preferente a los municipios de menor población y de insuficiente</w:t>
      </w:r>
      <w:r>
        <w:t xml:space="preserve"> </w:t>
      </w:r>
      <w:r>
        <w:rPr>
          <w:b w:val="0"/>
          <w:i w:val="0"/>
        </w:rPr>
        <w:t>capacidad económica y de gestión.</w:t>
      </w:r>
    </w:p>
    <w:p>
      <w:pPr>
        <w:pStyle w:val="ListBullet"/>
      </w:pPr>
      <w:r>
        <w:rPr>
          <w:b w:val="0"/>
          <w:i w:val="0"/>
        </w:rPr>
        <w:t>Asistencia económica (artículo 13): la provincia asiste económicamente a los municipios para</w:t>
      </w:r>
      <w:r>
        <w:t xml:space="preserve"> </w:t>
      </w:r>
      <w:r>
        <w:rPr>
          <w:b w:val="0"/>
          <w:i w:val="0"/>
        </w:rPr>
        <w:t>inversiones, actividades y servicios; los planes y programas se regulan por norma provincial, y</w:t>
      </w:r>
      <w:r>
        <w:t xml:space="preserve"> </w:t>
      </w:r>
      <w:r>
        <w:rPr>
          <w:b w:val="0"/>
          <w:i w:val="0"/>
        </w:rPr>
        <w:t>su elaboración pasa por varias fases con participación de los ayuntamientos, entre cuyos</w:t>
      </w:r>
      <w:r>
        <w:t xml:space="preserve"> </w:t>
      </w:r>
      <w:r>
        <w:rPr>
          <w:b w:val="0"/>
          <w:i w:val="0"/>
        </w:rPr>
        <w:t>criterios «</w:t>
      </w:r>
      <w:r>
        <w:rPr>
          <w:b/>
          <w:i w:val="0"/>
        </w:rPr>
        <w:t>se incluirá el apoyo preferente a los municipios de menor población</w:t>
      </w:r>
      <w:r>
        <w:rPr>
          <w:b w:val="0"/>
          <w:i w:val="0"/>
        </w:rPr>
        <w:t>».</w:t>
      </w:r>
    </w:p>
    <w:p>
      <w:pPr>
        <w:pStyle w:val="ListBullet"/>
      </w:pPr>
      <w:r>
        <w:rPr>
          <w:b w:val="0"/>
          <w:i w:val="0"/>
        </w:rPr>
        <w:t>Asistencia material (artículo 14): la provincia prestará los servicios básicos municipales en</w:t>
      </w:r>
      <w:r>
        <w:t xml:space="preserve"> </w:t>
      </w:r>
      <w:r>
        <w:rPr>
          <w:b w:val="0"/>
          <w:i w:val="0"/>
        </w:rPr>
        <w:t>caso de incapacidad o insuficiencia de un municipio, cuando éste lo solicite; y, en la forma y casos</w:t>
      </w:r>
      <w:r>
        <w:t xml:space="preserve"> </w:t>
      </w:r>
      <w:r>
        <w:rPr>
          <w:b w:val="0"/>
          <w:i w:val="0"/>
        </w:rPr>
        <w:t>en que lo determine una norma provincial, prestará obligatoriamente, a petición del municipio,</w:t>
      </w:r>
      <w:r>
        <w:t xml:space="preserve"> </w:t>
      </w:r>
      <w:r>
        <w:rPr>
          <w:b w:val="0"/>
          <w:i w:val="0"/>
        </w:rPr>
        <w:t>al menos cinco servicios: a) «</w:t>
      </w:r>
      <w:r>
        <w:rPr>
          <w:b/>
          <w:i w:val="0"/>
        </w:rPr>
        <w:t>Inspección, gestión</w:t>
      </w:r>
      <w:r>
        <w:t xml:space="preserve"> </w:t>
      </w:r>
      <w:r>
        <w:rPr>
          <w:b/>
          <w:i w:val="0"/>
        </w:rPr>
        <w:t>y recaudación de tributos.</w:t>
      </w:r>
      <w:r>
        <w:rPr>
          <w:b w:val="0"/>
          <w:i w:val="0"/>
        </w:rPr>
        <w:t>»; b) «</w:t>
      </w:r>
      <w:r>
        <w:rPr>
          <w:b/>
          <w:i w:val="0"/>
        </w:rPr>
        <w:t>Disciplina urbanística y ambiental.</w:t>
      </w:r>
      <w:r>
        <w:rPr>
          <w:b w:val="0"/>
          <w:i w:val="0"/>
        </w:rPr>
        <w:t>»; c) «</w:t>
      </w:r>
      <w:r>
        <w:rPr>
          <w:b/>
          <w:i w:val="0"/>
        </w:rPr>
        <w:t>Disciplina del</w:t>
      </w:r>
      <w:r>
        <w:t xml:space="preserve"> </w:t>
      </w:r>
      <w:r>
        <w:rPr>
          <w:b/>
          <w:i w:val="0"/>
        </w:rPr>
        <w:t>personal funcionario y laboral.</w:t>
      </w:r>
      <w:r>
        <w:rPr>
          <w:b w:val="0"/>
          <w:i w:val="0"/>
        </w:rPr>
        <w:t>»; d) «</w:t>
      </w:r>
      <w:r>
        <w:rPr>
          <w:b/>
          <w:i w:val="0"/>
        </w:rPr>
        <w:t>Representación y defensa judicial.</w:t>
      </w:r>
      <w:r>
        <w:rPr>
          <w:b w:val="0"/>
          <w:i w:val="0"/>
        </w:rPr>
        <w:t>»; e) «</w:t>
      </w:r>
      <w:r>
        <w:rPr>
          <w:b/>
          <w:i w:val="0"/>
        </w:rPr>
        <w:t>Suplencias</w:t>
      </w:r>
      <w:r>
        <w:t xml:space="preserve"> </w:t>
      </w:r>
      <w:r>
        <w:rPr>
          <w:b/>
          <w:i w:val="0"/>
        </w:rPr>
        <w:t>en el ejercicio de funciones públicas necesarias de secretaría, intervención y tesorería en</w:t>
      </w:r>
      <w:r>
        <w:t xml:space="preserve"> </w:t>
      </w:r>
      <w:r>
        <w:rPr>
          <w:b/>
          <w:i w:val="0"/>
        </w:rPr>
        <w:t>municipios menores de cinco mil habitantes.</w:t>
      </w:r>
      <w:r>
        <w:rPr>
          <w:b w:val="0"/>
          <w:i w:val="0"/>
        </w:rPr>
        <w:t>» Sin perjuicio de lo dispuesto en la legislación</w:t>
      </w:r>
      <w:r>
        <w:t xml:space="preserve"> </w:t>
      </w:r>
      <w:r>
        <w:rPr>
          <w:b w:val="0"/>
          <w:i w:val="0"/>
        </w:rPr>
        <w:t>específica, si un municipio incumple su obligación de prestar los servicios básicos, la</w:t>
      </w:r>
      <w:r>
        <w:t xml:space="preserve"> </w:t>
      </w:r>
      <w:r>
        <w:rPr>
          <w:b w:val="0"/>
          <w:i w:val="0"/>
        </w:rPr>
        <w:t>diputación, «</w:t>
      </w:r>
      <w:r>
        <w:rPr>
          <w:b/>
          <w:i w:val="0"/>
        </w:rPr>
        <w:t>previo requerimiento, actuará por sustitución</w:t>
      </w:r>
      <w:r>
        <w:rPr>
          <w:b w:val="0"/>
          <w:i w:val="0"/>
        </w:rPr>
        <w:t>»</w:t>
      </w:r>
      <w:r>
        <w:t xml:space="preserve"> </w:t>
      </w:r>
      <w:r>
        <w:rPr>
          <w:b w:val="0"/>
          <w:i w:val="0"/>
        </w:rPr>
        <w:t>(14.3).</w:t>
      </w:r>
    </w:p>
    <w:p>
      <w:pPr>
        <w:pStyle w:val="ListBullet"/>
      </w:pPr>
      <w:r>
        <w:rPr>
          <w:b w:val="0"/>
          <w:i w:val="0"/>
        </w:rPr>
        <w:t>Competencias materiales propias (artículo 15): tres. «</w:t>
      </w:r>
      <w:r>
        <w:rPr>
          <w:b/>
          <w:i w:val="0"/>
        </w:rPr>
        <w:t>Carreteras provinciales.</w:t>
      </w:r>
      <w:r>
        <w:rPr>
          <w:b w:val="0"/>
          <w:i w:val="0"/>
        </w:rPr>
        <w:t>», «</w:t>
      </w:r>
      <w:r>
        <w:rPr>
          <w:b/>
          <w:i w:val="0"/>
        </w:rPr>
        <w:t>Los</w:t>
      </w:r>
      <w:r>
        <w:t xml:space="preserve"> </w:t>
      </w:r>
      <w:r>
        <w:rPr>
          <w:b/>
          <w:i w:val="0"/>
        </w:rPr>
        <w:t>archivos de interés provincial.</w:t>
      </w:r>
      <w:r>
        <w:rPr>
          <w:b w:val="0"/>
          <w:i w:val="0"/>
        </w:rPr>
        <w:t>» y «</w:t>
      </w:r>
      <w:r>
        <w:rPr>
          <w:b/>
          <w:i w:val="0"/>
        </w:rPr>
        <w:t>Los museos e instituciones culturales de interés</w:t>
      </w:r>
      <w:r>
        <w:t xml:space="preserve"> </w:t>
      </w:r>
      <w:r>
        <w:rPr>
          <w:b/>
          <w:i w:val="0"/>
        </w:rPr>
        <w:t>provincial.</w:t>
      </w:r>
      <w:r>
        <w:rPr>
          <w:b w:val="0"/>
          <w:i w:val="0"/>
        </w:rPr>
        <w:t>»</w:t>
      </w:r>
    </w:p>
    <w:p>
      <w:pPr>
        <w:pStyle w:val="Heading2"/>
      </w:pPr>
      <w:r>
        <w:rPr>
          <w:b w:val="0"/>
          <w:i w:val="0"/>
        </w:rPr>
        <w:t>1.5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Constitución Española, de 27 de diciembre de 1978</w:t>
            </w:r>
          </w:p>
        </w:tc>
        <w:tc>
          <w:tcPr>
            <w:tcW w:type="dxa" w:w="3137"/>
          </w:tcPr>
          <w:p>
            <w:pPr>
              <w:pStyle w:val="Tabla"/>
            </w:pPr>
            <w:r/>
            <w:r>
              <w:rPr>
                <w:rStyle w:val="Código"/>
                <w:b w:val="0"/>
                <w:i w:val="0"/>
              </w:rPr>
              <w:t>BOE-A-1978-31229</w:t>
            </w:r>
          </w:p>
        </w:tc>
        <w:tc>
          <w:tcPr>
            <w:tcW w:type="dxa" w:w="3137"/>
          </w:tcPr>
          <w:p>
            <w:pPr>
              <w:pStyle w:val="Tabla"/>
            </w:pPr>
            <w:r/>
            <w:r>
              <w:rPr>
                <w:b w:val="0"/>
                <w:i w:val="0"/>
              </w:rPr>
              <w:t>Vigente el 24/09/2026; cuatro artículos con dos redacciones (13, 49, 69 y 135)</w:t>
            </w:r>
          </w:p>
        </w:tc>
      </w:tr>
      <w:tr>
        <w:tc>
          <w:tcPr>
            <w:tcW w:type="dxa" w:w="3137"/>
          </w:tcPr>
          <w:p>
            <w:pPr>
              <w:pStyle w:val="Tabla"/>
            </w:pPr>
            <w:r/>
            <w:r>
              <w:rPr>
                <w:b w:val="0"/>
                <w:i w:val="0"/>
              </w:rPr>
              <w:t>Reforma del artículo 13, apartado 2, de la Constitución Española, de 27 de agosto de 1992</w:t>
            </w:r>
          </w:p>
        </w:tc>
        <w:tc>
          <w:tcPr>
            <w:tcW w:type="dxa" w:w="3137"/>
          </w:tcPr>
          <w:p>
            <w:pPr>
              <w:pStyle w:val="Tabla"/>
            </w:pPr>
            <w:r/>
            <w:r>
              <w:rPr>
                <w:rStyle w:val="Código"/>
                <w:b w:val="0"/>
                <w:i w:val="0"/>
              </w:rPr>
              <w:t>BOE-A-1992-20403</w:t>
            </w:r>
          </w:p>
        </w:tc>
        <w:tc>
          <w:tcPr>
            <w:tcW w:type="dxa" w:w="3137"/>
          </w:tcPr>
          <w:p>
            <w:pPr>
              <w:pStyle w:val="Tabla"/>
            </w:pPr>
            <w:r/>
            <w:r>
              <w:rPr>
                <w:b w:val="0"/>
                <w:i w:val="0"/>
              </w:rPr>
              <w:t>Leída en su texto; en vigor el 28/08/1992</w:t>
            </w:r>
          </w:p>
        </w:tc>
      </w:tr>
      <w:tr>
        <w:tc>
          <w:tcPr>
            <w:tcW w:type="dxa" w:w="3137"/>
          </w:tcPr>
          <w:p>
            <w:pPr>
              <w:pStyle w:val="Tabla"/>
            </w:pPr>
            <w:r/>
            <w:r>
              <w:rPr>
                <w:b w:val="0"/>
                <w:i w:val="0"/>
              </w:rPr>
              <w:t>Reforma del artículo 135 de la Constitución Española, de 27 de septiembre de 2011</w:t>
            </w:r>
          </w:p>
        </w:tc>
        <w:tc>
          <w:tcPr>
            <w:tcW w:type="dxa" w:w="3137"/>
          </w:tcPr>
          <w:p>
            <w:pPr>
              <w:pStyle w:val="Tabla"/>
            </w:pPr>
            <w:r/>
            <w:r>
              <w:rPr>
                <w:rStyle w:val="Código"/>
                <w:b w:val="0"/>
                <w:i w:val="0"/>
              </w:rPr>
              <w:t>BOE-A-2011-15210</w:t>
            </w:r>
          </w:p>
        </w:tc>
        <w:tc>
          <w:tcPr>
            <w:tcW w:type="dxa" w:w="3137"/>
          </w:tcPr>
          <w:p>
            <w:pPr>
              <w:pStyle w:val="Tabla"/>
            </w:pPr>
            <w:r/>
            <w:r>
              <w:rPr>
                <w:b w:val="0"/>
                <w:i w:val="0"/>
              </w:rPr>
              <w:t>Leída en su texto, con su disposición adicional única; en vigor el 27/09/2011</w:t>
            </w:r>
          </w:p>
        </w:tc>
      </w:tr>
      <w:tr>
        <w:tc>
          <w:tcPr>
            <w:tcW w:type="dxa" w:w="3137"/>
          </w:tcPr>
          <w:p>
            <w:pPr>
              <w:pStyle w:val="Tabla"/>
            </w:pPr>
            <w:r/>
            <w:r>
              <w:rPr>
                <w:b w:val="0"/>
                <w:i w:val="0"/>
              </w:rPr>
              <w:t>Reforma del artículo 49 de la Constitución Española, de 15 de febrero de 2024</w:t>
            </w:r>
          </w:p>
        </w:tc>
        <w:tc>
          <w:tcPr>
            <w:tcW w:type="dxa" w:w="3137"/>
          </w:tcPr>
          <w:p>
            <w:pPr>
              <w:pStyle w:val="Tabla"/>
            </w:pPr>
            <w:r/>
            <w:r>
              <w:rPr>
                <w:rStyle w:val="Código"/>
                <w:b w:val="0"/>
                <w:i w:val="0"/>
              </w:rPr>
              <w:t>BOE-A-2024-3099</w:t>
            </w:r>
          </w:p>
        </w:tc>
        <w:tc>
          <w:tcPr>
            <w:tcW w:type="dxa" w:w="3137"/>
          </w:tcPr>
          <w:p>
            <w:pPr>
              <w:pStyle w:val="Tabla"/>
            </w:pPr>
            <w:r/>
            <w:r>
              <w:rPr>
                <w:b w:val="0"/>
                <w:i w:val="0"/>
              </w:rPr>
              <w:t>Leída en su texto; en vigor el 17/02/2024</w:t>
            </w:r>
          </w:p>
        </w:tc>
      </w:tr>
      <w:tr>
        <w:tc>
          <w:tcPr>
            <w:tcW w:type="dxa" w:w="3137"/>
          </w:tcPr>
          <w:p>
            <w:pPr>
              <w:pStyle w:val="Tabla"/>
            </w:pPr>
            <w:r/>
            <w:r>
              <w:rPr>
                <w:b w:val="0"/>
                <w:i w:val="0"/>
              </w:rPr>
              <w:t>Reforma del apartado 3 del artículo 69 de la Constitución Española, a los efectos de que la isla de Formentera elija un senador propio, de 19 de mayo de 2026</w:t>
            </w:r>
          </w:p>
        </w:tc>
        <w:tc>
          <w:tcPr>
            <w:tcW w:type="dxa" w:w="3137"/>
          </w:tcPr>
          <w:p>
            <w:pPr>
              <w:pStyle w:val="Tabla"/>
            </w:pPr>
            <w:r/>
            <w:r>
              <w:rPr>
                <w:rStyle w:val="Código"/>
                <w:b w:val="0"/>
                <w:i w:val="0"/>
              </w:rPr>
              <w:t>BOE-A-2026-10881</w:t>
            </w:r>
          </w:p>
        </w:tc>
        <w:tc>
          <w:tcPr>
            <w:tcW w:type="dxa" w:w="3137"/>
          </w:tcPr>
          <w:p>
            <w:pPr>
              <w:pStyle w:val="Tabla"/>
            </w:pPr>
            <w:r/>
            <w:r>
              <w:rPr>
                <w:b w:val="0"/>
                <w:i w:val="0"/>
              </w:rPr>
              <w:t>Leída en su texto, con su disposición transitoria única; en vigor el 20/05/2026</w:t>
            </w:r>
          </w:p>
        </w:tc>
      </w:tr>
      <w:tr>
        <w:tc>
          <w:tcPr>
            <w:tcW w:type="dxa" w:w="3137"/>
          </w:tcPr>
          <w:p>
            <w:pPr>
              <w:pStyle w:val="Tabla"/>
            </w:pPr>
            <w:r/>
            <w:r>
              <w:rPr>
                <w:b w:val="0"/>
                <w:i w:val="0"/>
              </w:rPr>
              <w:t>Real Decreto 2560/1978, de 3 de noviembre, por el que se somete a Referéndum de la Nación el proyecto de Constitución</w:t>
            </w:r>
          </w:p>
        </w:tc>
        <w:tc>
          <w:tcPr>
            <w:tcW w:type="dxa" w:w="3137"/>
          </w:tcPr>
          <w:p>
            <w:pPr>
              <w:pStyle w:val="Tabla"/>
            </w:pPr>
            <w:r/>
            <w:r>
              <w:rPr>
                <w:rStyle w:val="Código"/>
                <w:b w:val="0"/>
                <w:i w:val="0"/>
              </w:rPr>
              <w:t>BOE-A-1978-27525</w:t>
            </w:r>
          </w:p>
        </w:tc>
        <w:tc>
          <w:tcPr>
            <w:tcW w:type="dxa" w:w="3137"/>
          </w:tcPr>
          <w:p>
            <w:pPr>
              <w:pStyle w:val="Tabla"/>
            </w:pPr>
            <w:r/>
            <w:r>
              <w:rPr>
                <w:b w:val="0"/>
                <w:i w:val="0"/>
              </w:rPr>
              <w:t>Artículos 1 a 3; sólo como dato histórico</w:t>
            </w:r>
          </w:p>
        </w:tc>
      </w:tr>
      <w:tr>
        <w:tc>
          <w:tcPr>
            <w:tcW w:type="dxa" w:w="3137"/>
          </w:tcPr>
          <w:p>
            <w:pPr>
              <w:pStyle w:val="Tabla"/>
            </w:pPr>
            <w:r/>
            <w:r>
              <w:rPr>
                <w:b w:val="0"/>
                <w:i w:val="0"/>
              </w:rPr>
              <w:t>Acuerdo de la Junta Electoral Central por el que se hace público el resumen de la votación en el Referéndum Constitucional</w:t>
            </w:r>
          </w:p>
        </w:tc>
        <w:tc>
          <w:tcPr>
            <w:tcW w:type="dxa" w:w="3137"/>
          </w:tcPr>
          <w:p>
            <w:pPr>
              <w:pStyle w:val="Tabla"/>
            </w:pPr>
            <w:r/>
            <w:r>
              <w:rPr>
                <w:rStyle w:val="Código"/>
                <w:b w:val="0"/>
                <w:i w:val="0"/>
              </w:rPr>
              <w:t>BOE-A-1978-30906</w:t>
            </w:r>
          </w:p>
        </w:tc>
        <w:tc>
          <w:tcPr>
            <w:tcW w:type="dxa" w:w="3137"/>
          </w:tcPr>
          <w:p>
            <w:pPr>
              <w:pStyle w:val="Tabla"/>
            </w:pPr>
            <w:r/>
            <w:r>
              <w:rPr>
                <w:b w:val="0"/>
                <w:i w:val="0"/>
              </w:rPr>
              <w:t>Sólo se nombra</w:t>
            </w:r>
          </w:p>
        </w:tc>
      </w:tr>
      <w:tr>
        <w:tc>
          <w:tcPr>
            <w:tcW w:type="dxa" w:w="3137"/>
          </w:tcPr>
          <w:p>
            <w:pPr>
              <w:pStyle w:val="Tabla"/>
            </w:pPr>
            <w:r/>
            <w:r>
              <w:rPr>
                <w:b w:val="0"/>
                <w:i w:val="0"/>
              </w:rPr>
              <w:t>Ley Orgánica 2/2007, de 19 de marzo, de reforma del Estatuto de Autonomía para Andalucía</w:t>
            </w:r>
          </w:p>
        </w:tc>
        <w:tc>
          <w:tcPr>
            <w:tcW w:type="dxa" w:w="3137"/>
          </w:tcPr>
          <w:p>
            <w:pPr>
              <w:pStyle w:val="Tabla"/>
            </w:pPr>
            <w:r/>
            <w:r>
              <w:rPr>
                <w:rStyle w:val="Código"/>
                <w:b w:val="0"/>
                <w:i w:val="0"/>
              </w:rPr>
              <w:t>BOE-A-2007-5825</w:t>
            </w:r>
          </w:p>
        </w:tc>
        <w:tc>
          <w:tcPr>
            <w:tcW w:type="dxa" w:w="3137"/>
          </w:tcPr>
          <w:p>
            <w:pPr>
              <w:pStyle w:val="Tabla"/>
            </w:pPr>
            <w:r/>
            <w:r>
              <w:rPr>
                <w:b w:val="0"/>
                <w:i w:val="0"/>
              </w:rPr>
              <w:t>Vigente el 24/09/2026; los artículos citados (1 a 4, 42, 60, 89 a 98, 108 y preámbulo) conservan la redacción de 2007</w:t>
            </w:r>
          </w:p>
        </w:tc>
      </w:tr>
      <w:tr>
        <w:tc>
          <w:tcPr>
            <w:tcW w:type="dxa" w:w="3137"/>
          </w:tcPr>
          <w:p>
            <w:pPr>
              <w:pStyle w:val="Tabla"/>
            </w:pPr>
            <w:r/>
            <w:r>
              <w:rPr>
                <w:b w:val="0"/>
                <w:i w:val="0"/>
              </w:rPr>
              <w:t>Ley 7/1985, de 2 de abril, Reguladora de las Bases del Régimen Local</w:t>
            </w:r>
          </w:p>
        </w:tc>
        <w:tc>
          <w:tcPr>
            <w:tcW w:type="dxa" w:w="3137"/>
          </w:tcPr>
          <w:p>
            <w:pPr>
              <w:pStyle w:val="Tabla"/>
            </w:pPr>
            <w:r/>
            <w:r>
              <w:rPr>
                <w:rStyle w:val="Código"/>
                <w:b w:val="0"/>
                <w:i w:val="0"/>
              </w:rPr>
              <w:t>BOE-A-1985-5392</w:t>
            </w:r>
          </w:p>
        </w:tc>
        <w:tc>
          <w:tcPr>
            <w:tcW w:type="dxa" w:w="3137"/>
          </w:tcPr>
          <w:p>
            <w:pPr>
              <w:pStyle w:val="Tabla"/>
            </w:pPr>
            <w:r/>
            <w:r>
              <w:rPr>
                <w:b w:val="0"/>
                <w:i w:val="0"/>
              </w:rPr>
              <w:t>Vigente el 24/09/2026; última modificación citada: Real Decreto-ley 7/2026 (art. 25.2.p, desde el 22/03/2026)</w:t>
            </w:r>
          </w:p>
        </w:tc>
      </w:tr>
      <w:tr>
        <w:tc>
          <w:tcPr>
            <w:tcW w:type="dxa" w:w="3137"/>
          </w:tcPr>
          <w:p>
            <w:pPr>
              <w:pStyle w:val="Tabla"/>
            </w:pPr>
            <w:r/>
            <w:r>
              <w:rPr>
                <w:b w:val="0"/>
                <w:i w:val="0"/>
              </w:rPr>
              <w:t>Real Decreto-ley 6/2023, de 19 de diciembre</w:t>
            </w:r>
          </w:p>
        </w:tc>
        <w:tc>
          <w:tcPr>
            <w:tcW w:type="dxa" w:w="3137"/>
          </w:tcPr>
          <w:p>
            <w:pPr>
              <w:pStyle w:val="Tabla"/>
            </w:pPr>
            <w:r/>
            <w:r>
              <w:rPr>
                <w:rStyle w:val="Código"/>
                <w:b w:val="0"/>
                <w:i w:val="0"/>
              </w:rPr>
              <w:t>BOE-A-2023-25758</w:t>
            </w:r>
          </w:p>
        </w:tc>
        <w:tc>
          <w:tcPr>
            <w:tcW w:type="dxa" w:w="3137"/>
          </w:tcPr>
          <w:p>
            <w:pPr>
              <w:pStyle w:val="Tabla"/>
            </w:pPr>
            <w:r/>
            <w:r>
              <w:rPr>
                <w:b w:val="0"/>
                <w:i w:val="0"/>
              </w:rPr>
              <w:t>Como norma modificadora de los artículos 13, 25 y 28 de la Ley 7/1985 (desde el 21/12/2023); convalidado (</w:t>
            </w:r>
            <w:r>
              <w:rPr>
                <w:rStyle w:val="Código"/>
                <w:b w:val="0"/>
                <w:i w:val="0"/>
              </w:rPr>
              <w:t>BOE-A-2024-665</w:t>
            </w:r>
            <w:r>
              <w:rPr>
                <w:b w:val="0"/>
                <w:i w:val="0"/>
              </w:rPr>
              <w:t>)</w:t>
            </w:r>
          </w:p>
        </w:tc>
      </w:tr>
      <w:tr>
        <w:tc>
          <w:tcPr>
            <w:tcW w:type="dxa" w:w="3137"/>
          </w:tcPr>
          <w:p>
            <w:pPr>
              <w:pStyle w:val="Tabla"/>
            </w:pPr>
            <w:r/>
            <w:r>
              <w:rPr>
                <w:b w:val="0"/>
                <w:i w:val="0"/>
              </w:rPr>
              <w:t>Real Decreto-ley 7/2026, de 20 de marzo, por el que se aprueba el Plan Integral de Respuesta a la Crisis en Oriente Medio</w:t>
            </w:r>
          </w:p>
        </w:tc>
        <w:tc>
          <w:tcPr>
            <w:tcW w:type="dxa" w:w="3137"/>
          </w:tcPr>
          <w:p>
            <w:pPr>
              <w:pStyle w:val="Tabla"/>
            </w:pPr>
            <w:r/>
            <w:r>
              <w:rPr>
                <w:rStyle w:val="Código"/>
                <w:b w:val="0"/>
                <w:i w:val="0"/>
              </w:rPr>
              <w:t>BOE-A-2026-6544</w:t>
            </w:r>
          </w:p>
        </w:tc>
        <w:tc>
          <w:tcPr>
            <w:tcW w:type="dxa" w:w="3137"/>
          </w:tcPr>
          <w:p>
            <w:pPr>
              <w:pStyle w:val="Tabla"/>
            </w:pPr>
            <w:r/>
            <w:r>
              <w:rPr>
                <w:b w:val="0"/>
                <w:i w:val="0"/>
              </w:rPr>
              <w:t>Como norma modificadora del artículo 25 de la Ley 7/1985 (desde el 22/03/2026); convalidado (</w:t>
            </w:r>
            <w:r>
              <w:rPr>
                <w:rStyle w:val="Código"/>
                <w:b w:val="0"/>
                <w:i w:val="0"/>
              </w:rPr>
              <w:t>BOE-A-2026-7125</w:t>
            </w:r>
            <w:r>
              <w:rPr>
                <w:b w:val="0"/>
                <w:i w:val="0"/>
              </w:rPr>
              <w:t>)</w:t>
            </w:r>
          </w:p>
        </w:tc>
      </w:tr>
      <w:tr>
        <w:tc>
          <w:tcPr>
            <w:tcW w:type="dxa" w:w="3137"/>
          </w:tcPr>
          <w:p>
            <w:pPr>
              <w:pStyle w:val="Tabla"/>
            </w:pPr>
            <w:r/>
            <w:r>
              <w:rPr>
                <w:b w:val="0"/>
                <w:i w:val="0"/>
              </w:rPr>
              <w:t>Real Decreto-ley 9/2018, de 3 de agosto</w:t>
            </w:r>
          </w:p>
        </w:tc>
        <w:tc>
          <w:tcPr>
            <w:tcW w:type="dxa" w:w="3137"/>
          </w:tcPr>
          <w:p>
            <w:pPr>
              <w:pStyle w:val="Tabla"/>
            </w:pPr>
            <w:r/>
            <w:r>
              <w:rPr>
                <w:rStyle w:val="Código"/>
                <w:b w:val="0"/>
                <w:i w:val="0"/>
              </w:rPr>
              <w:t>BOE-A-2018-11135</w:t>
            </w:r>
          </w:p>
        </w:tc>
        <w:tc>
          <w:tcPr>
            <w:tcW w:type="dxa" w:w="3137"/>
          </w:tcPr>
          <w:p>
            <w:pPr>
              <w:pStyle w:val="Tabla"/>
            </w:pPr>
            <w:r/>
            <w:r>
              <w:rPr>
                <w:b w:val="0"/>
                <w:i w:val="0"/>
              </w:rPr>
              <w:t>Como norma modificadora del artículo 25 de la Ley 7/1985 (letra o); sólo se nombra</w:t>
            </w:r>
          </w:p>
        </w:tc>
      </w:tr>
      <w:tr>
        <w:tc>
          <w:tcPr>
            <w:tcW w:type="dxa" w:w="3137"/>
          </w:tcPr>
          <w:p>
            <w:pPr>
              <w:pStyle w:val="Tabla"/>
            </w:pPr>
            <w:r/>
            <w:r>
              <w:rPr>
                <w:b w:val="0"/>
                <w:i w:val="0"/>
              </w:rPr>
              <w:t>Ley 27/2013, de 27 de diciembre, de racionalización y sostenibilidad de la Administración Local</w:t>
            </w:r>
          </w:p>
        </w:tc>
        <w:tc>
          <w:tcPr>
            <w:tcW w:type="dxa" w:w="3137"/>
          </w:tcPr>
          <w:p>
            <w:pPr>
              <w:pStyle w:val="Tabla"/>
            </w:pPr>
            <w:r/>
            <w:r>
              <w:rPr>
                <w:rStyle w:val="Código"/>
                <w:b w:val="0"/>
                <w:i w:val="0"/>
              </w:rPr>
              <w:t>BOE-A-2013-13756</w:t>
            </w:r>
          </w:p>
        </w:tc>
        <w:tc>
          <w:tcPr>
            <w:tcW w:type="dxa" w:w="3137"/>
          </w:tcPr>
          <w:p>
            <w:pPr>
              <w:pStyle w:val="Tabla"/>
            </w:pPr>
            <w:r/>
            <w:r>
              <w:rPr>
                <w:b w:val="0"/>
                <w:i w:val="0"/>
              </w:rPr>
              <w:t>Como norma modificadora de la Ley 7/1985; sólo se nombra</w:t>
            </w:r>
          </w:p>
        </w:tc>
      </w:tr>
      <w:tr>
        <w:tc>
          <w:tcPr>
            <w:tcW w:type="dxa" w:w="3137"/>
          </w:tcPr>
          <w:p>
            <w:pPr>
              <w:pStyle w:val="Tabla"/>
            </w:pPr>
            <w:r/>
            <w:r>
              <w:rPr>
                <w:b w:val="0"/>
                <w:i w:val="0"/>
              </w:rPr>
              <w:t>Sentencia del Tribunal Constitucional 103/2013, de 25 de abril</w:t>
            </w:r>
          </w:p>
        </w:tc>
        <w:tc>
          <w:tcPr>
            <w:tcW w:type="dxa" w:w="3137"/>
          </w:tcPr>
          <w:p>
            <w:pPr>
              <w:pStyle w:val="Tabla"/>
            </w:pPr>
            <w:r/>
            <w:r>
              <w:rPr>
                <w:rStyle w:val="Código"/>
                <w:b w:val="0"/>
                <w:i w:val="0"/>
              </w:rPr>
              <w:t>BOE-A-2013-5446</w:t>
            </w:r>
          </w:p>
        </w:tc>
        <w:tc>
          <w:tcPr>
            <w:tcW w:type="dxa" w:w="3137"/>
          </w:tcPr>
          <w:p>
            <w:pPr>
              <w:pStyle w:val="Tabla"/>
            </w:pPr>
            <w:r/>
            <w:r>
              <w:rPr>
                <w:b w:val="0"/>
                <w:i w:val="0"/>
              </w:rPr>
              <w:t>Fallo y fundamento jurídico 6: nulidad del inciso del artículo 126.2 de la Ley 7/1985</w:t>
            </w:r>
          </w:p>
        </w:tc>
      </w:tr>
      <w:tr>
        <w:tc>
          <w:tcPr>
            <w:tcW w:type="dxa" w:w="3137"/>
          </w:tcPr>
          <w:p>
            <w:pPr>
              <w:pStyle w:val="Tabla"/>
            </w:pPr>
            <w:r/>
            <w:r>
              <w:rPr>
                <w:b w:val="0"/>
                <w:i w:val="0"/>
              </w:rPr>
              <w:t>Sentencia del Tribunal Constitucional 111/2016, de 9 de junio</w:t>
            </w:r>
          </w:p>
        </w:tc>
        <w:tc>
          <w:tcPr>
            <w:tcW w:type="dxa" w:w="3137"/>
          </w:tcPr>
          <w:p>
            <w:pPr>
              <w:pStyle w:val="Tabla"/>
            </w:pPr>
            <w:r/>
            <w:r>
              <w:rPr>
                <w:rStyle w:val="Código"/>
                <w:b w:val="0"/>
                <w:i w:val="0"/>
              </w:rPr>
              <w:t>BOE-A-2016-6839</w:t>
            </w:r>
          </w:p>
        </w:tc>
        <w:tc>
          <w:tcPr>
            <w:tcW w:type="dxa" w:w="3137"/>
          </w:tcPr>
          <w:p>
            <w:pPr>
              <w:pStyle w:val="Tabla"/>
            </w:pPr>
            <w:r/>
            <w:r>
              <w:rPr>
                <w:b w:val="0"/>
                <w:i w:val="0"/>
              </w:rPr>
              <w:t>Fallo: nulidad de dos incisos del artículo 26.2 e interpretación conforme de los artículos 36.1.g) y 36.2.a), párrafo segundo, de la Ley 7/1985</w:t>
            </w:r>
          </w:p>
        </w:tc>
      </w:tr>
      <w:tr>
        <w:tc>
          <w:tcPr>
            <w:tcW w:type="dxa" w:w="3137"/>
          </w:tcPr>
          <w:p>
            <w:pPr>
              <w:pStyle w:val="Tabla"/>
            </w:pPr>
            <w:r/>
            <w:r>
              <w:rPr>
                <w:b w:val="0"/>
                <w:i w:val="0"/>
              </w:rPr>
              <w:t>Ley 5/2010, de 11 de junio, de autonomía local de Andalucía</w:t>
            </w:r>
          </w:p>
        </w:tc>
        <w:tc>
          <w:tcPr>
            <w:tcW w:type="dxa" w:w="3137"/>
          </w:tcPr>
          <w:p>
            <w:pPr>
              <w:pStyle w:val="Tabla"/>
            </w:pPr>
            <w:r/>
            <w:r>
              <w:rPr>
                <w:rStyle w:val="Código"/>
                <w:b w:val="0"/>
                <w:i w:val="0"/>
              </w:rPr>
              <w:t>BOE-A-2010-11491</w:t>
            </w:r>
          </w:p>
        </w:tc>
        <w:tc>
          <w:tcPr>
            <w:tcW w:type="dxa" w:w="3137"/>
          </w:tcPr>
          <w:p>
            <w:pPr>
              <w:pStyle w:val="Tabla"/>
            </w:pPr>
            <w:r/>
            <w:r>
              <w:rPr>
                <w:b w:val="0"/>
                <w:i w:val="0"/>
              </w:rPr>
              <w:t>Vigente el 24/09/2026; el artículo 9 en la redacción de la Ley 2/2026 (desde el 20/06/2026)</w:t>
            </w:r>
          </w:p>
        </w:tc>
      </w:tr>
      <w:tr>
        <w:tc>
          <w:tcPr>
            <w:tcW w:type="dxa" w:w="3137"/>
          </w:tcPr>
          <w:p>
            <w:pPr>
              <w:pStyle w:val="Tabla"/>
            </w:pPr>
            <w:r/>
            <w:r>
              <w:rPr>
                <w:b w:val="0"/>
                <w:i w:val="0"/>
              </w:rPr>
              <w:t>Ley 2/2026, de 12 de marzo, para la Gestión Ambiental de Andalucía</w:t>
            </w:r>
          </w:p>
        </w:tc>
        <w:tc>
          <w:tcPr>
            <w:tcW w:type="dxa" w:w="3137"/>
          </w:tcPr>
          <w:p>
            <w:pPr>
              <w:pStyle w:val="Tabla"/>
            </w:pPr>
            <w:r/>
            <w:r>
              <w:rPr>
                <w:rStyle w:val="Código"/>
                <w:b w:val="0"/>
                <w:i w:val="0"/>
              </w:rPr>
              <w:t>BOE-A-2026-7558</w:t>
            </w:r>
          </w:p>
        </w:tc>
        <w:tc>
          <w:tcPr>
            <w:tcW w:type="dxa" w:w="3137"/>
          </w:tcPr>
          <w:p>
            <w:pPr>
              <w:pStyle w:val="Tabla"/>
            </w:pPr>
            <w:r/>
            <w:r>
              <w:rPr>
                <w:b w:val="0"/>
                <w:i w:val="0"/>
              </w:rPr>
              <w:t>Disposición final segunda, como norma modificadora del artículo 9.12 de la Ley 5/2010</w:t>
            </w:r>
          </w:p>
        </w:tc>
      </w:tr>
      <w:tr>
        <w:tc>
          <w:tcPr>
            <w:tcW w:type="dxa" w:w="3137"/>
          </w:tcPr>
          <w:p>
            <w:pPr>
              <w:pStyle w:val="Tabla"/>
            </w:pPr>
            <w:r/>
            <w:r>
              <w:rPr>
                <w:b w:val="0"/>
                <w:i w:val="0"/>
              </w:rPr>
              <w:t>Ley Orgánica 2/1982, de 12 de mayo, del Tribunal de Cuentas</w:t>
            </w:r>
          </w:p>
        </w:tc>
        <w:tc>
          <w:tcPr>
            <w:tcW w:type="dxa" w:w="3137"/>
          </w:tcPr>
          <w:p>
            <w:pPr>
              <w:pStyle w:val="Tabla"/>
            </w:pPr>
            <w:r/>
            <w:r>
              <w:rPr>
                <w:rStyle w:val="Código"/>
                <w:b w:val="0"/>
                <w:i w:val="0"/>
              </w:rPr>
              <w:t>BOE-A-1982-11584</w:t>
            </w:r>
          </w:p>
        </w:tc>
        <w:tc>
          <w:tcPr>
            <w:tcW w:type="dxa" w:w="3137"/>
          </w:tcPr>
          <w:p>
            <w:pPr>
              <w:pStyle w:val="Tabla"/>
            </w:pPr>
            <w:r/>
            <w:r>
              <w:rPr>
                <w:b w:val="0"/>
                <w:i w:val="0"/>
              </w:rPr>
              <w:t>Vigente el 24/09/2026; artículo 30 en la redacción de la Ley Orgánica 2/2024 (desde el 22/08/2024)</w:t>
            </w:r>
          </w:p>
        </w:tc>
      </w:tr>
      <w:tr>
        <w:tc>
          <w:tcPr>
            <w:tcW w:type="dxa" w:w="3137"/>
          </w:tcPr>
          <w:p>
            <w:pPr>
              <w:pStyle w:val="Tabla"/>
            </w:pPr>
            <w:r/>
            <w:r>
              <w:rPr>
                <w:b w:val="0"/>
                <w:i w:val="0"/>
              </w:rPr>
              <w:t>Ley Orgánica 3/2015, de 30 de marzo, de control de la actividad económico-financiera de los Partidos Políticos</w:t>
            </w:r>
          </w:p>
        </w:tc>
        <w:tc>
          <w:tcPr>
            <w:tcW w:type="dxa" w:w="3137"/>
          </w:tcPr>
          <w:p>
            <w:pPr>
              <w:pStyle w:val="Tabla"/>
            </w:pPr>
            <w:r/>
            <w:r>
              <w:rPr>
                <w:rStyle w:val="Código"/>
                <w:b w:val="0"/>
                <w:i w:val="0"/>
              </w:rPr>
              <w:t>BOE-A-2015-3441</w:t>
            </w:r>
          </w:p>
        </w:tc>
        <w:tc>
          <w:tcPr>
            <w:tcW w:type="dxa" w:w="3137"/>
          </w:tcPr>
          <w:p>
            <w:pPr>
              <w:pStyle w:val="Tabla"/>
            </w:pPr>
            <w:r/>
            <w:r>
              <w:rPr>
                <w:b w:val="0"/>
                <w:i w:val="0"/>
              </w:rPr>
              <w:t>Como norma modificadora de la Ley Orgánica 2/1982</w:t>
            </w:r>
          </w:p>
        </w:tc>
      </w:tr>
      <w:tr>
        <w:tc>
          <w:tcPr>
            <w:tcW w:type="dxa" w:w="3137"/>
          </w:tcPr>
          <w:p>
            <w:pPr>
              <w:pStyle w:val="Tabla"/>
            </w:pPr>
            <w:r/>
            <w:r>
              <w:rPr>
                <w:b w:val="0"/>
                <w:i w:val="0"/>
              </w:rPr>
              <w:t>Ley Orgánica 2/2024, de 1 de agosto, de representación paritaria y presencia equilibrada de mujeres y hombres</w:t>
            </w:r>
          </w:p>
        </w:tc>
        <w:tc>
          <w:tcPr>
            <w:tcW w:type="dxa" w:w="3137"/>
          </w:tcPr>
          <w:p>
            <w:pPr>
              <w:pStyle w:val="Tabla"/>
            </w:pPr>
            <w:r/>
            <w:r>
              <w:rPr>
                <w:rStyle w:val="Código"/>
                <w:b w:val="0"/>
                <w:i w:val="0"/>
              </w:rPr>
              <w:t>BOE-A-2024-15936</w:t>
            </w:r>
          </w:p>
        </w:tc>
        <w:tc>
          <w:tcPr>
            <w:tcW w:type="dxa" w:w="3137"/>
          </w:tcPr>
          <w:p>
            <w:pPr>
              <w:pStyle w:val="Tabla"/>
            </w:pPr>
            <w:r/>
            <w:r>
              <w:rPr>
                <w:b w:val="0"/>
                <w:i w:val="0"/>
              </w:rPr>
              <w:t>Como norma modificadora del artículo 30 de la Ley Orgánica 2/1982</w:t>
            </w:r>
          </w:p>
        </w:tc>
      </w:tr>
      <w:tr>
        <w:tc>
          <w:tcPr>
            <w:tcW w:type="dxa" w:w="3137"/>
          </w:tcPr>
          <w:p>
            <w:pPr>
              <w:pStyle w:val="Tabla"/>
            </w:pPr>
            <w:r/>
            <w:r>
              <w:rPr>
                <w:b w:val="0"/>
                <w:i w:val="0"/>
              </w:rPr>
              <w:t>Ley Orgánica 3/1981, de 6 de abril, del Defensor del Pueblo</w:t>
            </w:r>
          </w:p>
        </w:tc>
        <w:tc>
          <w:tcPr>
            <w:tcW w:type="dxa" w:w="3137"/>
          </w:tcPr>
          <w:p>
            <w:pPr>
              <w:pStyle w:val="Tabla"/>
            </w:pPr>
            <w:r/>
            <w:r>
              <w:rPr>
                <w:rStyle w:val="Código"/>
                <w:b w:val="0"/>
                <w:i w:val="0"/>
              </w:rPr>
              <w:t>BOE-A-1981-10325</w:t>
            </w:r>
          </w:p>
        </w:tc>
        <w:tc>
          <w:tcPr>
            <w:tcW w:type="dxa" w:w="3137"/>
          </w:tcPr>
          <w:p>
            <w:pPr>
              <w:pStyle w:val="Tabla"/>
            </w:pPr>
            <w:r/>
            <w:r>
              <w:rPr>
                <w:b w:val="0"/>
                <w:i w:val="0"/>
              </w:rPr>
              <w:t>Vigente el 24/09/2026; artículos 2 y 10 en la redacción de la Ley Orgánica 2/1992 (desde el 26/03/1992)</w:t>
            </w:r>
          </w:p>
        </w:tc>
      </w:tr>
      <w:tr>
        <w:tc>
          <w:tcPr>
            <w:tcW w:type="dxa" w:w="3137"/>
          </w:tcPr>
          <w:p>
            <w:pPr>
              <w:pStyle w:val="Tabla"/>
            </w:pPr>
            <w:r/>
            <w:r>
              <w:rPr>
                <w:b w:val="0"/>
                <w:i w:val="0"/>
              </w:rPr>
              <w:t>Ley Orgánica 2/1992, de 5 de marzo, de modificación de la Ley Orgánica 3/1981</w:t>
            </w:r>
          </w:p>
        </w:tc>
        <w:tc>
          <w:tcPr>
            <w:tcW w:type="dxa" w:w="3137"/>
          </w:tcPr>
          <w:p>
            <w:pPr>
              <w:pStyle w:val="Tabla"/>
            </w:pPr>
            <w:r/>
            <w:r>
              <w:rPr>
                <w:rStyle w:val="Código"/>
                <w:b w:val="0"/>
                <w:i w:val="0"/>
              </w:rPr>
              <w:t>BOE-A-1992-5304</w:t>
            </w:r>
          </w:p>
        </w:tc>
        <w:tc>
          <w:tcPr>
            <w:tcW w:type="dxa" w:w="3137"/>
          </w:tcPr>
          <w:p>
            <w:pPr>
              <w:pStyle w:val="Tabla"/>
            </w:pPr>
            <w:r/>
            <w:r>
              <w:rPr>
                <w:b w:val="0"/>
                <w:i w:val="0"/>
              </w:rPr>
              <w:t>Como norma modificadora</w:t>
            </w:r>
          </w:p>
        </w:tc>
      </w:tr>
    </w:tbl>
    <w:p>
      <w:pPr/>
    </w:p>
    <w:p>
      <w:pPr>
        <w:pStyle w:val="Heading2"/>
      </w:pPr>
      <w:r>
        <w:rPr>
          <w:b w:val="0"/>
          <w:i w:val="0"/>
        </w:rPr>
        <w:t>1.6 Lo que este tema no da, y dónde está</w:t>
      </w:r>
    </w:p>
    <w:p>
      <w:pPr>
        <w:pStyle w:val="ListBullet"/>
      </w:pPr>
      <w:r>
        <w:rPr>
          <w:b w:val="0"/>
          <w:i w:val="0"/>
        </w:rPr>
        <w:t>La organización institucional de Andalucía (Parlamento, Presidencia de la Junta, Consejo de</w:t>
      </w:r>
      <w:r>
        <w:t xml:space="preserve"> </w:t>
      </w:r>
      <w:r>
        <w:rPr>
          <w:b w:val="0"/>
          <w:i w:val="0"/>
        </w:rPr>
        <w:t>Gobierno, Tribunal Superior de Justicia, Defensor del Pueblo Andaluz, Cámara de Cuentas),</w:t>
      </w:r>
      <w:r>
        <w:t xml:space="preserve"> </w:t>
      </w:r>
      <w:r>
        <w:rPr>
          <w:b w:val="0"/>
          <w:i w:val="0"/>
        </w:rPr>
        <w:t>la estructura y el contenido del Estatuto, las competencias de la Comunidad y la reforma del</w:t>
      </w:r>
      <w:r>
        <w:t xml:space="preserve"> </w:t>
      </w:r>
      <w:r>
        <w:rPr>
          <w:b w:val="0"/>
          <w:i w:val="0"/>
        </w:rPr>
        <w:t>Estatuto (artículos 248 a 250): son el punto 2 del temario común. Aquí sólo se da la</w:t>
      </w:r>
      <w:r>
        <w:t xml:space="preserve"> </w:t>
      </w:r>
      <w:r>
        <w:rPr>
          <w:b w:val="0"/>
          <w:i w:val="0"/>
        </w:rPr>
        <w:t>organización territorial (Título III del Estatuto), la clasificación de competencias del</w:t>
      </w:r>
      <w:r>
        <w:t xml:space="preserve"> </w:t>
      </w:r>
      <w:r>
        <w:rPr>
          <w:b w:val="0"/>
          <w:i w:val="0"/>
        </w:rPr>
        <w:t>artículo 42 y la competencia en régimen local del artículo 60.</w:t>
      </w:r>
    </w:p>
    <w:p>
      <w:pPr>
        <w:pStyle w:val="ListBullet"/>
      </w:pPr>
      <w:r>
        <w:rPr>
          <w:b w:val="0"/>
          <w:i w:val="0"/>
        </w:rPr>
        <w:t>Las leyes orgánicas de desarrollo que la Constitución anuncia y que el enunciado no nombra:</w:t>
      </w:r>
      <w:r>
        <w:t xml:space="preserve"> </w:t>
      </w:r>
      <w:r>
        <w:rPr>
          <w:b w:val="0"/>
          <w:i w:val="0"/>
        </w:rPr>
        <w:t>Régimen Electoral General (número de Diputados, reparto por provincias, la adaptación del</w:t>
      </w:r>
      <w:r>
        <w:t xml:space="preserve"> </w:t>
      </w:r>
      <w:r>
        <w:rPr>
          <w:b w:val="0"/>
          <w:i w:val="0"/>
        </w:rPr>
        <w:t>Senado a la reforma de 2026), Tribunal Constitucional, Poder Judicial, Consejo de Estado,</w:t>
      </w:r>
      <w:r>
        <w:t xml:space="preserve"> </w:t>
      </w:r>
      <w:r>
        <w:rPr>
          <w:b w:val="0"/>
          <w:i w:val="0"/>
        </w:rPr>
        <w:t>estados de alarma, excepción y sitio, referéndum, iniciativa legislativa popular y financiación</w:t>
      </w:r>
      <w:r>
        <w:t xml:space="preserve"> </w:t>
      </w:r>
      <w:r>
        <w:rPr>
          <w:b w:val="0"/>
          <w:i w:val="0"/>
        </w:rPr>
        <w:t>de las Comunidades Autónomas. El tema da lo que dice la Constitución y remite a ellas sin</w:t>
      </w:r>
      <w:r>
        <w:t xml:space="preserve"> </w:t>
      </w:r>
      <w:r>
        <w:rPr>
          <w:b w:val="0"/>
          <w:i w:val="0"/>
        </w:rPr>
        <w:t>estudiarlas. Por eso tampoco da el número de Diputados ni la composición actual del Senado,</w:t>
      </w:r>
      <w:r>
        <w:t xml:space="preserve"> </w:t>
      </w:r>
      <w:r>
        <w:rPr>
          <w:b w:val="0"/>
          <w:i w:val="0"/>
        </w:rPr>
        <w:t>que no fija la Constitución.</w:t>
      </w:r>
    </w:p>
    <w:p>
      <w:pPr>
        <w:pStyle w:val="ListBullet"/>
      </w:pPr>
      <w:r>
        <w:rPr>
          <w:b w:val="0"/>
          <w:i w:val="0"/>
        </w:rPr>
        <w:t>La ley de funcionamiento del Tribunal de Cuentas y el procedimiento de tramitación de las</w:t>
      </w:r>
      <w:r>
        <w:t xml:space="preserve"> </w:t>
      </w:r>
      <w:r>
        <w:rPr>
          <w:b w:val="0"/>
          <w:i w:val="0"/>
        </w:rPr>
        <w:t>quejas ante el Defensor del Pueblo más allá de los artículos citados.</w:t>
      </w:r>
    </w:p>
    <w:p>
      <w:pPr>
        <w:pStyle w:val="ListBullet"/>
      </w:pPr>
      <w:r>
        <w:rPr>
          <w:b w:val="0"/>
          <w:i w:val="0"/>
        </w:rPr>
        <w:t>El régimen electoral local, las haciendas locales y el régimen de funcionamiento de los</w:t>
      </w:r>
      <w:r>
        <w:t xml:space="preserve"> </w:t>
      </w:r>
      <w:r>
        <w:rPr>
          <w:b w:val="0"/>
          <w:i w:val="0"/>
        </w:rPr>
        <w:t>órganos locales (sesiones, quórum, acuerdos), el estatuto de los miembros de las</w:t>
      </w:r>
      <w:r>
        <w:t xml:space="preserve"> </w:t>
      </w:r>
      <w:r>
        <w:rPr>
          <w:b w:val="0"/>
          <w:i w:val="0"/>
        </w:rPr>
        <w:t>corporaciones y el resto del título X de la LBRL (Consejo Social de la ciudad, asesoría</w:t>
      </w:r>
      <w:r>
        <w:t xml:space="preserve"> </w:t>
      </w:r>
      <w:r>
        <w:rPr>
          <w:b w:val="0"/>
          <w:i w:val="0"/>
        </w:rPr>
        <w:t>jurídica, órganos directivos): no los pide el enunciado.</w:t>
      </w:r>
    </w:p>
    <w:p>
      <w:pPr>
        <w:pStyle w:val="ListBullet"/>
      </w:pPr>
      <w:r>
        <w:rPr>
          <w:b w:val="0"/>
          <w:i w:val="0"/>
        </w:rPr>
        <w:t>La aplicación del artículo 155 en Cataluña (2017-2018): es un hecho de aplicación, no</w:t>
      </w:r>
      <w:r>
        <w:t xml:space="preserve"> </w:t>
      </w:r>
      <w:r>
        <w:rPr>
          <w:b w:val="0"/>
          <w:i w:val="0"/>
        </w:rPr>
        <w:t>texto normativo, y no se ha comprobado en las fuentes de este tema.</w:t>
      </w:r>
    </w:p>
    <w:p>
      <w:pPr>
        <w:pStyle w:val="ListBullet"/>
      </w:pPr>
      <w:r>
        <w:rPr>
          <w:b w:val="0"/>
          <w:i w:val="0"/>
        </w:rPr>
        <w:t>La Unión Europea, a la que remiten los artículos 93 y 135: es el punto 3 del temario común.</w:t>
      </w:r>
    </w:p>
    <w:p>
      <w:pPr>
        <w:pStyle w:val="ListBullet"/>
      </w:pPr>
      <w:r>
        <w:rPr>
          <w:b w:val="0"/>
          <w:i w:val="0"/>
        </w:rPr>
        <w:t>La organización y el control parlamentario de la RTVA (artículo 20.3) y la normativa</w:t>
      </w:r>
      <w:r>
        <w:t xml:space="preserve"> </w:t>
      </w:r>
      <w:r>
        <w:rPr>
          <w:b w:val="0"/>
          <w:i w:val="0"/>
        </w:rPr>
        <w:t>audiovisual (artículo 149.1.27.ª): puntos 5 y 4 del temario común.</w:t>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t>Norma principal</w:t>
            </w:r>
          </w:p>
        </w:tc>
        <w:tc>
          <w:tcPr>
            <w:tcW w:type="dxa" w:w="4706"/>
          </w:tcPr>
          <w:p>
            <w:pPr>
              <w:pStyle w:val="Tabla"/>
            </w:pPr>
            <w:r/>
            <w:r>
              <w:rPr>
                <w:b w:val="0"/>
                <w:i w:val="0"/>
              </w:rPr>
              <w:t>Constitución Española, de 27 de diciembre de 1978</w:t>
            </w:r>
          </w:p>
        </w:tc>
      </w:tr>
      <w:tr>
        <w:tc>
          <w:tcPr>
            <w:tcW w:type="dxa" w:w="4706"/>
          </w:tcPr>
          <w:p>
            <w:pPr>
              <w:pStyle w:val="Tabla"/>
            </w:pPr>
            <w:r/>
            <w:r>
              <w:rPr>
                <w:b w:val="0"/>
                <w:i w:val="0"/>
              </w:rPr>
              <w:t>Identificador</w:t>
            </w:r>
          </w:p>
        </w:tc>
        <w:tc>
          <w:tcPr>
            <w:tcW w:type="dxa" w:w="4706"/>
          </w:tcPr>
          <w:p>
            <w:pPr>
              <w:pStyle w:val="Tabla"/>
            </w:pPr>
            <w:r/>
            <w:r>
              <w:rPr>
                <w:rStyle w:val="Código"/>
                <w:b w:val="0"/>
                <w:i w:val="0"/>
              </w:rPr>
              <w:t>BOE-A-1978-31229</w:t>
            </w:r>
          </w:p>
        </w:tc>
      </w:tr>
      <w:tr>
        <w:tc>
          <w:tcPr>
            <w:tcW w:type="dxa" w:w="4706"/>
          </w:tcPr>
          <w:p>
            <w:pPr>
              <w:pStyle w:val="Tabla"/>
            </w:pPr>
            <w:r/>
            <w:r>
              <w:rPr>
                <w:b w:val="0"/>
                <w:i w:val="0"/>
              </w:rPr>
              <w:t>Publicación</w:t>
            </w:r>
          </w:p>
        </w:tc>
        <w:tc>
          <w:tcPr>
            <w:tcW w:type="dxa" w:w="4706"/>
          </w:tcPr>
          <w:p>
            <w:pPr>
              <w:pStyle w:val="Tabla"/>
            </w:pPr>
            <w:r/>
            <w:r>
              <w:rPr>
                <w:b w:val="0"/>
                <w:i w:val="0"/>
              </w:rPr>
              <w:t>BOE núm. 311, de 29 de diciembre de 1978</w:t>
            </w:r>
          </w:p>
        </w:tc>
      </w:tr>
      <w:tr>
        <w:tc>
          <w:tcPr>
            <w:tcW w:type="dxa" w:w="4706"/>
          </w:tcPr>
          <w:p>
            <w:pPr>
              <w:pStyle w:val="Tabla"/>
            </w:pPr>
            <w:r/>
            <w:r>
              <w:rPr>
                <w:b w:val="0"/>
                <w:i w:val="0"/>
              </w:rPr>
              <w:t>Entrada en vigor</w:t>
            </w:r>
          </w:p>
        </w:tc>
        <w:tc>
          <w:tcPr>
            <w:tcW w:type="dxa" w:w="4706"/>
          </w:tcPr>
          <w:p>
            <w:pPr>
              <w:pStyle w:val="Tabla"/>
            </w:pPr>
            <w:r/>
            <w:r>
              <w:rPr>
                <w:b w:val="0"/>
                <w:i w:val="0"/>
              </w:rPr>
              <w:t>29 de diciembre de 1978 (disposición final)</w:t>
            </w:r>
          </w:p>
        </w:tc>
      </w:tr>
      <w:tr>
        <w:tc>
          <w:tcPr>
            <w:tcW w:type="dxa" w:w="4706"/>
          </w:tcPr>
          <w:p>
            <w:pPr>
              <w:pStyle w:val="Tabla"/>
            </w:pPr>
            <w:r/>
            <w:r>
              <w:rPr>
                <w:b w:val="0"/>
                <w:i w:val="0"/>
              </w:rPr>
              <w:t>Redacción leída</w:t>
            </w:r>
          </w:p>
        </w:tc>
        <w:tc>
          <w:tcPr>
            <w:tcW w:type="dxa" w:w="4706"/>
          </w:tcPr>
          <w:p>
            <w:pPr>
              <w:pStyle w:val="Tabla"/>
            </w:pPr>
            <w:r/>
            <w:r>
              <w:rPr>
                <w:b w:val="0"/>
                <w:i w:val="0"/>
              </w:rPr>
              <w:t>La vigente el 24 de septiembre de 2026, en el texto consolidado del BOE, para todas las normas del tema</w:t>
            </w:r>
          </w:p>
        </w:tc>
      </w:tr>
    </w:tbl>
    <w:p>
      <w:pPr/>
    </w:p>
    <w:p>
      <w:pPr/>
      <w:r>
        <w:rPr>
          <w:b w:val="0"/>
          <w:i w:val="0"/>
        </w:rPr>
        <w:t>Comprobaciones hechas sobre la fuente:</w:t>
      </w:r>
    </w:p>
    <w:p>
      <w:pPr>
        <w:pStyle w:val="ListNumber"/>
      </w:pPr>
      <w:r>
        <w:rPr>
          <w:b w:val="0"/>
          <w:i w:val="0"/>
        </w:rPr>
        <w:t>Constitución: 169 artículos y 15 disposiciones leídos en su redacción vigente el 24 de</w:t>
      </w:r>
      <w:r>
        <w:t xml:space="preserve"> </w:t>
      </w:r>
      <w:r>
        <w:rPr>
          <w:b w:val="0"/>
          <w:i w:val="0"/>
        </w:rPr>
        <w:t>septiembre de 2026. Cuatro preceptos con dos redacciones (13, 49, 69 y 135), sin aviso de</w:t>
      </w:r>
      <w:r>
        <w:t xml:space="preserve"> </w:t>
      </w:r>
      <w:r>
        <w:rPr>
          <w:b w:val="0"/>
          <w:i w:val="0"/>
        </w:rPr>
        <w:t>reforma cruzada. Las cuatro reformas, y el Real Decreto 2560/1978, leídas en el texto</w:t>
      </w:r>
      <w:r>
        <w:t xml:space="preserve"> </w:t>
      </w:r>
      <w:r>
        <w:rPr>
          <w:b w:val="0"/>
          <w:i w:val="0"/>
        </w:rPr>
        <w:t>publicado en el diario oficial.</w:t>
      </w:r>
    </w:p>
    <w:p>
      <w:pPr>
        <w:pStyle w:val="ListNumber"/>
      </w:pPr>
      <w:r>
        <w:rPr>
          <w:b w:val="0"/>
          <w:i w:val="0"/>
        </w:rPr>
        <w:t>Reforma de 2026 del artículo 69.3: leída con su disposición transitoria única, que pospone</w:t>
      </w:r>
      <w:r>
        <w:t xml:space="preserve"> </w:t>
      </w:r>
      <w:r>
        <w:rPr>
          <w:b w:val="0"/>
          <w:i w:val="0"/>
        </w:rPr>
        <w:t>la eficacia de las circunscripciones separadas de Ibiza y Formentera a las primeras elecciones</w:t>
      </w:r>
      <w:r>
        <w:t xml:space="preserve"> </w:t>
      </w:r>
      <w:r>
        <w:rPr>
          <w:b w:val="0"/>
          <w:i w:val="0"/>
        </w:rPr>
        <w:t>al Senado posteriores.</w:t>
      </w:r>
    </w:p>
    <w:p>
      <w:pPr>
        <w:pStyle w:val="ListNumber"/>
      </w:pPr>
      <w:r>
        <w:rPr>
          <w:b w:val="0"/>
          <w:i w:val="0"/>
        </w:rPr>
        <w:t>Estatuto de Autonomía para Andalucía: todos los preceptos citados tienen una sola</w:t>
      </w:r>
      <w:r>
        <w:t xml:space="preserve"> </w:t>
      </w:r>
      <w:r>
        <w:rPr>
          <w:b w:val="0"/>
          <w:i w:val="0"/>
        </w:rPr>
        <w:t>redacción (la de 2007).</w:t>
      </w:r>
    </w:p>
    <w:p>
      <w:pPr>
        <w:pStyle w:val="ListNumber"/>
      </w:pPr>
      <w:r>
        <w:rPr>
          <w:b w:val="0"/>
          <w:i w:val="0"/>
        </w:rPr>
        <w:t>Ley 7/1985: comprobadas las cadenas de redacciones de los artículos 13 (cuatro), 25 (seis)</w:t>
      </w:r>
      <w:r>
        <w:t xml:space="preserve"> </w:t>
      </w:r>
      <w:r>
        <w:rPr>
          <w:b w:val="0"/>
          <w:i w:val="0"/>
        </w:rPr>
        <w:t>y 28 (tres), y el texto anterior a los últimos cambios. Los incisos anulados de los artículos</w:t>
      </w:r>
      <w:r>
        <w:t xml:space="preserve"> </w:t>
      </w:r>
      <w:r>
        <w:rPr>
          <w:b w:val="0"/>
          <w:i w:val="0"/>
        </w:rPr>
        <w:t>26.2 y 126.2 se han identificado en el texto consolidado que sirve el BOE en su formato de datos abiertos (donde van marcados) y en los</w:t>
      </w:r>
      <w:r>
        <w:t xml:space="preserve"> </w:t>
      </w:r>
      <w:r>
        <w:rPr>
          <w:b w:val="0"/>
          <w:i w:val="0"/>
        </w:rPr>
        <w:t>fallos de las sentencias; el texto consolidado los reproduce sin que tengan vigencia.</w:t>
      </w:r>
    </w:p>
    <w:p>
      <w:pPr>
        <w:pStyle w:val="ListNumber"/>
      </w:pPr>
      <w:r>
        <w:rPr>
          <w:b w:val="0"/>
          <w:i w:val="0"/>
        </w:rPr>
        <w:t>Ley 5/2010: el artículo 9 tiene dos redacciones; la vigente desde el 20 de junio de 2026. El</w:t>
      </w:r>
      <w:r>
        <w:t xml:space="preserve"> </w:t>
      </w:r>
      <w:r>
        <w:rPr>
          <w:b w:val="0"/>
          <w:i w:val="0"/>
        </w:rPr>
        <w:t>artículo 13 tiene tres (la última, de la Ley 5/2017, de 5 de diciembre, del Presupuesto de la</w:t>
      </w:r>
      <w:r>
        <w:t xml:space="preserve"> </w:t>
      </w:r>
      <w:r>
        <w:rPr>
          <w:b w:val="0"/>
          <w:i w:val="0"/>
        </w:rPr>
        <w:t>Comunidad Autónoma de Andalucía para el año 2018, vigente desde el 1 de enero de 2018); lo que</w:t>
      </w:r>
      <w:r>
        <w:t xml:space="preserve"> </w:t>
      </w:r>
      <w:r>
        <w:rPr>
          <w:b w:val="0"/>
          <w:i w:val="0"/>
        </w:rPr>
        <w:t>el tema toma de él (fases del plan y apoyo preferente a los municipios de menor población)</w:t>
      </w:r>
      <w:r>
        <w:t xml:space="preserve"> </w:t>
      </w:r>
      <w:r>
        <w:rPr>
          <w:b w:val="0"/>
          <w:i w:val="0"/>
        </w:rPr>
        <w:t>estaba ya en la redacción de 2010.</w:t>
      </w:r>
    </w:p>
    <w:p>
      <w:pPr>
        <w:pStyle w:val="ListNumber"/>
      </w:pPr>
      <w:r>
        <w:rPr>
          <w:b w:val="0"/>
          <w:i w:val="0"/>
        </w:rPr>
        <w:t>Leyes Orgánicas 2/1982 y 3/1981: leídos en su redacción vigente los artículos citados; el</w:t>
      </w:r>
      <w:r>
        <w:t xml:space="preserve"> </w:t>
      </w:r>
      <w:r>
        <w:rPr>
          <w:b w:val="0"/>
          <w:i w:val="0"/>
        </w:rPr>
        <w:t>artículo 30 de la Ley Orgánica 2/1982, en la redacción vigente desde el 22 de agosto de 2024.</w:t>
      </w:r>
    </w:p>
    <w:p>
      <w:pPr>
        <w:pStyle w:val="ListNumber"/>
      </w:pPr>
      <w:r>
        <w:rPr>
          <w:b w:val="0"/>
          <w:i w:val="0"/>
        </w:rPr>
        <w:t>Negritas: comprobadas una a una contra el texto de las fuentes; lo que va en negrita está</w:t>
      </w:r>
      <w:r>
        <w:t xml:space="preserve"> </w:t>
      </w:r>
      <w:r>
        <w:rPr>
          <w:b w:val="0"/>
          <w:i w:val="0"/>
        </w:rPr>
        <w:t>literal en ellas, salvo las siglas.</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Boletín Oficial del Estado (</w:t>
      </w:r>
      <w:r>
        <w:rPr>
          <w:b/>
          <w:i w:val="0"/>
        </w:rPr>
        <w:t>BOE</w:t>
      </w:r>
      <w:r>
        <w:rPr>
          <w:b w:val="0"/>
          <w:i w:val="0"/>
        </w:rPr>
        <w:t>); Consejo General del Poder Judicial (</w:t>
      </w:r>
      <w:r>
        <w:rPr>
          <w:b/>
          <w:i w:val="0"/>
        </w:rPr>
        <w:t>CGPJ</w:t>
      </w:r>
      <w:r>
        <w:rPr>
          <w:b w:val="0"/>
          <w:i w:val="0"/>
        </w:rPr>
        <w:t>); producto interior bruto (</w:t>
      </w:r>
      <w:r>
        <w:rPr>
          <w:b/>
          <w:i w:val="0"/>
        </w:rPr>
        <w:t>PIB</w:t>
      </w:r>
      <w:r>
        <w:rPr>
          <w:b w:val="0"/>
          <w:i w:val="0"/>
        </w:rPr>
        <w:t>); Ley Reguladora de las Bases del Régimen Local (</w:t>
      </w:r>
      <w:r>
        <w:rPr>
          <w:b/>
          <w:i w:val="0"/>
        </w:rPr>
        <w:t>LBRL</w:t>
      </w:r>
      <w:r>
        <w:rPr>
          <w:b w:val="0"/>
          <w:i w:val="0"/>
        </w:rPr>
        <w:t>); Ley de autonomía local de Andalucía (</w:t>
      </w:r>
      <w:r>
        <w:rPr>
          <w:b/>
          <w:i w:val="0"/>
        </w:rPr>
        <w:t>LAULA</w:t>
      </w:r>
      <w:r>
        <w:rPr>
          <w:b w:val="0"/>
          <w:i w:val="0"/>
        </w:rPr>
        <w:t>); Sentencia del Tribunal Constitucional (</w:t>
      </w:r>
      <w:r>
        <w:rPr>
          <w:b/>
          <w:i w:val="0"/>
        </w:rPr>
        <w:t>STC</w:t>
      </w:r>
      <w:r>
        <w:rPr>
          <w:b w:val="0"/>
          <w:i w:val="0"/>
        </w:rPr>
        <w:t>).</w:t>
      </w:r>
    </w:p>
    <w:p>
      <w:pPr/>
      <w:r>
        <w:rPr>
          <w:b w:val="0"/>
          <w:i w:val="0"/>
        </w:rPr>
        <w:t xml:space="preserve">Esqueleto para repasar, no resumen. Telegrama, con el artículo o el precepto delante de cada línea. Se quita explicación, nunca el dato normativo: plazos, mayorías, cifras y salvedades están todos. Redacción vigente el </w:t>
      </w:r>
      <w:r>
        <w:rPr>
          <w:b/>
          <w:i w:val="0"/>
        </w:rPr>
        <w:t>24/09/2026</w:t>
      </w:r>
      <w:r>
        <w:rPr>
          <w:b w:val="0"/>
          <w:i w:val="0"/>
        </w:rPr>
        <w:t>.</w:t>
      </w:r>
    </w:p>
    <w:p>
      <w:pPr/>
      <w:r>
        <w:rPr>
          <w:b w:val="0"/>
          <w:i w:val="0"/>
        </w:rPr>
      </w:r>
      <w:r>
        <w:rPr>
          <w:b/>
          <w:i w:val="0"/>
        </w:rPr>
        <w:t>Medida.</w:t>
      </w:r>
      <w:r>
        <w:rPr>
          <w:b w:val="0"/>
          <w:i w:val="0"/>
        </w:rPr>
        <w:t xml:space="preserve"> Unas 3.400 palabras y unas 130 líneas de precepto: el número de líneas cuadra con la horquilla del método (130), el de palabras se queda por encima de las 2.000, y conviene decir por qué en vez de disimularlo. El enunciado de este tema no es la Constitución sola: son sus tres rúbricas (derechos y órganos casi enteros) más el Estatuto de Autonomía para Andalucía, la LBRL y la LAULA, y dos leyes orgánicas (Tribunal de Cuentas, Defensor del Pueblo). Son </w:t>
      </w:r>
      <w:r>
        <w:rPr>
          <w:b/>
          <w:i w:val="0"/>
        </w:rPr>
        <w:t>seis normas</w:t>
      </w:r>
      <w:r>
        <w:rPr>
          <w:b w:val="0"/>
          <w:i w:val="0"/>
        </w:rPr>
        <w:t xml:space="preserve"> distintas, cada una con su cabecera, sus cifras y sus mayorías, y comprimirlas a 2.000 palabras exigiría quitar preceptos o recuentos, lo que el método no permite. Donde sí se ha apretado es en la explicación: aquí casi no queda ninguna.</w:t>
      </w:r>
    </w:p>
    <w:p>
      <w:pPr/>
      <w:r>
        <w:rPr>
          <w:b w:val="0"/>
          <w:i w:val="0"/>
        </w:rPr>
      </w:r>
      <w:r>
        <w:rPr>
          <w:b/>
          <w:i w:val="0"/>
        </w:rPr>
        <w:t>Cabecera.</w:t>
      </w:r>
      <w:r>
        <w:rPr>
          <w:b w:val="0"/>
          <w:i w:val="0"/>
        </w:rPr>
        <w:t xml:space="preserve"> CE aprobada por las Cortes </w:t>
      </w:r>
      <w:r>
        <w:rPr>
          <w:b/>
          <w:i w:val="0"/>
        </w:rPr>
        <w:t>31/10/1978</w:t>
      </w:r>
      <w:r>
        <w:rPr>
          <w:b w:val="0"/>
          <w:i w:val="0"/>
        </w:rPr>
        <w:t xml:space="preserve"> · referéndum </w:t>
      </w:r>
      <w:r>
        <w:rPr>
          <w:b/>
          <w:i w:val="0"/>
        </w:rPr>
        <w:t>6/12/1978</w:t>
      </w:r>
      <w:r>
        <w:rPr>
          <w:b w:val="0"/>
          <w:i w:val="0"/>
        </w:rPr>
        <w:t xml:space="preserve"> · sanción </w:t>
      </w:r>
      <w:r>
        <w:rPr>
          <w:b/>
          <w:i w:val="0"/>
        </w:rPr>
        <w:t>27/12/1978</w:t>
      </w:r>
      <w:r>
        <w:rPr>
          <w:b w:val="0"/>
          <w:i w:val="0"/>
        </w:rPr>
        <w:t xml:space="preserve"> · publicación y vigor </w:t>
      </w:r>
      <w:r>
        <w:rPr>
          <w:b/>
          <w:i w:val="0"/>
        </w:rPr>
        <w:t>29/12/1978</w:t>
      </w:r>
      <w:r>
        <w:rPr>
          <w:b w:val="0"/>
          <w:i w:val="0"/>
        </w:rPr>
        <w:t xml:space="preserve">, sin </w:t>
      </w:r>
      <w:r>
        <w:rPr>
          <w:b w:val="0"/>
          <w:i/>
        </w:rPr>
        <w:t>vacatio</w:t>
      </w:r>
      <w:r>
        <w:rPr>
          <w:b w:val="0"/>
          <w:i w:val="0"/>
        </w:rPr>
        <w:t xml:space="preserve"> · </w:t>
      </w:r>
      <w:r>
        <w:rPr>
          <w:b/>
          <w:i w:val="0"/>
        </w:rPr>
        <w:t>169 artículos</w:t>
      </w:r>
      <w:r>
        <w:rPr>
          <w:b w:val="0"/>
          <w:i w:val="0"/>
        </w:rPr>
        <w:t xml:space="preserve">, </w:t>
      </w:r>
      <w:r>
        <w:rPr>
          <w:b/>
          <w:i w:val="0"/>
        </w:rPr>
        <w:t>11 títulos</w:t>
      </w:r>
      <w:r>
        <w:rPr>
          <w:b w:val="0"/>
          <w:i w:val="0"/>
        </w:rPr>
        <w:t xml:space="preserve">, </w:t>
      </w:r>
      <w:r>
        <w:rPr>
          <w:b/>
          <w:i w:val="0"/>
        </w:rPr>
        <w:t>15 disposiciones</w:t>
      </w:r>
      <w:r>
        <w:rPr>
          <w:b w:val="0"/>
          <w:i w:val="0"/>
        </w:rPr>
        <w:t xml:space="preserve"> · cuatro reformas: </w:t>
      </w:r>
      <w:r>
        <w:rPr>
          <w:b/>
          <w:i w:val="0"/>
        </w:rPr>
        <w:t>13.2</w:t>
      </w:r>
      <w:r>
        <w:rPr>
          <w:b w:val="0"/>
          <w:i w:val="0"/>
        </w:rPr>
        <w:t xml:space="preserve"> (1992), </w:t>
      </w:r>
      <w:r>
        <w:rPr>
          <w:b/>
          <w:i w:val="0"/>
        </w:rPr>
        <w:t>135</w:t>
      </w:r>
      <w:r>
        <w:rPr>
          <w:b w:val="0"/>
          <w:i w:val="0"/>
        </w:rPr>
        <w:t xml:space="preserve"> (2011), </w:t>
      </w:r>
      <w:r>
        <w:rPr>
          <w:b/>
          <w:i w:val="0"/>
        </w:rPr>
        <w:t>49</w:t>
      </w:r>
      <w:r>
        <w:rPr>
          <w:b w:val="0"/>
          <w:i w:val="0"/>
        </w:rPr>
        <w:t xml:space="preserve"> (2024) y </w:t>
      </w:r>
      <w:r>
        <w:rPr>
          <w:b/>
          <w:i w:val="0"/>
        </w:rPr>
        <w:t>69.3</w:t>
      </w:r>
      <w:r>
        <w:rPr>
          <w:b w:val="0"/>
          <w:i w:val="0"/>
        </w:rPr>
        <w:t xml:space="preserve"> (2026, en vigor pero con eficacia pospuesta a las próximas elecciones al Senado) · Estatuto de Andalucía: Ley Orgánica </w:t>
      </w:r>
      <w:r>
        <w:rPr>
          <w:b/>
          <w:i w:val="0"/>
        </w:rPr>
        <w:t>2/2007</w:t>
      </w:r>
      <w:r>
        <w:rPr>
          <w:b w:val="0"/>
          <w:i w:val="0"/>
        </w:rPr>
        <w:t xml:space="preserve">, sustituyó al de </w:t>
      </w:r>
      <w:r>
        <w:rPr>
          <w:b/>
          <w:i w:val="0"/>
        </w:rPr>
        <w:t>1981</w:t>
      </w:r>
      <w:r>
        <w:rPr>
          <w:b w:val="0"/>
          <w:i w:val="0"/>
        </w:rPr>
        <w:t xml:space="preserve"> · LBRL: Ley </w:t>
      </w:r>
      <w:r>
        <w:rPr>
          <w:b/>
          <w:i w:val="0"/>
        </w:rPr>
        <w:t>7/1985</w:t>
      </w:r>
      <w:r>
        <w:rPr>
          <w:b w:val="0"/>
          <w:i w:val="0"/>
        </w:rPr>
        <w:t xml:space="preserve"> · LAULA: Ley </w:t>
      </w:r>
      <w:r>
        <w:rPr>
          <w:b/>
          <w:i w:val="0"/>
        </w:rPr>
        <w:t>5/2010</w:t>
      </w:r>
      <w:r>
        <w:rPr>
          <w:b w:val="0"/>
          <w:i w:val="0"/>
        </w:rPr>
        <w:t xml:space="preserve"> · Tribunal de Cuentas: Ley Orgánica </w:t>
      </w:r>
      <w:r>
        <w:rPr>
          <w:b/>
          <w:i w:val="0"/>
        </w:rPr>
        <w:t>2/1982</w:t>
      </w:r>
      <w:r>
        <w:rPr>
          <w:b w:val="0"/>
          <w:i w:val="0"/>
        </w:rPr>
        <w:t xml:space="preserve"> · Defensor del Pueblo: Ley Orgánica </w:t>
      </w:r>
      <w:r>
        <w:rPr>
          <w:b/>
          <w:i w:val="0"/>
        </w:rPr>
        <w:t>3/1981</w:t>
      </w:r>
      <w:r>
        <w:rPr>
          <w:b w:val="0"/>
          <w:i w:val="0"/>
        </w:rPr>
        <w:t>.</w:t>
      </w:r>
    </w:p>
    <w:p>
      <w:pPr>
        <w:pStyle w:val="Heading2"/>
      </w:pPr>
      <w:r>
        <w:rPr>
          <w:b w:val="0"/>
          <w:i w:val="0"/>
        </w:rPr>
        <w:t>Identificación y estructura</w:t>
      </w:r>
    </w:p>
    <w:p>
      <w:pPr>
        <w:pStyle w:val="ListBullet"/>
      </w:pPr>
      <w:r>
        <w:rPr>
          <w:b w:val="0"/>
          <w:i w:val="0"/>
        </w:rPr>
        <w:t>Fórmula de promulgación: «</w:t>
      </w:r>
      <w:r>
        <w:rPr>
          <w:b/>
          <w:i w:val="0"/>
        </w:rPr>
        <w:t>LAS CORTES HAN APROBADO Y EL PUEBLO ESPAÑOL RATIFICADO LA SIGUIENTE CONSTITUCIÓN</w:t>
      </w:r>
      <w:r>
        <w:rPr>
          <w:b w:val="0"/>
          <w:i w:val="0"/>
        </w:rPr>
        <w:t xml:space="preserve">», sin </w:t>
      </w:r>
      <w:r>
        <w:rPr>
          <w:b w:val="0"/>
          <w:i/>
        </w:rPr>
        <w:t>vacatio legis</w:t>
      </w:r>
      <w:r>
        <w:rPr>
          <w:b w:val="0"/>
          <w:i w:val="0"/>
        </w:rPr>
        <w:t>.</w:t>
      </w:r>
    </w:p>
    <w:p>
      <w:pPr>
        <w:pStyle w:val="ListBullet"/>
      </w:pPr>
      <w:r>
        <w:rPr>
          <w:b w:val="0"/>
          <w:i w:val="0"/>
        </w:rPr>
        <w:t>Preámbulo: seis propósitos, sin artículos ni mandatos.</w:t>
      </w:r>
    </w:p>
    <w:p>
      <w:pPr>
        <w:pStyle w:val="ListBullet"/>
      </w:pPr>
      <w:r>
        <w:rPr>
          <w:b w:val="0"/>
          <w:i w:val="0"/>
        </w:rPr>
        <w:t xml:space="preserve">Título Preliminar </w:t>
      </w:r>
      <w:r>
        <w:rPr>
          <w:b/>
          <w:i w:val="0"/>
        </w:rPr>
        <w:t>1-9</w:t>
      </w:r>
      <w:r>
        <w:rPr>
          <w:b w:val="0"/>
          <w:i w:val="0"/>
        </w:rPr>
        <w:t xml:space="preserve"> · Título I </w:t>
      </w:r>
      <w:r>
        <w:rPr>
          <w:b/>
          <w:i w:val="0"/>
        </w:rPr>
        <w:t>10-55</w:t>
      </w:r>
      <w:r>
        <w:rPr>
          <w:b w:val="0"/>
          <w:i w:val="0"/>
        </w:rPr>
        <w:t xml:space="preserve"> (46 artículos, el único con secciones) · Título II </w:t>
      </w:r>
      <w:r>
        <w:rPr>
          <w:b/>
          <w:i w:val="0"/>
        </w:rPr>
        <w:t>56-65</w:t>
      </w:r>
      <w:r>
        <w:rPr>
          <w:b w:val="0"/>
          <w:i w:val="0"/>
        </w:rPr>
        <w:t xml:space="preserve"> · Título III </w:t>
      </w:r>
      <w:r>
        <w:rPr>
          <w:b/>
          <w:i w:val="0"/>
        </w:rPr>
        <w:t>66-96</w:t>
      </w:r>
      <w:r>
        <w:rPr>
          <w:b w:val="0"/>
          <w:i w:val="0"/>
        </w:rPr>
        <w:t xml:space="preserve"> · Título IV </w:t>
      </w:r>
      <w:r>
        <w:rPr>
          <w:b/>
          <w:i w:val="0"/>
        </w:rPr>
        <w:t>97-107</w:t>
      </w:r>
      <w:r>
        <w:rPr>
          <w:b w:val="0"/>
          <w:i w:val="0"/>
        </w:rPr>
        <w:t xml:space="preserve"> · Título V </w:t>
      </w:r>
      <w:r>
        <w:rPr>
          <w:b/>
          <w:i w:val="0"/>
        </w:rPr>
        <w:t>108-116</w:t>
      </w:r>
      <w:r>
        <w:rPr>
          <w:b w:val="0"/>
          <w:i w:val="0"/>
        </w:rPr>
        <w:t xml:space="preserve"> · Título VI </w:t>
      </w:r>
      <w:r>
        <w:rPr>
          <w:b/>
          <w:i w:val="0"/>
        </w:rPr>
        <w:t>117-127</w:t>
      </w:r>
      <w:r>
        <w:rPr>
          <w:b w:val="0"/>
          <w:i w:val="0"/>
        </w:rPr>
        <w:t xml:space="preserve"> · Título VII </w:t>
      </w:r>
      <w:r>
        <w:rPr>
          <w:b/>
          <w:i w:val="0"/>
        </w:rPr>
        <w:t>128-136</w:t>
      </w:r>
      <w:r>
        <w:rPr>
          <w:b w:val="0"/>
          <w:i w:val="0"/>
        </w:rPr>
        <w:t xml:space="preserve"> · Título VIII </w:t>
      </w:r>
      <w:r>
        <w:rPr>
          <w:b/>
          <w:i w:val="0"/>
        </w:rPr>
        <w:t>137-158</w:t>
      </w:r>
      <w:r>
        <w:rPr>
          <w:b w:val="0"/>
          <w:i w:val="0"/>
        </w:rPr>
        <w:t xml:space="preserve"> · Título IX </w:t>
      </w:r>
      <w:r>
        <w:rPr>
          <w:b/>
          <w:i w:val="0"/>
        </w:rPr>
        <w:t>159-165</w:t>
      </w:r>
      <w:r>
        <w:rPr>
          <w:b w:val="0"/>
          <w:i w:val="0"/>
        </w:rPr>
        <w:t xml:space="preserve"> · Título X </w:t>
      </w:r>
      <w:r>
        <w:rPr>
          <w:b/>
          <w:i w:val="0"/>
        </w:rPr>
        <w:t>166-169</w:t>
      </w:r>
      <w:r>
        <w:rPr>
          <w:b w:val="0"/>
          <w:i w:val="0"/>
        </w:rPr>
        <w:t>.</w:t>
      </w:r>
    </w:p>
    <w:p>
      <w:pPr>
        <w:pStyle w:val="ListBullet"/>
      </w:pPr>
      <w:r>
        <w:rPr>
          <w:b w:val="0"/>
          <w:i w:val="0"/>
        </w:rPr>
        <w:t xml:space="preserve">Disposiciones: </w:t>
      </w:r>
      <w:r>
        <w:rPr>
          <w:b/>
          <w:i w:val="0"/>
        </w:rPr>
        <w:t>4</w:t>
      </w:r>
      <w:r>
        <w:rPr>
          <w:b w:val="0"/>
          <w:i w:val="0"/>
        </w:rPr>
        <w:t xml:space="preserve"> adicionales, </w:t>
      </w:r>
      <w:r>
        <w:rPr>
          <w:b/>
          <w:i w:val="0"/>
        </w:rPr>
        <w:t>9</w:t>
      </w:r>
      <w:r>
        <w:rPr>
          <w:b w:val="0"/>
          <w:i w:val="0"/>
        </w:rPr>
        <w:t xml:space="preserve"> transitorias (casi todas agotadas, derecho transitorio autonómico), </w:t>
      </w:r>
      <w:r>
        <w:rPr>
          <w:b/>
          <w:i w:val="0"/>
        </w:rPr>
        <w:t>1</w:t>
      </w:r>
      <w:r>
        <w:rPr>
          <w:b w:val="0"/>
          <w:i w:val="0"/>
        </w:rPr>
        <w:t xml:space="preserve"> derogatoria (Ley 1/1977 y las Leyes Fundamentales), </w:t>
      </w:r>
      <w:r>
        <w:rPr>
          <w:b/>
          <w:i w:val="0"/>
        </w:rPr>
        <w:t>1</w:t>
      </w:r>
      <w:r>
        <w:rPr>
          <w:b w:val="0"/>
          <w:i w:val="0"/>
        </w:rPr>
        <w:t xml:space="preserve"> final.</w:t>
      </w:r>
    </w:p>
    <w:p>
      <w:pPr>
        <w:pStyle w:val="Heading2"/>
      </w:pPr>
      <w:r>
        <w:rPr>
          <w:b w:val="0"/>
          <w:i w:val="0"/>
        </w:rPr>
        <w:t>a) Valores, derechos, garantías y reforma</w:t>
      </w:r>
    </w:p>
    <w:p>
      <w:pPr>
        <w:pStyle w:val="ListBullet"/>
      </w:pPr>
      <w:r>
        <w:rPr>
          <w:b w:val="0"/>
          <w:i w:val="0"/>
        </w:rPr>
      </w:r>
      <w:r>
        <w:rPr>
          <w:b/>
          <w:i w:val="0"/>
        </w:rPr>
        <w:t>1.1</w:t>
      </w:r>
      <w:r>
        <w:rPr>
          <w:b w:val="0"/>
          <w:i w:val="0"/>
        </w:rPr>
        <w:t xml:space="preserve"> Estado social y democrático de Derecho · </w:t>
      </w:r>
      <w:r>
        <w:rPr>
          <w:b/>
          <w:i w:val="0"/>
        </w:rPr>
        <w:t>cuatro valores superiores</w:t>
      </w:r>
      <w:r>
        <w:rPr>
          <w:b w:val="0"/>
          <w:i w:val="0"/>
        </w:rPr>
        <w:t xml:space="preserve">: libertad, justicia, igualdad, pluralismo político · </w:t>
      </w:r>
      <w:r>
        <w:rPr>
          <w:b/>
          <w:i w:val="0"/>
        </w:rPr>
        <w:t>1.2</w:t>
      </w:r>
      <w:r>
        <w:rPr>
          <w:b w:val="0"/>
          <w:i w:val="0"/>
        </w:rPr>
        <w:t xml:space="preserve"> soberanía en el pueblo · </w:t>
      </w:r>
      <w:r>
        <w:rPr>
          <w:b/>
          <w:i w:val="0"/>
        </w:rPr>
        <w:t>1.3</w:t>
      </w:r>
      <w:r>
        <w:rPr>
          <w:b w:val="0"/>
          <w:i w:val="0"/>
        </w:rPr>
        <w:t xml:space="preserve"> Monarquía parlamentaria.</w:t>
      </w:r>
    </w:p>
    <w:p>
      <w:pPr>
        <w:pStyle w:val="ListBullet"/>
      </w:pPr>
      <w:r>
        <w:rPr>
          <w:b w:val="0"/>
          <w:i w:val="0"/>
        </w:rPr>
      </w:r>
      <w:r>
        <w:rPr>
          <w:b/>
          <w:i w:val="0"/>
        </w:rPr>
        <w:t>2</w:t>
      </w:r>
      <w:r>
        <w:rPr>
          <w:b w:val="0"/>
          <w:i w:val="0"/>
        </w:rPr>
        <w:t xml:space="preserve"> Unidad indisoluble de la Nación · reconoce y garantiza la autonomía de </w:t>
      </w:r>
      <w:r>
        <w:rPr>
          <w:b/>
          <w:i w:val="0"/>
        </w:rPr>
        <w:t>nacionalidades y regiones</w:t>
      </w:r>
      <w:r>
        <w:rPr>
          <w:b w:val="0"/>
          <w:i w:val="0"/>
        </w:rPr>
        <w:t>, y la solidaridad.</w:t>
      </w:r>
    </w:p>
    <w:p>
      <w:pPr>
        <w:pStyle w:val="ListBullet"/>
      </w:pPr>
      <w:r>
        <w:rPr>
          <w:b w:val="0"/>
          <w:i w:val="0"/>
        </w:rPr>
      </w:r>
      <w:r>
        <w:rPr>
          <w:b/>
          <w:i w:val="0"/>
        </w:rPr>
        <w:t>3</w:t>
      </w:r>
      <w:r>
        <w:rPr>
          <w:b w:val="0"/>
          <w:i w:val="0"/>
        </w:rPr>
        <w:t xml:space="preserve"> Castellano: deber de conocerlo, derecho a usarlo · demás lenguas, cooficiales según los Estatutos.</w:t>
      </w:r>
    </w:p>
    <w:p>
      <w:pPr>
        <w:pStyle w:val="ListBullet"/>
      </w:pPr>
      <w:r>
        <w:rPr>
          <w:b w:val="0"/>
          <w:i w:val="0"/>
        </w:rPr>
      </w:r>
      <w:r>
        <w:rPr>
          <w:b/>
          <w:i w:val="0"/>
        </w:rPr>
        <w:t>6-7</w:t>
      </w:r>
      <w:r>
        <w:rPr>
          <w:b w:val="0"/>
          <w:i w:val="0"/>
        </w:rPr>
        <w:t xml:space="preserve"> Partidos y sindicatos/patronal: creación y actividad libres · </w:t>
      </w:r>
      <w:r>
        <w:rPr>
          <w:b/>
          <w:i w:val="0"/>
        </w:rPr>
        <w:t>estructura y funcionamiento democráticos</w:t>
      </w:r>
      <w:r>
        <w:rPr>
          <w:b w:val="0"/>
          <w:i w:val="0"/>
        </w:rPr>
        <w:t>.</w:t>
      </w:r>
    </w:p>
    <w:p>
      <w:pPr>
        <w:pStyle w:val="ListBullet"/>
      </w:pPr>
      <w:r>
        <w:rPr>
          <w:b w:val="0"/>
          <w:i w:val="0"/>
        </w:rPr>
      </w:r>
      <w:r>
        <w:rPr>
          <w:b/>
          <w:i w:val="0"/>
        </w:rPr>
        <w:t>9.2</w:t>
      </w:r>
      <w:r>
        <w:rPr>
          <w:b w:val="0"/>
          <w:i w:val="0"/>
        </w:rPr>
        <w:t xml:space="preserve"> Poderes públicos: promover, remover, facilitar · </w:t>
      </w:r>
      <w:r>
        <w:rPr>
          <w:b/>
          <w:i w:val="0"/>
        </w:rPr>
        <w:t>9.3</w:t>
      </w:r>
      <w:r>
        <w:rPr>
          <w:b w:val="0"/>
          <w:i w:val="0"/>
        </w:rPr>
        <w:t xml:space="preserve"> </w:t>
      </w:r>
      <w:r>
        <w:rPr>
          <w:b/>
          <w:i w:val="0"/>
        </w:rPr>
        <w:t>siete principios</w:t>
      </w:r>
      <w:r>
        <w:rPr>
          <w:b w:val="0"/>
          <w:i w:val="0"/>
        </w:rPr>
        <w:t xml:space="preserve">: legalidad, jerarquía normativa, publicidad, </w:t>
      </w:r>
      <w:r>
        <w:rPr>
          <w:b/>
          <w:i w:val="0"/>
        </w:rPr>
        <w:t>irretroactividad de lo sancionador no favorable o restrictivo</w:t>
      </w:r>
      <w:r>
        <w:rPr>
          <w:b w:val="0"/>
          <w:i w:val="0"/>
        </w:rPr>
        <w:t>, seguridad jurídica, responsabilidad, interdicción de la arbitrariedad.</w:t>
      </w:r>
    </w:p>
    <w:p>
      <w:pPr>
        <w:pStyle w:val="ListBullet"/>
      </w:pPr>
      <w:r>
        <w:rPr>
          <w:b w:val="0"/>
          <w:i w:val="0"/>
        </w:rPr>
      </w:r>
      <w:r>
        <w:rPr>
          <w:b/>
          <w:i w:val="0"/>
        </w:rPr>
        <w:t>10.1</w:t>
      </w:r>
      <w:r>
        <w:rPr>
          <w:b w:val="0"/>
          <w:i w:val="0"/>
        </w:rPr>
        <w:t xml:space="preserve"> Dignidad, derechos inviolables, libre desarrollo de la personalidad, fundamento del orden político.</w:t>
      </w:r>
    </w:p>
    <w:p>
      <w:pPr>
        <w:pStyle w:val="ListBullet"/>
      </w:pPr>
      <w:r>
        <w:rPr>
          <w:b w:val="0"/>
          <w:i w:val="0"/>
        </w:rPr>
      </w:r>
      <w:r>
        <w:rPr>
          <w:b/>
          <w:i w:val="0"/>
        </w:rPr>
        <w:t>14</w:t>
      </w:r>
      <w:r>
        <w:rPr>
          <w:b w:val="0"/>
          <w:i w:val="0"/>
        </w:rPr>
        <w:t xml:space="preserve"> Igualdad: cinco causas + cláusula abierta.</w:t>
      </w:r>
    </w:p>
    <w:p>
      <w:pPr>
        <w:pStyle w:val="ListBullet"/>
      </w:pPr>
      <w:r>
        <w:rPr>
          <w:b w:val="0"/>
          <w:i w:val="0"/>
        </w:rPr>
      </w:r>
      <w:r>
        <w:rPr>
          <w:b/>
          <w:i w:val="0"/>
        </w:rPr>
        <w:t>17</w:t>
      </w:r>
      <w:r>
        <w:rPr>
          <w:b w:val="0"/>
          <w:i w:val="0"/>
        </w:rPr>
        <w:t xml:space="preserve"> Detención preventiva: máximo </w:t>
      </w:r>
      <w:r>
        <w:rPr>
          <w:b/>
          <w:i w:val="0"/>
        </w:rPr>
        <w:t>72 horas</w:t>
      </w:r>
      <w:r>
        <w:rPr>
          <w:b w:val="0"/>
          <w:i w:val="0"/>
        </w:rPr>
        <w:t xml:space="preserve"> · </w:t>
      </w:r>
      <w:r>
        <w:rPr>
          <w:b w:val="0"/>
          <w:i/>
        </w:rPr>
        <w:t>habeas corpus</w:t>
      </w:r>
      <w:r>
        <w:rPr>
          <w:b w:val="0"/>
          <w:i w:val="0"/>
        </w:rPr>
        <w:t xml:space="preserve"> y plazo máximo de prisión provisional, por ley.</w:t>
      </w:r>
    </w:p>
    <w:p>
      <w:pPr>
        <w:pStyle w:val="ListBullet"/>
      </w:pPr>
      <w:r>
        <w:rPr>
          <w:b w:val="0"/>
          <w:i w:val="0"/>
        </w:rPr>
      </w:r>
      <w:r>
        <w:rPr>
          <w:b/>
          <w:i w:val="0"/>
        </w:rPr>
        <w:t>18</w:t>
      </w:r>
      <w:r>
        <w:rPr>
          <w:b w:val="0"/>
          <w:i w:val="0"/>
        </w:rPr>
        <w:t xml:space="preserve"> Domicilio inviolable salvo consentimiento, resolución judicial o flagrante delito · secreto de comunicaciones salvo resolución judicial.</w:t>
      </w:r>
    </w:p>
    <w:p>
      <w:pPr>
        <w:pStyle w:val="ListBullet"/>
      </w:pPr>
      <w:r>
        <w:rPr>
          <w:b w:val="0"/>
          <w:i w:val="0"/>
        </w:rPr>
      </w:r>
      <w:r>
        <w:rPr>
          <w:b/>
          <w:i w:val="0"/>
        </w:rPr>
        <w:t>20.1</w:t>
      </w:r>
      <w:r>
        <w:rPr>
          <w:b w:val="0"/>
          <w:i w:val="0"/>
        </w:rPr>
        <w:t xml:space="preserve"> Cuatro derechos: expresión, creación, cátedra, </w:t>
      </w:r>
      <w:r>
        <w:rPr>
          <w:b/>
          <w:i w:val="0"/>
        </w:rPr>
        <w:t>información veraz</w:t>
      </w:r>
      <w:r>
        <w:rPr>
          <w:b w:val="0"/>
          <w:i w:val="0"/>
        </w:rPr>
        <w:t xml:space="preserve"> con cláusula de conciencia y secreto profesional · </w:t>
      </w:r>
      <w:r>
        <w:rPr>
          <w:b/>
          <w:i w:val="0"/>
        </w:rPr>
        <w:t>20.2</w:t>
      </w:r>
      <w:r>
        <w:rPr>
          <w:b w:val="0"/>
          <w:i w:val="0"/>
        </w:rPr>
        <w:t xml:space="preserve"> sin censura previa · </w:t>
      </w:r>
      <w:r>
        <w:rPr>
          <w:b/>
          <w:i w:val="0"/>
        </w:rPr>
        <w:t>20.3</w:t>
      </w:r>
      <w:r>
        <w:rPr>
          <w:b w:val="0"/>
          <w:i w:val="0"/>
        </w:rPr>
        <w:t xml:space="preserve"> control parlamentario de los medios públicos y </w:t>
      </w:r>
      <w:r>
        <w:rPr>
          <w:b/>
          <w:i w:val="0"/>
        </w:rPr>
        <w:t>derecho de acceso</w:t>
      </w:r>
      <w:r>
        <w:rPr>
          <w:b w:val="0"/>
          <w:i w:val="0"/>
        </w:rPr>
        <w:t xml:space="preserve"> de grupos significativos · </w:t>
      </w:r>
      <w:r>
        <w:rPr>
          <w:b/>
          <w:i w:val="0"/>
        </w:rPr>
        <w:t>20.4</w:t>
      </w:r>
      <w:r>
        <w:rPr>
          <w:b w:val="0"/>
          <w:i w:val="0"/>
        </w:rPr>
        <w:t xml:space="preserve"> límite: honor, intimidad, propia imagen, juventud e infancia · </w:t>
      </w:r>
      <w:r>
        <w:rPr>
          <w:b/>
          <w:i w:val="0"/>
        </w:rPr>
        <w:t>20.5</w:t>
      </w:r>
      <w:r>
        <w:rPr>
          <w:b w:val="0"/>
          <w:i w:val="0"/>
        </w:rPr>
        <w:t xml:space="preserve"> secuestro solo por resolución judicial.</w:t>
      </w:r>
    </w:p>
    <w:p>
      <w:pPr>
        <w:pStyle w:val="ListBullet"/>
      </w:pPr>
      <w:r>
        <w:rPr>
          <w:b w:val="0"/>
          <w:i w:val="0"/>
        </w:rPr>
      </w:r>
      <w:r>
        <w:rPr>
          <w:b/>
          <w:i w:val="0"/>
        </w:rPr>
        <w:t>23</w:t>
      </w:r>
      <w:r>
        <w:rPr>
          <w:b w:val="0"/>
          <w:i w:val="0"/>
        </w:rPr>
        <w:t xml:space="preserve"> Participación en asuntos públicos y acceso en igualdad a funciones y cargos.</w:t>
      </w:r>
    </w:p>
    <w:p>
      <w:pPr>
        <w:pStyle w:val="ListBullet"/>
      </w:pPr>
      <w:r>
        <w:rPr>
          <w:b w:val="0"/>
          <w:i w:val="0"/>
        </w:rPr>
      </w:r>
      <w:r>
        <w:rPr>
          <w:b/>
          <w:i w:val="0"/>
        </w:rPr>
        <w:t>24</w:t>
      </w:r>
      <w:r>
        <w:rPr>
          <w:b w:val="0"/>
          <w:i w:val="0"/>
        </w:rPr>
        <w:t xml:space="preserve"> Tutela judicial efectiva sin indefensión · </w:t>
      </w:r>
      <w:r>
        <w:rPr>
          <w:b/>
          <w:i w:val="0"/>
        </w:rPr>
        <w:t>presunción de inocencia</w:t>
      </w:r>
      <w:r>
        <w:rPr>
          <w:b w:val="0"/>
          <w:i w:val="0"/>
        </w:rPr>
        <w:t>.</w:t>
      </w:r>
    </w:p>
    <w:p>
      <w:pPr>
        <w:pStyle w:val="ListBullet"/>
      </w:pPr>
      <w:r>
        <w:rPr>
          <w:b w:val="0"/>
          <w:i w:val="0"/>
        </w:rPr>
      </w:r>
      <w:r>
        <w:rPr>
          <w:b/>
          <w:i w:val="0"/>
        </w:rPr>
        <w:t>27.4</w:t>
      </w:r>
      <w:r>
        <w:rPr>
          <w:b w:val="0"/>
          <w:i w:val="0"/>
        </w:rPr>
        <w:t xml:space="preserve"> Enseñanza básica obligatoria y gratuita · </w:t>
      </w:r>
      <w:r>
        <w:rPr>
          <w:b/>
          <w:i w:val="0"/>
        </w:rPr>
        <w:t>27.10</w:t>
      </w:r>
      <w:r>
        <w:rPr>
          <w:b w:val="0"/>
          <w:i w:val="0"/>
        </w:rPr>
        <w:t xml:space="preserve"> autonomía universitaria.</w:t>
      </w:r>
    </w:p>
    <w:p>
      <w:pPr>
        <w:pStyle w:val="ListBullet"/>
      </w:pPr>
      <w:r>
        <w:rPr>
          <w:b w:val="0"/>
          <w:i w:val="0"/>
        </w:rPr>
      </w:r>
      <w:r>
        <w:rPr>
          <w:b/>
          <w:i w:val="0"/>
        </w:rPr>
        <w:t>28</w:t>
      </w:r>
      <w:r>
        <w:rPr>
          <w:b w:val="0"/>
          <w:i w:val="0"/>
        </w:rPr>
        <w:t xml:space="preserve"> Sindicación libre, nadie obligado a afiliarse · </w:t>
      </w:r>
      <w:r>
        <w:rPr>
          <w:b/>
          <w:i w:val="0"/>
        </w:rPr>
        <w:t>huelga</w:t>
      </w:r>
      <w:r>
        <w:rPr>
          <w:b w:val="0"/>
          <w:i w:val="0"/>
        </w:rPr>
        <w:t xml:space="preserve"> con garantía de servicios esenciales.</w:t>
      </w:r>
    </w:p>
    <w:p>
      <w:pPr>
        <w:pStyle w:val="ListBullet"/>
      </w:pPr>
      <w:r>
        <w:rPr>
          <w:b w:val="0"/>
          <w:i w:val="0"/>
        </w:rPr>
      </w:r>
      <w:r>
        <w:rPr>
          <w:b/>
          <w:i w:val="0"/>
        </w:rPr>
        <w:t>30.1</w:t>
      </w:r>
      <w:r>
        <w:rPr>
          <w:b w:val="0"/>
          <w:i w:val="0"/>
        </w:rPr>
        <w:t xml:space="preserve"> Derecho y deber de defender España · </w:t>
      </w:r>
      <w:r>
        <w:rPr>
          <w:b/>
          <w:i w:val="0"/>
        </w:rPr>
        <w:t>30.2</w:t>
      </w:r>
      <w:r>
        <w:rPr>
          <w:b w:val="0"/>
          <w:i w:val="0"/>
        </w:rPr>
        <w:t xml:space="preserve"> objeción de conciencia y prestación social sustitutoria.</w:t>
      </w:r>
    </w:p>
    <w:p>
      <w:pPr>
        <w:pStyle w:val="ListBullet"/>
      </w:pPr>
      <w:r>
        <w:rPr>
          <w:b w:val="0"/>
          <w:i w:val="0"/>
        </w:rPr>
      </w:r>
      <w:r>
        <w:rPr>
          <w:b/>
          <w:i w:val="0"/>
        </w:rPr>
        <w:t>31.1</w:t>
      </w:r>
      <w:r>
        <w:rPr>
          <w:b w:val="0"/>
          <w:i w:val="0"/>
        </w:rPr>
        <w:t xml:space="preserve"> Contribuir según capacidad económica, sistema justo, </w:t>
      </w:r>
      <w:r>
        <w:rPr>
          <w:b/>
          <w:i w:val="0"/>
        </w:rPr>
        <w:t>nunca confiscatorio</w:t>
      </w:r>
      <w:r>
        <w:rPr>
          <w:b w:val="0"/>
          <w:i w:val="0"/>
        </w:rPr>
        <w:t>.</w:t>
      </w:r>
    </w:p>
    <w:p>
      <w:pPr>
        <w:pStyle w:val="ListBullet"/>
      </w:pPr>
      <w:r>
        <w:rPr>
          <w:b w:val="0"/>
          <w:i w:val="0"/>
        </w:rPr>
      </w:r>
      <w:r>
        <w:rPr>
          <w:b/>
          <w:i w:val="0"/>
        </w:rPr>
        <w:t>33</w:t>
      </w:r>
      <w:r>
        <w:rPr>
          <w:b w:val="0"/>
          <w:i w:val="0"/>
        </w:rPr>
        <w:t xml:space="preserve"> Propiedad: función social · privación solo por utilidad pública o interés social, mediante indemnización.</w:t>
      </w:r>
    </w:p>
    <w:p>
      <w:pPr>
        <w:pStyle w:val="ListBullet"/>
      </w:pPr>
      <w:r>
        <w:rPr>
          <w:b w:val="0"/>
          <w:i w:val="0"/>
        </w:rPr>
      </w:r>
      <w:r>
        <w:rPr>
          <w:b/>
          <w:i w:val="0"/>
        </w:rPr>
        <w:t>37</w:t>
      </w:r>
      <w:r>
        <w:rPr>
          <w:b w:val="0"/>
          <w:i w:val="0"/>
        </w:rPr>
        <w:t xml:space="preserve"> Negociación colectiva y fuerza vinculante de los convenios · conflicto colectivo con garantía de servicios esenciales.</w:t>
      </w:r>
    </w:p>
    <w:p>
      <w:pPr>
        <w:pStyle w:val="ListBullet"/>
      </w:pPr>
      <w:r>
        <w:rPr>
          <w:b w:val="0"/>
          <w:i w:val="0"/>
        </w:rPr>
      </w:r>
      <w:r>
        <w:rPr>
          <w:b/>
          <w:i w:val="0"/>
        </w:rPr>
        <w:t>39-52</w:t>
      </w:r>
      <w:r>
        <w:rPr>
          <w:b w:val="0"/>
          <w:i w:val="0"/>
        </w:rPr>
        <w:t xml:space="preserve">, principios rectores: familia e investigación de la paternidad (39) · pleno empleo, jornada y vacaciones (40) · Seguridad Social pública (41) · salud, deporte, ocio (43) · acceso a la cultura y a la ciencia (44) · medio ambiente, deber de conservarlo, sanción penal o administrativa (45) · patrimonio histórico, sanción penal (46) · vivienda digna, impedir la especulación (47) · </w:t>
      </w:r>
      <w:r>
        <w:rPr>
          <w:b/>
          <w:i w:val="0"/>
        </w:rPr>
        <w:t>49</w:t>
      </w:r>
      <w:r>
        <w:rPr>
          <w:b w:val="0"/>
          <w:i w:val="0"/>
        </w:rPr>
        <w:t xml:space="preserve"> personas con discapacidad, </w:t>
      </w:r>
      <w:r>
        <w:rPr>
          <w:b w:val="0"/>
          <w:i/>
        </w:rPr>
        <w:t>reformado 2024</w:t>
      </w:r>
      <w:r>
        <w:rPr>
          <w:b w:val="0"/>
          <w:i w:val="0"/>
        </w:rPr>
        <w:t>: autonomía personal, inclusión, entornos accesibles · tercera edad, pensiones adecuadas y actualizadas (50) · consumidores y usuarios (51).</w:t>
      </w:r>
    </w:p>
    <w:p>
      <w:pPr>
        <w:pStyle w:val="ListBullet"/>
      </w:pPr>
      <w:r>
        <w:rPr>
          <w:b w:val="0"/>
          <w:i w:val="0"/>
        </w:rPr>
      </w:r>
      <w:r>
        <w:rPr>
          <w:b/>
          <w:i w:val="0"/>
        </w:rPr>
        <w:t>53.1</w:t>
      </w:r>
      <w:r>
        <w:rPr>
          <w:b w:val="0"/>
          <w:i w:val="0"/>
        </w:rPr>
        <w:t xml:space="preserve"> Capítulo II vincula a todos los poderes públicos, solo por ley que respete el contenido esencial · </w:t>
      </w:r>
      <w:r>
        <w:rPr>
          <w:b/>
          <w:i w:val="0"/>
        </w:rPr>
        <w:t>53.2</w:t>
      </w:r>
      <w:r>
        <w:rPr>
          <w:b w:val="0"/>
          <w:i w:val="0"/>
        </w:rPr>
        <w:t xml:space="preserve"> artículo 14 y Sección 1.ª: preferencia y sumariedad, y </w:t>
      </w:r>
      <w:r>
        <w:rPr>
          <w:b/>
          <w:i w:val="0"/>
        </w:rPr>
        <w:t>amparo</w:t>
      </w:r>
      <w:r>
        <w:rPr>
          <w:b w:val="0"/>
          <w:i w:val="0"/>
        </w:rPr>
        <w:t xml:space="preserve">, también para la objeción de conciencia del </w:t>
      </w:r>
      <w:r>
        <w:rPr>
          <w:b/>
          <w:i w:val="0"/>
        </w:rPr>
        <w:t>30</w:t>
      </w:r>
      <w:r>
        <w:rPr>
          <w:b w:val="0"/>
          <w:i w:val="0"/>
        </w:rPr>
        <w:t xml:space="preserve"> · </w:t>
      </w:r>
      <w:r>
        <w:rPr>
          <w:b/>
          <w:i w:val="0"/>
        </w:rPr>
        <w:t>53.3</w:t>
      </w:r>
      <w:r>
        <w:rPr>
          <w:b w:val="0"/>
          <w:i w:val="0"/>
        </w:rPr>
        <w:t xml:space="preserve"> principios rectores: alegables según las leyes que los desarrollen.</w:t>
      </w:r>
    </w:p>
    <w:p>
      <w:pPr>
        <w:pStyle w:val="ListBullet"/>
      </w:pPr>
      <w:r>
        <w:rPr>
          <w:b w:val="0"/>
          <w:i w:val="0"/>
        </w:rPr>
      </w:r>
      <w:r>
        <w:rPr>
          <w:b/>
          <w:i w:val="0"/>
        </w:rPr>
        <w:t>54</w:t>
      </w:r>
      <w:r>
        <w:rPr>
          <w:b w:val="0"/>
          <w:i w:val="0"/>
        </w:rPr>
        <w:t xml:space="preserve"> Defensor del Pueblo: alto comisionado de las Cortes, designado por ellas, supervisa la Administración y da cuenta a las Cortes.</w:t>
      </w:r>
    </w:p>
    <w:p>
      <w:pPr>
        <w:pStyle w:val="ListBullet"/>
      </w:pPr>
      <w:r>
        <w:rPr>
          <w:b w:val="0"/>
          <w:i w:val="0"/>
        </w:rPr>
      </w:r>
      <w:r>
        <w:rPr>
          <w:b/>
          <w:i w:val="0"/>
        </w:rPr>
        <w:t>55.1</w:t>
      </w:r>
      <w:r>
        <w:rPr>
          <w:b w:val="0"/>
          <w:i w:val="0"/>
        </w:rPr>
        <w:t xml:space="preserve"> Suspensión general en excepción o sitio: </w:t>
      </w:r>
      <w:r>
        <w:rPr>
          <w:b/>
          <w:i w:val="0"/>
        </w:rPr>
        <w:t>17, 18.2-3, 19, 20.1.a) y d) y 20.5, 21, 28.2, 37.2</w:t>
      </w:r>
      <w:r>
        <w:rPr>
          <w:b w:val="0"/>
          <w:i w:val="0"/>
        </w:rPr>
        <w:t xml:space="preserve"> · el </w:t>
      </w:r>
      <w:r>
        <w:rPr>
          <w:b/>
          <w:i w:val="0"/>
        </w:rPr>
        <w:t>17.3 no se suspende en excepción</w:t>
      </w:r>
      <w:r>
        <w:rPr>
          <w:b w:val="0"/>
          <w:i w:val="0"/>
        </w:rPr>
        <w:t xml:space="preserve"> · </w:t>
      </w:r>
      <w:r>
        <w:rPr>
          <w:b/>
          <w:i w:val="0"/>
        </w:rPr>
        <w:t>55.2</w:t>
      </w:r>
      <w:r>
        <w:rPr>
          <w:b w:val="0"/>
          <w:i w:val="0"/>
        </w:rPr>
        <w:t xml:space="preserve"> suspensión individual por ley orgánica (17.2 y 18.2-3) para bandas armadas o terroristas, con intervención judicial y control parlamentario; abuso, responsabilidad penal.</w:t>
      </w:r>
    </w:p>
    <w:p>
      <w:pPr>
        <w:pStyle w:val="ListBullet"/>
      </w:pPr>
      <w:r>
        <w:rPr>
          <w:b w:val="0"/>
          <w:i w:val="0"/>
        </w:rPr>
      </w:r>
      <w:r>
        <w:rPr>
          <w:b/>
          <w:i w:val="0"/>
        </w:rPr>
        <w:t>116</w:t>
      </w:r>
      <w:r>
        <w:rPr>
          <w:b w:val="0"/>
          <w:i w:val="0"/>
        </w:rPr>
        <w:t xml:space="preserve"> Alarma: Gobierno en Consejo de Ministros, cuenta al Congreso, </w:t>
      </w:r>
      <w:r>
        <w:rPr>
          <w:b/>
          <w:i w:val="0"/>
        </w:rPr>
        <w:t>máximo 15 días</w:t>
      </w:r>
      <w:r>
        <w:rPr>
          <w:b w:val="0"/>
          <w:i w:val="0"/>
        </w:rPr>
        <w:t xml:space="preserve">, prórroga solo con autorización del Congreso · Excepción: Gobierno con </w:t>
      </w:r>
      <w:r>
        <w:rPr>
          <w:b/>
          <w:i w:val="0"/>
        </w:rPr>
        <w:t>previa autorización del Congreso</w:t>
      </w:r>
      <w:r>
        <w:rPr>
          <w:b w:val="0"/>
          <w:i w:val="0"/>
        </w:rPr>
        <w:t xml:space="preserve">, </w:t>
      </w:r>
      <w:r>
        <w:rPr>
          <w:b/>
          <w:i w:val="0"/>
        </w:rPr>
        <w:t>máximo 30 días prorrogables por 30 más</w:t>
      </w:r>
      <w:r>
        <w:rPr>
          <w:b w:val="0"/>
          <w:i w:val="0"/>
        </w:rPr>
        <w:t xml:space="preserve"> · Sitio: </w:t>
      </w:r>
      <w:r>
        <w:rPr>
          <w:b/>
          <w:i w:val="0"/>
        </w:rPr>
        <w:t>mayoría absoluta del Congreso</w:t>
      </w:r>
      <w:r>
        <w:rPr>
          <w:b w:val="0"/>
          <w:i w:val="0"/>
        </w:rPr>
        <w:t>, a propuesta exclusiva del Gobierno · en los tres, no cabe disolver el Congreso.</w:t>
      </w:r>
    </w:p>
    <w:p>
      <w:pPr>
        <w:pStyle w:val="ListBullet"/>
      </w:pPr>
      <w:r>
        <w:rPr>
          <w:b w:val="0"/>
          <w:i w:val="0"/>
        </w:rPr>
      </w:r>
      <w:r>
        <w:rPr>
          <w:b/>
          <w:i w:val="0"/>
        </w:rPr>
        <w:t>166</w:t>
      </w:r>
      <w:r>
        <w:rPr>
          <w:b w:val="0"/>
          <w:i w:val="0"/>
        </w:rPr>
        <w:t xml:space="preserve"> Iniciativa de reforma: Gobierno, Congreso, Senado y Asambleas autonómicas; </w:t>
      </w:r>
      <w:r>
        <w:rPr>
          <w:b/>
          <w:i w:val="0"/>
        </w:rPr>
        <w:t>excluida la popular</w:t>
      </w:r>
      <w:r>
        <w:rPr>
          <w:b w:val="0"/>
          <w:i w:val="0"/>
        </w:rPr>
        <w:t>.</w:t>
      </w:r>
    </w:p>
    <w:p>
      <w:pPr>
        <w:pStyle w:val="ListBullet"/>
      </w:pPr>
      <w:r>
        <w:rPr>
          <w:b w:val="0"/>
          <w:i w:val="0"/>
        </w:rPr>
      </w:r>
      <w:r>
        <w:rPr>
          <w:b/>
          <w:i w:val="0"/>
        </w:rPr>
        <w:t>167</w:t>
      </w:r>
      <w:r>
        <w:rPr>
          <w:b w:val="0"/>
          <w:i w:val="0"/>
        </w:rPr>
        <w:t xml:space="preserve"> Ordinario: </w:t>
      </w:r>
      <w:r>
        <w:rPr>
          <w:b/>
          <w:i w:val="0"/>
        </w:rPr>
        <w:t>tres quintos de cada Cámara</w:t>
      </w:r>
      <w:r>
        <w:rPr>
          <w:b w:val="0"/>
          <w:i w:val="0"/>
        </w:rPr>
        <w:t xml:space="preserve">; sin acuerdo, Comisión paritaria, y si no, </w:t>
      </w:r>
      <w:r>
        <w:rPr>
          <w:b/>
          <w:i w:val="0"/>
        </w:rPr>
        <w:t>dos tercios del Congreso</w:t>
      </w:r>
      <w:r>
        <w:rPr>
          <w:b w:val="0"/>
          <w:i w:val="0"/>
        </w:rPr>
        <w:t xml:space="preserve"> con mayoría absoluta previa del Senado · referéndum </w:t>
      </w:r>
      <w:r>
        <w:rPr>
          <w:b/>
          <w:i w:val="0"/>
        </w:rPr>
        <w:t>potestativo</w:t>
      </w:r>
      <w:r>
        <w:rPr>
          <w:b w:val="0"/>
          <w:i w:val="0"/>
        </w:rPr>
        <w:t xml:space="preserve">, a petición de una décima parte de una Cámara en </w:t>
      </w:r>
      <w:r>
        <w:rPr>
          <w:b/>
          <w:i w:val="0"/>
        </w:rPr>
        <w:t>15 días</w:t>
      </w:r>
      <w:r>
        <w:rPr>
          <w:b w:val="0"/>
          <w:i w:val="0"/>
        </w:rPr>
        <w:t>.</w:t>
      </w:r>
    </w:p>
    <w:p>
      <w:pPr>
        <w:pStyle w:val="ListBullet"/>
      </w:pPr>
      <w:r>
        <w:rPr>
          <w:b w:val="0"/>
          <w:i w:val="0"/>
        </w:rPr>
      </w:r>
      <w:r>
        <w:rPr>
          <w:b/>
          <w:i w:val="0"/>
        </w:rPr>
        <w:t>168</w:t>
      </w:r>
      <w:r>
        <w:rPr>
          <w:b w:val="0"/>
          <w:i w:val="0"/>
        </w:rPr>
        <w:t xml:space="preserve"> Agravado (Título Preliminar, Sección 1.ª del Cap. II del Título I, Título II): </w:t>
      </w:r>
      <w:r>
        <w:rPr>
          <w:b/>
          <w:i w:val="0"/>
        </w:rPr>
        <w:t>dos tercios de cada Cámara</w:t>
      </w:r>
      <w:r>
        <w:rPr>
          <w:b w:val="0"/>
          <w:i w:val="0"/>
        </w:rPr>
        <w:t xml:space="preserve">, disolución inmediata, ratificación y aprobación por las nuevas Cámaras </w:t>
      </w:r>
      <w:r>
        <w:rPr>
          <w:b/>
          <w:i w:val="0"/>
        </w:rPr>
        <w:t>por dos tercios</w:t>
      </w:r>
      <w:r>
        <w:rPr>
          <w:b w:val="0"/>
          <w:i w:val="0"/>
        </w:rPr>
        <w:t xml:space="preserve">, referéndum </w:t>
      </w:r>
      <w:r>
        <w:rPr>
          <w:b/>
          <w:i w:val="0"/>
        </w:rPr>
        <w:t>obligatorio</w:t>
      </w:r>
      <w:r>
        <w:rPr>
          <w:b w:val="0"/>
          <w:i w:val="0"/>
        </w:rPr>
        <w:t>.</w:t>
      </w:r>
    </w:p>
    <w:p>
      <w:pPr>
        <w:pStyle w:val="ListBullet"/>
      </w:pPr>
      <w:r>
        <w:rPr>
          <w:b w:val="0"/>
          <w:i w:val="0"/>
        </w:rPr>
      </w:r>
      <w:r>
        <w:rPr>
          <w:b/>
          <w:i w:val="0"/>
        </w:rPr>
        <w:t>169</w:t>
      </w:r>
      <w:r>
        <w:rPr>
          <w:b w:val="0"/>
          <w:i w:val="0"/>
        </w:rPr>
        <w:t xml:space="preserve"> No cabe iniciar la reforma en guerra ni bajo los estados del </w:t>
      </w:r>
      <w:r>
        <w:rPr>
          <w:b/>
          <w:i w:val="0"/>
        </w:rPr>
        <w:t>116</w:t>
      </w:r>
      <w:r>
        <w:rPr>
          <w:b w:val="0"/>
          <w:i w:val="0"/>
        </w:rPr>
        <w:t>.</w:t>
      </w:r>
    </w:p>
    <w:p>
      <w:pPr>
        <w:pStyle w:val="ListBullet"/>
      </w:pPr>
      <w:r>
        <w:rPr>
          <w:b w:val="0"/>
          <w:i w:val="0"/>
        </w:rPr>
        <w:t xml:space="preserve">Cuatro reformas hechas, todas por el procedimiento ordinario del </w:t>
      </w:r>
      <w:r>
        <w:rPr>
          <w:b/>
          <w:i w:val="0"/>
        </w:rPr>
        <w:t>167</w:t>
      </w:r>
      <w:r>
        <w:rPr>
          <w:b w:val="0"/>
          <w:i w:val="0"/>
        </w:rPr>
        <w:t xml:space="preserve">: </w:t>
      </w:r>
      <w:r>
        <w:rPr>
          <w:b/>
          <w:i w:val="0"/>
        </w:rPr>
        <w:t>13.2</w:t>
      </w:r>
      <w:r>
        <w:rPr>
          <w:b w:val="0"/>
          <w:i w:val="0"/>
        </w:rPr>
        <w:t xml:space="preserve"> (1992, añade sufragio pasivo de extranjeros en municipales) · </w:t>
      </w:r>
      <w:r>
        <w:rPr>
          <w:b/>
          <w:i w:val="0"/>
        </w:rPr>
        <w:t>135</w:t>
      </w:r>
      <w:r>
        <w:rPr>
          <w:b w:val="0"/>
          <w:i w:val="0"/>
        </w:rPr>
        <w:t xml:space="preserve"> (2011, estabilidad presupuestaria, reescrito entero) · </w:t>
      </w:r>
      <w:r>
        <w:rPr>
          <w:b/>
          <w:i w:val="0"/>
        </w:rPr>
        <w:t>49</w:t>
      </w:r>
      <w:r>
        <w:rPr>
          <w:b w:val="0"/>
          <w:i w:val="0"/>
        </w:rPr>
        <w:t xml:space="preserve"> (2024, personas con discapacidad) · </w:t>
      </w:r>
      <w:r>
        <w:rPr>
          <w:b/>
          <w:i w:val="0"/>
        </w:rPr>
        <w:t>69.3</w:t>
      </w:r>
      <w:r>
        <w:rPr>
          <w:b w:val="0"/>
          <w:i w:val="0"/>
        </w:rPr>
        <w:t xml:space="preserve"> (2026, Formentera Senador propio, eficacia pospuesta).</w:t>
      </w:r>
    </w:p>
    <w:p>
      <w:pPr>
        <w:pStyle w:val="Heading2"/>
      </w:pPr>
      <w:r>
        <w:rPr>
          <w:b w:val="0"/>
          <w:i w:val="0"/>
        </w:rPr>
        <w:t>b) Órganos constitucionales</w:t>
      </w:r>
    </w:p>
    <w:p>
      <w:pPr>
        <w:pStyle w:val="ListBullet"/>
      </w:pPr>
      <w:r>
        <w:rPr>
          <w:b w:val="0"/>
          <w:i w:val="0"/>
        </w:rPr>
      </w:r>
      <w:r>
        <w:rPr>
          <w:b/>
          <w:i w:val="0"/>
        </w:rPr>
        <w:t>56.1</w:t>
      </w:r>
      <w:r>
        <w:rPr>
          <w:b w:val="0"/>
          <w:i w:val="0"/>
        </w:rPr>
        <w:t xml:space="preserve"> Rey: Jefe del Estado, símbolo de unidad y permanencia · </w:t>
      </w:r>
      <w:r>
        <w:rPr>
          <w:b/>
          <w:i w:val="0"/>
        </w:rPr>
        <w:t>56.3</w:t>
      </w:r>
      <w:r>
        <w:rPr>
          <w:b w:val="0"/>
          <w:i w:val="0"/>
        </w:rPr>
        <w:t xml:space="preserve"> inviolable, no sujeto a responsabilidad, actos siempre refrendados salvo </w:t>
      </w:r>
      <w:r>
        <w:rPr>
          <w:b/>
          <w:i w:val="0"/>
        </w:rPr>
        <w:t>65.2</w:t>
      </w:r>
      <w:r>
        <w:rPr>
          <w:b w:val="0"/>
          <w:i w:val="0"/>
        </w:rPr>
        <w:t>.</w:t>
      </w:r>
    </w:p>
    <w:p>
      <w:pPr>
        <w:pStyle w:val="ListBullet"/>
      </w:pPr>
      <w:r>
        <w:rPr>
          <w:b w:val="0"/>
          <w:i w:val="0"/>
        </w:rPr>
      </w:r>
      <w:r>
        <w:rPr>
          <w:b/>
          <w:i w:val="0"/>
        </w:rPr>
        <w:t>57.1</w:t>
      </w:r>
      <w:r>
        <w:rPr>
          <w:b w:val="0"/>
          <w:i w:val="0"/>
        </w:rPr>
        <w:t xml:space="preserve"> Sucesión: orden regular de primogenitura y representación, </w:t>
      </w:r>
      <w:r>
        <w:rPr>
          <w:b/>
          <w:i w:val="0"/>
        </w:rPr>
        <w:t>el varón a la mujer</w:t>
      </w:r>
      <w:r>
        <w:rPr>
          <w:b w:val="0"/>
          <w:i w:val="0"/>
        </w:rPr>
        <w:t xml:space="preserve"> en el mismo grado · extinguidas las líneas, proveen las Cortes.</w:t>
      </w:r>
    </w:p>
    <w:p>
      <w:pPr>
        <w:pStyle w:val="ListBullet"/>
      </w:pPr>
      <w:r>
        <w:rPr>
          <w:b w:val="0"/>
          <w:i w:val="0"/>
        </w:rPr>
      </w:r>
      <w:r>
        <w:rPr>
          <w:b/>
          <w:i w:val="0"/>
        </w:rPr>
        <w:t>59</w:t>
      </w:r>
      <w:r>
        <w:rPr>
          <w:b w:val="0"/>
          <w:i w:val="0"/>
        </w:rPr>
        <w:t xml:space="preserve"> Regencia: rey menor, padre o madre y en su defecto pariente mayor más próximo · sin nadie, la nombran las Cortes, </w:t>
      </w:r>
      <w:r>
        <w:rPr>
          <w:b/>
          <w:i w:val="0"/>
        </w:rPr>
        <w:t>una, tres o cinco personas</w:t>
      </w:r>
      <w:r>
        <w:rPr>
          <w:b w:val="0"/>
          <w:i w:val="0"/>
        </w:rPr>
        <w:t>, español y mayor de edad.</w:t>
      </w:r>
    </w:p>
    <w:p>
      <w:pPr>
        <w:pStyle w:val="ListBullet"/>
      </w:pPr>
      <w:r>
        <w:rPr>
          <w:b w:val="0"/>
          <w:i w:val="0"/>
        </w:rPr>
      </w:r>
      <w:r>
        <w:rPr>
          <w:b/>
          <w:i w:val="0"/>
        </w:rPr>
        <w:t>62</w:t>
      </w:r>
      <w:r>
        <w:rPr>
          <w:b w:val="0"/>
          <w:i w:val="0"/>
        </w:rPr>
        <w:t xml:space="preserve"> Diez facultades del Rey: sancionar y promulgar leyes, convocar/disolver Cortes, convocar referéndum, proponer y nombrar Presidente, nombrar Ministros a propuesta suya, mando supremo de las FAS, derecho de gracia </w:t>
      </w:r>
      <w:r>
        <w:rPr>
          <w:b/>
          <w:i w:val="0"/>
        </w:rPr>
        <w:t>sin indultos generales</w:t>
      </w:r>
      <w:r>
        <w:rPr>
          <w:b w:val="0"/>
          <w:i w:val="0"/>
        </w:rPr>
        <w:t>, entre otras.</w:t>
      </w:r>
    </w:p>
    <w:p>
      <w:pPr>
        <w:pStyle w:val="ListBullet"/>
      </w:pPr>
      <w:r>
        <w:rPr>
          <w:b w:val="0"/>
          <w:i w:val="0"/>
        </w:rPr>
      </w:r>
      <w:r>
        <w:rPr>
          <w:b/>
          <w:i w:val="0"/>
        </w:rPr>
        <w:t>64</w:t>
      </w:r>
      <w:r>
        <w:rPr>
          <w:b w:val="0"/>
          <w:i w:val="0"/>
        </w:rPr>
        <w:t xml:space="preserve"> Refrendo: Presidente del Gobierno y Ministros; propuesta/nombramiento del Presidente y disolución del </w:t>
      </w:r>
      <w:r>
        <w:rPr>
          <w:b/>
          <w:i w:val="0"/>
        </w:rPr>
        <w:t>99</w:t>
      </w:r>
      <w:r>
        <w:rPr>
          <w:b w:val="0"/>
          <w:i w:val="0"/>
        </w:rPr>
        <w:t xml:space="preserve">, </w:t>
      </w:r>
      <w:r>
        <w:rPr>
          <w:b/>
          <w:i w:val="0"/>
        </w:rPr>
        <w:t>Presidente del Congreso</w:t>
      </w:r>
      <w:r>
        <w:rPr>
          <w:b w:val="0"/>
          <w:i w:val="0"/>
        </w:rPr>
        <w:t>.</w:t>
      </w:r>
    </w:p>
    <w:p>
      <w:pPr>
        <w:pStyle w:val="ListBullet"/>
      </w:pPr>
      <w:r>
        <w:rPr>
          <w:b w:val="0"/>
          <w:i w:val="0"/>
        </w:rPr>
      </w:r>
      <w:r>
        <w:rPr>
          <w:b/>
          <w:i w:val="0"/>
        </w:rPr>
        <w:t>66.1</w:t>
      </w:r>
      <w:r>
        <w:rPr>
          <w:b w:val="0"/>
          <w:i w:val="0"/>
        </w:rPr>
        <w:t xml:space="preserve"> Cortes Generales representan al pueblo, formadas por Congreso y Senado · </w:t>
      </w:r>
      <w:r>
        <w:rPr>
          <w:b/>
          <w:i w:val="0"/>
        </w:rPr>
        <w:t>66.3</w:t>
      </w:r>
      <w:r>
        <w:rPr>
          <w:b w:val="0"/>
          <w:i w:val="0"/>
        </w:rPr>
        <w:t xml:space="preserve"> inviolables.</w:t>
      </w:r>
    </w:p>
    <w:p>
      <w:pPr>
        <w:pStyle w:val="ListBullet"/>
      </w:pPr>
      <w:r>
        <w:rPr>
          <w:b w:val="0"/>
          <w:i w:val="0"/>
        </w:rPr>
      </w:r>
      <w:r>
        <w:rPr>
          <w:b/>
          <w:i w:val="0"/>
        </w:rPr>
        <w:t>68</w:t>
      </w:r>
      <w:r>
        <w:rPr>
          <w:b w:val="0"/>
          <w:i w:val="0"/>
        </w:rPr>
        <w:t xml:space="preserve"> Congreso: </w:t>
      </w:r>
      <w:r>
        <w:rPr>
          <w:b/>
          <w:i w:val="0"/>
        </w:rPr>
        <w:t>300 a 400 Diputados</w:t>
      </w:r>
      <w:r>
        <w:rPr>
          <w:b w:val="0"/>
          <w:i w:val="0"/>
        </w:rPr>
        <w:t xml:space="preserve">, circunscripción provincial, Ceuta y Melilla un Diputado cada una, representación proporcional, </w:t>
      </w:r>
      <w:r>
        <w:rPr>
          <w:b/>
          <w:i w:val="0"/>
        </w:rPr>
        <w:t>cuatro años</w:t>
      </w:r>
      <w:r>
        <w:rPr>
          <w:b w:val="0"/>
          <w:i w:val="0"/>
        </w:rPr>
        <w:t>.</w:t>
      </w:r>
    </w:p>
    <w:p>
      <w:pPr>
        <w:pStyle w:val="ListBullet"/>
      </w:pPr>
      <w:r>
        <w:rPr>
          <w:b w:val="0"/>
          <w:i w:val="0"/>
        </w:rPr>
      </w:r>
      <w:r>
        <w:rPr>
          <w:b/>
          <w:i w:val="0"/>
        </w:rPr>
        <w:t>69</w:t>
      </w:r>
      <w:r>
        <w:rPr>
          <w:b w:val="0"/>
          <w:i w:val="0"/>
        </w:rPr>
        <w:t xml:space="preserve"> Senado: Cámara de representación territorial, </w:t>
      </w:r>
      <w:r>
        <w:rPr>
          <w:b/>
          <w:i w:val="0"/>
        </w:rPr>
        <w:t>cuatro por provincia</w:t>
      </w:r>
      <w:r>
        <w:rPr>
          <w:b w:val="0"/>
          <w:i w:val="0"/>
        </w:rPr>
        <w:t xml:space="preserve">, islas mayores </w:t>
      </w:r>
      <w:r>
        <w:rPr>
          <w:b/>
          <w:i w:val="0"/>
        </w:rPr>
        <w:t>tres</w:t>
      </w:r>
      <w:r>
        <w:rPr>
          <w:b w:val="0"/>
          <w:i w:val="0"/>
        </w:rPr>
        <w:t xml:space="preserve">, resto </w:t>
      </w:r>
      <w:r>
        <w:rPr>
          <w:b/>
          <w:i w:val="0"/>
        </w:rPr>
        <w:t>una</w:t>
      </w:r>
      <w:r>
        <w:rPr>
          <w:b w:val="0"/>
          <w:i w:val="0"/>
        </w:rPr>
        <w:t xml:space="preserve"> cada una, Ceuta y Melilla </w:t>
      </w:r>
      <w:r>
        <w:rPr>
          <w:b/>
          <w:i w:val="0"/>
        </w:rPr>
        <w:t>dos</w:t>
      </w:r>
      <w:r>
        <w:rPr>
          <w:b w:val="0"/>
          <w:i w:val="0"/>
        </w:rPr>
        <w:t xml:space="preserve"> cada una, CCAA </w:t>
      </w:r>
      <w:r>
        <w:rPr>
          <w:b/>
          <w:i w:val="0"/>
        </w:rPr>
        <w:t>uno más otro por millón</w:t>
      </w:r>
      <w:r>
        <w:rPr>
          <w:b w:val="0"/>
          <w:i w:val="0"/>
        </w:rPr>
        <w:t xml:space="preserve"> · </w:t>
      </w:r>
      <w:r>
        <w:rPr>
          <w:b w:val="0"/>
          <w:i/>
        </w:rPr>
        <w:t>69.3 reformado 2026</w:t>
      </w:r>
      <w:r>
        <w:rPr>
          <w:b w:val="0"/>
          <w:i w:val="0"/>
        </w:rPr>
        <w:t>: desaparecen agrupaciones, Ibiza y Formentera por separado (eficacia pospuesta).</w:t>
      </w:r>
    </w:p>
    <w:p>
      <w:pPr>
        <w:pStyle w:val="ListBullet"/>
      </w:pPr>
      <w:r>
        <w:rPr>
          <w:b w:val="0"/>
          <w:i w:val="0"/>
        </w:rPr>
      </w:r>
      <w:r>
        <w:rPr>
          <w:b/>
          <w:i w:val="0"/>
        </w:rPr>
        <w:t>70</w:t>
      </w:r>
      <w:r>
        <w:rPr>
          <w:b w:val="0"/>
          <w:i w:val="0"/>
        </w:rPr>
        <w:t xml:space="preserve"> Inelegibilidad e incompatibilidad, en todo caso: TC, altos cargos salvo Gobierno, Defensor del Pueblo, Jueces y Fiscales en activo, militares y Fuerzas de Seguridad en activo.</w:t>
      </w:r>
    </w:p>
    <w:p>
      <w:pPr>
        <w:pStyle w:val="ListBullet"/>
      </w:pPr>
      <w:r>
        <w:rPr>
          <w:b w:val="0"/>
          <w:i w:val="0"/>
        </w:rPr>
      </w:r>
      <w:r>
        <w:rPr>
          <w:b/>
          <w:i w:val="0"/>
        </w:rPr>
        <w:t>71</w:t>
      </w:r>
      <w:r>
        <w:rPr>
          <w:b w:val="0"/>
          <w:i w:val="0"/>
        </w:rPr>
        <w:t xml:space="preserve"> Inviolabilidad por opiniones · inmunidad: detención solo en flagrante delito, inculpación con autorización de la Cámara · aforamiento en la </w:t>
      </w:r>
      <w:r>
        <w:rPr>
          <w:b/>
          <w:i w:val="0"/>
        </w:rPr>
        <w:t>Sala de lo Penal del Tribunal Supremo</w:t>
      </w:r>
      <w:r>
        <w:rPr>
          <w:b w:val="0"/>
          <w:i w:val="0"/>
        </w:rPr>
        <w:t>.</w:t>
      </w:r>
    </w:p>
    <w:p>
      <w:pPr>
        <w:pStyle w:val="ListBullet"/>
      </w:pPr>
      <w:r>
        <w:rPr>
          <w:b w:val="0"/>
          <w:i w:val="0"/>
        </w:rPr>
      </w:r>
      <w:r>
        <w:rPr>
          <w:b/>
          <w:i w:val="0"/>
        </w:rPr>
        <w:t>73</w:t>
      </w:r>
      <w:r>
        <w:rPr>
          <w:b w:val="0"/>
          <w:i w:val="0"/>
        </w:rPr>
        <w:t xml:space="preserve"> Dos períodos ordinarios: </w:t>
      </w:r>
      <w:r>
        <w:rPr>
          <w:b/>
          <w:i w:val="0"/>
        </w:rPr>
        <w:t>septiembre-diciembre</w:t>
      </w:r>
      <w:r>
        <w:rPr>
          <w:b w:val="0"/>
          <w:i w:val="0"/>
        </w:rPr>
        <w:t xml:space="preserve"> y </w:t>
      </w:r>
      <w:r>
        <w:rPr>
          <w:b/>
          <w:i w:val="0"/>
        </w:rPr>
        <w:t>febrero-junio</w:t>
      </w:r>
      <w:r>
        <w:rPr>
          <w:b w:val="0"/>
          <w:i w:val="0"/>
        </w:rPr>
        <w:t>.</w:t>
      </w:r>
    </w:p>
    <w:p>
      <w:pPr>
        <w:pStyle w:val="ListBullet"/>
      </w:pPr>
      <w:r>
        <w:rPr>
          <w:b w:val="0"/>
          <w:i w:val="0"/>
        </w:rPr>
      </w:r>
      <w:r>
        <w:rPr>
          <w:b/>
          <w:i w:val="0"/>
        </w:rPr>
        <w:t>75.3</w:t>
      </w:r>
      <w:r>
        <w:rPr>
          <w:b w:val="0"/>
          <w:i w:val="0"/>
        </w:rPr>
        <w:t xml:space="preserve"> Exceptuados de delegación en Comisiones: reforma constitucional, cuestiones internacionales, leyes orgánicas y de bases, Presupuestos.</w:t>
      </w:r>
    </w:p>
    <w:p>
      <w:pPr>
        <w:pStyle w:val="ListBullet"/>
      </w:pPr>
      <w:r>
        <w:rPr>
          <w:b w:val="0"/>
          <w:i w:val="0"/>
        </w:rPr>
      </w:r>
      <w:r>
        <w:rPr>
          <w:b/>
          <w:i w:val="0"/>
        </w:rPr>
        <w:t>78</w:t>
      </w:r>
      <w:r>
        <w:rPr>
          <w:b w:val="0"/>
          <w:i w:val="0"/>
        </w:rPr>
        <w:t xml:space="preserve"> Diputación Permanente: </w:t>
      </w:r>
      <w:r>
        <w:rPr>
          <w:b/>
          <w:i w:val="0"/>
        </w:rPr>
        <w:t>mínimo 21 miembros</w:t>
      </w:r>
      <w:r>
        <w:rPr>
          <w:b w:val="0"/>
          <w:i w:val="0"/>
        </w:rPr>
        <w:t>.</w:t>
      </w:r>
    </w:p>
    <w:p>
      <w:pPr>
        <w:pStyle w:val="ListBullet"/>
      </w:pPr>
      <w:r>
        <w:rPr>
          <w:b w:val="0"/>
          <w:i w:val="0"/>
        </w:rPr>
      </w:r>
      <w:r>
        <w:rPr>
          <w:b/>
          <w:i w:val="0"/>
        </w:rPr>
        <w:t>81</w:t>
      </w:r>
      <w:r>
        <w:rPr>
          <w:b w:val="0"/>
          <w:i w:val="0"/>
        </w:rPr>
        <w:t xml:space="preserve"> Leyes orgánicas: desarrollo de derechos fundamentales, Estatutos de Autonomía, régimen electoral general · </w:t>
      </w:r>
      <w:r>
        <w:rPr>
          <w:b/>
          <w:i w:val="0"/>
        </w:rPr>
        <w:t>mayoría absoluta del Congreso en votación final sobre el conjunto</w:t>
      </w:r>
      <w:r>
        <w:rPr>
          <w:b w:val="0"/>
          <w:i w:val="0"/>
        </w:rPr>
        <w:t>.</w:t>
      </w:r>
    </w:p>
    <w:p>
      <w:pPr>
        <w:pStyle w:val="ListBullet"/>
      </w:pPr>
      <w:r>
        <w:rPr>
          <w:b w:val="0"/>
          <w:i w:val="0"/>
        </w:rPr>
      </w:r>
      <w:r>
        <w:rPr>
          <w:b/>
          <w:i w:val="0"/>
        </w:rPr>
        <w:t>82-85</w:t>
      </w:r>
      <w:r>
        <w:rPr>
          <w:b w:val="0"/>
          <w:i w:val="0"/>
        </w:rPr>
        <w:t xml:space="preserve"> Legislación delegada: ley de bases (textos articulados) u ordinaria (refundir) · se agota con el uso, </w:t>
      </w:r>
      <w:r>
        <w:rPr>
          <w:b/>
          <w:i w:val="0"/>
        </w:rPr>
        <w:t>ni implícita ni indeterminada ni subdelegable</w:t>
      </w:r>
      <w:r>
        <w:rPr>
          <w:b w:val="0"/>
          <w:i w:val="0"/>
        </w:rPr>
        <w:t>.</w:t>
      </w:r>
    </w:p>
    <w:p>
      <w:pPr>
        <w:pStyle w:val="ListBullet"/>
      </w:pPr>
      <w:r>
        <w:rPr>
          <w:b w:val="0"/>
          <w:i w:val="0"/>
        </w:rPr>
      </w:r>
      <w:r>
        <w:rPr>
          <w:b/>
          <w:i w:val="0"/>
        </w:rPr>
        <w:t>86</w:t>
      </w:r>
      <w:r>
        <w:rPr>
          <w:b w:val="0"/>
          <w:i w:val="0"/>
        </w:rPr>
        <w:t xml:space="preserve"> Decretos-leyes: extraordinaria y urgente necesidad · no afectan a instituciones básicas, derechos del Título I, régimen de CCAA ni Derecho electoral general · convalidación o derogación en </w:t>
      </w:r>
      <w:r>
        <w:rPr>
          <w:b/>
          <w:i w:val="0"/>
        </w:rPr>
        <w:t>30 días</w:t>
      </w:r>
      <w:r>
        <w:rPr>
          <w:b w:val="0"/>
          <w:i w:val="0"/>
        </w:rPr>
        <w:t>.</w:t>
      </w:r>
    </w:p>
    <w:p>
      <w:pPr>
        <w:pStyle w:val="ListBullet"/>
      </w:pPr>
      <w:r>
        <w:rPr>
          <w:b w:val="0"/>
          <w:i w:val="0"/>
        </w:rPr>
      </w:r>
      <w:r>
        <w:rPr>
          <w:b/>
          <w:i w:val="0"/>
        </w:rPr>
        <w:t>87.3</w:t>
      </w:r>
      <w:r>
        <w:rPr>
          <w:b w:val="0"/>
          <w:i w:val="0"/>
        </w:rPr>
        <w:t xml:space="preserve"> Iniciativa popular: </w:t>
      </w:r>
      <w:r>
        <w:rPr>
          <w:b/>
          <w:i w:val="0"/>
        </w:rPr>
        <w:t>no menos de 500.000 firmas</w:t>
      </w:r>
      <w:r>
        <w:rPr>
          <w:b w:val="0"/>
          <w:i w:val="0"/>
        </w:rPr>
        <w:t>, excluidas materias orgánicas, tributarias, internacionales y prerrogativa de gracia.</w:t>
      </w:r>
    </w:p>
    <w:p>
      <w:pPr>
        <w:pStyle w:val="ListBullet"/>
      </w:pPr>
      <w:r>
        <w:rPr>
          <w:b w:val="0"/>
          <w:i w:val="0"/>
        </w:rPr>
      </w:r>
      <w:r>
        <w:rPr>
          <w:b/>
          <w:i w:val="0"/>
        </w:rPr>
        <w:t>90</w:t>
      </w:r>
      <w:r>
        <w:rPr>
          <w:b w:val="0"/>
          <w:i w:val="0"/>
        </w:rPr>
        <w:t xml:space="preserve"> Senado: </w:t>
      </w:r>
      <w:r>
        <w:rPr>
          <w:b/>
          <w:i w:val="0"/>
        </w:rPr>
        <w:t>dos meses</w:t>
      </w:r>
      <w:r>
        <w:rPr>
          <w:b w:val="0"/>
          <w:i w:val="0"/>
        </w:rPr>
        <w:t xml:space="preserve"> para veto (mayoría absoluta) o enmiendas, </w:t>
      </w:r>
      <w:r>
        <w:rPr>
          <w:b/>
          <w:i w:val="0"/>
        </w:rPr>
        <w:t>20 días</w:t>
      </w:r>
      <w:r>
        <w:rPr>
          <w:b w:val="0"/>
          <w:i w:val="0"/>
        </w:rPr>
        <w:t xml:space="preserve"> si urgente · Congreso levanta el veto por absoluta o simple pasados dos meses.</w:t>
      </w:r>
    </w:p>
    <w:p>
      <w:pPr>
        <w:pStyle w:val="ListBullet"/>
      </w:pPr>
      <w:r>
        <w:rPr>
          <w:b w:val="0"/>
          <w:i w:val="0"/>
        </w:rPr>
      </w:r>
      <w:r>
        <w:rPr>
          <w:b/>
          <w:i w:val="0"/>
        </w:rPr>
        <w:t>92</w:t>
      </w:r>
      <w:r>
        <w:rPr>
          <w:b w:val="0"/>
          <w:i w:val="0"/>
        </w:rPr>
        <w:t xml:space="preserve"> Referéndum consultivo: convoca el Rey, propuesta del Presidente, </w:t>
      </w:r>
      <w:r>
        <w:rPr>
          <w:b/>
          <w:i w:val="0"/>
        </w:rPr>
        <w:t>autorizado por el Congreso</w:t>
      </w:r>
      <w:r>
        <w:rPr>
          <w:b w:val="0"/>
          <w:i w:val="0"/>
        </w:rPr>
        <w:t>.</w:t>
      </w:r>
    </w:p>
    <w:p>
      <w:pPr>
        <w:pStyle w:val="ListBullet"/>
      </w:pPr>
      <w:r>
        <w:rPr>
          <w:b w:val="0"/>
          <w:i w:val="0"/>
        </w:rPr>
      </w:r>
      <w:r>
        <w:rPr>
          <w:b/>
          <w:i w:val="0"/>
        </w:rPr>
        <w:t>93-96</w:t>
      </w:r>
      <w:r>
        <w:rPr>
          <w:b w:val="0"/>
          <w:i w:val="0"/>
        </w:rPr>
        <w:t xml:space="preserve"> Tratados: ley orgánica para ceder competencias a organización internacional · </w:t>
      </w:r>
      <w:r>
        <w:rPr>
          <w:b/>
          <w:i w:val="0"/>
        </w:rPr>
        <w:t>94</w:t>
      </w:r>
      <w:r>
        <w:rPr>
          <w:b w:val="0"/>
          <w:i w:val="0"/>
        </w:rPr>
        <w:t xml:space="preserve"> cinco materias con autorización previa de las Cortes.</w:t>
      </w:r>
    </w:p>
    <w:p>
      <w:pPr>
        <w:pStyle w:val="ListBullet"/>
      </w:pPr>
      <w:r>
        <w:rPr>
          <w:b w:val="0"/>
          <w:i w:val="0"/>
        </w:rPr>
      </w:r>
      <w:r>
        <w:rPr>
          <w:b/>
          <w:i w:val="0"/>
        </w:rPr>
        <w:t>97</w:t>
      </w:r>
      <w:r>
        <w:rPr>
          <w:b w:val="0"/>
          <w:i w:val="0"/>
        </w:rPr>
        <w:t xml:space="preserve"> Gobierno: política interior y exterior, Administración civil y militar, defensa, función ejecutiva y potestad reglamentaria.</w:t>
      </w:r>
    </w:p>
    <w:p>
      <w:pPr>
        <w:pStyle w:val="ListBullet"/>
      </w:pPr>
      <w:r>
        <w:rPr>
          <w:b w:val="0"/>
          <w:i w:val="0"/>
        </w:rPr>
      </w:r>
      <w:r>
        <w:rPr>
          <w:b/>
          <w:i w:val="0"/>
        </w:rPr>
        <w:t>99</w:t>
      </w:r>
      <w:r>
        <w:rPr>
          <w:b w:val="0"/>
          <w:i w:val="0"/>
        </w:rPr>
        <w:t xml:space="preserve"> Investidura: propuesta del Rey · </w:t>
      </w:r>
      <w:r>
        <w:rPr>
          <w:b/>
          <w:i w:val="0"/>
        </w:rPr>
        <w:t>mayoría absoluta</w:t>
      </w:r>
      <w:r>
        <w:rPr>
          <w:b w:val="0"/>
          <w:i w:val="0"/>
        </w:rPr>
        <w:t xml:space="preserve">; </w:t>
      </w:r>
      <w:r>
        <w:rPr>
          <w:b/>
          <w:i w:val="0"/>
        </w:rPr>
        <w:t>48 horas</w:t>
      </w:r>
      <w:r>
        <w:rPr>
          <w:b w:val="0"/>
          <w:i w:val="0"/>
        </w:rPr>
        <w:t xml:space="preserve"> después, </w:t>
      </w:r>
      <w:r>
        <w:rPr>
          <w:b/>
          <w:i w:val="0"/>
        </w:rPr>
        <w:t>mayoría simple</w:t>
      </w:r>
      <w:r>
        <w:rPr>
          <w:b w:val="0"/>
          <w:i w:val="0"/>
        </w:rPr>
        <w:t xml:space="preserve"> · </w:t>
      </w:r>
      <w:r>
        <w:rPr>
          <w:b/>
          <w:i w:val="0"/>
        </w:rPr>
        <w:t>dos meses</w:t>
      </w:r>
      <w:r>
        <w:rPr>
          <w:b w:val="0"/>
          <w:i w:val="0"/>
        </w:rPr>
        <w:t xml:space="preserve"> sin confianza, disolución de ambas Cámaras.</w:t>
      </w:r>
    </w:p>
    <w:p>
      <w:pPr>
        <w:pStyle w:val="ListBullet"/>
      </w:pPr>
      <w:r>
        <w:rPr>
          <w:b w:val="0"/>
          <w:i w:val="0"/>
        </w:rPr>
      </w:r>
      <w:r>
        <w:rPr>
          <w:b/>
          <w:i w:val="0"/>
        </w:rPr>
        <w:t>103.1</w:t>
      </w:r>
      <w:r>
        <w:rPr>
          <w:b w:val="0"/>
          <w:i w:val="0"/>
        </w:rPr>
        <w:t xml:space="preserve"> Administración Pública: objetividad, </w:t>
      </w:r>
      <w:r>
        <w:rPr>
          <w:b/>
          <w:i w:val="0"/>
        </w:rPr>
        <w:t>cinco principios</w:t>
      </w:r>
      <w:r>
        <w:rPr>
          <w:b w:val="0"/>
          <w:i w:val="0"/>
        </w:rPr>
        <w:t xml:space="preserve"> (eficacia, jerarquía, descentralización, desconcentración, coordinación) · función pública: mérito y capacidad.</w:t>
      </w:r>
    </w:p>
    <w:p>
      <w:pPr>
        <w:pStyle w:val="ListBullet"/>
      </w:pPr>
      <w:r>
        <w:rPr>
          <w:b w:val="0"/>
          <w:i w:val="0"/>
        </w:rPr>
      </w:r>
      <w:r>
        <w:rPr>
          <w:b/>
          <w:i w:val="0"/>
        </w:rPr>
        <w:t>112</w:t>
      </w:r>
      <w:r>
        <w:rPr>
          <w:b w:val="0"/>
          <w:i w:val="0"/>
        </w:rPr>
        <w:t xml:space="preserve"> Cuestión de confianza: mayoría simple · </w:t>
      </w:r>
      <w:r>
        <w:rPr>
          <w:b/>
          <w:i w:val="0"/>
        </w:rPr>
        <w:t>113</w:t>
      </w:r>
      <w:r>
        <w:rPr>
          <w:b w:val="0"/>
          <w:i w:val="0"/>
        </w:rPr>
        <w:t xml:space="preserve"> Moción de censura: mayoría absoluta, décima parte de los Diputados, candidato incluido, no votable hasta pasados </w:t>
      </w:r>
      <w:r>
        <w:rPr>
          <w:b/>
          <w:i w:val="0"/>
        </w:rPr>
        <w:t>cinco días</w:t>
      </w:r>
      <w:r>
        <w:rPr>
          <w:b w:val="0"/>
          <w:i w:val="0"/>
        </w:rPr>
        <w:t>.</w:t>
      </w:r>
    </w:p>
    <w:p>
      <w:pPr>
        <w:pStyle w:val="ListBullet"/>
      </w:pPr>
      <w:r>
        <w:rPr>
          <w:b w:val="0"/>
          <w:i w:val="0"/>
        </w:rPr>
      </w:r>
      <w:r>
        <w:rPr>
          <w:b/>
          <w:i w:val="0"/>
        </w:rPr>
        <w:t>115</w:t>
      </w:r>
      <w:r>
        <w:rPr>
          <w:b w:val="0"/>
          <w:i w:val="0"/>
        </w:rPr>
        <w:t xml:space="preserve"> Disolución: la propone el Presidente bajo su exclusiva responsabilidad · no cabe con censura en trámite ni antes de un año desde la anterior.</w:t>
      </w:r>
    </w:p>
    <w:p>
      <w:pPr>
        <w:pStyle w:val="ListBullet"/>
      </w:pPr>
      <w:r>
        <w:rPr>
          <w:b w:val="0"/>
          <w:i w:val="0"/>
        </w:rPr>
      </w:r>
      <w:r>
        <w:rPr>
          <w:b/>
          <w:i w:val="0"/>
        </w:rPr>
        <w:t>117.1</w:t>
      </w:r>
      <w:r>
        <w:rPr>
          <w:b w:val="0"/>
          <w:i w:val="0"/>
        </w:rPr>
        <w:t xml:space="preserve"> Justicia: jueces independientes, inamovibles, responsables, sometidos únicamente al imperio de la ley · </w:t>
      </w:r>
      <w:r>
        <w:rPr>
          <w:b/>
          <w:i w:val="0"/>
        </w:rPr>
        <w:t>117.5</w:t>
      </w:r>
      <w:r>
        <w:rPr>
          <w:b w:val="0"/>
          <w:i w:val="0"/>
        </w:rPr>
        <w:t xml:space="preserve"> unidad jurisdiccional · </w:t>
      </w:r>
      <w:r>
        <w:rPr>
          <w:b/>
          <w:i w:val="0"/>
        </w:rPr>
        <w:t>prohibidos los Tribunales de excepción</w:t>
      </w:r>
      <w:r>
        <w:rPr>
          <w:b w:val="0"/>
          <w:i w:val="0"/>
        </w:rPr>
        <w:t>.</w:t>
      </w:r>
    </w:p>
    <w:p>
      <w:pPr>
        <w:pStyle w:val="ListBullet"/>
      </w:pPr>
      <w:r>
        <w:rPr>
          <w:b w:val="0"/>
          <w:i w:val="0"/>
        </w:rPr>
      </w:r>
      <w:r>
        <w:rPr>
          <w:b/>
          <w:i w:val="0"/>
        </w:rPr>
        <w:t>119</w:t>
      </w:r>
      <w:r>
        <w:rPr>
          <w:b w:val="0"/>
          <w:i w:val="0"/>
        </w:rPr>
        <w:t xml:space="preserve"> Justicia gratuita cuando disponga la ley y, en todo caso, para quien acredite insuficiencia de recursos.</w:t>
      </w:r>
    </w:p>
    <w:p>
      <w:pPr>
        <w:pStyle w:val="ListBullet"/>
      </w:pPr>
      <w:r>
        <w:rPr>
          <w:b w:val="0"/>
          <w:i w:val="0"/>
        </w:rPr>
      </w:r>
      <w:r>
        <w:rPr>
          <w:b/>
          <w:i w:val="0"/>
        </w:rPr>
        <w:t>122</w:t>
      </w:r>
      <w:r>
        <w:rPr>
          <w:b w:val="0"/>
          <w:i w:val="0"/>
        </w:rPr>
        <w:t xml:space="preserve"> CGPJ: Presidente del Tribunal Supremo más </w:t>
      </w:r>
      <w:r>
        <w:rPr>
          <w:b/>
          <w:i w:val="0"/>
        </w:rPr>
        <w:t>veinte vocales</w:t>
      </w:r>
      <w:r>
        <w:rPr>
          <w:b w:val="0"/>
          <w:i w:val="0"/>
        </w:rPr>
        <w:t xml:space="preserve">, nombrados por el Rey, </w:t>
      </w:r>
      <w:r>
        <w:rPr>
          <w:b/>
          <w:i w:val="0"/>
        </w:rPr>
        <w:t>cinco años</w:t>
      </w:r>
      <w:r>
        <w:rPr>
          <w:b w:val="0"/>
          <w:i w:val="0"/>
        </w:rPr>
        <w:t xml:space="preserve"> · </w:t>
      </w:r>
      <w:r>
        <w:rPr>
          <w:b/>
          <w:i w:val="0"/>
        </w:rPr>
        <w:t>doce</w:t>
      </w:r>
      <w:r>
        <w:rPr>
          <w:b w:val="0"/>
          <w:i w:val="0"/>
        </w:rPr>
        <w:t xml:space="preserve"> entre Jueces y Magistrados, </w:t>
      </w:r>
      <w:r>
        <w:rPr>
          <w:b/>
          <w:i w:val="0"/>
        </w:rPr>
        <w:t>cuatro Congreso y cuatro Senado por tres quintos</w:t>
      </w:r>
      <w:r>
        <w:rPr>
          <w:b w:val="0"/>
          <w:i w:val="0"/>
        </w:rPr>
        <w:t>.</w:t>
      </w:r>
    </w:p>
    <w:p>
      <w:pPr>
        <w:pStyle w:val="ListBullet"/>
      </w:pPr>
      <w:r>
        <w:rPr>
          <w:b w:val="0"/>
          <w:i w:val="0"/>
        </w:rPr>
      </w:r>
      <w:r>
        <w:rPr>
          <w:b/>
          <w:i w:val="0"/>
        </w:rPr>
        <w:t>124</w:t>
      </w:r>
      <w:r>
        <w:rPr>
          <w:b w:val="0"/>
          <w:i w:val="0"/>
        </w:rPr>
        <w:t xml:space="preserve"> Ministerio Fiscal: unidad de actuación y dependencia jerárquica, legalidad e imparcialidad · Fiscal General, el Rey a propuesta del Gobierno, oído el CGPJ.</w:t>
      </w:r>
    </w:p>
    <w:p>
      <w:pPr>
        <w:pStyle w:val="ListBullet"/>
      </w:pPr>
      <w:r>
        <w:rPr>
          <w:b w:val="0"/>
          <w:i w:val="0"/>
        </w:rPr>
      </w:r>
      <w:r>
        <w:rPr>
          <w:b/>
          <w:i w:val="0"/>
        </w:rPr>
        <w:t>159</w:t>
      </w:r>
      <w:r>
        <w:rPr>
          <w:b w:val="0"/>
          <w:i w:val="0"/>
        </w:rPr>
        <w:t xml:space="preserve"> Tribunal Constitucional: </w:t>
      </w:r>
      <w:r>
        <w:rPr>
          <w:b/>
          <w:i w:val="0"/>
        </w:rPr>
        <w:t>doce miembros</w:t>
      </w:r>
      <w:r>
        <w:rPr>
          <w:b w:val="0"/>
          <w:i w:val="0"/>
        </w:rPr>
        <w:t xml:space="preserve">, </w:t>
      </w:r>
      <w:r>
        <w:rPr>
          <w:b/>
          <w:i w:val="0"/>
        </w:rPr>
        <w:t>cuatro Congreso y cuatro Senado por tres quintos</w:t>
      </w:r>
      <w:r>
        <w:rPr>
          <w:b w:val="0"/>
          <w:i w:val="0"/>
        </w:rPr>
        <w:t xml:space="preserve">, </w:t>
      </w:r>
      <w:r>
        <w:rPr>
          <w:b/>
          <w:i w:val="0"/>
        </w:rPr>
        <w:t>dos Gobierno</w:t>
      </w:r>
      <w:r>
        <w:rPr>
          <w:b w:val="0"/>
          <w:i w:val="0"/>
        </w:rPr>
        <w:t xml:space="preserve">, </w:t>
      </w:r>
      <w:r>
        <w:rPr>
          <w:b/>
          <w:i w:val="0"/>
        </w:rPr>
        <w:t>dos CGPJ</w:t>
      </w:r>
      <w:r>
        <w:rPr>
          <w:b w:val="0"/>
          <w:i w:val="0"/>
        </w:rPr>
        <w:t xml:space="preserve"> · </w:t>
      </w:r>
      <w:r>
        <w:rPr>
          <w:b/>
          <w:i w:val="0"/>
        </w:rPr>
        <w:t>nueve años</w:t>
      </w:r>
      <w:r>
        <w:rPr>
          <w:b w:val="0"/>
          <w:i w:val="0"/>
        </w:rPr>
        <w:t xml:space="preserve">, renovación </w:t>
      </w:r>
      <w:r>
        <w:rPr>
          <w:b/>
          <w:i w:val="0"/>
        </w:rPr>
        <w:t>por terceras partes cada tres</w:t>
      </w:r>
      <w:r>
        <w:rPr>
          <w:b w:val="0"/>
          <w:i w:val="0"/>
        </w:rPr>
        <w:t>.</w:t>
      </w:r>
    </w:p>
    <w:p>
      <w:pPr>
        <w:pStyle w:val="ListBullet"/>
      </w:pPr>
      <w:r>
        <w:rPr>
          <w:b w:val="0"/>
          <w:i w:val="0"/>
        </w:rPr>
      </w:r>
      <w:r>
        <w:rPr>
          <w:b/>
          <w:i w:val="0"/>
        </w:rPr>
        <w:t>161</w:t>
      </w:r>
      <w:r>
        <w:rPr>
          <w:b w:val="0"/>
          <w:i w:val="0"/>
        </w:rPr>
        <w:t xml:space="preserve"> Competencias del TC: recurso de inconstitucionalidad (a), amparo del </w:t>
      </w:r>
      <w:r>
        <w:rPr>
          <w:b/>
          <w:i w:val="0"/>
        </w:rPr>
        <w:t>53.2</w:t>
      </w:r>
      <w:r>
        <w:rPr>
          <w:b w:val="0"/>
          <w:i w:val="0"/>
        </w:rPr>
        <w:t xml:space="preserve"> (b), conflictos de competencia Estado-CCAA (c).</w:t>
      </w:r>
    </w:p>
    <w:p>
      <w:pPr>
        <w:pStyle w:val="ListBullet"/>
      </w:pPr>
      <w:r>
        <w:rPr>
          <w:b w:val="0"/>
          <w:i w:val="0"/>
        </w:rPr>
      </w:r>
      <w:r>
        <w:rPr>
          <w:b/>
          <w:i w:val="0"/>
        </w:rPr>
        <w:t>162</w:t>
      </w:r>
      <w:r>
        <w:rPr>
          <w:b w:val="0"/>
          <w:i w:val="0"/>
        </w:rPr>
        <w:t xml:space="preserve"> Legitimación: inconstitucionalidad, Presidente del Gobierno, Defensor del Pueblo, </w:t>
      </w:r>
      <w:r>
        <w:rPr>
          <w:b/>
          <w:i w:val="0"/>
        </w:rPr>
        <w:t>50 Diputados, 50 Senadores</w:t>
      </w:r>
      <w:r>
        <w:rPr>
          <w:b w:val="0"/>
          <w:i w:val="0"/>
        </w:rPr>
        <w:t>, órganos y Asambleas autonómicos · amparo, cualquier interesado, Defensor del Pueblo y Ministerio Fiscal.</w:t>
      </w:r>
    </w:p>
    <w:p>
      <w:pPr>
        <w:pStyle w:val="ListBullet"/>
      </w:pPr>
      <w:r>
        <w:rPr>
          <w:b w:val="0"/>
          <w:i w:val="0"/>
        </w:rPr>
      </w:r>
      <w:r>
        <w:rPr>
          <w:b/>
          <w:i w:val="0"/>
        </w:rPr>
        <w:t>163</w:t>
      </w:r>
      <w:r>
        <w:rPr>
          <w:b w:val="0"/>
          <w:i w:val="0"/>
        </w:rPr>
        <w:t xml:space="preserve"> Cuestión de inconstitucionalidad: la plantea el órgano judicial, efectos </w:t>
      </w:r>
      <w:r>
        <w:rPr>
          <w:b/>
          <w:i w:val="0"/>
        </w:rPr>
        <w:t>nunca suspensivos</w:t>
      </w:r>
      <w:r>
        <w:rPr>
          <w:b w:val="0"/>
          <w:i w:val="0"/>
        </w:rPr>
        <w:t>.</w:t>
      </w:r>
    </w:p>
    <w:p>
      <w:pPr>
        <w:pStyle w:val="ListBullet"/>
      </w:pPr>
      <w:r>
        <w:rPr>
          <w:b w:val="0"/>
          <w:i w:val="0"/>
        </w:rPr>
      </w:r>
      <w:r>
        <w:rPr>
          <w:b/>
          <w:i w:val="0"/>
        </w:rPr>
        <w:t>136.1</w:t>
      </w:r>
      <w:r>
        <w:rPr>
          <w:b w:val="0"/>
          <w:i w:val="0"/>
        </w:rPr>
        <w:t xml:space="preserve"> Tribunal de Cuentas: supremo órgano fiscalizador, depende directamente de las Cortes · </w:t>
      </w:r>
      <w:r>
        <w:rPr>
          <w:b/>
          <w:i w:val="0"/>
        </w:rPr>
        <w:t>136.2</w:t>
      </w:r>
      <w:r>
        <w:rPr>
          <w:b w:val="0"/>
          <w:i w:val="0"/>
        </w:rPr>
        <w:t xml:space="preserve"> informe anual a las Cortes.</w:t>
      </w:r>
    </w:p>
    <w:p>
      <w:pPr>
        <w:pStyle w:val="ListBullet"/>
      </w:pPr>
      <w:r>
        <w:rPr>
          <w:b w:val="0"/>
          <w:i w:val="0"/>
        </w:rPr>
        <w:t xml:space="preserve">Ley Orgánica 2/1982: funciones, </w:t>
      </w:r>
      <w:r>
        <w:rPr>
          <w:b/>
          <w:i w:val="0"/>
        </w:rPr>
        <w:t>fiscalización</w:t>
      </w:r>
      <w:r>
        <w:rPr>
          <w:b w:val="0"/>
          <w:i w:val="0"/>
        </w:rPr>
        <w:t xml:space="preserve"> y </w:t>
      </w:r>
      <w:r>
        <w:rPr>
          <w:b/>
          <w:i w:val="0"/>
        </w:rPr>
        <w:t>enjuiciamiento contable</w:t>
      </w:r>
      <w:r>
        <w:rPr>
          <w:b w:val="0"/>
          <w:i w:val="0"/>
        </w:rPr>
        <w:t xml:space="preserve"> · </w:t>
      </w:r>
      <w:r>
        <w:rPr>
          <w:b/>
          <w:i w:val="0"/>
        </w:rPr>
        <w:t>doce Consejeros</w:t>
      </w:r>
      <w:r>
        <w:rPr>
          <w:b w:val="0"/>
          <w:i w:val="0"/>
        </w:rPr>
        <w:t xml:space="preserve">, </w:t>
      </w:r>
      <w:r>
        <w:rPr>
          <w:b/>
          <w:i w:val="0"/>
        </w:rPr>
        <w:t>seis Congreso y seis Senado por tres quintos</w:t>
      </w:r>
      <w:r>
        <w:rPr>
          <w:b w:val="0"/>
          <w:i w:val="0"/>
        </w:rPr>
        <w:t xml:space="preserve">, </w:t>
      </w:r>
      <w:r>
        <w:rPr>
          <w:b/>
          <w:i w:val="0"/>
        </w:rPr>
        <w:t>nueve años</w:t>
      </w:r>
      <w:r>
        <w:rPr>
          <w:b w:val="0"/>
          <w:i w:val="0"/>
        </w:rPr>
        <w:t xml:space="preserve"> · Presidente, el Rey entre sus miembros a propuesta del Pleno, </w:t>
      </w:r>
      <w:r>
        <w:rPr>
          <w:b/>
          <w:i w:val="0"/>
        </w:rPr>
        <w:t>tres años</w:t>
      </w:r>
      <w:r>
        <w:rPr>
          <w:b w:val="0"/>
          <w:i w:val="0"/>
        </w:rPr>
        <w:t xml:space="preserve"> · desde 2024, presencia equilibrada </w:t>
      </w:r>
      <w:r>
        <w:rPr>
          <w:b/>
          <w:i w:val="0"/>
        </w:rPr>
        <w:t>mínimo 40% de cada sexo</w:t>
      </w:r>
      <w:r>
        <w:rPr>
          <w:b w:val="0"/>
          <w:i w:val="0"/>
        </w:rPr>
        <w:t xml:space="preserve"> por Cámara.</w:t>
      </w:r>
    </w:p>
    <w:p>
      <w:pPr>
        <w:pStyle w:val="ListBullet"/>
      </w:pPr>
      <w:r>
        <w:rPr>
          <w:b w:val="0"/>
          <w:i w:val="0"/>
        </w:rPr>
        <w:t xml:space="preserve">Ley Orgánica 3/1981: Defensor del Pueblo elegido por las Cortes, </w:t>
      </w:r>
      <w:r>
        <w:rPr>
          <w:b/>
          <w:i w:val="0"/>
        </w:rPr>
        <w:t>cinco años</w:t>
      </w:r>
      <w:r>
        <w:rPr>
          <w:b w:val="0"/>
          <w:i w:val="0"/>
        </w:rPr>
        <w:t xml:space="preserve">, </w:t>
      </w:r>
      <w:r>
        <w:rPr>
          <w:b/>
          <w:i w:val="0"/>
        </w:rPr>
        <w:t>tres quintos del Congreso</w:t>
      </w:r>
      <w:r>
        <w:rPr>
          <w:b w:val="0"/>
          <w:i w:val="0"/>
        </w:rPr>
        <w:t xml:space="preserve"> y ratificación con la misma mayoría del Senado en </w:t>
      </w:r>
      <w:r>
        <w:rPr>
          <w:b/>
          <w:i w:val="0"/>
        </w:rPr>
        <w:t>20 días</w:t>
      </w:r>
      <w:r>
        <w:rPr>
          <w:b w:val="0"/>
          <w:i w:val="0"/>
        </w:rPr>
        <w:t xml:space="preserve"> · inviolable por sus opiniones, aforado ante la </w:t>
      </w:r>
      <w:r>
        <w:rPr>
          <w:b/>
          <w:i w:val="0"/>
        </w:rPr>
        <w:t>Sala de lo Penal del Tribunal Supremo</w:t>
      </w:r>
      <w:r>
        <w:rPr>
          <w:b w:val="0"/>
          <w:i w:val="0"/>
        </w:rPr>
        <w:t xml:space="preserve"> · dos Adjuntos · legitimado para inconstitucionalidad y amparo · informe anual a las Cortes.</w:t>
      </w:r>
    </w:p>
    <w:p>
      <w:pPr>
        <w:pStyle w:val="Heading2"/>
      </w:pPr>
      <w:r>
        <w:rPr>
          <w:b w:val="0"/>
          <w:i w:val="0"/>
        </w:rPr>
        <w:t>c) Organización territorial, Comunidades Autónomas, municipio y provincia</w:t>
      </w:r>
    </w:p>
    <w:p>
      <w:pPr>
        <w:pStyle w:val="ListBullet"/>
      </w:pPr>
      <w:r>
        <w:rPr>
          <w:b w:val="0"/>
          <w:i w:val="0"/>
        </w:rPr>
      </w:r>
      <w:r>
        <w:rPr>
          <w:b/>
          <w:i w:val="0"/>
        </w:rPr>
        <w:t>137</w:t>
      </w:r>
      <w:r>
        <w:rPr>
          <w:b w:val="0"/>
          <w:i w:val="0"/>
        </w:rPr>
        <w:t xml:space="preserve"> Estado organizado en municipios, provincias y CCAA, con autonomía para sus intereses.</w:t>
      </w:r>
    </w:p>
    <w:p>
      <w:pPr>
        <w:pStyle w:val="ListBullet"/>
      </w:pPr>
      <w:r>
        <w:rPr>
          <w:b w:val="0"/>
          <w:i w:val="0"/>
        </w:rPr>
      </w:r>
      <w:r>
        <w:rPr>
          <w:b/>
          <w:i w:val="0"/>
        </w:rPr>
        <w:t>138.2</w:t>
      </w:r>
      <w:r>
        <w:rPr>
          <w:b w:val="0"/>
          <w:i w:val="0"/>
        </w:rPr>
        <w:t xml:space="preserve"> Diferencias entre Estatutos: </w:t>
      </w:r>
      <w:r>
        <w:rPr>
          <w:b/>
          <w:i w:val="0"/>
        </w:rPr>
        <w:t>no privilegios económicos o sociales</w:t>
      </w:r>
      <w:r>
        <w:rPr>
          <w:b w:val="0"/>
          <w:i w:val="0"/>
        </w:rPr>
        <w:t>.</w:t>
      </w:r>
    </w:p>
    <w:p>
      <w:pPr>
        <w:pStyle w:val="ListBullet"/>
      </w:pPr>
      <w:r>
        <w:rPr>
          <w:b w:val="0"/>
          <w:i w:val="0"/>
        </w:rPr>
      </w:r>
      <w:r>
        <w:rPr>
          <w:b/>
          <w:i w:val="0"/>
        </w:rPr>
        <w:t>139.1</w:t>
      </w:r>
      <w:r>
        <w:rPr>
          <w:b w:val="0"/>
          <w:i w:val="0"/>
        </w:rPr>
        <w:t xml:space="preserve"> Mismos derechos y obligaciones en todo el territorio · </w:t>
      </w:r>
      <w:r>
        <w:rPr>
          <w:b/>
          <w:i w:val="0"/>
        </w:rPr>
        <w:t>139.2</w:t>
      </w:r>
      <w:r>
        <w:rPr>
          <w:b w:val="0"/>
          <w:i w:val="0"/>
        </w:rPr>
        <w:t xml:space="preserve"> libre circulación.</w:t>
      </w:r>
    </w:p>
    <w:p>
      <w:pPr>
        <w:pStyle w:val="ListBullet"/>
      </w:pPr>
      <w:r>
        <w:rPr>
          <w:b w:val="0"/>
          <w:i w:val="0"/>
        </w:rPr>
      </w:r>
      <w:r>
        <w:rPr>
          <w:b/>
          <w:i w:val="0"/>
        </w:rPr>
        <w:t>142</w:t>
      </w:r>
      <w:r>
        <w:rPr>
          <w:b w:val="0"/>
          <w:i w:val="0"/>
        </w:rPr>
        <w:t xml:space="preserve"> Haciendas locales: medios suficientes, tributos propios y participación en los del Estado y de las CCAA.</w:t>
      </w:r>
    </w:p>
    <w:p>
      <w:pPr>
        <w:pStyle w:val="ListBullet"/>
      </w:pPr>
      <w:r>
        <w:rPr>
          <w:b w:val="0"/>
          <w:i w:val="0"/>
        </w:rPr>
      </w:r>
      <w:r>
        <w:rPr>
          <w:b/>
          <w:i w:val="0"/>
        </w:rPr>
        <w:t>143</w:t>
      </w:r>
      <w:r>
        <w:rPr>
          <w:b w:val="0"/>
          <w:i w:val="0"/>
        </w:rPr>
        <w:t xml:space="preserve"> Vía ordinaria: iniciativa de todas las Diputaciones y </w:t>
      </w:r>
      <w:r>
        <w:rPr>
          <w:b/>
          <w:i w:val="0"/>
        </w:rPr>
        <w:t>dos tercios de los municipios</w:t>
      </w:r>
      <w:r>
        <w:rPr>
          <w:b w:val="0"/>
          <w:i w:val="0"/>
        </w:rPr>
        <w:t xml:space="preserve"> con mayoría del censo, en </w:t>
      </w:r>
      <w:r>
        <w:rPr>
          <w:b/>
          <w:i w:val="0"/>
        </w:rPr>
        <w:t>seis meses</w:t>
      </w:r>
      <w:r>
        <w:rPr>
          <w:b w:val="0"/>
          <w:i w:val="0"/>
        </w:rPr>
        <w:t xml:space="preserve"> · si no prospera, reiterar solo pasados </w:t>
      </w:r>
      <w:r>
        <w:rPr>
          <w:b/>
          <w:i w:val="0"/>
        </w:rPr>
        <w:t>cinco años</w:t>
      </w:r>
      <w:r>
        <w:rPr>
          <w:b w:val="0"/>
          <w:i w:val="0"/>
        </w:rPr>
        <w:t>.</w:t>
      </w:r>
    </w:p>
    <w:p>
      <w:pPr>
        <w:pStyle w:val="ListBullet"/>
      </w:pPr>
      <w:r>
        <w:rPr>
          <w:b w:val="0"/>
          <w:i w:val="0"/>
        </w:rPr>
      </w:r>
      <w:r>
        <w:rPr>
          <w:b/>
          <w:i w:val="0"/>
        </w:rPr>
        <w:t>144</w:t>
      </w:r>
      <w:r>
        <w:rPr>
          <w:b w:val="0"/>
          <w:i w:val="0"/>
        </w:rPr>
        <w:t xml:space="preserve"> Ley orgánica de las Cortes: autonomía sin las condiciones del 143.1, territorios sin provincia, sustitución de la iniciativa local.</w:t>
      </w:r>
    </w:p>
    <w:p>
      <w:pPr>
        <w:pStyle w:val="ListBullet"/>
      </w:pPr>
      <w:r>
        <w:rPr>
          <w:b w:val="0"/>
          <w:i w:val="0"/>
        </w:rPr>
      </w:r>
      <w:r>
        <w:rPr>
          <w:b/>
          <w:i w:val="0"/>
        </w:rPr>
        <w:t>151</w:t>
      </w:r>
      <w:r>
        <w:rPr>
          <w:b w:val="0"/>
          <w:i w:val="0"/>
        </w:rPr>
        <w:t xml:space="preserve"> Vía rápida: </w:t>
      </w:r>
      <w:r>
        <w:rPr>
          <w:b/>
          <w:i w:val="0"/>
        </w:rPr>
        <w:t>tres cuartas partes de los municipios</w:t>
      </w:r>
      <w:r>
        <w:rPr>
          <w:b w:val="0"/>
          <w:i w:val="0"/>
        </w:rPr>
        <w:t xml:space="preserve">, con </w:t>
      </w:r>
      <w:r>
        <w:rPr>
          <w:b/>
          <w:i w:val="0"/>
        </w:rPr>
        <w:t>referéndum por mayoría absoluta de los electores de cada provincia</w:t>
      </w:r>
      <w:r>
        <w:rPr>
          <w:b w:val="0"/>
          <w:i w:val="0"/>
        </w:rPr>
        <w:t xml:space="preserve"> · Andalucía accedió por esta vía, con referéndum el </w:t>
      </w:r>
      <w:r>
        <w:rPr>
          <w:b/>
          <w:i w:val="0"/>
        </w:rPr>
        <w:t>28/02/1980</w:t>
      </w:r>
      <w:r>
        <w:rPr>
          <w:b w:val="0"/>
          <w:i w:val="0"/>
        </w:rPr>
        <w:t xml:space="preserve"> (Día de Andalucía, Estatuto artículo 3.4).</w:t>
      </w:r>
    </w:p>
    <w:p>
      <w:pPr>
        <w:pStyle w:val="ListBullet"/>
      </w:pPr>
      <w:r>
        <w:rPr>
          <w:b w:val="0"/>
          <w:i w:val="0"/>
        </w:rPr>
      </w:r>
      <w:r>
        <w:rPr>
          <w:b/>
          <w:i w:val="0"/>
        </w:rPr>
        <w:t>152.1</w:t>
      </w:r>
      <w:r>
        <w:rPr>
          <w:b w:val="0"/>
          <w:i w:val="0"/>
        </w:rPr>
        <w:t xml:space="preserve"> Organización de los Estatutos del 151: </w:t>
      </w:r>
      <w:r>
        <w:rPr>
          <w:b/>
          <w:i w:val="0"/>
        </w:rPr>
        <w:t>Asamblea Legislativa</w:t>
      </w:r>
      <w:r>
        <w:rPr>
          <w:b w:val="0"/>
          <w:i w:val="0"/>
        </w:rPr>
        <w:t xml:space="preserve"> proporcional, </w:t>
      </w:r>
      <w:r>
        <w:rPr>
          <w:b/>
          <w:i w:val="0"/>
        </w:rPr>
        <w:t>Consejo de Gobierno</w:t>
      </w:r>
      <w:r>
        <w:rPr>
          <w:b w:val="0"/>
          <w:i w:val="0"/>
        </w:rPr>
        <w:t xml:space="preserve">, </w:t>
      </w:r>
      <w:r>
        <w:rPr>
          <w:b/>
          <w:i w:val="0"/>
        </w:rPr>
        <w:t>Presidente elegido por la Asamblea y nombrado por el Rey</w:t>
      </w:r>
      <w:r>
        <w:rPr>
          <w:b w:val="0"/>
          <w:i w:val="0"/>
        </w:rPr>
        <w:t xml:space="preserve">, </w:t>
      </w:r>
      <w:r>
        <w:rPr>
          <w:b/>
          <w:i w:val="0"/>
        </w:rPr>
        <w:t>Tribunal Superior de Justicia</w:t>
      </w:r>
      <w:r>
        <w:rPr>
          <w:b w:val="0"/>
          <w:i w:val="0"/>
        </w:rPr>
        <w:t xml:space="preserve"> en cada CCAA.</w:t>
      </w:r>
    </w:p>
    <w:p>
      <w:pPr>
        <w:pStyle w:val="ListBullet"/>
      </w:pPr>
      <w:r>
        <w:rPr>
          <w:b w:val="0"/>
          <w:i w:val="0"/>
        </w:rPr>
      </w:r>
      <w:r>
        <w:rPr>
          <w:b/>
          <w:i w:val="0"/>
        </w:rPr>
        <w:t>145.1</w:t>
      </w:r>
      <w:r>
        <w:rPr>
          <w:b w:val="0"/>
          <w:i w:val="0"/>
        </w:rPr>
        <w:t xml:space="preserve"> Prohibida la federación de CCAA · </w:t>
      </w:r>
      <w:r>
        <w:rPr>
          <w:b/>
          <w:i w:val="0"/>
        </w:rPr>
        <w:t>145.2</w:t>
      </w:r>
      <w:r>
        <w:rPr>
          <w:b w:val="0"/>
          <w:i w:val="0"/>
        </w:rPr>
        <w:t xml:space="preserve"> convenios entre ellas con comunicación o autorización de las Cortes.</w:t>
      </w:r>
    </w:p>
    <w:p>
      <w:pPr>
        <w:pStyle w:val="ListBullet"/>
      </w:pPr>
      <w:r>
        <w:rPr>
          <w:b w:val="0"/>
          <w:i w:val="0"/>
        </w:rPr>
      </w:r>
      <w:r>
        <w:rPr>
          <w:b/>
          <w:i w:val="0"/>
        </w:rPr>
        <w:t>153</w:t>
      </w:r>
      <w:r>
        <w:rPr>
          <w:b w:val="0"/>
          <w:i w:val="0"/>
        </w:rPr>
        <w:t xml:space="preserve"> Cuatro controles: constitucionalidad (TC), funciones delegadas (Gobierno, previo dictamen del Consejo de Estado), administración autónoma (contencioso-administrativa), lo económico y presupuestario (Tribunal de Cuentas).</w:t>
      </w:r>
    </w:p>
    <w:p>
      <w:pPr>
        <w:pStyle w:val="ListBullet"/>
      </w:pPr>
      <w:r>
        <w:rPr>
          <w:b w:val="0"/>
          <w:i w:val="0"/>
        </w:rPr>
      </w:r>
      <w:r>
        <w:rPr>
          <w:b/>
          <w:i w:val="0"/>
        </w:rPr>
        <w:t>155</w:t>
      </w:r>
      <w:r>
        <w:rPr>
          <w:b w:val="0"/>
          <w:i w:val="0"/>
        </w:rPr>
        <w:t xml:space="preserve"> Coerción estatal: incumplimiento o atentado grave al interés general, requerimiento previo y </w:t>
      </w:r>
      <w:r>
        <w:rPr>
          <w:b/>
          <w:i w:val="0"/>
        </w:rPr>
        <w:t>mayoría absoluta del Senado</w:t>
      </w:r>
      <w:r>
        <w:rPr>
          <w:b w:val="0"/>
          <w:i w:val="0"/>
        </w:rPr>
        <w:t>.</w:t>
      </w:r>
    </w:p>
    <w:p>
      <w:pPr>
        <w:pStyle w:val="ListBullet"/>
      </w:pPr>
      <w:r>
        <w:rPr>
          <w:b w:val="0"/>
          <w:i w:val="0"/>
        </w:rPr>
      </w:r>
      <w:r>
        <w:rPr>
          <w:b/>
          <w:i w:val="0"/>
        </w:rPr>
        <w:t>157.1</w:t>
      </w:r>
      <w:r>
        <w:rPr>
          <w:b w:val="0"/>
          <w:i w:val="0"/>
        </w:rPr>
        <w:t xml:space="preserve"> Recursos de las CCAA: impuestos cedidos, tributos propios, Fondo de Compensación, patrimonio, crédito · </w:t>
      </w:r>
      <w:r>
        <w:rPr>
          <w:b/>
          <w:i w:val="0"/>
        </w:rPr>
        <w:t>157.2</w:t>
      </w:r>
      <w:r>
        <w:rPr>
          <w:b w:val="0"/>
          <w:i w:val="0"/>
        </w:rPr>
        <w:t xml:space="preserve"> no medidas tributarias sobre bienes fuera de su territorio.</w:t>
      </w:r>
    </w:p>
    <w:p>
      <w:pPr>
        <w:pStyle w:val="ListBullet"/>
      </w:pPr>
      <w:r>
        <w:rPr>
          <w:b w:val="0"/>
          <w:i w:val="0"/>
        </w:rPr>
      </w:r>
      <w:r>
        <w:rPr>
          <w:b/>
          <w:i w:val="0"/>
        </w:rPr>
        <w:t>158.2</w:t>
      </w:r>
      <w:r>
        <w:rPr>
          <w:b w:val="0"/>
          <w:i w:val="0"/>
        </w:rPr>
        <w:t xml:space="preserve"> Fondo de Compensación para gastos de inversión, distribuido por las Cortes.</w:t>
      </w:r>
    </w:p>
    <w:p>
      <w:pPr>
        <w:pStyle w:val="ListBullet"/>
      </w:pPr>
      <w:r>
        <w:rPr>
          <w:b w:val="0"/>
          <w:i w:val="0"/>
        </w:rPr>
      </w:r>
      <w:r>
        <w:rPr>
          <w:b/>
          <w:i w:val="0"/>
        </w:rPr>
        <w:t>147.2</w:t>
      </w:r>
      <w:r>
        <w:rPr>
          <w:b w:val="0"/>
          <w:i w:val="0"/>
        </w:rPr>
        <w:t xml:space="preserve"> Estatutos: denominación, territorio, instituciones, competencias asumidas · </w:t>
      </w:r>
      <w:r>
        <w:rPr>
          <w:b/>
          <w:i w:val="0"/>
        </w:rPr>
        <w:t>147.3</w:t>
      </w:r>
      <w:r>
        <w:rPr>
          <w:b w:val="0"/>
          <w:i w:val="0"/>
        </w:rPr>
        <w:t xml:space="preserve"> reforma por ley orgánica de las Cortes · los del </w:t>
      </w:r>
      <w:r>
        <w:rPr>
          <w:b/>
          <w:i w:val="0"/>
        </w:rPr>
        <w:t>151</w:t>
      </w:r>
      <w:r>
        <w:rPr>
          <w:b w:val="0"/>
          <w:i w:val="0"/>
        </w:rPr>
        <w:t xml:space="preserve">, además con </w:t>
      </w:r>
      <w:r>
        <w:rPr>
          <w:b/>
          <w:i w:val="0"/>
        </w:rPr>
        <w:t>referéndum</w:t>
      </w:r>
      <w:r>
        <w:rPr>
          <w:b w:val="0"/>
          <w:i w:val="0"/>
        </w:rPr>
        <w:t>.</w:t>
      </w:r>
    </w:p>
    <w:p>
      <w:pPr>
        <w:pStyle w:val="ListBullet"/>
      </w:pPr>
      <w:r>
        <w:rPr>
          <w:b w:val="0"/>
          <w:i w:val="0"/>
        </w:rPr>
      </w:r>
      <w:r>
        <w:rPr>
          <w:b/>
          <w:i w:val="0"/>
        </w:rPr>
        <w:t>148.1</w:t>
      </w:r>
      <w:r>
        <w:rPr>
          <w:b w:val="0"/>
          <w:i w:val="0"/>
        </w:rPr>
        <w:t xml:space="preserve"> Veintidós materias asumibles por las CCAA (organización propia, urbanismo, agricultura, medio ambiente, turismo, sanidad e higiene, asistencia social, policías locales, entre otras) · </w:t>
      </w:r>
      <w:r>
        <w:rPr>
          <w:b/>
          <w:i w:val="0"/>
        </w:rPr>
        <w:t>148.2</w:t>
      </w:r>
      <w:r>
        <w:rPr>
          <w:b w:val="0"/>
          <w:i w:val="0"/>
        </w:rPr>
        <w:t xml:space="preserve"> ampliación a los </w:t>
      </w:r>
      <w:r>
        <w:rPr>
          <w:b/>
          <w:i w:val="0"/>
        </w:rPr>
        <w:t>cinco años</w:t>
      </w:r>
      <w:r>
        <w:rPr>
          <w:b w:val="0"/>
          <w:i w:val="0"/>
        </w:rPr>
        <w:t xml:space="preserve"> mediante reforma del Estatuto.</w:t>
      </w:r>
    </w:p>
    <w:p>
      <w:pPr>
        <w:pStyle w:val="ListBullet"/>
      </w:pPr>
      <w:r>
        <w:rPr>
          <w:b w:val="0"/>
          <w:i w:val="0"/>
        </w:rPr>
      </w:r>
      <w:r>
        <w:rPr>
          <w:b/>
          <w:i w:val="0"/>
        </w:rPr>
        <w:t>149.1</w:t>
      </w:r>
      <w:r>
        <w:rPr>
          <w:b w:val="0"/>
          <w:i w:val="0"/>
        </w:rPr>
        <w:t xml:space="preserve"> Treinta y dos materias exclusivas del Estado (nacionalidad, relaciones internacionales, defensa, Administración de Justicia, legislación mercantil y penal, Hacienda general, Seguridad Social básica, </w:t>
      </w:r>
      <w:r>
        <w:rPr>
          <w:b/>
          <w:i w:val="0"/>
        </w:rPr>
        <w:t>27.ª normas básicas de radio y televisión</w:t>
      </w:r>
      <w:r>
        <w:rPr>
          <w:b w:val="0"/>
          <w:i w:val="0"/>
        </w:rPr>
        <w:t xml:space="preserve">, entre otras) · </w:t>
      </w:r>
      <w:r>
        <w:rPr>
          <w:b/>
          <w:i w:val="0"/>
        </w:rPr>
        <w:t>149.3</w:t>
      </w:r>
      <w:r>
        <w:rPr>
          <w:b w:val="0"/>
          <w:i w:val="0"/>
        </w:rPr>
        <w:t xml:space="preserve"> lo no asumido por los Estatutos es estatal; prevalencia estatal; </w:t>
      </w:r>
      <w:r>
        <w:rPr>
          <w:b/>
          <w:i w:val="0"/>
        </w:rPr>
        <w:t>derecho estatal supletorio</w:t>
      </w:r>
      <w:r>
        <w:rPr>
          <w:b w:val="0"/>
          <w:i w:val="0"/>
        </w:rPr>
        <w:t>.</w:t>
      </w:r>
    </w:p>
    <w:p>
      <w:pPr>
        <w:pStyle w:val="ListBullet"/>
      </w:pPr>
      <w:r>
        <w:rPr>
          <w:b w:val="0"/>
          <w:i w:val="0"/>
        </w:rPr>
      </w:r>
      <w:r>
        <w:rPr>
          <w:b/>
          <w:i w:val="0"/>
        </w:rPr>
        <w:t>150</w:t>
      </w:r>
      <w:r>
        <w:rPr>
          <w:b w:val="0"/>
          <w:i w:val="0"/>
        </w:rPr>
        <w:t xml:space="preserve"> Ley marco (facultad legislativa en materia estatal, con control de las Cortes) · ley orgánica de transferencia o delegación · ley de armonización, </w:t>
      </w:r>
      <w:r>
        <w:rPr>
          <w:b/>
          <w:i w:val="0"/>
        </w:rPr>
        <w:t>mayoría absoluta de cada Cámara</w:t>
      </w:r>
      <w:r>
        <w:rPr>
          <w:b w:val="0"/>
          <w:i w:val="0"/>
        </w:rPr>
        <w:t>.</w:t>
      </w:r>
    </w:p>
    <w:p>
      <w:pPr>
        <w:pStyle w:val="ListBullet"/>
      </w:pPr>
      <w:r>
        <w:rPr>
          <w:b w:val="0"/>
          <w:i w:val="0"/>
        </w:rPr>
        <w:t xml:space="preserve">Estatuto de Andalucía, artículo 42: competencias </w:t>
      </w:r>
      <w:r>
        <w:rPr>
          <w:b/>
          <w:i w:val="0"/>
        </w:rPr>
        <w:t>exclusivas</w:t>
      </w:r>
      <w:r>
        <w:rPr>
          <w:b w:val="0"/>
          <w:i w:val="0"/>
        </w:rPr>
        <w:t xml:space="preserve"> (las tres potestades enteras, derecho andaluz preferente), </w:t>
      </w:r>
      <w:r>
        <w:rPr>
          <w:b/>
          <w:i w:val="0"/>
        </w:rPr>
        <w:t>compartidas</w:t>
      </w:r>
      <w:r>
        <w:rPr>
          <w:b w:val="0"/>
          <w:i w:val="0"/>
        </w:rPr>
        <w:t xml:space="preserve"> (en el marco de las bases estatales) y </w:t>
      </w:r>
      <w:r>
        <w:rPr>
          <w:b/>
          <w:i w:val="0"/>
        </w:rPr>
        <w:t>ejecutivas</w:t>
      </w:r>
      <w:r>
        <w:rPr>
          <w:b w:val="0"/>
          <w:i w:val="0"/>
        </w:rPr>
        <w:t>.</w:t>
      </w:r>
    </w:p>
    <w:p>
      <w:pPr>
        <w:pStyle w:val="ListBullet"/>
      </w:pPr>
      <w:r>
        <w:rPr>
          <w:b w:val="0"/>
          <w:i w:val="0"/>
        </w:rPr>
        <w:t xml:space="preserve">Estatuto, artículo 2: territorio de </w:t>
      </w:r>
      <w:r>
        <w:rPr>
          <w:b/>
          <w:i w:val="0"/>
        </w:rPr>
        <w:t>ocho provincias</w:t>
      </w:r>
      <w:r>
        <w:rPr>
          <w:b w:val="0"/>
          <w:i w:val="0"/>
        </w:rPr>
        <w:t xml:space="preserve"> (Almería, Cádiz, Córdoba, Granada, Huelva, Jaén, Málaga, Sevilla) · artículo 4: capital </w:t>
      </w:r>
      <w:r>
        <w:rPr>
          <w:b/>
          <w:i w:val="0"/>
        </w:rPr>
        <w:t>Sevilla</w:t>
      </w:r>
      <w:r>
        <w:rPr>
          <w:b w:val="0"/>
          <w:i w:val="0"/>
        </w:rPr>
        <w:t xml:space="preserve"> (Parlamento, Presidencia, Consejo de Gobierno) · </w:t>
      </w:r>
      <w:r>
        <w:rPr>
          <w:b/>
          <w:i w:val="0"/>
        </w:rPr>
        <w:t>Tribunal Superior de Justicia en Granada</w:t>
      </w:r>
      <w:r>
        <w:rPr>
          <w:b w:val="0"/>
          <w:i w:val="0"/>
        </w:rPr>
        <w:t>.</w:t>
      </w:r>
    </w:p>
    <w:p>
      <w:pPr>
        <w:pStyle w:val="ListBullet"/>
      </w:pPr>
      <w:r>
        <w:rPr>
          <w:b w:val="0"/>
          <w:i w:val="0"/>
        </w:rPr>
        <w:t xml:space="preserve">Estatuto, artículo 89: Andalucía se organiza en municipios, provincias y demás entidades que puedan crearse por ley · artículo 90: </w:t>
      </w:r>
      <w:r>
        <w:rPr>
          <w:b/>
          <w:i w:val="0"/>
        </w:rPr>
        <w:t>nueve principios</w:t>
      </w:r>
      <w:r>
        <w:rPr>
          <w:b w:val="0"/>
          <w:i w:val="0"/>
        </w:rPr>
        <w:t xml:space="preserve"> (autonomía, responsabilidad, cooperación, desconcentración, descentralización, subsidiariedad, coordinación, suficiencia financiera, lealtad institucional).</w:t>
      </w:r>
    </w:p>
    <w:p>
      <w:pPr>
        <w:pStyle w:val="ListBullet"/>
      </w:pPr>
      <w:r>
        <w:rPr>
          <w:b w:val="0"/>
          <w:i w:val="0"/>
        </w:rPr>
        <w:t>Estatuto, artículo 91: municipio, entidad territorial básica · 94: agrupaciones de municipios · 96: provincia, entidad local por agrupación de municipios · 97: comarca, agrupación voluntaria de municipios limítrofes, por ley del Parlamento con acuerdo de los Ayuntamientos.</w:t>
      </w:r>
    </w:p>
    <w:p>
      <w:pPr>
        <w:pStyle w:val="ListBullet"/>
      </w:pPr>
      <w:r>
        <w:rPr>
          <w:b w:val="0"/>
          <w:i w:val="0"/>
        </w:rPr>
        <w:t xml:space="preserve">Estatuto, artículo 60: competencia exclusiva autonómica en régimen local, con respeto al </w:t>
      </w:r>
      <w:r>
        <w:rPr>
          <w:b/>
          <w:i w:val="0"/>
        </w:rPr>
        <w:t>149.1.18.ª CE</w:t>
      </w:r>
      <w:r>
        <w:rPr>
          <w:b w:val="0"/>
          <w:i w:val="0"/>
        </w:rPr>
        <w:t xml:space="preserve"> y a la autonomía local · lo demás, competencia compartida.</w:t>
      </w:r>
    </w:p>
    <w:p>
      <w:pPr>
        <w:pStyle w:val="ListBullet"/>
      </w:pPr>
      <w:r>
        <w:rPr>
          <w:b w:val="0"/>
          <w:i w:val="0"/>
        </w:rPr>
        <w:t xml:space="preserve">LAULA, artículo 1: municipios y provincias integran </w:t>
      </w:r>
      <w:r>
        <w:rPr>
          <w:b/>
          <w:i w:val="0"/>
        </w:rPr>
        <w:t>un único nivel de gobierno</w:t>
      </w:r>
      <w:r>
        <w:rPr>
          <w:b w:val="0"/>
          <w:i w:val="0"/>
        </w:rPr>
        <w:t xml:space="preserve"> · artículo 57: Consejo Andaluz de Gobiernos Locales, informa sin </w:t>
      </w:r>
      <w:r>
        <w:rPr>
          <w:b/>
          <w:i w:val="0"/>
        </w:rPr>
        <w:t>carácter vinculante</w:t>
      </w:r>
      <w:r>
        <w:rPr>
          <w:b w:val="0"/>
          <w:i w:val="0"/>
        </w:rPr>
        <w:t>.</w:t>
      </w:r>
    </w:p>
    <w:p>
      <w:pPr>
        <w:pStyle w:val="ListBullet"/>
      </w:pPr>
      <w:r>
        <w:rPr>
          <w:b w:val="0"/>
          <w:i w:val="0"/>
        </w:rPr>
      </w:r>
      <w:r>
        <w:rPr>
          <w:b/>
          <w:i w:val="0"/>
        </w:rPr>
        <w:t>140 CE</w:t>
      </w:r>
      <w:r>
        <w:rPr>
          <w:b w:val="0"/>
          <w:i w:val="0"/>
        </w:rPr>
        <w:t xml:space="preserve"> Autonomía de los municipios garantizada, personalidad jurídica plena · Concejales por sufragio universal · Alcaldes por los Concejales o por los vecinos · concejo abierto, por ley.</w:t>
      </w:r>
    </w:p>
    <w:p>
      <w:pPr>
        <w:pStyle w:val="ListBullet"/>
      </w:pPr>
      <w:r>
        <w:rPr>
          <w:b w:val="0"/>
          <w:i w:val="0"/>
        </w:rPr>
        <w:t xml:space="preserve">LBRL, artículo 11: municipio, entidad local básica, personalidad jurídica y plena capacidad · elementos: </w:t>
      </w:r>
      <w:r>
        <w:rPr>
          <w:b/>
          <w:i w:val="0"/>
        </w:rPr>
        <w:t>territorio, población y organización</w:t>
      </w:r>
      <w:r>
        <w:rPr>
          <w:b w:val="0"/>
          <w:i w:val="0"/>
        </w:rPr>
        <w:t>.</w:t>
      </w:r>
    </w:p>
    <w:p>
      <w:pPr>
        <w:pStyle w:val="ListBullet"/>
      </w:pPr>
      <w:r>
        <w:rPr>
          <w:b w:val="0"/>
          <w:i w:val="0"/>
        </w:rPr>
        <w:t xml:space="preserve">LBRL, artículo 12: cada municipio pertenece a </w:t>
      </w:r>
      <w:r>
        <w:rPr>
          <w:b/>
          <w:i w:val="0"/>
        </w:rPr>
        <w:t>una sola provincia</w:t>
      </w:r>
      <w:r>
        <w:rPr>
          <w:b w:val="0"/>
          <w:i w:val="0"/>
        </w:rPr>
        <w:t xml:space="preserve"> · </w:t>
      </w:r>
      <w:r>
        <w:rPr>
          <w:b/>
          <w:i w:val="0"/>
        </w:rPr>
        <w:t>13.2</w:t>
      </w:r>
      <w:r>
        <w:rPr>
          <w:b w:val="0"/>
          <w:i w:val="0"/>
        </w:rPr>
        <w:t xml:space="preserve"> creación de municipios: núcleos de </w:t>
      </w:r>
      <w:r>
        <w:rPr>
          <w:b/>
          <w:i w:val="0"/>
        </w:rPr>
        <w:t>al menos 4.000 habitantes</w:t>
      </w:r>
      <w:r>
        <w:rPr>
          <w:b w:val="0"/>
          <w:i w:val="0"/>
        </w:rPr>
        <w:t xml:space="preserve"> </w:t>
      </w:r>
      <w:r>
        <w:rPr>
          <w:b w:val="0"/>
          <w:i/>
        </w:rPr>
        <w:t>(desde el 21/12/2023; antes, 5.000)</w:t>
      </w:r>
      <w:r>
        <w:rPr>
          <w:b w:val="0"/>
          <w:i w:val="0"/>
        </w:rPr>
        <w:t xml:space="preserve"> · </w:t>
      </w:r>
      <w:r>
        <w:rPr>
          <w:b/>
          <w:i w:val="0"/>
        </w:rPr>
        <w:t>13.4</w:t>
      </w:r>
      <w:r>
        <w:rPr>
          <w:b w:val="0"/>
          <w:i w:val="0"/>
        </w:rPr>
        <w:t xml:space="preserve"> fusión, no segregable hasta </w:t>
      </w:r>
      <w:r>
        <w:rPr>
          <w:b/>
          <w:i w:val="0"/>
        </w:rPr>
        <w:t>diez años</w:t>
      </w:r>
      <w:r>
        <w:rPr>
          <w:b w:val="0"/>
          <w:i w:val="0"/>
        </w:rPr>
        <w:t>.</w:t>
      </w:r>
    </w:p>
    <w:p>
      <w:pPr>
        <w:pStyle w:val="ListBullet"/>
      </w:pPr>
      <w:r>
        <w:rPr>
          <w:b w:val="0"/>
          <w:i w:val="0"/>
        </w:rPr>
        <w:t xml:space="preserve">LBRL, artículo 15: inscritos en el Padrón son los </w:t>
      </w:r>
      <w:r>
        <w:rPr>
          <w:b/>
          <w:i w:val="0"/>
        </w:rPr>
        <w:t>vecinos</w:t>
      </w:r>
      <w:r>
        <w:rPr>
          <w:b w:val="0"/>
          <w:i w:val="0"/>
        </w:rPr>
        <w:t xml:space="preserve"> del municipio; la condición se adquiere con la inscripción.</w:t>
      </w:r>
    </w:p>
    <w:p>
      <w:pPr>
        <w:pStyle w:val="ListBullet"/>
      </w:pPr>
      <w:r>
        <w:rPr>
          <w:b w:val="0"/>
          <w:i w:val="0"/>
        </w:rPr>
        <w:t xml:space="preserve">LBRL, artículo 20.1: Alcalde, Tenientes y Pleno en </w:t>
      </w:r>
      <w:r>
        <w:rPr>
          <w:b/>
          <w:i w:val="0"/>
        </w:rPr>
        <w:t>todos</w:t>
      </w:r>
      <w:r>
        <w:rPr>
          <w:b w:val="0"/>
          <w:i w:val="0"/>
        </w:rPr>
        <w:t xml:space="preserve"> los ayuntamientos · Junta de Gobierno Local en los de </w:t>
      </w:r>
      <w:r>
        <w:rPr>
          <w:b/>
          <w:i w:val="0"/>
        </w:rPr>
        <w:t>más de 5.000 habitantes</w:t>
      </w:r>
      <w:r>
        <w:rPr>
          <w:b w:val="0"/>
          <w:i w:val="0"/>
        </w:rPr>
        <w:t xml:space="preserve"> (o si lo acuerda el Pleno) · Comisión Especial de Cuentas en </w:t>
      </w:r>
      <w:r>
        <w:rPr>
          <w:b/>
          <w:i w:val="0"/>
        </w:rPr>
        <w:t>todos</w:t>
      </w:r>
      <w:r>
        <w:rPr>
          <w:b w:val="0"/>
          <w:i w:val="0"/>
        </w:rPr>
        <w:t>.</w:t>
      </w:r>
    </w:p>
    <w:p>
      <w:pPr>
        <w:pStyle w:val="ListBullet"/>
      </w:pPr>
      <w:r>
        <w:rPr>
          <w:b w:val="0"/>
          <w:i w:val="0"/>
        </w:rPr>
        <w:t xml:space="preserve">LBRL, artículo 21: Alcalde, Presidente de la Corporación, jefatura de la Policía Municipal, otorga licencias · </w:t>
      </w:r>
      <w:r>
        <w:rPr>
          <w:b/>
          <w:i w:val="0"/>
        </w:rPr>
        <w:t>21.3</w:t>
      </w:r>
      <w:r>
        <w:rPr>
          <w:b w:val="0"/>
          <w:i w:val="0"/>
        </w:rPr>
        <w:t xml:space="preserve"> no delegable: convocar y presidir Pleno y Junta, decidir empates, jefatura del personal, entre otras.</w:t>
      </w:r>
    </w:p>
    <w:p>
      <w:pPr>
        <w:pStyle w:val="ListBullet"/>
      </w:pPr>
      <w:r>
        <w:rPr>
          <w:b w:val="0"/>
          <w:i w:val="0"/>
        </w:rPr>
        <w:t>LBRL, artículo 22: Pleno, control y fiscalización de los órganos de gobierno, aprobación del reglamento orgánico y ordenanzas, presupuestos y cuentas, moción de censura al Alcalde.</w:t>
      </w:r>
    </w:p>
    <w:p>
      <w:pPr>
        <w:pStyle w:val="ListBullet"/>
      </w:pPr>
      <w:r>
        <w:rPr>
          <w:b w:val="0"/>
          <w:i w:val="0"/>
        </w:rPr>
        <w:t xml:space="preserve">LBRL, artículo 23: Junta de Gobierno Local, Alcalde más Concejales </w:t>
      </w:r>
      <w:r>
        <w:rPr>
          <w:b/>
          <w:i w:val="0"/>
        </w:rPr>
        <w:t>no superior a un tercio</w:t>
      </w:r>
      <w:r>
        <w:rPr>
          <w:b w:val="0"/>
          <w:i w:val="0"/>
        </w:rPr>
        <w:t xml:space="preserve"> del número legal.</w:t>
      </w:r>
    </w:p>
    <w:p>
      <w:pPr>
        <w:pStyle w:val="ListBullet"/>
      </w:pPr>
      <w:r>
        <w:rPr>
          <w:b w:val="0"/>
          <w:i w:val="0"/>
        </w:rPr>
        <w:t xml:space="preserve">LBRL, artículo 29: concejo abierto, petición de mayoría de vecinos, </w:t>
      </w:r>
      <w:r>
        <w:rPr>
          <w:b/>
          <w:i w:val="0"/>
        </w:rPr>
        <w:t>dos tercios</w:t>
      </w:r>
      <w:r>
        <w:rPr>
          <w:b w:val="0"/>
          <w:i w:val="0"/>
        </w:rPr>
        <w:t xml:space="preserve"> del Ayuntamiento y aprobación autonómica · alcaldes de menos de </w:t>
      </w:r>
      <w:r>
        <w:rPr>
          <w:b/>
          <w:i w:val="0"/>
        </w:rPr>
        <w:t>100 residentes</w:t>
      </w:r>
      <w:r>
        <w:rPr>
          <w:b w:val="0"/>
          <w:i w:val="0"/>
        </w:rPr>
        <w:t xml:space="preserve"> pueden convocarlo para decisiones especiales.</w:t>
      </w:r>
    </w:p>
    <w:p>
      <w:pPr>
        <w:pStyle w:val="ListBullet"/>
      </w:pPr>
      <w:r>
        <w:rPr>
          <w:b w:val="0"/>
          <w:i w:val="0"/>
        </w:rPr>
        <w:t xml:space="preserve">LBRL, artículo 121: gran población, municipios de </w:t>
      </w:r>
      <w:r>
        <w:rPr>
          <w:b/>
          <w:i w:val="0"/>
        </w:rPr>
        <w:t>más de 250.000 habitantes</w:t>
      </w:r>
      <w:r>
        <w:rPr>
          <w:b w:val="0"/>
          <w:i w:val="0"/>
        </w:rPr>
        <w:t xml:space="preserve">, capitales de provincia de </w:t>
      </w:r>
      <w:r>
        <w:rPr>
          <w:b/>
          <w:i w:val="0"/>
        </w:rPr>
        <w:t>más de 175.000</w:t>
      </w:r>
      <w:r>
        <w:rPr>
          <w:b w:val="0"/>
          <w:i w:val="0"/>
        </w:rPr>
        <w:t xml:space="preserve">, capitales autonómicas, o </w:t>
      </w:r>
      <w:r>
        <w:rPr>
          <w:b/>
          <w:i w:val="0"/>
        </w:rPr>
        <w:t>más de 75.000</w:t>
      </w:r>
      <w:r>
        <w:rPr>
          <w:b w:val="0"/>
          <w:i w:val="0"/>
        </w:rPr>
        <w:t xml:space="preserve"> con circunstancias especiales · Alcalde con tratamiento de Excelencia · </w:t>
      </w:r>
      <w:r>
        <w:rPr>
          <w:b/>
          <w:i w:val="0"/>
        </w:rPr>
        <w:t>STC 103/2013</w:t>
      </w:r>
      <w:r>
        <w:rPr>
          <w:b w:val="0"/>
          <w:i w:val="0"/>
        </w:rPr>
        <w:t>: el Alcalde no puede nombrar en la Junta de Gobierno a quien no sea concejal.</w:t>
      </w:r>
    </w:p>
    <w:p>
      <w:pPr>
        <w:pStyle w:val="ListBullet"/>
      </w:pPr>
      <w:r>
        <w:rPr>
          <w:b w:val="0"/>
          <w:i w:val="0"/>
        </w:rPr>
        <w:t xml:space="preserve">LBRL, artículo 25.2: </w:t>
      </w:r>
      <w:r>
        <w:rPr>
          <w:b/>
          <w:i w:val="0"/>
        </w:rPr>
        <w:t>diecisiete</w:t>
      </w:r>
      <w:r>
        <w:rPr>
          <w:b w:val="0"/>
          <w:i w:val="0"/>
        </w:rPr>
        <w:t xml:space="preserve"> competencias propias municipales (urbanismo, medio ambiente urbano, agua potable, policía local y protección civil, tráfico y movilidad, salubridad, cementerios, igualdad, entre otras) </w:t>
      </w:r>
      <w:r>
        <w:rPr>
          <w:b w:val="0"/>
          <w:i/>
        </w:rPr>
        <w:t>(última letra, p, desde el 22/03/2026)</w:t>
      </w:r>
      <w:r>
        <w:rPr>
          <w:b w:val="0"/>
          <w:i w:val="0"/>
        </w:rPr>
        <w:t>.</w:t>
      </w:r>
    </w:p>
    <w:p>
      <w:pPr>
        <w:pStyle w:val="ListBullet"/>
      </w:pPr>
      <w:r>
        <w:rPr>
          <w:b w:val="0"/>
          <w:i w:val="0"/>
        </w:rPr>
        <w:t xml:space="preserve">LBRL, artículo 26.1: servicios obligatorios por tramos: </w:t>
      </w:r>
      <w:r>
        <w:rPr>
          <w:b/>
          <w:i w:val="0"/>
        </w:rPr>
        <w:t>todos</w:t>
      </w:r>
      <w:r>
        <w:rPr>
          <w:b w:val="0"/>
          <w:i w:val="0"/>
        </w:rPr>
        <w:t xml:space="preserve"> (alumbrado, cementerio, residuos, limpieza, agua, alcantarillado, accesos, pavimentación) · </w:t>
      </w:r>
      <w:r>
        <w:rPr>
          <w:b/>
          <w:i w:val="0"/>
        </w:rPr>
        <w:t>+5.000 h.</w:t>
      </w:r>
      <w:r>
        <w:rPr>
          <w:b w:val="0"/>
          <w:i w:val="0"/>
        </w:rPr>
        <w:t xml:space="preserve"> (parque, biblioteca, tratamiento de residuos) · </w:t>
      </w:r>
      <w:r>
        <w:rPr>
          <w:b/>
          <w:i w:val="0"/>
        </w:rPr>
        <w:t>+20.000 h.</w:t>
      </w:r>
      <w:r>
        <w:rPr>
          <w:b w:val="0"/>
          <w:i w:val="0"/>
        </w:rPr>
        <w:t xml:space="preserve"> (protección civil, servicios sociales, extinción de incendios, instalaciones deportivas) · </w:t>
      </w:r>
      <w:r>
        <w:rPr>
          <w:b/>
          <w:i w:val="0"/>
        </w:rPr>
        <w:t>+50.000 h.</w:t>
      </w:r>
      <w:r>
        <w:rPr>
          <w:b w:val="0"/>
          <w:i w:val="0"/>
        </w:rPr>
        <w:t xml:space="preserve"> (transporte colectivo, medio ambiente urbano).</w:t>
      </w:r>
    </w:p>
    <w:p>
      <w:pPr>
        <w:pStyle w:val="ListBullet"/>
      </w:pPr>
      <w:r>
        <w:rPr>
          <w:b w:val="0"/>
          <w:i w:val="0"/>
        </w:rPr>
        <w:t xml:space="preserve">LBRL, artículo 26.2: en municipios de </w:t>
      </w:r>
      <w:r>
        <w:rPr>
          <w:b/>
          <w:i w:val="0"/>
        </w:rPr>
        <w:t>menos de 20.000 habitantes</w:t>
      </w:r>
      <w:r>
        <w:rPr>
          <w:b w:val="0"/>
          <w:i w:val="0"/>
        </w:rPr>
        <w:t xml:space="preserve">, la Diputación coordina </w:t>
      </w:r>
      <w:r>
        <w:rPr>
          <w:b/>
          <w:i w:val="0"/>
        </w:rPr>
        <w:t>seis servicios</w:t>
      </w:r>
      <w:r>
        <w:rPr>
          <w:b w:val="0"/>
          <w:i w:val="0"/>
        </w:rPr>
        <w:t xml:space="preserve"> (residuos, agua, limpieza viaria, accesos, pavimentación, alumbrado) · </w:t>
      </w:r>
      <w:r>
        <w:rPr>
          <w:b/>
          <w:i w:val="0"/>
        </w:rPr>
        <w:t>STC 111/2016</w:t>
      </w:r>
      <w:r>
        <w:rPr>
          <w:b w:val="0"/>
          <w:i w:val="0"/>
        </w:rPr>
        <w:t xml:space="preserve"> anuló el inciso que daba la decisión al Ministerio.</w:t>
      </w:r>
    </w:p>
    <w:p>
      <w:pPr>
        <w:pStyle w:val="ListBullet"/>
      </w:pPr>
      <w:r>
        <w:rPr>
          <w:b w:val="0"/>
          <w:i w:val="0"/>
        </w:rPr>
        <w:t xml:space="preserve">LBRL, artículo 27: delegación de competencias, duración </w:t>
      </w:r>
      <w:r>
        <w:rPr>
          <w:b/>
          <w:i w:val="0"/>
        </w:rPr>
        <w:t>no inferior a cinco años</w:t>
      </w:r>
      <w:r>
        <w:rPr>
          <w:b w:val="0"/>
          <w:i w:val="0"/>
        </w:rPr>
        <w:t xml:space="preserve">, </w:t>
      </w:r>
      <w:r>
        <w:rPr>
          <w:b/>
          <w:i w:val="0"/>
        </w:rPr>
        <w:t>nula sin la dotación económica</w:t>
      </w:r>
      <w:r>
        <w:rPr>
          <w:b w:val="0"/>
          <w:i w:val="0"/>
        </w:rPr>
        <w:t>.</w:t>
      </w:r>
    </w:p>
    <w:p>
      <w:pPr>
        <w:pStyle w:val="ListBullet"/>
      </w:pPr>
      <w:r>
        <w:rPr>
          <w:b w:val="0"/>
          <w:i w:val="0"/>
        </w:rPr>
        <w:t xml:space="preserve">Estatuto, artículo 92: </w:t>
      </w:r>
      <w:r>
        <w:rPr>
          <w:b/>
          <w:i w:val="0"/>
        </w:rPr>
        <w:t>quince</w:t>
      </w:r>
      <w:r>
        <w:rPr>
          <w:b w:val="0"/>
          <w:i w:val="0"/>
        </w:rPr>
        <w:t xml:space="preserve"> competencias municipales propias andaluzas (urbanismo, vivienda, servicios sociales comunitarios, servicios básicos, movilidad, turismo, cultura, deporte, cementerios, entre otras).</w:t>
      </w:r>
    </w:p>
    <w:p>
      <w:pPr>
        <w:pStyle w:val="ListBullet"/>
      </w:pPr>
      <w:r>
        <w:rPr>
          <w:b w:val="0"/>
          <w:i w:val="0"/>
        </w:rPr>
        <w:t xml:space="preserve">LAULA, artículo 9: </w:t>
      </w:r>
      <w:r>
        <w:rPr>
          <w:b/>
          <w:i w:val="0"/>
        </w:rPr>
        <w:t>veintiocho</w:t>
      </w:r>
      <w:r>
        <w:rPr>
          <w:b w:val="0"/>
          <w:i w:val="0"/>
        </w:rPr>
        <w:t xml:space="preserve"> apartados de competencias propias municipales andaluzas, por materias (urbanismo, vivienda, agua, residuos, limpieza, transporte, medio ambiente, salud pública, turismo, cultura, educación, entre otras) </w:t>
      </w:r>
      <w:r>
        <w:rPr>
          <w:b w:val="0"/>
          <w:i/>
        </w:rPr>
        <w:t>(apartado 12, medio ambiente, redacción desde el 20/06/2026)</w:t>
      </w:r>
      <w:r>
        <w:rPr>
          <w:b w:val="0"/>
          <w:i w:val="0"/>
        </w:rPr>
        <w:t>.</w:t>
      </w:r>
    </w:p>
    <w:p>
      <w:pPr>
        <w:pStyle w:val="ListBullet"/>
      </w:pPr>
      <w:r>
        <w:rPr>
          <w:b w:val="0"/>
          <w:i w:val="0"/>
        </w:rPr>
      </w:r>
      <w:r>
        <w:rPr>
          <w:b/>
          <w:i w:val="0"/>
        </w:rPr>
        <w:t>141.1 CE</w:t>
      </w:r>
      <w:r>
        <w:rPr>
          <w:b w:val="0"/>
          <w:i w:val="0"/>
        </w:rPr>
        <w:t xml:space="preserve"> Provincia: entidad local con personalidad propia, agrupación de municipios y división estatal · alteración de límites, </w:t>
      </w:r>
      <w:r>
        <w:rPr>
          <w:b/>
          <w:i w:val="0"/>
        </w:rPr>
        <w:t>ley orgánica de las Cortes</w:t>
      </w:r>
      <w:r>
        <w:rPr>
          <w:b w:val="0"/>
          <w:i w:val="0"/>
        </w:rPr>
        <w:t xml:space="preserve"> · </w:t>
      </w:r>
      <w:r>
        <w:rPr>
          <w:b/>
          <w:i w:val="0"/>
        </w:rPr>
        <w:t>141.2</w:t>
      </w:r>
      <w:r>
        <w:rPr>
          <w:b w:val="0"/>
          <w:i w:val="0"/>
        </w:rPr>
        <w:t xml:space="preserve"> gobierno y administración: Diputaciones u otras Corporaciones representativas · </w:t>
      </w:r>
      <w:r>
        <w:rPr>
          <w:b/>
          <w:i w:val="0"/>
        </w:rPr>
        <w:t>141.4</w:t>
      </w:r>
      <w:r>
        <w:rPr>
          <w:b w:val="0"/>
          <w:i w:val="0"/>
        </w:rPr>
        <w:t xml:space="preserve"> Cabildos o Consejos insulares.</w:t>
      </w:r>
    </w:p>
    <w:p>
      <w:pPr>
        <w:pStyle w:val="ListBullet"/>
      </w:pPr>
      <w:r>
        <w:rPr>
          <w:b w:val="0"/>
          <w:i w:val="0"/>
        </w:rPr>
        <w:t xml:space="preserve">LBRL, artículo 32: Presidente, Vicepresidentes, Junta de Gobierno y Pleno, en </w:t>
      </w:r>
      <w:r>
        <w:rPr>
          <w:b/>
          <w:i w:val="0"/>
        </w:rPr>
        <w:t>todas</w:t>
      </w:r>
      <w:r>
        <w:rPr>
          <w:b w:val="0"/>
          <w:i w:val="0"/>
        </w:rPr>
        <w:t xml:space="preserve"> las Diputaciones.</w:t>
      </w:r>
    </w:p>
    <w:p>
      <w:pPr>
        <w:pStyle w:val="ListBullet"/>
      </w:pPr>
      <w:r>
        <w:rPr>
          <w:b w:val="0"/>
          <w:i w:val="0"/>
        </w:rPr>
        <w:t xml:space="preserve">LBRL, artículo 35: Junta de Gobierno, Presidente más Diputados </w:t>
      </w:r>
      <w:r>
        <w:rPr>
          <w:b/>
          <w:i w:val="0"/>
        </w:rPr>
        <w:t>no superior a un tercio</w:t>
      </w:r>
      <w:r>
        <w:rPr>
          <w:b w:val="0"/>
          <w:i w:val="0"/>
        </w:rPr>
        <w:t xml:space="preserve"> del número legal.</w:t>
      </w:r>
    </w:p>
    <w:p>
      <w:pPr>
        <w:pStyle w:val="ListBullet"/>
      </w:pPr>
      <w:r>
        <w:rPr>
          <w:b w:val="0"/>
          <w:i w:val="0"/>
        </w:rPr>
        <w:t xml:space="preserve">LBRL, artículo 36.1: </w:t>
      </w:r>
      <w:r>
        <w:rPr>
          <w:b/>
          <w:i w:val="0"/>
        </w:rPr>
        <w:t>nueve</w:t>
      </w:r>
      <w:r>
        <w:rPr>
          <w:b w:val="0"/>
          <w:i w:val="0"/>
        </w:rPr>
        <w:t xml:space="preserve"> competencias propias provinciales (coordinación de servicios municipales, asistencia jurídica, económica y técnica, servicios secretaría e intervención en municipios de </w:t>
      </w:r>
      <w:r>
        <w:rPr>
          <w:b/>
          <w:i w:val="0"/>
        </w:rPr>
        <w:t>menos de 1.000 habitantes</w:t>
      </w:r>
      <w:r>
        <w:rPr>
          <w:b w:val="0"/>
          <w:i w:val="0"/>
        </w:rPr>
        <w:t>, tratamiento de residuos en menos de 5.000, extinción de incendios en menos de 20.000, entre otras).</w:t>
      </w:r>
    </w:p>
    <w:p>
      <w:pPr>
        <w:pStyle w:val="ListBullet"/>
      </w:pPr>
      <w:r>
        <w:rPr>
          <w:b w:val="0"/>
          <w:i w:val="0"/>
        </w:rPr>
        <w:t>Estatuto, artículo 96.3: coordinación municipal, asesoramiento y cooperación, fomento y administración de intereses provinciales, competencias delegadas.</w:t>
      </w:r>
    </w:p>
    <w:p>
      <w:pPr>
        <w:pStyle w:val="ListBullet"/>
      </w:pPr>
      <w:r>
        <w:rPr>
          <w:b w:val="0"/>
          <w:i w:val="0"/>
        </w:rPr>
        <w:t xml:space="preserve">LAULA, artículos 11-15: asistencia técnica, económica y material · </w:t>
      </w:r>
      <w:r>
        <w:rPr>
          <w:b/>
          <w:i w:val="0"/>
        </w:rPr>
        <w:t>cinco</w:t>
      </w:r>
      <w:r>
        <w:rPr>
          <w:b w:val="0"/>
          <w:i w:val="0"/>
        </w:rPr>
        <w:t xml:space="preserve"> servicios de asistencia material obligatoria a petición del municipio (tributos, disciplina urbanística y ambiental, personal, defensa judicial, secretaría-intervención-tesorería en municipios de menos de </w:t>
      </w:r>
      <w:r>
        <w:rPr>
          <w:b/>
          <w:i w:val="0"/>
        </w:rPr>
        <w:t>5.000 habitantes</w:t>
      </w:r>
      <w:r>
        <w:rPr>
          <w:b w:val="0"/>
          <w:i w:val="0"/>
        </w:rPr>
        <w:t>) · tres competencias materiales propias: carreteras, archivos y museos de interés provincial.</w:t>
      </w:r>
    </w:p>
    <w:p>
      <w:pPr>
        <w:pStyle w:val="Heading2"/>
      </w:pPr>
      <w:r>
        <w:rPr>
          <w:b w:val="0"/>
          <w:i w:val="0"/>
        </w:rPr>
        <w:t>Lo que este esquema no da</w:t>
      </w:r>
    </w:p>
    <w:p>
      <w:pPr/>
      <w:r>
        <w:rPr>
          <w:b w:val="0"/>
          <w:i w:val="0"/>
        </w:rPr>
        <w:t>Las leyes orgánicas que la Constitución anuncia sin desarrollarlas aquí (régimen electoral general, Tribunal Constitucional, Poder Judicial, Consejo de Estado, estados excepcionales, referéndum): la Constitución remite a ellas sin fijar sus cifras. La organización institucional de Andalucía (Parlamento, Presidencia, Consejo de Gobierno, Defensor del Pueblo Andaluz, Cámara de Cuentas) y el resto del contenido del Estatuto. El régimen electoral local, las haciendas locales y el funcionamiento de los órganos locales. La normativa audiovisual y la de la Unión Europea.</w:t>
      </w:r>
    </w:p>
    <w:p>
      <w:r>
        <w:br w:type="page"/>
      </w:r>
    </w:p>
    <w:p>
      <w:pPr>
        <w:pStyle w:val="Rótulo"/>
      </w:pPr>
      <w:r>
        <w:t>Temario común · Canal Sur</w:t>
      </w:r>
    </w:p>
    <w:p>
      <w:pPr>
        <w:pStyle w:val="Heading1"/>
      </w:pPr>
      <w:r>
        <w:t>TEMA 2 – El Estatuto de Autonomía para Andalucía, las instituciones y la Administración de la Junta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Orgánica 2/2007, de 19 de marzo, de reforma del Estatuto de Autonomía para Andalucía; Ley 6/2006, de 24 de octubre, del Gobierno de la Comunidad Autónoma de Andalucía; Ley 9/2007, de 22 de octubre, de la Administración de la Junta de Andalucía; Ley 2/2024, de 19 de julio, del Consejo Consultivo de Andalucía; y las leyes y el Reglamento del Parlamento que se citan en «Normativa que el tema invoca»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BOE-A-2007-5825</w:t>
            </w:r>
            <w:r>
              <w:rPr>
                <w:b w:val="0"/>
                <w:i w:val="0"/>
              </w:rPr>
              <w:t xml:space="preserve"> · BOE núm. 68, de 20/03/2007; </w:t>
            </w:r>
            <w:r>
              <w:rPr>
                <w:rStyle w:val="Código"/>
                <w:b w:val="0"/>
                <w:i w:val="0"/>
              </w:rPr>
              <w:t>BOE-A-2006-20848</w:t>
            </w:r>
            <w:r>
              <w:rPr>
                <w:b w:val="0"/>
                <w:i w:val="0"/>
              </w:rPr>
              <w:t xml:space="preserve">; </w:t>
            </w:r>
            <w:r>
              <w:rPr>
                <w:rStyle w:val="Código"/>
                <w:b w:val="0"/>
                <w:i w:val="0"/>
              </w:rPr>
              <w:t>BOE-A-2007-19819</w:t>
            </w:r>
            <w:r>
              <w:rPr>
                <w:b w:val="0"/>
                <w:i w:val="0"/>
              </w:rPr>
              <w:t xml:space="preserve">; </w:t>
            </w:r>
            <w:r>
              <w:rPr>
                <w:rStyle w:val="Código"/>
                <w:b w:val="0"/>
                <w:i w:val="0"/>
              </w:rPr>
              <w:t>BOE-A-2024-16885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cada norma. El Estatuto solo ha cambiado en su artículo 178.1 (tributos cedidos, por la vía especial del 178.2) y ha perdido el artículo 51, anulado por la sentencia del Tribunal Constitucional 30/2011. El Consejo Consultivo se estudia por la Ley 2/2024, que derogó la Ley 4/2005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24.740 palabras</w:t>
            </w:r>
          </w:p>
        </w:tc>
      </w:tr>
    </w:tbl>
    <w:p>
      <w:pPr/>
    </w:p>
    <w:p>
      <w:pPr/>
      <w:r>
        <w:rPr>
          <w:b w:val="0"/>
          <w:i w:val="0"/>
        </w:rPr>
        <w:t>Siglas que usa el tema: Agencia Pública Empresarial de la Radio y Televisión de Andalucía</w:t>
      </w:r>
      <w:r>
        <w:t xml:space="preserve"> </w:t>
      </w:r>
      <w:r>
        <w:rPr>
          <w:b w:val="0"/>
          <w:i w:val="0"/>
        </w:rPr>
        <w:t>(RTVA); Canal Sur Radio y Televisión, S.A. (CSRTV); Boletín Oficial del Estado (BOE);</w:t>
      </w:r>
      <w:r>
        <w:t xml:space="preserve"> </w:t>
      </w:r>
      <w:r>
        <w:rPr>
          <w:b w:val="0"/>
          <w:i w:val="0"/>
        </w:rPr>
        <w:t>Boletín Oficial de la Junta de Andalucía (BOJA); Boletín Oficial del Parlamento de Andalucía</w:t>
      </w:r>
      <w:r>
        <w:t xml:space="preserve"> </w:t>
      </w:r>
      <w:r>
        <w:rPr>
          <w:b w:val="0"/>
          <w:i w:val="0"/>
        </w:rPr>
        <w:t>(BOPA); Constitución Española (CE); Tribunal Superior de Justicia de Andalucía (TSJA);</w:t>
      </w:r>
      <w:r>
        <w:t xml:space="preserve"> </w:t>
      </w:r>
      <w:r>
        <w:rPr>
          <w:b w:val="0"/>
          <w:i w:val="0"/>
        </w:rPr>
        <w:t>Consejo General del Poder Judicial (CGPJ); Ley Orgánica 6/1985, de 1 de julio, del Poder</w:t>
      </w:r>
      <w:r>
        <w:t xml:space="preserve"> </w:t>
      </w:r>
      <w:r>
        <w:rPr>
          <w:b w:val="0"/>
          <w:i w:val="0"/>
        </w:rPr>
        <w:t>Judicial (LOPJ). La Ley Orgánica 2/2007, de 19 de marzo, de reforma del Estatuto de</w:t>
      </w:r>
      <w:r>
        <w:t xml:space="preserve"> </w:t>
      </w:r>
      <w:r>
        <w:rPr>
          <w:b w:val="0"/>
          <w:i w:val="0"/>
        </w:rPr>
        <w:t>Autonomía para Andalucía se cita como «el Estatuto»; el Reglamento del Parlamento de</w:t>
      </w:r>
      <w:r>
        <w:t xml:space="preserve"> </w:t>
      </w:r>
      <w:r>
        <w:rPr>
          <w:b w:val="0"/>
          <w:i w:val="0"/>
        </w:rPr>
        <w:t>Andalucía, como «el Reglamento del Parlamento». Las demás leyes se citan por su número</w:t>
      </w:r>
      <w:r>
        <w:t xml:space="preserve"> </w:t>
      </w:r>
      <w:r>
        <w:rPr>
          <w:b w:val="0"/>
          <w:i w:val="0"/>
        </w:rPr>
        <w:t>después de dar su título completo la primera vez.</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2):</w:t>
      </w:r>
    </w:p>
    <w:p>
      <w:pPr>
        <w:pStyle w:val="Citadelanorma"/>
      </w:pPr>
      <w:r>
        <w:rPr>
          <w:b w:val="0"/>
          <w:i w:val="0"/>
        </w:rPr>
        <w:t>El Estatuto de Autonomía para Andalucía: estructura y contenido básico. Competencias de la</w:t>
      </w:r>
      <w:r>
        <w:t xml:space="preserve"> </w:t>
      </w:r>
      <w:r>
        <w:rPr>
          <w:b w:val="0"/>
          <w:i w:val="0"/>
        </w:rPr>
        <w:t>Comunidad Autónoma. Reforma del Estatuto.</w:t>
      </w:r>
    </w:p>
    <w:p>
      <w:pPr>
        <w:pStyle w:val="Citadelanorma"/>
      </w:pPr>
      <w:r>
        <w:rPr>
          <w:b w:val="0"/>
          <w:i w:val="0"/>
        </w:rPr>
        <w:t>a. Organización Institucional de la Comunidad Autónoma de Andalucía: El Parlamento de</w:t>
      </w:r>
      <w:r>
        <w:t xml:space="preserve"> </w:t>
      </w:r>
      <w:r>
        <w:rPr>
          <w:b w:val="0"/>
          <w:i w:val="0"/>
        </w:rPr>
        <w:t>Andalucía. Composición, atribuciones y funcionamiento. Instituciones de la Comunidad</w:t>
      </w:r>
      <w:r>
        <w:t xml:space="preserve"> </w:t>
      </w:r>
      <w:r>
        <w:rPr>
          <w:b w:val="0"/>
          <w:i w:val="0"/>
        </w:rPr>
        <w:t>(Tribunal Superior de Justicia de Andalucía, Defensor del Pueblo, Cámara de Cuentas de</w:t>
      </w:r>
      <w:r>
        <w:t xml:space="preserve"> </w:t>
      </w:r>
      <w:r>
        <w:rPr>
          <w:b w:val="0"/>
          <w:i w:val="0"/>
        </w:rPr>
        <w:t>Andalucía, Oficina Andaluza contra el Fraude y la Corrupción). El Presidencia de la Junta de</w:t>
      </w:r>
      <w:r>
        <w:t xml:space="preserve"> </w:t>
      </w:r>
      <w:r>
        <w:rPr>
          <w:b w:val="0"/>
          <w:i w:val="0"/>
        </w:rPr>
        <w:t>Andalucía: Elección, estatuto personal y funciones. El Consejo de Gobierno: Composición,</w:t>
      </w:r>
      <w:r>
        <w:t xml:space="preserve"> </w:t>
      </w:r>
      <w:r>
        <w:rPr>
          <w:b w:val="0"/>
          <w:i w:val="0"/>
        </w:rPr>
        <w:t>carácter, atribuciones y funcionamiento. Las Comisiones Delegadas y la Comisión General de</w:t>
      </w:r>
      <w:r>
        <w:t xml:space="preserve"> </w:t>
      </w:r>
      <w:r>
        <w:rPr>
          <w:b w:val="0"/>
          <w:i w:val="0"/>
        </w:rPr>
        <w:t>Viceconsejeros y Viceconsejeras. El Consejo Consultivo de Andalucía: Naturaleza, composición</w:t>
      </w:r>
      <w:r>
        <w:t xml:space="preserve"> </w:t>
      </w:r>
      <w:r>
        <w:rPr>
          <w:b w:val="0"/>
          <w:i w:val="0"/>
        </w:rPr>
        <w:t>y funciones.</w:t>
      </w:r>
    </w:p>
    <w:p>
      <w:pPr>
        <w:pStyle w:val="Citadelanorma"/>
      </w:pPr>
      <w:r>
        <w:rPr>
          <w:b w:val="0"/>
          <w:i w:val="0"/>
        </w:rPr>
        <w:t>b. La Administración de la Comunidad Autónoma de Andalucía: Principios de organización,</w:t>
      </w:r>
      <w:r>
        <w:t xml:space="preserve"> </w:t>
      </w:r>
      <w:r>
        <w:rPr>
          <w:b w:val="0"/>
          <w:i w:val="0"/>
        </w:rPr>
        <w:t>actuación y atención ciudadana. La organización central y territorial de la Administración</w:t>
      </w:r>
      <w:r>
        <w:t xml:space="preserve"> </w:t>
      </w:r>
      <w:r>
        <w:rPr>
          <w:b w:val="0"/>
          <w:i w:val="0"/>
        </w:rPr>
        <w:t>de la Junta de Andalucía. Entidades instrumentales de la Administración de la Junta de</w:t>
      </w:r>
      <w:r>
        <w:t xml:space="preserve"> </w:t>
      </w:r>
      <w:r>
        <w:rPr>
          <w:b w:val="0"/>
          <w:i w:val="0"/>
        </w:rPr>
        <w:t>Andalucía.</w:t>
      </w:r>
    </w:p>
    <w:p>
      <w:pPr/>
      <w:r>
        <w:rPr>
          <w:b w:val="0"/>
          <w:i w:val="0"/>
        </w:rPr>
        <w:t>El enunciado se transcribe tal cual lo publica el BOJA, con su «El Presidencia», que es una</w:t>
      </w:r>
      <w:r>
        <w:t xml:space="preserve"> </w:t>
      </w:r>
      <w:r>
        <w:rPr>
          <w:b w:val="0"/>
          <w:i w:val="0"/>
        </w:rPr>
        <w:t>errata del original; el epígrafe correspondiente del tema dice «La Presidencia». Tiene una</w:t>
      </w:r>
      <w:r>
        <w:t xml:space="preserve"> </w:t>
      </w:r>
      <w:r>
        <w:rPr>
          <w:b w:val="0"/>
          <w:i w:val="0"/>
        </w:rPr>
        <w:t>cabecera sobre el Estatuto y dos rúbricas. La cabecera pide la estructura del Estatuto, su</w:t>
      </w:r>
      <w:r>
        <w:t xml:space="preserve"> </w:t>
      </w:r>
      <w:r>
        <w:rPr>
          <w:b w:val="0"/>
          <w:i w:val="0"/>
        </w:rPr>
        <w:t>contenido básico, las competencias y la reforma; la rúbrica a) recorre las instituciones en un</w:t>
      </w:r>
      <w:r>
        <w:t xml:space="preserve"> </w:t>
      </w:r>
      <w:r>
        <w:rPr>
          <w:b w:val="0"/>
          <w:i w:val="0"/>
        </w:rPr>
        <w:t>orden que el tema respeta (Parlamento, las cuatro instituciones, Presidencia, Consejo de</w:t>
      </w:r>
      <w:r>
        <w:t xml:space="preserve"> </w:t>
      </w:r>
      <w:r>
        <w:rPr>
          <w:b w:val="0"/>
          <w:i w:val="0"/>
        </w:rPr>
        <w:t>Gobierno, Comisiones, Consejo Consultivo); la rúbrica b) va a la Ley 9/2007 de la</w:t>
      </w:r>
      <w:r>
        <w:t xml:space="preserve"> </w:t>
      </w:r>
      <w:r>
        <w:rPr>
          <w:b w:val="0"/>
          <w:i w:val="0"/>
        </w:rPr>
        <w:t>Administración de la Junta. Casi todo lo que se puede preguntar es una cifra, una mayoría o</w:t>
      </w:r>
      <w:r>
        <w:t xml:space="preserve"> </w:t>
      </w:r>
      <w:r>
        <w:rPr>
          <w:b w:val="0"/>
          <w:i w:val="0"/>
        </w:rPr>
        <w:t>un plazo: los 250 artículos y diez títulos más el preliminar; las cuatro clases de competencias</w:t>
      </w:r>
      <w:r>
        <w:t xml:space="preserve"> </w:t>
      </w:r>
      <w:r>
        <w:rPr>
          <w:b w:val="0"/>
          <w:i w:val="0"/>
        </w:rPr>
        <w:t>del artículo 42.2; los dos tercios del Parlamento para aprobar la reforma, los tres quintos</w:t>
      </w:r>
      <w:r>
        <w:t xml:space="preserve"> </w:t>
      </w:r>
      <w:r>
        <w:rPr>
          <w:b w:val="0"/>
          <w:i w:val="0"/>
        </w:rPr>
        <w:t>para retirarla, el año de espera y los seis meses para el referéndum; el mínimo de 109</w:t>
      </w:r>
      <w:r>
        <w:t xml:space="preserve"> </w:t>
      </w:r>
      <w:r>
        <w:rPr>
          <w:b w:val="0"/>
          <w:i w:val="0"/>
        </w:rPr>
        <w:t>Diputados, los cuatro años de mandato y los dos períodos de sesiones con ocho meses como</w:t>
      </w:r>
      <w:r>
        <w:t xml:space="preserve"> </w:t>
      </w:r>
      <w:r>
        <w:rPr>
          <w:b w:val="0"/>
          <w:i w:val="0"/>
        </w:rPr>
        <w:t>mínimo; la mayoría absoluta y la simple a las cuarenta y ocho horas en la investidura, los dos</w:t>
      </w:r>
      <w:r>
        <w:t xml:space="preserve"> </w:t>
      </w:r>
      <w:r>
        <w:rPr>
          <w:b w:val="0"/>
          <w:i w:val="0"/>
        </w:rPr>
        <w:t>meses que llevan a la disolución automática; la cuarta parte que firma la moción de censura y</w:t>
      </w:r>
      <w:r>
        <w:t xml:space="preserve"> </w:t>
      </w:r>
      <w:r>
        <w:rPr>
          <w:b w:val="0"/>
          <w:i w:val="0"/>
        </w:rPr>
        <w:t>los cinco días de espera; los tres quintos y los cinco años del Defensor del Pueblo Andaluz;</w:t>
      </w:r>
      <w:r>
        <w:t xml:space="preserve"> </w:t>
      </w:r>
      <w:r>
        <w:rPr>
          <w:b w:val="0"/>
          <w:i w:val="0"/>
        </w:rPr>
        <w:t>los siete consejeros de la Cámara de Cuentas, elegidos por tres quintos para seis años; los</w:t>
      </w:r>
      <w:r>
        <w:t xml:space="preserve"> </w:t>
      </w:r>
      <w:r>
        <w:rPr>
          <w:b w:val="0"/>
          <w:i w:val="0"/>
        </w:rPr>
        <w:t>cinco años no renovables de la Dirección de la Oficina contra el Fraude; el cuarenta por</w:t>
      </w:r>
      <w:r>
        <w:t xml:space="preserve"> </w:t>
      </w:r>
      <w:r>
        <w:rPr>
          <w:b w:val="0"/>
          <w:i w:val="0"/>
        </w:rPr>
        <w:t>ciento de cada sexo, como mínimo, en el Consejo de Gobierno; los seis consejeros electivos del Consejo</w:t>
      </w:r>
      <w:r>
        <w:t xml:space="preserve"> </w:t>
      </w:r>
      <w:r>
        <w:rPr>
          <w:b w:val="0"/>
          <w:i w:val="0"/>
        </w:rPr>
        <w:t>Consultivo, sus cinco años y sus treinta días para dictaminar; las tres clases de agencias. Y</w:t>
      </w:r>
      <w:r>
        <w:t xml:space="preserve"> </w:t>
      </w:r>
      <w:r>
        <w:rPr>
          <w:b w:val="0"/>
          <w:i w:val="0"/>
        </w:rPr>
        <w:t>varias trampas que este tema señala donde aparecen: normas que no cuadran entre sí (el</w:t>
      </w:r>
      <w:r>
        <w:t xml:space="preserve"> </w:t>
      </w:r>
      <w:r>
        <w:rPr>
          <w:b w:val="0"/>
          <w:i w:val="0"/>
        </w:rPr>
        <w:t>Reglamento del Parlamento pide tres quintos para la reforma del Estatuto, que exige dos</w:t>
      </w:r>
      <w:r>
        <w:t xml:space="preserve"> </w:t>
      </w:r>
      <w:r>
        <w:rPr>
          <w:b w:val="0"/>
          <w:i w:val="0"/>
        </w:rPr>
        <w:t>tercios; y resuelve la investidura fallida de una forma que el Estatuto no prevé), leyes que</w:t>
      </w:r>
      <w:r>
        <w:t xml:space="preserve"> </w:t>
      </w:r>
      <w:r>
        <w:rPr>
          <w:b w:val="0"/>
          <w:i w:val="0"/>
        </w:rPr>
        <w:t>conservan nombres ya superados y una RTVA que la ley califica de agencia pública</w:t>
      </w:r>
      <w:r>
        <w:t xml:space="preserve"> </w:t>
      </w:r>
      <w:r>
        <w:rPr>
          <w:b w:val="0"/>
          <w:i w:val="0"/>
        </w:rPr>
        <w:t>empresarial sin decir de cuál de sus dos tipos.</w:t>
      </w:r>
    </w:p>
    <w:p>
      <w:pPr>
        <w:pStyle w:val="Heading2"/>
      </w:pPr>
      <w:r>
        <w:rPr>
          <w:b w:val="0"/>
          <w:i w:val="0"/>
        </w:rPr>
        <w:t>2.1 El Estatuto de Autonomía para Andalucía: estructura y contenido básico. Competencias de la Comunidad Autónoma. Reforma del Estatuto</w:t>
      </w:r>
    </w:p>
    <w:p>
      <w:pPr>
        <w:pStyle w:val="Heading3"/>
      </w:pPr>
      <w:r>
        <w:rPr>
          <w:b w:val="0"/>
          <w:i w:val="0"/>
        </w:rPr>
        <w:t>2.1.1 Qué norma es y desde cuándo rige</w:t>
      </w:r>
    </w:p>
    <w:p>
      <w:pPr/>
      <w:r>
        <w:rPr>
          <w:b w:val="0"/>
          <w:i w:val="0"/>
        </w:rPr>
        <w:t>El Estatuto vigente es la Ley Orgánica 2/2007, de 19 de marzo, de reforma del Estatuto de</w:t>
      </w:r>
      <w:r>
        <w:t xml:space="preserve"> </w:t>
      </w:r>
      <w:r>
        <w:rPr>
          <w:b w:val="0"/>
          <w:i w:val="0"/>
        </w:rPr>
        <w:t>Autonomía para Andalucía, publicada en el BOE núm. 68, de 20 de marzo de 2007. Entró en vigor</w:t>
      </w:r>
      <w:r>
        <w:t xml:space="preserve"> </w:t>
      </w:r>
      <w:r>
        <w:rPr>
          <w:b w:val="0"/>
          <w:i w:val="0"/>
        </w:rPr>
        <w:t>ese mismo día: «</w:t>
      </w:r>
      <w:r>
        <w:rPr>
          <w:b/>
          <w:i w:val="0"/>
        </w:rPr>
        <w:t>El presente Estatuto entrará en vigor el mismo día de su publicación en el</w:t>
      </w:r>
      <w:r>
        <w:t xml:space="preserve"> </w:t>
      </w:r>
      <w:r>
        <w:rPr>
          <w:b/>
          <w:i w:val="0"/>
        </w:rPr>
        <w:t>Boletín Oficial del Estado.</w:t>
      </w:r>
      <w:r>
        <w:rPr>
          <w:b w:val="0"/>
          <w:i w:val="0"/>
        </w:rPr>
        <w:t>» (disposición final tercera). Sustituye al primer Estatuto:</w:t>
      </w:r>
      <w:r>
        <w:t xml:space="preserve"> </w:t>
      </w:r>
      <w:r>
        <w:rPr>
          <w:b w:val="0"/>
          <w:i w:val="0"/>
        </w:rPr>
        <w:t>«</w:t>
      </w:r>
      <w:r>
        <w:rPr>
          <w:b/>
          <w:i w:val="0"/>
        </w:rPr>
        <w:t>Queda derogada la Ley Orgánica 6/1981, de 30 de diciembre, de Estatuto de Autonomía para</w:t>
      </w:r>
      <w:r>
        <w:t xml:space="preserve"> </w:t>
      </w:r>
      <w:r>
        <w:rPr>
          <w:b/>
          <w:i w:val="0"/>
        </w:rPr>
        <w:t>Andalucía.</w:t>
      </w:r>
      <w:r>
        <w:rPr>
          <w:b w:val="0"/>
          <w:i w:val="0"/>
        </w:rPr>
        <w:t>» (disposición derogatoria). El preámbulo recuerda el referéndum de 28 de febrero</w:t>
      </w:r>
      <w:r>
        <w:t xml:space="preserve"> </w:t>
      </w:r>
      <w:r>
        <w:rPr>
          <w:b w:val="0"/>
          <w:i w:val="0"/>
        </w:rPr>
        <w:t>de 1980 y que el Estatuto anterior fue ratificado por los andaluces «</w:t>
      </w:r>
      <w:r>
        <w:rPr>
          <w:b/>
          <w:i w:val="0"/>
        </w:rPr>
        <w:t>el 20 de octubre de</w:t>
      </w:r>
      <w:r>
        <w:t xml:space="preserve"> </w:t>
      </w:r>
      <w:r>
        <w:rPr>
          <w:b/>
          <w:i w:val="0"/>
        </w:rPr>
        <w:t>1981</w:t>
      </w:r>
      <w:r>
        <w:rPr>
          <w:b w:val="0"/>
          <w:i w:val="0"/>
        </w:rPr>
        <w:t>».</w:t>
      </w:r>
    </w:p>
    <w:p>
      <w:pPr/>
      <w:r>
        <w:rPr>
          <w:b w:val="0"/>
          <w:i w:val="0"/>
        </w:rPr>
        <w:t>El propio Estatuto se define como norma institucional básica: los poderes de la Comunidad</w:t>
      </w:r>
      <w:r>
        <w:t xml:space="preserve"> </w:t>
      </w:r>
      <w:r>
        <w:rPr>
          <w:b w:val="0"/>
          <w:i w:val="0"/>
        </w:rPr>
        <w:t>«</w:t>
      </w:r>
      <w:r>
        <w:rPr>
          <w:b/>
          <w:i w:val="0"/>
        </w:rPr>
        <w:t>emanan de la Constitución y del pueblo andaluz, en los términos del presente Estatuto de</w:t>
      </w:r>
      <w:r>
        <w:t xml:space="preserve"> </w:t>
      </w:r>
      <w:r>
        <w:rPr>
          <w:b/>
          <w:i w:val="0"/>
        </w:rPr>
        <w:t>Autonomía, que es su norma institucional básica</w:t>
      </w:r>
      <w:r>
        <w:rPr>
          <w:b w:val="0"/>
          <w:i w:val="0"/>
        </w:rPr>
        <w:t>» (artículo 1.3).</w:t>
      </w:r>
    </w:p>
    <w:p>
      <w:pPr/>
      <w:r>
        <w:rPr>
          <w:b w:val="0"/>
          <w:i w:val="0"/>
        </w:rPr>
        <w:t>Desde 2007 el texto solo ha cambiado en dos puntos, y ninguno por una reforma del Estatuto:</w:t>
      </w:r>
    </w:p>
    <w:p>
      <w:pPr>
        <w:pStyle w:val="ListBullet"/>
      </w:pPr>
      <w:r>
        <w:rPr>
          <w:b w:val="0"/>
          <w:i/>
        </w:rPr>
        <w:t>Artículo 51</w:t>
      </w:r>
      <w:r>
        <w:rPr>
          <w:b w:val="0"/>
          <w:i w:val="0"/>
        </w:rPr>
        <w:t xml:space="preserve"> (Cuenca Hidrográfica del Guadalquivir). La sentencia del Tribunal</w:t>
      </w:r>
      <w:r>
        <w:t xml:space="preserve"> </w:t>
      </w:r>
      <w:r>
        <w:rPr>
          <w:b w:val="0"/>
          <w:i w:val="0"/>
        </w:rPr>
        <w:t>Constitucional 30/2011, de 16 de marzo, dictada en el recurso de inconstitucionalidad</w:t>
      </w:r>
      <w:r>
        <w:t xml:space="preserve"> </w:t>
      </w:r>
      <w:r>
        <w:rPr>
          <w:b w:val="0"/>
          <w:i w:val="0"/>
        </w:rPr>
        <w:t>5120-2007 que interpuso el Consejo de Gobierno de la Junta de Extremadura, lo declaró</w:t>
      </w:r>
      <w:r>
        <w:t xml:space="preserve"> </w:t>
      </w:r>
      <w:r>
        <w:rPr>
          <w:b w:val="0"/>
          <w:i w:val="0"/>
        </w:rPr>
        <w:t>inconstitucional y nulo. El texto consolidado dice hoy solo «</w:t>
      </w:r>
      <w:r>
        <w:rPr>
          <w:b/>
          <w:i w:val="0"/>
        </w:rPr>
        <w:t>(Anulado)</w:t>
      </w:r>
      <w:r>
        <w:rPr>
          <w:b w:val="0"/>
          <w:i w:val="0"/>
        </w:rPr>
        <w:t>».</w:t>
      </w:r>
    </w:p>
    <w:p>
      <w:pPr>
        <w:pStyle w:val="ListBullet"/>
      </w:pPr>
      <w:r>
        <w:rPr>
          <w:b w:val="0"/>
          <w:i/>
        </w:rPr>
        <w:t>Artículo 178.1</w:t>
      </w:r>
      <w:r>
        <w:rPr>
          <w:b w:val="0"/>
          <w:i w:val="0"/>
        </w:rPr>
        <w:t xml:space="preserve"> (tributos cedidos). Tiene tres redacciones: la original, la de la Ley</w:t>
      </w:r>
      <w:r>
        <w:t xml:space="preserve"> </w:t>
      </w:r>
      <w:r>
        <w:rPr>
          <w:b w:val="0"/>
          <w:i w:val="0"/>
        </w:rPr>
        <w:t>18/2010, de 16 de julio (vigente desde el 18 de julio de 2010), y la de la Ley 32/2022, de</w:t>
      </w:r>
      <w:r>
        <w:t xml:space="preserve"> </w:t>
      </w:r>
      <w:r>
        <w:rPr>
          <w:b w:val="0"/>
          <w:i w:val="0"/>
        </w:rPr>
        <w:t>27 de diciembre (vigente desde el 29 de diciembre de 2022). Estas leyes no reforman el</w:t>
      </w:r>
      <w:r>
        <w:t xml:space="preserve"> </w:t>
      </w:r>
      <w:r>
        <w:rPr>
          <w:b w:val="0"/>
          <w:i w:val="0"/>
        </w:rPr>
        <w:t>Estatuto, porque el propio artículo 178.2 lo permite así (se explica en «Reforma del</w:t>
      </w:r>
      <w:r>
        <w:t xml:space="preserve"> </w:t>
      </w:r>
      <w:r>
        <w:rPr>
          <w:b w:val="0"/>
          <w:i w:val="0"/>
        </w:rPr>
        <w:t>Estatuto»).</w:t>
      </w:r>
    </w:p>
    <w:p>
      <w:pPr>
        <w:pStyle w:val="Heading3"/>
      </w:pPr>
      <w:r>
        <w:rPr>
          <w:b w:val="0"/>
          <w:i w:val="0"/>
        </w:rPr>
        <w:t>2.1.2 Estructura</w:t>
      </w:r>
    </w:p>
    <w:p>
      <w:pPr/>
      <w:r>
        <w:rPr>
          <w:b w:val="0"/>
          <w:i w:val="0"/>
        </w:rPr>
        <w:t xml:space="preserve">El Estatuto tiene un preámbulo, </w:t>
      </w:r>
      <w:r>
        <w:rPr>
          <w:b w:val="0"/>
          <w:i/>
        </w:rPr>
        <w:t>250 artículos</w:t>
      </w:r>
      <w:r>
        <w:rPr>
          <w:b w:val="0"/>
          <w:i w:val="0"/>
        </w:rPr>
        <w:t xml:space="preserve"> numerados correlativamente del 1 al 250, sin</w:t>
      </w:r>
      <w:r>
        <w:t xml:space="preserve"> </w:t>
      </w:r>
      <w:r>
        <w:rPr>
          <w:b w:val="0"/>
          <w:i w:val="0"/>
        </w:rPr>
        <w:t>artículos bis, repartidos en un título preliminar y diez títulos, y once disposiciones:</w:t>
      </w:r>
      <w:r>
        <w:t xml:space="preserve"> </w:t>
      </w:r>
      <w:r>
        <w:rPr>
          <w:b w:val="0"/>
          <w:i w:val="0"/>
        </w:rPr>
        <w:t>cinco adicionales, dos transitorias, una derogatoria y tres finales.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Preliminar</w:t>
            </w:r>
          </w:p>
        </w:tc>
        <w:tc>
          <w:tcPr>
            <w:tcW w:type="dxa" w:w="3137"/>
          </w:tcPr>
          <w:p>
            <w:pPr>
              <w:pStyle w:val="Tabla"/>
            </w:pPr>
            <w:r/>
            <w:r>
              <w:rPr>
                <w:b w:val="0"/>
                <w:i w:val="0"/>
              </w:rPr>
              <w:t>(sin rúbrica)</w:t>
            </w:r>
          </w:p>
        </w:tc>
        <w:tc>
          <w:tcPr>
            <w:tcW w:type="dxa" w:w="3137"/>
          </w:tcPr>
          <w:p>
            <w:pPr>
              <w:pStyle w:val="Tabla"/>
            </w:pPr>
            <w:r/>
            <w:r>
              <w:rPr>
                <w:b w:val="0"/>
                <w:i w:val="0"/>
              </w:rPr>
              <w:t>1 a 11</w:t>
            </w:r>
          </w:p>
        </w:tc>
      </w:tr>
      <w:tr>
        <w:tc>
          <w:tcPr>
            <w:tcW w:type="dxa" w:w="3137"/>
          </w:tcPr>
          <w:p>
            <w:pPr>
              <w:pStyle w:val="Tabla"/>
            </w:pPr>
            <w:r/>
            <w:r>
              <w:rPr>
                <w:b w:val="0"/>
                <w:i w:val="0"/>
              </w:rPr>
              <w:t>I</w:t>
            </w:r>
          </w:p>
        </w:tc>
        <w:tc>
          <w:tcPr>
            <w:tcW w:type="dxa" w:w="3137"/>
          </w:tcPr>
          <w:p>
            <w:pPr>
              <w:pStyle w:val="Tabla"/>
            </w:pPr>
            <w:r/>
            <w:r>
              <w:rPr>
                <w:b w:val="0"/>
                <w:i w:val="0"/>
              </w:rPr>
              <w:t>Derechos sociales, deberes y políticas públicas</w:t>
            </w:r>
          </w:p>
        </w:tc>
        <w:tc>
          <w:tcPr>
            <w:tcW w:type="dxa" w:w="3137"/>
          </w:tcPr>
          <w:p>
            <w:pPr>
              <w:pStyle w:val="Tabla"/>
            </w:pPr>
            <w:r/>
            <w:r>
              <w:rPr>
                <w:b w:val="0"/>
                <w:i w:val="0"/>
              </w:rPr>
              <w:t>12 a 41</w:t>
            </w:r>
          </w:p>
        </w:tc>
      </w:tr>
      <w:tr>
        <w:tc>
          <w:tcPr>
            <w:tcW w:type="dxa" w:w="3137"/>
          </w:tcPr>
          <w:p>
            <w:pPr>
              <w:pStyle w:val="Tabla"/>
            </w:pPr>
            <w:r/>
            <w:r>
              <w:rPr>
                <w:b w:val="0"/>
                <w:i w:val="0"/>
              </w:rPr>
              <w:t>II</w:t>
            </w:r>
          </w:p>
        </w:tc>
        <w:tc>
          <w:tcPr>
            <w:tcW w:type="dxa" w:w="3137"/>
          </w:tcPr>
          <w:p>
            <w:pPr>
              <w:pStyle w:val="Tabla"/>
            </w:pPr>
            <w:r/>
            <w:r>
              <w:rPr>
                <w:b w:val="0"/>
                <w:i w:val="0"/>
              </w:rPr>
              <w:t>Competencias de la Comunidad Autónoma</w:t>
            </w:r>
          </w:p>
        </w:tc>
        <w:tc>
          <w:tcPr>
            <w:tcW w:type="dxa" w:w="3137"/>
          </w:tcPr>
          <w:p>
            <w:pPr>
              <w:pStyle w:val="Tabla"/>
            </w:pPr>
            <w:r/>
            <w:r>
              <w:rPr>
                <w:b w:val="0"/>
                <w:i w:val="0"/>
              </w:rPr>
              <w:t>42 a 88</w:t>
            </w:r>
          </w:p>
        </w:tc>
      </w:tr>
      <w:tr>
        <w:tc>
          <w:tcPr>
            <w:tcW w:type="dxa" w:w="3137"/>
          </w:tcPr>
          <w:p>
            <w:pPr>
              <w:pStyle w:val="Tabla"/>
            </w:pPr>
            <w:r/>
            <w:r>
              <w:rPr>
                <w:b w:val="0"/>
                <w:i w:val="0"/>
              </w:rPr>
              <w:t>III</w:t>
            </w:r>
          </w:p>
        </w:tc>
        <w:tc>
          <w:tcPr>
            <w:tcW w:type="dxa" w:w="3137"/>
          </w:tcPr>
          <w:p>
            <w:pPr>
              <w:pStyle w:val="Tabla"/>
            </w:pPr>
            <w:r/>
            <w:r>
              <w:rPr>
                <w:b w:val="0"/>
                <w:i w:val="0"/>
              </w:rPr>
              <w:t>Organización territorial de la Comunidad Autónoma</w:t>
            </w:r>
          </w:p>
        </w:tc>
        <w:tc>
          <w:tcPr>
            <w:tcW w:type="dxa" w:w="3137"/>
          </w:tcPr>
          <w:p>
            <w:pPr>
              <w:pStyle w:val="Tabla"/>
            </w:pPr>
            <w:r/>
            <w:r>
              <w:rPr>
                <w:b w:val="0"/>
                <w:i w:val="0"/>
              </w:rPr>
              <w:t>89 a 98</w:t>
            </w:r>
          </w:p>
        </w:tc>
      </w:tr>
      <w:tr>
        <w:tc>
          <w:tcPr>
            <w:tcW w:type="dxa" w:w="3137"/>
          </w:tcPr>
          <w:p>
            <w:pPr>
              <w:pStyle w:val="Tabla"/>
            </w:pPr>
            <w:r/>
            <w:r>
              <w:rPr>
                <w:b w:val="0"/>
                <w:i w:val="0"/>
              </w:rPr>
              <w:t>IV</w:t>
            </w:r>
          </w:p>
        </w:tc>
        <w:tc>
          <w:tcPr>
            <w:tcW w:type="dxa" w:w="3137"/>
          </w:tcPr>
          <w:p>
            <w:pPr>
              <w:pStyle w:val="Tabla"/>
            </w:pPr>
            <w:r/>
            <w:r>
              <w:rPr>
                <w:b w:val="0"/>
                <w:i w:val="0"/>
              </w:rPr>
              <w:t>Organización institucional de la Comunidad Autónoma</w:t>
            </w:r>
          </w:p>
        </w:tc>
        <w:tc>
          <w:tcPr>
            <w:tcW w:type="dxa" w:w="3137"/>
          </w:tcPr>
          <w:p>
            <w:pPr>
              <w:pStyle w:val="Tabla"/>
            </w:pPr>
            <w:r/>
            <w:r>
              <w:rPr>
                <w:b w:val="0"/>
                <w:i w:val="0"/>
              </w:rPr>
              <w:t>99 a 139</w:t>
            </w:r>
          </w:p>
        </w:tc>
      </w:tr>
      <w:tr>
        <w:tc>
          <w:tcPr>
            <w:tcW w:type="dxa" w:w="3137"/>
          </w:tcPr>
          <w:p>
            <w:pPr>
              <w:pStyle w:val="Tabla"/>
            </w:pPr>
            <w:r/>
            <w:r>
              <w:rPr>
                <w:b w:val="0"/>
                <w:i w:val="0"/>
              </w:rPr>
              <w:t>V</w:t>
            </w:r>
          </w:p>
        </w:tc>
        <w:tc>
          <w:tcPr>
            <w:tcW w:type="dxa" w:w="3137"/>
          </w:tcPr>
          <w:p>
            <w:pPr>
              <w:pStyle w:val="Tabla"/>
            </w:pPr>
            <w:r/>
            <w:r>
              <w:rPr>
                <w:b w:val="0"/>
                <w:i w:val="0"/>
              </w:rPr>
              <w:t>El Poder Judicial en Andalucía</w:t>
            </w:r>
          </w:p>
        </w:tc>
        <w:tc>
          <w:tcPr>
            <w:tcW w:type="dxa" w:w="3137"/>
          </w:tcPr>
          <w:p>
            <w:pPr>
              <w:pStyle w:val="Tabla"/>
            </w:pPr>
            <w:r/>
            <w:r>
              <w:rPr>
                <w:b w:val="0"/>
                <w:i w:val="0"/>
              </w:rPr>
              <w:t>140 a 155</w:t>
            </w:r>
          </w:p>
        </w:tc>
      </w:tr>
      <w:tr>
        <w:tc>
          <w:tcPr>
            <w:tcW w:type="dxa" w:w="3137"/>
          </w:tcPr>
          <w:p>
            <w:pPr>
              <w:pStyle w:val="Tabla"/>
            </w:pPr>
            <w:r/>
            <w:r>
              <w:rPr>
                <w:b w:val="0"/>
                <w:i w:val="0"/>
              </w:rPr>
              <w:t>VI</w:t>
            </w:r>
          </w:p>
        </w:tc>
        <w:tc>
          <w:tcPr>
            <w:tcW w:type="dxa" w:w="3137"/>
          </w:tcPr>
          <w:p>
            <w:pPr>
              <w:pStyle w:val="Tabla"/>
            </w:pPr>
            <w:r/>
            <w:r>
              <w:rPr>
                <w:b w:val="0"/>
                <w:i w:val="0"/>
              </w:rPr>
              <w:t>Economía, empleo y hacienda</w:t>
            </w:r>
          </w:p>
        </w:tc>
        <w:tc>
          <w:tcPr>
            <w:tcW w:type="dxa" w:w="3137"/>
          </w:tcPr>
          <w:p>
            <w:pPr>
              <w:pStyle w:val="Tabla"/>
            </w:pPr>
            <w:r/>
            <w:r>
              <w:rPr>
                <w:b w:val="0"/>
                <w:i w:val="0"/>
              </w:rPr>
              <w:t>156 a 194</w:t>
            </w:r>
          </w:p>
        </w:tc>
      </w:tr>
      <w:tr>
        <w:tc>
          <w:tcPr>
            <w:tcW w:type="dxa" w:w="3137"/>
          </w:tcPr>
          <w:p>
            <w:pPr>
              <w:pStyle w:val="Tabla"/>
            </w:pPr>
            <w:r/>
            <w:r>
              <w:rPr>
                <w:b w:val="0"/>
                <w:i w:val="0"/>
              </w:rPr>
              <w:t>VII</w:t>
            </w:r>
          </w:p>
        </w:tc>
        <w:tc>
          <w:tcPr>
            <w:tcW w:type="dxa" w:w="3137"/>
          </w:tcPr>
          <w:p>
            <w:pPr>
              <w:pStyle w:val="Tabla"/>
            </w:pPr>
            <w:r/>
            <w:r>
              <w:rPr>
                <w:b w:val="0"/>
                <w:i w:val="0"/>
              </w:rPr>
              <w:t>Medio ambiente</w:t>
            </w:r>
          </w:p>
        </w:tc>
        <w:tc>
          <w:tcPr>
            <w:tcW w:type="dxa" w:w="3137"/>
          </w:tcPr>
          <w:p>
            <w:pPr>
              <w:pStyle w:val="Tabla"/>
            </w:pPr>
            <w:r/>
            <w:r>
              <w:rPr>
                <w:b w:val="0"/>
                <w:i w:val="0"/>
              </w:rPr>
              <w:t>195 a 206</w:t>
            </w:r>
          </w:p>
        </w:tc>
      </w:tr>
      <w:tr>
        <w:tc>
          <w:tcPr>
            <w:tcW w:type="dxa" w:w="3137"/>
          </w:tcPr>
          <w:p>
            <w:pPr>
              <w:pStyle w:val="Tabla"/>
            </w:pPr>
            <w:r/>
            <w:r>
              <w:rPr>
                <w:b w:val="0"/>
                <w:i w:val="0"/>
              </w:rPr>
              <w:t>VIII</w:t>
            </w:r>
          </w:p>
        </w:tc>
        <w:tc>
          <w:tcPr>
            <w:tcW w:type="dxa" w:w="3137"/>
          </w:tcPr>
          <w:p>
            <w:pPr>
              <w:pStyle w:val="Tabla"/>
            </w:pPr>
            <w:r/>
            <w:r>
              <w:rPr>
                <w:b w:val="0"/>
                <w:i w:val="0"/>
              </w:rPr>
              <w:t>Medios de comunicación social</w:t>
            </w:r>
          </w:p>
        </w:tc>
        <w:tc>
          <w:tcPr>
            <w:tcW w:type="dxa" w:w="3137"/>
          </w:tcPr>
          <w:p>
            <w:pPr>
              <w:pStyle w:val="Tabla"/>
            </w:pPr>
            <w:r/>
            <w:r>
              <w:rPr>
                <w:b w:val="0"/>
                <w:i w:val="0"/>
              </w:rPr>
              <w:t>207 a 217</w:t>
            </w:r>
          </w:p>
        </w:tc>
      </w:tr>
      <w:tr>
        <w:tc>
          <w:tcPr>
            <w:tcW w:type="dxa" w:w="3137"/>
          </w:tcPr>
          <w:p>
            <w:pPr>
              <w:pStyle w:val="Tabla"/>
            </w:pPr>
            <w:r/>
            <w:r>
              <w:rPr>
                <w:b w:val="0"/>
                <w:i w:val="0"/>
              </w:rPr>
              <w:t>IX</w:t>
            </w:r>
          </w:p>
        </w:tc>
        <w:tc>
          <w:tcPr>
            <w:tcW w:type="dxa" w:w="3137"/>
          </w:tcPr>
          <w:p>
            <w:pPr>
              <w:pStyle w:val="Tabla"/>
            </w:pPr>
            <w:r/>
            <w:r>
              <w:rPr>
                <w:b w:val="0"/>
                <w:i w:val="0"/>
              </w:rPr>
              <w:t>Relaciones institucionales de la Comunidad Autónoma</w:t>
            </w:r>
          </w:p>
        </w:tc>
        <w:tc>
          <w:tcPr>
            <w:tcW w:type="dxa" w:w="3137"/>
          </w:tcPr>
          <w:p>
            <w:pPr>
              <w:pStyle w:val="Tabla"/>
            </w:pPr>
            <w:r/>
            <w:r>
              <w:rPr>
                <w:b w:val="0"/>
                <w:i w:val="0"/>
              </w:rPr>
              <w:t>218 a 247</w:t>
            </w:r>
          </w:p>
        </w:tc>
      </w:tr>
      <w:tr>
        <w:tc>
          <w:tcPr>
            <w:tcW w:type="dxa" w:w="3137"/>
          </w:tcPr>
          <w:p>
            <w:pPr>
              <w:pStyle w:val="Tabla"/>
            </w:pPr>
            <w:r/>
            <w:r>
              <w:rPr>
                <w:b w:val="0"/>
                <w:i w:val="0"/>
              </w:rPr>
              <w:t>X</w:t>
            </w:r>
          </w:p>
        </w:tc>
        <w:tc>
          <w:tcPr>
            <w:tcW w:type="dxa" w:w="3137"/>
          </w:tcPr>
          <w:p>
            <w:pPr>
              <w:pStyle w:val="Tabla"/>
            </w:pPr>
            <w:r/>
            <w:r>
              <w:rPr>
                <w:b w:val="0"/>
                <w:i w:val="0"/>
              </w:rPr>
              <w:t>Reforma del Estatuto</w:t>
            </w:r>
          </w:p>
        </w:tc>
        <w:tc>
          <w:tcPr>
            <w:tcW w:type="dxa" w:w="3137"/>
          </w:tcPr>
          <w:p>
            <w:pPr>
              <w:pStyle w:val="Tabla"/>
            </w:pPr>
            <w:r/>
            <w:r>
              <w:rPr>
                <w:b w:val="0"/>
                <w:i w:val="0"/>
              </w:rPr>
              <w:t>248 a 250</w:t>
            </w:r>
          </w:p>
        </w:tc>
      </w:tr>
    </w:tbl>
    <w:p>
      <w:pPr/>
    </w:p>
    <w:p>
      <w:pPr/>
      <w:r>
        <w:rPr>
          <w:b w:val="0"/>
          <w:i w:val="0"/>
        </w:rPr>
        <w:t>Los títulos se dividen en capítulos, veinticuatro en total, salvo el preliminar y los títulos</w:t>
      </w:r>
      <w:r>
        <w:t xml:space="preserve"> </w:t>
      </w:r>
      <w:r>
        <w:rPr>
          <w:b w:val="0"/>
          <w:i w:val="0"/>
        </w:rPr>
        <w:t>III, VII, VIII y X, que no tienen:</w:t>
      </w:r>
    </w:p>
    <w:p>
      <w:pPr>
        <w:pStyle w:val="ListBullet"/>
      </w:pPr>
      <w:r>
        <w:rPr>
          <w:b w:val="0"/>
          <w:i/>
        </w:rPr>
        <w:t>Título I</w:t>
      </w:r>
      <w:r>
        <w:rPr>
          <w:b w:val="0"/>
          <w:i w:val="0"/>
        </w:rPr>
        <w:t>, cuatro capítulos: disposiciones generales (12 a 14); derechos y deberes (15 a</w:t>
      </w:r>
      <w:r>
        <w:t xml:space="preserve"> </w:t>
      </w:r>
      <w:r>
        <w:rPr>
          <w:b w:val="0"/>
          <w:i w:val="0"/>
        </w:rPr>
        <w:t>36); principios rectores de las políticas públicas (37); garantías (38 a 41).</w:t>
      </w:r>
    </w:p>
    <w:p>
      <w:pPr>
        <w:pStyle w:val="ListBullet"/>
      </w:pPr>
      <w:r>
        <w:rPr>
          <w:b w:val="0"/>
          <w:i/>
        </w:rPr>
        <w:t>Título II</w:t>
      </w:r>
      <w:r>
        <w:rPr>
          <w:b w:val="0"/>
          <w:i w:val="0"/>
        </w:rPr>
        <w:t>, dos: clasificación y principios (42 a 45); competencias (46 a 88).</w:t>
      </w:r>
    </w:p>
    <w:p>
      <w:pPr>
        <w:pStyle w:val="ListBullet"/>
      </w:pPr>
      <w:r>
        <w:rPr>
          <w:b w:val="0"/>
          <w:i/>
        </w:rPr>
        <w:t>Título IV</w:t>
      </w:r>
      <w:r>
        <w:rPr>
          <w:b w:val="0"/>
          <w:i w:val="0"/>
        </w:rPr>
        <w:t>, siete, con el artículo 99 («La Junta de Andalucía») delante del primero: el</w:t>
      </w:r>
      <w:r>
        <w:t xml:space="preserve"> </w:t>
      </w:r>
      <w:r>
        <w:rPr>
          <w:b w:val="0"/>
          <w:i w:val="0"/>
        </w:rPr>
        <w:t>Parlamento de Andalucía (100 a 107); elaboración de las normas (108 a 116); el Presidente de</w:t>
      </w:r>
      <w:r>
        <w:t xml:space="preserve"> </w:t>
      </w:r>
      <w:r>
        <w:rPr>
          <w:b w:val="0"/>
          <w:i w:val="0"/>
        </w:rPr>
        <w:t>la Junta (117 y 118); el Consejo de Gobierno (119 a 123); relaciones entre el Parlamento y el</w:t>
      </w:r>
      <w:r>
        <w:t xml:space="preserve"> </w:t>
      </w:r>
      <w:r>
        <w:rPr>
          <w:b w:val="0"/>
          <w:i w:val="0"/>
        </w:rPr>
        <w:t>Consejo de Gobierno (124 a 127); otras instituciones de autogobierno (128 a 132); la</w:t>
      </w:r>
      <w:r>
        <w:t xml:space="preserve"> </w:t>
      </w:r>
      <w:r>
        <w:rPr>
          <w:b w:val="0"/>
          <w:i w:val="0"/>
        </w:rPr>
        <w:t>Administración de la Junta de Andalucía (133 a 139).</w:t>
      </w:r>
    </w:p>
    <w:p>
      <w:pPr>
        <w:pStyle w:val="ListBullet"/>
      </w:pPr>
      <w:r>
        <w:rPr>
          <w:b w:val="0"/>
          <w:i/>
        </w:rPr>
        <w:t>Título V</w:t>
      </w:r>
      <w:r>
        <w:rPr>
          <w:b w:val="0"/>
          <w:i w:val="0"/>
        </w:rPr>
        <w:t>, tres: el Tribunal Superior de Justicia de Andalucía (140 a 143); el Consejo de</w:t>
      </w:r>
      <w:r>
        <w:t xml:space="preserve"> </w:t>
      </w:r>
      <w:r>
        <w:rPr>
          <w:b w:val="0"/>
          <w:i w:val="0"/>
        </w:rPr>
        <w:t>Justicia de Andalucía (144); competencias de la Junta en materia de administración de</w:t>
      </w:r>
      <w:r>
        <w:t xml:space="preserve"> </w:t>
      </w:r>
      <w:r>
        <w:rPr>
          <w:b w:val="0"/>
          <w:i w:val="0"/>
        </w:rPr>
        <w:t>justicia (145 a 155).</w:t>
      </w:r>
    </w:p>
    <w:p>
      <w:pPr>
        <w:pStyle w:val="ListBullet"/>
      </w:pPr>
      <w:r>
        <w:rPr>
          <w:b w:val="0"/>
          <w:i/>
        </w:rPr>
        <w:t>Título VI</w:t>
      </w:r>
      <w:r>
        <w:rPr>
          <w:b w:val="0"/>
          <w:i w:val="0"/>
        </w:rPr>
        <w:t>, tres: economía (156 a 165); empleo y relaciones laborales (166 a 174); hacienda</w:t>
      </w:r>
      <w:r>
        <w:t xml:space="preserve"> </w:t>
      </w:r>
      <w:r>
        <w:rPr>
          <w:b w:val="0"/>
          <w:i w:val="0"/>
        </w:rPr>
        <w:t>de la Comunidad Autónoma (175 a 194), este último con cuatro secciones: recursos, gasto</w:t>
      </w:r>
      <w:r>
        <w:t xml:space="preserve"> </w:t>
      </w:r>
      <w:r>
        <w:rPr>
          <w:b w:val="0"/>
          <w:i w:val="0"/>
        </w:rPr>
        <w:t>público y presupuesto, haciendas locales y fiscalización externa del sector público andaluz.</w:t>
      </w:r>
    </w:p>
    <w:p>
      <w:pPr>
        <w:pStyle w:val="ListBullet"/>
      </w:pPr>
      <w:r>
        <w:rPr>
          <w:b w:val="0"/>
          <w:i/>
        </w:rPr>
        <w:t>Título IX</w:t>
      </w:r>
      <w:r>
        <w:rPr>
          <w:b w:val="0"/>
          <w:i w:val="0"/>
        </w:rPr>
        <w:t>, cinco: relaciones con el Estado; con otras Comunidades y Ciudades Autónomas;</w:t>
      </w:r>
      <w:r>
        <w:t xml:space="preserve"> </w:t>
      </w:r>
      <w:r>
        <w:rPr>
          <w:b w:val="0"/>
          <w:i w:val="0"/>
        </w:rPr>
        <w:t>con las instituciones de la Unión Europea; acción exterior; cooperación al desarrollo.</w:t>
      </w:r>
    </w:p>
    <w:p>
      <w:pPr>
        <w:pStyle w:val="Heading3"/>
      </w:pPr>
      <w:r>
        <w:rPr>
          <w:b w:val="0"/>
          <w:i w:val="0"/>
        </w:rPr>
        <w:t>2.1.3 Contenido básico: el título preliminar</w:t>
      </w:r>
    </w:p>
    <w:p>
      <w:pPr/>
      <w:r>
        <w:rPr>
          <w:b w:val="0"/>
          <w:i/>
        </w:rPr>
        <w:t>Andalucía y sus valores.</w:t>
      </w:r>
      <w:r>
        <w:rPr>
          <w:b w:val="0"/>
          <w:i w:val="0"/>
        </w:rPr>
        <w:t xml:space="preserve"> El artículo 1.1 dice que «</w:t>
      </w:r>
      <w:r>
        <w:rPr>
          <w:b/>
          <w:i w:val="0"/>
        </w:rPr>
        <w:t>Andalucía, como nacionalidad histórica</w:t>
      </w:r>
      <w:r>
        <w:t xml:space="preserve"> </w:t>
      </w:r>
      <w:r>
        <w:rPr>
          <w:b/>
          <w:i w:val="0"/>
        </w:rPr>
        <w:t>y en el ejercicio del derecho de autogobierno que reconoce la Constitución, se constituye en</w:t>
      </w:r>
      <w:r>
        <w:t xml:space="preserve"> </w:t>
      </w:r>
      <w:r>
        <w:rPr>
          <w:b/>
          <w:i w:val="0"/>
        </w:rPr>
        <w:t>Comunidad Autónoma en el marco de la unidad de la nación española y conforme al artículo 2 de</w:t>
      </w:r>
      <w:r>
        <w:t xml:space="preserve"> </w:t>
      </w:r>
      <w:r>
        <w:rPr>
          <w:b/>
          <w:i w:val="0"/>
        </w:rPr>
        <w:t>la Constitución.</w:t>
      </w:r>
      <w:r>
        <w:rPr>
          <w:b w:val="0"/>
          <w:i w:val="0"/>
        </w:rPr>
        <w:t>» Los valores superiores que propugna son cuatro: «</w:t>
      </w:r>
      <w:r>
        <w:rPr>
          <w:b/>
          <w:i w:val="0"/>
        </w:rPr>
        <w:t>la libertad, la</w:t>
      </w:r>
      <w:r>
        <w:t xml:space="preserve"> </w:t>
      </w:r>
      <w:r>
        <w:rPr>
          <w:b/>
          <w:i w:val="0"/>
        </w:rPr>
        <w:t>justicia, la igualdad y el pluralismo político para todos los andaluces, en un marco de</w:t>
      </w:r>
      <w:r>
        <w:t xml:space="preserve"> </w:t>
      </w:r>
      <w:r>
        <w:rPr>
          <w:b/>
          <w:i w:val="0"/>
        </w:rPr>
        <w:t>igualdad y solidaridad con las demás Comunidades Autónomas de España</w:t>
      </w:r>
      <w:r>
        <w:rPr>
          <w:b w:val="0"/>
          <w:i w:val="0"/>
        </w:rPr>
        <w:t>» (1.2). Y «</w:t>
      </w:r>
      <w:r>
        <w:rPr>
          <w:b/>
          <w:i w:val="0"/>
        </w:rPr>
        <w:t>La Unión</w:t>
      </w:r>
      <w:r>
        <w:t xml:space="preserve"> </w:t>
      </w:r>
      <w:r>
        <w:rPr>
          <w:b/>
          <w:i w:val="0"/>
        </w:rPr>
        <w:t>Europea es ámbito de referencia de la Comunidad Autónoma</w:t>
      </w:r>
      <w:r>
        <w:rPr>
          <w:b w:val="0"/>
          <w:i w:val="0"/>
        </w:rPr>
        <w:t>» (1.4).</w:t>
      </w:r>
    </w:p>
    <w:p>
      <w:pPr/>
      <w:r>
        <w:rPr>
          <w:b w:val="0"/>
          <w:i/>
        </w:rPr>
        <w:t>Territorio.</w:t>
      </w:r>
      <w:r>
        <w:rPr>
          <w:b w:val="0"/>
          <w:i w:val="0"/>
        </w:rPr>
        <w:t xml:space="preserve"> «</w:t>
      </w:r>
      <w:r>
        <w:rPr>
          <w:b/>
          <w:i w:val="0"/>
        </w:rPr>
        <w:t>El territorio de Andalucía comprende el de los municipios de las provincias</w:t>
      </w:r>
      <w:r>
        <w:t xml:space="preserve"> </w:t>
      </w:r>
      <w:r>
        <w:rPr>
          <w:b/>
          <w:i w:val="0"/>
        </w:rPr>
        <w:t>de Almería, Cádiz, Córdoba, Granada, Huelva, Jaén, Málaga y Sevilla.</w:t>
      </w:r>
      <w:r>
        <w:rPr>
          <w:b w:val="0"/>
          <w:i w:val="0"/>
        </w:rPr>
        <w:t>» (artículo 2).</w:t>
      </w:r>
    </w:p>
    <w:p>
      <w:pPr/>
      <w:r>
        <w:rPr>
          <w:b w:val="0"/>
          <w:i/>
        </w:rPr>
        <w:t>Símbolos</w:t>
      </w:r>
      <w:r>
        <w:rPr>
          <w:b w:val="0"/>
          <w:i w:val="0"/>
        </w:rPr>
        <w:t xml:space="preserve"> (artículo 3):</w:t>
      </w:r>
    </w:p>
    <w:p>
      <w:pPr>
        <w:pStyle w:val="ListBullet"/>
      </w:pPr>
      <w:r>
        <w:rPr>
          <w:b w:val="0"/>
          <w:i w:val="0"/>
        </w:rPr>
        <w:t>La bandera es «</w:t>
      </w:r>
      <w:r>
        <w:rPr>
          <w:b/>
          <w:i w:val="0"/>
        </w:rPr>
        <w:t>la tradicional formada por tres franjas horizontales -verde, blanca y</w:t>
      </w:r>
      <w:r>
        <w:t xml:space="preserve"> </w:t>
      </w:r>
      <w:r>
        <w:rPr>
          <w:b/>
          <w:i w:val="0"/>
        </w:rPr>
        <w:t>verde- de igual anchura, tal como fue aprobada en la Asamblea de Ronda de 1918</w:t>
      </w:r>
      <w:r>
        <w:rPr>
          <w:b w:val="0"/>
          <w:i w:val="0"/>
        </w:rPr>
        <w:t>».</w:t>
      </w:r>
    </w:p>
    <w:p>
      <w:pPr>
        <w:pStyle w:val="ListBullet"/>
      </w:pPr>
      <w:r>
        <w:rPr>
          <w:b w:val="0"/>
          <w:i w:val="0"/>
        </w:rPr>
        <w:t>El escudo, «</w:t>
      </w:r>
      <w:r>
        <w:rPr>
          <w:b/>
          <w:i w:val="0"/>
        </w:rPr>
        <w:t>aprobado por ley de su Parlamento</w:t>
      </w:r>
      <w:r>
        <w:rPr>
          <w:b w:val="0"/>
          <w:i w:val="0"/>
        </w:rPr>
        <w:t>», lleva la leyenda «</w:t>
      </w:r>
      <w:r>
        <w:rPr>
          <w:b/>
          <w:i w:val="0"/>
        </w:rPr>
        <w:t>Andalucía por sí,</w:t>
      </w:r>
      <w:r>
        <w:t xml:space="preserve"> </w:t>
      </w:r>
      <w:r>
        <w:rPr>
          <w:b/>
          <w:i w:val="0"/>
        </w:rPr>
        <w:t>para España y la Humanidad</w:t>
      </w:r>
      <w:r>
        <w:rPr>
          <w:b w:val="0"/>
          <w:i w:val="0"/>
        </w:rPr>
        <w:t>», teniendo en cuenta el acuerdo de la Asamblea de Ronda de 1918.</w:t>
      </w:r>
    </w:p>
    <w:p>
      <w:pPr>
        <w:pStyle w:val="ListBullet"/>
      </w:pPr>
      <w:r>
        <w:rPr>
          <w:b w:val="0"/>
          <w:i w:val="0"/>
        </w:rPr>
        <w:t>El himno, también aprobado por ley del Parlamento, «</w:t>
      </w:r>
      <w:r>
        <w:rPr>
          <w:b/>
          <w:i w:val="0"/>
        </w:rPr>
        <w:t>de acuerdo con lo publicado por la</w:t>
      </w:r>
      <w:r>
        <w:t xml:space="preserve"> </w:t>
      </w:r>
      <w:r>
        <w:rPr>
          <w:b/>
          <w:i w:val="0"/>
        </w:rPr>
        <w:t>Junta Liberalista de Andalucía en 1933</w:t>
      </w:r>
      <w:r>
        <w:rPr>
          <w:b w:val="0"/>
          <w:i w:val="0"/>
        </w:rPr>
        <w:t>».</w:t>
      </w:r>
    </w:p>
    <w:p>
      <w:pPr>
        <w:pStyle w:val="ListBullet"/>
      </w:pPr>
      <w:r>
        <w:rPr>
          <w:b w:val="0"/>
          <w:i w:val="0"/>
        </w:rPr>
        <w:t>«</w:t>
      </w:r>
      <w:r>
        <w:rPr>
          <w:b/>
          <w:i w:val="0"/>
        </w:rPr>
        <w:t>El día de Andalucía es el 28 de febrero.</w:t>
      </w:r>
      <w:r>
        <w:rPr>
          <w:b w:val="0"/>
          <w:i w:val="0"/>
        </w:rPr>
        <w:t>»</w:t>
      </w:r>
    </w:p>
    <w:p>
      <w:pPr>
        <w:pStyle w:val="ListBullet"/>
      </w:pPr>
      <w:r>
        <w:rPr>
          <w:b w:val="0"/>
          <w:i w:val="0"/>
        </w:rPr>
        <w:t>Su protección «</w:t>
      </w:r>
      <w:r>
        <w:rPr>
          <w:b/>
          <w:i w:val="0"/>
        </w:rPr>
        <w:t>será la misma que corresponda a los demás símbolos del Estado</w:t>
      </w:r>
      <w:r>
        <w:rPr>
          <w:b w:val="0"/>
          <w:i w:val="0"/>
        </w:rPr>
        <w:t>».</w:t>
      </w:r>
    </w:p>
    <w:p>
      <w:pPr/>
      <w:r>
        <w:rPr>
          <w:b w:val="0"/>
          <w:i/>
        </w:rPr>
        <w:t>Capitalidad y sedes</w:t>
      </w:r>
      <w:r>
        <w:rPr>
          <w:b w:val="0"/>
          <w:i w:val="0"/>
        </w:rPr>
        <w:t xml:space="preserve"> (artículo 4). «</w:t>
      </w:r>
      <w:r>
        <w:rPr>
          <w:b/>
          <w:i w:val="0"/>
        </w:rPr>
        <w:t>La capital de Andalucía es la ciudad de Sevilla, sede</w:t>
      </w:r>
      <w:r>
        <w:t xml:space="preserve"> </w:t>
      </w:r>
      <w:r>
        <w:rPr>
          <w:b/>
          <w:i w:val="0"/>
        </w:rPr>
        <w:t>del Parlamento, de la Presidencia de la Junta y del Consejo de Gobierno</w:t>
      </w:r>
      <w:r>
        <w:rPr>
          <w:b w:val="0"/>
          <w:i w:val="0"/>
        </w:rPr>
        <w:t>», sin perjuicio de</w:t>
      </w:r>
      <w:r>
        <w:t xml:space="preserve"> </w:t>
      </w:r>
      <w:r>
        <w:rPr>
          <w:b w:val="0"/>
          <w:i w:val="0"/>
        </w:rPr>
        <w:t>que estas instituciones puedan celebrar sesiones en otros lugares de Andalucía según el</w:t>
      </w:r>
      <w:r>
        <w:t xml:space="preserve"> </w:t>
      </w:r>
      <w:r>
        <w:rPr>
          <w:b w:val="0"/>
          <w:i w:val="0"/>
        </w:rPr>
        <w:t>Reglamento del Parlamento y la ley. «</w:t>
      </w:r>
      <w:r>
        <w:rPr>
          <w:b/>
          <w:i w:val="0"/>
        </w:rPr>
        <w:t>La sede del Tribunal Superior de Justicia es la ciudad de</w:t>
      </w:r>
      <w:r>
        <w:t xml:space="preserve"> </w:t>
      </w:r>
      <w:r>
        <w:rPr>
          <w:b/>
          <w:i w:val="0"/>
        </w:rPr>
        <w:t>Granada, sin perjuicio de que algunas Salas puedan ubicarse en otras ciudades de la Comunidad</w:t>
      </w:r>
      <w:r>
        <w:t xml:space="preserve"> </w:t>
      </w:r>
      <w:r>
        <w:rPr>
          <w:b/>
          <w:i w:val="0"/>
        </w:rPr>
        <w:t>Autónoma.</w:t>
      </w:r>
      <w:r>
        <w:rPr>
          <w:b w:val="0"/>
          <w:i w:val="0"/>
        </w:rPr>
        <w:t>» Por ley del Parlamento «</w:t>
      </w:r>
      <w:r>
        <w:rPr>
          <w:b/>
          <w:i w:val="0"/>
        </w:rPr>
        <w:t>se podrán establecer</w:t>
      </w:r>
      <w:r>
        <w:rPr>
          <w:b w:val="0"/>
          <w:i w:val="0"/>
        </w:rPr>
        <w:t>» sedes de organismos o</w:t>
      </w:r>
      <w:r>
        <w:t xml:space="preserve"> </w:t>
      </w:r>
      <w:r>
        <w:rPr>
          <w:b w:val="0"/>
          <w:i w:val="0"/>
        </w:rPr>
        <w:t>instituciones en distintas ciudades, «</w:t>
      </w:r>
      <w:r>
        <w:rPr>
          <w:b/>
          <w:i w:val="0"/>
        </w:rPr>
        <w:t>salvo aquellas sedes establecidas en este Estatuto</w:t>
      </w:r>
      <w:r>
        <w:rPr>
          <w:b w:val="0"/>
          <w:i w:val="0"/>
        </w:rPr>
        <w:t>».</w:t>
      </w:r>
    </w:p>
    <w:p>
      <w:pPr/>
      <w:r>
        <w:rPr>
          <w:b w:val="0"/>
          <w:i/>
        </w:rPr>
        <w:t>Condición política de andaluz</w:t>
      </w:r>
      <w:r>
        <w:rPr>
          <w:b w:val="0"/>
          <w:i w:val="0"/>
        </w:rPr>
        <w:t xml:space="preserve"> (artículo 5). La tienen «</w:t>
      </w:r>
      <w:r>
        <w:rPr>
          <w:b/>
          <w:i w:val="0"/>
        </w:rPr>
        <w:t>los ciudadanos españoles que, de</w:t>
      </w:r>
      <w:r>
        <w:t xml:space="preserve"> </w:t>
      </w:r>
      <w:r>
        <w:rPr>
          <w:b/>
          <w:i w:val="0"/>
        </w:rPr>
        <w:t>acuerdo con las leyes generales del Estado, tengan vecindad administrativa en cualquiera de los</w:t>
      </w:r>
      <w:r>
        <w:t xml:space="preserve"> </w:t>
      </w:r>
      <w:r>
        <w:rPr>
          <w:b/>
          <w:i w:val="0"/>
        </w:rPr>
        <w:t>municipios de Andalucía</w:t>
      </w:r>
      <w:r>
        <w:rPr>
          <w:b w:val="0"/>
          <w:i w:val="0"/>
        </w:rPr>
        <w:t>». Los españoles residentes en el extranjero gozan de los derechos</w:t>
      </w:r>
      <w:r>
        <w:t xml:space="preserve"> </w:t>
      </w:r>
      <w:r>
        <w:rPr>
          <w:b w:val="0"/>
          <w:i w:val="0"/>
        </w:rPr>
        <w:t>políticos del Estatuto si han tenido en Andalucía la última vecindad administrativa y lo</w:t>
      </w:r>
      <w:r>
        <w:t xml:space="preserve"> </w:t>
      </w:r>
      <w:r>
        <w:rPr>
          <w:b w:val="0"/>
          <w:i w:val="0"/>
        </w:rPr>
        <w:t>acreditan en el Consulado; también sus descendientes inscritos como españoles, «</w:t>
      </w:r>
      <w:r>
        <w:rPr>
          <w:b/>
          <w:i w:val="0"/>
        </w:rPr>
        <w:t>si así lo</w:t>
      </w:r>
      <w:r>
        <w:t xml:space="preserve"> </w:t>
      </w:r>
      <w:r>
        <w:rPr>
          <w:b/>
          <w:i w:val="0"/>
        </w:rPr>
        <w:t>solicitan, en la forma que determine la ley del Estado</w:t>
      </w:r>
      <w:r>
        <w:rPr>
          <w:b w:val="0"/>
          <w:i w:val="0"/>
        </w:rPr>
        <w:t>». Para los extranjeros residentes se</w:t>
      </w:r>
      <w:r>
        <w:t xml:space="preserve"> </w:t>
      </w:r>
      <w:r>
        <w:rPr>
          <w:b w:val="0"/>
          <w:i w:val="0"/>
        </w:rPr>
        <w:t>establecerán mecanismos que promuevan su participación «dentro del marco constitucional». El</w:t>
      </w:r>
      <w:r>
        <w:t xml:space="preserve"> </w:t>
      </w:r>
      <w:r>
        <w:rPr>
          <w:b w:val="0"/>
          <w:i w:val="0"/>
        </w:rPr>
        <w:t>artículo 6 reconoce a los andaluces en el exterior y a las comunidades andaluzas asentadas</w:t>
      </w:r>
      <w:r>
        <w:t xml:space="preserve"> </w:t>
      </w:r>
      <w:r>
        <w:rPr>
          <w:b w:val="0"/>
          <w:i w:val="0"/>
        </w:rPr>
        <w:t>fuera el derecho a participar en la vida del pueblo andaluz; esas comunidades «</w:t>
      </w:r>
      <w:r>
        <w:rPr>
          <w:b/>
          <w:i w:val="0"/>
        </w:rPr>
        <w:t>podrán</w:t>
      </w:r>
      <w:r>
        <w:t xml:space="preserve"> </w:t>
      </w:r>
      <w:r>
        <w:rPr>
          <w:b/>
          <w:i w:val="0"/>
        </w:rPr>
        <w:t>solicitar el reconocimiento de la identidad andaluza</w:t>
      </w:r>
      <w:r>
        <w:rPr>
          <w:b w:val="0"/>
          <w:i w:val="0"/>
        </w:rPr>
        <w:t>».</w:t>
      </w:r>
    </w:p>
    <w:p>
      <w:pPr/>
      <w:r>
        <w:rPr>
          <w:b w:val="0"/>
          <w:i/>
        </w:rPr>
        <w:t>Eficacia de las normas y derecho propio.</w:t>
      </w:r>
      <w:r>
        <w:rPr>
          <w:b w:val="0"/>
          <w:i w:val="0"/>
        </w:rPr>
        <w:t xml:space="preserve"> Las normas de las instituciones andaluzas tienen</w:t>
      </w:r>
      <w:r>
        <w:t xml:space="preserve"> </w:t>
      </w:r>
      <w:r>
        <w:rPr>
          <w:b w:val="0"/>
          <w:i w:val="0"/>
        </w:rPr>
        <w:t>eficacia en su territorio y «</w:t>
      </w:r>
      <w:r>
        <w:rPr>
          <w:b/>
          <w:i w:val="0"/>
        </w:rPr>
        <w:t>Podrán tener eficacia extraterritorial cuando así se deduzca de</w:t>
      </w:r>
      <w:r>
        <w:t xml:space="preserve"> </w:t>
      </w:r>
      <w:r>
        <w:rPr>
          <w:b/>
          <w:i w:val="0"/>
        </w:rPr>
        <w:t>su naturaleza y en el marco del ordenamiento constitucional.</w:t>
      </w:r>
      <w:r>
        <w:rPr>
          <w:b w:val="0"/>
          <w:i w:val="0"/>
        </w:rPr>
        <w:t>» (artículo 7). El derecho propio</w:t>
      </w:r>
      <w:r>
        <w:t xml:space="preserve"> </w:t>
      </w:r>
      <w:r>
        <w:rPr>
          <w:b w:val="0"/>
          <w:i w:val="0"/>
        </w:rPr>
        <w:t>de Andalucía lo forman «</w:t>
      </w:r>
      <w:r>
        <w:rPr>
          <w:b/>
          <w:i w:val="0"/>
        </w:rPr>
        <w:t>las leyes y normas reguladoras de las materias sobre las que la</w:t>
      </w:r>
      <w:r>
        <w:t xml:space="preserve"> </w:t>
      </w:r>
      <w:r>
        <w:rPr>
          <w:b/>
          <w:i w:val="0"/>
        </w:rPr>
        <w:t>Comunidad Autónoma ostenta competencias</w:t>
      </w:r>
      <w:r>
        <w:rPr>
          <w:b w:val="0"/>
          <w:i w:val="0"/>
        </w:rPr>
        <w:t>» (artículo 8).</w:t>
      </w:r>
    </w:p>
    <w:p>
      <w:pPr/>
      <w:r>
        <w:rPr>
          <w:b w:val="0"/>
          <w:i/>
        </w:rPr>
        <w:t>Derechos y objetivos.</w:t>
      </w:r>
      <w:r>
        <w:rPr>
          <w:b w:val="0"/>
          <w:i w:val="0"/>
        </w:rPr>
        <w:t xml:space="preserve"> Todas las personas en Andalucía gozan «</w:t>
      </w:r>
      <w:r>
        <w:rPr>
          <w:b/>
          <w:i w:val="0"/>
        </w:rPr>
        <w:t>como mínimo</w:t>
      </w:r>
      <w:r>
        <w:rPr>
          <w:b w:val="0"/>
          <w:i w:val="0"/>
        </w:rPr>
        <w:t>» de los derechos</w:t>
      </w:r>
      <w:r>
        <w:t xml:space="preserve"> </w:t>
      </w:r>
      <w:r>
        <w:rPr>
          <w:b w:val="0"/>
          <w:i w:val="0"/>
        </w:rPr>
        <w:t>de la Declaración Universal de Derechos Humanos y de los instrumentos europeos e internacionales</w:t>
      </w:r>
      <w:r>
        <w:t xml:space="preserve"> </w:t>
      </w:r>
      <w:r>
        <w:rPr>
          <w:b w:val="0"/>
          <w:i w:val="0"/>
        </w:rPr>
        <w:t>ratificados por España, con mención expresa de los dos Pactos Internacionales de 1966, el</w:t>
      </w:r>
      <w:r>
        <w:t xml:space="preserve"> </w:t>
      </w:r>
      <w:r>
        <w:rPr>
          <w:b w:val="0"/>
          <w:i w:val="0"/>
        </w:rPr>
        <w:t>Convenio Europeo de Derechos Humanos y la Carta Social Europea (artículo 9.1); y se garantiza</w:t>
      </w:r>
      <w:r>
        <w:t xml:space="preserve"> </w:t>
      </w:r>
      <w:r>
        <w:rPr>
          <w:b w:val="0"/>
          <w:i w:val="0"/>
        </w:rPr>
        <w:t>el respeto a las minorías (9.2). El artículo 10 fija los objetivos básicos: remover los</w:t>
      </w:r>
      <w:r>
        <w:t xml:space="preserve"> </w:t>
      </w:r>
      <w:r>
        <w:rPr>
          <w:b w:val="0"/>
          <w:i w:val="0"/>
        </w:rPr>
        <w:t>obstáculos a la libertad y la igualdad, con «</w:t>
      </w:r>
      <w:r>
        <w:rPr>
          <w:b/>
          <w:i w:val="0"/>
        </w:rPr>
        <w:t>todas las medidas de acción positiva que resulten</w:t>
      </w:r>
      <w:r>
        <w:t xml:space="preserve"> </w:t>
      </w:r>
      <w:r>
        <w:rPr>
          <w:b/>
          <w:i w:val="0"/>
        </w:rPr>
        <w:t>necesarias</w:t>
      </w:r>
      <w:r>
        <w:rPr>
          <w:b w:val="0"/>
          <w:i w:val="0"/>
        </w:rPr>
        <w:t>» (10.1); la igualdad del hombre y la mujer, «</w:t>
      </w:r>
      <w:r>
        <w:rPr>
          <w:b/>
          <w:i w:val="0"/>
        </w:rPr>
        <w:t>promoviendo la democracia</w:t>
      </w:r>
      <w:r>
        <w:t xml:space="preserve"> </w:t>
      </w:r>
      <w:r>
        <w:rPr>
          <w:b/>
          <w:i w:val="0"/>
        </w:rPr>
        <w:t>paritaria</w:t>
      </w:r>
      <w:r>
        <w:rPr>
          <w:b w:val="0"/>
          <w:i w:val="0"/>
        </w:rPr>
        <w:t xml:space="preserve">» (10.2); y una lista de </w:t>
      </w:r>
      <w:r>
        <w:rPr>
          <w:b w:val="0"/>
          <w:i/>
        </w:rPr>
        <w:t>veinticuatro objetivos básicos</w:t>
      </w:r>
      <w:r>
        <w:rPr>
          <w:b w:val="0"/>
          <w:i w:val="0"/>
        </w:rPr>
        <w:t xml:space="preserve"> (10.3, ordinales 1.º a</w:t>
      </w:r>
      <w:r>
        <w:t xml:space="preserve"> </w:t>
      </w:r>
      <w:r>
        <w:rPr>
          <w:b w:val="0"/>
          <w:i w:val="0"/>
        </w:rPr>
        <w:t>24.º). Entre ellos, el pleno empleo estable y de calidad (1.º), la educación permanente y de</w:t>
      </w:r>
      <w:r>
        <w:t xml:space="preserve"> </w:t>
      </w:r>
      <w:r>
        <w:rPr>
          <w:b w:val="0"/>
          <w:i w:val="0"/>
        </w:rPr>
        <w:t>calidad (2.º), la identidad y la cultura andaluza (3.º), «</w:t>
      </w:r>
      <w:r>
        <w:rPr>
          <w:b/>
          <w:i w:val="0"/>
        </w:rPr>
        <w:t>La defensa, promoción, estudio y</w:t>
      </w:r>
      <w:r>
        <w:t xml:space="preserve"> </w:t>
      </w:r>
      <w:r>
        <w:rPr>
          <w:b/>
          <w:i w:val="0"/>
        </w:rPr>
        <w:t>prestigio de la modalidad lingüística andaluza en todas sus variedades</w:t>
      </w:r>
      <w:r>
        <w:rPr>
          <w:b w:val="0"/>
          <w:i w:val="0"/>
        </w:rPr>
        <w:t>» (4.º), un sistema de</w:t>
      </w:r>
      <w:r>
        <w:t xml:space="preserve"> </w:t>
      </w:r>
      <w:r>
        <w:rPr>
          <w:b w:val="0"/>
          <w:i w:val="0"/>
        </w:rPr>
        <w:t>comunicaciones con vías de alta capacidad y «</w:t>
      </w:r>
      <w:r>
        <w:rPr>
          <w:b/>
          <w:i w:val="0"/>
        </w:rPr>
        <w:t>una red ferroviaria de alta velocidad</w:t>
      </w:r>
      <w:r>
        <w:rPr>
          <w:b w:val="0"/>
          <w:i w:val="0"/>
        </w:rPr>
        <w:t>» (10.º),</w:t>
      </w:r>
      <w:r>
        <w:t xml:space="preserve"> </w:t>
      </w:r>
      <w:r>
        <w:rPr>
          <w:b w:val="0"/>
          <w:i w:val="0"/>
        </w:rPr>
        <w:t>la sociedad del conocimiento (12.º), las personas en situación de dependencia (15.º) y los</w:t>
      </w:r>
      <w:r>
        <w:t xml:space="preserve"> </w:t>
      </w:r>
      <w:r>
        <w:rPr>
          <w:b w:val="0"/>
          <w:i w:val="0"/>
        </w:rPr>
        <w:t>inmigrantes (17.º). El que más interesa a una radiotelevisión pública es el 18.º: «</w:t>
      </w:r>
      <w:r>
        <w:rPr>
          <w:b/>
          <w:i w:val="0"/>
        </w:rPr>
        <w:t>La</w:t>
      </w:r>
      <w:r>
        <w:t xml:space="preserve"> </w:t>
      </w:r>
      <w:r>
        <w:rPr>
          <w:b/>
          <w:i w:val="0"/>
        </w:rPr>
        <w:t>expresión del pluralismo político, social y cultural de Andalucía a través de todos los medios</w:t>
      </w:r>
      <w:r>
        <w:t xml:space="preserve"> </w:t>
      </w:r>
      <w:r>
        <w:rPr>
          <w:b/>
          <w:i w:val="0"/>
        </w:rPr>
        <w:t>de comunicación.</w:t>
      </w:r>
      <w:r>
        <w:rPr>
          <w:b w:val="0"/>
          <w:i w:val="0"/>
        </w:rPr>
        <w:t>» Cierran la lista el diálogo y la concertación social (20.º), la integración</w:t>
      </w:r>
      <w:r>
        <w:t xml:space="preserve"> </w:t>
      </w:r>
      <w:r>
        <w:rPr>
          <w:b w:val="0"/>
          <w:i w:val="0"/>
        </w:rPr>
        <w:t>de las minorías, «</w:t>
      </w:r>
      <w:r>
        <w:rPr>
          <w:b/>
          <w:i w:val="0"/>
        </w:rPr>
        <w:t>en especial, de la comunidad gitana</w:t>
      </w:r>
      <w:r>
        <w:rPr>
          <w:b w:val="0"/>
          <w:i w:val="0"/>
        </w:rPr>
        <w:t>» (21.º), la cultura de la paz (22.º),</w:t>
      </w:r>
      <w:r>
        <w:t xml:space="preserve"> </w:t>
      </w:r>
      <w:r>
        <w:rPr>
          <w:b w:val="0"/>
          <w:i w:val="0"/>
        </w:rPr>
        <w:t>la cooperación internacional (23.º) y la historia de la lucha del pueblo andaluz por sus</w:t>
      </w:r>
      <w:r>
        <w:t xml:space="preserve"> </w:t>
      </w:r>
      <w:r>
        <w:rPr>
          <w:b w:val="0"/>
          <w:i w:val="0"/>
        </w:rPr>
        <w:t>derechos y libertades (24.º). El artículo 11 manda promover la conciencia democrática y la</w:t>
      </w:r>
      <w:r>
        <w:t xml:space="preserve"> </w:t>
      </w:r>
      <w:r>
        <w:rPr>
          <w:b w:val="0"/>
          <w:i w:val="0"/>
        </w:rPr>
        <w:t>enseñanza de la Constitución y del Estatuto.</w:t>
      </w:r>
    </w:p>
    <w:p>
      <w:pPr>
        <w:pStyle w:val="Heading3"/>
      </w:pPr>
      <w:r>
        <w:rPr>
          <w:b w:val="0"/>
          <w:i w:val="0"/>
        </w:rPr>
        <w:t>2.1.4 Contenido básico: derechos, deberes, principios rectores y garantías (título I)</w:t>
      </w:r>
    </w:p>
    <w:p>
      <w:pPr/>
      <w:r>
        <w:rPr>
          <w:b w:val="0"/>
          <w:i/>
        </w:rPr>
        <w:t>Titulares.</w:t>
      </w:r>
      <w:r>
        <w:rPr>
          <w:b w:val="0"/>
          <w:i w:val="0"/>
        </w:rPr>
        <w:t xml:space="preserve"> Son titulares de los derechos y deberes del título y destinatarios de sus</w:t>
      </w:r>
      <w:r>
        <w:t xml:space="preserve"> </w:t>
      </w:r>
      <w:r>
        <w:rPr>
          <w:b w:val="0"/>
          <w:i w:val="0"/>
        </w:rPr>
        <w:t>políticas públicas «</w:t>
      </w:r>
      <w:r>
        <w:rPr>
          <w:b/>
          <w:i w:val="0"/>
        </w:rPr>
        <w:t>todas las personas con vecindad administrativa en Andalucía</w:t>
      </w:r>
      <w:r>
        <w:rPr>
          <w:b w:val="0"/>
          <w:i w:val="0"/>
        </w:rPr>
        <w:t>», sin</w:t>
      </w:r>
      <w:r>
        <w:t xml:space="preserve"> </w:t>
      </w:r>
      <w:r>
        <w:rPr>
          <w:b w:val="0"/>
          <w:i w:val="0"/>
        </w:rPr>
        <w:t>perjuicio de lo que dice el artículo 30 sobre la participación política (artículo 12). Estos</w:t>
      </w:r>
      <w:r>
        <w:t xml:space="preserve"> </w:t>
      </w:r>
      <w:r>
        <w:rPr>
          <w:b w:val="0"/>
          <w:i w:val="0"/>
        </w:rPr>
        <w:t>derechos y principios «</w:t>
      </w:r>
      <w:r>
        <w:rPr>
          <w:b/>
          <w:i w:val="0"/>
        </w:rPr>
        <w:t>no supondrán una alteración del régimen de distribución de</w:t>
      </w:r>
      <w:r>
        <w:t xml:space="preserve"> </w:t>
      </w:r>
      <w:r>
        <w:rPr>
          <w:b/>
          <w:i w:val="0"/>
        </w:rPr>
        <w:t>competencias, ni la creación de títulos competenciales nuevos o la modificación de los ya</w:t>
      </w:r>
      <w:r>
        <w:t xml:space="preserve"> </w:t>
      </w:r>
      <w:r>
        <w:rPr>
          <w:b/>
          <w:i w:val="0"/>
        </w:rPr>
        <w:t>existentes</w:t>
      </w:r>
      <w:r>
        <w:rPr>
          <w:b w:val="0"/>
          <w:i w:val="0"/>
        </w:rPr>
        <w:t>», ni pueden interpretarse de modo que reduzcan los reconocidos por la Constitución</w:t>
      </w:r>
      <w:r>
        <w:t xml:space="preserve"> </w:t>
      </w:r>
      <w:r>
        <w:rPr>
          <w:b w:val="0"/>
          <w:i w:val="0"/>
        </w:rPr>
        <w:t>o por los tratados (artículo 13).</w:t>
      </w:r>
    </w:p>
    <w:p>
      <w:pPr/>
      <w:r>
        <w:rPr>
          <w:b w:val="0"/>
          <w:i/>
        </w:rPr>
        <w:t>Prohibición de discriminación</w:t>
      </w:r>
      <w:r>
        <w:rPr>
          <w:b w:val="0"/>
          <w:i w:val="0"/>
        </w:rPr>
        <w:t xml:space="preserve"> (artículo 14). Se prohíbe toda discriminación en los derechos,</w:t>
      </w:r>
      <w:r>
        <w:t xml:space="preserve"> </w:t>
      </w:r>
      <w:r>
        <w:rPr>
          <w:b w:val="0"/>
          <w:i w:val="0"/>
        </w:rPr>
        <w:t>deberes y servicios del título, con una lista abierta de motivos que incluye, entre otros, el</w:t>
      </w:r>
      <w:r>
        <w:t xml:space="preserve"> </w:t>
      </w:r>
      <w:r>
        <w:rPr>
          <w:b w:val="0"/>
          <w:i w:val="0"/>
        </w:rPr>
        <w:t>sexo, la lengua, la religión, las «</w:t>
      </w:r>
      <w:r>
        <w:rPr>
          <w:b/>
          <w:i w:val="0"/>
        </w:rPr>
        <w:t>características genéticas</w:t>
      </w:r>
      <w:r>
        <w:rPr>
          <w:b w:val="0"/>
          <w:i w:val="0"/>
        </w:rPr>
        <w:t>», la discapacidad, la edad y la</w:t>
      </w:r>
      <w:r>
        <w:t xml:space="preserve"> </w:t>
      </w:r>
      <w:r>
        <w:rPr>
          <w:b w:val="0"/>
          <w:i w:val="0"/>
        </w:rPr>
        <w:t>«</w:t>
      </w:r>
      <w:r>
        <w:rPr>
          <w:b/>
          <w:i w:val="0"/>
        </w:rPr>
        <w:t>orientación sexual</w:t>
      </w:r>
      <w:r>
        <w:rPr>
          <w:b w:val="0"/>
          <w:i w:val="0"/>
        </w:rPr>
        <w:t>». La prohibición «</w:t>
      </w:r>
      <w:r>
        <w:rPr>
          <w:b/>
          <w:i w:val="0"/>
        </w:rPr>
        <w:t>no impedirá acciones positivas</w:t>
      </w:r>
      <w:r>
        <w:rPr>
          <w:b w:val="0"/>
          <w:i w:val="0"/>
        </w:rPr>
        <w:t>» en beneficio de</w:t>
      </w:r>
      <w:r>
        <w:t xml:space="preserve"> </w:t>
      </w:r>
      <w:r>
        <w:rPr>
          <w:b w:val="0"/>
          <w:i w:val="0"/>
        </w:rPr>
        <w:t>sectores, grupos o personas desfavorecidas.</w:t>
      </w:r>
    </w:p>
    <w:p>
      <w:pPr/>
      <w:r>
        <w:rPr>
          <w:b w:val="0"/>
          <w:i/>
        </w:rPr>
        <w:t>Derechos</w:t>
      </w:r>
      <w:r>
        <w:rPr>
          <w:b w:val="0"/>
          <w:i w:val="0"/>
        </w:rPr>
        <w:t xml:space="preserve"> (artículos 15 a 35). Veintiún artículos, cada uno con su rúbrica: igualdad de género</w:t>
      </w:r>
      <w:r>
        <w:t xml:space="preserve"> </w:t>
      </w:r>
      <w:r>
        <w:rPr>
          <w:b w:val="0"/>
          <w:i w:val="0"/>
        </w:rPr>
        <w:t>(15); protección contra la violencia de género (16); protección de la familia (17), con el</w:t>
      </w:r>
      <w:r>
        <w:t xml:space="preserve"> </w:t>
      </w:r>
      <w:r>
        <w:rPr>
          <w:b w:val="0"/>
          <w:i w:val="0"/>
        </w:rPr>
        <w:t>derecho de las parejas no casadas a inscribirse en un registro y, si lo hacen, a gozar «</w:t>
      </w:r>
      <w:r>
        <w:rPr>
          <w:b/>
          <w:i w:val="0"/>
        </w:rPr>
        <w:t>de los</w:t>
      </w:r>
      <w:r>
        <w:t xml:space="preserve"> </w:t>
      </w:r>
      <w:r>
        <w:rPr>
          <w:b/>
          <w:i w:val="0"/>
        </w:rPr>
        <w:t>mismos derechos que las parejas casadas</w:t>
      </w:r>
      <w:r>
        <w:rPr>
          <w:b w:val="0"/>
          <w:i w:val="0"/>
        </w:rPr>
        <w:t>» en el ámbito de competencias de la Comunidad; menores</w:t>
      </w:r>
      <w:r>
        <w:t xml:space="preserve"> </w:t>
      </w:r>
      <w:r>
        <w:rPr>
          <w:b w:val="0"/>
          <w:i w:val="0"/>
        </w:rPr>
        <w:t>(18); mayores (19); testamento vital y dignidad ante el proceso de la muerte (20), con el derecho</w:t>
      </w:r>
      <w:r>
        <w:t xml:space="preserve"> </w:t>
      </w:r>
      <w:r>
        <w:rPr>
          <w:b w:val="0"/>
          <w:i w:val="0"/>
        </w:rPr>
        <w:t>a declarar la «</w:t>
      </w:r>
      <w:r>
        <w:rPr>
          <w:b/>
          <w:i w:val="0"/>
        </w:rPr>
        <w:t>voluntad vital anticipada</w:t>
      </w:r>
      <w:r>
        <w:rPr>
          <w:b w:val="0"/>
          <w:i w:val="0"/>
        </w:rPr>
        <w:t>» y a los cuidados paliativos integrales; educación</w:t>
      </w:r>
      <w:r>
        <w:t xml:space="preserve"> </w:t>
      </w:r>
      <w:r>
        <w:rPr>
          <w:b w:val="0"/>
          <w:i w:val="0"/>
        </w:rPr>
        <w:t>(21), donde se lee que «</w:t>
      </w:r>
      <w:r>
        <w:rPr>
          <w:b/>
          <w:i w:val="0"/>
        </w:rPr>
        <w:t>La enseñanza pública, conforme al carácter aconfesional del Estado,</w:t>
      </w:r>
      <w:r>
        <w:t xml:space="preserve"> </w:t>
      </w:r>
      <w:r>
        <w:rPr>
          <w:b/>
          <w:i w:val="0"/>
        </w:rPr>
        <w:t>será laica.</w:t>
      </w:r>
      <w:r>
        <w:rPr>
          <w:b w:val="0"/>
          <w:i w:val="0"/>
        </w:rPr>
        <w:t>»; salud (22); prestaciones sociales (23), con el derecho a una «</w:t>
      </w:r>
      <w:r>
        <w:rPr>
          <w:b/>
          <w:i w:val="0"/>
        </w:rPr>
        <w:t>renta básica</w:t>
      </w:r>
      <w:r>
        <w:rPr>
          <w:b w:val="0"/>
          <w:i w:val="0"/>
        </w:rPr>
        <w:t>»;</w:t>
      </w:r>
      <w:r>
        <w:t xml:space="preserve"> </w:t>
      </w:r>
      <w:r>
        <w:rPr>
          <w:b w:val="0"/>
          <w:i w:val="0"/>
        </w:rPr>
        <w:t>personas con discapacidad o dependencia (24); vivienda (25), para la que los poderes públicos</w:t>
      </w:r>
      <w:r>
        <w:t xml:space="preserve"> </w:t>
      </w:r>
      <w:r>
        <w:rPr>
          <w:b w:val="0"/>
          <w:i w:val="0"/>
        </w:rPr>
        <w:t>«</w:t>
      </w:r>
      <w:r>
        <w:rPr>
          <w:b/>
          <w:i w:val="0"/>
        </w:rPr>
        <w:t>están obligados a la promoción pública de la vivienda</w:t>
      </w:r>
      <w:r>
        <w:rPr>
          <w:b w:val="0"/>
          <w:i w:val="0"/>
        </w:rPr>
        <w:t>»; trabajo (26); consumidores (27);</w:t>
      </w:r>
      <w:r>
        <w:t xml:space="preserve"> </w:t>
      </w:r>
      <w:r>
        <w:rPr>
          <w:b w:val="0"/>
          <w:i w:val="0"/>
        </w:rPr>
        <w:t>medio ambiente (28); acceso a la justicia (29); participación política (30); buena</w:t>
      </w:r>
      <w:r>
        <w:t xml:space="preserve"> </w:t>
      </w:r>
      <w:r>
        <w:rPr>
          <w:b w:val="0"/>
          <w:i w:val="0"/>
        </w:rPr>
        <w:t>administración (31); protección de datos (32); cultura (33); acceso a las tecnologías de la</w:t>
      </w:r>
      <w:r>
        <w:t xml:space="preserve"> </w:t>
      </w:r>
      <w:r>
        <w:rPr>
          <w:b w:val="0"/>
          <w:i w:val="0"/>
        </w:rPr>
        <w:t>información y de la comunicación (34); y orientación sexual (35), que protege la orientación</w:t>
      </w:r>
      <w:r>
        <w:t xml:space="preserve"> </w:t>
      </w:r>
      <w:r>
        <w:rPr>
          <w:b w:val="0"/>
          <w:i w:val="0"/>
        </w:rPr>
        <w:t>sexual y la identidad de género.</w:t>
      </w:r>
    </w:p>
    <w:p>
      <w:pPr/>
      <w:r>
        <w:rPr>
          <w:b w:val="0"/>
          <w:i w:val="0"/>
        </w:rPr>
        <w:t xml:space="preserve">El derecho de </w:t>
      </w:r>
      <w:r>
        <w:rPr>
          <w:b w:val="0"/>
          <w:i/>
        </w:rPr>
        <w:t>participación política</w:t>
      </w:r>
      <w:r>
        <w:rPr>
          <w:b w:val="0"/>
          <w:i w:val="0"/>
        </w:rPr>
        <w:t xml:space="preserve"> (artículo 30) corresponde a los andaluces «</w:t>
      </w:r>
      <w:r>
        <w:rPr>
          <w:b/>
          <w:i w:val="0"/>
        </w:rPr>
        <w:t>Conforme al</w:t>
      </w:r>
      <w:r>
        <w:t xml:space="preserve"> </w:t>
      </w:r>
      <w:r>
        <w:rPr>
          <w:b/>
          <w:i w:val="0"/>
        </w:rPr>
        <w:t>artículo 5</w:t>
      </w:r>
      <w:r>
        <w:rPr>
          <w:b w:val="0"/>
          <w:i w:val="0"/>
        </w:rPr>
        <w:t>» y comprende cinco derechos: a) elegir a los miembros de los órganos</w:t>
      </w:r>
      <w:r>
        <w:t xml:space="preserve"> </w:t>
      </w:r>
      <w:r>
        <w:rPr>
          <w:b w:val="0"/>
          <w:i w:val="0"/>
        </w:rPr>
        <w:t>representativos y concurrir como candidato; b) «</w:t>
      </w:r>
      <w:r>
        <w:rPr>
          <w:b/>
          <w:i w:val="0"/>
        </w:rPr>
        <w:t>promover y presentar iniciativas legislativas</w:t>
      </w:r>
      <w:r>
        <w:t xml:space="preserve"> </w:t>
      </w:r>
      <w:r>
        <w:rPr>
          <w:b/>
          <w:i w:val="0"/>
        </w:rPr>
        <w:t>ante el Parlamento de Andalucía</w:t>
      </w:r>
      <w:r>
        <w:rPr>
          <w:b w:val="0"/>
          <w:i w:val="0"/>
        </w:rPr>
        <w:t>» y participar en la elaboración de las leyes; c) promover</w:t>
      </w:r>
      <w:r>
        <w:t xml:space="preserve"> </w:t>
      </w:r>
      <w:r>
        <w:rPr>
          <w:b w:val="0"/>
          <w:i w:val="0"/>
        </w:rPr>
        <w:t>consultas populares de la Junta o de los Ayuntamientos; d) el derecho de petición individual y</w:t>
      </w:r>
      <w:r>
        <w:t xml:space="preserve"> </w:t>
      </w:r>
      <w:r>
        <w:rPr>
          <w:b w:val="0"/>
          <w:i w:val="0"/>
        </w:rPr>
        <w:t>colectiva, «</w:t>
      </w:r>
      <w:r>
        <w:rPr>
          <w:b/>
          <w:i w:val="0"/>
        </w:rPr>
        <w:t>por escrito</w:t>
      </w:r>
      <w:r>
        <w:rPr>
          <w:b w:val="0"/>
          <w:i w:val="0"/>
        </w:rPr>
        <w:t>»; e) participar activamente en la vida pública. La Junta los hará</w:t>
      </w:r>
      <w:r>
        <w:t xml:space="preserve"> </w:t>
      </w:r>
      <w:r>
        <w:rPr>
          <w:b w:val="0"/>
          <w:i w:val="0"/>
        </w:rPr>
        <w:t>extensivos a los ciudadanos de la Unión Europea y a los extranjeros residentes (30.2).</w:t>
      </w:r>
    </w:p>
    <w:p>
      <w:pPr/>
      <w:r>
        <w:rPr>
          <w:b w:val="0"/>
          <w:i w:val="0"/>
        </w:rPr>
        <w:t xml:space="preserve">El derecho a una </w:t>
      </w:r>
      <w:r>
        <w:rPr>
          <w:b w:val="0"/>
          <w:i/>
        </w:rPr>
        <w:t>buena administración</w:t>
      </w:r>
      <w:r>
        <w:rPr>
          <w:b w:val="0"/>
          <w:i w:val="0"/>
        </w:rPr>
        <w:t xml:space="preserve"> (artículo 31) comprende que la actuación de las</w:t>
      </w:r>
      <w:r>
        <w:t xml:space="preserve"> </w:t>
      </w:r>
      <w:r>
        <w:rPr>
          <w:b w:val="0"/>
          <w:i w:val="0"/>
        </w:rPr>
        <w:t>Administraciones sea proporcionada a sus fines, participar en las decisiones que afecten a cada</w:t>
      </w:r>
      <w:r>
        <w:t xml:space="preserve"> </w:t>
      </w:r>
      <w:r>
        <w:rPr>
          <w:b w:val="0"/>
          <w:i w:val="0"/>
        </w:rPr>
        <w:t>uno, obtener información veraz, que los asuntos se traten de manera objetiva e imparcial y se</w:t>
      </w:r>
      <w:r>
        <w:t xml:space="preserve"> </w:t>
      </w:r>
      <w:r>
        <w:rPr>
          <w:b w:val="0"/>
          <w:i w:val="0"/>
        </w:rPr>
        <w:t>resuelvan en un plazo razonable, y acceder a los archivos y registros públicos de Andalucía</w:t>
      </w:r>
      <w:r>
        <w:t xml:space="preserve"> </w:t>
      </w:r>
      <w:r>
        <w:rPr>
          <w:b w:val="0"/>
          <w:i w:val="0"/>
        </w:rPr>
        <w:t>«</w:t>
      </w:r>
      <w:r>
        <w:rPr>
          <w:b/>
          <w:i w:val="0"/>
        </w:rPr>
        <w:t>con las excepciones que la ley establezca</w:t>
      </w:r>
      <w:r>
        <w:rPr>
          <w:b w:val="0"/>
          <w:i w:val="0"/>
        </w:rPr>
        <w:t>». La Ley 9/2007 lo desarrolla (se ve en la</w:t>
      </w:r>
      <w:r>
        <w:t xml:space="preserve"> </w:t>
      </w:r>
      <w:r>
        <w:rPr>
          <w:b w:val="0"/>
          <w:i w:val="0"/>
        </w:rPr>
        <w:t>rúbrica b).</w:t>
      </w:r>
    </w:p>
    <w:p>
      <w:pPr/>
      <w:r>
        <w:rPr>
          <w:b w:val="0"/>
          <w:i/>
        </w:rPr>
        <w:t>Deberes</w:t>
      </w:r>
      <w:r>
        <w:rPr>
          <w:b w:val="0"/>
          <w:i w:val="0"/>
        </w:rPr>
        <w:t xml:space="preserve"> (artículo 36.1). Siete, que el Estatuto establece y la ley desarrollará: a)</w:t>
      </w:r>
      <w:r>
        <w:t xml:space="preserve"> </w:t>
      </w:r>
      <w:r>
        <w:rPr>
          <w:b w:val="0"/>
          <w:i w:val="0"/>
        </w:rPr>
        <w:t>contribuir al sostenimiento del gasto público «</w:t>
      </w:r>
      <w:r>
        <w:rPr>
          <w:b/>
          <w:i w:val="0"/>
        </w:rPr>
        <w:t>en función de sus ingresos</w:t>
      </w:r>
      <w:r>
        <w:rPr>
          <w:b w:val="0"/>
          <w:i w:val="0"/>
        </w:rPr>
        <w:t>»; b) conservar el</w:t>
      </w:r>
      <w:r>
        <w:t xml:space="preserve"> </w:t>
      </w:r>
      <w:r>
        <w:rPr>
          <w:b w:val="0"/>
          <w:i w:val="0"/>
        </w:rPr>
        <w:t>medio ambiente; c) colaborar en las situaciones de emergencia; d) cumplir las obligaciones de la</w:t>
      </w:r>
      <w:r>
        <w:t xml:space="preserve"> </w:t>
      </w:r>
      <w:r>
        <w:rPr>
          <w:b w:val="0"/>
          <w:i w:val="0"/>
        </w:rPr>
        <w:t>Administración electoral; e) usar de forma responsable y solidaria los servicios públicos; f)</w:t>
      </w:r>
      <w:r>
        <w:t xml:space="preserve"> </w:t>
      </w:r>
      <w:r>
        <w:rPr>
          <w:b w:val="0"/>
          <w:i w:val="0"/>
        </w:rPr>
        <w:t>cuidar y proteger el patrimonio público; g) «</w:t>
      </w:r>
      <w:r>
        <w:rPr>
          <w:b/>
          <w:i w:val="0"/>
        </w:rPr>
        <w:t>Contribuir a la educación de los hijos,</w:t>
      </w:r>
      <w:r>
        <w:t xml:space="preserve"> </w:t>
      </w:r>
      <w:r>
        <w:rPr>
          <w:b/>
          <w:i w:val="0"/>
        </w:rPr>
        <w:t>especialmente en la enseñanza obligatoria.</w:t>
      </w:r>
      <w:r>
        <w:rPr>
          <w:b w:val="0"/>
          <w:i w:val="0"/>
        </w:rPr>
        <w:t>» Las empresas se ajustarán además a los principios</w:t>
      </w:r>
      <w:r>
        <w:t xml:space="preserve"> </w:t>
      </w:r>
      <w:r>
        <w:rPr>
          <w:b w:val="0"/>
          <w:i w:val="0"/>
        </w:rPr>
        <w:t>ambientales del título VII (36.2).</w:t>
      </w:r>
    </w:p>
    <w:p>
      <w:pPr/>
      <w:r>
        <w:rPr>
          <w:b w:val="0"/>
          <w:i/>
        </w:rPr>
        <w:t>Principios rectores</w:t>
      </w:r>
      <w:r>
        <w:rPr>
          <w:b w:val="0"/>
          <w:i w:val="0"/>
        </w:rPr>
        <w:t xml:space="preserve"> (artículo 37.1). Son </w:t>
      </w:r>
      <w:r>
        <w:rPr>
          <w:b w:val="0"/>
          <w:i/>
        </w:rPr>
        <w:t>veinticinco</w:t>
      </w:r>
      <w:r>
        <w:rPr>
          <w:b w:val="0"/>
          <w:i w:val="0"/>
        </w:rPr>
        <w:t xml:space="preserve"> (1.º a 25.º) y orientan las</w:t>
      </w:r>
      <w:r>
        <w:t xml:space="preserve"> </w:t>
      </w:r>
      <w:r>
        <w:rPr>
          <w:b w:val="0"/>
          <w:i w:val="0"/>
        </w:rPr>
        <w:t>políticas públicas. Algunos que se preguntan: servicios públicos de calidad (1.º); la lucha</w:t>
      </w:r>
      <w:r>
        <w:t xml:space="preserve"> </w:t>
      </w:r>
      <w:r>
        <w:rPr>
          <w:b w:val="0"/>
          <w:i w:val="0"/>
        </w:rPr>
        <w:t>contra «</w:t>
      </w:r>
      <w:r>
        <w:rPr>
          <w:b/>
          <w:i w:val="0"/>
        </w:rPr>
        <w:t>el sexismo, la xenofobia, la homofobia y el belicismo</w:t>
      </w:r>
      <w:r>
        <w:rPr>
          <w:b w:val="0"/>
          <w:i w:val="0"/>
        </w:rPr>
        <w:t>» (2.º); «</w:t>
      </w:r>
      <w:r>
        <w:rPr>
          <w:b/>
          <w:i w:val="0"/>
        </w:rPr>
        <w:t>El uso de la lengua de</w:t>
      </w:r>
      <w:r>
        <w:t xml:space="preserve"> </w:t>
      </w:r>
      <w:r>
        <w:rPr>
          <w:b/>
          <w:i w:val="0"/>
        </w:rPr>
        <w:t>signos española</w:t>
      </w:r>
      <w:r>
        <w:rPr>
          <w:b w:val="0"/>
          <w:i w:val="0"/>
        </w:rPr>
        <w:t>» (6.º); el fomento de los sectores turístico y agroalimentario «</w:t>
      </w:r>
      <w:r>
        <w:rPr>
          <w:b/>
          <w:i w:val="0"/>
        </w:rPr>
        <w:t>como</w:t>
      </w:r>
      <w:r>
        <w:t xml:space="preserve"> </w:t>
      </w:r>
      <w:r>
        <w:rPr>
          <w:b/>
          <w:i w:val="0"/>
        </w:rPr>
        <w:t>elementos económicos estratégicos de Andalucía</w:t>
      </w:r>
      <w:r>
        <w:rPr>
          <w:b w:val="0"/>
          <w:i w:val="0"/>
        </w:rPr>
        <w:t>» (14.º); la conservación del patrimonio</w:t>
      </w:r>
      <w:r>
        <w:t xml:space="preserve"> </w:t>
      </w:r>
      <w:r>
        <w:rPr>
          <w:b w:val="0"/>
          <w:i w:val="0"/>
        </w:rPr>
        <w:t>cultural, «</w:t>
      </w:r>
      <w:r>
        <w:rPr>
          <w:b/>
          <w:i w:val="0"/>
        </w:rPr>
        <w:t>especialmente del flamenco</w:t>
      </w:r>
      <w:r>
        <w:rPr>
          <w:b w:val="0"/>
          <w:i w:val="0"/>
        </w:rPr>
        <w:t>» (18.º); las energías renovables (21.º); la atención de</w:t>
      </w:r>
      <w:r>
        <w:t xml:space="preserve"> </w:t>
      </w:r>
      <w:r>
        <w:rPr>
          <w:b w:val="0"/>
          <w:i w:val="0"/>
        </w:rPr>
        <w:t>las víctimas de delitos, «</w:t>
      </w:r>
      <w:r>
        <w:rPr>
          <w:b/>
          <w:i w:val="0"/>
        </w:rPr>
        <w:t>especialmente los derivados de actos terroristas</w:t>
      </w:r>
      <w:r>
        <w:rPr>
          <w:b w:val="0"/>
          <w:i w:val="0"/>
        </w:rPr>
        <w:t>» (24.º); y la</w:t>
      </w:r>
      <w:r>
        <w:t xml:space="preserve"> </w:t>
      </w:r>
      <w:r>
        <w:rPr>
          <w:b w:val="0"/>
          <w:i w:val="0"/>
        </w:rPr>
        <w:t>protección civil ante emergencias (25.º).</w:t>
      </w:r>
    </w:p>
    <w:p>
      <w:pPr/>
      <w:r>
        <w:rPr>
          <w:b w:val="0"/>
          <w:i/>
        </w:rPr>
        <w:t>Garantías</w:t>
      </w:r>
      <w:r>
        <w:rPr>
          <w:b w:val="0"/>
          <w:i w:val="0"/>
        </w:rPr>
        <w:t xml:space="preserve"> (artículos 38 a 41). La diferencia entre derechos y principios está aquí:</w:t>
      </w:r>
    </w:p>
    <w:p>
      <w:pPr>
        <w:pStyle w:val="ListBullet"/>
      </w:pPr>
      <w:r>
        <w:rPr>
          <w:b w:val="0"/>
          <w:i w:val="0"/>
        </w:rPr>
        <w:t>La prohibición de discriminación del artículo 14 y los derechos del capítulo II «</w:t>
      </w:r>
      <w:r>
        <w:rPr>
          <w:b/>
          <w:i w:val="0"/>
        </w:rPr>
        <w:t>vinculan a</w:t>
      </w:r>
      <w:r>
        <w:t xml:space="preserve"> </w:t>
      </w:r>
      <w:r>
        <w:rPr>
          <w:b/>
          <w:i w:val="0"/>
        </w:rPr>
        <w:t>todos los poderes públicos andaluces y, dependiendo de la naturaleza de cada derecho, a los</w:t>
      </w:r>
      <w:r>
        <w:t xml:space="preserve"> </w:t>
      </w:r>
      <w:r>
        <w:rPr>
          <w:b/>
          <w:i w:val="0"/>
        </w:rPr>
        <w:t>particulares</w:t>
      </w:r>
      <w:r>
        <w:rPr>
          <w:b w:val="0"/>
          <w:i w:val="0"/>
        </w:rPr>
        <w:t>»; el Parlamento aprobará las leyes de desarrollo, que respetarán el contenido</w:t>
      </w:r>
      <w:r>
        <w:t xml:space="preserve"> </w:t>
      </w:r>
      <w:r>
        <w:rPr>
          <w:b w:val="0"/>
          <w:i w:val="0"/>
        </w:rPr>
        <w:t>estatutario (artículo 38).</w:t>
      </w:r>
    </w:p>
    <w:p>
      <w:pPr>
        <w:pStyle w:val="ListBullet"/>
      </w:pPr>
      <w:r>
        <w:rPr>
          <w:b w:val="0"/>
          <w:i w:val="0"/>
        </w:rPr>
        <w:t>Los actos que los vulneren «</w:t>
      </w:r>
      <w:r>
        <w:rPr>
          <w:b/>
          <w:i w:val="0"/>
        </w:rPr>
        <w:t>podrán ser objeto de recurso ante la jurisdicción</w:t>
      </w:r>
      <w:r>
        <w:t xml:space="preserve"> </w:t>
      </w:r>
      <w:r>
        <w:rPr>
          <w:b/>
          <w:i w:val="0"/>
        </w:rPr>
        <w:t>correspondiente</w:t>
      </w:r>
      <w:r>
        <w:rPr>
          <w:b w:val="0"/>
          <w:i w:val="0"/>
        </w:rPr>
        <w:t>», por los procedimientos de las leyes procesales del Estado (artículo 39).</w:t>
      </w:r>
    </w:p>
    <w:p>
      <w:pPr>
        <w:pStyle w:val="ListBullet"/>
      </w:pPr>
      <w:r>
        <w:rPr>
          <w:b w:val="0"/>
          <w:i w:val="0"/>
        </w:rPr>
        <w:t>Los principios rectores informan las normas, la práctica judicial y la actuación de los</w:t>
      </w:r>
      <w:r>
        <w:t xml:space="preserve"> </w:t>
      </w:r>
      <w:r>
        <w:rPr>
          <w:b w:val="0"/>
          <w:i w:val="0"/>
        </w:rPr>
        <w:t>poderes públicos, y «</w:t>
      </w:r>
      <w:r>
        <w:rPr>
          <w:b/>
          <w:i w:val="0"/>
        </w:rPr>
        <w:t>podrán ser alegados ante los jueces y tribunales de acuerdo con lo que</w:t>
      </w:r>
      <w:r>
        <w:t xml:space="preserve"> </w:t>
      </w:r>
      <w:r>
        <w:rPr>
          <w:b/>
          <w:i w:val="0"/>
        </w:rPr>
        <w:t>dispongan las leyes que los desarrollen</w:t>
      </w:r>
      <w:r>
        <w:rPr>
          <w:b w:val="0"/>
          <w:i w:val="0"/>
        </w:rPr>
        <w:t>» (artículo 40.1): no directamente, sino según sus</w:t>
      </w:r>
      <w:r>
        <w:t xml:space="preserve"> </w:t>
      </w:r>
      <w:r>
        <w:rPr>
          <w:b w:val="0"/>
          <w:i w:val="0"/>
        </w:rPr>
        <w:t>leyes.</w:t>
      </w:r>
    </w:p>
    <w:p>
      <w:pPr>
        <w:pStyle w:val="ListBullet"/>
      </w:pPr>
      <w:r>
        <w:rPr>
          <w:b w:val="0"/>
          <w:i w:val="0"/>
        </w:rPr>
        <w:t>La defensa de estos derechos corresponde al Defensor del Pueblo Andaluz, «</w:t>
      </w:r>
      <w:r>
        <w:rPr>
          <w:b/>
          <w:i w:val="0"/>
        </w:rPr>
        <w:t>en los términos</w:t>
      </w:r>
      <w:r>
        <w:t xml:space="preserve"> </w:t>
      </w:r>
      <w:r>
        <w:rPr>
          <w:b/>
          <w:i w:val="0"/>
        </w:rPr>
        <w:t>del artículo 128</w:t>
      </w:r>
      <w:r>
        <w:rPr>
          <w:b w:val="0"/>
          <w:i w:val="0"/>
        </w:rPr>
        <w:t>» (artículo 41).</w:t>
      </w:r>
    </w:p>
    <w:p>
      <w:pPr/>
      <w:r>
        <w:rPr>
          <w:b w:val="0"/>
          <w:i w:val="0"/>
        </w:rPr>
        <w:t>Dos cautelas estatutarias protegen el título: las leyes de desarrollo de los derechos y deberes</w:t>
      </w:r>
      <w:r>
        <w:t xml:space="preserve"> </w:t>
      </w:r>
      <w:r>
        <w:rPr>
          <w:b w:val="0"/>
          <w:i w:val="0"/>
        </w:rPr>
        <w:t>del Estatuto no pueden ser objeto de delegación legislativa (artículo 109.2.d) y los</w:t>
      </w:r>
      <w:r>
        <w:t xml:space="preserve"> </w:t>
      </w:r>
      <w:r>
        <w:rPr>
          <w:b w:val="0"/>
          <w:i w:val="0"/>
        </w:rPr>
        <w:t>decretos-leyes no pueden afectar «</w:t>
      </w:r>
      <w:r>
        <w:rPr>
          <w:b/>
          <w:i w:val="0"/>
        </w:rPr>
        <w:t>a los derechos establecidos en este Estatuto</w:t>
      </w:r>
      <w:r>
        <w:rPr>
          <w:b w:val="0"/>
          <w:i w:val="0"/>
        </w:rPr>
        <w:t>» (artículo</w:t>
      </w:r>
      <w:r>
        <w:t xml:space="preserve"> </w:t>
      </w:r>
      <w:r>
        <w:rPr>
          <w:b w:val="0"/>
          <w:i w:val="0"/>
        </w:rPr>
        <w:t>110.1).</w:t>
      </w:r>
    </w:p>
    <w:p>
      <w:pPr>
        <w:pStyle w:val="Heading3"/>
      </w:pPr>
      <w:r>
        <w:rPr>
          <w:b w:val="0"/>
          <w:i w:val="0"/>
        </w:rPr>
        <w:t>2.1.5 Contenido básico: el resto de los títulos</w:t>
      </w:r>
    </w:p>
    <w:p>
      <w:pPr/>
      <w:r>
        <w:rPr>
          <w:b w:val="0"/>
          <w:i w:val="0"/>
        </w:rPr>
        <w:t>El título III organiza el territorio: «</w:t>
      </w:r>
      <w:r>
        <w:rPr>
          <w:b/>
          <w:i w:val="0"/>
        </w:rPr>
        <w:t>Andalucía se organiza territorialmente en municipios,</w:t>
      </w:r>
      <w:r>
        <w:t xml:space="preserve"> </w:t>
      </w:r>
      <w:r>
        <w:rPr>
          <w:b/>
          <w:i w:val="0"/>
        </w:rPr>
        <w:t>provincias y demás entidades territoriales que puedan crearse por ley.</w:t>
      </w:r>
      <w:r>
        <w:rPr>
          <w:b w:val="0"/>
          <w:i w:val="0"/>
        </w:rPr>
        <w:t>» (artículo 89.1); su</w:t>
      </w:r>
      <w:r>
        <w:t xml:space="preserve"> </w:t>
      </w:r>
      <w:r>
        <w:rPr>
          <w:b w:val="0"/>
          <w:i w:val="0"/>
        </w:rPr>
        <w:t>estudio corresponde al punto 1 del temario común. El título IV (organización institucional),</w:t>
      </w:r>
      <w:r>
        <w:t xml:space="preserve"> </w:t>
      </w:r>
      <w:r>
        <w:rPr>
          <w:b w:val="0"/>
          <w:i w:val="0"/>
        </w:rPr>
        <w:t>el V (Poder Judicial en Andalucía) y la Administración de la Junta se desarrollan en las</w:t>
      </w:r>
      <w:r>
        <w:t xml:space="preserve"> </w:t>
      </w:r>
      <w:r>
        <w:rPr>
          <w:b w:val="0"/>
          <w:i w:val="0"/>
        </w:rPr>
        <w:t>rúbricas a) y b) de este tema. El título VI trata la economía, el empleo y la hacienda; en él</w:t>
      </w:r>
      <w:r>
        <w:t xml:space="preserve"> </w:t>
      </w:r>
      <w:r>
        <w:rPr>
          <w:b w:val="0"/>
          <w:i w:val="0"/>
        </w:rPr>
        <w:t>está el artículo 158, base de las entidades instrumentales: la Comunidad «</w:t>
      </w:r>
      <w:r>
        <w:rPr>
          <w:b/>
          <w:i w:val="0"/>
        </w:rPr>
        <w:t>podrá constituir</w:t>
      </w:r>
      <w:r>
        <w:t xml:space="preserve"> </w:t>
      </w:r>
      <w:r>
        <w:rPr>
          <w:b/>
          <w:i w:val="0"/>
        </w:rPr>
        <w:t>empresas públicas y otros entes instrumentales, con personalidad jurídica propia, para la</w:t>
      </w:r>
      <w:r>
        <w:t xml:space="preserve"> </w:t>
      </w:r>
      <w:r>
        <w:rPr>
          <w:b/>
          <w:i w:val="0"/>
        </w:rPr>
        <w:t>ejecución de funciones de su competencia</w:t>
      </w:r>
      <w:r>
        <w:rPr>
          <w:b w:val="0"/>
          <w:i w:val="0"/>
        </w:rPr>
        <w:t>».</w:t>
      </w:r>
    </w:p>
    <w:p>
      <w:pPr/>
      <w:r>
        <w:rPr>
          <w:b w:val="0"/>
          <w:i w:val="0"/>
        </w:rPr>
        <w:t xml:space="preserve">El </w:t>
      </w:r>
      <w:r>
        <w:rPr>
          <w:b w:val="0"/>
          <w:i/>
        </w:rPr>
        <w:t>título VIII, Medios de comunicación social</w:t>
      </w:r>
      <w:r>
        <w:rPr>
          <w:b w:val="0"/>
          <w:i w:val="0"/>
        </w:rPr>
        <w:t xml:space="preserve"> (artículos 207 a 217), es el que toca a la</w:t>
      </w:r>
      <w:r>
        <w:t xml:space="preserve"> </w:t>
      </w:r>
      <w:r>
        <w:rPr>
          <w:b w:val="0"/>
          <w:i w:val="0"/>
        </w:rPr>
        <w:t>RTVA. Sus preceptos más preguntables:</w:t>
      </w:r>
    </w:p>
    <w:p>
      <w:pPr>
        <w:pStyle w:val="ListBullet"/>
      </w:pPr>
      <w:r>
        <w:rPr>
          <w:b w:val="0"/>
          <w:i w:val="0"/>
        </w:rPr>
        <w:t>Los poderes públicos velarán por las libertades del artículo 20 de la Constitución,</w:t>
      </w:r>
      <w:r>
        <w:t xml:space="preserve"> </w:t>
      </w:r>
      <w:r>
        <w:rPr>
          <w:b w:val="0"/>
          <w:i w:val="0"/>
        </w:rPr>
        <w:t>especialmente la libertad de expresión y el derecho a «</w:t>
      </w:r>
      <w:r>
        <w:rPr>
          <w:b/>
          <w:i w:val="0"/>
        </w:rPr>
        <w:t>una información independiente, veraz</w:t>
      </w:r>
      <w:r>
        <w:t xml:space="preserve"> </w:t>
      </w:r>
      <w:r>
        <w:rPr>
          <w:b/>
          <w:i w:val="0"/>
        </w:rPr>
        <w:t>y plural</w:t>
      </w:r>
      <w:r>
        <w:rPr>
          <w:b w:val="0"/>
          <w:i w:val="0"/>
        </w:rPr>
        <w:t>» (artículo 207.1).</w:t>
      </w:r>
    </w:p>
    <w:p>
      <w:pPr>
        <w:pStyle w:val="ListBullet"/>
      </w:pPr>
      <w:r>
        <w:rPr>
          <w:b w:val="0"/>
          <w:i w:val="0"/>
        </w:rPr>
        <w:t>«</w:t>
      </w:r>
      <w:r>
        <w:rPr>
          <w:b/>
          <w:i w:val="0"/>
        </w:rPr>
        <w:t>El servicio y la gestión de la radiotelevisión de Andalucía tienen carácter público y se</w:t>
      </w:r>
      <w:r>
        <w:t xml:space="preserve"> </w:t>
      </w:r>
      <w:r>
        <w:rPr>
          <w:b/>
          <w:i w:val="0"/>
        </w:rPr>
        <w:t>prestarán mediante gestión directa.</w:t>
      </w:r>
      <w:r>
        <w:rPr>
          <w:b w:val="0"/>
          <w:i w:val="0"/>
        </w:rPr>
        <w:t>» (210.1). Pueden otorgarse concesiones administrativas</w:t>
      </w:r>
      <w:r>
        <w:t xml:space="preserve"> </w:t>
      </w:r>
      <w:r>
        <w:rPr>
          <w:b w:val="0"/>
          <w:i w:val="0"/>
        </w:rPr>
        <w:t>para la gestión indirecta del servicio (210.2). «</w:t>
      </w:r>
      <w:r>
        <w:rPr>
          <w:b/>
          <w:i w:val="0"/>
        </w:rPr>
        <w:t>La Junta de Andalucía gestionará</w:t>
      </w:r>
      <w:r>
        <w:t xml:space="preserve"> </w:t>
      </w:r>
      <w:r>
        <w:rPr>
          <w:b/>
          <w:i w:val="0"/>
        </w:rPr>
        <w:t>directamente un servicio de radiotelevisión pública.</w:t>
      </w:r>
      <w:r>
        <w:rPr>
          <w:b w:val="0"/>
          <w:i w:val="0"/>
        </w:rPr>
        <w:t>» (210.3).</w:t>
      </w:r>
    </w:p>
    <w:p>
      <w:pPr>
        <w:pStyle w:val="ListBullet"/>
      </w:pPr>
      <w:r>
        <w:rPr>
          <w:b w:val="0"/>
          <w:i w:val="0"/>
        </w:rPr>
        <w:t>Los medios de gestión directa respetarán «</w:t>
      </w:r>
      <w:r>
        <w:rPr>
          <w:b/>
          <w:i w:val="0"/>
        </w:rPr>
        <w:t>los principios de independencia, pluralidad,</w:t>
      </w:r>
      <w:r>
        <w:t xml:space="preserve"> </w:t>
      </w:r>
      <w:r>
        <w:rPr>
          <w:b/>
          <w:i w:val="0"/>
        </w:rPr>
        <w:t>objetividad, neutralidad informativa y veracidad</w:t>
      </w:r>
      <w:r>
        <w:rPr>
          <w:b w:val="0"/>
          <w:i w:val="0"/>
        </w:rPr>
        <w:t>», y se garantiza el derecho de acceso de</w:t>
      </w:r>
      <w:r>
        <w:t xml:space="preserve"> </w:t>
      </w:r>
      <w:r>
        <w:rPr>
          <w:b w:val="0"/>
          <w:i w:val="0"/>
        </w:rPr>
        <w:t>las asociaciones, organizaciones e instituciones representativas (artículo 211).</w:t>
      </w:r>
    </w:p>
    <w:p>
      <w:pPr>
        <w:pStyle w:val="ListBullet"/>
      </w:pPr>
      <w:r>
        <w:rPr>
          <w:b w:val="0"/>
          <w:i w:val="0"/>
        </w:rPr>
        <w:t>Los medios audiovisuales públicos promoverán la modalidad lingüística andaluza, «</w:t>
      </w:r>
      <w:r>
        <w:rPr>
          <w:b/>
          <w:i w:val="0"/>
        </w:rPr>
        <w:t>en sus</w:t>
      </w:r>
      <w:r>
        <w:t xml:space="preserve"> </w:t>
      </w:r>
      <w:r>
        <w:rPr>
          <w:b/>
          <w:i w:val="0"/>
        </w:rPr>
        <w:t>diferentes hablas</w:t>
      </w:r>
      <w:r>
        <w:rPr>
          <w:b w:val="0"/>
          <w:i w:val="0"/>
        </w:rPr>
        <w:t>» (artículo 213).</w:t>
      </w:r>
    </w:p>
    <w:p>
      <w:pPr>
        <w:pStyle w:val="ListBullet"/>
      </w:pPr>
      <w:r>
        <w:rPr>
          <w:b w:val="0"/>
          <w:i w:val="0"/>
        </w:rPr>
        <w:t>El Parlamento controla los medios de gestión directa «</w:t>
      </w:r>
      <w:r>
        <w:rPr>
          <w:b/>
          <w:i w:val="0"/>
        </w:rPr>
        <w:t>a través de una Comisión</w:t>
      </w:r>
      <w:r>
        <w:t xml:space="preserve"> </w:t>
      </w:r>
      <w:r>
        <w:rPr>
          <w:b/>
          <w:i w:val="0"/>
        </w:rPr>
        <w:t>Parlamentaria</w:t>
      </w:r>
      <w:r>
        <w:rPr>
          <w:b w:val="0"/>
          <w:i w:val="0"/>
        </w:rPr>
        <w:t>» (214.1), y «</w:t>
      </w:r>
      <w:r>
        <w:rPr>
          <w:b/>
          <w:i w:val="0"/>
        </w:rPr>
        <w:t>La elección del Director o Directora de la Radiotelevisión</w:t>
      </w:r>
      <w:r>
        <w:t xml:space="preserve"> </w:t>
      </w:r>
      <w:r>
        <w:rPr>
          <w:b/>
          <w:i w:val="0"/>
        </w:rPr>
        <w:t>Pública Andaluza corresponde al Pleno del Parlamento por mayoría cualificada.</w:t>
      </w:r>
      <w:r>
        <w:rPr>
          <w:b w:val="0"/>
          <w:i w:val="0"/>
        </w:rPr>
        <w:t>» (214.2). El</w:t>
      </w:r>
      <w:r>
        <w:t xml:space="preserve"> </w:t>
      </w:r>
      <w:r>
        <w:rPr>
          <w:b w:val="0"/>
          <w:i w:val="0"/>
        </w:rPr>
        <w:t>Estatuto no fija esa mayoría; la da la Ley 18/2007, que es el punto 5 del temario común.</w:t>
      </w:r>
    </w:p>
    <w:p>
      <w:pPr>
        <w:pStyle w:val="ListBullet"/>
      </w:pPr>
      <w:r>
        <w:rPr>
          <w:b w:val="0"/>
          <w:i w:val="0"/>
        </w:rPr>
        <w:t>El Consejo Audiovisual de Andalucía vela por los derechos y valores en los medios</w:t>
      </w:r>
      <w:r>
        <w:t xml:space="preserve"> </w:t>
      </w:r>
      <w:r>
        <w:rPr>
          <w:b w:val="0"/>
          <w:i w:val="0"/>
        </w:rPr>
        <w:t>audiovisuales «</w:t>
      </w:r>
      <w:r>
        <w:rPr>
          <w:b/>
          <w:i w:val="0"/>
        </w:rPr>
        <w:t>en los términos establecidos en el artículo 131</w:t>
      </w:r>
      <w:r>
        <w:rPr>
          <w:b w:val="0"/>
          <w:i w:val="0"/>
        </w:rPr>
        <w:t>» (artículo 217).</w:t>
      </w:r>
    </w:p>
    <w:p>
      <w:pPr/>
      <w:r>
        <w:rPr>
          <w:b w:val="0"/>
          <w:i w:val="0"/>
        </w:rPr>
        <w:t>El título IX regula las relaciones institucionales (con el Estado, otras Comunidades, la Unión</w:t>
      </w:r>
      <w:r>
        <w:t xml:space="preserve"> </w:t>
      </w:r>
      <w:r>
        <w:rPr>
          <w:b w:val="0"/>
          <w:i w:val="0"/>
        </w:rPr>
        <w:t>Europea, acción exterior y cooperación); la representación ante la Unión Europea es el punto 3</w:t>
      </w:r>
      <w:r>
        <w:t xml:space="preserve"> </w:t>
      </w:r>
      <w:r>
        <w:rPr>
          <w:b w:val="0"/>
          <w:i w:val="0"/>
        </w:rPr>
        <w:t>del temario común. El título X es la reforma, que cierra esta cabecera.</w:t>
      </w:r>
    </w:p>
    <w:p>
      <w:pPr>
        <w:pStyle w:val="Heading3"/>
      </w:pPr>
      <w:r>
        <w:rPr>
          <w:b w:val="0"/>
          <w:i w:val="0"/>
        </w:rPr>
        <w:t>2.1.6 Competencias de la Comunidad Autónoma: clasificación</w:t>
      </w:r>
    </w:p>
    <w:p>
      <w:pPr/>
      <w:r>
        <w:rPr>
          <w:b w:val="0"/>
          <w:i w:val="0"/>
        </w:rPr>
        <w:t>El título II empieza con la clasificación. El artículo 42.1 menciona tres clases</w:t>
      </w:r>
      <w:r>
        <w:t xml:space="preserve"> </w:t>
      </w:r>
      <w:r>
        <w:rPr>
          <w:b w:val="0"/>
          <w:i w:val="0"/>
        </w:rPr>
        <w:t>(«</w:t>
      </w:r>
      <w:r>
        <w:rPr>
          <w:b/>
          <w:i w:val="0"/>
        </w:rPr>
        <w:t>las competencias exclusivas, compartidas y ejecutivas sobre las materias incluidas en el</w:t>
      </w:r>
      <w:r>
        <w:t xml:space="preserve"> </w:t>
      </w:r>
      <w:r>
        <w:rPr>
          <w:b/>
          <w:i w:val="0"/>
        </w:rPr>
        <w:t>presente Título</w:t>
      </w:r>
      <w:r>
        <w:rPr>
          <w:b w:val="0"/>
          <w:i w:val="0"/>
        </w:rPr>
        <w:t xml:space="preserve">»), pero el 42.2, que es el que define, enumera </w:t>
      </w:r>
      <w:r>
        <w:rPr>
          <w:b w:val="0"/>
          <w:i/>
        </w:rPr>
        <w:t>cuatro</w:t>
      </w:r>
      <w:r>
        <w:rPr>
          <w:b w:val="0"/>
          <w:i w:val="0"/>
        </w:rPr>
        <w:t>. La Comunidad</w:t>
      </w:r>
      <w:r>
        <w:t xml:space="preserve"> </w:t>
      </w:r>
      <w:r>
        <w:rPr>
          <w:b w:val="0"/>
          <w:i w:val="0"/>
        </w:rPr>
        <w:t>«</w:t>
      </w:r>
      <w:r>
        <w:rPr>
          <w:b/>
          <w:i w:val="0"/>
        </w:rPr>
        <w:t>asume mediante el presente Estatuto</w:t>
      </w:r>
      <w:r>
        <w:rPr>
          <w:b w:val="0"/>
          <w:i w:val="0"/>
        </w:rPr>
        <w:t>»:</w:t>
      </w:r>
    </w:p>
    <w:p>
      <w:pPr>
        <w:pStyle w:val="ListNumber"/>
      </w:pPr>
      <w:r>
        <w:rPr>
          <w:b w:val="0"/>
          <w:i w:val="0"/>
        </w:rPr>
        <w:t>«</w:t>
      </w:r>
      <w:r>
        <w:rPr>
          <w:b/>
          <w:i w:val="0"/>
        </w:rPr>
        <w:t>Competencias exclusivas, que comprenden la potestad legislativa, la potestad reglamentaria</w:t>
      </w:r>
      <w:r>
        <w:t xml:space="preserve"> </w:t>
      </w:r>
      <w:r>
        <w:rPr>
          <w:b/>
          <w:i w:val="0"/>
        </w:rPr>
        <w:t>y la función ejecutiva, íntegramente y sin perjuicio de las competencias atribuidas al Estado</w:t>
      </w:r>
      <w:r>
        <w:t xml:space="preserve"> </w:t>
      </w:r>
      <w:r>
        <w:rPr>
          <w:b/>
          <w:i w:val="0"/>
        </w:rPr>
        <w:t>en la Constitución. En el ámbito de sus competencias exclusivas, el derecho andaluz es de</w:t>
      </w:r>
      <w:r>
        <w:t xml:space="preserve"> </w:t>
      </w:r>
      <w:r>
        <w:rPr>
          <w:b/>
          <w:i w:val="0"/>
        </w:rPr>
        <w:t>aplicación preferente en su territorio sobre cualquier otro, teniendo en estos casos el</w:t>
      </w:r>
      <w:r>
        <w:t xml:space="preserve"> </w:t>
      </w:r>
      <w:r>
        <w:rPr>
          <w:b/>
          <w:i w:val="0"/>
        </w:rPr>
        <w:t>derecho estatal carácter supletorio.</w:t>
      </w:r>
      <w:r>
        <w:rPr>
          <w:b w:val="0"/>
          <w:i w:val="0"/>
        </w:rPr>
        <w:t>»</w:t>
      </w:r>
    </w:p>
    <w:p>
      <w:pPr>
        <w:pStyle w:val="ListNumber"/>
      </w:pPr>
      <w:r>
        <w:rPr>
          <w:b w:val="0"/>
          <w:i w:val="0"/>
        </w:rPr>
        <w:t>«</w:t>
      </w:r>
      <w:r>
        <w:rPr>
          <w:b/>
          <w:i w:val="0"/>
        </w:rPr>
        <w:t>Competencias compartidas, que comprenden la potestad legislativa, la potestad reglamentaria</w:t>
      </w:r>
      <w:r>
        <w:t xml:space="preserve"> </w:t>
      </w:r>
      <w:r>
        <w:rPr>
          <w:b/>
          <w:i w:val="0"/>
        </w:rPr>
        <w:t>y la función ejecutiva, en el marco de las bases que fije el Estado en normas con rango de</w:t>
      </w:r>
      <w:r>
        <w:t xml:space="preserve"> </w:t>
      </w:r>
      <w:r>
        <w:rPr>
          <w:b/>
          <w:i w:val="0"/>
        </w:rPr>
        <w:t>ley, excepto en los supuestos que se determinen de acuerdo con la Constitución. En el</w:t>
      </w:r>
      <w:r>
        <w:t xml:space="preserve"> </w:t>
      </w:r>
      <w:r>
        <w:rPr>
          <w:b/>
          <w:i w:val="0"/>
        </w:rPr>
        <w:t>ejercicio de estas competencias, la Comunidad Autónoma puede establecer políticas</w:t>
      </w:r>
      <w:r>
        <w:t xml:space="preserve"> </w:t>
      </w:r>
      <w:r>
        <w:rPr>
          <w:b/>
          <w:i w:val="0"/>
        </w:rPr>
        <w:t>propias.</w:t>
      </w:r>
      <w:r>
        <w:rPr>
          <w:b w:val="0"/>
          <w:i w:val="0"/>
        </w:rPr>
        <w:t>»</w:t>
      </w:r>
    </w:p>
    <w:p>
      <w:pPr>
        <w:pStyle w:val="ListNumber"/>
      </w:pPr>
      <w:r>
        <w:rPr>
          <w:b w:val="0"/>
          <w:i w:val="0"/>
        </w:rPr>
        <w:t>«</w:t>
      </w:r>
      <w:r>
        <w:rPr>
          <w:b/>
          <w:i w:val="0"/>
        </w:rPr>
        <w:t>Competencias ejecutivas, que comprenden la función ejecutiva que incluye la potestad de</w:t>
      </w:r>
      <w:r>
        <w:t xml:space="preserve"> </w:t>
      </w:r>
      <w:r>
        <w:rPr>
          <w:b/>
          <w:i w:val="0"/>
        </w:rPr>
        <w:t>organización de su propia administración y, en general, aquellas funciones y actividades que</w:t>
      </w:r>
      <w:r>
        <w:t xml:space="preserve"> </w:t>
      </w:r>
      <w:r>
        <w:rPr>
          <w:b/>
          <w:i w:val="0"/>
        </w:rPr>
        <w:t>el ordenamiento atribuye a la Administración Pública y, cuando proceda, la aprobación de</w:t>
      </w:r>
      <w:r>
        <w:t xml:space="preserve"> </w:t>
      </w:r>
      <w:r>
        <w:rPr>
          <w:b/>
          <w:i w:val="0"/>
        </w:rPr>
        <w:t>disposiciones reglamentarias para la ejecución de la normativa del Estado.</w:t>
      </w:r>
      <w:r>
        <w:rPr>
          <w:b w:val="0"/>
          <w:i w:val="0"/>
        </w:rPr>
        <w:t>»</w:t>
      </w:r>
    </w:p>
    <w:p>
      <w:pPr>
        <w:pStyle w:val="ListNumber"/>
      </w:pPr>
      <w:r>
        <w:rPr>
          <w:b w:val="0"/>
          <w:i w:val="0"/>
        </w:rPr>
        <w:t>«</w:t>
      </w:r>
      <w:r>
        <w:rPr>
          <w:b/>
          <w:i w:val="0"/>
        </w:rPr>
        <w:t>Competencias en relación con la aplicación del derecho comunitario, que comprenden el</w:t>
      </w:r>
      <w:r>
        <w:t xml:space="preserve"> </w:t>
      </w:r>
      <w:r>
        <w:rPr>
          <w:b/>
          <w:i w:val="0"/>
        </w:rPr>
        <w:t>desarrollo y la ejecución de la normativa de la Unión Europea cuando afecte al ámbito de las</w:t>
      </w:r>
      <w:r>
        <w:t xml:space="preserve"> </w:t>
      </w:r>
      <w:r>
        <w:rPr>
          <w:b/>
          <w:i w:val="0"/>
        </w:rPr>
        <w:t>competencias de la Comunidad Autónoma.</w:t>
      </w:r>
      <w:r>
        <w:rPr>
          <w:b w:val="0"/>
          <w:i w:val="0"/>
        </w:rPr>
        <w:t>»</w:t>
      </w:r>
    </w:p>
    <w:p>
      <w:pPr/>
      <w:r>
        <w:rPr>
          <w:b w:val="0"/>
          <w:i w:val="0"/>
        </w:rPr>
        <w:t>Lo que distingue a cada una: en las exclusivas la Comunidad tiene las tres potestades</w:t>
      </w:r>
      <w:r>
        <w:t xml:space="preserve"> </w:t>
      </w:r>
      <w:r>
        <w:rPr>
          <w:b w:val="0"/>
          <w:i w:val="0"/>
        </w:rPr>
        <w:t>«íntegramente» y su derecho es de aplicación preferente, con el estatal como supletorio; en las</w:t>
      </w:r>
      <w:r>
        <w:t xml:space="preserve"> </w:t>
      </w:r>
      <w:r>
        <w:rPr>
          <w:b w:val="0"/>
          <w:i w:val="0"/>
        </w:rPr>
        <w:t>compartidas tiene también las tres, pero en el marco de las bases estatales fijadas en normas</w:t>
      </w:r>
      <w:r>
        <w:t xml:space="preserve"> </w:t>
      </w:r>
      <w:r>
        <w:rPr>
          <w:b w:val="0"/>
          <w:i w:val="0"/>
        </w:rPr>
        <w:t>con rango de ley; en las ejecutivas tiene la función ejecutiva y, cuando proceda, reglamentos de</w:t>
      </w:r>
      <w:r>
        <w:t xml:space="preserve"> </w:t>
      </w:r>
      <w:r>
        <w:rPr>
          <w:b w:val="0"/>
          <w:i w:val="0"/>
        </w:rPr>
        <w:t>ejecución de la normativa estatal; la cuarta clase se refiere al desarrollo y la ejecución del</w:t>
      </w:r>
      <w:r>
        <w:t xml:space="preserve"> </w:t>
      </w:r>
      <w:r>
        <w:rPr>
          <w:b w:val="0"/>
          <w:i w:val="0"/>
        </w:rPr>
        <w:t>derecho de la Unión Europea en el ámbito de sus competencias.</w:t>
      </w:r>
    </w:p>
    <w:p>
      <w:pPr/>
      <w:r>
        <w:rPr>
          <w:b w:val="0"/>
          <w:i w:val="0"/>
        </w:rPr>
        <w:t>Además, la Comunidad ejercerá las competencias no previstas expresamente en el Estatuto que</w:t>
      </w:r>
      <w:r>
        <w:t xml:space="preserve"> </w:t>
      </w:r>
      <w:r>
        <w:rPr>
          <w:b w:val="0"/>
          <w:i w:val="0"/>
        </w:rPr>
        <w:t>«</w:t>
      </w:r>
      <w:r>
        <w:rPr>
          <w:b/>
          <w:i w:val="0"/>
        </w:rPr>
        <w:t>le sean transferidas o delegadas por el Estado</w:t>
      </w:r>
      <w:r>
        <w:rPr>
          <w:b w:val="0"/>
          <w:i w:val="0"/>
        </w:rPr>
        <w:t>» (42.3), y, «</w:t>
      </w:r>
      <w:r>
        <w:rPr>
          <w:b/>
          <w:i w:val="0"/>
        </w:rPr>
        <w:t>cuando así se acuerde con el</w:t>
      </w:r>
      <w:r>
        <w:t xml:space="preserve"> </w:t>
      </w:r>
      <w:r>
        <w:rPr>
          <w:b/>
          <w:i w:val="0"/>
        </w:rPr>
        <w:t>Estado, podrá ejercer actividades de inspección y sanción respecto a materias de competencia</w:t>
      </w:r>
      <w:r>
        <w:t xml:space="preserve"> </w:t>
      </w:r>
      <w:r>
        <w:rPr>
          <w:b/>
          <w:i w:val="0"/>
        </w:rPr>
        <w:t>estatal</w:t>
      </w:r>
      <w:r>
        <w:rPr>
          <w:b w:val="0"/>
          <w:i w:val="0"/>
        </w:rPr>
        <w:t>», mediante convenio o acuerdo (42.4).</w:t>
      </w:r>
    </w:p>
    <w:p>
      <w:pPr/>
      <w:r>
        <w:rPr>
          <w:b w:val="0"/>
          <w:i/>
        </w:rPr>
        <w:t>Principios del ejercicio</w:t>
      </w:r>
      <w:r>
        <w:rPr>
          <w:b w:val="0"/>
          <w:i w:val="0"/>
        </w:rPr>
        <w:t xml:space="preserve"> (artículos 43 a 45):</w:t>
      </w:r>
    </w:p>
    <w:p>
      <w:pPr>
        <w:pStyle w:val="ListBullet"/>
      </w:pPr>
      <w:r>
        <w:rPr>
          <w:b w:val="0"/>
          <w:i/>
        </w:rPr>
        <w:t>Alcance territorial.</w:t>
      </w:r>
      <w:r>
        <w:rPr>
          <w:b w:val="0"/>
          <w:i w:val="0"/>
        </w:rPr>
        <w:t xml:space="preserve"> Las competencias despliegan su eficacia en el territorio de</w:t>
      </w:r>
      <w:r>
        <w:t xml:space="preserve"> </w:t>
      </w:r>
      <w:r>
        <w:rPr>
          <w:b w:val="0"/>
          <w:i w:val="0"/>
        </w:rPr>
        <w:t>Andalucía, salvo los supuestos de eficacia extraterritorial previstos. Cuando el objeto de una</w:t>
      </w:r>
      <w:r>
        <w:t xml:space="preserve"> </w:t>
      </w:r>
      <w:r>
        <w:rPr>
          <w:b w:val="0"/>
          <w:i w:val="0"/>
        </w:rPr>
        <w:t>competencia excede el territorio, la Comunidad ejerce su competencia «</w:t>
      </w:r>
      <w:r>
        <w:rPr>
          <w:b/>
          <w:i w:val="0"/>
        </w:rPr>
        <w:t>sobre la parte de este</w:t>
      </w:r>
      <w:r>
        <w:t xml:space="preserve"> </w:t>
      </w:r>
      <w:r>
        <w:rPr>
          <w:b/>
          <w:i w:val="0"/>
        </w:rPr>
        <w:t>objeto situada en su territorio</w:t>
      </w:r>
      <w:r>
        <w:rPr>
          <w:b w:val="0"/>
          <w:i w:val="0"/>
        </w:rPr>
        <w:t>», sin perjuicio de los instrumentos de colaboración o,</w:t>
      </w:r>
      <w:r>
        <w:t xml:space="preserve"> </w:t>
      </w:r>
      <w:r>
        <w:rPr>
          <w:b w:val="0"/>
          <w:i w:val="0"/>
        </w:rPr>
        <w:t>«</w:t>
      </w:r>
      <w:r>
        <w:rPr>
          <w:b/>
          <w:i w:val="0"/>
        </w:rPr>
        <w:t>subsidiariamente</w:t>
      </w:r>
      <w:r>
        <w:rPr>
          <w:b w:val="0"/>
          <w:i w:val="0"/>
        </w:rPr>
        <w:t>», de la coordinación por el Estado (artículo 43).</w:t>
      </w:r>
    </w:p>
    <w:p>
      <w:pPr>
        <w:pStyle w:val="ListBullet"/>
      </w:pPr>
      <w:r>
        <w:rPr>
          <w:b w:val="0"/>
          <w:i/>
        </w:rPr>
        <w:t>Eficacia, proximidad y coordinación</w:t>
      </w:r>
      <w:r>
        <w:rPr>
          <w:b w:val="0"/>
          <w:i w:val="0"/>
        </w:rPr>
        <w:t>: son los principios de todas las actuaciones de las</w:t>
      </w:r>
      <w:r>
        <w:t xml:space="preserve"> </w:t>
      </w:r>
      <w:r>
        <w:rPr>
          <w:b w:val="0"/>
          <w:i w:val="0"/>
        </w:rPr>
        <w:t>Administraciones andaluzas en materia competencial (artículo 44).</w:t>
      </w:r>
    </w:p>
    <w:p>
      <w:pPr>
        <w:pStyle w:val="ListBullet"/>
      </w:pPr>
      <w:r>
        <w:rPr>
          <w:b w:val="0"/>
          <w:i/>
        </w:rPr>
        <w:t>Fomento</w:t>
      </w:r>
      <w:r>
        <w:rPr>
          <w:b w:val="0"/>
          <w:i w:val="0"/>
        </w:rPr>
        <w:t xml:space="preserve"> (artículo 45). En las materias de su competencia la Comunidad otorga subvenciones</w:t>
      </w:r>
      <w:r>
        <w:t xml:space="preserve"> </w:t>
      </w:r>
      <w:r>
        <w:rPr>
          <w:b w:val="0"/>
          <w:i w:val="0"/>
        </w:rPr>
        <w:t>con fondos propios. Sobre las subvenciones territorializables del Estado y de la Unión Europea</w:t>
      </w:r>
      <w:r>
        <w:t xml:space="preserve"> </w:t>
      </w:r>
      <w:r>
        <w:rPr>
          <w:b w:val="0"/>
          <w:i w:val="0"/>
        </w:rPr>
        <w:t>su papel depende de la clase de competencia: en las exclusivas «</w:t>
      </w:r>
      <w:r>
        <w:rPr>
          <w:b/>
          <w:i w:val="0"/>
        </w:rPr>
        <w:t>especificará los</w:t>
      </w:r>
      <w:r>
        <w:t xml:space="preserve"> </w:t>
      </w:r>
      <w:r>
        <w:rPr>
          <w:b/>
          <w:i w:val="0"/>
        </w:rPr>
        <w:t>objetivos</w:t>
      </w:r>
      <w:r>
        <w:rPr>
          <w:b w:val="0"/>
          <w:i w:val="0"/>
        </w:rPr>
        <w:t>» y regula las condiciones y la gestión; en las compartidas «</w:t>
      </w:r>
      <w:r>
        <w:rPr>
          <w:b/>
          <w:i w:val="0"/>
        </w:rPr>
        <w:t>precisará los</w:t>
      </w:r>
      <w:r>
        <w:t xml:space="preserve"> </w:t>
      </w:r>
      <w:r>
        <w:rPr>
          <w:b/>
          <w:i w:val="0"/>
        </w:rPr>
        <w:t>objetivos</w:t>
      </w:r>
      <w:r>
        <w:rPr>
          <w:b w:val="0"/>
          <w:i w:val="0"/>
        </w:rPr>
        <w:t>», completa las condiciones y asume toda la gestión; en las ejecutivas le</w:t>
      </w:r>
      <w:r>
        <w:t xml:space="preserve"> </w:t>
      </w:r>
      <w:r>
        <w:rPr>
          <w:b w:val="0"/>
          <w:i w:val="0"/>
        </w:rPr>
        <w:t>corresponde la gestión, «</w:t>
      </w:r>
      <w:r>
        <w:rPr>
          <w:b/>
          <w:i w:val="0"/>
        </w:rPr>
        <w:t>que incluye su tramitación y concesión</w:t>
      </w:r>
      <w:r>
        <w:rPr>
          <w:b w:val="0"/>
          <w:i w:val="0"/>
        </w:rPr>
        <w:t>».</w:t>
      </w:r>
    </w:p>
    <w:p>
      <w:pPr>
        <w:pStyle w:val="Heading3"/>
      </w:pPr>
      <w:r>
        <w:rPr>
          <w:b w:val="0"/>
          <w:i w:val="0"/>
        </w:rPr>
        <w:t>2.1.7 Competencias de la Comunidad Autónoma: las materias</w:t>
      </w:r>
    </w:p>
    <w:p>
      <w:pPr/>
      <w:r>
        <w:rPr>
          <w:b w:val="0"/>
          <w:i w:val="0"/>
        </w:rPr>
        <w:t>El capítulo II (artículos 46 a 88) enumera las materias. La mayoría de los artículos combinan</w:t>
      </w:r>
      <w:r>
        <w:t xml:space="preserve"> </w:t>
      </w:r>
      <w:r>
        <w:rPr>
          <w:b w:val="0"/>
          <w:i w:val="0"/>
        </w:rPr>
        <w:t>varias clases de competencia según la submateria, así que la clase se afirma aquí solo donde</w:t>
      </w:r>
      <w:r>
        <w:t xml:space="preserve"> </w:t>
      </w:r>
      <w:r>
        <w:rPr>
          <w:b w:val="0"/>
          <w:i w:val="0"/>
        </w:rPr>
        <w:t>el apartado citado la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Qué clase dice el precepto</w:t>
            </w:r>
          </w:p>
        </w:tc>
      </w:tr>
      <w:tr>
        <w:tc>
          <w:tcPr>
            <w:tcW w:type="dxa" w:w="3137"/>
          </w:tcPr>
          <w:p>
            <w:pPr>
              <w:pStyle w:val="Tabla"/>
            </w:pPr>
            <w:r/>
            <w:r>
              <w:rPr>
                <w:b w:val="0"/>
                <w:i w:val="0"/>
              </w:rPr>
              <w:t>46</w:t>
            </w:r>
          </w:p>
        </w:tc>
        <w:tc>
          <w:tcPr>
            <w:tcW w:type="dxa" w:w="3137"/>
          </w:tcPr>
          <w:p>
            <w:pPr>
              <w:pStyle w:val="Tabla"/>
            </w:pPr>
            <w:r/>
            <w:r>
              <w:rPr>
                <w:b w:val="0"/>
                <w:i w:val="0"/>
              </w:rPr>
              <w:t>Instituciones de autogobierno</w:t>
            </w:r>
          </w:p>
        </w:tc>
        <w:tc>
          <w:tcPr>
            <w:tcW w:type="dxa" w:w="3137"/>
          </w:tcPr>
          <w:p>
            <w:pPr>
              <w:pStyle w:val="Tabla"/>
            </w:pPr>
            <w:r/>
            <w:r>
              <w:rPr>
                <w:b w:val="0"/>
                <w:i w:val="0"/>
              </w:rPr>
              <w:t>«</w:t>
            </w:r>
            <w:r>
              <w:rPr>
                <w:b/>
                <w:i w:val="0"/>
              </w:rPr>
              <w:t>Son competencia exclusiva de la Comunidad Autónoma</w:t>
            </w:r>
            <w:r>
              <w:rPr>
                <w:b w:val="0"/>
                <w:i w:val="0"/>
              </w:rPr>
              <w:t>» la organización y estructura de sus instituciones de autogobierno y las normas electorales para su constitución, en el marco del régimen electoral general</w:t>
            </w:r>
          </w:p>
        </w:tc>
      </w:tr>
      <w:tr>
        <w:tc>
          <w:tcPr>
            <w:tcW w:type="dxa" w:w="3137"/>
          </w:tcPr>
          <w:p>
            <w:pPr>
              <w:pStyle w:val="Tabla"/>
            </w:pPr>
            <w:r/>
            <w:r>
              <w:rPr>
                <w:b w:val="0"/>
                <w:i w:val="0"/>
              </w:rPr>
              <w:t>47</w:t>
            </w:r>
          </w:p>
        </w:tc>
        <w:tc>
          <w:tcPr>
            <w:tcW w:type="dxa" w:w="3137"/>
          </w:tcPr>
          <w:p>
            <w:pPr>
              <w:pStyle w:val="Tabla"/>
            </w:pPr>
            <w:r/>
            <w:r>
              <w:rPr>
                <w:b w:val="0"/>
                <w:i w:val="0"/>
              </w:rPr>
              <w:t>Administraciones Públicas andaluzas</w:t>
            </w:r>
          </w:p>
        </w:tc>
        <w:tc>
          <w:tcPr>
            <w:tcW w:type="dxa" w:w="3137"/>
          </w:tcPr>
          <w:p>
            <w:pPr>
              <w:pStyle w:val="Tabla"/>
            </w:pPr>
            <w:r/>
            <w:r>
              <w:rPr>
                <w:b w:val="0"/>
                <w:i w:val="0"/>
              </w:rPr>
              <w:t>Exclusiva: el procedimiento derivado de la organización propia, los órganos administrativos, los bienes, las potestades de control, inspección y sanción (47.1). Compartida: el régimen jurídico de la Administración y de su personal, el procedimiento administrativo común y los contratos y concesiones (47.2). Ejecutiva en expropiación forzosa (47.3). Compartida en responsabilidad patrimonial (47.4)</w:t>
            </w:r>
          </w:p>
        </w:tc>
      </w:tr>
      <w:tr>
        <w:tc>
          <w:tcPr>
            <w:tcW w:type="dxa" w:w="3137"/>
          </w:tcPr>
          <w:p>
            <w:pPr>
              <w:pStyle w:val="Tabla"/>
            </w:pPr>
            <w:r/>
            <w:r>
              <w:rPr>
                <w:b w:val="0"/>
                <w:i w:val="0"/>
              </w:rPr>
              <w:t>48</w:t>
            </w:r>
          </w:p>
        </w:tc>
        <w:tc>
          <w:tcPr>
            <w:tcW w:type="dxa" w:w="3137"/>
          </w:tcPr>
          <w:p>
            <w:pPr>
              <w:pStyle w:val="Tabla"/>
            </w:pPr>
            <w:r/>
            <w:r>
              <w:rPr>
                <w:b w:val="0"/>
                <w:i w:val="0"/>
              </w:rPr>
              <w:t>Agricultura, ganadería, pesca y desarrollo rural</w:t>
            </w:r>
          </w:p>
        </w:tc>
        <w:tc>
          <w:tcPr>
            <w:tcW w:type="dxa" w:w="3137"/>
          </w:tcPr>
          <w:p>
            <w:pPr>
              <w:pStyle w:val="Tabla"/>
            </w:pPr>
            <w:r/>
            <w:r>
              <w:rPr>
                <w:b w:val="0"/>
                <w:i w:val="0"/>
              </w:rPr>
              <w:t>Exclusiva en agricultura, ganadería y desarrollo rural (48.1); compartida la planificación del sector pesquero y los puertos pesqueros (48.4)</w:t>
            </w:r>
          </w:p>
        </w:tc>
      </w:tr>
      <w:tr>
        <w:tc>
          <w:tcPr>
            <w:tcW w:type="dxa" w:w="3137"/>
          </w:tcPr>
          <w:p>
            <w:pPr>
              <w:pStyle w:val="Tabla"/>
            </w:pPr>
            <w:r/>
            <w:r>
              <w:rPr>
                <w:b w:val="0"/>
                <w:i w:val="0"/>
              </w:rPr>
              <w:t>49</w:t>
            </w:r>
          </w:p>
        </w:tc>
        <w:tc>
          <w:tcPr>
            <w:tcW w:type="dxa" w:w="3137"/>
          </w:tcPr>
          <w:p>
            <w:pPr>
              <w:pStyle w:val="Tabla"/>
            </w:pPr>
            <w:r/>
            <w:r>
              <w:rPr>
                <w:b w:val="0"/>
                <w:i w:val="0"/>
              </w:rPr>
              <w:t>Energía y minas</w:t>
            </w:r>
          </w:p>
        </w:tc>
        <w:tc>
          <w:tcPr>
            <w:tcW w:type="dxa" w:w="3137"/>
          </w:tcPr>
          <w:p>
            <w:pPr>
              <w:pStyle w:val="Tabla"/>
            </w:pPr>
            <w:r/>
            <w:r>
              <w:rPr>
                <w:b w:val="0"/>
                <w:i w:val="0"/>
              </w:rPr>
              <w:t>Compartida en las materias de 49.1 y en minas (49.5)</w:t>
            </w:r>
          </w:p>
        </w:tc>
      </w:tr>
      <w:tr>
        <w:tc>
          <w:tcPr>
            <w:tcW w:type="dxa" w:w="3137"/>
          </w:tcPr>
          <w:p>
            <w:pPr>
              <w:pStyle w:val="Tabla"/>
            </w:pPr>
            <w:r/>
            <w:r>
              <w:rPr>
                <w:b w:val="0"/>
                <w:i w:val="0"/>
              </w:rPr>
              <w:t>50</w:t>
            </w:r>
          </w:p>
        </w:tc>
        <w:tc>
          <w:tcPr>
            <w:tcW w:type="dxa" w:w="3137"/>
          </w:tcPr>
          <w:p>
            <w:pPr>
              <w:pStyle w:val="Tabla"/>
            </w:pPr>
            <w:r/>
            <w:r>
              <w:rPr>
                <w:b w:val="0"/>
                <w:i w:val="0"/>
              </w:rPr>
              <w:t>Agua</w:t>
            </w:r>
          </w:p>
        </w:tc>
        <w:tc>
          <w:tcPr>
            <w:tcW w:type="dxa" w:w="3137"/>
          </w:tcPr>
          <w:p>
            <w:pPr>
              <w:pStyle w:val="Tabla"/>
            </w:pPr>
            <w:r/>
            <w:r>
              <w:rPr>
                <w:b w:val="0"/>
                <w:i w:val="0"/>
              </w:rPr>
              <w:t>Exclusiva sobre las aguas «</w:t>
            </w:r>
            <w:r>
              <w:rPr>
                <w:b/>
                <w:i w:val="0"/>
              </w:rPr>
              <w:t>que transcurran íntegramente por Andalucía</w:t>
            </w:r>
            <w:r>
              <w:rPr>
                <w:b w:val="0"/>
                <w:i w:val="0"/>
              </w:rPr>
              <w:t>» (50.1)</w:t>
            </w:r>
          </w:p>
        </w:tc>
      </w:tr>
      <w:tr>
        <w:tc>
          <w:tcPr>
            <w:tcW w:type="dxa" w:w="3137"/>
          </w:tcPr>
          <w:p>
            <w:pPr>
              <w:pStyle w:val="Tabla"/>
            </w:pPr>
            <w:r/>
            <w:r>
              <w:rPr>
                <w:b w:val="0"/>
                <w:i w:val="0"/>
              </w:rPr>
              <w:t>51</w:t>
            </w:r>
          </w:p>
        </w:tc>
        <w:tc>
          <w:tcPr>
            <w:tcW w:type="dxa" w:w="3137"/>
          </w:tcPr>
          <w:p>
            <w:pPr>
              <w:pStyle w:val="Tabla"/>
            </w:pPr>
            <w:r/>
            <w:r>
              <w:rPr>
                <w:b w:val="0"/>
                <w:i w:val="0"/>
              </w:rPr>
              <w:t>Cuenca Hidrográfica del Guadalquivir</w:t>
            </w:r>
          </w:p>
        </w:tc>
        <w:tc>
          <w:tcPr>
            <w:tcW w:type="dxa" w:w="3137"/>
          </w:tcPr>
          <w:p>
            <w:pPr>
              <w:pStyle w:val="Tabla"/>
            </w:pPr>
            <w:r/>
            <w:r>
              <w:rPr>
                <w:b w:val="0"/>
                <w:i w:val="0"/>
              </w:rPr>
              <w:t>Anulado por la sentencia del Tribunal Constitucional 30/2011</w:t>
            </w:r>
          </w:p>
        </w:tc>
      </w:tr>
      <w:tr>
        <w:tc>
          <w:tcPr>
            <w:tcW w:type="dxa" w:w="3137"/>
          </w:tcPr>
          <w:p>
            <w:pPr>
              <w:pStyle w:val="Tabla"/>
            </w:pPr>
            <w:r/>
            <w:r>
              <w:rPr>
                <w:b w:val="0"/>
                <w:i w:val="0"/>
              </w:rPr>
              <w:t>52</w:t>
            </w:r>
          </w:p>
        </w:tc>
        <w:tc>
          <w:tcPr>
            <w:tcW w:type="dxa" w:w="3137"/>
          </w:tcPr>
          <w:p>
            <w:pPr>
              <w:pStyle w:val="Tabla"/>
            </w:pPr>
            <w:r/>
            <w:r>
              <w:rPr>
                <w:b w:val="0"/>
                <w:i w:val="0"/>
              </w:rPr>
              <w:t>Educación</w:t>
            </w:r>
          </w:p>
        </w:tc>
        <w:tc>
          <w:tcPr>
            <w:tcW w:type="dxa" w:w="3137"/>
          </w:tcPr>
          <w:p>
            <w:pPr>
              <w:pStyle w:val="Tabla"/>
            </w:pPr>
            <w:r/>
            <w:r>
              <w:rPr>
                <w:b w:val="0"/>
                <w:i w:val="0"/>
              </w:rPr>
              <w:t>Exclusiva en lo que enumera el 52.1 para la enseñanza no universitaria que conduce a títulos con validez en todo el Estado (entre otras cosas, la programación y creación de centros públicos); compartida en planes de estudio, becas, admisión (52.2); ejecutiva en expedición y homologación de títulos (52.3); ejecución en las demás materias educativas (52.4)</w:t>
            </w:r>
          </w:p>
        </w:tc>
      </w:tr>
      <w:tr>
        <w:tc>
          <w:tcPr>
            <w:tcW w:type="dxa" w:w="3137"/>
          </w:tcPr>
          <w:p>
            <w:pPr>
              <w:pStyle w:val="Tabla"/>
            </w:pPr>
            <w:r/>
            <w:r>
              <w:rPr>
                <w:b w:val="0"/>
                <w:i w:val="0"/>
              </w:rPr>
              <w:t>53</w:t>
            </w:r>
          </w:p>
        </w:tc>
        <w:tc>
          <w:tcPr>
            <w:tcW w:type="dxa" w:w="3137"/>
          </w:tcPr>
          <w:p>
            <w:pPr>
              <w:pStyle w:val="Tabla"/>
            </w:pPr>
            <w:r/>
            <w:r>
              <w:rPr>
                <w:b w:val="0"/>
                <w:i w:val="0"/>
              </w:rPr>
              <w:t>Universidades</w:t>
            </w:r>
          </w:p>
        </w:tc>
        <w:tc>
          <w:tcPr>
            <w:tcW w:type="dxa" w:w="3137"/>
          </w:tcPr>
          <w:p>
            <w:pPr>
              <w:pStyle w:val="Tabla"/>
            </w:pPr>
            <w:r/>
            <w:r>
              <w:rPr>
                <w:b w:val="0"/>
                <w:i w:val="0"/>
              </w:rPr>
              <w:t>Exclusiva en lo del 53.1; compartida en todo lo demás (53.2); ejecución en la expedición de títulos (53.3)</w:t>
            </w:r>
          </w:p>
        </w:tc>
      </w:tr>
      <w:tr>
        <w:tc>
          <w:tcPr>
            <w:tcW w:type="dxa" w:w="3137"/>
          </w:tcPr>
          <w:p>
            <w:pPr>
              <w:pStyle w:val="Tabla"/>
            </w:pPr>
            <w:r/>
            <w:r>
              <w:rPr>
                <w:b w:val="0"/>
                <w:i w:val="0"/>
              </w:rPr>
              <w:t>55</w:t>
            </w:r>
          </w:p>
        </w:tc>
        <w:tc>
          <w:tcPr>
            <w:tcW w:type="dxa" w:w="3137"/>
          </w:tcPr>
          <w:p>
            <w:pPr>
              <w:pStyle w:val="Tabla"/>
            </w:pPr>
            <w:r/>
            <w:r>
              <w:rPr>
                <w:b w:val="0"/>
                <w:i w:val="0"/>
              </w:rPr>
              <w:t>Salud, sanidad y farmacia</w:t>
            </w:r>
          </w:p>
        </w:tc>
        <w:tc>
          <w:tcPr>
            <w:tcW w:type="dxa" w:w="3137"/>
          </w:tcPr>
          <w:p>
            <w:pPr>
              <w:pStyle w:val="Tabla"/>
            </w:pPr>
            <w:r/>
            <w:r>
              <w:rPr>
                <w:b w:val="0"/>
                <w:i w:val="0"/>
              </w:rPr>
              <w:t>Exclusiva en organización y funcionamiento de centros y servicios sanitarios (55.1); compartida en sanidad interior (55.2); ejecución de la legislación estatal de productos farmacéuticos (55.3)</w:t>
            </w:r>
          </w:p>
        </w:tc>
      </w:tr>
      <w:tr>
        <w:tc>
          <w:tcPr>
            <w:tcW w:type="dxa" w:w="3137"/>
          </w:tcPr>
          <w:p>
            <w:pPr>
              <w:pStyle w:val="Tabla"/>
            </w:pPr>
            <w:r/>
            <w:r>
              <w:rPr>
                <w:b w:val="0"/>
                <w:i w:val="0"/>
              </w:rPr>
              <w:t>56</w:t>
            </w:r>
          </w:p>
        </w:tc>
        <w:tc>
          <w:tcPr>
            <w:tcW w:type="dxa" w:w="3137"/>
          </w:tcPr>
          <w:p>
            <w:pPr>
              <w:pStyle w:val="Tabla"/>
            </w:pPr>
            <w:r/>
            <w:r>
              <w:rPr>
                <w:b w:val="0"/>
                <w:i w:val="0"/>
              </w:rPr>
              <w:t>Vivienda, urbanismo, ordenación del territorio, obras públicas</w:t>
            </w:r>
          </w:p>
        </w:tc>
        <w:tc>
          <w:tcPr>
            <w:tcW w:type="dxa" w:w="3137"/>
          </w:tcPr>
          <w:p>
            <w:pPr>
              <w:pStyle w:val="Tabla"/>
            </w:pPr>
            <w:r/>
            <w:r>
              <w:rPr>
                <w:b w:val="0"/>
                <w:i w:val="0"/>
              </w:rPr>
              <w:t>Exclusiva en vivienda, urbanismo, ordenación del territorio y del litoral y obras públicas no declaradas de interés general; compartida en el derecho de reversión en expropiaciones urbanísticas (56.4)</w:t>
            </w:r>
          </w:p>
        </w:tc>
      </w:tr>
      <w:tr>
        <w:tc>
          <w:tcPr>
            <w:tcW w:type="dxa" w:w="3137"/>
          </w:tcPr>
          <w:p>
            <w:pPr>
              <w:pStyle w:val="Tabla"/>
            </w:pPr>
            <w:r/>
            <w:r>
              <w:rPr>
                <w:b w:val="0"/>
                <w:i w:val="0"/>
              </w:rPr>
              <w:t>59</w:t>
            </w:r>
          </w:p>
        </w:tc>
        <w:tc>
          <w:tcPr>
            <w:tcW w:type="dxa" w:w="3137"/>
          </w:tcPr>
          <w:p>
            <w:pPr>
              <w:pStyle w:val="Tabla"/>
            </w:pPr>
            <w:r/>
            <w:r>
              <w:rPr>
                <w:b w:val="0"/>
                <w:i w:val="0"/>
              </w:rPr>
              <w:t>Organización territorial</w:t>
            </w:r>
          </w:p>
        </w:tc>
        <w:tc>
          <w:tcPr>
            <w:tcW w:type="dxa" w:w="3137"/>
          </w:tcPr>
          <w:p>
            <w:pPr>
              <w:pStyle w:val="Tabla"/>
            </w:pPr>
            <w:r/>
            <w:r>
              <w:rPr>
                <w:b w:val="0"/>
                <w:i w:val="0"/>
              </w:rPr>
              <w:t>Exclusiva, respetando la garantía institucional de los artículos 140 y 141 de la CE</w:t>
            </w:r>
          </w:p>
        </w:tc>
      </w:tr>
      <w:tr>
        <w:tc>
          <w:tcPr>
            <w:tcW w:type="dxa" w:w="3137"/>
          </w:tcPr>
          <w:p>
            <w:pPr>
              <w:pStyle w:val="Tabla"/>
            </w:pPr>
            <w:r/>
            <w:r>
              <w:rPr>
                <w:b w:val="0"/>
                <w:i w:val="0"/>
              </w:rPr>
              <w:t>60</w:t>
            </w:r>
          </w:p>
        </w:tc>
        <w:tc>
          <w:tcPr>
            <w:tcW w:type="dxa" w:w="3137"/>
          </w:tcPr>
          <w:p>
            <w:pPr>
              <w:pStyle w:val="Tabla"/>
            </w:pPr>
            <w:r/>
            <w:r>
              <w:rPr>
                <w:b w:val="0"/>
                <w:i w:val="0"/>
              </w:rPr>
              <w:t>Régimen local</w:t>
            </w:r>
          </w:p>
        </w:tc>
        <w:tc>
          <w:tcPr>
            <w:tcW w:type="dxa" w:w="3137"/>
          </w:tcPr>
          <w:p>
            <w:pPr>
              <w:pStyle w:val="Tabla"/>
            </w:pPr>
            <w:r/>
            <w:r>
              <w:rPr>
                <w:b w:val="0"/>
                <w:i w:val="0"/>
              </w:rPr>
              <w:t>Exclusiva en lo del 60.1; compartida en lo demás (60.2)</w:t>
            </w:r>
          </w:p>
        </w:tc>
      </w:tr>
      <w:tr>
        <w:tc>
          <w:tcPr>
            <w:tcW w:type="dxa" w:w="3137"/>
          </w:tcPr>
          <w:p>
            <w:pPr>
              <w:pStyle w:val="Tabla"/>
            </w:pPr>
            <w:r/>
            <w:r>
              <w:rPr>
                <w:b w:val="0"/>
                <w:i w:val="0"/>
              </w:rPr>
              <w:t>61</w:t>
            </w:r>
          </w:p>
        </w:tc>
        <w:tc>
          <w:tcPr>
            <w:tcW w:type="dxa" w:w="3137"/>
          </w:tcPr>
          <w:p>
            <w:pPr>
              <w:pStyle w:val="Tabla"/>
            </w:pPr>
            <w:r/>
            <w:r>
              <w:rPr>
                <w:b w:val="0"/>
                <w:i w:val="0"/>
              </w:rPr>
              <w:t>Servicios sociales, voluntariado, menores y familias</w:t>
            </w:r>
          </w:p>
        </w:tc>
        <w:tc>
          <w:tcPr>
            <w:tcW w:type="dxa" w:w="3137"/>
          </w:tcPr>
          <w:p>
            <w:pPr>
              <w:pStyle w:val="Tabla"/>
            </w:pPr>
            <w:r/>
            <w:r>
              <w:rPr>
                <w:b w:val="0"/>
                <w:i w:val="0"/>
              </w:rPr>
              <w:t>Exclusiva en servicios sociales, voluntariado, protección de menores y promoción de las familias</w:t>
            </w:r>
          </w:p>
        </w:tc>
      </w:tr>
      <w:tr>
        <w:tc>
          <w:tcPr>
            <w:tcW w:type="dxa" w:w="3137"/>
          </w:tcPr>
          <w:p>
            <w:pPr>
              <w:pStyle w:val="Tabla"/>
            </w:pPr>
            <w:r/>
            <w:r>
              <w:rPr>
                <w:b w:val="0"/>
                <w:i w:val="0"/>
              </w:rPr>
              <w:t>63</w:t>
            </w:r>
          </w:p>
        </w:tc>
        <w:tc>
          <w:tcPr>
            <w:tcW w:type="dxa" w:w="3137"/>
          </w:tcPr>
          <w:p>
            <w:pPr>
              <w:pStyle w:val="Tabla"/>
            </w:pPr>
            <w:r/>
            <w:r>
              <w:rPr>
                <w:b w:val="0"/>
                <w:i w:val="0"/>
              </w:rPr>
              <w:t>Empleo, relaciones laborales y seguridad social</w:t>
            </w:r>
          </w:p>
        </w:tc>
        <w:tc>
          <w:tcPr>
            <w:tcW w:type="dxa" w:w="3137"/>
          </w:tcPr>
          <w:p>
            <w:pPr>
              <w:pStyle w:val="Tabla"/>
            </w:pPr>
            <w:r/>
            <w:r>
              <w:rPr>
                <w:b w:val="0"/>
                <w:i w:val="0"/>
              </w:rPr>
              <w:t>«</w:t>
            </w:r>
            <w:r>
              <w:rPr>
                <w:b/>
                <w:i w:val="0"/>
              </w:rPr>
              <w:t>competencias ejecutivas</w:t>
            </w:r>
            <w:r>
              <w:rPr>
                <w:b w:val="0"/>
                <w:i w:val="0"/>
              </w:rPr>
              <w:t>» en el marco de la legislación del Estado</w:t>
            </w:r>
          </w:p>
        </w:tc>
      </w:tr>
      <w:tr>
        <w:tc>
          <w:tcPr>
            <w:tcW w:type="dxa" w:w="3137"/>
          </w:tcPr>
          <w:p>
            <w:pPr>
              <w:pStyle w:val="Tabla"/>
            </w:pPr>
            <w:r/>
            <w:r>
              <w:rPr>
                <w:b w:val="0"/>
                <w:i w:val="0"/>
              </w:rPr>
              <w:t>64</w:t>
            </w:r>
          </w:p>
        </w:tc>
        <w:tc>
          <w:tcPr>
            <w:tcW w:type="dxa" w:w="3137"/>
          </w:tcPr>
          <w:p>
            <w:pPr>
              <w:pStyle w:val="Tabla"/>
            </w:pPr>
            <w:r/>
            <w:r>
              <w:rPr>
                <w:b w:val="0"/>
                <w:i w:val="0"/>
              </w:rPr>
              <w:t>Transportes y comunicaciones</w:t>
            </w:r>
          </w:p>
        </w:tc>
        <w:tc>
          <w:tcPr>
            <w:tcW w:type="dxa" w:w="3137"/>
          </w:tcPr>
          <w:p>
            <w:pPr>
              <w:pStyle w:val="Tabla"/>
            </w:pPr>
            <w:r/>
            <w:r>
              <w:rPr>
                <w:b w:val="0"/>
                <w:i w:val="0"/>
              </w:rPr>
              <w:t>Exclusiva en lo del 64.1; ejecución en lo del 64.2; ejecutiva en comunicaciones electrónicas (64.9)</w:t>
            </w:r>
          </w:p>
        </w:tc>
      </w:tr>
      <w:tr>
        <w:tc>
          <w:tcPr>
            <w:tcW w:type="dxa" w:w="3137"/>
          </w:tcPr>
          <w:p>
            <w:pPr>
              <w:pStyle w:val="Tabla"/>
            </w:pPr>
            <w:r/>
            <w:r>
              <w:rPr>
                <w:b w:val="0"/>
                <w:i w:val="0"/>
              </w:rPr>
              <w:t>65</w:t>
            </w:r>
          </w:p>
        </w:tc>
        <w:tc>
          <w:tcPr>
            <w:tcW w:type="dxa" w:w="3137"/>
          </w:tcPr>
          <w:p>
            <w:pPr>
              <w:pStyle w:val="Tabla"/>
            </w:pPr>
            <w:r/>
            <w:r>
              <w:rPr>
                <w:b w:val="0"/>
                <w:i w:val="0"/>
              </w:rPr>
              <w:t>Policía autonómica</w:t>
            </w:r>
          </w:p>
        </w:tc>
        <w:tc>
          <w:tcPr>
            <w:tcW w:type="dxa" w:w="3137"/>
          </w:tcPr>
          <w:p>
            <w:pPr>
              <w:pStyle w:val="Tabla"/>
            </w:pPr>
            <w:r/>
            <w:r>
              <w:rPr>
                <w:b w:val="0"/>
                <w:i w:val="0"/>
              </w:rPr>
              <w:t>Creación, organización y mando de un Cuerpo de Policía Andaluza; ordenación general y coordinación supramunicipal de las policías locales (el artículo no usa la clasificación)</w:t>
            </w:r>
          </w:p>
        </w:tc>
      </w:tr>
      <w:tr>
        <w:tc>
          <w:tcPr>
            <w:tcW w:type="dxa" w:w="3137"/>
          </w:tcPr>
          <w:p>
            <w:pPr>
              <w:pStyle w:val="Tabla"/>
            </w:pPr>
            <w:r/>
            <w:r>
              <w:rPr>
                <w:b w:val="0"/>
                <w:i w:val="0"/>
              </w:rPr>
              <w:t>66</w:t>
            </w:r>
          </w:p>
        </w:tc>
        <w:tc>
          <w:tcPr>
            <w:tcW w:type="dxa" w:w="3137"/>
          </w:tcPr>
          <w:p>
            <w:pPr>
              <w:pStyle w:val="Tabla"/>
            </w:pPr>
            <w:r/>
            <w:r>
              <w:rPr>
                <w:b w:val="0"/>
                <w:i w:val="0"/>
              </w:rPr>
              <w:t>Protección civil y emergencias</w:t>
            </w:r>
          </w:p>
        </w:tc>
        <w:tc>
          <w:tcPr>
            <w:tcW w:type="dxa" w:w="3137"/>
          </w:tcPr>
          <w:p>
            <w:pPr>
              <w:pStyle w:val="Tabla"/>
            </w:pPr>
            <w:r/>
            <w:r>
              <w:rPr>
                <w:b w:val="0"/>
                <w:i w:val="0"/>
              </w:rPr>
              <w:t>Exclusiva en protección civil; ejecución en salvamento marítimo</w:t>
            </w:r>
          </w:p>
        </w:tc>
      </w:tr>
      <w:tr>
        <w:tc>
          <w:tcPr>
            <w:tcW w:type="dxa" w:w="3137"/>
          </w:tcPr>
          <w:p>
            <w:pPr>
              <w:pStyle w:val="Tabla"/>
            </w:pPr>
            <w:r/>
            <w:r>
              <w:rPr>
                <w:b w:val="0"/>
                <w:i w:val="0"/>
              </w:rPr>
              <w:t>67</w:t>
            </w:r>
          </w:p>
        </w:tc>
        <w:tc>
          <w:tcPr>
            <w:tcW w:type="dxa" w:w="3137"/>
          </w:tcPr>
          <w:p>
            <w:pPr>
              <w:pStyle w:val="Tabla"/>
            </w:pPr>
            <w:r/>
            <w:r>
              <w:rPr>
                <w:b w:val="0"/>
                <w:i w:val="0"/>
              </w:rPr>
              <w:t>Seguridad y penitenciaria</w:t>
            </w:r>
          </w:p>
        </w:tc>
        <w:tc>
          <w:tcPr>
            <w:tcW w:type="dxa" w:w="3137"/>
          </w:tcPr>
          <w:p>
            <w:pPr>
              <w:pStyle w:val="Tabla"/>
            </w:pPr>
            <w:r/>
            <w:r>
              <w:rPr>
                <w:b w:val="0"/>
                <w:i w:val="0"/>
              </w:rPr>
              <w:t>Ejecución en seguridad ciudadana y orden público; ejecutiva en materia penitenciaria</w:t>
            </w:r>
          </w:p>
        </w:tc>
      </w:tr>
      <w:tr>
        <w:tc>
          <w:tcPr>
            <w:tcW w:type="dxa" w:w="3137"/>
          </w:tcPr>
          <w:p>
            <w:pPr>
              <w:pStyle w:val="Tabla"/>
            </w:pPr>
            <w:r/>
            <w:r>
              <w:rPr>
                <w:b w:val="0"/>
                <w:i w:val="0"/>
              </w:rPr>
              <w:t>68</w:t>
            </w:r>
          </w:p>
        </w:tc>
        <w:tc>
          <w:tcPr>
            <w:tcW w:type="dxa" w:w="3137"/>
          </w:tcPr>
          <w:p>
            <w:pPr>
              <w:pStyle w:val="Tabla"/>
            </w:pPr>
            <w:r/>
            <w:r>
              <w:rPr>
                <w:b w:val="0"/>
                <w:i w:val="0"/>
              </w:rPr>
              <w:t>Cultura y patrimonio</w:t>
            </w:r>
          </w:p>
        </w:tc>
        <w:tc>
          <w:tcPr>
            <w:tcW w:type="dxa" w:w="3137"/>
          </w:tcPr>
          <w:p>
            <w:pPr>
              <w:pStyle w:val="Tabla"/>
            </w:pPr>
            <w:r/>
            <w:r>
              <w:rPr>
                <w:b w:val="0"/>
                <w:i w:val="0"/>
              </w:rPr>
              <w:t>Exclusiva en cultura y en el flamenco; ejecutiva sobre museos, bibliotecas y archivos de titularidad estatal (68.2)</w:t>
            </w:r>
          </w:p>
        </w:tc>
      </w:tr>
      <w:tr>
        <w:tc>
          <w:tcPr>
            <w:tcW w:type="dxa" w:w="3137"/>
          </w:tcPr>
          <w:p>
            <w:pPr>
              <w:pStyle w:val="Tabla"/>
            </w:pPr>
            <w:r/>
            <w:r>
              <w:rPr>
                <w:b w:val="0"/>
                <w:i w:val="0"/>
              </w:rPr>
              <w:t>69</w:t>
            </w:r>
          </w:p>
        </w:tc>
        <w:tc>
          <w:tcPr>
            <w:tcW w:type="dxa" w:w="3137"/>
          </w:tcPr>
          <w:p>
            <w:pPr>
              <w:pStyle w:val="Tabla"/>
            </w:pPr>
            <w:r/>
            <w:r>
              <w:rPr>
                <w:b w:val="0"/>
                <w:i w:val="0"/>
              </w:rPr>
              <w:t>Medios de comunicación social y servicios de contenido audiovisual</w:t>
            </w:r>
          </w:p>
        </w:tc>
        <w:tc>
          <w:tcPr>
            <w:tcW w:type="dxa" w:w="3137"/>
          </w:tcPr>
          <w:p>
            <w:pPr>
              <w:pStyle w:val="Tabla"/>
            </w:pPr>
            <w:r/>
            <w:r>
              <w:rPr>
                <w:b w:val="0"/>
                <w:i w:val="0"/>
              </w:rPr>
              <w:t>Exclusiva (69.1), desarrollo legislativo y ejecución (69.3) y compartida (69.4): se reproduce abajo</w:t>
            </w:r>
          </w:p>
        </w:tc>
      </w:tr>
      <w:tr>
        <w:tc>
          <w:tcPr>
            <w:tcW w:type="dxa" w:w="3137"/>
          </w:tcPr>
          <w:p>
            <w:pPr>
              <w:pStyle w:val="Tabla"/>
            </w:pPr>
            <w:r/>
            <w:r>
              <w:rPr>
                <w:b w:val="0"/>
                <w:i w:val="0"/>
              </w:rPr>
              <w:t>70</w:t>
            </w:r>
          </w:p>
        </w:tc>
        <w:tc>
          <w:tcPr>
            <w:tcW w:type="dxa" w:w="3137"/>
          </w:tcPr>
          <w:p>
            <w:pPr>
              <w:pStyle w:val="Tabla"/>
            </w:pPr>
            <w:r/>
            <w:r>
              <w:rPr>
                <w:b w:val="0"/>
                <w:i w:val="0"/>
              </w:rPr>
              <w:t>Publicidad</w:t>
            </w:r>
          </w:p>
        </w:tc>
        <w:tc>
          <w:tcPr>
            <w:tcW w:type="dxa" w:w="3137"/>
          </w:tcPr>
          <w:p>
            <w:pPr>
              <w:pStyle w:val="Tabla"/>
            </w:pPr>
            <w:r/>
            <w:r>
              <w:rPr>
                <w:b w:val="0"/>
                <w:i w:val="0"/>
              </w:rPr>
              <w:t>«</w:t>
            </w:r>
            <w:r>
              <w:rPr>
                <w:b/>
                <w:i w:val="0"/>
              </w:rPr>
              <w:t>competencia exclusiva sobre la publicidad en general y sobre publicidad institucional sin perjuicio de la legislación del Estado</w:t>
            </w:r>
            <w:r>
              <w:rPr>
                <w:b w:val="0"/>
                <w:i w:val="0"/>
              </w:rPr>
              <w:t>»</w:t>
            </w:r>
          </w:p>
        </w:tc>
      </w:tr>
      <w:tr>
        <w:tc>
          <w:tcPr>
            <w:tcW w:type="dxa" w:w="3137"/>
          </w:tcPr>
          <w:p>
            <w:pPr>
              <w:pStyle w:val="Tabla"/>
            </w:pPr>
            <w:r/>
            <w:r>
              <w:rPr>
                <w:b w:val="0"/>
                <w:i w:val="0"/>
              </w:rPr>
              <w:t>71</w:t>
            </w:r>
          </w:p>
        </w:tc>
        <w:tc>
          <w:tcPr>
            <w:tcW w:type="dxa" w:w="3137"/>
          </w:tcPr>
          <w:p>
            <w:pPr>
              <w:pStyle w:val="Tabla"/>
            </w:pPr>
            <w:r/>
            <w:r>
              <w:rPr>
                <w:b w:val="0"/>
                <w:i w:val="0"/>
              </w:rPr>
              <w:t>Turismo</w:t>
            </w:r>
          </w:p>
        </w:tc>
        <w:tc>
          <w:tcPr>
            <w:tcW w:type="dxa" w:w="3137"/>
          </w:tcPr>
          <w:p>
            <w:pPr>
              <w:pStyle w:val="Tabla"/>
            </w:pPr>
            <w:r/>
            <w:r>
              <w:rPr>
                <w:b w:val="0"/>
                <w:i w:val="0"/>
              </w:rPr>
              <w:t>Exclusiva</w:t>
            </w:r>
          </w:p>
        </w:tc>
      </w:tr>
      <w:tr>
        <w:tc>
          <w:tcPr>
            <w:tcW w:type="dxa" w:w="3137"/>
          </w:tcPr>
          <w:p>
            <w:pPr>
              <w:pStyle w:val="Tabla"/>
            </w:pPr>
            <w:r/>
            <w:r>
              <w:rPr>
                <w:b w:val="0"/>
                <w:i w:val="0"/>
              </w:rPr>
              <w:t>72</w:t>
            </w:r>
          </w:p>
        </w:tc>
        <w:tc>
          <w:tcPr>
            <w:tcW w:type="dxa" w:w="3137"/>
          </w:tcPr>
          <w:p>
            <w:pPr>
              <w:pStyle w:val="Tabla"/>
            </w:pPr>
            <w:r/>
            <w:r>
              <w:rPr>
                <w:b w:val="0"/>
                <w:i w:val="0"/>
              </w:rPr>
              <w:t>Deportes, espectáculos y actividades recreativas</w:t>
            </w:r>
          </w:p>
        </w:tc>
        <w:tc>
          <w:tcPr>
            <w:tcW w:type="dxa" w:w="3137"/>
          </w:tcPr>
          <w:p>
            <w:pPr>
              <w:pStyle w:val="Tabla"/>
            </w:pPr>
            <w:r/>
            <w:r>
              <w:rPr>
                <w:b w:val="0"/>
                <w:i w:val="0"/>
              </w:rPr>
              <w:t>Exclusiva</w:t>
            </w:r>
          </w:p>
        </w:tc>
      </w:tr>
      <w:tr>
        <w:tc>
          <w:tcPr>
            <w:tcW w:type="dxa" w:w="3137"/>
          </w:tcPr>
          <w:p>
            <w:pPr>
              <w:pStyle w:val="Tabla"/>
            </w:pPr>
            <w:r/>
            <w:r>
              <w:rPr>
                <w:b w:val="0"/>
                <w:i w:val="0"/>
              </w:rPr>
              <w:t>73</w:t>
            </w:r>
          </w:p>
        </w:tc>
        <w:tc>
          <w:tcPr>
            <w:tcW w:type="dxa" w:w="3137"/>
          </w:tcPr>
          <w:p>
            <w:pPr>
              <w:pStyle w:val="Tabla"/>
            </w:pPr>
            <w:r/>
            <w:r>
              <w:rPr>
                <w:b w:val="0"/>
                <w:i w:val="0"/>
              </w:rPr>
              <w:t>Políticas de género</w:t>
            </w:r>
          </w:p>
        </w:tc>
        <w:tc>
          <w:tcPr>
            <w:tcW w:type="dxa" w:w="3137"/>
          </w:tcPr>
          <w:p>
            <w:pPr>
              <w:pStyle w:val="Tabla"/>
            </w:pPr>
            <w:r/>
            <w:r>
              <w:rPr>
                <w:b w:val="0"/>
                <w:i w:val="0"/>
              </w:rPr>
              <w:t>Exclusiva en políticas de género; compartida en lucha contra la violencia de género</w:t>
            </w:r>
          </w:p>
        </w:tc>
      </w:tr>
      <w:tr>
        <w:tc>
          <w:tcPr>
            <w:tcW w:type="dxa" w:w="3137"/>
          </w:tcPr>
          <w:p>
            <w:pPr>
              <w:pStyle w:val="Tabla"/>
            </w:pPr>
            <w:r/>
            <w:r>
              <w:rPr>
                <w:b w:val="0"/>
                <w:i w:val="0"/>
              </w:rPr>
              <w:t>74</w:t>
            </w:r>
          </w:p>
        </w:tc>
        <w:tc>
          <w:tcPr>
            <w:tcW w:type="dxa" w:w="3137"/>
          </w:tcPr>
          <w:p>
            <w:pPr>
              <w:pStyle w:val="Tabla"/>
            </w:pPr>
            <w:r/>
            <w:r>
              <w:rPr>
                <w:b w:val="0"/>
                <w:i w:val="0"/>
              </w:rPr>
              <w:t>Juventud</w:t>
            </w:r>
          </w:p>
        </w:tc>
        <w:tc>
          <w:tcPr>
            <w:tcW w:type="dxa" w:w="3137"/>
          </w:tcPr>
          <w:p>
            <w:pPr>
              <w:pStyle w:val="Tabla"/>
            </w:pPr>
            <w:r/>
            <w:r>
              <w:rPr>
                <w:b w:val="0"/>
                <w:i w:val="0"/>
              </w:rPr>
              <w:t>Exclusiva</w:t>
            </w:r>
          </w:p>
        </w:tc>
      </w:tr>
      <w:tr>
        <w:tc>
          <w:tcPr>
            <w:tcW w:type="dxa" w:w="3137"/>
          </w:tcPr>
          <w:p>
            <w:pPr>
              <w:pStyle w:val="Tabla"/>
            </w:pPr>
            <w:r/>
            <w:r>
              <w:rPr>
                <w:b w:val="0"/>
                <w:i w:val="0"/>
              </w:rPr>
              <w:t>76</w:t>
            </w:r>
          </w:p>
        </w:tc>
        <w:tc>
          <w:tcPr>
            <w:tcW w:type="dxa" w:w="3137"/>
          </w:tcPr>
          <w:p>
            <w:pPr>
              <w:pStyle w:val="Tabla"/>
            </w:pPr>
            <w:r/>
            <w:r>
              <w:rPr>
                <w:b w:val="0"/>
                <w:i w:val="0"/>
              </w:rPr>
              <w:t>Función pública y estadística</w:t>
            </w:r>
          </w:p>
        </w:tc>
        <w:tc>
          <w:tcPr>
            <w:tcW w:type="dxa" w:w="3137"/>
          </w:tcPr>
          <w:p>
            <w:pPr>
              <w:pStyle w:val="Tabla"/>
            </w:pPr>
            <w:r/>
            <w:r>
              <w:rPr>
                <w:b w:val="0"/>
                <w:i w:val="0"/>
              </w:rPr>
              <w:t>Exclusiva en planificación, organización general, formación y acción social de su función pública; compartida en el régimen estatutario del personal; exclusiva en estadística para fines de la Comunidad</w:t>
            </w:r>
          </w:p>
        </w:tc>
      </w:tr>
      <w:tr>
        <w:tc>
          <w:tcPr>
            <w:tcW w:type="dxa" w:w="3137"/>
          </w:tcPr>
          <w:p>
            <w:pPr>
              <w:pStyle w:val="Tabla"/>
            </w:pPr>
            <w:r/>
            <w:r>
              <w:rPr>
                <w:b w:val="0"/>
                <w:i w:val="0"/>
              </w:rPr>
              <w:t>77</w:t>
            </w:r>
          </w:p>
        </w:tc>
        <w:tc>
          <w:tcPr>
            <w:tcW w:type="dxa" w:w="3137"/>
          </w:tcPr>
          <w:p>
            <w:pPr>
              <w:pStyle w:val="Tabla"/>
            </w:pPr>
            <w:r/>
            <w:r>
              <w:rPr>
                <w:b w:val="0"/>
                <w:i w:val="0"/>
              </w:rPr>
              <w:t>Notariado y registros públicos</w:t>
            </w:r>
          </w:p>
        </w:tc>
        <w:tc>
          <w:tcPr>
            <w:tcW w:type="dxa" w:w="3137"/>
          </w:tcPr>
          <w:p>
            <w:pPr>
              <w:pStyle w:val="Tabla"/>
            </w:pPr>
            <w:r/>
            <w:r>
              <w:rPr>
                <w:b w:val="0"/>
                <w:i w:val="0"/>
              </w:rPr>
              <w:t>Ejecutiva</w:t>
            </w:r>
          </w:p>
        </w:tc>
      </w:tr>
      <w:tr>
        <w:tc>
          <w:tcPr>
            <w:tcW w:type="dxa" w:w="3137"/>
          </w:tcPr>
          <w:p>
            <w:pPr>
              <w:pStyle w:val="Tabla"/>
            </w:pPr>
            <w:r/>
            <w:r>
              <w:rPr>
                <w:b w:val="0"/>
                <w:i w:val="0"/>
              </w:rPr>
              <w:t>78</w:t>
            </w:r>
          </w:p>
        </w:tc>
        <w:tc>
          <w:tcPr>
            <w:tcW w:type="dxa" w:w="3137"/>
          </w:tcPr>
          <w:p>
            <w:pPr>
              <w:pStyle w:val="Tabla"/>
            </w:pPr>
            <w:r/>
            <w:r>
              <w:rPr>
                <w:b w:val="0"/>
                <w:i w:val="0"/>
              </w:rPr>
              <w:t>Consultas populares</w:t>
            </w:r>
          </w:p>
        </w:tc>
        <w:tc>
          <w:tcPr>
            <w:tcW w:type="dxa" w:w="3137"/>
          </w:tcPr>
          <w:p>
            <w:pPr>
              <w:pStyle w:val="Tabla"/>
            </w:pPr>
            <w:r/>
            <w:r>
              <w:rPr>
                <w:b w:val="0"/>
                <w:i w:val="0"/>
              </w:rPr>
              <w:t>Exclusiva sobre encuestas, audiencias públicas, foros de participación y otros instrumentos, «</w:t>
            </w:r>
            <w:r>
              <w:rPr>
                <w:b/>
                <w:i w:val="0"/>
              </w:rPr>
              <w:t>con la excepción del referéndum</w:t>
            </w:r>
            <w:r>
              <w:rPr>
                <w:b w:val="0"/>
                <w:i w:val="0"/>
              </w:rPr>
              <w:t>»</w:t>
            </w:r>
          </w:p>
        </w:tc>
      </w:tr>
      <w:tr>
        <w:tc>
          <w:tcPr>
            <w:tcW w:type="dxa" w:w="3137"/>
          </w:tcPr>
          <w:p>
            <w:pPr>
              <w:pStyle w:val="Tabla"/>
            </w:pPr>
            <w:r/>
            <w:r>
              <w:rPr>
                <w:b w:val="0"/>
                <w:i w:val="0"/>
              </w:rPr>
              <w:t>80</w:t>
            </w:r>
          </w:p>
        </w:tc>
        <w:tc>
          <w:tcPr>
            <w:tcW w:type="dxa" w:w="3137"/>
          </w:tcPr>
          <w:p>
            <w:pPr>
              <w:pStyle w:val="Tabla"/>
            </w:pPr>
            <w:r/>
            <w:r>
              <w:rPr>
                <w:b w:val="0"/>
                <w:i w:val="0"/>
              </w:rPr>
              <w:t>Administración de Justicia</w:t>
            </w:r>
          </w:p>
        </w:tc>
        <w:tc>
          <w:tcPr>
            <w:tcW w:type="dxa" w:w="3137"/>
          </w:tcPr>
          <w:p>
            <w:pPr>
              <w:pStyle w:val="Tabla"/>
            </w:pPr>
            <w:r/>
            <w:r>
              <w:rPr>
                <w:b w:val="0"/>
                <w:i w:val="0"/>
              </w:rPr>
              <w:t>«</w:t>
            </w:r>
            <w:r>
              <w:rPr>
                <w:b/>
                <w:i w:val="0"/>
              </w:rPr>
              <w:t>competencias compartidas</w:t>
            </w:r>
            <w:r>
              <w:rPr>
                <w:b w:val="0"/>
                <w:i w:val="0"/>
              </w:rPr>
              <w:t>», de acuerdo con la LOPJ</w:t>
            </w:r>
          </w:p>
        </w:tc>
      </w:tr>
      <w:tr>
        <w:tc>
          <w:tcPr>
            <w:tcW w:type="dxa" w:w="3137"/>
          </w:tcPr>
          <w:p>
            <w:pPr>
              <w:pStyle w:val="Tabla"/>
            </w:pPr>
            <w:r/>
            <w:r>
              <w:rPr>
                <w:b w:val="0"/>
                <w:i w:val="0"/>
              </w:rPr>
              <w:t>81</w:t>
            </w:r>
          </w:p>
        </w:tc>
        <w:tc>
          <w:tcPr>
            <w:tcW w:type="dxa" w:w="3137"/>
          </w:tcPr>
          <w:p>
            <w:pPr>
              <w:pStyle w:val="Tabla"/>
            </w:pPr>
            <w:r/>
            <w:r>
              <w:rPr>
                <w:b w:val="0"/>
                <w:i w:val="0"/>
              </w:rPr>
              <w:t>Juego</w:t>
            </w:r>
          </w:p>
        </w:tc>
        <w:tc>
          <w:tcPr>
            <w:tcW w:type="dxa" w:w="3137"/>
          </w:tcPr>
          <w:p>
            <w:pPr>
              <w:pStyle w:val="Tabla"/>
            </w:pPr>
            <w:r/>
            <w:r>
              <w:rPr>
                <w:b w:val="0"/>
                <w:i w:val="0"/>
              </w:rPr>
              <w:t>Exclusiva «</w:t>
            </w:r>
            <w:r>
              <w:rPr>
                <w:b/>
                <w:i w:val="0"/>
              </w:rPr>
              <w:t>cuando la actividad se desarrolle exclusivamente en Andalucía</w:t>
            </w:r>
            <w:r>
              <w:rPr>
                <w:b w:val="0"/>
                <w:i w:val="0"/>
              </w:rPr>
              <w:t>»</w:t>
            </w:r>
          </w:p>
        </w:tc>
      </w:tr>
      <w:tr>
        <w:tc>
          <w:tcPr>
            <w:tcW w:type="dxa" w:w="3137"/>
          </w:tcPr>
          <w:p>
            <w:pPr>
              <w:pStyle w:val="Tabla"/>
            </w:pPr>
            <w:r/>
            <w:r>
              <w:rPr>
                <w:b w:val="0"/>
                <w:i w:val="0"/>
              </w:rPr>
              <w:t>82</w:t>
            </w:r>
          </w:p>
        </w:tc>
        <w:tc>
          <w:tcPr>
            <w:tcW w:type="dxa" w:w="3137"/>
          </w:tcPr>
          <w:p>
            <w:pPr>
              <w:pStyle w:val="Tabla"/>
            </w:pPr>
            <w:r/>
            <w:r>
              <w:rPr>
                <w:b w:val="0"/>
                <w:i w:val="0"/>
              </w:rPr>
              <w:t>Protección de datos</w:t>
            </w:r>
          </w:p>
        </w:tc>
        <w:tc>
          <w:tcPr>
            <w:tcW w:type="dxa" w:w="3137"/>
          </w:tcPr>
          <w:p>
            <w:pPr>
              <w:pStyle w:val="Tabla"/>
            </w:pPr>
            <w:r/>
            <w:r>
              <w:rPr>
                <w:b w:val="0"/>
                <w:i w:val="0"/>
              </w:rPr>
              <w:t>Ejecutiva, sobre los datos que gestionan las instituciones y Administraciones andaluzas</w:t>
            </w:r>
          </w:p>
        </w:tc>
      </w:tr>
      <w:tr>
        <w:tc>
          <w:tcPr>
            <w:tcW w:type="dxa" w:w="3137"/>
          </w:tcPr>
          <w:p>
            <w:pPr>
              <w:pStyle w:val="Tabla"/>
            </w:pPr>
            <w:r/>
            <w:r>
              <w:rPr>
                <w:b w:val="0"/>
                <w:i w:val="0"/>
              </w:rPr>
              <w:t>83</w:t>
            </w:r>
          </w:p>
        </w:tc>
        <w:tc>
          <w:tcPr>
            <w:tcW w:type="dxa" w:w="3137"/>
          </w:tcPr>
          <w:p>
            <w:pPr>
              <w:pStyle w:val="Tabla"/>
            </w:pPr>
            <w:r/>
            <w:r>
              <w:rPr>
                <w:b w:val="0"/>
                <w:i w:val="0"/>
              </w:rPr>
              <w:t>Denominaciones de origen</w:t>
            </w:r>
          </w:p>
        </w:tc>
        <w:tc>
          <w:tcPr>
            <w:tcW w:type="dxa" w:w="3137"/>
          </w:tcPr>
          <w:p>
            <w:pPr>
              <w:pStyle w:val="Tabla"/>
            </w:pPr>
            <w:r/>
            <w:r>
              <w:rPr>
                <w:b w:val="0"/>
                <w:i w:val="0"/>
              </w:rPr>
              <w:t>Exclusiva</w:t>
            </w:r>
          </w:p>
        </w:tc>
      </w:tr>
    </w:tbl>
    <w:p>
      <w:pPr/>
    </w:p>
    <w:p>
      <w:pPr/>
      <w:r>
        <w:rPr>
          <w:b w:val="0"/>
          <w:i w:val="0"/>
        </w:rPr>
        <w:t>Los artículos 84 a 88 no atribuyen materias nuevas: la organización de los servicios de</w:t>
      </w:r>
      <w:r>
        <w:t xml:space="preserve"> </w:t>
      </w:r>
      <w:r>
        <w:rPr>
          <w:b w:val="0"/>
          <w:i w:val="0"/>
        </w:rPr>
        <w:t>educación, sanidad y servicios sociales, «</w:t>
      </w:r>
      <w:r>
        <w:rPr>
          <w:b/>
          <w:i w:val="0"/>
        </w:rPr>
        <w:t>sin perjuicio de la alta inspección del Estado</w:t>
      </w:r>
      <w:r>
        <w:rPr>
          <w:b w:val="0"/>
          <w:i w:val="0"/>
        </w:rPr>
        <w:t>»</w:t>
      </w:r>
      <w:r>
        <w:t xml:space="preserve"> </w:t>
      </w:r>
      <w:r>
        <w:rPr>
          <w:b w:val="0"/>
          <w:i w:val="0"/>
        </w:rPr>
        <w:t>(84); las funciones inherentes a las competencias (85); la participación en la ordenación</w:t>
      </w:r>
      <w:r>
        <w:t xml:space="preserve"> </w:t>
      </w:r>
      <w:r>
        <w:rPr>
          <w:b w:val="0"/>
          <w:i w:val="0"/>
        </w:rPr>
        <w:t>general de la actividad económica (86); la participación en la designación de miembros de</w:t>
      </w:r>
      <w:r>
        <w:t xml:space="preserve"> </w:t>
      </w:r>
      <w:r>
        <w:rPr>
          <w:b w:val="0"/>
          <w:i w:val="0"/>
        </w:rPr>
        <w:t>organismos económicos y sociales del Estado, como el Banco de España y la Comisión Nacional del</w:t>
      </w:r>
      <w:r>
        <w:t xml:space="preserve"> </w:t>
      </w:r>
      <w:r>
        <w:rPr>
          <w:b w:val="0"/>
          <w:i w:val="0"/>
        </w:rPr>
        <w:t>Mercado de Valores (87); y la coordinación con el Estado (88).</w:t>
      </w:r>
    </w:p>
    <w:p>
      <w:pPr/>
      <w:r>
        <w:rPr>
          <w:b w:val="0"/>
          <w:i w:val="0"/>
        </w:rPr>
        <w:t>El artículo 69, por afectar a la RTVA, se cita entero:</w:t>
      </w:r>
    </w:p>
    <w:p>
      <w:pPr>
        <w:pStyle w:val="ListNumber"/>
      </w:pPr>
      <w:r>
        <w:rPr>
          <w:b w:val="0"/>
          <w:i w:val="0"/>
        </w:rPr>
        <w:t>«</w:t>
      </w:r>
      <w:r>
        <w:rPr>
          <w:b/>
          <w:i w:val="0"/>
        </w:rPr>
        <w:t>Corresponde a la Comunidad Autónoma la competencia exclusiva sobre la organización de la</w:t>
      </w:r>
      <w:r>
        <w:t xml:space="preserve"> </w:t>
      </w:r>
      <w:r>
        <w:rPr>
          <w:b/>
          <w:i w:val="0"/>
        </w:rPr>
        <w:t>prestación del servicio público de comunicación audiovisual de la Junta de Andalucía y de los</w:t>
      </w:r>
      <w:r>
        <w:t xml:space="preserve"> </w:t>
      </w:r>
      <w:r>
        <w:rPr>
          <w:b/>
          <w:i w:val="0"/>
        </w:rPr>
        <w:t>servicios públicos de comunicación audiovisual de ámbito local, respetando la garantía de la</w:t>
      </w:r>
      <w:r>
        <w:t xml:space="preserve"> </w:t>
      </w:r>
      <w:r>
        <w:rPr>
          <w:b/>
          <w:i w:val="0"/>
        </w:rPr>
        <w:t>autonomía local.</w:t>
      </w:r>
      <w:r>
        <w:rPr>
          <w:b w:val="0"/>
          <w:i w:val="0"/>
        </w:rPr>
        <w:t>»</w:t>
      </w:r>
    </w:p>
    <w:p>
      <w:pPr>
        <w:pStyle w:val="ListNumber"/>
      </w:pPr>
      <w:r>
        <w:rPr>
          <w:b w:val="0"/>
          <w:i w:val="0"/>
        </w:rPr>
        <w:t>«</w:t>
      </w:r>
      <w:r>
        <w:rPr>
          <w:b/>
          <w:i w:val="0"/>
        </w:rPr>
        <w:t>La Comunidad Autónoma de Andalucía podrá crear y mantener todos los medios de comunicación</w:t>
      </w:r>
      <w:r>
        <w:t xml:space="preserve"> </w:t>
      </w:r>
      <w:r>
        <w:rPr>
          <w:b/>
          <w:i w:val="0"/>
        </w:rPr>
        <w:t>social necesarios para el cumplimiento de sus fines.</w:t>
      </w:r>
      <w:r>
        <w:rPr>
          <w:b w:val="0"/>
          <w:i w:val="0"/>
        </w:rPr>
        <w:t>»</w:t>
      </w:r>
    </w:p>
    <w:p>
      <w:pPr>
        <w:pStyle w:val="ListNumber"/>
      </w:pPr>
      <w:r>
        <w:rPr>
          <w:b w:val="0"/>
          <w:i w:val="0"/>
        </w:rPr>
        <w:t>«</w:t>
      </w:r>
      <w:r>
        <w:rPr>
          <w:b/>
          <w:i w:val="0"/>
        </w:rPr>
        <w:t>Corresponde a la Comunidad Autónoma el desarrollo legislativo y la ejecución sobre</w:t>
      </w:r>
      <w:r>
        <w:t xml:space="preserve"> </w:t>
      </w:r>
      <w:r>
        <w:rPr>
          <w:b/>
          <w:i w:val="0"/>
        </w:rPr>
        <w:t>competencias de medios de comunicación social.</w:t>
      </w:r>
      <w:r>
        <w:rPr>
          <w:b w:val="0"/>
          <w:i w:val="0"/>
        </w:rPr>
        <w:t>»</w:t>
      </w:r>
    </w:p>
    <w:p>
      <w:pPr>
        <w:pStyle w:val="ListNumber"/>
      </w:pPr>
      <w:r>
        <w:rPr>
          <w:b w:val="0"/>
          <w:i w:val="0"/>
        </w:rPr>
        <w:t>«</w:t>
      </w:r>
      <w:r>
        <w:rPr>
          <w:b/>
          <w:i w:val="0"/>
        </w:rPr>
        <w:t>Corresponde a la Comunidad Autónoma la competencia compartida sobre ordenación y regulación</w:t>
      </w:r>
      <w:r>
        <w:t xml:space="preserve"> </w:t>
      </w:r>
      <w:r>
        <w:rPr>
          <w:b/>
          <w:i w:val="0"/>
        </w:rPr>
        <w:t>y el control de los servicios de comunicación audiovisual que utilicen cualquiera de los</w:t>
      </w:r>
      <w:r>
        <w:t xml:space="preserve"> </w:t>
      </w:r>
      <w:r>
        <w:rPr>
          <w:b/>
          <w:i w:val="0"/>
        </w:rPr>
        <w:t>soportes y tecnologías disponibles dirigidos al público de Andalucía, así como sobre las</w:t>
      </w:r>
      <w:r>
        <w:t xml:space="preserve"> </w:t>
      </w:r>
      <w:r>
        <w:rPr>
          <w:b/>
          <w:i w:val="0"/>
        </w:rPr>
        <w:t>ofertas de comunicación audiovisual si se distribuyen en el territorio de Andalucía.</w:t>
      </w:r>
      <w:r>
        <w:rPr>
          <w:b w:val="0"/>
          <w:i w:val="0"/>
        </w:rPr>
        <w:t>»</w:t>
      </w:r>
    </w:p>
    <w:p>
      <w:pPr>
        <w:pStyle w:val="Heading3"/>
      </w:pPr>
      <w:r>
        <w:rPr>
          <w:b w:val="0"/>
          <w:i w:val="0"/>
        </w:rPr>
        <w:t>2.1.8 Reforma del Estatuto</w:t>
      </w:r>
    </w:p>
    <w:p>
      <w:pPr/>
      <w:r>
        <w:rPr>
          <w:b w:val="0"/>
          <w:i w:val="0"/>
        </w:rPr>
        <w:t>El título X regula dos procedimientos y la retirada de la propuesta. Los tres artículos tienen</w:t>
      </w:r>
      <w:r>
        <w:t xml:space="preserve"> </w:t>
      </w:r>
      <w:r>
        <w:rPr>
          <w:b w:val="0"/>
          <w:i w:val="0"/>
        </w:rPr>
        <w:t>una sola redacción.</w:t>
      </w:r>
    </w:p>
    <w:p>
      <w:pPr/>
      <w:r>
        <w:rPr>
          <w:b w:val="0"/>
          <w:i/>
        </w:rPr>
        <w:t>Procedimiento ordinario</w:t>
      </w:r>
      <w:r>
        <w:rPr>
          <w:b w:val="0"/>
          <w:i w:val="0"/>
        </w:rPr>
        <w:t xml:space="preserve"> (artículo 248):</w:t>
      </w:r>
    </w:p>
    <w:p>
      <w:pPr>
        <w:pStyle w:val="ListBullet"/>
      </w:pPr>
      <w:r>
        <w:rPr>
          <w:b w:val="0"/>
          <w:i w:val="0"/>
        </w:rPr>
        <w:t>Iniciativa: «</w:t>
      </w:r>
      <w:r>
        <w:rPr>
          <w:b/>
          <w:i w:val="0"/>
        </w:rPr>
        <w:t>La iniciativa de la reforma corresponderá al Gobierno o al Parlamento de</w:t>
      </w:r>
      <w:r>
        <w:t xml:space="preserve"> </w:t>
      </w:r>
      <w:r>
        <w:rPr>
          <w:b/>
          <w:i w:val="0"/>
        </w:rPr>
        <w:t>Andalucía, a propuesta de una tercera parte de sus miembros, o a las Cortes Generales.</w:t>
      </w:r>
      <w:r>
        <w:rPr>
          <w:b w:val="0"/>
          <w:i w:val="0"/>
        </w:rPr>
        <w:t>»</w:t>
      </w:r>
      <w:r>
        <w:t xml:space="preserve"> </w:t>
      </w:r>
      <w:r>
        <w:rPr>
          <w:b w:val="0"/>
          <w:i w:val="0"/>
        </w:rPr>
        <w:t>(248.1.a).</w:t>
      </w:r>
    </w:p>
    <w:p>
      <w:pPr>
        <w:pStyle w:val="ListBullet"/>
      </w:pPr>
      <w:r>
        <w:rPr>
          <w:b w:val="0"/>
          <w:i w:val="0"/>
        </w:rPr>
        <w:t>Aprobación: «</w:t>
      </w:r>
      <w:r>
        <w:rPr>
          <w:b/>
          <w:i w:val="0"/>
        </w:rPr>
        <w:t>La propuesta de reforma requerirá, en todo caso, la aprobación del Parlamento</w:t>
      </w:r>
      <w:r>
        <w:t xml:space="preserve"> </w:t>
      </w:r>
      <w:r>
        <w:rPr>
          <w:b/>
          <w:i w:val="0"/>
        </w:rPr>
        <w:t>de Andalucía por mayoría de dos tercios, la aprobación de las Cortes Generales mediante ley</w:t>
      </w:r>
      <w:r>
        <w:t xml:space="preserve"> </w:t>
      </w:r>
      <w:r>
        <w:rPr>
          <w:b/>
          <w:i w:val="0"/>
        </w:rPr>
        <w:t>orgánica y, finalmente, el referéndum positivo de los electores andaluces y andaluzas.</w:t>
      </w:r>
      <w:r>
        <w:rPr>
          <w:b w:val="0"/>
          <w:i w:val="0"/>
        </w:rPr>
        <w:t>»</w:t>
      </w:r>
      <w:r>
        <w:t xml:space="preserve"> </w:t>
      </w:r>
      <w:r>
        <w:rPr>
          <w:b w:val="0"/>
          <w:i w:val="0"/>
        </w:rPr>
        <w:t>(248.1.b). Son tres pasos y en ese orden: Parlamento, ley orgánica, referéndum.</w:t>
      </w:r>
    </w:p>
    <w:p>
      <w:pPr>
        <w:pStyle w:val="ListBullet"/>
      </w:pPr>
      <w:r>
        <w:rPr>
          <w:b w:val="0"/>
          <w:i w:val="0"/>
        </w:rPr>
        <w:t>Si la propuesta no la aprueba el Parlamento o las Cortes, o no la confirma el referéndum,</w:t>
      </w:r>
      <w:r>
        <w:t xml:space="preserve"> </w:t>
      </w:r>
      <w:r>
        <w:rPr>
          <w:b w:val="0"/>
          <w:i w:val="0"/>
        </w:rPr>
        <w:t>«</w:t>
      </w:r>
      <w:r>
        <w:rPr>
          <w:b/>
          <w:i w:val="0"/>
        </w:rPr>
        <w:t>no podrá ser sometida nuevamente a debate y votación del Parlamento hasta que haya</w:t>
      </w:r>
      <w:r>
        <w:t xml:space="preserve"> </w:t>
      </w:r>
      <w:r>
        <w:rPr>
          <w:b/>
          <w:i w:val="0"/>
        </w:rPr>
        <w:t>transcurrido un año</w:t>
      </w:r>
      <w:r>
        <w:rPr>
          <w:b w:val="0"/>
          <w:i w:val="0"/>
        </w:rPr>
        <w:t>» (248.2).</w:t>
      </w:r>
    </w:p>
    <w:p>
      <w:pPr>
        <w:pStyle w:val="ListBullet"/>
      </w:pPr>
      <w:r>
        <w:rPr>
          <w:b w:val="0"/>
          <w:i w:val="0"/>
        </w:rPr>
        <w:t>«</w:t>
      </w:r>
      <w:r>
        <w:rPr>
          <w:b/>
          <w:i w:val="0"/>
        </w:rPr>
        <w:t>La Junta de Andalucía someterá a referéndum la reforma en el plazo máximo de seis meses,</w:t>
      </w:r>
      <w:r>
        <w:t xml:space="preserve"> </w:t>
      </w:r>
      <w:r>
        <w:rPr>
          <w:b/>
          <w:i w:val="0"/>
        </w:rPr>
        <w:t>una vez sea ratificada mediante ley orgánica por las Cortes Generales que llevará implícita</w:t>
      </w:r>
      <w:r>
        <w:t xml:space="preserve"> </w:t>
      </w:r>
      <w:r>
        <w:rPr>
          <w:b/>
          <w:i w:val="0"/>
        </w:rPr>
        <w:t>la autorización de la consulta.</w:t>
      </w:r>
      <w:r>
        <w:rPr>
          <w:b w:val="0"/>
          <w:i w:val="0"/>
        </w:rPr>
        <w:t>» (248.3).</w:t>
      </w:r>
    </w:p>
    <w:p>
      <w:pPr/>
      <w:r>
        <w:rPr>
          <w:b w:val="0"/>
          <w:i/>
        </w:rPr>
        <w:t>Procedimiento simplificado</w:t>
      </w:r>
      <w:r>
        <w:rPr>
          <w:b w:val="0"/>
          <w:i w:val="0"/>
        </w:rPr>
        <w:t xml:space="preserve"> (artículo 249). Es potestativo («</w:t>
      </w:r>
      <w:r>
        <w:rPr>
          <w:b/>
          <w:i w:val="0"/>
        </w:rPr>
        <w:t>se podrá proceder</w:t>
      </w:r>
      <w:r>
        <w:rPr>
          <w:b w:val="0"/>
          <w:i w:val="0"/>
        </w:rPr>
        <w:t>») y solo</w:t>
      </w:r>
      <w:r>
        <w:t xml:space="preserve"> </w:t>
      </w:r>
      <w:r>
        <w:rPr>
          <w:b w:val="0"/>
          <w:i w:val="0"/>
        </w:rPr>
        <w:t>cabe «</w:t>
      </w:r>
      <w:r>
        <w:rPr>
          <w:b/>
          <w:i w:val="0"/>
        </w:rPr>
        <w:t>cuando la reforma no afectara a las relaciones de la Comunidad Autónoma con el</w:t>
      </w:r>
      <w:r>
        <w:t xml:space="preserve"> </w:t>
      </w:r>
      <w:r>
        <w:rPr>
          <w:b/>
          <w:i w:val="0"/>
        </w:rPr>
        <w:t>Estado</w:t>
      </w:r>
      <w:r>
        <w:rPr>
          <w:b w:val="0"/>
          <w:i w:val="0"/>
        </w:rPr>
        <w:t>». Sus pasos:</w:t>
      </w:r>
    </w:p>
    <w:p>
      <w:pPr>
        <w:pStyle w:val="ListBullet"/>
      </w:pPr>
      <w:r>
        <w:rPr>
          <w:b w:val="0"/>
          <w:i w:val="0"/>
        </w:rPr>
        <w:t>a) elaboración y aprobación del proyecto por el Parlamento de Andalucía (el artículo no fija</w:t>
      </w:r>
      <w:r>
        <w:t xml:space="preserve"> </w:t>
      </w:r>
      <w:r>
        <w:rPr>
          <w:b w:val="0"/>
          <w:i w:val="0"/>
        </w:rPr>
        <w:t>mayoría);</w:t>
      </w:r>
    </w:p>
    <w:p>
      <w:pPr>
        <w:pStyle w:val="ListBullet"/>
      </w:pPr>
      <w:r>
        <w:rPr>
          <w:b w:val="0"/>
          <w:i w:val="0"/>
        </w:rPr>
        <w:t>b) consulta a las Cortes Generales;</w:t>
      </w:r>
    </w:p>
    <w:p>
      <w:pPr>
        <w:pStyle w:val="ListBullet"/>
      </w:pPr>
      <w:r>
        <w:rPr>
          <w:b w:val="0"/>
          <w:i w:val="0"/>
        </w:rPr>
        <w:t>c) «</w:t>
      </w:r>
      <w:r>
        <w:rPr>
          <w:b/>
          <w:i w:val="0"/>
        </w:rPr>
        <w:t>Si en el plazo de treinta días, a partir de la recepción de la consulta prevista en el</w:t>
      </w:r>
      <w:r>
        <w:t xml:space="preserve"> </w:t>
      </w:r>
      <w:r>
        <w:rPr>
          <w:b/>
          <w:i w:val="0"/>
        </w:rPr>
        <w:t>apartado anterior, las Cortes Generales no se declarasen afectadas por la reforma, se</w:t>
      </w:r>
      <w:r>
        <w:t xml:space="preserve"> </w:t>
      </w:r>
      <w:r>
        <w:rPr>
          <w:b/>
          <w:i w:val="0"/>
        </w:rPr>
        <w:t>convocará, debidamente autorizado, un referéndum sobre el texto propuesto.</w:t>
      </w:r>
      <w:r>
        <w:rPr>
          <w:b w:val="0"/>
          <w:i w:val="0"/>
        </w:rPr>
        <w:t>»;</w:t>
      </w:r>
    </w:p>
    <w:p>
      <w:pPr>
        <w:pStyle w:val="ListBullet"/>
      </w:pPr>
      <w:r>
        <w:rPr>
          <w:b w:val="0"/>
          <w:i w:val="0"/>
        </w:rPr>
        <w:t>d) «</w:t>
      </w:r>
      <w:r>
        <w:rPr>
          <w:b/>
          <w:i w:val="0"/>
        </w:rPr>
        <w:t>Se requerirá finalmente la aprobación de las Cortes Generales mediante ley</w:t>
      </w:r>
      <w:r>
        <w:t xml:space="preserve"> </w:t>
      </w:r>
      <w:r>
        <w:rPr>
          <w:b/>
          <w:i w:val="0"/>
        </w:rPr>
        <w:t>orgánica.</w:t>
      </w:r>
      <w:r>
        <w:rPr>
          <w:b w:val="0"/>
          <w:i w:val="0"/>
        </w:rPr>
        <w:t>»;</w:t>
      </w:r>
    </w:p>
    <w:p>
      <w:pPr>
        <w:pStyle w:val="ListBullet"/>
      </w:pPr>
      <w:r>
        <w:rPr>
          <w:b w:val="0"/>
          <w:i w:val="0"/>
        </w:rPr>
        <w:t>e) si en esos treinta días las Cortes se declaran afectadas, se constituye «</w:t>
      </w:r>
      <w:r>
        <w:rPr>
          <w:b/>
          <w:i w:val="0"/>
        </w:rPr>
        <w:t>una comisión</w:t>
      </w:r>
      <w:r>
        <w:t xml:space="preserve"> </w:t>
      </w:r>
      <w:r>
        <w:rPr>
          <w:b/>
          <w:i w:val="0"/>
        </w:rPr>
        <w:t>mixta paritaria</w:t>
      </w:r>
      <w:r>
        <w:rPr>
          <w:b w:val="0"/>
          <w:i w:val="0"/>
        </w:rPr>
        <w:t>» que formula una propuesta conjunta por el procedimiento del Reglamento del</w:t>
      </w:r>
      <w:r>
        <w:t xml:space="preserve"> </w:t>
      </w:r>
      <w:r>
        <w:rPr>
          <w:b w:val="0"/>
          <w:i w:val="0"/>
        </w:rPr>
        <w:t>Congreso de los Diputados, y se sigue el procedimiento ordinario, «</w:t>
      </w:r>
      <w:r>
        <w:rPr>
          <w:b/>
          <w:i w:val="0"/>
        </w:rPr>
        <w:t>dándose por cumplidos los</w:t>
      </w:r>
      <w:r>
        <w:t xml:space="preserve"> </w:t>
      </w:r>
      <w:r>
        <w:rPr>
          <w:b/>
          <w:i w:val="0"/>
        </w:rPr>
        <w:t>trámites del apartado 1.a)</w:t>
      </w:r>
      <w:r>
        <w:rPr>
          <w:b w:val="0"/>
          <w:i w:val="0"/>
        </w:rPr>
        <w:t>» del artículo 248.</w:t>
      </w:r>
    </w:p>
    <w:p>
      <w:pPr/>
      <w:r>
        <w:rPr>
          <w:b w:val="0"/>
          <w:i w:val="0"/>
        </w:rPr>
        <w:t xml:space="preserve">El orden cambia respecto del ordinario: en el simplificado el referéndum va </w:t>
      </w:r>
      <w:r>
        <w:rPr>
          <w:b w:val="0"/>
          <w:i/>
        </w:rPr>
        <w:t>antes</w:t>
      </w:r>
      <w:r>
        <w:rPr>
          <w:b w:val="0"/>
          <w:i w:val="0"/>
        </w:rPr>
        <w:t xml:space="preserve"> de la ley</w:t>
      </w:r>
      <w:r>
        <w:t xml:space="preserve"> </w:t>
      </w:r>
      <w:r>
        <w:rPr>
          <w:b w:val="0"/>
          <w:i w:val="0"/>
        </w:rPr>
        <w:t>orgánica; en el ordinario, después.</w:t>
      </w:r>
    </w:p>
    <w:p>
      <w:pPr/>
      <w:r>
        <w:rPr>
          <w:b w:val="0"/>
          <w:i/>
        </w:rPr>
        <w:t>Retirada</w:t>
      </w:r>
      <w:r>
        <w:rPr>
          <w:b w:val="0"/>
          <w:i w:val="0"/>
        </w:rPr>
        <w:t xml:space="preserve"> (artículo 250). En cualquiera de los dos procedimientos, el Parlamento de Andalucía,</w:t>
      </w:r>
      <w:r>
        <w:t xml:space="preserve"> </w:t>
      </w:r>
      <w:r>
        <w:rPr>
          <w:b w:val="0"/>
          <w:i w:val="0"/>
        </w:rPr>
        <w:t>«</w:t>
      </w:r>
      <w:r>
        <w:rPr>
          <w:b/>
          <w:i w:val="0"/>
        </w:rPr>
        <w:t>por mayoría de tres quintos, podrá retirar la propuesta de reforma en tramitación ante</w:t>
      </w:r>
      <w:r>
        <w:t xml:space="preserve"> </w:t>
      </w:r>
      <w:r>
        <w:rPr>
          <w:b/>
          <w:i w:val="0"/>
        </w:rPr>
        <w:t>cualquiera de las Cámaras de las Cortes Generales antes de que haya recaído votación final</w:t>
      </w:r>
      <w:r>
        <w:t xml:space="preserve"> </w:t>
      </w:r>
      <w:r>
        <w:rPr>
          <w:b/>
          <w:i w:val="0"/>
        </w:rPr>
        <w:t>sobre la misma. En tal caso, no será de aplicación la limitación temporal prevista en el</w:t>
      </w:r>
      <w:r>
        <w:t xml:space="preserve"> </w:t>
      </w:r>
      <w:r>
        <w:rPr>
          <w:b/>
          <w:i w:val="0"/>
        </w:rPr>
        <w:t>artículo 248.2.</w:t>
      </w:r>
      <w:r>
        <w:rPr>
          <w:b w:val="0"/>
          <w:i w:val="0"/>
        </w:rPr>
        <w:t>»</w:t>
      </w:r>
    </w:p>
    <w:p>
      <w:pPr/>
      <w:r>
        <w:rPr>
          <w:b w:val="0"/>
          <w:i/>
        </w:rPr>
        <w:t>El Reglamento del Parlamento no cuadra con el Estatuto en la mayoría.</w:t>
      </w:r>
      <w:r>
        <w:rPr>
          <w:b w:val="0"/>
          <w:i w:val="0"/>
        </w:rPr>
        <w:t xml:space="preserve"> El artículo 128.1 del</w:t>
      </w:r>
      <w:r>
        <w:t xml:space="preserve"> </w:t>
      </w:r>
      <w:r>
        <w:rPr>
          <w:b w:val="0"/>
          <w:i w:val="0"/>
        </w:rPr>
        <w:t>Reglamento del Parlamento dice que los proyectos y proposiciones de reforma del Estatuto, «</w:t>
      </w:r>
      <w:r>
        <w:rPr>
          <w:b/>
          <w:i w:val="0"/>
        </w:rPr>
        <w:t>a</w:t>
      </w:r>
      <w:r>
        <w:t xml:space="preserve"> </w:t>
      </w:r>
      <w:r>
        <w:rPr>
          <w:b/>
          <w:i w:val="0"/>
        </w:rPr>
        <w:t>que se refieren sus artículos 248 a 250</w:t>
      </w:r>
      <w:r>
        <w:rPr>
          <w:b w:val="0"/>
          <w:i w:val="0"/>
        </w:rPr>
        <w:t>», necesitan para ser aprobados «</w:t>
      </w:r>
      <w:r>
        <w:rPr>
          <w:b/>
          <w:i w:val="0"/>
        </w:rPr>
        <w:t>el voto favorable de</w:t>
      </w:r>
      <w:r>
        <w:t xml:space="preserve"> </w:t>
      </w:r>
      <w:r>
        <w:rPr>
          <w:b/>
          <w:i w:val="0"/>
        </w:rPr>
        <w:t>los tres quintos de los miembros del Parlamento</w:t>
      </w:r>
      <w:r>
        <w:rPr>
          <w:b w:val="0"/>
          <w:i w:val="0"/>
        </w:rPr>
        <w:t>». El artículo 248.1.b) del Estatuto exige</w:t>
      </w:r>
      <w:r>
        <w:t xml:space="preserve"> </w:t>
      </w:r>
      <w:r>
        <w:rPr>
          <w:b w:val="0"/>
          <w:i/>
        </w:rPr>
        <w:t>dos tercios</w:t>
      </w:r>
      <w:r>
        <w:rPr>
          <w:b w:val="0"/>
          <w:i w:val="0"/>
        </w:rPr>
        <w:t>. Las dos normas están vigentes con esas cifras; la que responde a la pregunta</w:t>
      </w:r>
      <w:r>
        <w:t xml:space="preserve"> </w:t>
      </w:r>
      <w:r>
        <w:rPr>
          <w:b w:val="0"/>
          <w:i w:val="0"/>
        </w:rPr>
        <w:t>«qué mayoría exige el Estatuto» es la de dos tercios, y el Reglamento del Parlamento, que es una</w:t>
      </w:r>
      <w:r>
        <w:t xml:space="preserve"> </w:t>
      </w:r>
      <w:r>
        <w:rPr>
          <w:b w:val="0"/>
          <w:i w:val="0"/>
        </w:rPr>
        <w:t>norma del propio Parlamento, se remite expresamente a esos artículos del Estatuto. Los tres</w:t>
      </w:r>
      <w:r>
        <w:t xml:space="preserve"> </w:t>
      </w:r>
      <w:r>
        <w:rPr>
          <w:b w:val="0"/>
          <w:i w:val="0"/>
        </w:rPr>
        <w:t xml:space="preserve">quintos del Estatuto son los de la </w:t>
      </w:r>
      <w:r>
        <w:rPr>
          <w:b w:val="0"/>
          <w:i/>
        </w:rPr>
        <w:t>retirada</w:t>
      </w:r>
      <w:r>
        <w:rPr>
          <w:b w:val="0"/>
          <w:i w:val="0"/>
        </w:rPr>
        <w:t xml:space="preserve"> (artículo 250), no los de la aprobación.</w:t>
      </w:r>
    </w:p>
    <w:p>
      <w:pPr/>
      <w:r>
        <w:rPr>
          <w:b w:val="0"/>
          <w:i/>
        </w:rPr>
        <w:t>Lo que cambia sin reforma del Estatuto:</w:t>
      </w:r>
    </w:p>
    <w:p>
      <w:pPr>
        <w:pStyle w:val="ListBullet"/>
      </w:pPr>
      <w:r>
        <w:rPr>
          <w:b w:val="0"/>
          <w:i/>
        </w:rPr>
        <w:t>Los tributos cedidos.</w:t>
      </w:r>
      <w:r>
        <w:rPr>
          <w:b w:val="0"/>
          <w:i w:val="0"/>
        </w:rPr>
        <w:t xml:space="preserve"> «</w:t>
      </w:r>
      <w:r>
        <w:rPr>
          <w:b/>
          <w:i w:val="0"/>
        </w:rPr>
        <w:t>El contenido de este artículo se podrá modificar mediante acuerdo</w:t>
      </w:r>
      <w:r>
        <w:t xml:space="preserve"> </w:t>
      </w:r>
      <w:r>
        <w:rPr>
          <w:b/>
          <w:i w:val="0"/>
        </w:rPr>
        <w:t>del Estado con la Comunidad Autónoma, que será tramitado como proyecto de ley. A estos</w:t>
      </w:r>
      <w:r>
        <w:t xml:space="preserve"> </w:t>
      </w:r>
      <w:r>
        <w:rPr>
          <w:b/>
          <w:i w:val="0"/>
        </w:rPr>
        <w:t>efectos la modificación del presente artículo no se considerará modificación del</w:t>
      </w:r>
      <w:r>
        <w:t xml:space="preserve"> </w:t>
      </w:r>
      <w:r>
        <w:rPr>
          <w:b/>
          <w:i w:val="0"/>
        </w:rPr>
        <w:t>Estatuto.</w:t>
      </w:r>
      <w:r>
        <w:rPr>
          <w:b w:val="0"/>
          <w:i w:val="0"/>
        </w:rPr>
        <w:t>» (artículo 178.2). Así se modificó el 178.1 en 2010 y en 2022. Hoy cede el</w:t>
      </w:r>
      <w:r>
        <w:t xml:space="preserve"> </w:t>
      </w:r>
      <w:r>
        <w:rPr>
          <w:b w:val="0"/>
          <w:i w:val="0"/>
        </w:rPr>
        <w:t>rendimiento de dieciséis tributos, letras a) a o) con la ñ); entre ellos el Impuesto sobre la</w:t>
      </w:r>
      <w:r>
        <w:t xml:space="preserve"> </w:t>
      </w:r>
      <w:r>
        <w:rPr>
          <w:b w:val="0"/>
          <w:i w:val="0"/>
        </w:rPr>
        <w:t>Renta de las Personas Físicas y el Impuesto sobre el Valor Añadido, cada uno «</w:t>
      </w:r>
      <w:r>
        <w:rPr>
          <w:b/>
          <w:i w:val="0"/>
        </w:rPr>
        <w:t>con carácter</w:t>
      </w:r>
      <w:r>
        <w:t xml:space="preserve"> </w:t>
      </w:r>
      <w:r>
        <w:rPr>
          <w:b/>
          <w:i w:val="0"/>
        </w:rPr>
        <w:t>parcial, en el porcentaje del 50 por ciento</w:t>
      </w:r>
      <w:r>
        <w:rPr>
          <w:b w:val="0"/>
          <w:i w:val="0"/>
        </w:rPr>
        <w:t>».</w:t>
      </w:r>
    </w:p>
    <w:p>
      <w:pPr>
        <w:pStyle w:val="ListBullet"/>
      </w:pPr>
      <w:r>
        <w:rPr>
          <w:b w:val="0"/>
          <w:i/>
        </w:rPr>
        <w:t>Los territorios históricos.</w:t>
      </w:r>
      <w:r>
        <w:rPr>
          <w:b w:val="0"/>
          <w:i w:val="0"/>
        </w:rPr>
        <w:t xml:space="preserve"> Su incorporación a la Comunidad, si no están integrados en otra,</w:t>
      </w:r>
      <w:r>
        <w:t xml:space="preserve"> </w:t>
      </w:r>
      <w:r>
        <w:rPr>
          <w:b w:val="0"/>
          <w:i w:val="0"/>
        </w:rPr>
        <w:t>«</w:t>
      </w:r>
      <w:r>
        <w:rPr>
          <w:b/>
          <w:i w:val="0"/>
        </w:rPr>
        <w:t>se resolverá por las Cortes Generales, previo acuerdo de las partes interesadas y sin que</w:t>
      </w:r>
      <w:r>
        <w:t xml:space="preserve"> </w:t>
      </w:r>
      <w:r>
        <w:rPr>
          <w:b/>
          <w:i w:val="0"/>
        </w:rPr>
        <w:t>ello suponga reforma del presente Estatuto, una vez que dichos territorios hayan vuelto a la</w:t>
      </w:r>
      <w:r>
        <w:t xml:space="preserve"> </w:t>
      </w:r>
      <w:r>
        <w:rPr>
          <w:b/>
          <w:i w:val="0"/>
        </w:rPr>
        <w:t>soberanía española</w:t>
      </w:r>
      <w:r>
        <w:rPr>
          <w:b w:val="0"/>
          <w:i w:val="0"/>
        </w:rPr>
        <w:t>» (disposición adicional primera).</w:t>
      </w:r>
    </w:p>
    <w:p>
      <w:pPr/>
      <w:r>
        <w:rPr>
          <w:b w:val="0"/>
          <w:i w:val="0"/>
        </w:rPr>
        <w:t>Y dos reglas que protegen la reforma: las leyes de reforma del Estatuto están excluidas de la</w:t>
      </w:r>
      <w:r>
        <w:t xml:space="preserve"> </w:t>
      </w:r>
      <w:r>
        <w:rPr>
          <w:b w:val="0"/>
          <w:i w:val="0"/>
        </w:rPr>
        <w:t>delegación legislativa (artículo 109.2.a), y el anteproyecto de reforma del Estatuto es el</w:t>
      </w:r>
      <w:r>
        <w:t xml:space="preserve"> </w:t>
      </w:r>
      <w:r>
        <w:rPr>
          <w:b w:val="0"/>
          <w:i w:val="0"/>
        </w:rPr>
        <w:t>primer asunto de consulta preceptiva al Consejo Consultivo, que lo dictamina en Pleno (Ley</w:t>
      </w:r>
      <w:r>
        <w:t xml:space="preserve"> </w:t>
      </w:r>
      <w:r>
        <w:rPr>
          <w:b w:val="0"/>
          <w:i w:val="0"/>
        </w:rPr>
        <w:t>2/2024, artículos 17.1 y 21.2).</w:t>
      </w:r>
    </w:p>
    <w:p>
      <w:pPr>
        <w:pStyle w:val="Heading2"/>
      </w:pPr>
      <w:r>
        <w:rPr>
          <w:b w:val="0"/>
          <w:i w:val="0"/>
        </w:rPr>
        <w:t>2.2 a) Organización Institucional de la Comunidad Autónoma de Andalucía</w:t>
      </w:r>
    </w:p>
    <w:p>
      <w:pPr/>
      <w:r>
        <w:rPr>
          <w:b w:val="0"/>
          <w:i w:val="0"/>
        </w:rPr>
        <w:t>El título IV del Estatuto abre con la definición de la Junta: «</w:t>
      </w:r>
      <w:r>
        <w:rPr>
          <w:b/>
          <w:i w:val="0"/>
        </w:rPr>
        <w:t>La Junta de Andalucía es la</w:t>
      </w:r>
      <w:r>
        <w:t xml:space="preserve"> </w:t>
      </w:r>
      <w:r>
        <w:rPr>
          <w:b/>
          <w:i w:val="0"/>
        </w:rPr>
        <w:t>institución en que se organiza políticamente el autogobierno de la Comunidad Autónoma. La</w:t>
      </w:r>
      <w:r>
        <w:t xml:space="preserve"> </w:t>
      </w:r>
      <w:r>
        <w:rPr>
          <w:b/>
          <w:i w:val="0"/>
        </w:rPr>
        <w:t>Junta de Andalucía está integrada por el Parlamento de Andalucía, la Presidencia de la Junta y</w:t>
      </w:r>
      <w:r>
        <w:t xml:space="preserve"> </w:t>
      </w:r>
      <w:r>
        <w:rPr>
          <w:b/>
          <w:i w:val="0"/>
        </w:rPr>
        <w:t>el Consejo de Gobierno.</w:t>
      </w:r>
      <w:r>
        <w:rPr>
          <w:b w:val="0"/>
          <w:i w:val="0"/>
        </w:rPr>
        <w:t>» (artículo 99.1). «</w:t>
      </w:r>
      <w:r>
        <w:rPr>
          <w:b/>
          <w:i w:val="0"/>
        </w:rPr>
        <w:t>Forman parte también de la organización de la</w:t>
      </w:r>
      <w:r>
        <w:t xml:space="preserve"> </w:t>
      </w:r>
      <w:r>
        <w:rPr>
          <w:b/>
          <w:i w:val="0"/>
        </w:rPr>
        <w:t>Junta de Andalucía las instituciones y órganos regulados en el Capítulo VI.</w:t>
      </w:r>
      <w:r>
        <w:rPr>
          <w:b w:val="0"/>
          <w:i w:val="0"/>
        </w:rPr>
        <w:t>» (99.2). Ese</w:t>
      </w:r>
      <w:r>
        <w:t xml:space="preserve"> </w:t>
      </w:r>
      <w:r>
        <w:rPr>
          <w:b w:val="0"/>
          <w:i w:val="0"/>
        </w:rPr>
        <w:t>capítulo VI («Otras instituciones de autogobierno», artículos 128 a 132) regula el Defensor del</w:t>
      </w:r>
      <w:r>
        <w:t xml:space="preserve"> </w:t>
      </w:r>
      <w:r>
        <w:rPr>
          <w:b w:val="0"/>
          <w:i w:val="0"/>
        </w:rPr>
        <w:t>Pueblo Andaluz, el Consejo Consultivo, la Cámara de Cuentas, el Consejo Audiovisual y el Consejo</w:t>
      </w:r>
      <w:r>
        <w:t xml:space="preserve"> </w:t>
      </w:r>
      <w:r>
        <w:rPr>
          <w:b w:val="0"/>
          <w:i w:val="0"/>
        </w:rPr>
        <w:t>Económico y Social. El TSJA no está en el título IV sino en el V («El Poder Judicial en</w:t>
      </w:r>
      <w:r>
        <w:t xml:space="preserve"> </w:t>
      </w:r>
      <w:r>
        <w:rPr>
          <w:b w:val="0"/>
          <w:i w:val="0"/>
        </w:rPr>
        <w:t>Andalucía»), y la Oficina Andaluza contra el Fraude y la Corrupción no está en el Estatuto: la</w:t>
      </w:r>
      <w:r>
        <w:t xml:space="preserve"> </w:t>
      </w:r>
      <w:r>
        <w:rPr>
          <w:b w:val="0"/>
          <w:i w:val="0"/>
        </w:rPr>
        <w:t>crea una ley de 2021.</w:t>
      </w:r>
    </w:p>
    <w:p>
      <w:pPr>
        <w:pStyle w:val="Heading3"/>
      </w:pPr>
      <w:r>
        <w:rPr>
          <w:b w:val="0"/>
          <w:i w:val="0"/>
        </w:rPr>
        <w:t>2.2.1 El Parlamento de Andalucía. Composición, atribuciones y funcionamiento</w:t>
      </w:r>
    </w:p>
    <w:p>
      <w:pPr/>
      <w:r>
        <w:rPr>
          <w:b w:val="0"/>
          <w:i/>
        </w:rPr>
        <w:t>Naturaleza.</w:t>
      </w:r>
      <w:r>
        <w:rPr>
          <w:b w:val="0"/>
          <w:i w:val="0"/>
        </w:rPr>
        <w:t xml:space="preserve"> «</w:t>
      </w:r>
      <w:r>
        <w:rPr>
          <w:b/>
          <w:i w:val="0"/>
        </w:rPr>
        <w:t>El Parlamento de Andalucía representa al pueblo andaluz.</w:t>
      </w:r>
      <w:r>
        <w:rPr>
          <w:b w:val="0"/>
          <w:i w:val="0"/>
        </w:rPr>
        <w:t>» y «</w:t>
      </w:r>
      <w:r>
        <w:rPr>
          <w:b/>
          <w:i w:val="0"/>
        </w:rPr>
        <w:t>es</w:t>
      </w:r>
      <w:r>
        <w:t xml:space="preserve"> </w:t>
      </w:r>
      <w:r>
        <w:rPr>
          <w:b/>
          <w:i w:val="0"/>
        </w:rPr>
        <w:t>inviolable</w:t>
      </w:r>
      <w:r>
        <w:rPr>
          <w:b w:val="0"/>
          <w:i w:val="0"/>
        </w:rPr>
        <w:t>» (artículo 100). Tiene su sede en Sevilla (artículo 4.1) y goza de «</w:t>
      </w:r>
      <w:r>
        <w:rPr>
          <w:b/>
          <w:i w:val="0"/>
        </w:rPr>
        <w:t>plena</w:t>
      </w:r>
      <w:r>
        <w:t xml:space="preserve"> </w:t>
      </w:r>
      <w:r>
        <w:rPr>
          <w:b/>
          <w:i w:val="0"/>
        </w:rPr>
        <w:t>autonomía reglamentaria, presupuestaria, administrativa y disciplinaria</w:t>
      </w:r>
      <w:r>
        <w:rPr>
          <w:b w:val="0"/>
          <w:i w:val="0"/>
        </w:rPr>
        <w:t>» (artículo 102.1). Se</w:t>
      </w:r>
      <w:r>
        <w:t xml:space="preserve"> </w:t>
      </w:r>
      <w:r>
        <w:rPr>
          <w:b w:val="0"/>
          <w:i w:val="0"/>
        </w:rPr>
        <w:t>da su propio Reglamento de organización y funcionamiento, «</w:t>
      </w:r>
      <w:r>
        <w:rPr>
          <w:b/>
          <w:i w:val="0"/>
        </w:rPr>
        <w:t>cuya aprobación o reforma</w:t>
      </w:r>
      <w:r>
        <w:t xml:space="preserve"> </w:t>
      </w:r>
      <w:r>
        <w:rPr>
          <w:b/>
          <w:i w:val="0"/>
        </w:rPr>
        <w:t>requerirán el voto de la mayoría absoluta de los Diputados</w:t>
      </w:r>
      <w:r>
        <w:rPr>
          <w:b w:val="0"/>
          <w:i w:val="0"/>
        </w:rPr>
        <w:t>» (102.2); ese Reglamento</w:t>
      </w:r>
      <w:r>
        <w:t xml:space="preserve"> </w:t>
      </w:r>
      <w:r>
        <w:rPr>
          <w:b w:val="0"/>
          <w:i w:val="0"/>
        </w:rPr>
        <w:t>«</w:t>
      </w:r>
      <w:r>
        <w:rPr>
          <w:b/>
          <w:i w:val="0"/>
        </w:rPr>
        <w:t>establecerá el Estatuto del Diputado</w:t>
      </w:r>
      <w:r>
        <w:rPr>
          <w:b w:val="0"/>
          <w:i w:val="0"/>
        </w:rPr>
        <w:t>» (102.3). El Parlamento elabora y aprueba su propio</w:t>
      </w:r>
      <w:r>
        <w:t xml:space="preserve"> </w:t>
      </w:r>
      <w:r>
        <w:rPr>
          <w:b w:val="0"/>
          <w:i w:val="0"/>
        </w:rPr>
        <w:t>presupuesto (102.4). El Reglamento del Parlamento vigente es el aprobado por el Pleno el 28 de</w:t>
      </w:r>
      <w:r>
        <w:t xml:space="preserve"> </w:t>
      </w:r>
      <w:r>
        <w:rPr>
          <w:b w:val="0"/>
          <w:i w:val="0"/>
        </w:rPr>
        <w:t>septiembre de 2005 (BOPA núm. 292, de 4 de octubre de 2005), con reformas posteriores; su</w:t>
      </w:r>
      <w:r>
        <w:t xml:space="preserve"> </w:t>
      </w:r>
      <w:r>
        <w:rPr>
          <w:b w:val="0"/>
          <w:i w:val="0"/>
        </w:rPr>
        <w:t>disposición adicional primera confirma la regla: la reforma se tramita como proposición de ley</w:t>
      </w:r>
      <w:r>
        <w:t xml:space="preserve"> </w:t>
      </w:r>
      <w:r>
        <w:rPr>
          <w:b w:val="0"/>
          <w:i w:val="0"/>
        </w:rPr>
        <w:t>del Parlamento «</w:t>
      </w:r>
      <w:r>
        <w:rPr>
          <w:b/>
          <w:i w:val="0"/>
        </w:rPr>
        <w:t>sin la intervención del Consejo de Gobierno</w:t>
      </w:r>
      <w:r>
        <w:rPr>
          <w:b w:val="0"/>
          <w:i w:val="0"/>
        </w:rPr>
        <w:t>» y exige «</w:t>
      </w:r>
      <w:r>
        <w:rPr>
          <w:b/>
          <w:i w:val="0"/>
        </w:rPr>
        <w:t>una votación final de</w:t>
      </w:r>
      <w:r>
        <w:t xml:space="preserve"> </w:t>
      </w:r>
      <w:r>
        <w:rPr>
          <w:b/>
          <w:i w:val="0"/>
        </w:rPr>
        <w:t>totalidad por mayoría absoluta</w:t>
      </w:r>
      <w:r>
        <w:rPr>
          <w:b w:val="0"/>
          <w:i w:val="0"/>
        </w:rPr>
        <w:t>».</w:t>
      </w:r>
    </w:p>
    <w:p>
      <w:pPr/>
      <w:r>
        <w:rPr>
          <w:b w:val="0"/>
          <w:i/>
        </w:rPr>
        <w:t>Composición.</w:t>
      </w:r>
      <w:r>
        <w:rPr>
          <w:b w:val="0"/>
          <w:i w:val="0"/>
        </w:rPr>
        <w:t xml:space="preserve"> «</w:t>
      </w:r>
      <w:r>
        <w:rPr>
          <w:b/>
          <w:i w:val="0"/>
        </w:rPr>
        <w:t>El Parlamento estará compuesto por un mínimo de 109 Diputados y Diputadas,</w:t>
      </w:r>
      <w:r>
        <w:t xml:space="preserve"> </w:t>
      </w:r>
      <w:r>
        <w:rPr>
          <w:b/>
          <w:i w:val="0"/>
        </w:rPr>
        <w:t>elegidos por sufragio universal, igual, libre, directo y secreto.</w:t>
      </w:r>
      <w:r>
        <w:rPr>
          <w:b w:val="0"/>
          <w:i w:val="0"/>
        </w:rPr>
        <w:t>» Sus miembros representan a</w:t>
      </w:r>
      <w:r>
        <w:t xml:space="preserve"> </w:t>
      </w:r>
      <w:r>
        <w:rPr>
          <w:b w:val="0"/>
          <w:i w:val="0"/>
        </w:rPr>
        <w:t>toda Andalucía y «</w:t>
      </w:r>
      <w:r>
        <w:rPr>
          <w:b/>
          <w:i w:val="0"/>
        </w:rPr>
        <w:t>no están sujetos a mandato imperativo</w:t>
      </w:r>
      <w:r>
        <w:rPr>
          <w:b w:val="0"/>
          <w:i w:val="0"/>
        </w:rPr>
        <w:t>» (artículo 101.1). El Estatuto da un</w:t>
      </w:r>
      <w:r>
        <w:t xml:space="preserve"> </w:t>
      </w:r>
      <w:r>
        <w:rPr>
          <w:b w:val="0"/>
          <w:i w:val="0"/>
        </w:rPr>
        <w:t>mínimo; la cifra exacta la fija la Ley 1/1986, de 2 de enero, Electoral de Andalucía: «</w:t>
      </w:r>
      <w:r>
        <w:rPr>
          <w:b/>
          <w:i w:val="0"/>
        </w:rPr>
        <w:t>El</w:t>
      </w:r>
      <w:r>
        <w:t xml:space="preserve"> </w:t>
      </w:r>
      <w:r>
        <w:rPr>
          <w:b/>
          <w:i w:val="0"/>
        </w:rPr>
        <w:t>Parlamento de Andalucía está formado por 109 Diputados.</w:t>
      </w:r>
      <w:r>
        <w:rPr>
          <w:b w:val="0"/>
          <w:i w:val="0"/>
        </w:rPr>
        <w:t>» (artículo 17.1). Cada provincia tiene</w:t>
      </w:r>
      <w:r>
        <w:t xml:space="preserve"> </w:t>
      </w:r>
      <w:r>
        <w:rPr>
          <w:b w:val="0"/>
          <w:i w:val="0"/>
        </w:rPr>
        <w:t>«</w:t>
      </w:r>
      <w:r>
        <w:rPr>
          <w:b/>
          <w:i w:val="0"/>
        </w:rPr>
        <w:t>un mínimo inicial de ocho Diputados</w:t>
      </w:r>
      <w:r>
        <w:rPr>
          <w:b w:val="0"/>
          <w:i w:val="0"/>
        </w:rPr>
        <w:t>» (17.2) y los «</w:t>
      </w:r>
      <w:r>
        <w:rPr>
          <w:b/>
          <w:i w:val="0"/>
        </w:rPr>
        <w:t>45 Diputados restantes</w:t>
      </w:r>
      <w:r>
        <w:rPr>
          <w:b w:val="0"/>
          <w:i w:val="0"/>
        </w:rPr>
        <w:t>» se reparten</w:t>
      </w:r>
      <w:r>
        <w:t xml:space="preserve"> </w:t>
      </w:r>
      <w:r>
        <w:rPr>
          <w:b w:val="0"/>
          <w:i w:val="0"/>
        </w:rPr>
        <w:t>en proporción a la población: se divide por 45 la población de derecho de las ocho provincias</w:t>
      </w:r>
      <w:r>
        <w:t xml:space="preserve"> </w:t>
      </w:r>
      <w:r>
        <w:rPr>
          <w:b w:val="0"/>
          <w:i w:val="0"/>
        </w:rPr>
        <w:t>para obtener una cuota, se asignan a cada provincia los enteros que resultan de dividir su</w:t>
      </w:r>
      <w:r>
        <w:t xml:space="preserve"> </w:t>
      </w:r>
      <w:r>
        <w:rPr>
          <w:b w:val="0"/>
          <w:i w:val="0"/>
        </w:rPr>
        <w:t>población por la cuota y los que falten van a las provincias con mayor fracción decimal</w:t>
      </w:r>
      <w:r>
        <w:t xml:space="preserve"> </w:t>
      </w:r>
      <w:r>
        <w:rPr>
          <w:b w:val="0"/>
          <w:i w:val="0"/>
        </w:rPr>
        <w:t>(17.3). Ocho provincias por ocho escaños más cuarenta y cinco dan los 109.</w:t>
      </w:r>
    </w:p>
    <w:p>
      <w:pPr/>
      <w:r>
        <w:rPr>
          <w:b w:val="0"/>
          <w:i/>
        </w:rPr>
        <w:t>Mandato.</w:t>
      </w:r>
      <w:r>
        <w:rPr>
          <w:b w:val="0"/>
          <w:i w:val="0"/>
        </w:rPr>
        <w:t xml:space="preserve"> «</w:t>
      </w:r>
      <w:r>
        <w:rPr>
          <w:b/>
          <w:i w:val="0"/>
        </w:rPr>
        <w:t>El Parlamento es elegido por cuatro años.</w:t>
      </w:r>
      <w:r>
        <w:rPr>
          <w:b w:val="0"/>
          <w:i w:val="0"/>
        </w:rPr>
        <w:t>» El mandato de los Diputados termina</w:t>
      </w:r>
      <w:r>
        <w:t xml:space="preserve"> </w:t>
      </w:r>
      <w:r>
        <w:rPr>
          <w:b w:val="0"/>
          <w:i w:val="0"/>
        </w:rPr>
        <w:t>cuatro años después de la elección o el día de la disolución; en ambos casos, el de los</w:t>
      </w:r>
      <w:r>
        <w:t xml:space="preserve"> </w:t>
      </w:r>
      <w:r>
        <w:rPr>
          <w:b w:val="0"/>
          <w:i w:val="0"/>
        </w:rPr>
        <w:t>titulares y suplentes de la Diputación Permanente se prorroga hasta que se constituye la nueva</w:t>
      </w:r>
      <w:r>
        <w:t xml:space="preserve"> </w:t>
      </w:r>
      <w:r>
        <w:rPr>
          <w:b w:val="0"/>
          <w:i w:val="0"/>
        </w:rPr>
        <w:t>Cámara (artículo 101.2).</w:t>
      </w:r>
    </w:p>
    <w:p>
      <w:pPr/>
      <w:r>
        <w:rPr>
          <w:b w:val="0"/>
          <w:i/>
        </w:rPr>
        <w:t>Sistema electoral</w:t>
      </w:r>
      <w:r>
        <w:rPr>
          <w:b w:val="0"/>
          <w:i w:val="0"/>
        </w:rPr>
        <w:t xml:space="preserve"> (artículos 104 y 105 del Estatuto):</w:t>
      </w:r>
    </w:p>
    <w:p>
      <w:pPr>
        <w:pStyle w:val="ListBullet"/>
      </w:pPr>
      <w:r>
        <w:rPr>
          <w:b w:val="0"/>
          <w:i w:val="0"/>
        </w:rPr>
        <w:t>«</w:t>
      </w:r>
      <w:r>
        <w:rPr>
          <w:b/>
          <w:i w:val="0"/>
        </w:rPr>
        <w:t>La circunscripción electoral es la provincia. Ninguna provincia tendrá más del doble de</w:t>
      </w:r>
      <w:r>
        <w:t xml:space="preserve"> </w:t>
      </w:r>
      <w:r>
        <w:rPr>
          <w:b/>
          <w:i w:val="0"/>
        </w:rPr>
        <w:t>Diputados que otra.</w:t>
      </w:r>
      <w:r>
        <w:rPr>
          <w:b w:val="0"/>
          <w:i w:val="0"/>
        </w:rPr>
        <w:t>» (104.1).</w:t>
      </w:r>
    </w:p>
    <w:p>
      <w:pPr>
        <w:pStyle w:val="ListBullet"/>
      </w:pPr>
      <w:r>
        <w:rPr>
          <w:b w:val="0"/>
          <w:i w:val="0"/>
        </w:rPr>
        <w:t>La elección atiende a criterios de representación proporcional (104.2).</w:t>
      </w:r>
    </w:p>
    <w:p>
      <w:pPr>
        <w:pStyle w:val="ListBullet"/>
      </w:pPr>
      <w:r>
        <w:rPr>
          <w:b w:val="0"/>
          <w:i w:val="0"/>
        </w:rPr>
        <w:t>«</w:t>
      </w:r>
      <w:r>
        <w:rPr>
          <w:b/>
          <w:i w:val="0"/>
        </w:rPr>
        <w:t>Las elecciones tendrán lugar entre los treinta y sesenta días posteriores a la expiración</w:t>
      </w:r>
      <w:r>
        <w:t xml:space="preserve"> </w:t>
      </w:r>
      <w:r>
        <w:rPr>
          <w:b/>
          <w:i w:val="0"/>
        </w:rPr>
        <w:t>del mandato.</w:t>
      </w:r>
      <w:r>
        <w:rPr>
          <w:b w:val="0"/>
          <w:i w:val="0"/>
        </w:rPr>
        <w:t>» Los electos deben ser convocados a la sesión constitutiva «</w:t>
      </w:r>
      <w:r>
        <w:rPr>
          <w:b/>
          <w:i w:val="0"/>
        </w:rPr>
        <w:t>dentro de los</w:t>
      </w:r>
      <w:r>
        <w:t xml:space="preserve"> </w:t>
      </w:r>
      <w:r>
        <w:rPr>
          <w:b/>
          <w:i w:val="0"/>
        </w:rPr>
        <w:t>veinticinco días siguientes a la celebración de las elecciones</w:t>
      </w:r>
      <w:r>
        <w:rPr>
          <w:b w:val="0"/>
          <w:i w:val="0"/>
        </w:rPr>
        <w:t>» (104.3).</w:t>
      </w:r>
    </w:p>
    <w:p>
      <w:pPr>
        <w:pStyle w:val="ListBullet"/>
      </w:pPr>
      <w:r>
        <w:rPr>
          <w:b w:val="0"/>
          <w:i w:val="0"/>
        </w:rPr>
        <w:t>Son electores y elegibles los andaluces «</w:t>
      </w:r>
      <w:r>
        <w:rPr>
          <w:b/>
          <w:i w:val="0"/>
        </w:rPr>
        <w:t>mayores de dieciocho años que estén en pleno goce</w:t>
      </w:r>
      <w:r>
        <w:t xml:space="preserve"> </w:t>
      </w:r>
      <w:r>
        <w:rPr>
          <w:b/>
          <w:i w:val="0"/>
        </w:rPr>
        <w:t>de sus derechos políticos</w:t>
      </w:r>
      <w:r>
        <w:rPr>
          <w:b w:val="0"/>
          <w:i w:val="0"/>
        </w:rPr>
        <w:t>» (104.4).</w:t>
      </w:r>
    </w:p>
    <w:p>
      <w:pPr>
        <w:pStyle w:val="ListBullet"/>
      </w:pPr>
      <w:r>
        <w:rPr>
          <w:b w:val="0"/>
          <w:i w:val="0"/>
        </w:rPr>
        <w:t>La ley electoral «</w:t>
      </w:r>
      <w:r>
        <w:rPr>
          <w:b/>
          <w:i w:val="0"/>
        </w:rPr>
        <w:t>requerirá mayoría absoluta para su aprobación</w:t>
      </w:r>
      <w:r>
        <w:rPr>
          <w:b w:val="0"/>
          <w:i w:val="0"/>
        </w:rPr>
        <w:t>» (105.1), establecerá</w:t>
      </w:r>
      <w:r>
        <w:t xml:space="preserve"> </w:t>
      </w:r>
      <w:r>
        <w:rPr>
          <w:b w:val="0"/>
          <w:i w:val="0"/>
        </w:rPr>
        <w:t>«</w:t>
      </w:r>
      <w:r>
        <w:rPr>
          <w:b/>
          <w:i w:val="0"/>
        </w:rPr>
        <w:t>criterios de igualdad de género para la elaboración de las listas electorales</w:t>
      </w:r>
      <w:r>
        <w:rPr>
          <w:b w:val="0"/>
          <w:i w:val="0"/>
        </w:rPr>
        <w:t>» y obligará</w:t>
      </w:r>
      <w:r>
        <w:t xml:space="preserve"> </w:t>
      </w:r>
      <w:r>
        <w:rPr>
          <w:b w:val="0"/>
          <w:i w:val="0"/>
        </w:rPr>
        <w:t>a los medios de titularidad pública a organizar debates electorales entre las formaciones con</w:t>
      </w:r>
      <w:r>
        <w:t xml:space="preserve"> </w:t>
      </w:r>
      <w:r>
        <w:rPr>
          <w:b w:val="0"/>
          <w:i w:val="0"/>
        </w:rPr>
        <w:t>representación parlamentaria (105.2).</w:t>
      </w:r>
    </w:p>
    <w:p>
      <w:pPr/>
      <w:r>
        <w:rPr>
          <w:b w:val="0"/>
          <w:i w:val="0"/>
        </w:rPr>
        <w:t>La Ley 1/1986 concreta lo demás. La convocatoria se hace por Decreto del Presidente de la Junta</w:t>
      </w:r>
      <w:r>
        <w:t xml:space="preserve"> </w:t>
      </w:r>
      <w:r>
        <w:rPr>
          <w:b w:val="0"/>
          <w:i w:val="0"/>
        </w:rPr>
        <w:t>publicado en el BOJA, y la votación no puede caer «</w:t>
      </w:r>
      <w:r>
        <w:rPr>
          <w:b/>
          <w:i w:val="0"/>
        </w:rPr>
        <w:t>entre los días 1 de julio a 31 de</w:t>
      </w:r>
      <w:r>
        <w:t xml:space="preserve"> </w:t>
      </w:r>
      <w:r>
        <w:rPr>
          <w:b/>
          <w:i w:val="0"/>
        </w:rPr>
        <w:t>agosto</w:t>
      </w:r>
      <w:r>
        <w:rPr>
          <w:b w:val="0"/>
          <w:i w:val="0"/>
        </w:rPr>
        <w:t>» (artículo 14). Las listas alternan hombres y mujeres y llevan, además de los</w:t>
      </w:r>
      <w:r>
        <w:t xml:space="preserve"> </w:t>
      </w:r>
      <w:r>
        <w:rPr>
          <w:b w:val="0"/>
          <w:i w:val="0"/>
        </w:rPr>
        <w:t>candidatos, «</w:t>
      </w:r>
      <w:r>
        <w:rPr>
          <w:b/>
          <w:i w:val="0"/>
        </w:rPr>
        <w:t>cuatro candidatos suplentes</w:t>
      </w:r>
      <w:r>
        <w:rPr>
          <w:b w:val="0"/>
          <w:i w:val="0"/>
        </w:rPr>
        <w:t>» (artículo 23.1). Para el reparto de escaños no se</w:t>
      </w:r>
      <w:r>
        <w:t xml:space="preserve"> </w:t>
      </w:r>
      <w:r>
        <w:rPr>
          <w:b w:val="0"/>
          <w:i w:val="0"/>
        </w:rPr>
        <w:t>tienen en cuenta las candidaturas que no obtengan «</w:t>
      </w:r>
      <w:r>
        <w:rPr>
          <w:b/>
          <w:i w:val="0"/>
        </w:rPr>
        <w:t>al menos, el 3 por 100 de los votos válidos</w:t>
      </w:r>
      <w:r>
        <w:t xml:space="preserve"> </w:t>
      </w:r>
      <w:r>
        <w:rPr>
          <w:b/>
          <w:i w:val="0"/>
        </w:rPr>
        <w:t>emitidos en la circunscripción</w:t>
      </w:r>
      <w:r>
        <w:rPr>
          <w:b w:val="0"/>
          <w:i w:val="0"/>
        </w:rPr>
        <w:t>», y las cifras de votos se dividen «</w:t>
      </w:r>
      <w:r>
        <w:rPr>
          <w:b/>
          <w:i w:val="0"/>
        </w:rPr>
        <w:t>por 1, 2, 3, etc.</w:t>
      </w:r>
      <w:r>
        <w:rPr>
          <w:b w:val="0"/>
          <w:i w:val="0"/>
        </w:rPr>
        <w:t>» hasta</w:t>
      </w:r>
      <w:r>
        <w:t xml:space="preserve"> </w:t>
      </w:r>
      <w:r>
        <w:rPr>
          <w:b w:val="0"/>
          <w:i w:val="0"/>
        </w:rPr>
        <w:t>el número de escaños de la circunscripción (artículo 18.1). La ley describe el método sin</w:t>
      </w:r>
      <w:r>
        <w:t xml:space="preserve"> </w:t>
      </w:r>
      <w:r>
        <w:rPr>
          <w:b w:val="0"/>
          <w:i w:val="0"/>
        </w:rPr>
        <w:t>nombrarlo. Son inelegibles, entre otros, el presidente del Consejo Consultivo, el «</w:t>
      </w:r>
      <w:r>
        <w:rPr>
          <w:b/>
          <w:i w:val="0"/>
        </w:rPr>
        <w:t>Consejero</w:t>
      </w:r>
      <w:r>
        <w:t xml:space="preserve"> </w:t>
      </w:r>
      <w:r>
        <w:rPr>
          <w:b/>
          <w:i w:val="0"/>
        </w:rPr>
        <w:t>Mayor de la Cámara de Cuentas</w:t>
      </w:r>
      <w:r>
        <w:rPr>
          <w:b w:val="0"/>
          <w:i w:val="0"/>
        </w:rPr>
        <w:t>» y los consejeros de esa Cámara, el Defensor del Pueblo Andaluz y</w:t>
      </w:r>
      <w:r>
        <w:t xml:space="preserve"> </w:t>
      </w:r>
      <w:r>
        <w:rPr>
          <w:b w:val="0"/>
          <w:i w:val="0"/>
        </w:rPr>
        <w:t>sus Adjuntos, los Delegados del Gobierno de la Junta y «</w:t>
      </w:r>
      <w:r>
        <w:rPr>
          <w:b/>
          <w:i w:val="0"/>
        </w:rPr>
        <w:t>El Director General de la Empresa</w:t>
      </w:r>
      <w:r>
        <w:t xml:space="preserve"> </w:t>
      </w:r>
      <w:r>
        <w:rPr>
          <w:b/>
          <w:i w:val="0"/>
        </w:rPr>
        <w:t>Pública de la Radio y Televisión de Andalucía y los Directores de sus sociedades filiales</w:t>
      </w:r>
      <w:r>
        <w:rPr>
          <w:b w:val="0"/>
          <w:i w:val="0"/>
        </w:rPr>
        <w:t>»</w:t>
      </w:r>
      <w:r>
        <w:t xml:space="preserve"> </w:t>
      </w:r>
      <w:r>
        <w:rPr>
          <w:b w:val="0"/>
          <w:i w:val="0"/>
        </w:rPr>
        <w:t>(artículo 4.3). La ley conserva esos nombres: hoy la Cámara de Cuentas tiene una Presidencia y</w:t>
      </w:r>
      <w:r>
        <w:t xml:space="preserve"> </w:t>
      </w:r>
      <w:r>
        <w:rPr>
          <w:b w:val="0"/>
          <w:i w:val="0"/>
        </w:rPr>
        <w:t>la RTVA es una agencia pública empresarial.</w:t>
      </w:r>
    </w:p>
    <w:p>
      <w:pPr/>
      <w:r>
        <w:rPr>
          <w:b w:val="0"/>
          <w:i/>
        </w:rPr>
        <w:t>Estatuto de los Diputados.</w:t>
      </w:r>
      <w:r>
        <w:rPr>
          <w:b w:val="0"/>
          <w:i w:val="0"/>
        </w:rPr>
        <w:t xml:space="preserve"> Gozan, «</w:t>
      </w:r>
      <w:r>
        <w:rPr>
          <w:b/>
          <w:i w:val="0"/>
        </w:rPr>
        <w:t>aun después de haber cesado en su mandato</w:t>
      </w:r>
      <w:r>
        <w:rPr>
          <w:b w:val="0"/>
          <w:i w:val="0"/>
        </w:rPr>
        <w:t>», de inviolabilidad por las opiniones manifestadas en actos parlamentarios y por los votos emitidos en el</w:t>
      </w:r>
      <w:r>
        <w:t xml:space="preserve"> </w:t>
      </w:r>
      <w:r>
        <w:rPr>
          <w:b w:val="0"/>
          <w:i w:val="0"/>
        </w:rPr>
        <w:t>ejercicio de su cargo. Durante el mandato</w:t>
      </w:r>
      <w:r>
        <w:t xml:space="preserve"> </w:t>
      </w:r>
      <w:r>
        <w:rPr>
          <w:b w:val="0"/>
          <w:i w:val="0"/>
        </w:rPr>
        <w:t>no pueden ser detenidos por actos delictivos cometidos en Andalucía «</w:t>
      </w:r>
      <w:r>
        <w:rPr>
          <w:b/>
          <w:i w:val="0"/>
        </w:rPr>
        <w:t>sino en caso de flagrante</w:t>
      </w:r>
      <w:r>
        <w:t xml:space="preserve"> </w:t>
      </w:r>
      <w:r>
        <w:rPr>
          <w:b/>
          <w:i w:val="0"/>
        </w:rPr>
        <w:t>delito</w:t>
      </w:r>
      <w:r>
        <w:rPr>
          <w:b w:val="0"/>
          <w:i w:val="0"/>
        </w:rPr>
        <w:t>», y sobre su «</w:t>
      </w:r>
      <w:r>
        <w:rPr>
          <w:b/>
          <w:i w:val="0"/>
        </w:rPr>
        <w:t>inculpación, prisión, procesamiento y juicio</w:t>
      </w:r>
      <w:r>
        <w:rPr>
          <w:b w:val="0"/>
          <w:i w:val="0"/>
        </w:rPr>
        <w:t>» decide en todo caso el</w:t>
      </w:r>
      <w:r>
        <w:t xml:space="preserve"> </w:t>
      </w:r>
      <w:r>
        <w:rPr>
          <w:b w:val="0"/>
          <w:i w:val="0"/>
        </w:rPr>
        <w:t>TSJA; fuera de Andalucía, la responsabilidad penal se exige ante la Sala de lo Penal del</w:t>
      </w:r>
      <w:r>
        <w:t xml:space="preserve"> </w:t>
      </w:r>
      <w:r>
        <w:rPr>
          <w:b w:val="0"/>
          <w:i w:val="0"/>
        </w:rPr>
        <w:t>Tribunal Supremo (artículo 101.3 del Estatuto). Según el Reglamento del Parlamento, el electo</w:t>
      </w:r>
      <w:r>
        <w:t xml:space="preserve"> </w:t>
      </w:r>
      <w:r>
        <w:rPr>
          <w:b w:val="0"/>
          <w:i w:val="0"/>
        </w:rPr>
        <w:t>adquiere la condición plena de Diputado cumpliendo cuatro requisitos: presentar la credencial,</w:t>
      </w:r>
      <w:r>
        <w:t xml:space="preserve"> </w:t>
      </w:r>
      <w:r>
        <w:rPr>
          <w:b w:val="0"/>
          <w:i w:val="0"/>
        </w:rPr>
        <w:t>declarar a efectos de incompatibilidades, presentar las declaraciones de actividades, bienes e</w:t>
      </w:r>
      <w:r>
        <w:t xml:space="preserve"> </w:t>
      </w:r>
      <w:r>
        <w:rPr>
          <w:b w:val="0"/>
          <w:i w:val="0"/>
        </w:rPr>
        <w:t>intereses, y jurar o prometer la Constitución y el Estatuto (artículo 5.1). Si pasan tres</w:t>
      </w:r>
      <w:r>
        <w:t xml:space="preserve"> </w:t>
      </w:r>
      <w:r>
        <w:rPr>
          <w:b w:val="0"/>
          <w:i w:val="0"/>
        </w:rPr>
        <w:t>sesiones plenarias sin cumplirlos, la Mesa suspende sus derechos y prerrogativas hasta que los</w:t>
      </w:r>
      <w:r>
        <w:t xml:space="preserve"> </w:t>
      </w:r>
      <w:r>
        <w:rPr>
          <w:b w:val="0"/>
          <w:i w:val="0"/>
        </w:rPr>
        <w:t>cumpla, aunque puede, excepcionalmente, apreciar causa de fuerza mayor acreditada y dar un nuevo</w:t>
      </w:r>
      <w:r>
        <w:t xml:space="preserve"> </w:t>
      </w:r>
      <w:r>
        <w:rPr>
          <w:b w:val="0"/>
          <w:i w:val="0"/>
        </w:rPr>
        <w:t>plazo (5.2). La</w:t>
      </w:r>
      <w:r>
        <w:t xml:space="preserve"> </w:t>
      </w:r>
      <w:r>
        <w:rPr>
          <w:b w:val="0"/>
          <w:i w:val="0"/>
        </w:rPr>
        <w:t>condición se pierde por cinco causas: anulación de la elección por sentencia firme; condena</w:t>
      </w:r>
      <w:r>
        <w:t xml:space="preserve"> </w:t>
      </w:r>
      <w:r>
        <w:rPr>
          <w:b w:val="0"/>
          <w:i w:val="0"/>
        </w:rPr>
        <w:t>firme a inhabilitación; fallecimiento o incapacitación declarada judicialmente; extinción del</w:t>
      </w:r>
      <w:r>
        <w:t xml:space="preserve"> </w:t>
      </w:r>
      <w:r>
        <w:rPr>
          <w:b w:val="0"/>
          <w:i w:val="0"/>
        </w:rPr>
        <w:t>mandato; y renuncia (artículo 19).</w:t>
      </w:r>
    </w:p>
    <w:p>
      <w:pPr/>
      <w:r>
        <w:rPr>
          <w:b w:val="0"/>
          <w:i/>
        </w:rPr>
        <w:t>Atribuciones.</w:t>
      </w:r>
      <w:r>
        <w:rPr>
          <w:b w:val="0"/>
          <w:i w:val="0"/>
        </w:rPr>
        <w:t xml:space="preserve"> El artículo 106 del Estatuto enumera diecinueve ordinales, que se reproducen en</w:t>
      </w:r>
      <w:r>
        <w:t xml:space="preserve"> </w:t>
      </w:r>
      <w:r>
        <w:rPr>
          <w:b w:val="0"/>
          <w:i w:val="0"/>
        </w:rPr>
        <w:t>su orden porque cualquiera puede preguntarse. Corresponde al Parlamento de Andalucía:</w:t>
      </w:r>
    </w:p>
    <w:p>
      <w:pPr>
        <w:pStyle w:val="ListNumber"/>
      </w:pPr>
      <w:r>
        <w:rPr>
          <w:b w:val="0"/>
          <w:i w:val="0"/>
        </w:rPr>
        <w:t>La potestad legislativa propia y la que le corresponda según el artículo 150.1 y 2 de la CE.</w:t>
      </w:r>
    </w:p>
    <w:p>
      <w:pPr>
        <w:pStyle w:val="ListNumber"/>
      </w:pPr>
      <w:r>
        <w:rPr>
          <w:b w:val="0"/>
          <w:i w:val="0"/>
        </w:rPr>
        <w:t>La orientación y el impulso de la acción del Consejo de Gobierno.</w:t>
      </w:r>
    </w:p>
    <w:p>
      <w:pPr>
        <w:pStyle w:val="ListNumber"/>
      </w:pPr>
      <w:r>
        <w:rPr>
          <w:b w:val="0"/>
          <w:i w:val="0"/>
        </w:rPr>
        <w:t>El control sobre la acción del Consejo de Gobierno y de la Administración bajo su autoridad;</w:t>
      </w:r>
      <w:r>
        <w:t xml:space="preserve"> </w:t>
      </w:r>
      <w:r>
        <w:rPr>
          <w:b w:val="0"/>
          <w:i w:val="0"/>
        </w:rPr>
        <w:t>con esa finalidad pueden crearse comisiones de investigación o atribuir esa facultad a las</w:t>
      </w:r>
      <w:r>
        <w:t xml:space="preserve"> </w:t>
      </w:r>
      <w:r>
        <w:rPr>
          <w:b w:val="0"/>
          <w:i w:val="0"/>
        </w:rPr>
        <w:t>comisiones permanentes.</w:t>
      </w:r>
    </w:p>
    <w:p>
      <w:pPr>
        <w:pStyle w:val="ListNumber"/>
      </w:pPr>
      <w:r>
        <w:rPr>
          <w:b w:val="0"/>
          <w:i w:val="0"/>
        </w:rPr>
        <w:t>El examen, la enmienda y la aprobación de los presupuestos.</w:t>
      </w:r>
    </w:p>
    <w:p>
      <w:pPr>
        <w:pStyle w:val="ListNumber"/>
      </w:pPr>
      <w:r>
        <w:rPr>
          <w:b w:val="0"/>
          <w:i w:val="0"/>
        </w:rPr>
        <w:t>Establecer y exigir tributos, y autorizar la emisión de deuda y el recurso al crédito.</w:t>
      </w:r>
    </w:p>
    <w:p>
      <w:pPr>
        <w:pStyle w:val="ListNumber"/>
      </w:pPr>
      <w:r>
        <w:rPr>
          <w:b w:val="0"/>
          <w:i w:val="0"/>
        </w:rPr>
        <w:t>La elección del Presidente de la Junta.</w:t>
      </w:r>
    </w:p>
    <w:p>
      <w:pPr>
        <w:pStyle w:val="ListNumber"/>
      </w:pPr>
      <w:r>
        <w:rPr>
          <w:b w:val="0"/>
          <w:i w:val="0"/>
        </w:rPr>
        <w:t>La exigencia de responsabilidad política al Consejo de Gobierno.</w:t>
      </w:r>
    </w:p>
    <w:p>
      <w:pPr>
        <w:pStyle w:val="ListNumber"/>
      </w:pPr>
      <w:r>
        <w:rPr>
          <w:b w:val="0"/>
          <w:i w:val="0"/>
        </w:rPr>
        <w:t>La apreciación, en su caso, de la incapacidad del Presidente de la Junta.</w:t>
      </w:r>
    </w:p>
    <w:p>
      <w:pPr>
        <w:pStyle w:val="ListNumber"/>
      </w:pPr>
      <w:r>
        <w:rPr>
          <w:b w:val="0"/>
          <w:i w:val="0"/>
        </w:rPr>
        <w:t>La presentación de proposiciones de ley al Congreso de los Diputados (artículo 87.2 de la</w:t>
      </w:r>
      <w:r>
        <w:t xml:space="preserve"> </w:t>
      </w:r>
      <w:r>
        <w:rPr>
          <w:b w:val="0"/>
          <w:i w:val="0"/>
        </w:rPr>
        <w:t>CE).</w:t>
      </w:r>
    </w:p>
    <w:p>
      <w:pPr>
        <w:pStyle w:val="ListNumber"/>
      </w:pPr>
      <w:r>
        <w:rPr>
          <w:b w:val="0"/>
          <w:i w:val="0"/>
        </w:rPr>
        <w:t>La autorización al Consejo de Gobierno para obligarse en convenios y acuerdos de colaboración</w:t>
      </w:r>
      <w:r>
        <w:t xml:space="preserve"> </w:t>
      </w:r>
      <w:r>
        <w:rPr>
          <w:b w:val="0"/>
          <w:i w:val="0"/>
        </w:rPr>
        <w:t>con otras Comunidades Autónomas.</w:t>
      </w:r>
    </w:p>
    <w:p>
      <w:pPr>
        <w:pStyle w:val="ListNumber"/>
      </w:pPr>
      <w:r>
        <w:rPr>
          <w:b w:val="0"/>
          <w:i w:val="0"/>
        </w:rPr>
        <w:t>La aprobación de los planes económicos.</w:t>
      </w:r>
    </w:p>
    <w:p>
      <w:pPr>
        <w:pStyle w:val="ListNumber"/>
      </w:pPr>
      <w:r>
        <w:rPr>
          <w:b w:val="0"/>
          <w:i w:val="0"/>
        </w:rPr>
        <w:t>El examen y aprobación de la Cuenta General de la Comunidad, «</w:t>
      </w:r>
      <w:r>
        <w:rPr>
          <w:b/>
          <w:i w:val="0"/>
        </w:rPr>
        <w:t>sin perjuicio del control</w:t>
      </w:r>
      <w:r>
        <w:t xml:space="preserve"> </w:t>
      </w:r>
      <w:r>
        <w:rPr>
          <w:b/>
          <w:i w:val="0"/>
        </w:rPr>
        <w:t>atribuido a la Cámara de Cuentas</w:t>
      </w:r>
      <w:r>
        <w:rPr>
          <w:b w:val="0"/>
          <w:i w:val="0"/>
        </w:rPr>
        <w:t>».</w:t>
      </w:r>
    </w:p>
    <w:p>
      <w:pPr>
        <w:pStyle w:val="ListNumber"/>
      </w:pPr>
      <w:r>
        <w:rPr>
          <w:b w:val="0"/>
          <w:i w:val="0"/>
        </w:rPr>
        <w:t>La ordenación básica de los órganos y servicios de la Comunidad.</w:t>
      </w:r>
    </w:p>
    <w:p>
      <w:pPr>
        <w:pStyle w:val="ListNumber"/>
      </w:pPr>
      <w:r>
        <w:rPr>
          <w:b w:val="0"/>
          <w:i w:val="0"/>
        </w:rPr>
        <w:t>El control de las empresas públicas andaluzas.</w:t>
      </w:r>
    </w:p>
    <w:p>
      <w:pPr>
        <w:pStyle w:val="ListNumber"/>
      </w:pPr>
      <w:r>
        <w:rPr>
          <w:b w:val="0"/>
          <w:i w:val="0"/>
        </w:rPr>
        <w:t>«</w:t>
      </w:r>
      <w:r>
        <w:rPr>
          <w:b/>
          <w:i w:val="0"/>
        </w:rPr>
        <w:t>El control de los medios de comunicación social dependientes de la Comunidad</w:t>
      </w:r>
      <w:r>
        <w:t xml:space="preserve"> </w:t>
      </w:r>
      <w:r>
        <w:rPr>
          <w:b/>
          <w:i w:val="0"/>
        </w:rPr>
        <w:t>Autónoma.</w:t>
      </w:r>
      <w:r>
        <w:rPr>
          <w:b w:val="0"/>
          <w:i w:val="0"/>
        </w:rPr>
        <w:t>»</w:t>
      </w:r>
    </w:p>
    <w:p>
      <w:pPr>
        <w:pStyle w:val="ListNumber"/>
      </w:pPr>
      <w:r>
        <w:rPr>
          <w:b w:val="0"/>
          <w:i w:val="0"/>
        </w:rPr>
        <w:t>La interposición de recursos de inconstitucionalidad y la personación en los procesos</w:t>
      </w:r>
      <w:r>
        <w:t xml:space="preserve"> </w:t>
      </w:r>
      <w:r>
        <w:rPr>
          <w:b w:val="0"/>
          <w:i w:val="0"/>
        </w:rPr>
        <w:t>constitucionales.</w:t>
      </w:r>
    </w:p>
    <w:p>
      <w:pPr>
        <w:pStyle w:val="ListNumber"/>
      </w:pPr>
      <w:r>
        <w:rPr>
          <w:b w:val="0"/>
          <w:i w:val="0"/>
        </w:rPr>
        <w:t>La designación, en su caso, de los Senadores que correspondan a la Comunidad; puede recaer</w:t>
      </w:r>
      <w:r>
        <w:t xml:space="preserve"> </w:t>
      </w:r>
      <w:r>
        <w:rPr>
          <w:b w:val="0"/>
          <w:i w:val="0"/>
        </w:rPr>
        <w:t>en cualquier ciudadano con la condición política de andaluz.</w:t>
      </w:r>
    </w:p>
    <w:p>
      <w:pPr>
        <w:pStyle w:val="ListNumber"/>
      </w:pPr>
      <w:r>
        <w:rPr>
          <w:b w:val="0"/>
          <w:i w:val="0"/>
        </w:rPr>
        <w:t>La solicitud al Estado de atribución, transferencia o delegación de facultades (artículo</w:t>
      </w:r>
      <w:r>
        <w:t xml:space="preserve"> </w:t>
      </w:r>
      <w:r>
        <w:rPr>
          <w:b w:val="0"/>
          <w:i w:val="0"/>
        </w:rPr>
        <w:t>150.1 y 2 de la CE).</w:t>
      </w:r>
    </w:p>
    <w:p>
      <w:pPr>
        <w:pStyle w:val="ListNumber"/>
      </w:pPr>
      <w:r>
        <w:rPr>
          <w:b w:val="0"/>
          <w:i w:val="0"/>
        </w:rPr>
        <w:t>Las demás atribuciones que deriven de la Constitución, del Estatuto y del resto del</w:t>
      </w:r>
      <w:r>
        <w:t xml:space="preserve"> </w:t>
      </w:r>
      <w:r>
        <w:rPr>
          <w:b w:val="0"/>
          <w:i w:val="0"/>
        </w:rPr>
        <w:t>ordenamiento.</w:t>
      </w:r>
    </w:p>
    <w:p>
      <w:pPr/>
      <w:r>
        <w:rPr>
          <w:b w:val="0"/>
          <w:i w:val="0"/>
        </w:rPr>
        <w:t>En los nombramientos y designaciones que corresponde efectuar al Parlamento «</w:t>
      </w:r>
      <w:r>
        <w:rPr>
          <w:b/>
          <w:i w:val="0"/>
        </w:rPr>
        <w:t>regirá el</w:t>
      </w:r>
      <w:r>
        <w:t xml:space="preserve"> </w:t>
      </w:r>
      <w:r>
        <w:rPr>
          <w:b/>
          <w:i w:val="0"/>
        </w:rPr>
        <w:t>principio de presencia equilibrada entre hombres y mujeres</w:t>
      </w:r>
      <w:r>
        <w:rPr>
          <w:b w:val="0"/>
          <w:i w:val="0"/>
        </w:rPr>
        <w:t>» (artículo 107).</w:t>
      </w:r>
    </w:p>
    <w:p>
      <w:pPr/>
      <w:r>
        <w:rPr>
          <w:b w:val="0"/>
          <w:i/>
        </w:rPr>
        <w:t>La potestad legislativa y las normas con rango de ley</w:t>
      </w:r>
      <w:r>
        <w:rPr>
          <w:b w:val="0"/>
          <w:i w:val="0"/>
        </w:rPr>
        <w:t xml:space="preserve"> (capítulo II del título IV):</w:t>
      </w:r>
    </w:p>
    <w:p>
      <w:pPr>
        <w:pStyle w:val="ListBullet"/>
      </w:pPr>
      <w:r>
        <w:rPr>
          <w:b w:val="0"/>
          <w:i w:val="0"/>
        </w:rPr>
        <w:t>El Parlamento ejerce la potestad legislativa. Las leyes que afectan a la organización</w:t>
      </w:r>
      <w:r>
        <w:t xml:space="preserve"> </w:t>
      </w:r>
      <w:r>
        <w:rPr>
          <w:b w:val="0"/>
          <w:i w:val="0"/>
        </w:rPr>
        <w:t>territorial, al régimen electoral o a la organización de las instituciones básicas</w:t>
      </w:r>
      <w:r>
        <w:t xml:space="preserve"> </w:t>
      </w:r>
      <w:r>
        <w:rPr>
          <w:b w:val="0"/>
          <w:i w:val="0"/>
        </w:rPr>
        <w:t>requieren «</w:t>
      </w:r>
      <w:r>
        <w:rPr>
          <w:b/>
          <w:i w:val="0"/>
        </w:rPr>
        <w:t>el voto favorable de la mayoría absoluta del Pleno del Parlamento en una votación</w:t>
      </w:r>
      <w:r>
        <w:t xml:space="preserve"> </w:t>
      </w:r>
      <w:r>
        <w:rPr>
          <w:b/>
          <w:i w:val="0"/>
        </w:rPr>
        <w:t>final sobre el conjunto del texto</w:t>
      </w:r>
      <w:r>
        <w:rPr>
          <w:b w:val="0"/>
          <w:i w:val="0"/>
        </w:rPr>
        <w:t>», salvo que el Estatuto exija mayoría cualificada</w:t>
      </w:r>
      <w:r>
        <w:t xml:space="preserve"> </w:t>
      </w:r>
      <w:r>
        <w:rPr>
          <w:b w:val="0"/>
          <w:i w:val="0"/>
        </w:rPr>
        <w:t>(artículo 108).</w:t>
      </w:r>
    </w:p>
    <w:p>
      <w:pPr>
        <w:pStyle w:val="ListBullet"/>
      </w:pPr>
      <w:r>
        <w:rPr>
          <w:b w:val="0"/>
          <w:i/>
        </w:rPr>
        <w:t>Iniciativa legislativa</w:t>
      </w:r>
      <w:r>
        <w:rPr>
          <w:b w:val="0"/>
          <w:i w:val="0"/>
        </w:rPr>
        <w:t>: corresponde a los Diputados, en los términos del Reglamento del</w:t>
      </w:r>
      <w:r>
        <w:t xml:space="preserve"> </w:t>
      </w:r>
      <w:r>
        <w:rPr>
          <w:b w:val="0"/>
          <w:i w:val="0"/>
        </w:rPr>
        <w:t>Parlamento, y al Consejo de Gobierno; una ley regula la de los Ayuntamientos y la popular</w:t>
      </w:r>
      <w:r>
        <w:t xml:space="preserve"> </w:t>
      </w:r>
      <w:r>
        <w:rPr>
          <w:b w:val="0"/>
          <w:i w:val="0"/>
        </w:rPr>
        <w:t>(artículo 111).</w:t>
      </w:r>
    </w:p>
    <w:p>
      <w:pPr>
        <w:pStyle w:val="ListBullet"/>
      </w:pPr>
      <w:r>
        <w:rPr>
          <w:b w:val="0"/>
          <w:i/>
        </w:rPr>
        <w:t>Decretos legislativos</w:t>
      </w:r>
      <w:r>
        <w:rPr>
          <w:b w:val="0"/>
          <w:i w:val="0"/>
        </w:rPr>
        <w:t xml:space="preserve"> (artículo 109). El Parlamento «</w:t>
      </w:r>
      <w:r>
        <w:rPr>
          <w:b/>
          <w:i w:val="0"/>
        </w:rPr>
        <w:t>podrá delegar</w:t>
      </w:r>
      <w:r>
        <w:rPr>
          <w:b w:val="0"/>
          <w:i w:val="0"/>
        </w:rPr>
        <w:t>» en el Consejo de</w:t>
      </w:r>
      <w:r>
        <w:t xml:space="preserve"> </w:t>
      </w:r>
      <w:r>
        <w:rPr>
          <w:b w:val="0"/>
          <w:i w:val="0"/>
        </w:rPr>
        <w:t>Gobierno la potestad de dictar normas con rango de ley. Quedan excluidas cinco materias: a) las</w:t>
      </w:r>
      <w:r>
        <w:t xml:space="preserve"> </w:t>
      </w:r>
      <w:r>
        <w:rPr>
          <w:b w:val="0"/>
          <w:i w:val="0"/>
        </w:rPr>
        <w:t>leyes de reforma del Estatuto; b) las del presupuesto; c) las que requieran cualquier mayoría</w:t>
      </w:r>
      <w:r>
        <w:t xml:space="preserve"> </w:t>
      </w:r>
      <w:r>
        <w:rPr>
          <w:b w:val="0"/>
          <w:i w:val="0"/>
        </w:rPr>
        <w:t>cualificada; d) las de desarrollo de los derechos y deberes del Estatuto; e) las demás que el</w:t>
      </w:r>
      <w:r>
        <w:t xml:space="preserve"> </w:t>
      </w:r>
      <w:r>
        <w:rPr>
          <w:b w:val="0"/>
          <w:i w:val="0"/>
        </w:rPr>
        <w:t>Estatuto excluya. La delegación para textos articulados se otorga por ley de bases; la de</w:t>
      </w:r>
      <w:r>
        <w:t xml:space="preserve"> </w:t>
      </w:r>
      <w:r>
        <w:rPr>
          <w:b w:val="0"/>
          <w:i w:val="0"/>
        </w:rPr>
        <w:t>refundición, por ley ordinaria. Se agota por el uso y no puede entenderse concedida de modo</w:t>
      </w:r>
      <w:r>
        <w:t xml:space="preserve"> </w:t>
      </w:r>
      <w:r>
        <w:rPr>
          <w:b w:val="0"/>
          <w:i w:val="0"/>
        </w:rPr>
        <w:t>implícito o por tiempo indeterminado.</w:t>
      </w:r>
    </w:p>
    <w:p>
      <w:pPr>
        <w:pStyle w:val="ListBullet"/>
      </w:pPr>
      <w:r>
        <w:rPr>
          <w:b w:val="0"/>
          <w:i/>
        </w:rPr>
        <w:t>Decretos-leyes</w:t>
      </w:r>
      <w:r>
        <w:rPr>
          <w:b w:val="0"/>
          <w:i w:val="0"/>
        </w:rPr>
        <w:t xml:space="preserve"> (artículo 110). «</w:t>
      </w:r>
      <w:r>
        <w:rPr>
          <w:b/>
          <w:i w:val="0"/>
        </w:rPr>
        <w:t>En caso de extraordinaria y urgente necesidad</w:t>
      </w:r>
      <w:r>
        <w:rPr>
          <w:b w:val="0"/>
          <w:i w:val="0"/>
        </w:rPr>
        <w:t>» el</w:t>
      </w:r>
      <w:r>
        <w:t xml:space="preserve"> </w:t>
      </w:r>
      <w:r>
        <w:rPr>
          <w:b w:val="0"/>
          <w:i w:val="0"/>
        </w:rPr>
        <w:t>Consejo de Gobierno puede dictarlos, pero no pueden afectar a los derechos del Estatuto, al</w:t>
      </w:r>
      <w:r>
        <w:t xml:space="preserve"> </w:t>
      </w:r>
      <w:r>
        <w:rPr>
          <w:b w:val="0"/>
          <w:i w:val="0"/>
        </w:rPr>
        <w:t>régimen electoral ni a las instituciones de la Junta, y no pueden aprobar los presupuestos.</w:t>
      </w:r>
      <w:r>
        <w:t xml:space="preserve"> </w:t>
      </w:r>
      <w:r>
        <w:rPr>
          <w:b w:val="0"/>
          <w:i w:val="0"/>
        </w:rPr>
        <w:t>«</w:t>
      </w:r>
      <w:r>
        <w:rPr>
          <w:b/>
          <w:i w:val="0"/>
        </w:rPr>
        <w:t>Los decretos-leyes quedarán derogados si en el plazo improrrogable de treinta días</w:t>
      </w:r>
      <w:r>
        <w:t xml:space="preserve"> </w:t>
      </w:r>
      <w:r>
        <w:rPr>
          <w:b/>
          <w:i w:val="0"/>
        </w:rPr>
        <w:t>subsiguientes a su promulgación no son convalidados expresamente por el Parlamento tras un</w:t>
      </w:r>
      <w:r>
        <w:t xml:space="preserve"> </w:t>
      </w:r>
      <w:r>
        <w:rPr>
          <w:b/>
          <w:i w:val="0"/>
        </w:rPr>
        <w:t>debate y votación de totalidad.</w:t>
      </w:r>
      <w:r>
        <w:rPr>
          <w:b w:val="0"/>
          <w:i w:val="0"/>
        </w:rPr>
        <w:t>» En ese plazo el Parlamento puede acordar tramitarlos como</w:t>
      </w:r>
      <w:r>
        <w:t xml:space="preserve"> </w:t>
      </w:r>
      <w:r>
        <w:rPr>
          <w:b w:val="0"/>
          <w:i w:val="0"/>
        </w:rPr>
        <w:t>proyectos de ley por el procedimiento de urgencia.</w:t>
      </w:r>
    </w:p>
    <w:p>
      <w:pPr>
        <w:pStyle w:val="ListBullet"/>
      </w:pPr>
      <w:r>
        <w:rPr>
          <w:b w:val="0"/>
          <w:i w:val="0"/>
        </w:rPr>
        <w:t>La participación ciudadana en el procedimiento legislativo se hará en los términos del</w:t>
      </w:r>
      <w:r>
        <w:t xml:space="preserve"> </w:t>
      </w:r>
      <w:r>
        <w:rPr>
          <w:b w:val="0"/>
          <w:i w:val="0"/>
        </w:rPr>
        <w:t>Reglamento del Parlamento (artículo 113), y en la elaboración de las leyes y reglamentos se</w:t>
      </w:r>
      <w:r>
        <w:t xml:space="preserve"> </w:t>
      </w:r>
      <w:r>
        <w:rPr>
          <w:b w:val="0"/>
          <w:i w:val="0"/>
        </w:rPr>
        <w:t>tendrá en cuenta el impacto de género (artículo 114).</w:t>
      </w:r>
    </w:p>
    <w:p>
      <w:pPr>
        <w:pStyle w:val="ListBullet"/>
      </w:pPr>
      <w:r>
        <w:rPr>
          <w:b w:val="0"/>
          <w:i w:val="0"/>
        </w:rPr>
        <w:t>«</w:t>
      </w:r>
      <w:r>
        <w:rPr>
          <w:b/>
          <w:i w:val="0"/>
        </w:rPr>
        <w:t>El control de constitucionalidad de las disposiciones normativas de la Comunidad Autónoma</w:t>
      </w:r>
      <w:r>
        <w:t xml:space="preserve"> </w:t>
      </w:r>
      <w:r>
        <w:rPr>
          <w:b/>
          <w:i w:val="0"/>
        </w:rPr>
        <w:t>con fuerza de ley corresponde exclusivamente al Tribunal Constitucional.</w:t>
      </w:r>
      <w:r>
        <w:rPr>
          <w:b w:val="0"/>
          <w:i w:val="0"/>
        </w:rPr>
        <w:t>» (artículo 115).</w:t>
      </w:r>
    </w:p>
    <w:p>
      <w:pPr>
        <w:pStyle w:val="ListBullet"/>
      </w:pPr>
      <w:r>
        <w:rPr>
          <w:b w:val="0"/>
          <w:i w:val="0"/>
        </w:rPr>
        <w:t>Promulgación y publicación: las leyes las promulga, en nombre del Rey, el Presidente de la</w:t>
      </w:r>
      <w:r>
        <w:t xml:space="preserve"> </w:t>
      </w:r>
      <w:r>
        <w:rPr>
          <w:b w:val="0"/>
          <w:i w:val="0"/>
        </w:rPr>
        <w:t>Junta, que ordena publicarlas en el BOJA «</w:t>
      </w:r>
      <w:r>
        <w:rPr>
          <w:b/>
          <w:i w:val="0"/>
        </w:rPr>
        <w:t>en el plazo de quince días desde su aprobación</w:t>
      </w:r>
      <w:r>
        <w:rPr>
          <w:b w:val="0"/>
          <w:i w:val="0"/>
        </w:rPr>
        <w:t>»</w:t>
      </w:r>
      <w:r>
        <w:t xml:space="preserve"> </w:t>
      </w:r>
      <w:r>
        <w:rPr>
          <w:b w:val="0"/>
          <w:i w:val="0"/>
        </w:rPr>
        <w:t>y en el BOE; para la vigencia rige la fecha del BOJA (artículo 116).</w:t>
      </w:r>
    </w:p>
    <w:p>
      <w:pPr/>
      <w:r>
        <w:rPr>
          <w:b w:val="0"/>
          <w:i/>
        </w:rPr>
        <w:t>Organización.</w:t>
      </w:r>
      <w:r>
        <w:rPr>
          <w:b w:val="0"/>
          <w:i w:val="0"/>
        </w:rPr>
        <w:t xml:space="preserve"> El Parlamento elige de entre sus miembros al Presidente, la Mesa y la Diputación</w:t>
      </w:r>
      <w:r>
        <w:t xml:space="preserve"> </w:t>
      </w:r>
      <w:r>
        <w:rPr>
          <w:b w:val="0"/>
          <w:i w:val="0"/>
        </w:rPr>
        <w:t>Permanente (artículo 103.1 del Estatuto). El Estatuto remite al Reglamento del Parlamento la</w:t>
      </w:r>
      <w:r>
        <w:t xml:space="preserve"> </w:t>
      </w:r>
      <w:r>
        <w:rPr>
          <w:b w:val="0"/>
          <w:i w:val="0"/>
        </w:rPr>
        <w:t>elección del Presidente y de la Mesa, la Diputación Permanente, el número mínimo de Diputados</w:t>
      </w:r>
      <w:r>
        <w:t xml:space="preserve"> </w:t>
      </w:r>
      <w:r>
        <w:rPr>
          <w:b w:val="0"/>
          <w:i w:val="0"/>
        </w:rPr>
        <w:t>para formar grupo, el procedimiento legislativo y las funciones de la Junta de Portavoces; y</w:t>
      </w:r>
      <w:r>
        <w:t xml:space="preserve"> </w:t>
      </w:r>
      <w:r>
        <w:rPr>
          <w:b w:val="0"/>
          <w:i w:val="0"/>
        </w:rPr>
        <w:t>fija que los grupos participan en la Diputación Permanente y en todas las Comisiones «</w:t>
      </w:r>
      <w:r>
        <w:rPr>
          <w:b/>
          <w:i w:val="0"/>
        </w:rPr>
        <w:t>en</w:t>
      </w:r>
      <w:r>
        <w:t xml:space="preserve"> </w:t>
      </w:r>
      <w:r>
        <w:rPr>
          <w:b/>
          <w:i w:val="0"/>
        </w:rPr>
        <w:t>proporción a sus miembros</w:t>
      </w:r>
      <w:r>
        <w:rPr>
          <w:b w:val="0"/>
          <w:i w:val="0"/>
        </w:rPr>
        <w:t>» (103.4). Lo que dice el Reglamento del Parlamento:</w:t>
      </w:r>
    </w:p>
    <w:p>
      <w:pPr>
        <w:pStyle w:val="ListBullet"/>
      </w:pPr>
      <w:r>
        <w:rPr>
          <w:b w:val="0"/>
          <w:i/>
        </w:rPr>
        <w:t>Sesión constitutiva.</w:t>
      </w:r>
      <w:r>
        <w:rPr>
          <w:b w:val="0"/>
          <w:i w:val="0"/>
        </w:rPr>
        <w:t xml:space="preserve"> La preside inicialmente «</w:t>
      </w:r>
      <w:r>
        <w:rPr>
          <w:b/>
          <w:i w:val="0"/>
        </w:rPr>
        <w:t>el Diputado o Diputada electo de mayor edad</w:t>
      </w:r>
      <w:r>
        <w:t xml:space="preserve"> </w:t>
      </w:r>
      <w:r>
        <w:rPr>
          <w:b/>
          <w:i w:val="0"/>
        </w:rPr>
        <w:t>de los presentes, asistido, en calidad de Secretarios, por los dos más jóvenes</w:t>
      </w:r>
      <w:r>
        <w:rPr>
          <w:b w:val="0"/>
          <w:i w:val="0"/>
        </w:rPr>
        <w:t>» (artículo 2).</w:t>
      </w:r>
    </w:p>
    <w:p>
      <w:pPr>
        <w:pStyle w:val="ListBullet"/>
      </w:pPr>
      <w:r>
        <w:rPr>
          <w:b w:val="0"/>
          <w:i/>
        </w:rPr>
        <w:t>La Mesa</w:t>
      </w:r>
      <w:r>
        <w:rPr>
          <w:b w:val="0"/>
          <w:i w:val="0"/>
        </w:rPr>
        <w:t xml:space="preserve"> es «</w:t>
      </w:r>
      <w:r>
        <w:rPr>
          <w:b/>
          <w:i w:val="0"/>
        </w:rPr>
        <w:t>el órgano rector de la Cámara</w:t>
      </w:r>
      <w:r>
        <w:rPr>
          <w:b w:val="0"/>
          <w:i w:val="0"/>
        </w:rPr>
        <w:t>» y la forman el Presidente, «</w:t>
      </w:r>
      <w:r>
        <w:rPr>
          <w:b/>
          <w:i w:val="0"/>
        </w:rPr>
        <w:t>tres</w:t>
      </w:r>
      <w:r>
        <w:t xml:space="preserve"> </w:t>
      </w:r>
      <w:r>
        <w:rPr>
          <w:b/>
          <w:i w:val="0"/>
        </w:rPr>
        <w:t>Vicepresidentes y tres Secretarios</w:t>
      </w:r>
      <w:r>
        <w:rPr>
          <w:b w:val="0"/>
          <w:i w:val="0"/>
        </w:rPr>
        <w:t>» (artículo 27). Se elige en la sesión constitutiva. Para</w:t>
      </w:r>
      <w:r>
        <w:t xml:space="preserve"> </w:t>
      </w:r>
      <w:r>
        <w:rPr>
          <w:b w:val="0"/>
          <w:i w:val="0"/>
        </w:rPr>
        <w:t>Presidente resulta elegido quien obtenga la mayoría absoluta; si nadie la obtiene, se repite</w:t>
      </w:r>
      <w:r>
        <w:t xml:space="preserve"> </w:t>
      </w:r>
      <w:r>
        <w:rPr>
          <w:b w:val="0"/>
          <w:i w:val="0"/>
        </w:rPr>
        <w:t>la votación entre los dos más votados y gana el que tenga más votos; si empatan, se vota</w:t>
      </w:r>
      <w:r>
        <w:t xml:space="preserve"> </w:t>
      </w:r>
      <w:r>
        <w:rPr>
          <w:b w:val="0"/>
          <w:i w:val="0"/>
        </w:rPr>
        <w:t>sucesivamente entre los igualados y, si el empate persiste</w:t>
      </w:r>
      <w:r>
        <w:t xml:space="preserve"> </w:t>
      </w:r>
      <w:r>
        <w:rPr>
          <w:b w:val="0"/>
          <w:i w:val="0"/>
        </w:rPr>
        <w:t>«</w:t>
      </w:r>
      <w:r>
        <w:rPr>
          <w:b/>
          <w:i w:val="0"/>
        </w:rPr>
        <w:t>después de cuatro votaciones</w:t>
      </w:r>
      <w:r>
        <w:rPr>
          <w:b w:val="0"/>
          <w:i w:val="0"/>
        </w:rPr>
        <w:t>», se considera elegido el candidato propuesto por los</w:t>
      </w:r>
      <w:r>
        <w:t xml:space="preserve"> </w:t>
      </w:r>
      <w:r>
        <w:rPr>
          <w:b w:val="0"/>
          <w:i w:val="0"/>
        </w:rPr>
        <w:t>partidos o grupos «</w:t>
      </w:r>
      <w:r>
        <w:rPr>
          <w:b/>
          <w:i w:val="0"/>
        </w:rPr>
        <w:t>con mayor respaldo electoral</w:t>
      </w:r>
      <w:r>
        <w:rPr>
          <w:b w:val="0"/>
          <w:i w:val="0"/>
        </w:rPr>
        <w:t>» (artículo 34.1). La elección de la Mesa se</w:t>
      </w:r>
      <w:r>
        <w:t xml:space="preserve"> </w:t>
      </w:r>
      <w:r>
        <w:rPr>
          <w:b w:val="0"/>
          <w:i w:val="0"/>
        </w:rPr>
        <w:t>repite si las sentencias de los recursos contencioso-electorales cambian la titularidad de más</w:t>
      </w:r>
      <w:r>
        <w:t xml:space="preserve"> </w:t>
      </w:r>
      <w:r>
        <w:rPr>
          <w:b w:val="0"/>
          <w:i w:val="0"/>
        </w:rPr>
        <w:t>del 10 % de los escaños o hacen perder la mayoría absoluta a un grupo (33.2).</w:t>
      </w:r>
    </w:p>
    <w:p>
      <w:pPr>
        <w:pStyle w:val="ListBullet"/>
      </w:pPr>
      <w:r>
        <w:rPr>
          <w:b w:val="0"/>
          <w:i/>
        </w:rPr>
        <w:t>Grupos parlamentarios.</w:t>
      </w:r>
      <w:r>
        <w:rPr>
          <w:b w:val="0"/>
          <w:i w:val="0"/>
        </w:rPr>
        <w:t xml:space="preserve"> Se constituyen con Diputados «</w:t>
      </w:r>
      <w:r>
        <w:rPr>
          <w:b/>
          <w:i w:val="0"/>
        </w:rPr>
        <w:t>en número no inferior a cinco</w:t>
      </w:r>
      <w:r>
        <w:rPr>
          <w:b w:val="0"/>
          <w:i w:val="0"/>
        </w:rPr>
        <w:t>»</w:t>
      </w:r>
      <w:r>
        <w:t xml:space="preserve"> </w:t>
      </w:r>
      <w:r>
        <w:rPr>
          <w:b w:val="0"/>
          <w:i w:val="0"/>
        </w:rPr>
        <w:t>(artículo 20.1), dentro de los cinco días siguientes a la sesión constitutiva (21.1). Quien no</w:t>
      </w:r>
      <w:r>
        <w:t xml:space="preserve"> </w:t>
      </w:r>
      <w:r>
        <w:rPr>
          <w:b w:val="0"/>
          <w:i w:val="0"/>
        </w:rPr>
        <w:t>se integra en un grupo pasa a ser Diputado no adscrito, salvo si pertenece a una candidatura</w:t>
      </w:r>
      <w:r>
        <w:t xml:space="preserve"> </w:t>
      </w:r>
      <w:r>
        <w:rPr>
          <w:b w:val="0"/>
          <w:i w:val="0"/>
        </w:rPr>
        <w:t>que no puede formar grupo propio, que va al Grupo Mixto (22.2).</w:t>
      </w:r>
    </w:p>
    <w:p>
      <w:pPr>
        <w:pStyle w:val="ListBullet"/>
      </w:pPr>
      <w:r>
        <w:rPr>
          <w:b w:val="0"/>
          <w:i/>
        </w:rPr>
        <w:t>Junta de Portavoces.</w:t>
      </w:r>
      <w:r>
        <w:rPr>
          <w:b w:val="0"/>
          <w:i w:val="0"/>
        </w:rPr>
        <w:t xml:space="preserve"> La forman los portavoces de los grupos bajo la presidencia del</w:t>
      </w:r>
      <w:r>
        <w:t xml:space="preserve"> </w:t>
      </w:r>
      <w:r>
        <w:rPr>
          <w:b w:val="0"/>
          <w:i w:val="0"/>
        </w:rPr>
        <w:t>Presidente del Parlamento, se reúne «</w:t>
      </w:r>
      <w:r>
        <w:rPr>
          <w:b/>
          <w:i w:val="0"/>
        </w:rPr>
        <w:t>al menos, quincenalmente durante los períodos ordinarios</w:t>
      </w:r>
      <w:r>
        <w:t xml:space="preserve"> </w:t>
      </w:r>
      <w:r>
        <w:rPr>
          <w:b/>
          <w:i w:val="0"/>
        </w:rPr>
        <w:t>de sesiones</w:t>
      </w:r>
      <w:r>
        <w:rPr>
          <w:b w:val="0"/>
          <w:i w:val="0"/>
        </w:rPr>
        <w:t>» y decide «</w:t>
      </w:r>
      <w:r>
        <w:rPr>
          <w:b/>
          <w:i w:val="0"/>
        </w:rPr>
        <w:t>atendiendo al criterio de voto ponderado</w:t>
      </w:r>
      <w:r>
        <w:rPr>
          <w:b w:val="0"/>
          <w:i w:val="0"/>
        </w:rPr>
        <w:t>» (artículo 38).</w:t>
      </w:r>
    </w:p>
    <w:p>
      <w:pPr>
        <w:pStyle w:val="ListBullet"/>
      </w:pPr>
      <w:r>
        <w:rPr>
          <w:b w:val="0"/>
          <w:i/>
        </w:rPr>
        <w:t>Pleno.</w:t>
      </w:r>
      <w:r>
        <w:rPr>
          <w:b w:val="0"/>
          <w:i w:val="0"/>
        </w:rPr>
        <w:t xml:space="preserve"> Lo convoca su Presidente, o a solicitud de «</w:t>
      </w:r>
      <w:r>
        <w:rPr>
          <w:b/>
          <w:i w:val="0"/>
        </w:rPr>
        <w:t>dos Grupos parlamentarios o de una</w:t>
      </w:r>
      <w:r>
        <w:t xml:space="preserve"> </w:t>
      </w:r>
      <w:r>
        <w:rPr>
          <w:b/>
          <w:i w:val="0"/>
        </w:rPr>
        <w:t>quinta parte de los Diputados</w:t>
      </w:r>
      <w:r>
        <w:rPr>
          <w:b w:val="0"/>
          <w:i w:val="0"/>
        </w:rPr>
        <w:t>» (artículo 55).</w:t>
      </w:r>
    </w:p>
    <w:p>
      <w:pPr>
        <w:pStyle w:val="ListBullet"/>
      </w:pPr>
      <w:r>
        <w:rPr>
          <w:b w:val="0"/>
          <w:i/>
        </w:rPr>
        <w:t>Comisiones.</w:t>
      </w:r>
      <w:r>
        <w:rPr>
          <w:b w:val="0"/>
          <w:i w:val="0"/>
        </w:rPr>
        <w:t xml:space="preserve"> El Estatuto dice que el Parlamento «</w:t>
      </w:r>
      <w:r>
        <w:rPr>
          <w:b/>
          <w:i w:val="0"/>
        </w:rPr>
        <w:t>funcionará en Pleno y Comisiones</w:t>
      </w:r>
      <w:r>
        <w:rPr>
          <w:b w:val="0"/>
          <w:i w:val="0"/>
        </w:rPr>
        <w:t>»; el</w:t>
      </w:r>
      <w:r>
        <w:t xml:space="preserve"> </w:t>
      </w:r>
      <w:r>
        <w:rPr>
          <w:b w:val="0"/>
          <w:i w:val="0"/>
        </w:rPr>
        <w:t>Pleno puede delegar en las Comisiones legislativas la aprobación de proyectos y proposiciones</w:t>
      </w:r>
      <w:r>
        <w:t xml:space="preserve"> </w:t>
      </w:r>
      <w:r>
        <w:rPr>
          <w:b w:val="0"/>
          <w:i w:val="0"/>
        </w:rPr>
        <w:t>de ley y recabarla en cualquier momento, pero se reserva siempre las leyes de contenido</w:t>
      </w:r>
      <w:r>
        <w:t xml:space="preserve"> </w:t>
      </w:r>
      <w:r>
        <w:rPr>
          <w:b w:val="0"/>
          <w:i w:val="0"/>
        </w:rPr>
        <w:t>presupuestario y tributario y las que requieran mayoría cualificada (artículo 103.2). Según el</w:t>
      </w:r>
      <w:r>
        <w:t xml:space="preserve"> </w:t>
      </w:r>
      <w:r>
        <w:rPr>
          <w:b w:val="0"/>
          <w:i w:val="0"/>
        </w:rPr>
        <w:t>Reglamento del Parlamento, las Comisiones quedan válidamente constituidas con dos miembros de</w:t>
      </w:r>
      <w:r>
        <w:t xml:space="preserve"> </w:t>
      </w:r>
      <w:r>
        <w:rPr>
          <w:b w:val="0"/>
          <w:i w:val="0"/>
        </w:rPr>
        <w:t>su Mesa y «</w:t>
      </w:r>
      <w:r>
        <w:rPr>
          <w:b/>
          <w:i w:val="0"/>
        </w:rPr>
        <w:t>la mitad más uno de los Diputados que las integran</w:t>
      </w:r>
      <w:r>
        <w:rPr>
          <w:b w:val="0"/>
          <w:i w:val="0"/>
        </w:rPr>
        <w:t>» (42.3) y deben concluir cada</w:t>
      </w:r>
      <w:r>
        <w:t xml:space="preserve"> </w:t>
      </w:r>
      <w:r>
        <w:rPr>
          <w:b w:val="0"/>
          <w:i w:val="0"/>
        </w:rPr>
        <w:t>asunto en «</w:t>
      </w:r>
      <w:r>
        <w:rPr>
          <w:b/>
          <w:i w:val="0"/>
        </w:rPr>
        <w:t>un plazo máximo de dos meses</w:t>
      </w:r>
      <w:r>
        <w:rPr>
          <w:b w:val="0"/>
          <w:i w:val="0"/>
        </w:rPr>
        <w:t>», salvo plazo distinto (43.3). El artículo 46.1</w:t>
      </w:r>
      <w:r>
        <w:t xml:space="preserve"> </w:t>
      </w:r>
      <w:r>
        <w:rPr>
          <w:b w:val="0"/>
          <w:i w:val="0"/>
        </w:rPr>
        <w:t>enumera hoy catorce Comisiones permanentes legislativas (lista modificada por acuerdo del</w:t>
      </w:r>
      <w:r>
        <w:t xml:space="preserve"> </w:t>
      </w:r>
      <w:r>
        <w:rPr>
          <w:b w:val="0"/>
          <w:i w:val="0"/>
        </w:rPr>
        <w:t>Pleno de 22 de octubre de 2025) y el 46.2, además de las que deban constituirse por disposición legal, seis permanentes más,</w:t>
      </w:r>
      <w:r>
        <w:t xml:space="preserve"> </w:t>
      </w:r>
      <w:r>
        <w:rPr>
          <w:b w:val="0"/>
          <w:i w:val="0"/>
        </w:rPr>
        <w:t>entre ellas la «</w:t>
      </w:r>
      <w:r>
        <w:rPr>
          <w:b/>
          <w:i w:val="0"/>
        </w:rPr>
        <w:t>Consultiva de</w:t>
      </w:r>
      <w:r>
        <w:t xml:space="preserve"> </w:t>
      </w:r>
      <w:r>
        <w:rPr>
          <w:b/>
          <w:i w:val="0"/>
        </w:rPr>
        <w:t>Nombramientos, Relaciones con el Defensor del Pueblo Andaluz y Peticiones</w:t>
      </w:r>
      <w:r>
        <w:rPr>
          <w:b w:val="0"/>
          <w:i w:val="0"/>
        </w:rPr>
        <w:t>» y la de «</w:t>
      </w:r>
      <w:r>
        <w:rPr>
          <w:b/>
          <w:i w:val="0"/>
        </w:rPr>
        <w:t>Control</w:t>
      </w:r>
      <w:r>
        <w:t xml:space="preserve"> </w:t>
      </w:r>
      <w:r>
        <w:rPr>
          <w:b/>
          <w:i w:val="0"/>
        </w:rPr>
        <w:t>de la Agencia Pública Empresarial de la Radio y Televisión de Andalucía y de sus Sociedades</w:t>
      </w:r>
      <w:r>
        <w:t xml:space="preserve"> </w:t>
      </w:r>
      <w:r>
        <w:rPr>
          <w:b/>
          <w:i w:val="0"/>
        </w:rPr>
        <w:t>Filiales</w:t>
      </w:r>
      <w:r>
        <w:rPr>
          <w:b w:val="0"/>
          <w:i w:val="0"/>
        </w:rPr>
        <w:t>». El Pleno puede variar las Comisiones permanentes en los primeros seis meses de</w:t>
      </w:r>
      <w:r>
        <w:t xml:space="preserve"> </w:t>
      </w:r>
      <w:r>
        <w:rPr>
          <w:b w:val="0"/>
          <w:i w:val="0"/>
        </w:rPr>
        <w:t>cada legislatura y, durante un mes, tras una reestructuración del Consejo de Gobierno, sin que</w:t>
      </w:r>
      <w:r>
        <w:t xml:space="preserve"> </w:t>
      </w:r>
      <w:r>
        <w:rPr>
          <w:b w:val="0"/>
          <w:i w:val="0"/>
        </w:rPr>
        <w:t>eso se considere reforma del Reglamento (46.4), y crear otras permanentes durante la legislatura (artículo 50).</w:t>
      </w:r>
    </w:p>
    <w:p>
      <w:pPr>
        <w:pStyle w:val="ListBullet"/>
      </w:pPr>
      <w:r>
        <w:rPr>
          <w:b w:val="0"/>
          <w:i/>
        </w:rPr>
        <w:t>Comisiones de investigación.</w:t>
      </w:r>
      <w:r>
        <w:rPr>
          <w:b w:val="0"/>
          <w:i w:val="0"/>
        </w:rPr>
        <w:t xml:space="preserve"> Pueden pedirlas el Consejo de Gobierno, un grupo o la décima</w:t>
      </w:r>
      <w:r>
        <w:t xml:space="preserve"> </w:t>
      </w:r>
      <w:r>
        <w:rPr>
          <w:b w:val="0"/>
          <w:i w:val="0"/>
        </w:rPr>
        <w:t>parte de los miembros de la Cámara. Si ningún grupo se opone en siete días desde su</w:t>
      </w:r>
      <w:r>
        <w:t xml:space="preserve"> </w:t>
      </w:r>
      <w:r>
        <w:rPr>
          <w:b w:val="0"/>
          <w:i w:val="0"/>
        </w:rPr>
        <w:t>publicación, se entiende creada; si alguno se opone, decide el Pleno, que rechaza su creación</w:t>
      </w:r>
      <w:r>
        <w:t xml:space="preserve"> </w:t>
      </w:r>
      <w:r>
        <w:rPr>
          <w:b w:val="0"/>
          <w:i w:val="0"/>
        </w:rPr>
        <w:t>«</w:t>
      </w:r>
      <w:r>
        <w:rPr>
          <w:b/>
          <w:i w:val="0"/>
        </w:rPr>
        <w:t>si se opone la mayoría de los miembros de la Cámara</w:t>
      </w:r>
      <w:r>
        <w:rPr>
          <w:b w:val="0"/>
          <w:i w:val="0"/>
        </w:rPr>
        <w:t>». Sus conclusiones «</w:t>
      </w:r>
      <w:r>
        <w:rPr>
          <w:b/>
          <w:i w:val="0"/>
        </w:rPr>
        <w:t>no serán</w:t>
      </w:r>
      <w:r>
        <w:t xml:space="preserve"> </w:t>
      </w:r>
      <w:r>
        <w:rPr>
          <w:b/>
          <w:i w:val="0"/>
        </w:rPr>
        <w:t>vinculantes para los tribunales ni afectarán a las resoluciones judiciales</w:t>
      </w:r>
      <w:r>
        <w:rPr>
          <w:b w:val="0"/>
          <w:i w:val="0"/>
        </w:rPr>
        <w:t>» (artículo 52).</w:t>
      </w:r>
    </w:p>
    <w:p>
      <w:pPr>
        <w:pStyle w:val="ListBullet"/>
      </w:pPr>
      <w:r>
        <w:rPr>
          <w:b w:val="0"/>
          <w:i/>
        </w:rPr>
        <w:t>Diputación Permanente.</w:t>
      </w:r>
      <w:r>
        <w:rPr>
          <w:b w:val="0"/>
          <w:i w:val="0"/>
        </w:rPr>
        <w:t xml:space="preserve"> La preside el Presidente del Parlamento y la forman la Mesa y los</w:t>
      </w:r>
      <w:r>
        <w:t xml:space="preserve"> </w:t>
      </w:r>
      <w:r>
        <w:rPr>
          <w:b w:val="0"/>
          <w:i w:val="0"/>
        </w:rPr>
        <w:t>miembros que completen el número fijado para las Comisiones, en proporción a los grupos</w:t>
      </w:r>
      <w:r>
        <w:t xml:space="preserve"> </w:t>
      </w:r>
      <w:r>
        <w:rPr>
          <w:b w:val="0"/>
          <w:i w:val="0"/>
        </w:rPr>
        <w:t>(artículo 57). Vela por los poderes de la Cámara cuando no está reunida, ha sido disuelta o ha</w:t>
      </w:r>
      <w:r>
        <w:t xml:space="preserve"> </w:t>
      </w:r>
      <w:r>
        <w:rPr>
          <w:b w:val="0"/>
          <w:i w:val="0"/>
        </w:rPr>
        <w:t>expirado su mandato; en particular, convoca al Parlamento «</w:t>
      </w:r>
      <w:r>
        <w:rPr>
          <w:b/>
          <w:i w:val="0"/>
        </w:rPr>
        <w:t>por acuerdo de la mayoría</w:t>
      </w:r>
      <w:r>
        <w:t xml:space="preserve"> </w:t>
      </w:r>
      <w:r>
        <w:rPr>
          <w:b/>
          <w:i w:val="0"/>
        </w:rPr>
        <w:t>absoluta</w:t>
      </w:r>
      <w:r>
        <w:rPr>
          <w:b w:val="0"/>
          <w:i w:val="0"/>
        </w:rPr>
        <w:t>» (artículo 58).</w:t>
      </w:r>
    </w:p>
    <w:p>
      <w:pPr/>
      <w:r>
        <w:rPr>
          <w:b w:val="0"/>
          <w:i/>
        </w:rPr>
        <w:t>Funcionamiento: sesiones y votaciones.</w:t>
      </w:r>
      <w:r>
        <w:rPr>
          <w:b w:val="0"/>
          <w:i w:val="0"/>
        </w:rPr>
        <w:t xml:space="preserve"> El Estatuto fija la regla: «</w:t>
      </w:r>
      <w:r>
        <w:rPr>
          <w:b/>
          <w:i w:val="0"/>
        </w:rPr>
        <w:t>Los períodos ordinarios</w:t>
      </w:r>
      <w:r>
        <w:t xml:space="preserve"> </w:t>
      </w:r>
      <w:r>
        <w:rPr>
          <w:b/>
          <w:i w:val="0"/>
        </w:rPr>
        <w:t>serán dos por año y durarán un total de ocho meses como mínimo. El primero se iniciará en</w:t>
      </w:r>
      <w:r>
        <w:t xml:space="preserve"> </w:t>
      </w:r>
      <w:r>
        <w:rPr>
          <w:b/>
          <w:i w:val="0"/>
        </w:rPr>
        <w:t>septiembre y el segundo en febrero.</w:t>
      </w:r>
      <w:r>
        <w:rPr>
          <w:b w:val="0"/>
          <w:i w:val="0"/>
        </w:rPr>
        <w:t>» Las sesiones extraordinarias las convoca el Presidente</w:t>
      </w:r>
      <w:r>
        <w:t xml:space="preserve"> </w:t>
      </w:r>
      <w:r>
        <w:rPr>
          <w:b w:val="0"/>
          <w:i w:val="0"/>
        </w:rPr>
        <w:t>del Parlamento, previa aprobación de la Diputación Permanente, a petición de esta, de una cuarta</w:t>
      </w:r>
      <w:r>
        <w:t xml:space="preserve"> </w:t>
      </w:r>
      <w:r>
        <w:rPr>
          <w:b w:val="0"/>
          <w:i w:val="0"/>
        </w:rPr>
        <w:t>parte de los Diputados, del número de grupos que determine el Reglamento, o del Presidente de la</w:t>
      </w:r>
      <w:r>
        <w:t xml:space="preserve"> </w:t>
      </w:r>
      <w:r>
        <w:rPr>
          <w:b w:val="0"/>
          <w:i w:val="0"/>
        </w:rPr>
        <w:t>Junta o del Consejo de Gobierno (artículo 103.3). El Reglamento del Parlamento concreta los dos</w:t>
      </w:r>
      <w:r>
        <w:t xml:space="preserve"> </w:t>
      </w:r>
      <w:r>
        <w:rPr>
          <w:b w:val="0"/>
          <w:i w:val="0"/>
        </w:rPr>
        <w:t>períodos: «</w:t>
      </w:r>
      <w:r>
        <w:rPr>
          <w:b/>
          <w:i w:val="0"/>
        </w:rPr>
        <w:t>del 1 de septiembre al 31 de diciembre y del 1 de febrero al 31 de julio</w:t>
      </w:r>
      <w:r>
        <w:rPr>
          <w:b w:val="0"/>
          <w:i w:val="0"/>
        </w:rPr>
        <w:t>», y fija</w:t>
      </w:r>
      <w:r>
        <w:t xml:space="preserve"> </w:t>
      </w:r>
      <w:r>
        <w:rPr>
          <w:b w:val="0"/>
          <w:i w:val="0"/>
        </w:rPr>
        <w:t>en dos los grupos que pueden pedir la sesión extraordinaria (artículo 67). Las sesiones del</w:t>
      </w:r>
      <w:r>
        <w:t xml:space="preserve"> </w:t>
      </w:r>
      <w:r>
        <w:rPr>
          <w:b w:val="0"/>
          <w:i w:val="0"/>
        </w:rPr>
        <w:t>Pleno son públicas, salvo cuando se debaten asuntos de la Comisión del Estatuto de los Diputados</w:t>
      </w:r>
      <w:r>
        <w:t xml:space="preserve"> </w:t>
      </w:r>
      <w:r>
        <w:rPr>
          <w:b w:val="0"/>
          <w:i w:val="0"/>
        </w:rPr>
        <w:t>(artículo 69); las de las Comisiones no son públicas, aunque pueden asistir los medios</w:t>
      </w:r>
      <w:r>
        <w:t xml:space="preserve"> </w:t>
      </w:r>
      <w:r>
        <w:rPr>
          <w:b w:val="0"/>
          <w:i w:val="0"/>
        </w:rPr>
        <w:t>acreditados, y son secretas las de la Comisión del Estatuto de los Diputados y las de</w:t>
      </w:r>
      <w:r>
        <w:t xml:space="preserve"> </w:t>
      </w:r>
      <w:r>
        <w:rPr>
          <w:b w:val="0"/>
          <w:i w:val="0"/>
        </w:rPr>
        <w:t>investigación, salvo sus comparecencias informativas (artículo 70).</w:t>
      </w:r>
    </w:p>
    <w:p>
      <w:pPr/>
      <w:r>
        <w:rPr>
          <w:b w:val="0"/>
          <w:i w:val="0"/>
        </w:rPr>
        <w:t>Para adoptar acuerdos, la Cámara y sus órganos deben estar reunidos reglamentariamente y «</w:t>
      </w:r>
      <w:r>
        <w:rPr>
          <w:b/>
          <w:i w:val="0"/>
        </w:rPr>
        <w:t>con</w:t>
      </w:r>
      <w:r>
        <w:t xml:space="preserve"> </w:t>
      </w:r>
      <w:r>
        <w:rPr>
          <w:b/>
          <w:i w:val="0"/>
        </w:rPr>
        <w:t>asistencia de la mayoría de sus miembros</w:t>
      </w:r>
      <w:r>
        <w:rPr>
          <w:b w:val="0"/>
          <w:i w:val="0"/>
        </w:rPr>
        <w:t>» (artículo 84.1). Las mayorías se definen así</w:t>
      </w:r>
      <w:r>
        <w:t xml:space="preserve"> </w:t>
      </w:r>
      <w:r>
        <w:rPr>
          <w:b w:val="0"/>
          <w:i w:val="0"/>
        </w:rPr>
        <w:t>(artículo 85):</w:t>
      </w:r>
    </w:p>
    <w:p>
      <w:pPr>
        <w:pStyle w:val="ListBullet"/>
      </w:pPr>
      <w:r>
        <w:rPr>
          <w:b w:val="0"/>
          <w:i w:val="0"/>
        </w:rPr>
        <w:t>Mayoría simple: «</w:t>
      </w:r>
      <w:r>
        <w:rPr>
          <w:b/>
          <w:i w:val="0"/>
        </w:rPr>
        <w:t>cuando los votos positivos superen los negativos, sin contar las</w:t>
      </w:r>
      <w:r>
        <w:t xml:space="preserve"> </w:t>
      </w:r>
      <w:r>
        <w:rPr>
          <w:b/>
          <w:i w:val="0"/>
        </w:rPr>
        <w:t>abstenciones, los votos en blanco y los nulos</w:t>
      </w:r>
      <w:r>
        <w:rPr>
          <w:b w:val="0"/>
          <w:i w:val="0"/>
        </w:rPr>
        <w:t>».</w:t>
      </w:r>
    </w:p>
    <w:p>
      <w:pPr>
        <w:pStyle w:val="ListBullet"/>
      </w:pPr>
      <w:r>
        <w:rPr>
          <w:b w:val="0"/>
          <w:i w:val="0"/>
        </w:rPr>
        <w:t>Mayoría absoluta: cuando se expresa en el mismo sentido «</w:t>
      </w:r>
      <w:r>
        <w:rPr>
          <w:b/>
          <w:i w:val="0"/>
        </w:rPr>
        <w:t>el primer número entero de votos que</w:t>
      </w:r>
      <w:r>
        <w:t xml:space="preserve"> </w:t>
      </w:r>
      <w:r>
        <w:rPr>
          <w:b/>
          <w:i w:val="0"/>
        </w:rPr>
        <w:t>sigue al número resultante de dividir por dos el total de los miembros de pleno derecho del</w:t>
      </w:r>
      <w:r>
        <w:t xml:space="preserve"> </w:t>
      </w:r>
      <w:r>
        <w:rPr>
          <w:b/>
          <w:i w:val="0"/>
        </w:rPr>
        <w:t>Parlamento</w:t>
      </w:r>
      <w:r>
        <w:rPr>
          <w:b w:val="0"/>
          <w:i w:val="0"/>
        </w:rPr>
        <w:t>». Con 109 Diputados, 55.</w:t>
      </w:r>
    </w:p>
    <w:p>
      <w:pPr/>
      <w:r>
        <w:rPr>
          <w:b w:val="0"/>
          <w:i w:val="0"/>
        </w:rPr>
        <w:t>Las votaciones de investidura, moción de censura y cuestión de confianza son «</w:t>
      </w:r>
      <w:r>
        <w:rPr>
          <w:b/>
          <w:i w:val="0"/>
        </w:rPr>
        <w:t>en todo caso,</w:t>
      </w:r>
      <w:r>
        <w:t xml:space="preserve"> </w:t>
      </w:r>
      <w:r>
        <w:rPr>
          <w:b/>
          <w:i w:val="0"/>
        </w:rPr>
        <w:t>públicas por llamamiento</w:t>
      </w:r>
      <w:r>
        <w:rPr>
          <w:b w:val="0"/>
          <w:i w:val="0"/>
        </w:rPr>
        <w:t>» (artículo 91.2). Estas tres figuras, y la disolución, se estudian</w:t>
      </w:r>
      <w:r>
        <w:t xml:space="preserve"> </w:t>
      </w:r>
      <w:r>
        <w:rPr>
          <w:b w:val="0"/>
          <w:i w:val="0"/>
        </w:rPr>
        <w:t>con la Presidencia de la Junta.</w:t>
      </w:r>
    </w:p>
    <w:p>
      <w:pPr/>
      <w:r>
        <w:rPr>
          <w:b w:val="0"/>
          <w:i/>
        </w:rPr>
        <w:t>Nombramientos.</w:t>
      </w:r>
      <w:r>
        <w:rPr>
          <w:b w:val="0"/>
          <w:i w:val="0"/>
        </w:rPr>
        <w:t xml:space="preserve"> El Defensor del Pueblo Andaluz se elige por el procedimiento de su ley</w:t>
      </w:r>
      <w:r>
        <w:t xml:space="preserve"> </w:t>
      </w:r>
      <w:r>
        <w:rPr>
          <w:b w:val="0"/>
          <w:i w:val="0"/>
        </w:rPr>
        <w:t>(artículo 181 del Reglamento del Parlamento). Para los demás nombramientos del Pleno, la Mesa</w:t>
      </w:r>
      <w:r>
        <w:t xml:space="preserve"> </w:t>
      </w:r>
      <w:r>
        <w:rPr>
          <w:b w:val="0"/>
          <w:i w:val="0"/>
        </w:rPr>
        <w:t>dicta las disposiciones complementarias con el acuerdo de la Junta de Portavoces adoptado «</w:t>
      </w:r>
      <w:r>
        <w:rPr>
          <w:b/>
          <w:i w:val="0"/>
        </w:rPr>
        <w:t>por</w:t>
      </w:r>
      <w:r>
        <w:t xml:space="preserve"> </w:t>
      </w:r>
      <w:r>
        <w:rPr>
          <w:b/>
          <w:i w:val="0"/>
        </w:rPr>
        <w:t>mayoría al menos de tres quintos</w:t>
      </w:r>
      <w:r>
        <w:rPr>
          <w:b w:val="0"/>
          <w:i w:val="0"/>
        </w:rPr>
        <w:t>» (artículo 182, criterio 2.º), y los empates se resuelven a</w:t>
      </w:r>
      <w:r>
        <w:t xml:space="preserve"> </w:t>
      </w:r>
      <w:r>
        <w:rPr>
          <w:b w:val="0"/>
          <w:i w:val="0"/>
        </w:rPr>
        <w:t>favor del candidato de los grupos «</w:t>
      </w:r>
      <w:r>
        <w:rPr>
          <w:b/>
          <w:i w:val="0"/>
        </w:rPr>
        <w:t>con mayor respaldo electoral</w:t>
      </w:r>
      <w:r>
        <w:rPr>
          <w:b w:val="0"/>
          <w:i w:val="0"/>
        </w:rPr>
        <w:t>» (criterio 4.º).</w:t>
      </w:r>
    </w:p>
    <w:p>
      <w:pPr>
        <w:pStyle w:val="Heading3"/>
      </w:pPr>
      <w:r>
        <w:rPr>
          <w:b w:val="0"/>
          <w:i w:val="0"/>
        </w:rPr>
        <w:t>2.2.2 Instituciones de la Comunidad: el Tribunal Superior de Justicia de Andalucía</w:t>
      </w:r>
    </w:p>
    <w:p>
      <w:pPr/>
      <w:r>
        <w:rPr>
          <w:b w:val="0"/>
          <w:i/>
        </w:rPr>
        <w:t>Naturaleza.</w:t>
      </w:r>
      <w:r>
        <w:rPr>
          <w:b w:val="0"/>
          <w:i w:val="0"/>
        </w:rPr>
        <w:t xml:space="preserve"> «</w:t>
      </w:r>
      <w:r>
        <w:rPr>
          <w:b/>
          <w:i w:val="0"/>
        </w:rPr>
        <w:t>El Tribunal Superior de Justicia de Andalucía es el órgano jurisdiccional en</w:t>
      </w:r>
      <w:r>
        <w:t xml:space="preserve"> </w:t>
      </w:r>
      <w:r>
        <w:rPr>
          <w:b/>
          <w:i w:val="0"/>
        </w:rPr>
        <w:t>que culmina la organización judicial en Andalucía</w:t>
      </w:r>
      <w:r>
        <w:rPr>
          <w:b w:val="0"/>
          <w:i w:val="0"/>
        </w:rPr>
        <w:t>» y es competente, en los términos de la ley</w:t>
      </w:r>
      <w:r>
        <w:t xml:space="preserve"> </w:t>
      </w:r>
      <w:r>
        <w:rPr>
          <w:b w:val="0"/>
          <w:i w:val="0"/>
        </w:rPr>
        <w:t>orgánica, para conocer de los recursos y procedimientos de los distintos órdenes y para tutelar</w:t>
      </w:r>
      <w:r>
        <w:t xml:space="preserve"> </w:t>
      </w:r>
      <w:r>
        <w:rPr>
          <w:b w:val="0"/>
          <w:i w:val="0"/>
        </w:rPr>
        <w:t>los derechos del Estatuto. En todo caso lo es en los órdenes «</w:t>
      </w:r>
      <w:r>
        <w:rPr>
          <w:b/>
          <w:i w:val="0"/>
        </w:rPr>
        <w:t>civil, penal, contencioso</w:t>
      </w:r>
      <w:r>
        <w:t xml:space="preserve"> </w:t>
      </w:r>
      <w:r>
        <w:rPr>
          <w:b/>
          <w:i w:val="0"/>
        </w:rPr>
        <w:t>administrativo, social y en los que pudieran crearse en el futuro</w:t>
      </w:r>
      <w:r>
        <w:rPr>
          <w:b w:val="0"/>
          <w:i w:val="0"/>
        </w:rPr>
        <w:t>» (artículo 140.1 del</w:t>
      </w:r>
      <w:r>
        <w:t xml:space="preserve"> </w:t>
      </w:r>
      <w:r>
        <w:rPr>
          <w:b w:val="0"/>
          <w:i w:val="0"/>
        </w:rPr>
        <w:t>Estatuto). La LOPJ dice lo mismo desde el lado estatal: el Tribunal Superior de Justicia</w:t>
      </w:r>
      <w:r>
        <w:t xml:space="preserve"> </w:t>
      </w:r>
      <w:r>
        <w:rPr>
          <w:b w:val="0"/>
          <w:i w:val="0"/>
        </w:rPr>
        <w:t>«</w:t>
      </w:r>
      <w:r>
        <w:rPr>
          <w:b/>
          <w:i w:val="0"/>
        </w:rPr>
        <w:t>culminará la organización judicial en el ámbito territorial de aquélla, sin perjuicio de la</w:t>
      </w:r>
      <w:r>
        <w:t xml:space="preserve"> </w:t>
      </w:r>
      <w:r>
        <w:rPr>
          <w:b/>
          <w:i w:val="0"/>
        </w:rPr>
        <w:t>jurisdicción que corresponde al Tribunal Supremo</w:t>
      </w:r>
      <w:r>
        <w:rPr>
          <w:b w:val="0"/>
          <w:i w:val="0"/>
        </w:rPr>
        <w:t>» (artículo 70). El Estatuto lo regula en el</w:t>
      </w:r>
      <w:r>
        <w:t xml:space="preserve"> </w:t>
      </w:r>
      <w:r>
        <w:rPr>
          <w:b w:val="0"/>
          <w:i w:val="0"/>
        </w:rPr>
        <w:t>título V («El Poder Judicial en Andalucía»), no entre las instituciones de autogobierno del</w:t>
      </w:r>
      <w:r>
        <w:t xml:space="preserve"> </w:t>
      </w:r>
      <w:r>
        <w:rPr>
          <w:b w:val="0"/>
          <w:i w:val="0"/>
        </w:rPr>
        <w:t>título IV.</w:t>
      </w:r>
    </w:p>
    <w:p>
      <w:pPr/>
      <w:r>
        <w:rPr>
          <w:b w:val="0"/>
          <w:i/>
        </w:rPr>
        <w:t>Última instancia y unificación.</w:t>
      </w:r>
      <w:r>
        <w:rPr>
          <w:b w:val="0"/>
          <w:i w:val="0"/>
        </w:rPr>
        <w:t xml:space="preserve"> El TSJA es «</w:t>
      </w:r>
      <w:r>
        <w:rPr>
          <w:b/>
          <w:i w:val="0"/>
        </w:rPr>
        <w:t>la última instancia jurisdiccional de todos los</w:t>
      </w:r>
      <w:r>
        <w:t xml:space="preserve"> </w:t>
      </w:r>
      <w:r>
        <w:rPr>
          <w:b/>
          <w:i w:val="0"/>
        </w:rPr>
        <w:t>procesos judiciales iniciados en Andalucía</w:t>
      </w:r>
      <w:r>
        <w:rPr>
          <w:b w:val="0"/>
          <w:i w:val="0"/>
        </w:rPr>
        <w:t>», así como de los recursos tramitados en su</w:t>
      </w:r>
      <w:r>
        <w:t xml:space="preserve"> </w:t>
      </w:r>
      <w:r>
        <w:rPr>
          <w:b w:val="0"/>
          <w:i w:val="0"/>
        </w:rPr>
        <w:t>territorio, «</w:t>
      </w:r>
      <w:r>
        <w:rPr>
          <w:b/>
          <w:i w:val="0"/>
        </w:rPr>
        <w:t>sin perjuicio de la competencia reservada al Tribunal Supremo</w:t>
      </w:r>
      <w:r>
        <w:rPr>
          <w:b w:val="0"/>
          <w:i w:val="0"/>
        </w:rPr>
        <w:t>» (140.2). Le</w:t>
      </w:r>
      <w:r>
        <w:t xml:space="preserve"> </w:t>
      </w:r>
      <w:r>
        <w:rPr>
          <w:b w:val="0"/>
          <w:i w:val="0"/>
        </w:rPr>
        <w:t>corresponden los recursos extraordinarios de revisión que autorice la ley contra resoluciones</w:t>
      </w:r>
      <w:r>
        <w:t xml:space="preserve"> </w:t>
      </w:r>
      <w:r>
        <w:rPr>
          <w:b w:val="0"/>
          <w:i w:val="0"/>
        </w:rPr>
        <w:t>firmes de los órganos judiciales de Andalucía, y la unificación de la interpretación del</w:t>
      </w:r>
      <w:r>
        <w:t xml:space="preserve"> </w:t>
      </w:r>
      <w:r>
        <w:rPr>
          <w:b w:val="0"/>
          <w:i w:val="0"/>
        </w:rPr>
        <w:t>derecho de Andalucía (140.3). En este último inciso el texto del BOE dice «</w:t>
      </w:r>
      <w:r>
        <w:rPr>
          <w:b/>
          <w:i w:val="0"/>
        </w:rPr>
        <w:t>Tribunal de Justicia</w:t>
      </w:r>
      <w:r>
        <w:t xml:space="preserve"> </w:t>
      </w:r>
      <w:r>
        <w:rPr>
          <w:b/>
          <w:i w:val="0"/>
        </w:rPr>
        <w:t>de Andalucía</w:t>
      </w:r>
      <w:r>
        <w:rPr>
          <w:b w:val="0"/>
          <w:i w:val="0"/>
        </w:rPr>
        <w:t>», sin «Superior».</w:t>
      </w:r>
    </w:p>
    <w:p>
      <w:pPr/>
      <w:r>
        <w:rPr>
          <w:b w:val="0"/>
          <w:i/>
        </w:rPr>
        <w:t>Sede.</w:t>
      </w:r>
      <w:r>
        <w:rPr>
          <w:b w:val="0"/>
          <w:i w:val="0"/>
        </w:rPr>
        <w:t xml:space="preserve"> «</w:t>
      </w:r>
      <w:r>
        <w:rPr>
          <w:b/>
          <w:i w:val="0"/>
        </w:rPr>
        <w:t>La sede del Tribunal Superior de Justicia es la ciudad de Granada, sin perjuicio de que</w:t>
      </w:r>
      <w:r>
        <w:t xml:space="preserve"> </w:t>
      </w:r>
      <w:r>
        <w:rPr>
          <w:b/>
          <w:i w:val="0"/>
        </w:rPr>
        <w:t>algunas Salas puedan ubicarse en otras ciudades de la Comunidad Autónoma.</w:t>
      </w:r>
      <w:r>
        <w:rPr>
          <w:b w:val="0"/>
          <w:i w:val="0"/>
        </w:rPr>
        <w:t>» (artículo 4.2).</w:t>
      </w:r>
    </w:p>
    <w:p>
      <w:pPr/>
      <w:r>
        <w:rPr>
          <w:b w:val="0"/>
          <w:i/>
        </w:rPr>
        <w:t>Composición.</w:t>
      </w:r>
      <w:r>
        <w:rPr>
          <w:b w:val="0"/>
          <w:i w:val="0"/>
        </w:rPr>
        <w:t xml:space="preserve"> La fija la LOPJ, no el Estatuto. El Tribunal Superior de Justicia tiene tres</w:t>
      </w:r>
      <w:r>
        <w:t xml:space="preserve"> </w:t>
      </w:r>
      <w:r>
        <w:rPr>
          <w:b w:val="0"/>
          <w:i w:val="0"/>
        </w:rPr>
        <w:t>Salas: «</w:t>
      </w:r>
      <w:r>
        <w:rPr>
          <w:b/>
          <w:i w:val="0"/>
        </w:rPr>
        <w:t>de lo Civil y Penal, de lo Contencioso-Administrativo y de lo Social</w:t>
      </w:r>
      <w:r>
        <w:rPr>
          <w:b w:val="0"/>
          <w:i w:val="0"/>
        </w:rPr>
        <w:t>» (artículo</w:t>
      </w:r>
      <w:r>
        <w:t xml:space="preserve"> </w:t>
      </w:r>
      <w:r>
        <w:rPr>
          <w:b w:val="0"/>
          <w:i w:val="0"/>
        </w:rPr>
        <w:t>72.1). Lo componen su Presidente, que preside también la Sala de lo Civil y Penal y «</w:t>
      </w:r>
      <w:r>
        <w:rPr>
          <w:b/>
          <w:i w:val="0"/>
        </w:rPr>
        <w:t>tendrá la</w:t>
      </w:r>
      <w:r>
        <w:t xml:space="preserve"> </w:t>
      </w:r>
      <w:r>
        <w:rPr>
          <w:b/>
          <w:i w:val="0"/>
        </w:rPr>
        <w:t>consideración de Magistrado del Tribunal Supremo mientras desempeñe el cargo</w:t>
      </w:r>
      <w:r>
        <w:rPr>
          <w:b w:val="0"/>
          <w:i w:val="0"/>
        </w:rPr>
        <w:t>», los Presidentes</w:t>
      </w:r>
      <w:r>
        <w:t xml:space="preserve"> </w:t>
      </w:r>
      <w:r>
        <w:rPr>
          <w:b w:val="0"/>
          <w:i w:val="0"/>
        </w:rPr>
        <w:t>de Sala y los Magistrados que determine la ley (72.2). En la Sala de lo Civil y Penal, «</w:t>
      </w:r>
      <w:r>
        <w:rPr>
          <w:b/>
          <w:i w:val="0"/>
        </w:rPr>
        <w:t>una de</w:t>
      </w:r>
      <w:r>
        <w:t xml:space="preserve"> </w:t>
      </w:r>
      <w:r>
        <w:rPr>
          <w:b/>
          <w:i w:val="0"/>
        </w:rPr>
        <w:t>cada tres plazas se cubrirá por un jurista de reconocido prestigio con más de 10 años de</w:t>
      </w:r>
      <w:r>
        <w:t xml:space="preserve"> </w:t>
      </w:r>
      <w:r>
        <w:rPr>
          <w:b/>
          <w:i w:val="0"/>
        </w:rPr>
        <w:t>ejercicio profesional en la comunidad autónoma, nombrado a propuesta del Consejo General del</w:t>
      </w:r>
      <w:r>
        <w:t xml:space="preserve"> </w:t>
      </w:r>
      <w:r>
        <w:rPr>
          <w:b/>
          <w:i w:val="0"/>
        </w:rPr>
        <w:t>Poder Judicial sobre una terna presentada por la Asamblea legislativa</w:t>
      </w:r>
      <w:r>
        <w:rPr>
          <w:b w:val="0"/>
          <w:i w:val="0"/>
        </w:rPr>
        <w:t>» (artículo 330.4 de la</w:t>
      </w:r>
      <w:r>
        <w:t xml:space="preserve"> </w:t>
      </w:r>
      <w:r>
        <w:rPr>
          <w:b w:val="0"/>
          <w:i w:val="0"/>
        </w:rPr>
        <w:t>LOPJ, en la redacción vigente desde el 23 de enero de 2025): la terna la presenta el Parlamento</w:t>
      </w:r>
      <w:r>
        <w:t xml:space="preserve"> </w:t>
      </w:r>
      <w:r>
        <w:rPr>
          <w:b w:val="0"/>
          <w:i w:val="0"/>
        </w:rPr>
        <w:t>de Andalucía.</w:t>
      </w:r>
    </w:p>
    <w:p>
      <w:pPr/>
      <w:r>
        <w:rPr>
          <w:b w:val="0"/>
          <w:i/>
        </w:rPr>
        <w:t>Presidente.</w:t>
      </w:r>
      <w:r>
        <w:rPr>
          <w:b w:val="0"/>
          <w:i w:val="0"/>
        </w:rPr>
        <w:t xml:space="preserve"> «</w:t>
      </w:r>
      <w:r>
        <w:rPr>
          <w:b/>
          <w:i w:val="0"/>
        </w:rPr>
        <w:t>El Presidente o Presidenta del Tribunal Superior de Justicia de Andalucía es el</w:t>
      </w:r>
      <w:r>
        <w:t xml:space="preserve"> </w:t>
      </w:r>
      <w:r>
        <w:rPr>
          <w:b/>
          <w:i w:val="0"/>
        </w:rPr>
        <w:t>representante del Poder Judicial en Andalucía.</w:t>
      </w:r>
      <w:r>
        <w:rPr>
          <w:b w:val="0"/>
          <w:i w:val="0"/>
        </w:rPr>
        <w:t>» Lo nombra el Rey, a propuesta del CGPJ «</w:t>
      </w:r>
      <w:r>
        <w:rPr>
          <w:b/>
          <w:i w:val="0"/>
        </w:rPr>
        <w:t>con</w:t>
      </w:r>
      <w:r>
        <w:t xml:space="preserve"> </w:t>
      </w:r>
      <w:r>
        <w:rPr>
          <w:b/>
          <w:i w:val="0"/>
        </w:rPr>
        <w:t>la participación del Consejo de Justicia de Andalucía</w:t>
      </w:r>
      <w:r>
        <w:rPr>
          <w:b w:val="0"/>
          <w:i w:val="0"/>
        </w:rPr>
        <w:t>» en los términos de la LOPJ, y el</w:t>
      </w:r>
      <w:r>
        <w:t xml:space="preserve"> </w:t>
      </w:r>
      <w:r>
        <w:rPr>
          <w:b w:val="0"/>
          <w:i w:val="0"/>
        </w:rPr>
        <w:t>Presidente de la Junta ordena publicar el nombramiento en el BOJA (artículo 143.1 del Estatuto).</w:t>
      </w:r>
      <w:r>
        <w:t xml:space="preserve"> </w:t>
      </w:r>
      <w:r>
        <w:rPr>
          <w:b w:val="0"/>
          <w:i w:val="0"/>
        </w:rPr>
        <w:t>Según la LOPJ, los Presidentes de los Tribunales Superiores se nombran «</w:t>
      </w:r>
      <w:r>
        <w:rPr>
          <w:b/>
          <w:i w:val="0"/>
        </w:rPr>
        <w:t>por un período de cinco</w:t>
      </w:r>
      <w:r>
        <w:t xml:space="preserve"> </w:t>
      </w:r>
      <w:r>
        <w:rPr>
          <w:b/>
          <w:i w:val="0"/>
        </w:rPr>
        <w:t>años renovable por un único mandato de otros cinco años</w:t>
      </w:r>
      <w:r>
        <w:rPr>
          <w:b w:val="0"/>
          <w:i w:val="0"/>
        </w:rPr>
        <w:t>», entre magistrados con diez años de</w:t>
      </w:r>
      <w:r>
        <w:t xml:space="preserve"> </w:t>
      </w:r>
      <w:r>
        <w:rPr>
          <w:b w:val="0"/>
          <w:i w:val="0"/>
        </w:rPr>
        <w:t>servicios en la categoría y al menos quince en la Carrera Judicial (artículo 336.1, redacción</w:t>
      </w:r>
      <w:r>
        <w:t xml:space="preserve"> </w:t>
      </w:r>
      <w:r>
        <w:rPr>
          <w:b w:val="0"/>
          <w:i w:val="0"/>
        </w:rPr>
        <w:t>vigente desde el 18 de enero de 2019). Los Presidentes de Sala se nombran a propuesta del CGPJ</w:t>
      </w:r>
      <w:r>
        <w:t xml:space="preserve"> </w:t>
      </w:r>
      <w:r>
        <w:rPr>
          <w:b w:val="0"/>
          <w:i w:val="0"/>
        </w:rPr>
        <w:t>con la participación del Consejo de Justicia de Andalucía (143.2). El Presidente del TSJA</w:t>
      </w:r>
      <w:r>
        <w:t xml:space="preserve"> </w:t>
      </w:r>
      <w:r>
        <w:rPr>
          <w:b w:val="0"/>
          <w:i w:val="0"/>
        </w:rPr>
        <w:t>presenta la memoria anual del Tribunal «</w:t>
      </w:r>
      <w:r>
        <w:rPr>
          <w:b/>
          <w:i w:val="0"/>
        </w:rPr>
        <w:t>ante el Parlamento de Andalucía</w:t>
      </w:r>
      <w:r>
        <w:rPr>
          <w:b w:val="0"/>
          <w:i w:val="0"/>
        </w:rPr>
        <w:t>» (143.3). El Fiscal</w:t>
      </w:r>
      <w:r>
        <w:t xml:space="preserve"> </w:t>
      </w:r>
      <w:r>
        <w:rPr>
          <w:b w:val="0"/>
          <w:i w:val="0"/>
        </w:rPr>
        <w:t>Superior de Andalucía es el Fiscal Jefe del TSJA y representa al Ministerio Fiscal en Andalucía</w:t>
      </w:r>
      <w:r>
        <w:t xml:space="preserve"> </w:t>
      </w:r>
      <w:r>
        <w:rPr>
          <w:b w:val="0"/>
          <w:i w:val="0"/>
        </w:rPr>
        <w:t>(143.4).</w:t>
      </w:r>
    </w:p>
    <w:p>
      <w:pPr/>
      <w:r>
        <w:rPr>
          <w:b w:val="0"/>
          <w:i/>
        </w:rPr>
        <w:t>Competencias estatutarias.</w:t>
      </w:r>
      <w:r>
        <w:rPr>
          <w:b w:val="0"/>
          <w:i w:val="0"/>
        </w:rPr>
        <w:t xml:space="preserve"> «</w:t>
      </w:r>
      <w:r>
        <w:rPr>
          <w:b/>
          <w:i w:val="0"/>
        </w:rPr>
        <w:t>En todo caso</w:t>
      </w:r>
      <w:r>
        <w:rPr>
          <w:b w:val="0"/>
          <w:i w:val="0"/>
        </w:rPr>
        <w:t>» corresponde al TSJA, conforme a las leyes</w:t>
      </w:r>
      <w:r>
        <w:t xml:space="preserve"> </w:t>
      </w:r>
      <w:r>
        <w:rPr>
          <w:b w:val="0"/>
          <w:i w:val="0"/>
        </w:rPr>
        <w:t>estatales (artículo 142), cinco cosas:</w:t>
      </w:r>
    </w:p>
    <w:p>
      <w:pPr>
        <w:pStyle w:val="ListNumber"/>
      </w:pPr>
      <w:r>
        <w:rPr>
          <w:b w:val="0"/>
          <w:i w:val="0"/>
        </w:rPr>
        <w:t>Conocer de las responsabilidades de los artículos 101.3 y 122: la de los Diputados y la de</w:t>
      </w:r>
      <w:r>
        <w:t xml:space="preserve"> </w:t>
      </w:r>
      <w:r>
        <w:rPr>
          <w:b w:val="0"/>
          <w:i w:val="0"/>
        </w:rPr>
        <w:t>los Consejeros.</w:t>
      </w:r>
    </w:p>
    <w:p>
      <w:pPr>
        <w:pStyle w:val="ListNumber"/>
      </w:pPr>
      <w:r>
        <w:rPr>
          <w:b w:val="0"/>
          <w:i w:val="0"/>
        </w:rPr>
        <w:t>Los recursos relacionados con los procesos electorales de la Comunidad.</w:t>
      </w:r>
    </w:p>
    <w:p>
      <w:pPr>
        <w:pStyle w:val="ListNumber"/>
      </w:pPr>
      <w:r>
        <w:rPr>
          <w:b w:val="0"/>
          <w:i w:val="0"/>
        </w:rPr>
        <w:t>Los conflictos de jurisdicción entre órganos de la Comunidad.</w:t>
      </w:r>
    </w:p>
    <w:p>
      <w:pPr>
        <w:pStyle w:val="ListNumber"/>
      </w:pPr>
      <w:r>
        <w:rPr>
          <w:b w:val="0"/>
          <w:i w:val="0"/>
        </w:rPr>
        <w:t>Las cuestiones de competencia entre órganos judiciales de Andalucía.</w:t>
      </w:r>
    </w:p>
    <w:p>
      <w:pPr>
        <w:pStyle w:val="ListNumber"/>
      </w:pPr>
      <w:r>
        <w:rPr>
          <w:b w:val="0"/>
          <w:i w:val="0"/>
        </w:rPr>
        <w:t>Los conflictos de atribuciones entre Corporaciones locales.</w:t>
      </w:r>
    </w:p>
    <w:p>
      <w:pPr/>
      <w:r>
        <w:rPr>
          <w:b w:val="0"/>
          <w:i w:val="0"/>
        </w:rPr>
        <w:t>El reparto del fuero es una pregunta clásica: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Responsabilidad penal</w:t>
            </w:r>
          </w:p>
        </w:tc>
        <w:tc>
          <w:tcPr>
            <w:tcW w:type="dxa" w:w="2353"/>
            <w:shd w:val="clear" w:color="auto" w:fill="E4E4E4"/>
          </w:tcPr>
          <w:p>
            <w:pPr>
              <w:pStyle w:val="Tablacabecera"/>
            </w:pPr>
            <w:r/>
            <w:r>
              <w:rPr>
                <w:b w:val="0"/>
                <w:i w:val="0"/>
              </w:rPr>
              <w:t>Responsabilidad civil</w:t>
            </w:r>
          </w:p>
        </w:tc>
        <w:tc>
          <w:tcPr>
            <w:tcW w:type="dxa" w:w="2353"/>
            <w:shd w:val="clear" w:color="auto" w:fill="E4E4E4"/>
          </w:tcPr>
          <w:p>
            <w:pPr>
              <w:pStyle w:val="Tablacabecera"/>
            </w:pPr>
            <w:r/>
            <w:r>
              <w:rPr>
                <w:b w:val="0"/>
                <w:i w:val="0"/>
              </w:rPr>
              <w:t>Precepto</w:t>
            </w:r>
          </w:p>
        </w:tc>
      </w:tr>
      <w:tr>
        <w:tc>
          <w:tcPr>
            <w:tcW w:type="dxa" w:w="2353"/>
          </w:tcPr>
          <w:p>
            <w:pPr>
              <w:pStyle w:val="Tabla"/>
            </w:pPr>
            <w:r/>
            <w:r>
              <w:rPr>
                <w:b w:val="0"/>
                <w:i w:val="0"/>
              </w:rPr>
              <w:t>Diputados</w:t>
            </w:r>
          </w:p>
        </w:tc>
        <w:tc>
          <w:tcPr>
            <w:tcW w:type="dxa" w:w="2353"/>
          </w:tcPr>
          <w:p>
            <w:pPr>
              <w:pStyle w:val="Tabla"/>
            </w:pPr>
            <w:r/>
            <w:r>
              <w:rPr>
                <w:b w:val="0"/>
                <w:i w:val="0"/>
              </w:rPr>
              <w:t>TSJA por actos en Andalucía; fuera, Sala de lo Penal del Tribunal Supremo</w:t>
            </w:r>
          </w:p>
        </w:tc>
        <w:tc>
          <w:tcPr>
            <w:tcW w:type="dxa" w:w="2353"/>
          </w:tcPr>
          <w:p>
            <w:pPr>
              <w:pStyle w:val="Tabla"/>
            </w:pPr>
            <w:r/>
            <w:r>
              <w:rPr>
                <w:b w:val="0"/>
                <w:i w:val="0"/>
              </w:rPr>
              <w:t>(el Estatuto no la regula)</w:t>
            </w:r>
          </w:p>
        </w:tc>
        <w:tc>
          <w:tcPr>
            <w:tcW w:type="dxa" w:w="2353"/>
          </w:tcPr>
          <w:p>
            <w:pPr>
              <w:pStyle w:val="Tabla"/>
            </w:pPr>
            <w:r/>
            <w:r>
              <w:rPr>
                <w:b w:val="0"/>
                <w:i w:val="0"/>
              </w:rPr>
              <w:t>Estatuto, 101.3</w:t>
            </w:r>
          </w:p>
        </w:tc>
      </w:tr>
      <w:tr>
        <w:tc>
          <w:tcPr>
            <w:tcW w:type="dxa" w:w="2353"/>
          </w:tcPr>
          <w:p>
            <w:pPr>
              <w:pStyle w:val="Tabla"/>
            </w:pPr>
            <w:r/>
            <w:r>
              <w:rPr>
                <w:b w:val="0"/>
                <w:i w:val="0"/>
              </w:rPr>
              <w:t>Presidente de la Junta</w:t>
            </w:r>
          </w:p>
        </w:tc>
        <w:tc>
          <w:tcPr>
            <w:tcW w:type="dxa" w:w="2353"/>
          </w:tcPr>
          <w:p>
            <w:pPr>
              <w:pStyle w:val="Tabla"/>
            </w:pPr>
            <w:r/>
            <w:r>
              <w:rPr>
                <w:b w:val="0"/>
                <w:i w:val="0"/>
              </w:rPr>
              <w:t>Sala de lo Penal del Tribunal Supremo</w:t>
            </w:r>
          </w:p>
        </w:tc>
        <w:tc>
          <w:tcPr>
            <w:tcW w:type="dxa" w:w="2353"/>
          </w:tcPr>
          <w:p>
            <w:pPr>
              <w:pStyle w:val="Tabla"/>
            </w:pPr>
            <w:r/>
            <w:r>
              <w:rPr>
                <w:b w:val="0"/>
                <w:i w:val="0"/>
              </w:rPr>
              <w:t>«</w:t>
            </w:r>
            <w:r>
              <w:rPr>
                <w:b/>
                <w:i w:val="0"/>
              </w:rPr>
              <w:t>Ante el mismo Tribunal</w:t>
            </w:r>
            <w:r>
              <w:rPr>
                <w:b w:val="0"/>
                <w:i w:val="0"/>
              </w:rPr>
              <w:t>»</w:t>
            </w:r>
          </w:p>
        </w:tc>
        <w:tc>
          <w:tcPr>
            <w:tcW w:type="dxa" w:w="2353"/>
          </w:tcPr>
          <w:p>
            <w:pPr>
              <w:pStyle w:val="Tabla"/>
            </w:pPr>
            <w:r/>
            <w:r>
              <w:rPr>
                <w:b w:val="0"/>
                <w:i w:val="0"/>
              </w:rPr>
              <w:t>Estatuto, 118.5</w:t>
            </w:r>
          </w:p>
        </w:tc>
      </w:tr>
      <w:tr>
        <w:tc>
          <w:tcPr>
            <w:tcW w:type="dxa" w:w="2353"/>
          </w:tcPr>
          <w:p>
            <w:pPr>
              <w:pStyle w:val="Tabla"/>
            </w:pPr>
            <w:r/>
            <w:r>
              <w:rPr>
                <w:b w:val="0"/>
                <w:i w:val="0"/>
              </w:rPr>
              <w:t>Consejeros</w:t>
            </w:r>
          </w:p>
        </w:tc>
        <w:tc>
          <w:tcPr>
            <w:tcW w:type="dxa" w:w="2353"/>
          </w:tcPr>
          <w:p>
            <w:pPr>
              <w:pStyle w:val="Tabla"/>
            </w:pPr>
            <w:r/>
            <w:r>
              <w:rPr>
                <w:b w:val="0"/>
                <w:i w:val="0"/>
              </w:rPr>
              <w:t>Sala de lo Penal del Tribunal Supremo; por delitos cometidos en el ámbito territorial de su jurisdicción, TSJA</w:t>
            </w:r>
          </w:p>
        </w:tc>
        <w:tc>
          <w:tcPr>
            <w:tcW w:type="dxa" w:w="2353"/>
          </w:tcPr>
          <w:p>
            <w:pPr>
              <w:pStyle w:val="Tabla"/>
            </w:pPr>
            <w:r/>
            <w:r>
              <w:rPr>
                <w:b w:val="0"/>
                <w:i w:val="0"/>
              </w:rPr>
              <w:t>TSJA</w:t>
            </w:r>
          </w:p>
        </w:tc>
        <w:tc>
          <w:tcPr>
            <w:tcW w:type="dxa" w:w="2353"/>
          </w:tcPr>
          <w:p>
            <w:pPr>
              <w:pStyle w:val="Tabla"/>
            </w:pPr>
            <w:r/>
            <w:r>
              <w:rPr>
                <w:b w:val="0"/>
                <w:i w:val="0"/>
              </w:rPr>
              <w:t>Estatuto, 122</w:t>
            </w:r>
          </w:p>
        </w:tc>
      </w:tr>
    </w:tbl>
    <w:p>
      <w:pPr/>
    </w:p>
    <w:p>
      <w:pPr/>
      <w:r>
        <w:rPr>
          <w:b w:val="0"/>
          <w:i w:val="0"/>
        </w:rPr>
        <w:t>La LOPJ encaja con ese reparto: la Sala de lo Civil y Penal conoce en única instancia de las</w:t>
      </w:r>
      <w:r>
        <w:t xml:space="preserve"> </w:t>
      </w:r>
      <w:r>
        <w:rPr>
          <w:b w:val="0"/>
          <w:i w:val="0"/>
        </w:rPr>
        <w:t>demandas de responsabilidad civil contra el Presidente y los miembros del Consejo de Gobierno y</w:t>
      </w:r>
      <w:r>
        <w:t xml:space="preserve"> </w:t>
      </w:r>
      <w:r>
        <w:rPr>
          <w:b w:val="0"/>
          <w:i w:val="0"/>
        </w:rPr>
        <w:t>contra los miembros de la Asamblea legislativa «</w:t>
      </w:r>
      <w:r>
        <w:rPr>
          <w:b/>
          <w:i w:val="0"/>
        </w:rPr>
        <w:t>cuando tal atribución no corresponda, según los</w:t>
      </w:r>
      <w:r>
        <w:t xml:space="preserve"> </w:t>
      </w:r>
      <w:r>
        <w:rPr>
          <w:b/>
          <w:i w:val="0"/>
        </w:rPr>
        <w:t>Estatutos de Autonomía, al Tribunal Supremo</w:t>
      </w:r>
      <w:r>
        <w:rPr>
          <w:b w:val="0"/>
          <w:i w:val="0"/>
        </w:rPr>
        <w:t>» (artículo 73.2.a), y como Sala de lo Penal, de</w:t>
      </w:r>
      <w:r>
        <w:t xml:space="preserve"> </w:t>
      </w:r>
      <w:r>
        <w:rPr>
          <w:b w:val="0"/>
          <w:i w:val="0"/>
        </w:rPr>
        <w:t>«</w:t>
      </w:r>
      <w:r>
        <w:rPr>
          <w:b/>
          <w:i w:val="0"/>
        </w:rPr>
        <w:t>las causas penales que los Estatutos de Autonomía reservan al conocimiento de los Tribunales</w:t>
      </w:r>
      <w:r>
        <w:t xml:space="preserve"> </w:t>
      </w:r>
      <w:r>
        <w:rPr>
          <w:b/>
          <w:i w:val="0"/>
        </w:rPr>
        <w:t>Superiores de Justicia</w:t>
      </w:r>
      <w:r>
        <w:rPr>
          <w:b w:val="0"/>
          <w:i w:val="0"/>
        </w:rPr>
        <w:t>» (73.3.a).</w:t>
      </w:r>
    </w:p>
    <w:p>
      <w:pPr/>
      <w:r>
        <w:rPr>
          <w:b w:val="0"/>
          <w:i/>
        </w:rPr>
        <w:t>El Consejo de Justicia de Andalucía.</w:t>
      </w:r>
      <w:r>
        <w:rPr>
          <w:b w:val="0"/>
          <w:i w:val="0"/>
        </w:rPr>
        <w:t xml:space="preserve"> El Estatuto lo define como «</w:t>
      </w:r>
      <w:r>
        <w:rPr>
          <w:b/>
          <w:i w:val="0"/>
        </w:rPr>
        <w:t>el órgano de gobierno de la</w:t>
      </w:r>
      <w:r>
        <w:t xml:space="preserve"> </w:t>
      </w:r>
      <w:r>
        <w:rPr>
          <w:b/>
          <w:i w:val="0"/>
        </w:rPr>
        <w:t>Administración de Justicia en Andalucía, de acuerdo con lo previsto en la Ley Orgánica del Poder</w:t>
      </w:r>
      <w:r>
        <w:t xml:space="preserve"> </w:t>
      </w:r>
      <w:r>
        <w:rPr>
          <w:b/>
          <w:i w:val="0"/>
        </w:rPr>
        <w:t>Judicial</w:t>
      </w:r>
      <w:r>
        <w:rPr>
          <w:b w:val="0"/>
          <w:i w:val="0"/>
        </w:rPr>
        <w:t>», lo preside el Presidente del TSJA y lo integran miembros elegidos entre jueces,</w:t>
      </w:r>
      <w:r>
        <w:t xml:space="preserve"> </w:t>
      </w:r>
      <w:r>
        <w:rPr>
          <w:b w:val="0"/>
          <w:i w:val="0"/>
        </w:rPr>
        <w:t>magistrados, fiscales y juristas de reconocido prestigio, correspondiendo al Parlamento designar</w:t>
      </w:r>
      <w:r>
        <w:t xml:space="preserve"> </w:t>
      </w:r>
      <w:r>
        <w:rPr>
          <w:b w:val="0"/>
          <w:i w:val="0"/>
        </w:rPr>
        <w:t>a los que determine la LOPJ (artículo 144.1 y 2); el 144.4 le asigna nueve atribuciones, entre</w:t>
      </w:r>
      <w:r>
        <w:t xml:space="preserve"> </w:t>
      </w:r>
      <w:r>
        <w:rPr>
          <w:b w:val="0"/>
          <w:i w:val="0"/>
        </w:rPr>
        <w:t>ellas participar en la designación del Presidente del TSJA y presentar una memoria anual al</w:t>
      </w:r>
      <w:r>
        <w:t xml:space="preserve"> </w:t>
      </w:r>
      <w:r>
        <w:rPr>
          <w:b w:val="0"/>
          <w:i w:val="0"/>
        </w:rPr>
        <w:t>Parlamento. Todas se remiten a la LOPJ, y este tema no ha encontrado en la LOPJ vigente la</w:t>
      </w:r>
      <w:r>
        <w:t xml:space="preserve"> </w:t>
      </w:r>
      <w:r>
        <w:rPr>
          <w:b w:val="0"/>
          <w:i w:val="0"/>
        </w:rPr>
        <w:t>regulación de ese Consejo: se da solo lo que dice el Estatuto.</w:t>
      </w:r>
    </w:p>
    <w:p>
      <w:pPr>
        <w:pStyle w:val="Heading3"/>
      </w:pPr>
      <w:r>
        <w:rPr>
          <w:b w:val="0"/>
          <w:i w:val="0"/>
        </w:rPr>
        <w:t>2.2.3 Instituciones de la Comunidad: el Defensor del Pueblo Andaluz</w:t>
      </w:r>
    </w:p>
    <w:p>
      <w:pPr/>
      <w:r>
        <w:rPr>
          <w:b w:val="0"/>
          <w:i/>
        </w:rPr>
        <w:t>Naturaleza.</w:t>
      </w:r>
      <w:r>
        <w:rPr>
          <w:b w:val="0"/>
          <w:i w:val="0"/>
        </w:rPr>
        <w:t xml:space="preserve"> «</w:t>
      </w:r>
      <w:r>
        <w:rPr>
          <w:b/>
          <w:i w:val="0"/>
        </w:rPr>
        <w:t>El Defensor del Pueblo Andaluz es el comisionado del Parlamento, designado por</w:t>
      </w:r>
      <w:r>
        <w:t xml:space="preserve"> </w:t>
      </w:r>
      <w:r>
        <w:rPr>
          <w:b/>
          <w:i w:val="0"/>
        </w:rPr>
        <w:t>éste para la defensa de los derechos y libertades comprendidos en el Título I de la Constitución</w:t>
      </w:r>
      <w:r>
        <w:t xml:space="preserve"> </w:t>
      </w:r>
      <w:r>
        <w:rPr>
          <w:b/>
          <w:i w:val="0"/>
        </w:rPr>
        <w:t>y en el Título I del presente Estatuto, a cuyo efecto podrá supervisar la actividad de las</w:t>
      </w:r>
      <w:r>
        <w:t xml:space="preserve"> </w:t>
      </w:r>
      <w:r>
        <w:rPr>
          <w:b/>
          <w:i w:val="0"/>
        </w:rPr>
        <w:t>Administraciones públicas de Andalucía, dando cuenta al Parlamento.</w:t>
      </w:r>
      <w:r>
        <w:rPr>
          <w:b w:val="0"/>
          <w:i w:val="0"/>
        </w:rPr>
        <w:t>» (artículo 128.1 del</w:t>
      </w:r>
      <w:r>
        <w:t xml:space="preserve"> </w:t>
      </w:r>
      <w:r>
        <w:rPr>
          <w:b w:val="0"/>
          <w:i w:val="0"/>
        </w:rPr>
        <w:t>Estatuto). Colabora con el Defensor del Pueblo de las Cortes Generales (128.3). El artículo 41</w:t>
      </w:r>
      <w:r>
        <w:t xml:space="preserve"> </w:t>
      </w:r>
      <w:r>
        <w:rPr>
          <w:b w:val="0"/>
          <w:i w:val="0"/>
        </w:rPr>
        <w:t>del Estatuto le encarga velar por los derechos del título I.</w:t>
      </w:r>
    </w:p>
    <w:p>
      <w:pPr/>
      <w:r>
        <w:rPr>
          <w:b w:val="0"/>
          <w:i w:val="0"/>
        </w:rPr>
        <w:t>La ley que lo regula es anterior y más estrecha. La Ley 9/1983, de 1 de diciembre, del Defensor</w:t>
      </w:r>
      <w:r>
        <w:t xml:space="preserve"> </w:t>
      </w:r>
      <w:r>
        <w:rPr>
          <w:b w:val="0"/>
          <w:i w:val="0"/>
        </w:rPr>
        <w:t>del Pueblo Andaluz, dice que es el comisionado del Parlamento para la defensa de los derechos</w:t>
      </w:r>
      <w:r>
        <w:t xml:space="preserve"> </w:t>
      </w:r>
      <w:r>
        <w:rPr>
          <w:b w:val="0"/>
          <w:i w:val="0"/>
        </w:rPr>
        <w:t>«</w:t>
      </w:r>
      <w:r>
        <w:rPr>
          <w:b/>
          <w:i w:val="0"/>
        </w:rPr>
        <w:t>comprendidos en el título primero de la Constitución</w:t>
      </w:r>
      <w:r>
        <w:rPr>
          <w:b w:val="0"/>
          <w:i w:val="0"/>
        </w:rPr>
        <w:t>» y que puede supervisar «</w:t>
      </w:r>
      <w:r>
        <w:rPr>
          <w:b/>
          <w:i w:val="0"/>
        </w:rPr>
        <w:t>la actividad</w:t>
      </w:r>
      <w:r>
        <w:t xml:space="preserve"> </w:t>
      </w:r>
      <w:r>
        <w:rPr>
          <w:b/>
          <w:i w:val="0"/>
        </w:rPr>
        <w:t>de la Administración Autonómica</w:t>
      </w:r>
      <w:r>
        <w:rPr>
          <w:b w:val="0"/>
          <w:i w:val="0"/>
        </w:rPr>
        <w:t>» (artículo 1.1). Las dos normas no cuadran: el Estatuto añade</w:t>
      </w:r>
      <w:r>
        <w:t xml:space="preserve"> </w:t>
      </w:r>
      <w:r>
        <w:rPr>
          <w:b w:val="0"/>
          <w:i w:val="0"/>
        </w:rPr>
        <w:t>los derechos del título I del propio Estatuto y extiende la supervisión a las Administraciones</w:t>
      </w:r>
      <w:r>
        <w:t xml:space="preserve"> </w:t>
      </w:r>
      <w:r>
        <w:rPr>
          <w:b w:val="0"/>
          <w:i w:val="0"/>
        </w:rPr>
        <w:t>públicas de Andalucía, y la ley no se ha adaptado en ese artículo. En la pregunta sobre qué</w:t>
      </w:r>
      <w:r>
        <w:t xml:space="preserve"> </w:t>
      </w:r>
      <w:r>
        <w:rPr>
          <w:b w:val="0"/>
          <w:i w:val="0"/>
        </w:rPr>
        <w:t>derechos defiende o qué Administraciones supervisa según el Estatuto, la respuesta es la del</w:t>
      </w:r>
      <w:r>
        <w:t xml:space="preserve"> </w:t>
      </w:r>
      <w:r>
        <w:rPr>
          <w:b w:val="0"/>
          <w:i w:val="0"/>
        </w:rPr>
        <w:t>artículo 128.1.</w:t>
      </w:r>
    </w:p>
    <w:p>
      <w:pPr/>
      <w:r>
        <w:rPr>
          <w:b w:val="0"/>
          <w:i/>
        </w:rPr>
        <w:t>Elección.</w:t>
      </w:r>
      <w:r>
        <w:rPr>
          <w:b w:val="0"/>
          <w:i w:val="0"/>
        </w:rPr>
        <w:t xml:space="preserve"> El Estatuto solo dice que se elige «</w:t>
      </w:r>
      <w:r>
        <w:rPr>
          <w:b/>
          <w:i w:val="0"/>
        </w:rPr>
        <w:t>por mayoría cualificada</w:t>
      </w:r>
      <w:r>
        <w:rPr>
          <w:b w:val="0"/>
          <w:i w:val="0"/>
        </w:rPr>
        <w:t>» y remite a la ley su</w:t>
      </w:r>
      <w:r>
        <w:t xml:space="preserve"> </w:t>
      </w:r>
      <w:r>
        <w:rPr>
          <w:b w:val="0"/>
          <w:i w:val="0"/>
        </w:rPr>
        <w:t>organización, funciones y mandato (128.2). La Ley 9/1983 (artículo 2, en la redacción de la Ley</w:t>
      </w:r>
      <w:r>
        <w:t xml:space="preserve"> </w:t>
      </w:r>
      <w:r>
        <w:rPr>
          <w:b w:val="0"/>
          <w:i w:val="0"/>
        </w:rPr>
        <w:t>3/1996, de 17 de julio) fija:</w:t>
      </w:r>
    </w:p>
    <w:p>
      <w:pPr>
        <w:pStyle w:val="ListBullet"/>
      </w:pPr>
      <w:r>
        <w:rPr>
          <w:b w:val="0"/>
          <w:i w:val="0"/>
        </w:rPr>
        <w:t>Mandato de «</w:t>
      </w:r>
      <w:r>
        <w:rPr>
          <w:b/>
          <w:i w:val="0"/>
        </w:rPr>
        <w:t>cinco años</w:t>
      </w:r>
      <w:r>
        <w:rPr>
          <w:b w:val="0"/>
          <w:i w:val="0"/>
        </w:rPr>
        <w:t>» (2.1).</w:t>
      </w:r>
    </w:p>
    <w:p>
      <w:pPr>
        <w:pStyle w:val="ListBullet"/>
      </w:pPr>
      <w:r>
        <w:rPr>
          <w:b w:val="0"/>
          <w:i w:val="0"/>
        </w:rPr>
        <w:t>La Comisión parlamentaria competente propone al Pleno el candidato o candidatos; sus acuerdos</w:t>
      </w:r>
      <w:r>
        <w:t xml:space="preserve"> </w:t>
      </w:r>
      <w:r>
        <w:rPr>
          <w:b w:val="0"/>
          <w:i w:val="0"/>
        </w:rPr>
        <w:t>se adoptan por mayoría simple con voto ponderado (2.3).</w:t>
      </w:r>
    </w:p>
    <w:p>
      <w:pPr>
        <w:pStyle w:val="ListBullet"/>
      </w:pPr>
      <w:r>
        <w:rPr>
          <w:b w:val="0"/>
          <w:i w:val="0"/>
        </w:rPr>
        <w:t>Propuesto el candidato, el Pleno se convoca «</w:t>
      </w:r>
      <w:r>
        <w:rPr>
          <w:b/>
          <w:i w:val="0"/>
        </w:rPr>
        <w:t>en término no inferior a quince días</w:t>
      </w:r>
      <w:r>
        <w:rPr>
          <w:b w:val="0"/>
          <w:i w:val="0"/>
        </w:rPr>
        <w:t>» y</w:t>
      </w:r>
      <w:r>
        <w:t xml:space="preserve"> </w:t>
      </w:r>
      <w:r>
        <w:rPr>
          <w:b w:val="0"/>
          <w:i w:val="0"/>
        </w:rPr>
        <w:t>resulta designado quien obtenga «</w:t>
      </w:r>
      <w:r>
        <w:rPr>
          <w:b/>
          <w:i w:val="0"/>
        </w:rPr>
        <w:t>una votación favorable de las tres quintas partes de los</w:t>
      </w:r>
      <w:r>
        <w:t xml:space="preserve"> </w:t>
      </w:r>
      <w:r>
        <w:rPr>
          <w:b/>
          <w:i w:val="0"/>
        </w:rPr>
        <w:t>miembros del Parlamento</w:t>
      </w:r>
      <w:r>
        <w:rPr>
          <w:b w:val="0"/>
          <w:i w:val="0"/>
        </w:rPr>
        <w:t>» (2.4).</w:t>
      </w:r>
    </w:p>
    <w:p>
      <w:pPr>
        <w:pStyle w:val="ListBullet"/>
      </w:pPr>
      <w:r>
        <w:rPr>
          <w:b w:val="0"/>
          <w:i w:val="0"/>
        </w:rPr>
        <w:t>Si no se alcanza, la Comisión se reúne de nuevo «</w:t>
      </w:r>
      <w:r>
        <w:rPr>
          <w:b/>
          <w:i w:val="0"/>
        </w:rPr>
        <w:t>en el plazo máximo de un mes</w:t>
      </w:r>
      <w:r>
        <w:rPr>
          <w:b w:val="0"/>
          <w:i w:val="0"/>
        </w:rPr>
        <w:t>» para nuevas</w:t>
      </w:r>
      <w:r>
        <w:t xml:space="preserve"> </w:t>
      </w:r>
      <w:r>
        <w:rPr>
          <w:b w:val="0"/>
          <w:i w:val="0"/>
        </w:rPr>
        <w:t>propuestas (2.5). No hay una segunda votación con mayoría rebajada.</w:t>
      </w:r>
    </w:p>
    <w:p>
      <w:pPr/>
      <w:r>
        <w:rPr>
          <w:b w:val="0"/>
          <w:i w:val="0"/>
        </w:rPr>
        <w:t>Puede ser elegido cualquier ciudadano en pleno disfrute de sus derechos civiles y políticos que</w:t>
      </w:r>
      <w:r>
        <w:t xml:space="preserve"> </w:t>
      </w:r>
      <w:r>
        <w:rPr>
          <w:b w:val="0"/>
          <w:i w:val="0"/>
        </w:rPr>
        <w:t>tenga la condición política de andaluz; la ley remite para ello al «</w:t>
      </w:r>
      <w:r>
        <w:rPr>
          <w:b/>
          <w:i w:val="0"/>
        </w:rPr>
        <w:t>artículo 8.º del Estatuto</w:t>
      </w:r>
      <w:r>
        <w:t xml:space="preserve"> </w:t>
      </w:r>
      <w:r>
        <w:rPr>
          <w:b/>
          <w:i w:val="0"/>
        </w:rPr>
        <w:t>de Autonomía para Andalucía</w:t>
      </w:r>
      <w:r>
        <w:rPr>
          <w:b w:val="0"/>
          <w:i w:val="0"/>
        </w:rPr>
        <w:t>», que era el del Estatuto de 1981; hoy esa condición la define el</w:t>
      </w:r>
      <w:r>
        <w:t xml:space="preserve"> </w:t>
      </w:r>
      <w:r>
        <w:rPr>
          <w:b w:val="0"/>
          <w:i w:val="0"/>
        </w:rPr>
        <w:t>artículo 5 (artículo 3). El Presidente del Parlamento acredita el nombramiento, que se publica</w:t>
      </w:r>
      <w:r>
        <w:t xml:space="preserve"> </w:t>
      </w:r>
      <w:r>
        <w:rPr>
          <w:b w:val="0"/>
          <w:i w:val="0"/>
        </w:rPr>
        <w:t>en el BOJA, y el Defensor toma posesión ante la Mesa del Parlamento (artículo 4).</w:t>
      </w:r>
    </w:p>
    <w:p>
      <w:pPr/>
      <w:r>
        <w:rPr>
          <w:b w:val="0"/>
          <w:i/>
        </w:rPr>
        <w:t>Cese</w:t>
      </w:r>
      <w:r>
        <w:rPr>
          <w:b w:val="0"/>
          <w:i w:val="0"/>
        </w:rPr>
        <w:t xml:space="preserve"> (artículo 5, en la redacción de la Ley 3/2001, de 22 de mayo). Seis causas: renuncia;</w:t>
      </w:r>
      <w:r>
        <w:t xml:space="preserve"> </w:t>
      </w:r>
      <w:r>
        <w:rPr>
          <w:b w:val="0"/>
          <w:i w:val="0"/>
        </w:rPr>
        <w:t>expiración del plazo; muerte o incapacidad sobrevenida; notoria negligencia en el cumplimiento de</w:t>
      </w:r>
      <w:r>
        <w:t xml:space="preserve"> </w:t>
      </w:r>
      <w:r>
        <w:rPr>
          <w:b w:val="0"/>
          <w:i w:val="0"/>
        </w:rPr>
        <w:t>los deberes del cargo; condena firme a inhabilitación absoluta o especial para cargo público; y</w:t>
      </w:r>
      <w:r>
        <w:t xml:space="preserve"> </w:t>
      </w:r>
      <w:r>
        <w:rPr>
          <w:b w:val="0"/>
          <w:i w:val="0"/>
        </w:rPr>
        <w:t>condena firme por delito doloso a penas sin inhabilitación. La vacante la declara el Presidente</w:t>
      </w:r>
      <w:r>
        <w:t xml:space="preserve"> </w:t>
      </w:r>
      <w:r>
        <w:rPr>
          <w:b w:val="0"/>
          <w:i w:val="0"/>
        </w:rPr>
        <w:t>del Parlamento en los casos de renuncia, expiración del mandato, muerte, incapacidad sobrevenida</w:t>
      </w:r>
      <w:r>
        <w:t xml:space="preserve"> </w:t>
      </w:r>
      <w:r>
        <w:rPr>
          <w:b w:val="0"/>
          <w:i w:val="0"/>
        </w:rPr>
        <w:t>e inhabilitación; en los demás, «</w:t>
      </w:r>
      <w:r>
        <w:rPr>
          <w:b/>
          <w:i w:val="0"/>
        </w:rPr>
        <w:t>se decidirá por mayoría de los tres quintos de los diputados,</w:t>
      </w:r>
      <w:r>
        <w:t xml:space="preserve"> </w:t>
      </w:r>
      <w:r>
        <w:rPr>
          <w:b/>
          <w:i w:val="0"/>
        </w:rPr>
        <w:t>mediante debate y previa audiencia del interesado</w:t>
      </w:r>
      <w:r>
        <w:rPr>
          <w:b w:val="0"/>
          <w:i w:val="0"/>
        </w:rPr>
        <w:t>» (5.2). Al expirar el mandato sigue en</w:t>
      </w:r>
      <w:r>
        <w:t xml:space="preserve"> </w:t>
      </w:r>
      <w:r>
        <w:rPr>
          <w:b w:val="0"/>
          <w:i w:val="0"/>
        </w:rPr>
        <w:t>funciones hasta que tome posesión el sucesor (5.3); en las demás vacantes lo sustituye</w:t>
      </w:r>
      <w:r>
        <w:t xml:space="preserve"> </w:t>
      </w:r>
      <w:r>
        <w:rPr>
          <w:b w:val="0"/>
          <w:i w:val="0"/>
        </w:rPr>
        <w:t>interinamente un Adjunto (5.4).</w:t>
      </w:r>
    </w:p>
    <w:p>
      <w:pPr/>
      <w:r>
        <w:rPr>
          <w:b w:val="0"/>
          <w:i/>
        </w:rPr>
        <w:t>Estatuto personal.</w:t>
      </w:r>
      <w:r>
        <w:rPr>
          <w:b w:val="0"/>
          <w:i w:val="0"/>
        </w:rPr>
        <w:t xml:space="preserve"> «</w:t>
      </w:r>
      <w:r>
        <w:rPr>
          <w:b/>
          <w:i w:val="0"/>
        </w:rPr>
        <w:t>El Defensor del Pueblo Andaluz no estará sujeto a mandato imperativo</w:t>
      </w:r>
      <w:r>
        <w:t xml:space="preserve"> </w:t>
      </w:r>
      <w:r>
        <w:rPr>
          <w:b/>
          <w:i w:val="0"/>
        </w:rPr>
        <w:t>alguno. No recibirá instrucciones de ninguna autoridad.</w:t>
      </w:r>
      <w:r>
        <w:rPr>
          <w:b w:val="0"/>
          <w:i w:val="0"/>
        </w:rPr>
        <w:t>» (artículo 6). Su cargo es incompatible</w:t>
      </w:r>
      <w:r>
        <w:t xml:space="preserve"> </w:t>
      </w:r>
      <w:r>
        <w:rPr>
          <w:b w:val="0"/>
          <w:i w:val="0"/>
        </w:rPr>
        <w:t>con todo mandato representativo, cargo político, servicio activo en una Administración,</w:t>
      </w:r>
      <w:r>
        <w:t xml:space="preserve"> </w:t>
      </w:r>
      <w:r>
        <w:rPr>
          <w:b w:val="0"/>
          <w:i w:val="0"/>
        </w:rPr>
        <w:t>afiliación a partido, sindicato, asociación o fundación, las carreras judicial y fiscal y</w:t>
      </w:r>
      <w:r>
        <w:t xml:space="preserve"> </w:t>
      </w:r>
      <w:r>
        <w:rPr>
          <w:b w:val="0"/>
          <w:i w:val="0"/>
        </w:rPr>
        <w:t>cualquier otra actividad profesional, mercantil o laboral; debe cesar en la incompatibilidad</w:t>
      </w:r>
      <w:r>
        <w:t xml:space="preserve"> </w:t>
      </w:r>
      <w:r>
        <w:rPr>
          <w:b w:val="0"/>
          <w:i w:val="0"/>
        </w:rPr>
        <w:t>«</w:t>
      </w:r>
      <w:r>
        <w:rPr>
          <w:b/>
          <w:i w:val="0"/>
        </w:rPr>
        <w:t>dentro de los diez días siguientes a su nombramiento</w:t>
      </w:r>
      <w:r>
        <w:rPr>
          <w:b w:val="0"/>
          <w:i w:val="0"/>
        </w:rPr>
        <w:t>» y, en todo caso, antes de tomar</w:t>
      </w:r>
      <w:r>
        <w:t xml:space="preserve"> </w:t>
      </w:r>
      <w:r>
        <w:rPr>
          <w:b w:val="0"/>
          <w:i w:val="0"/>
        </w:rPr>
        <w:t>posesión (artículo 7).</w:t>
      </w:r>
    </w:p>
    <w:p>
      <w:pPr/>
      <w:r>
        <w:rPr>
          <w:b w:val="0"/>
          <w:i/>
        </w:rPr>
        <w:t>Adjuntos.</w:t>
      </w:r>
      <w:r>
        <w:rPr>
          <w:b w:val="0"/>
          <w:i w:val="0"/>
        </w:rPr>
        <w:t xml:space="preserve"> «</w:t>
      </w:r>
      <w:r>
        <w:rPr>
          <w:b/>
          <w:i w:val="0"/>
        </w:rPr>
        <w:t>El Defensor del Pueblo Andaluz estará auxiliado por tres personas adjuntas</w:t>
      </w:r>
      <w:r>
        <w:rPr>
          <w:b w:val="0"/>
          <w:i w:val="0"/>
        </w:rPr>
        <w:t>», en</w:t>
      </w:r>
      <w:r>
        <w:t xml:space="preserve"> </w:t>
      </w:r>
      <w:r>
        <w:rPr>
          <w:b w:val="0"/>
          <w:i w:val="0"/>
        </w:rPr>
        <w:t>las que puede delegar, y designará entre ellas a la que le auxilie en sus funciones de «</w:t>
      </w:r>
      <w:r>
        <w:rPr>
          <w:b/>
          <w:i w:val="0"/>
        </w:rPr>
        <w:t>Defensor</w:t>
      </w:r>
      <w:r>
        <w:t xml:space="preserve"> </w:t>
      </w:r>
      <w:r>
        <w:rPr>
          <w:b/>
          <w:i w:val="0"/>
        </w:rPr>
        <w:t>o Defensora de la Infancia y Adolescencia</w:t>
      </w:r>
      <w:r>
        <w:rPr>
          <w:b w:val="0"/>
          <w:i w:val="0"/>
        </w:rPr>
        <w:t>» (artículo 8.1, en la redacción de la Ley 4/2021, de</w:t>
      </w:r>
      <w:r>
        <w:t xml:space="preserve"> </w:t>
      </w:r>
      <w:r>
        <w:rPr>
          <w:b w:val="0"/>
          <w:i w:val="0"/>
        </w:rPr>
        <w:t>27 de julio, de Infancia y Adolescencia de Andalucía, vigente desde el 30 de agosto de 2021).</w:t>
      </w:r>
      <w:r>
        <w:t xml:space="preserve"> </w:t>
      </w:r>
      <w:r>
        <w:rPr>
          <w:b w:val="0"/>
          <w:i w:val="0"/>
        </w:rPr>
        <w:t>Los nombra y separa el propio Defensor, previa conformidad de la Comisión parlamentaria (8.2).</w:t>
      </w:r>
    </w:p>
    <w:p>
      <w:pPr/>
      <w:r>
        <w:rPr>
          <w:b w:val="0"/>
          <w:i/>
        </w:rPr>
        <w:t>Quejas.</w:t>
      </w:r>
      <w:r>
        <w:rPr>
          <w:b w:val="0"/>
          <w:i w:val="0"/>
        </w:rPr>
        <w:t xml:space="preserve"> Puede dirigirse al Defensor «</w:t>
      </w:r>
      <w:r>
        <w:rPr>
          <w:b/>
          <w:i w:val="0"/>
        </w:rPr>
        <w:t>toda persona, natural o jurídica, que invoque un interés</w:t>
      </w:r>
      <w:r>
        <w:t xml:space="preserve"> </w:t>
      </w:r>
      <w:r>
        <w:rPr>
          <w:b/>
          <w:i w:val="0"/>
        </w:rPr>
        <w:t>legitimo, sin restricción alguna</w:t>
      </w:r>
      <w:r>
        <w:rPr>
          <w:b w:val="0"/>
          <w:i w:val="0"/>
        </w:rPr>
        <w:t>»; no son impedimento la nacionalidad, la residencia, el sexo,</w:t>
      </w:r>
      <w:r>
        <w:t xml:space="preserve"> </w:t>
      </w:r>
      <w:r>
        <w:rPr>
          <w:b w:val="0"/>
          <w:i w:val="0"/>
        </w:rPr>
        <w:t>la minoría de edad, la incapacidad legal ni el internamiento (artículo 11.1). No puede presentar</w:t>
      </w:r>
      <w:r>
        <w:t xml:space="preserve"> </w:t>
      </w:r>
      <w:r>
        <w:rPr>
          <w:b w:val="0"/>
          <w:i w:val="0"/>
        </w:rPr>
        <w:t>queja una autoridad administrativa en asuntos de su competencia (11.3). La queja se presenta</w:t>
      </w:r>
      <w:r>
        <w:t xml:space="preserve"> </w:t>
      </w:r>
      <w:r>
        <w:rPr>
          <w:b w:val="0"/>
          <w:i w:val="0"/>
        </w:rPr>
        <w:t>firmada, con nombre, apellidos y domicilio, «</w:t>
      </w:r>
      <w:r>
        <w:rPr>
          <w:b/>
          <w:i w:val="0"/>
        </w:rPr>
        <w:t>en el plazo máximo de un año</w:t>
      </w:r>
      <w:r>
        <w:rPr>
          <w:b w:val="0"/>
          <w:i w:val="0"/>
        </w:rPr>
        <w:t>» desde que se</w:t>
      </w:r>
      <w:r>
        <w:t xml:space="preserve"> </w:t>
      </w:r>
      <w:r>
        <w:rPr>
          <w:b w:val="0"/>
          <w:i w:val="0"/>
        </w:rPr>
        <w:t>conocieron los hechos; las actuaciones son gratuitas y no requieren abogado ni procurador</w:t>
      </w:r>
      <w:r>
        <w:t xml:space="preserve"> </w:t>
      </w:r>
      <w:r>
        <w:rPr>
          <w:b w:val="0"/>
          <w:i w:val="0"/>
        </w:rPr>
        <w:t>(artículo 16). El Defensor rechaza las quejas anónimas y puede rechazar las de mala fe o sin</w:t>
      </w:r>
      <w:r>
        <w:t xml:space="preserve"> </w:t>
      </w:r>
      <w:r>
        <w:rPr>
          <w:b w:val="0"/>
          <w:i w:val="0"/>
        </w:rPr>
        <w:t>fundamento; sus decisiones no son recurribles (17.3). No entra en quejas pendientes de</w:t>
      </w:r>
      <w:r>
        <w:t xml:space="preserve"> </w:t>
      </w:r>
      <w:r>
        <w:rPr>
          <w:b w:val="0"/>
          <w:i w:val="0"/>
        </w:rPr>
        <w:t>resolución judicial y suspende su examen si se interpone demanda o recurso (17.2). Las quejas</w:t>
      </w:r>
      <w:r>
        <w:t xml:space="preserve"> </w:t>
      </w:r>
      <w:r>
        <w:rPr>
          <w:b w:val="0"/>
          <w:i w:val="0"/>
        </w:rPr>
        <w:t>sobre la Administración de Justicia las remite al Ministerio Fiscal o al CGPJ (artículo 15).</w:t>
      </w:r>
      <w:r>
        <w:t xml:space="preserve"> </w:t>
      </w:r>
      <w:r>
        <w:rPr>
          <w:b w:val="0"/>
          <w:i w:val="0"/>
        </w:rPr>
        <w:t>Admitida una queja, el organismo afectado debe remitir informe escrito «</w:t>
      </w:r>
      <w:r>
        <w:rPr>
          <w:b/>
          <w:i w:val="0"/>
        </w:rPr>
        <w:t>en el plazo máximo de</w:t>
      </w:r>
      <w:r>
        <w:t xml:space="preserve"> </w:t>
      </w:r>
      <w:r>
        <w:rPr>
          <w:b/>
          <w:i w:val="0"/>
        </w:rPr>
        <w:t>quince días</w:t>
      </w:r>
      <w:r>
        <w:rPr>
          <w:b w:val="0"/>
          <w:i w:val="0"/>
        </w:rPr>
        <w:t>», ampliable (18.1).</w:t>
      </w:r>
    </w:p>
    <w:p>
      <w:pPr/>
      <w:r>
        <w:rPr>
          <w:b w:val="0"/>
          <w:i/>
        </w:rPr>
        <w:t>Resoluciones.</w:t>
      </w:r>
      <w:r>
        <w:rPr>
          <w:b w:val="0"/>
          <w:i w:val="0"/>
        </w:rPr>
        <w:t xml:space="preserve"> El Defensor no es competente «</w:t>
      </w:r>
      <w:r>
        <w:rPr>
          <w:b/>
          <w:i w:val="0"/>
        </w:rPr>
        <w:t>para modificar o anular los actos y resoluciones</w:t>
      </w:r>
      <w:r>
        <w:t xml:space="preserve"> </w:t>
      </w:r>
      <w:r>
        <w:rPr>
          <w:b/>
          <w:i w:val="0"/>
        </w:rPr>
        <w:t>de la Administración Autonómica</w:t>
      </w:r>
      <w:r>
        <w:rPr>
          <w:b w:val="0"/>
          <w:i w:val="0"/>
        </w:rPr>
        <w:t>», pero puede sugerir que se modifiquen los criterios (artículo</w:t>
      </w:r>
      <w:r>
        <w:t xml:space="preserve"> </w:t>
      </w:r>
      <w:r>
        <w:rPr>
          <w:b w:val="0"/>
          <w:i w:val="0"/>
        </w:rPr>
        <w:t>28.1). Formula advertencias, recomendaciones, recordatorios de deberes legales y sugerencias, y</w:t>
      </w:r>
      <w:r>
        <w:t xml:space="preserve"> </w:t>
      </w:r>
      <w:r>
        <w:rPr>
          <w:b w:val="0"/>
          <w:i w:val="0"/>
        </w:rPr>
        <w:t>las autoridades y funcionarios «</w:t>
      </w:r>
      <w:r>
        <w:rPr>
          <w:b/>
          <w:i w:val="0"/>
        </w:rPr>
        <w:t>vendrán obligados a responder por escrito en término no</w:t>
      </w:r>
      <w:r>
        <w:t xml:space="preserve"> </w:t>
      </w:r>
      <w:r>
        <w:rPr>
          <w:b/>
          <w:i w:val="0"/>
        </w:rPr>
        <w:t>superior a un mes</w:t>
      </w:r>
      <w:r>
        <w:rPr>
          <w:b w:val="0"/>
          <w:i w:val="0"/>
        </w:rPr>
        <w:t>» (29.1). Puede instar del Defensor del Pueblo del Estado la interposición de</w:t>
      </w:r>
      <w:r>
        <w:t xml:space="preserve"> </w:t>
      </w:r>
      <w:r>
        <w:rPr>
          <w:b w:val="0"/>
          <w:i w:val="0"/>
        </w:rPr>
        <w:t>recurso de inconstitucionalidad contra normas del Parlamento y del Consejo de Gobierno de</w:t>
      </w:r>
      <w:r>
        <w:t xml:space="preserve"> </w:t>
      </w:r>
      <w:r>
        <w:rPr>
          <w:b w:val="0"/>
          <w:i w:val="0"/>
        </w:rPr>
        <w:t>Andalucía (artículo 26).</w:t>
      </w:r>
    </w:p>
    <w:p>
      <w:pPr/>
      <w:r>
        <w:rPr>
          <w:b w:val="0"/>
          <w:i/>
        </w:rPr>
        <w:t>Relación con el Parlamento.</w:t>
      </w:r>
      <w:r>
        <w:rPr>
          <w:b w:val="0"/>
          <w:i w:val="0"/>
        </w:rPr>
        <w:t xml:space="preserve"> Da cuenta anualmente de su gestión en un informe que presenta «</w:t>
      </w:r>
      <w:r>
        <w:rPr>
          <w:b/>
          <w:i w:val="0"/>
        </w:rPr>
        <w:t>en</w:t>
      </w:r>
      <w:r>
        <w:t xml:space="preserve"> </w:t>
      </w:r>
      <w:r>
        <w:rPr>
          <w:b/>
          <w:i w:val="0"/>
        </w:rPr>
        <w:t>el período ordinario de sesiones</w:t>
      </w:r>
      <w:r>
        <w:rPr>
          <w:b w:val="0"/>
          <w:i w:val="0"/>
        </w:rPr>
        <w:t>» y que se publica en el BOPA; si la gravedad o la urgencia lo</w:t>
      </w:r>
      <w:r>
        <w:t xml:space="preserve"> </w:t>
      </w:r>
      <w:r>
        <w:rPr>
          <w:b w:val="0"/>
          <w:i w:val="0"/>
        </w:rPr>
        <w:t>aconsejan, presenta un informe extraordinario (artículo 31). El personal a su servicio se</w:t>
      </w:r>
      <w:r>
        <w:t xml:space="preserve"> </w:t>
      </w:r>
      <w:r>
        <w:rPr>
          <w:b w:val="0"/>
          <w:i w:val="0"/>
        </w:rPr>
        <w:t>considera personal del Parlamento (artículo 34) y su dotación económica es una partida del</w:t>
      </w:r>
      <w:r>
        <w:t xml:space="preserve"> </w:t>
      </w:r>
      <w:r>
        <w:rPr>
          <w:b w:val="0"/>
          <w:i w:val="0"/>
        </w:rPr>
        <w:t>presupuesto del Parlamento (artículo 35). El informe anual se debate en la Comisión Consultiva</w:t>
      </w:r>
      <w:r>
        <w:t xml:space="preserve"> </w:t>
      </w:r>
      <w:r>
        <w:rPr>
          <w:b w:val="0"/>
          <w:i w:val="0"/>
        </w:rPr>
        <w:t>de Nombramientos, Relaciones con el Defensor del Pueblo Andaluz y Peticiones y en el Pleno, y</w:t>
      </w:r>
      <w:r>
        <w:t xml:space="preserve"> </w:t>
      </w:r>
      <w:r>
        <w:rPr>
          <w:b w:val="0"/>
          <w:i w:val="0"/>
        </w:rPr>
        <w:t>en el debate del Pleno «</w:t>
      </w:r>
      <w:r>
        <w:rPr>
          <w:b/>
          <w:i w:val="0"/>
        </w:rPr>
        <w:t>no podrán presentarse propuestas de resolución</w:t>
      </w:r>
      <w:r>
        <w:rPr>
          <w:b w:val="0"/>
          <w:i w:val="0"/>
        </w:rPr>
        <w:t>» (artículo 183.3 del Reglamento</w:t>
      </w:r>
      <w:r>
        <w:t xml:space="preserve"> </w:t>
      </w:r>
      <w:r>
        <w:rPr>
          <w:b w:val="0"/>
          <w:i w:val="0"/>
        </w:rPr>
        <w:t>del Parlamento).</w:t>
      </w:r>
    </w:p>
    <w:p>
      <w:pPr/>
      <w:r>
        <w:rPr>
          <w:b w:val="0"/>
          <w:i/>
        </w:rPr>
        <w:t>Un nombre que la ley no ha actualizado.</w:t>
      </w:r>
      <w:r>
        <w:rPr>
          <w:b w:val="0"/>
          <w:i w:val="0"/>
        </w:rPr>
        <w:t xml:space="preserve"> La Ley 9/1983 atribuye las relaciones con el Defensor</w:t>
      </w:r>
      <w:r>
        <w:t xml:space="preserve"> </w:t>
      </w:r>
      <w:r>
        <w:rPr>
          <w:b w:val="0"/>
          <w:i w:val="0"/>
        </w:rPr>
        <w:t>a «</w:t>
      </w:r>
      <w:r>
        <w:rPr>
          <w:b/>
          <w:i w:val="0"/>
        </w:rPr>
        <w:t>La Comisión de Gobierno Interior y Derechos Humanos, regulada por el artículo 48 del</w:t>
      </w:r>
      <w:r>
        <w:t xml:space="preserve"> </w:t>
      </w:r>
      <w:r>
        <w:rPr>
          <w:b/>
          <w:i w:val="0"/>
        </w:rPr>
        <w:t>Reglamento del Parlamento</w:t>
      </w:r>
      <w:r>
        <w:rPr>
          <w:b w:val="0"/>
          <w:i w:val="0"/>
        </w:rPr>
        <w:t>» (artículo 2.2, y también en los artículos 5, 7, 8 y 9). En el</w:t>
      </w:r>
      <w:r>
        <w:t xml:space="preserve"> </w:t>
      </w:r>
      <w:r>
        <w:rPr>
          <w:b w:val="0"/>
          <w:i w:val="0"/>
        </w:rPr>
        <w:t>Reglamento del Parlamento vigente esa función la tiene la Comisión Consultiva de Nombramientos,</w:t>
      </w:r>
      <w:r>
        <w:t xml:space="preserve"> </w:t>
      </w:r>
      <w:r>
        <w:rPr>
          <w:b w:val="0"/>
          <w:i w:val="0"/>
        </w:rPr>
        <w:t>Relaciones con el Defensor del Pueblo Andaluz y Peticiones, regulada en el artículo 49: la</w:t>
      </w:r>
      <w:r>
        <w:t xml:space="preserve"> </w:t>
      </w:r>
      <w:r>
        <w:rPr>
          <w:b w:val="0"/>
          <w:i w:val="0"/>
        </w:rPr>
        <w:t>forman la Mesa del Parlamento y un Diputado por grupo, y decide con voto ponderado. El artículo</w:t>
      </w:r>
      <w:r>
        <w:t xml:space="preserve"> </w:t>
      </w:r>
      <w:r>
        <w:rPr>
          <w:b w:val="0"/>
          <w:i w:val="0"/>
        </w:rPr>
        <w:t>48 del Reglamento vigente regula hoy la Comisión del Estatuto de los Diputados.</w:t>
      </w:r>
    </w:p>
    <w:p>
      <w:pPr>
        <w:pStyle w:val="Heading3"/>
      </w:pPr>
      <w:r>
        <w:rPr>
          <w:b w:val="0"/>
          <w:i w:val="0"/>
        </w:rPr>
        <w:t>2.2.4 Instituciones de la Comunidad: la Cámara de Cuentas de Andalucía</w:t>
      </w:r>
    </w:p>
    <w:p>
      <w:pPr/>
      <w:r>
        <w:rPr>
          <w:b w:val="0"/>
          <w:i/>
        </w:rPr>
        <w:t>Naturaleza.</w:t>
      </w:r>
      <w:r>
        <w:rPr>
          <w:b w:val="0"/>
          <w:i w:val="0"/>
        </w:rPr>
        <w:t xml:space="preserve"> «</w:t>
      </w:r>
      <w:r>
        <w:rPr>
          <w:b/>
          <w:i w:val="0"/>
        </w:rPr>
        <w:t>La Cámara de Cuentas es el órgano de control externo de la actividad económica y</w:t>
      </w:r>
      <w:r>
        <w:t xml:space="preserve"> </w:t>
      </w:r>
      <w:r>
        <w:rPr>
          <w:b/>
          <w:i w:val="0"/>
        </w:rPr>
        <w:t>presupuestaria de la Junta de Andalucía, de los entes locales y del resto del sector público de</w:t>
      </w:r>
      <w:r>
        <w:t xml:space="preserve"> </w:t>
      </w:r>
      <w:r>
        <w:rPr>
          <w:b/>
          <w:i w:val="0"/>
        </w:rPr>
        <w:t>Andalucía.</w:t>
      </w:r>
      <w:r>
        <w:rPr>
          <w:b w:val="0"/>
          <w:i w:val="0"/>
        </w:rPr>
        <w:t>» y «</w:t>
      </w:r>
      <w:r>
        <w:rPr>
          <w:b/>
          <w:i w:val="0"/>
        </w:rPr>
        <w:t>depende orgánicamente del Parlamento de Andalucía</w:t>
      </w:r>
      <w:r>
        <w:rPr>
          <w:b w:val="0"/>
          <w:i w:val="0"/>
        </w:rPr>
        <w:t>» (artículo 130 del</w:t>
      </w:r>
      <w:r>
        <w:t xml:space="preserve"> </w:t>
      </w:r>
      <w:r>
        <w:rPr>
          <w:b w:val="0"/>
          <w:i w:val="0"/>
        </w:rPr>
        <w:t>Estatuto). La crea la Ley 1/1988, de 17 de marzo, de la Cámara de Cuentas de Andalucía, como</w:t>
      </w:r>
      <w:r>
        <w:t xml:space="preserve"> </w:t>
      </w:r>
      <w:r>
        <w:rPr>
          <w:b w:val="0"/>
          <w:i w:val="0"/>
        </w:rPr>
        <w:t>«</w:t>
      </w:r>
      <w:r>
        <w:rPr>
          <w:b/>
          <w:i w:val="0"/>
        </w:rPr>
        <w:t>órgano técnico dependiente del Parlamento de Andalucía</w:t>
      </w:r>
      <w:r>
        <w:rPr>
          <w:b w:val="0"/>
          <w:i w:val="0"/>
        </w:rPr>
        <w:t>», al que corresponde la fiscalización</w:t>
      </w:r>
      <w:r>
        <w:t xml:space="preserve"> </w:t>
      </w:r>
      <w:r>
        <w:rPr>
          <w:b w:val="0"/>
          <w:i w:val="0"/>
        </w:rPr>
        <w:t>externa de la gestión económica, financiera y contable de los fondos públicos de la Comunidad,</w:t>
      </w:r>
      <w:r>
        <w:t xml:space="preserve"> </w:t>
      </w:r>
      <w:r>
        <w:rPr>
          <w:b w:val="0"/>
          <w:i w:val="0"/>
        </w:rPr>
        <w:t>«</w:t>
      </w:r>
      <w:r>
        <w:rPr>
          <w:b/>
          <w:i w:val="0"/>
        </w:rPr>
        <w:t>sin perjuicio de las competencias que la Constitución atribuye al Tribunal de Cuentas</w:t>
      </w:r>
      <w:r>
        <w:rPr>
          <w:b w:val="0"/>
          <w:i w:val="0"/>
        </w:rPr>
        <w:t>»</w:t>
      </w:r>
      <w:r>
        <w:t xml:space="preserve"> </w:t>
      </w:r>
      <w:r>
        <w:rPr>
          <w:b w:val="0"/>
          <w:i w:val="0"/>
        </w:rPr>
        <w:t>(artículo 1). Su ámbito es el sector público de la Comunidad: la Junta con sus organismos,</w:t>
      </w:r>
      <w:r>
        <w:t xml:space="preserve"> </w:t>
      </w:r>
      <w:r>
        <w:rPr>
          <w:b w:val="0"/>
          <w:i w:val="0"/>
        </w:rPr>
        <w:t>instituciones y empresas; las Corporaciones Locales y sus organismos y empresas; las</w:t>
      </w:r>
      <w:r>
        <w:t xml:space="preserve"> </w:t>
      </w:r>
      <w:r>
        <w:rPr>
          <w:b w:val="0"/>
          <w:i w:val="0"/>
        </w:rPr>
        <w:t>Universidades públicas de Andalucía; y los demás que incluya una ley (artículo 2.1).</w:t>
      </w:r>
    </w:p>
    <w:p>
      <w:pPr/>
      <w:r>
        <w:rPr>
          <w:b w:val="0"/>
          <w:i/>
        </w:rPr>
        <w:t>Funciones</w:t>
      </w:r>
      <w:r>
        <w:rPr>
          <w:b w:val="0"/>
          <w:i w:val="0"/>
        </w:rPr>
        <w:t xml:space="preserve"> (artículo 4), que ejerce «</w:t>
      </w:r>
      <w:r>
        <w:rPr>
          <w:b/>
          <w:i w:val="0"/>
        </w:rPr>
        <w:t>con total independencia</w:t>
      </w:r>
      <w:r>
        <w:rPr>
          <w:b w:val="0"/>
          <w:i w:val="0"/>
        </w:rPr>
        <w:t>»:</w:t>
      </w:r>
    </w:p>
    <w:p>
      <w:pPr>
        <w:pStyle w:val="ListBullet"/>
      </w:pPr>
      <w:r>
        <w:rPr>
          <w:b w:val="0"/>
          <w:i w:val="0"/>
        </w:rPr>
        <w:t>a) Fiscalizar la actividad económico-financiera del sector público de Andalucía; en todo caso,</w:t>
      </w:r>
      <w:r>
        <w:t xml:space="preserve"> </w:t>
      </w:r>
      <w:r>
        <w:rPr>
          <w:b w:val="0"/>
          <w:i w:val="0"/>
        </w:rPr>
        <w:t>las subvenciones, créditos, avales y demás ayudas.</w:t>
      </w:r>
    </w:p>
    <w:p>
      <w:pPr>
        <w:pStyle w:val="ListBullet"/>
      </w:pPr>
      <w:r>
        <w:rPr>
          <w:b w:val="0"/>
          <w:i w:val="0"/>
        </w:rPr>
        <w:t>b) Fiscalizar el grado de cumplimiento de los objetivos de los programas presupuestarios.</w:t>
      </w:r>
    </w:p>
    <w:p>
      <w:pPr>
        <w:pStyle w:val="ListBullet"/>
      </w:pPr>
      <w:r>
        <w:rPr>
          <w:b w:val="0"/>
          <w:i w:val="0"/>
        </w:rPr>
        <w:t>c) Asesorar al Parlamento de Andalucía en las materias de su competencia.</w:t>
      </w:r>
    </w:p>
    <w:p>
      <w:pPr>
        <w:pStyle w:val="ListBullet"/>
      </w:pPr>
      <w:r>
        <w:rPr>
          <w:b w:val="0"/>
          <w:i w:val="0"/>
        </w:rPr>
        <w:t>d) Fiscalizar especialmente los contratos administrativos del sector público.</w:t>
      </w:r>
    </w:p>
    <w:p>
      <w:pPr/>
      <w:r>
        <w:rPr>
          <w:b w:val="0"/>
          <w:i w:val="0"/>
        </w:rPr>
        <w:t>Además, desarrolla las funciones de fiscalización que le delegue el Tribunal de Cuentas (4.2). El</w:t>
      </w:r>
      <w:r>
        <w:t xml:space="preserve"> </w:t>
      </w:r>
      <w:r>
        <w:rPr>
          <w:b w:val="0"/>
          <w:i w:val="0"/>
        </w:rPr>
        <w:t>artículo 4.3 conserva un umbral en pesetas para el envío de contratos.</w:t>
      </w:r>
    </w:p>
    <w:p>
      <w:pPr/>
      <w:r>
        <w:rPr>
          <w:b w:val="0"/>
          <w:i/>
        </w:rPr>
        <w:t>Iniciativa y plazos.</w:t>
      </w:r>
      <w:r>
        <w:rPr>
          <w:b w:val="0"/>
          <w:i w:val="0"/>
        </w:rPr>
        <w:t xml:space="preserve"> La iniciativa fiscalizadora corresponde a la Cámara de Cuentas y al</w:t>
      </w:r>
      <w:r>
        <w:t xml:space="preserve"> </w:t>
      </w:r>
      <w:r>
        <w:rPr>
          <w:b w:val="0"/>
          <w:i w:val="0"/>
        </w:rPr>
        <w:t>Parlamento; pueden interesarla también el Gobierno de la Comunidad y las Entidades Locales,</w:t>
      </w:r>
      <w:r>
        <w:t xml:space="preserve"> </w:t>
      </w:r>
      <w:r>
        <w:rPr>
          <w:b w:val="0"/>
          <w:i w:val="0"/>
        </w:rPr>
        <w:t>previo acuerdo del Pleno respectivo (artículo 6). La Cuenta General de la Junta debe presentarse</w:t>
      </w:r>
      <w:r>
        <w:t xml:space="preserve"> </w:t>
      </w:r>
      <w:r>
        <w:rPr>
          <w:b w:val="0"/>
          <w:i w:val="0"/>
        </w:rPr>
        <w:t>a la Cámara «</w:t>
      </w:r>
      <w:r>
        <w:rPr>
          <w:b/>
          <w:i w:val="0"/>
        </w:rPr>
        <w:t>antes del 31 de octubre inmediato posterior al ejercicio económico</w:t>
      </w:r>
      <w:r>
        <w:rPr>
          <w:b w:val="0"/>
          <w:i w:val="0"/>
        </w:rPr>
        <w:t>», y la Cámara</w:t>
      </w:r>
      <w:r>
        <w:t xml:space="preserve"> </w:t>
      </w:r>
      <w:r>
        <w:rPr>
          <w:b w:val="0"/>
          <w:i w:val="0"/>
        </w:rPr>
        <w:t>la examina «</w:t>
      </w:r>
      <w:r>
        <w:rPr>
          <w:b/>
          <w:i w:val="0"/>
        </w:rPr>
        <w:t>dentro del plazo de tres meses</w:t>
      </w:r>
      <w:r>
        <w:rPr>
          <w:b w:val="0"/>
          <w:i w:val="0"/>
        </w:rPr>
        <w:t>» desde su presentación (artículo 11, en la</w:t>
      </w:r>
      <w:r>
        <w:t xml:space="preserve"> </w:t>
      </w:r>
      <w:r>
        <w:rPr>
          <w:b w:val="0"/>
          <w:i w:val="0"/>
        </w:rPr>
        <w:t>redacción de la Ley 8/2025, de 22 de diciembre, del Presupuesto para 2026, vigente desde el 1 de</w:t>
      </w:r>
      <w:r>
        <w:t xml:space="preserve"> </w:t>
      </w:r>
      <w:r>
        <w:rPr>
          <w:b w:val="0"/>
          <w:i w:val="0"/>
        </w:rPr>
        <w:t>enero de 2026). Las cuentas de las corporaciones locales se presentan en el mes siguiente a su</w:t>
      </w:r>
      <w:r>
        <w:t xml:space="preserve"> </w:t>
      </w:r>
      <w:r>
        <w:rPr>
          <w:b w:val="0"/>
          <w:i w:val="0"/>
        </w:rPr>
        <w:t>aprobación por el Pleno y, en todo caso, «</w:t>
      </w:r>
      <w:r>
        <w:rPr>
          <w:b/>
          <w:i w:val="0"/>
        </w:rPr>
        <w:t>antes del primero de noviembre</w:t>
      </w:r>
      <w:r>
        <w:rPr>
          <w:b w:val="0"/>
          <w:i w:val="0"/>
        </w:rPr>
        <w:t>». Los resultados se</w:t>
      </w:r>
      <w:r>
        <w:t xml:space="preserve"> </w:t>
      </w:r>
      <w:r>
        <w:rPr>
          <w:b w:val="0"/>
          <w:i w:val="0"/>
        </w:rPr>
        <w:t>exponen en informes anuales o especiales que se elevan al Parlamento, se remiten al Tribunal de</w:t>
      </w:r>
      <w:r>
        <w:t xml:space="preserve"> </w:t>
      </w:r>
      <w:r>
        <w:rPr>
          <w:b w:val="0"/>
          <w:i w:val="0"/>
        </w:rPr>
        <w:t>Cuentas y se publican en el BOJA; si advierte indicios de responsabilidad contable, la Cámara</w:t>
      </w:r>
      <w:r>
        <w:t xml:space="preserve"> </w:t>
      </w:r>
      <w:r>
        <w:rPr>
          <w:b w:val="0"/>
          <w:i w:val="0"/>
        </w:rPr>
        <w:t>los traslada «</w:t>
      </w:r>
      <w:r>
        <w:rPr>
          <w:b/>
          <w:i w:val="0"/>
        </w:rPr>
        <w:t>sin dilación</w:t>
      </w:r>
      <w:r>
        <w:rPr>
          <w:b w:val="0"/>
          <w:i w:val="0"/>
        </w:rPr>
        <w:t>» al Tribunal de Cuentas (artículo 12). Rinde a la comisión</w:t>
      </w:r>
      <w:r>
        <w:t xml:space="preserve"> </w:t>
      </w:r>
      <w:r>
        <w:rPr>
          <w:b w:val="0"/>
          <w:i w:val="0"/>
        </w:rPr>
        <w:t>parlamentaria de Hacienda, antes del 1 de marzo de cada año, una memoria de lo actuado el año</w:t>
      </w:r>
      <w:r>
        <w:t xml:space="preserve"> </w:t>
      </w:r>
      <w:r>
        <w:rPr>
          <w:b w:val="0"/>
          <w:i w:val="0"/>
        </w:rPr>
        <w:t>anterior, con la liquidación de su presupuesto (artículo 35).</w:t>
      </w:r>
    </w:p>
    <w:p>
      <w:pPr/>
      <w:r>
        <w:rPr>
          <w:b w:val="0"/>
          <w:i/>
        </w:rPr>
        <w:t>Órganos</w:t>
      </w:r>
      <w:r>
        <w:rPr>
          <w:b w:val="0"/>
          <w:i w:val="0"/>
        </w:rPr>
        <w:t xml:space="preserve"> (artículo 16, en la redacción de la Ley 3/2011, de 28 de abril): el Pleno, la Comisión</w:t>
      </w:r>
      <w:r>
        <w:t xml:space="preserve"> </w:t>
      </w:r>
      <w:r>
        <w:rPr>
          <w:b w:val="0"/>
          <w:i w:val="0"/>
        </w:rPr>
        <w:t>de Gobierno, la Presidencia, la Vicepresidencia, los Consejeros y la Secretaría General. El</w:t>
      </w:r>
      <w:r>
        <w:t xml:space="preserve"> </w:t>
      </w:r>
      <w:r>
        <w:rPr>
          <w:b w:val="0"/>
          <w:i w:val="0"/>
        </w:rPr>
        <w:t>Pleno lo componen «</w:t>
      </w:r>
      <w:r>
        <w:rPr>
          <w:b/>
          <w:i w:val="0"/>
        </w:rPr>
        <w:t>siete Consejeros</w:t>
      </w:r>
      <w:r>
        <w:rPr>
          <w:b w:val="0"/>
          <w:i w:val="0"/>
        </w:rPr>
        <w:t>», entre los que se eligen la Presidencia y la</w:t>
      </w:r>
      <w:r>
        <w:t xml:space="preserve"> </w:t>
      </w:r>
      <w:r>
        <w:rPr>
          <w:b w:val="0"/>
          <w:i w:val="0"/>
        </w:rPr>
        <w:t>Vicepresidencia; no puede constituirse ni actuar sin la presencia de una de ellas y necesita la</w:t>
      </w:r>
      <w:r>
        <w:t xml:space="preserve"> </w:t>
      </w:r>
      <w:r>
        <w:rPr>
          <w:b w:val="0"/>
          <w:i w:val="0"/>
        </w:rPr>
        <w:t>mayoría de sus miembros; decide por mayoría de los asistentes y la Presidencia dirime los</w:t>
      </w:r>
      <w:r>
        <w:t xml:space="preserve"> </w:t>
      </w:r>
      <w:r>
        <w:rPr>
          <w:b w:val="0"/>
          <w:i w:val="0"/>
        </w:rPr>
        <w:t>empates (artículo 17). La Comisión de Gobierno la forman la Presidencia, la Vicepresidencia y</w:t>
      </w:r>
      <w:r>
        <w:t xml:space="preserve"> </w:t>
      </w:r>
      <w:r>
        <w:rPr>
          <w:b w:val="0"/>
          <w:i w:val="0"/>
        </w:rPr>
        <w:t>otros dos Consejeros designados por el Pleno (artículo 18).</w:t>
      </w:r>
    </w:p>
    <w:p>
      <w:pPr/>
      <w:r>
        <w:rPr>
          <w:b w:val="0"/>
          <w:i/>
        </w:rPr>
        <w:t>Elección</w:t>
      </w:r>
      <w:r>
        <w:rPr>
          <w:b w:val="0"/>
          <w:i w:val="0"/>
        </w:rPr>
        <w:t xml:space="preserve"> (artículo 24):</w:t>
      </w:r>
    </w:p>
    <w:p>
      <w:pPr>
        <w:pStyle w:val="ListBullet"/>
      </w:pPr>
      <w:r>
        <w:rPr>
          <w:b w:val="0"/>
          <w:i w:val="0"/>
        </w:rPr>
        <w:t>Los Consejeros, «</w:t>
      </w:r>
      <w:r>
        <w:rPr>
          <w:b/>
          <w:i w:val="0"/>
        </w:rPr>
        <w:t>en número de siete, serán designados por el Parlamento de Andalucía mediante</w:t>
      </w:r>
      <w:r>
        <w:t xml:space="preserve"> </w:t>
      </w:r>
      <w:r>
        <w:rPr>
          <w:b/>
          <w:i w:val="0"/>
        </w:rPr>
        <w:t>votación y por mayoría de tres quintas partes de sus miembros, por un período de seis años,</w:t>
      </w:r>
      <w:r>
        <w:t xml:space="preserve"> </w:t>
      </w:r>
      <w:r>
        <w:rPr>
          <w:b/>
          <w:i w:val="0"/>
        </w:rPr>
        <w:t>renovándose cada tres por tres y cuatro séptimas partes sucesivamente</w:t>
      </w:r>
      <w:r>
        <w:rPr>
          <w:b w:val="0"/>
          <w:i w:val="0"/>
        </w:rPr>
        <w:t>».</w:t>
      </w:r>
    </w:p>
    <w:p>
      <w:pPr>
        <w:pStyle w:val="ListBullet"/>
      </w:pPr>
      <w:r>
        <w:rPr>
          <w:b w:val="0"/>
          <w:i w:val="0"/>
        </w:rPr>
        <w:t>Todos los grupos parlamentarios, salvo el Grupo Mixto, tienen derecho a que al menos uno de</w:t>
      </w:r>
      <w:r>
        <w:t xml:space="preserve"> </w:t>
      </w:r>
      <w:r>
        <w:rPr>
          <w:b w:val="0"/>
          <w:i w:val="0"/>
        </w:rPr>
        <w:t>los elegidos proceda de su propuesta; si no es posible con criterios de proporcionalidad pura,</w:t>
      </w:r>
      <w:r>
        <w:t xml:space="preserve"> </w:t>
      </w:r>
      <w:r>
        <w:rPr>
          <w:b w:val="0"/>
          <w:i w:val="0"/>
        </w:rPr>
        <w:t>cede un puesto la propuesta que, teniendo ya asegurado un Consejero, haya obtenido el resto</w:t>
      </w:r>
      <w:r>
        <w:t xml:space="preserve"> </w:t>
      </w:r>
      <w:r>
        <w:rPr>
          <w:b w:val="0"/>
          <w:i w:val="0"/>
        </w:rPr>
        <w:t>menor.</w:t>
      </w:r>
    </w:p>
    <w:p>
      <w:pPr>
        <w:pStyle w:val="ListBullet"/>
      </w:pPr>
      <w:r>
        <w:rPr>
          <w:b w:val="0"/>
          <w:i w:val="0"/>
        </w:rPr>
        <w:t>No pueden ser designados quienes el año anterior hayan gestionado, inspeccionado o intervenido</w:t>
      </w:r>
      <w:r>
        <w:t xml:space="preserve"> </w:t>
      </w:r>
      <w:r>
        <w:rPr>
          <w:b w:val="0"/>
          <w:i w:val="0"/>
        </w:rPr>
        <w:t>ingresos y gastos del sector público andaluz, ni los perceptores de subvenciones, avales o</w:t>
      </w:r>
      <w:r>
        <w:t xml:space="preserve"> </w:t>
      </w:r>
      <w:r>
        <w:rPr>
          <w:b w:val="0"/>
          <w:i w:val="0"/>
        </w:rPr>
        <w:t>exenciones.</w:t>
      </w:r>
    </w:p>
    <w:p>
      <w:pPr>
        <w:pStyle w:val="ListBullet"/>
      </w:pPr>
      <w:r>
        <w:rPr>
          <w:b w:val="0"/>
          <w:i w:val="0"/>
        </w:rPr>
        <w:t>La Presidencia «</w:t>
      </w:r>
      <w:r>
        <w:rPr>
          <w:b/>
          <w:i w:val="0"/>
        </w:rPr>
        <w:t>será nombrada por el Presidente de la Junta de Andalucía, a propuesta del</w:t>
      </w:r>
      <w:r>
        <w:t xml:space="preserve"> </w:t>
      </w:r>
      <w:r>
        <w:rPr>
          <w:b/>
          <w:i w:val="0"/>
        </w:rPr>
        <w:t>Pleno de la Cámara de Cuentas</w:t>
      </w:r>
      <w:r>
        <w:rPr>
          <w:b w:val="0"/>
          <w:i w:val="0"/>
        </w:rPr>
        <w:t>», por tres años, y puede ser reelegida (24.2).</w:t>
      </w:r>
    </w:p>
    <w:p>
      <w:pPr>
        <w:pStyle w:val="ListBullet"/>
      </w:pPr>
      <w:r>
        <w:rPr>
          <w:b w:val="0"/>
          <w:i w:val="0"/>
        </w:rPr>
        <w:t>La Vicepresidencia la nombra el Pleno de la Cámara, también por tres años (24.3).</w:t>
      </w:r>
    </w:p>
    <w:p>
      <w:pPr/>
      <w:r>
        <w:rPr>
          <w:b w:val="0"/>
          <w:i/>
        </w:rPr>
        <w:t>Estatuto de los Consejeros.</w:t>
      </w:r>
      <w:r>
        <w:rPr>
          <w:b w:val="0"/>
          <w:i w:val="0"/>
        </w:rPr>
        <w:t xml:space="preserve"> Gozan de «</w:t>
      </w:r>
      <w:r>
        <w:rPr>
          <w:b/>
          <w:i w:val="0"/>
        </w:rPr>
        <w:t>independencia e inamovilidad</w:t>
      </w:r>
      <w:r>
        <w:rPr>
          <w:b w:val="0"/>
          <w:i w:val="0"/>
        </w:rPr>
        <w:t>» y se eligen entre</w:t>
      </w:r>
      <w:r>
        <w:t xml:space="preserve"> </w:t>
      </w:r>
      <w:r>
        <w:rPr>
          <w:b w:val="0"/>
          <w:i w:val="0"/>
        </w:rPr>
        <w:t>personas «</w:t>
      </w:r>
      <w:r>
        <w:rPr>
          <w:b/>
          <w:i w:val="0"/>
        </w:rPr>
        <w:t>de reconocida competencia profesional</w:t>
      </w:r>
      <w:r>
        <w:rPr>
          <w:b w:val="0"/>
          <w:i w:val="0"/>
        </w:rPr>
        <w:t>» (artículo 25.1). El cargo es incompatible con</w:t>
      </w:r>
      <w:r>
        <w:t xml:space="preserve"> </w:t>
      </w:r>
      <w:r>
        <w:rPr>
          <w:b w:val="0"/>
          <w:i w:val="0"/>
        </w:rPr>
        <w:t>cualquier otra actividad pública o privada que no sea la administración del propio patrimonio</w:t>
      </w:r>
      <w:r>
        <w:t xml:space="preserve"> </w:t>
      </w:r>
      <w:r>
        <w:rPr>
          <w:b w:val="0"/>
          <w:i w:val="0"/>
        </w:rPr>
        <w:t>(artículo 26). Solo cesan por terminación del mandato, renuncia aceptada por el Parlamento,</w:t>
      </w:r>
      <w:r>
        <w:t xml:space="preserve"> </w:t>
      </w:r>
      <w:r>
        <w:rPr>
          <w:b w:val="0"/>
          <w:i w:val="0"/>
        </w:rPr>
        <w:t>incapacidad, incompatibilidad sobrevenida o responsabilidad disciplinaria (artículo 27).</w:t>
      </w:r>
    </w:p>
    <w:p>
      <w:pPr/>
      <w:r>
        <w:rPr>
          <w:b w:val="0"/>
          <w:i/>
        </w:rPr>
        <w:t>Tramitación en el Parlamento.</w:t>
      </w:r>
      <w:r>
        <w:rPr>
          <w:b w:val="0"/>
          <w:i w:val="0"/>
        </w:rPr>
        <w:t xml:space="preserve"> El informe sobre la Cuenta General se dictamina en Comisión en los</w:t>
      </w:r>
      <w:r>
        <w:t xml:space="preserve"> </w:t>
      </w:r>
      <w:r>
        <w:rPr>
          <w:b w:val="0"/>
          <w:i w:val="0"/>
        </w:rPr>
        <w:t>treinta días siguientes a su publicación en el BOPA, con propuestas de resolución que pasan al</w:t>
      </w:r>
      <w:r>
        <w:t xml:space="preserve"> </w:t>
      </w:r>
      <w:r>
        <w:rPr>
          <w:b w:val="0"/>
          <w:i w:val="0"/>
        </w:rPr>
        <w:t>Pleno (artículo 185 del Reglamento del Parlamento); los demás informes, en Comisión (artículo</w:t>
      </w:r>
      <w:r>
        <w:t xml:space="preserve"> </w:t>
      </w:r>
      <w:r>
        <w:rPr>
          <w:b w:val="0"/>
          <w:i w:val="0"/>
        </w:rPr>
        <w:t>186); la iniciativa fiscalizadora del Parlamento se tramita como proposición no de ley (artículo</w:t>
      </w:r>
      <w:r>
        <w:t xml:space="preserve"> </w:t>
      </w:r>
      <w:r>
        <w:rPr>
          <w:b w:val="0"/>
          <w:i w:val="0"/>
        </w:rPr>
        <w:t>187).</w:t>
      </w:r>
    </w:p>
    <w:p>
      <w:pPr/>
      <w:r>
        <w:rPr>
          <w:b w:val="0"/>
          <w:i/>
        </w:rPr>
        <w:t>Nombres que no cuadran.</w:t>
      </w:r>
      <w:r>
        <w:rPr>
          <w:b w:val="0"/>
          <w:i w:val="0"/>
        </w:rPr>
        <w:t xml:space="preserve"> La Ley 1/1988 llama a la comisión parlamentaria competente «</w:t>
      </w:r>
      <w:r>
        <w:rPr>
          <w:b/>
          <w:i w:val="0"/>
        </w:rPr>
        <w:t>Comisión</w:t>
      </w:r>
      <w:r>
        <w:t xml:space="preserve"> </w:t>
      </w:r>
      <w:r>
        <w:rPr>
          <w:b/>
          <w:i w:val="0"/>
        </w:rPr>
        <w:t>de Hacienda y Presupuestos</w:t>
      </w:r>
      <w:r>
        <w:rPr>
          <w:b w:val="0"/>
          <w:i w:val="0"/>
        </w:rPr>
        <w:t>» (artículos 6.3, 34 y 35); el Reglamento del Parlamento, «</w:t>
      </w:r>
      <w:r>
        <w:rPr>
          <w:b/>
          <w:i w:val="0"/>
        </w:rPr>
        <w:t>Comisión</w:t>
      </w:r>
      <w:r>
        <w:t xml:space="preserve"> </w:t>
      </w:r>
      <w:r>
        <w:rPr>
          <w:b/>
          <w:i w:val="0"/>
        </w:rPr>
        <w:t>de Hacienda y Administración Pública</w:t>
      </w:r>
      <w:r>
        <w:rPr>
          <w:b w:val="0"/>
          <w:i w:val="0"/>
        </w:rPr>
        <w:t>» (artículos 184 a 187); y la lista vigente de comisiones</w:t>
      </w:r>
      <w:r>
        <w:t xml:space="preserve"> </w:t>
      </w:r>
      <w:r>
        <w:rPr>
          <w:b w:val="0"/>
          <w:i w:val="0"/>
        </w:rPr>
        <w:t>legislativas incluye la de «</w:t>
      </w:r>
      <w:r>
        <w:rPr>
          <w:b/>
          <w:i w:val="0"/>
        </w:rPr>
        <w:t>Economía, Hacienda, Fondos Europeos y Diálogo Social</w:t>
      </w:r>
      <w:r>
        <w:rPr>
          <w:b w:val="0"/>
          <w:i w:val="0"/>
        </w:rPr>
        <w:t>» (artículo</w:t>
      </w:r>
      <w:r>
        <w:t xml:space="preserve"> </w:t>
      </w:r>
      <w:r>
        <w:rPr>
          <w:b w:val="0"/>
          <w:i w:val="0"/>
        </w:rPr>
        <w:t>46.1). Además, los artículos 184 a 186 del Reglamento del Parlamento y el 4.3 de la Ley Electoral</w:t>
      </w:r>
      <w:r>
        <w:t xml:space="preserve"> </w:t>
      </w:r>
      <w:r>
        <w:rPr>
          <w:b w:val="0"/>
          <w:i w:val="0"/>
        </w:rPr>
        <w:t>siguen hablando del «</w:t>
      </w:r>
      <w:r>
        <w:rPr>
          <w:b/>
          <w:i w:val="0"/>
        </w:rPr>
        <w:t>Consejero Mayor</w:t>
      </w:r>
      <w:r>
        <w:rPr>
          <w:b w:val="0"/>
          <w:i w:val="0"/>
        </w:rPr>
        <w:t>», cuando la Ley 1/1988 habla desde 2011 de la «</w:t>
      </w:r>
      <w:r>
        <w:rPr>
          <w:b/>
          <w:i w:val="0"/>
        </w:rPr>
        <w:t>persona</w:t>
      </w:r>
      <w:r>
        <w:t xml:space="preserve"> </w:t>
      </w:r>
      <w:r>
        <w:rPr>
          <w:b/>
          <w:i w:val="0"/>
        </w:rPr>
        <w:t>titular de la Presidencia</w:t>
      </w:r>
      <w:r>
        <w:rPr>
          <w:b w:val="0"/>
          <w:i w:val="0"/>
        </w:rPr>
        <w:t>».</w:t>
      </w:r>
    </w:p>
    <w:p>
      <w:pPr>
        <w:pStyle w:val="Heading3"/>
      </w:pPr>
      <w:r>
        <w:rPr>
          <w:b w:val="0"/>
          <w:i w:val="0"/>
        </w:rPr>
        <w:t>2.2.5 Instituciones de la Comunidad: la Oficina Andaluza contra el Fraude y la Corrupción</w:t>
      </w:r>
    </w:p>
    <w:p>
      <w:pPr/>
      <w:r>
        <w:rPr>
          <w:b w:val="0"/>
          <w:i/>
        </w:rPr>
        <w:t>Creación y naturaleza.</w:t>
      </w:r>
      <w:r>
        <w:rPr>
          <w:b w:val="0"/>
          <w:i w:val="0"/>
        </w:rPr>
        <w:t xml:space="preserve"> No está en el Estatuto. La crea la Ley 2/2021, de 18 de junio, de lucha</w:t>
      </w:r>
      <w:r>
        <w:t xml:space="preserve"> </w:t>
      </w:r>
      <w:r>
        <w:rPr>
          <w:b w:val="0"/>
          <w:i w:val="0"/>
        </w:rPr>
        <w:t>contra el fraude y la corrupción en Andalucía y protección de la persona denunciante, vigente</w:t>
      </w:r>
      <w:r>
        <w:t xml:space="preserve"> </w:t>
      </w:r>
      <w:r>
        <w:rPr>
          <w:b w:val="0"/>
          <w:i w:val="0"/>
        </w:rPr>
        <w:t>desde el 2 de julio de 2021: «</w:t>
      </w:r>
      <w:r>
        <w:rPr>
          <w:b/>
          <w:i w:val="0"/>
        </w:rPr>
        <w:t>Se crea la Oficina Andaluza contra el Fraude y la Corrupción (en</w:t>
      </w:r>
      <w:r>
        <w:t xml:space="preserve"> </w:t>
      </w:r>
      <w:r>
        <w:rPr>
          <w:b/>
          <w:i w:val="0"/>
        </w:rPr>
        <w:t>adelante, la Oficina) como entidad de derecho público, con personalidad jurídica propia y plena</w:t>
      </w:r>
      <w:r>
        <w:t xml:space="preserve"> </w:t>
      </w:r>
      <w:r>
        <w:rPr>
          <w:b/>
          <w:i w:val="0"/>
        </w:rPr>
        <w:t>capacidad de obrar para el cumplimiento de sus fines.</w:t>
      </w:r>
      <w:r>
        <w:rPr>
          <w:b w:val="0"/>
          <w:i w:val="0"/>
        </w:rPr>
        <w:t>» «</w:t>
      </w:r>
      <w:r>
        <w:rPr>
          <w:b/>
          <w:i w:val="0"/>
        </w:rPr>
        <w:t>La Oficina se adscribe al Parlamento</w:t>
      </w:r>
      <w:r>
        <w:t xml:space="preserve"> </w:t>
      </w:r>
      <w:r>
        <w:rPr>
          <w:b/>
          <w:i w:val="0"/>
        </w:rPr>
        <w:t>de Andalucía.</w:t>
      </w:r>
      <w:r>
        <w:rPr>
          <w:b w:val="0"/>
          <w:i w:val="0"/>
        </w:rPr>
        <w:t>» y actúa «</w:t>
      </w:r>
      <w:r>
        <w:rPr>
          <w:b/>
          <w:i w:val="0"/>
        </w:rPr>
        <w:t>con plena autonomía e independencia funcional</w:t>
      </w:r>
      <w:r>
        <w:rPr>
          <w:b w:val="0"/>
          <w:i w:val="0"/>
        </w:rPr>
        <w:t>» (artículo 6). La ley</w:t>
      </w:r>
      <w:r>
        <w:t xml:space="preserve"> </w:t>
      </w:r>
      <w:r>
        <w:rPr>
          <w:b w:val="0"/>
          <w:i w:val="0"/>
        </w:rPr>
        <w:t>tiene tres objetos: crear la Oficina y regular su procedimiento de investigación e inspección,</w:t>
      </w:r>
      <w:r>
        <w:t xml:space="preserve"> </w:t>
      </w:r>
      <w:r>
        <w:rPr>
          <w:b w:val="0"/>
          <w:i w:val="0"/>
        </w:rPr>
        <w:t>proteger a quienes denuncien y establecer un régimen sancionador (artículo 1.2).</w:t>
      </w:r>
    </w:p>
    <w:p>
      <w:pPr/>
      <w:r>
        <w:rPr>
          <w:b w:val="0"/>
          <w:i/>
        </w:rPr>
        <w:t>Régimen.</w:t>
      </w:r>
      <w:r>
        <w:rPr>
          <w:b w:val="0"/>
          <w:i w:val="0"/>
        </w:rPr>
        <w:t xml:space="preserve"> Se rige por la ley, por su desarrollo reglamentario y por un reglamento de régimen</w:t>
      </w:r>
      <w:r>
        <w:t xml:space="preserve"> </w:t>
      </w:r>
      <w:r>
        <w:rPr>
          <w:b w:val="0"/>
          <w:i w:val="0"/>
        </w:rPr>
        <w:t>interior y funcionamiento cuya propuesta elabora la persona titular de la Dirección «</w:t>
      </w:r>
      <w:r>
        <w:rPr>
          <w:b/>
          <w:i w:val="0"/>
        </w:rPr>
        <w:t>y se</w:t>
      </w:r>
      <w:r>
        <w:t xml:space="preserve"> </w:t>
      </w:r>
      <w:r>
        <w:rPr>
          <w:b/>
          <w:i w:val="0"/>
        </w:rPr>
        <w:t>remitirá al Parlamento de Andalucía para su aprobación</w:t>
      </w:r>
      <w:r>
        <w:rPr>
          <w:b w:val="0"/>
          <w:i w:val="0"/>
        </w:rPr>
        <w:t>» (artículo 8).</w:t>
      </w:r>
    </w:p>
    <w:p>
      <w:pPr/>
      <w:r>
        <w:rPr>
          <w:b w:val="0"/>
          <w:i/>
        </w:rPr>
        <w:t>Funciones</w:t>
      </w:r>
      <w:r>
        <w:rPr>
          <w:b w:val="0"/>
          <w:i w:val="0"/>
        </w:rPr>
        <w:t xml:space="preserve"> (artículo 9.1, en la redacción de la Ley 1/2022, de 27 de diciembre, del Presupuesto</w:t>
      </w:r>
      <w:r>
        <w:t xml:space="preserve"> </w:t>
      </w:r>
      <w:r>
        <w:rPr>
          <w:b w:val="0"/>
          <w:i w:val="0"/>
        </w:rPr>
        <w:t>para 2023): dieciséis letras, de la a) a la o) con la ñ). Entre ellas: velar por la integridad y</w:t>
      </w:r>
      <w:r>
        <w:t xml:space="preserve"> </w:t>
      </w:r>
      <w:r>
        <w:rPr>
          <w:b w:val="0"/>
          <w:i w:val="0"/>
        </w:rPr>
        <w:t>los deberes de los empleados públicos del Estatuto Básico del Empleado Público (a); las</w:t>
      </w:r>
      <w:r>
        <w:t xml:space="preserve"> </w:t>
      </w:r>
      <w:r>
        <w:rPr>
          <w:b w:val="0"/>
          <w:i w:val="0"/>
        </w:rPr>
        <w:t>actuaciones de investigación e inspección (b); informar preceptivamente al Parlamento sobre los</w:t>
      </w:r>
      <w:r>
        <w:t xml:space="preserve"> </w:t>
      </w:r>
      <w:r>
        <w:rPr>
          <w:b w:val="0"/>
          <w:i w:val="0"/>
        </w:rPr>
        <w:t>proyectos normativos relacionados con su finalidad (c); un código ético o de buenas prácticas</w:t>
      </w:r>
      <w:r>
        <w:t xml:space="preserve"> </w:t>
      </w:r>
      <w:r>
        <w:rPr>
          <w:b w:val="0"/>
          <w:i w:val="0"/>
        </w:rPr>
        <w:t>(d); formular propuestas y recomendaciones, cuyos destinatarios deben informar a la Oficina «</w:t>
      </w:r>
      <w:r>
        <w:rPr>
          <w:b/>
          <w:i w:val="0"/>
        </w:rPr>
        <w:t>en</w:t>
      </w:r>
      <w:r>
        <w:t xml:space="preserve"> </w:t>
      </w:r>
      <w:r>
        <w:rPr>
          <w:b/>
          <w:i w:val="0"/>
        </w:rPr>
        <w:t>un plazo de treinta días</w:t>
      </w:r>
      <w:r>
        <w:rPr>
          <w:b w:val="0"/>
          <w:i w:val="0"/>
        </w:rPr>
        <w:t>» de lo que han hecho (f y g); tramitar las denuncias (k) y tutelar los</w:t>
      </w:r>
      <w:r>
        <w:t xml:space="preserve"> </w:t>
      </w:r>
      <w:r>
        <w:rPr>
          <w:b w:val="0"/>
          <w:i w:val="0"/>
        </w:rPr>
        <w:t>derechos de los denunciantes (l); y la potestad sancionadora por las infracciones de la propia</w:t>
      </w:r>
      <w:r>
        <w:t xml:space="preserve"> </w:t>
      </w:r>
      <w:r>
        <w:rPr>
          <w:b w:val="0"/>
          <w:i w:val="0"/>
        </w:rPr>
        <w:t>ley (m) y de la Ley 3/2005, de 8 de abril, de Incompatibilidades de Altos Cargos de la Administración de</w:t>
      </w:r>
      <w:r>
        <w:t xml:space="preserve"> </w:t>
      </w:r>
      <w:r>
        <w:rPr>
          <w:b w:val="0"/>
          <w:i w:val="0"/>
        </w:rPr>
        <w:t>la Junta de Andalucía y de Declaración de Actividades, Bienes, Intereses y Retribuciones de Altos</w:t>
      </w:r>
      <w:r>
        <w:t xml:space="preserve"> </w:t>
      </w:r>
      <w:r>
        <w:rPr>
          <w:b w:val="0"/>
          <w:i w:val="0"/>
        </w:rPr>
        <w:t>Cargos y otros Cargos Públicos, y del artículo 28 de la Ley 19/2013, de</w:t>
      </w:r>
      <w:r>
        <w:t xml:space="preserve"> </w:t>
      </w:r>
      <w:r>
        <w:rPr>
          <w:b w:val="0"/>
          <w:i w:val="0"/>
        </w:rPr>
        <w:t>9 de diciembre, de transparencia, acceso a la información pública y buen gobierno (n).</w:t>
      </w:r>
    </w:p>
    <w:p>
      <w:pPr/>
      <w:r>
        <w:rPr>
          <w:b w:val="0"/>
          <w:i/>
        </w:rPr>
        <w:t>Límites.</w:t>
      </w:r>
      <w:r>
        <w:rPr>
          <w:b w:val="0"/>
          <w:i w:val="0"/>
        </w:rPr>
        <w:t xml:space="preserve"> Sus funciones se entienden sin perjuicio de las de la Cámara de Cuentas, el Defensor</w:t>
      </w:r>
      <w:r>
        <w:t xml:space="preserve"> </w:t>
      </w:r>
      <w:r>
        <w:rPr>
          <w:b w:val="0"/>
          <w:i w:val="0"/>
        </w:rPr>
        <w:t>del Pueblo Andaluz y otros órganos de control (artículo 12.1). «</w:t>
      </w:r>
      <w:r>
        <w:rPr>
          <w:b/>
          <w:i w:val="0"/>
        </w:rPr>
        <w:t>La Oficina no podrá realizar</w:t>
      </w:r>
      <w:r>
        <w:t xml:space="preserve"> </w:t>
      </w:r>
      <w:r>
        <w:rPr>
          <w:b/>
          <w:i w:val="0"/>
        </w:rPr>
        <w:t>funciones correspondientes a la autoridad judicial, Ministerio Fiscal y policía judicial</w:t>
      </w:r>
      <w:r>
        <w:rPr>
          <w:b w:val="0"/>
          <w:i w:val="0"/>
        </w:rPr>
        <w:t>»;</w:t>
      </w:r>
      <w:r>
        <w:t xml:space="preserve"> </w:t>
      </w:r>
      <w:r>
        <w:rPr>
          <w:b w:val="0"/>
          <w:i w:val="0"/>
        </w:rPr>
        <w:t>si el juez o el fiscal inician un procedimiento sobre los mismos hechos, la Oficina suspende sus</w:t>
      </w:r>
      <w:r>
        <w:t xml:space="preserve"> </w:t>
      </w:r>
      <w:r>
        <w:rPr>
          <w:b w:val="0"/>
          <w:i w:val="0"/>
        </w:rPr>
        <w:t>actuaciones y aporta la información (12.2).</w:t>
      </w:r>
    </w:p>
    <w:p>
      <w:pPr/>
      <w:r>
        <w:rPr>
          <w:b w:val="0"/>
          <w:i/>
        </w:rPr>
        <w:t>La Dirección</w:t>
      </w:r>
      <w:r>
        <w:rPr>
          <w:b w:val="0"/>
          <w:i w:val="0"/>
        </w:rPr>
        <w:t xml:space="preserve"> (artículo 25):</w:t>
      </w:r>
    </w:p>
    <w:p>
      <w:pPr>
        <w:pStyle w:val="ListBullet"/>
      </w:pPr>
      <w:r>
        <w:rPr>
          <w:b w:val="0"/>
          <w:i w:val="0"/>
        </w:rPr>
        <w:t>La elige el Pleno del Parlamento «</w:t>
      </w:r>
      <w:r>
        <w:rPr>
          <w:b/>
          <w:i w:val="0"/>
        </w:rPr>
        <w:t>por mayoría de tres quintas partes de las personas que lo</w:t>
      </w:r>
      <w:r>
        <w:t xml:space="preserve"> </w:t>
      </w:r>
      <w:r>
        <w:rPr>
          <w:b/>
          <w:i w:val="0"/>
        </w:rPr>
        <w:t>compongan</w:t>
      </w:r>
      <w:r>
        <w:rPr>
          <w:b w:val="0"/>
          <w:i w:val="0"/>
        </w:rPr>
        <w:t>», entre personas de reconocida competencia con titulación universitaria idónea y</w:t>
      </w:r>
      <w:r>
        <w:t xml:space="preserve"> </w:t>
      </w:r>
      <w:r>
        <w:rPr>
          <w:b w:val="0"/>
          <w:i w:val="0"/>
        </w:rPr>
        <w:t>«</w:t>
      </w:r>
      <w:r>
        <w:rPr>
          <w:b/>
          <w:i w:val="0"/>
        </w:rPr>
        <w:t>más de diez años de experiencia profesional acreditada</w:t>
      </w:r>
      <w:r>
        <w:rPr>
          <w:b w:val="0"/>
          <w:i w:val="0"/>
        </w:rPr>
        <w:t>» en la prevención y lucha contra el</w:t>
      </w:r>
      <w:r>
        <w:t xml:space="preserve"> </w:t>
      </w:r>
      <w:r>
        <w:rPr>
          <w:b w:val="0"/>
          <w:i w:val="0"/>
        </w:rPr>
        <w:t>fraude y la corrupción (25.1).</w:t>
      </w:r>
    </w:p>
    <w:p>
      <w:pPr>
        <w:pStyle w:val="ListBullet"/>
      </w:pPr>
      <w:r>
        <w:rPr>
          <w:b w:val="0"/>
          <w:i w:val="0"/>
        </w:rPr>
        <w:t>Si no se obtiene esa mayoría, hay «</w:t>
      </w:r>
      <w:r>
        <w:rPr>
          <w:b/>
          <w:i w:val="0"/>
        </w:rPr>
        <w:t>una segunda votación en un plazo no inferior a quince</w:t>
      </w:r>
      <w:r>
        <w:t xml:space="preserve"> </w:t>
      </w:r>
      <w:r>
        <w:rPr>
          <w:b/>
          <w:i w:val="0"/>
        </w:rPr>
        <w:t>días</w:t>
      </w:r>
      <w:r>
        <w:rPr>
          <w:b w:val="0"/>
          <w:i w:val="0"/>
        </w:rPr>
        <w:t>», en la que basta la mayoría absoluta (25.1).</w:t>
      </w:r>
    </w:p>
    <w:p>
      <w:pPr>
        <w:pStyle w:val="ListBullet"/>
      </w:pPr>
      <w:r>
        <w:rPr>
          <w:b w:val="0"/>
          <w:i w:val="0"/>
        </w:rPr>
        <w:t>Los candidatos los proponen los grupos parlamentarios a la Mesa y comparecen ante la comisión</w:t>
      </w:r>
      <w:r>
        <w:t xml:space="preserve"> </w:t>
      </w:r>
      <w:r>
        <w:rPr>
          <w:b w:val="0"/>
          <w:i w:val="0"/>
        </w:rPr>
        <w:t>correspondiente (25.2).</w:t>
      </w:r>
    </w:p>
    <w:p>
      <w:pPr>
        <w:pStyle w:val="ListBullet"/>
      </w:pPr>
      <w:r>
        <w:rPr>
          <w:b w:val="0"/>
          <w:i w:val="0"/>
        </w:rPr>
        <w:t>«</w:t>
      </w:r>
      <w:r>
        <w:rPr>
          <w:b/>
          <w:i w:val="0"/>
        </w:rPr>
        <w:t>será nombrada por la Presidencia del Parlamento de Andalucía</w:t>
      </w:r>
      <w:r>
        <w:rPr>
          <w:b w:val="0"/>
          <w:i w:val="0"/>
        </w:rPr>
        <w:t>» y toma posesión en el plazo</w:t>
      </w:r>
      <w:r>
        <w:t xml:space="preserve"> </w:t>
      </w:r>
      <w:r>
        <w:rPr>
          <w:b w:val="0"/>
          <w:i w:val="0"/>
        </w:rPr>
        <w:t>máximo de un mes (25.3).</w:t>
      </w:r>
    </w:p>
    <w:p>
      <w:pPr>
        <w:pStyle w:val="ListBullet"/>
      </w:pPr>
      <w:r>
        <w:rPr>
          <w:b w:val="0"/>
          <w:i w:val="0"/>
        </w:rPr>
        <w:t>«</w:t>
      </w:r>
      <w:r>
        <w:rPr>
          <w:b/>
          <w:i w:val="0"/>
        </w:rPr>
        <w:t>El mandato de la persona titular de la Dirección de la Oficina será de cinco años desde la</w:t>
      </w:r>
      <w:r>
        <w:t xml:space="preserve"> </w:t>
      </w:r>
      <w:r>
        <w:rPr>
          <w:b/>
          <w:i w:val="0"/>
        </w:rPr>
        <w:t>fecha de su elección por el Parlamento de Andalucía y no será renovable.</w:t>
      </w:r>
      <w:r>
        <w:rPr>
          <w:b w:val="0"/>
          <w:i w:val="0"/>
        </w:rPr>
        <w:t>» (25.4).</w:t>
      </w:r>
    </w:p>
    <w:p>
      <w:pPr/>
      <w:r>
        <w:rPr>
          <w:b w:val="0"/>
          <w:i/>
        </w:rPr>
        <w:t>Incompatibilidades y cese.</w:t>
      </w:r>
      <w:r>
        <w:rPr>
          <w:b w:val="0"/>
          <w:i w:val="0"/>
        </w:rPr>
        <w:t xml:space="preserve"> El artículo 27.1 enumera siete incompatibilidades (cargos</w:t>
      </w:r>
      <w:r>
        <w:t xml:space="preserve"> </w:t>
      </w:r>
      <w:r>
        <w:rPr>
          <w:b w:val="0"/>
          <w:i w:val="0"/>
        </w:rPr>
        <w:t>representativos o designados por el Parlamento o las Cortes, cargos políticos o administrativos,</w:t>
      </w:r>
      <w:r>
        <w:t xml:space="preserve"> </w:t>
      </w:r>
      <w:r>
        <w:rPr>
          <w:b w:val="0"/>
          <w:i w:val="0"/>
        </w:rPr>
        <w:t>actividad profesional, mercantil o laboral, carrera judicial o fiscal en activo, cargos</w:t>
      </w:r>
      <w:r>
        <w:t xml:space="preserve"> </w:t>
      </w:r>
      <w:r>
        <w:rPr>
          <w:b w:val="0"/>
          <w:i w:val="0"/>
        </w:rPr>
        <w:t>directivos en entidades sin ánimo de lucro y afiliación a partidos, sindicatos o asociaciones</w:t>
      </w:r>
      <w:r>
        <w:t xml:space="preserve"> </w:t>
      </w:r>
      <w:r>
        <w:rPr>
          <w:b w:val="0"/>
          <w:i w:val="0"/>
        </w:rPr>
        <w:t>profesionales o empresariales), y durante dos años tras el mandato rige una prohibición de</w:t>
      </w:r>
      <w:r>
        <w:t xml:space="preserve"> </w:t>
      </w:r>
      <w:r>
        <w:rPr>
          <w:b w:val="0"/>
          <w:i w:val="0"/>
        </w:rPr>
        <w:t>ocupar ciertos cargos (27.4). El cese tiene siete causas (artículo 28.1): renuncia; expiración</w:t>
      </w:r>
      <w:r>
        <w:t xml:space="preserve"> </w:t>
      </w:r>
      <w:r>
        <w:rPr>
          <w:b w:val="0"/>
          <w:i w:val="0"/>
        </w:rPr>
        <w:t>del mandato; incompatibilidad sobrevenida; fallecimiento o incapacidad judicial; inhabilitación</w:t>
      </w:r>
      <w:r>
        <w:t xml:space="preserve"> </w:t>
      </w:r>
      <w:r>
        <w:rPr>
          <w:b w:val="0"/>
          <w:i w:val="0"/>
        </w:rPr>
        <w:t>judicial para los derechos políticos; estar investigada con medidas cautelares, encausada o</w:t>
      </w:r>
      <w:r>
        <w:t xml:space="preserve"> </w:t>
      </w:r>
      <w:r>
        <w:rPr>
          <w:b w:val="0"/>
          <w:i w:val="0"/>
        </w:rPr>
        <w:t>condenada por delito; y «</w:t>
      </w:r>
      <w:r>
        <w:rPr>
          <w:b/>
          <w:i w:val="0"/>
        </w:rPr>
        <w:t>negligencia notoria y grave</w:t>
      </w:r>
      <w:r>
        <w:rPr>
          <w:b w:val="0"/>
          <w:i w:val="0"/>
        </w:rPr>
        <w:t>». En el último caso el cese lo acuerda</w:t>
      </w:r>
      <w:r>
        <w:t xml:space="preserve"> </w:t>
      </w:r>
      <w:r>
        <w:rPr>
          <w:b w:val="0"/>
          <w:i w:val="0"/>
        </w:rPr>
        <w:t>el Parlamento «</w:t>
      </w:r>
      <w:r>
        <w:rPr>
          <w:b/>
          <w:i w:val="0"/>
        </w:rPr>
        <w:t>por mayoría de dos terceras partes</w:t>
      </w:r>
      <w:r>
        <w:rPr>
          <w:b w:val="0"/>
          <w:i w:val="0"/>
        </w:rPr>
        <w:t>» y, si no se alcanza, en segunda votación</w:t>
      </w:r>
      <w:r>
        <w:t xml:space="preserve"> </w:t>
      </w:r>
      <w:r>
        <w:rPr>
          <w:b w:val="0"/>
          <w:i w:val="0"/>
        </w:rPr>
        <w:t>por mayoría absoluta (28.4). Al expirar el mandato sigue en funciones hasta que tome posesión la</w:t>
      </w:r>
      <w:r>
        <w:t xml:space="preserve"> </w:t>
      </w:r>
      <w:r>
        <w:rPr>
          <w:b w:val="0"/>
          <w:i w:val="0"/>
        </w:rPr>
        <w:t>nueva Dirección, lo que debe ocurrir en los tres meses siguientes (28.5).</w:t>
      </w:r>
    </w:p>
    <w:p>
      <w:pPr/>
      <w:r>
        <w:rPr>
          <w:b w:val="0"/>
          <w:i/>
        </w:rPr>
        <w:t>Organización, personal y presupuesto.</w:t>
      </w:r>
      <w:r>
        <w:rPr>
          <w:b w:val="0"/>
          <w:i w:val="0"/>
        </w:rPr>
        <w:t xml:space="preserve"> El reglamento de régimen interior debe prever al menos dos</w:t>
      </w:r>
      <w:r>
        <w:t xml:space="preserve"> </w:t>
      </w:r>
      <w:r>
        <w:rPr>
          <w:b w:val="0"/>
          <w:i w:val="0"/>
        </w:rPr>
        <w:t>subdirecciones: una de investigación, inspección y régimen sancionador, y otra de protección del</w:t>
      </w:r>
      <w:r>
        <w:t xml:space="preserve"> </w:t>
      </w:r>
      <w:r>
        <w:rPr>
          <w:b w:val="0"/>
          <w:i w:val="0"/>
        </w:rPr>
        <w:t>denunciante, prevención y canal de denuncias (artículo 29). Los puestos se cubren con</w:t>
      </w:r>
      <w:r>
        <w:t xml:space="preserve"> </w:t>
      </w:r>
      <w:r>
        <w:rPr>
          <w:b w:val="0"/>
          <w:i w:val="0"/>
        </w:rPr>
        <w:t>funcionarios de carrera, que se rigen por la normativa del personal del Parlamento (artículo</w:t>
      </w:r>
      <w:r>
        <w:t xml:space="preserve"> </w:t>
      </w:r>
      <w:r>
        <w:rPr>
          <w:b w:val="0"/>
          <w:i w:val="0"/>
        </w:rPr>
        <w:t>31). Su presupuesto se integra en la sección del Parlamento «</w:t>
      </w:r>
      <w:r>
        <w:rPr>
          <w:b/>
          <w:i w:val="0"/>
        </w:rPr>
        <w:t>como programa específico</w:t>
      </w:r>
      <w:r>
        <w:rPr>
          <w:b w:val="0"/>
          <w:i w:val="0"/>
        </w:rPr>
        <w:t>»</w:t>
      </w:r>
      <w:r>
        <w:t xml:space="preserve"> </w:t>
      </w:r>
      <w:r>
        <w:rPr>
          <w:b w:val="0"/>
          <w:i w:val="0"/>
        </w:rPr>
        <w:t>(artículo 32.2, en la redacción de la Ley 8/2025).</w:t>
      </w:r>
    </w:p>
    <w:p>
      <w:pPr/>
      <w:r>
        <w:rPr>
          <w:b w:val="0"/>
          <w:i/>
        </w:rPr>
        <w:t>Procedimiento y control.</w:t>
      </w:r>
      <w:r>
        <w:rPr>
          <w:b w:val="0"/>
          <w:i w:val="0"/>
        </w:rPr>
        <w:t xml:space="preserve"> La resolución que pone fin a la investigación se dicta en seis meses,</w:t>
      </w:r>
      <w:r>
        <w:t xml:space="preserve"> </w:t>
      </w:r>
      <w:r>
        <w:rPr>
          <w:b w:val="0"/>
          <w:i w:val="0"/>
        </w:rPr>
        <w:t>ampliables «</w:t>
      </w:r>
      <w:r>
        <w:rPr>
          <w:b/>
          <w:i w:val="0"/>
        </w:rPr>
        <w:t>en tres meses más</w:t>
      </w:r>
      <w:r>
        <w:rPr>
          <w:b w:val="0"/>
          <w:i w:val="0"/>
        </w:rPr>
        <w:t>», y el plazo máximo «</w:t>
      </w:r>
      <w:r>
        <w:rPr>
          <w:b/>
          <w:i w:val="0"/>
        </w:rPr>
        <w:t>no podrá exceder de nueve meses</w:t>
      </w:r>
      <w:r>
        <w:rPr>
          <w:b w:val="0"/>
          <w:i w:val="0"/>
        </w:rPr>
        <w:t>»</w:t>
      </w:r>
      <w:r>
        <w:t xml:space="preserve"> </w:t>
      </w:r>
      <w:r>
        <w:rPr>
          <w:b w:val="0"/>
          <w:i w:val="0"/>
        </w:rPr>
        <w:t>(artículo 23.1). La Oficina está obligada a admitir y tramitar denuncias anónimas si cumplen los</w:t>
      </w:r>
      <w:r>
        <w:t xml:space="preserve"> </w:t>
      </w:r>
      <w:r>
        <w:rPr>
          <w:b w:val="0"/>
          <w:i w:val="0"/>
        </w:rPr>
        <w:t>requisitos legales (disposición adicional segunda). En los tres primeros meses de cada año la</w:t>
      </w:r>
      <w:r>
        <w:t xml:space="preserve"> </w:t>
      </w:r>
      <w:r>
        <w:rPr>
          <w:b w:val="0"/>
          <w:i w:val="0"/>
        </w:rPr>
        <w:t>Dirección aprueba una memoria anual, que se publica en el BOPA y en el BOJA, la remite al</w:t>
      </w:r>
      <w:r>
        <w:t xml:space="preserve"> </w:t>
      </w:r>
      <w:r>
        <w:rPr>
          <w:b w:val="0"/>
          <w:i w:val="0"/>
        </w:rPr>
        <w:t>Parlamento y comparece para presentarla (artículo 33); puede aprobar además informes especiales</w:t>
      </w:r>
      <w:r>
        <w:t xml:space="preserve"> </w:t>
      </w:r>
      <w:r>
        <w:rPr>
          <w:b w:val="0"/>
          <w:i w:val="0"/>
        </w:rPr>
        <w:t>y recomendaciones (artículo 34). Hasta que se reforme el Reglamento del Parlamento para crear una</w:t>
      </w:r>
      <w:r>
        <w:t xml:space="preserve"> </w:t>
      </w:r>
      <w:r>
        <w:rPr>
          <w:b w:val="0"/>
          <w:i w:val="0"/>
        </w:rPr>
        <w:t>comisión específica, las relaciones con la Oficina corresponden a la Comisión Consultiva de</w:t>
      </w:r>
      <w:r>
        <w:t xml:space="preserve"> </w:t>
      </w:r>
      <w:r>
        <w:rPr>
          <w:b w:val="0"/>
          <w:i w:val="0"/>
        </w:rPr>
        <w:t>Nombramientos, Relaciones con el Defensor del Pueblo Andaluz y Peticiones (disposición</w:t>
      </w:r>
      <w:r>
        <w:t xml:space="preserve"> </w:t>
      </w:r>
      <w:r>
        <w:rPr>
          <w:b w:val="0"/>
          <w:i w:val="0"/>
        </w:rPr>
        <w:t>transitoria segunda); el Reglamento del Parlamento consolidado a 22 de octubre de 2025 no ha</w:t>
      </w:r>
      <w:r>
        <w:t xml:space="preserve"> </w:t>
      </w:r>
      <w:r>
        <w:rPr>
          <w:b w:val="0"/>
          <w:i w:val="0"/>
        </w:rPr>
        <w:t>creado esa comisión.</w:t>
      </w:r>
    </w:p>
    <w:p>
      <w:pPr/>
      <w:r>
        <w:rPr>
          <w:b w:val="0"/>
          <w:i w:val="0"/>
        </w:rPr>
        <w:t>Un cuadro de las mayorías de elección de las tres instituciones parlamentarias: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Órgano</w:t>
            </w:r>
          </w:p>
        </w:tc>
        <w:tc>
          <w:tcPr>
            <w:tcW w:type="dxa" w:w="1882"/>
            <w:shd w:val="clear" w:color="auto" w:fill="E4E4E4"/>
          </w:tcPr>
          <w:p>
            <w:pPr>
              <w:pStyle w:val="Tablacabecera"/>
            </w:pPr>
            <w:r/>
            <w:r>
              <w:rPr>
                <w:b w:val="0"/>
                <w:i w:val="0"/>
              </w:rPr>
              <w:t>Quién elige</w:t>
            </w:r>
          </w:p>
        </w:tc>
        <w:tc>
          <w:tcPr>
            <w:tcW w:type="dxa" w:w="1882"/>
            <w:shd w:val="clear" w:color="auto" w:fill="E4E4E4"/>
          </w:tcPr>
          <w:p>
            <w:pPr>
              <w:pStyle w:val="Tablacabecera"/>
            </w:pPr>
            <w:r/>
            <w:r>
              <w:rPr>
                <w:b w:val="0"/>
                <w:i w:val="0"/>
              </w:rPr>
              <w:t>Mayoría</w:t>
            </w:r>
          </w:p>
        </w:tc>
        <w:tc>
          <w:tcPr>
            <w:tcW w:type="dxa" w:w="1882"/>
            <w:shd w:val="clear" w:color="auto" w:fill="E4E4E4"/>
          </w:tcPr>
          <w:p>
            <w:pPr>
              <w:pStyle w:val="Tablacabecera"/>
            </w:pPr>
            <w:r/>
            <w:r>
              <w:rPr>
                <w:b w:val="0"/>
                <w:i w:val="0"/>
              </w:rPr>
              <w:t>Mandato</w:t>
            </w:r>
          </w:p>
        </w:tc>
        <w:tc>
          <w:tcPr>
            <w:tcW w:type="dxa" w:w="1882"/>
            <w:shd w:val="clear" w:color="auto" w:fill="E4E4E4"/>
          </w:tcPr>
          <w:p>
            <w:pPr>
              <w:pStyle w:val="Tablacabecera"/>
            </w:pPr>
            <w:r/>
            <w:r>
              <w:rPr>
                <w:b w:val="0"/>
                <w:i w:val="0"/>
              </w:rPr>
              <w:t>Precepto</w:t>
            </w:r>
          </w:p>
        </w:tc>
      </w:tr>
      <w:tr>
        <w:tc>
          <w:tcPr>
            <w:tcW w:type="dxa" w:w="1882"/>
          </w:tcPr>
          <w:p>
            <w:pPr>
              <w:pStyle w:val="Tabla"/>
            </w:pPr>
            <w:r/>
            <w:r>
              <w:rPr>
                <w:b w:val="0"/>
                <w:i w:val="0"/>
              </w:rPr>
              <w:t>Defensor del Pueblo Andaluz</w:t>
            </w:r>
          </w:p>
        </w:tc>
        <w:tc>
          <w:tcPr>
            <w:tcW w:type="dxa" w:w="1882"/>
          </w:tcPr>
          <w:p>
            <w:pPr>
              <w:pStyle w:val="Tabla"/>
            </w:pPr>
            <w:r/>
            <w:r>
              <w:rPr>
                <w:b w:val="0"/>
                <w:i w:val="0"/>
              </w:rPr>
              <w:t>Pleno del Parlamento</w:t>
            </w:r>
          </w:p>
        </w:tc>
        <w:tc>
          <w:tcPr>
            <w:tcW w:type="dxa" w:w="1882"/>
          </w:tcPr>
          <w:p>
            <w:pPr>
              <w:pStyle w:val="Tabla"/>
            </w:pPr>
            <w:r/>
            <w:r>
              <w:rPr>
                <w:b w:val="0"/>
                <w:i w:val="0"/>
              </w:rPr>
              <w:t>Tres quintos, sin segunda votación rebajada</w:t>
            </w:r>
          </w:p>
        </w:tc>
        <w:tc>
          <w:tcPr>
            <w:tcW w:type="dxa" w:w="1882"/>
          </w:tcPr>
          <w:p>
            <w:pPr>
              <w:pStyle w:val="Tabla"/>
            </w:pPr>
            <w:r/>
            <w:r>
              <w:rPr>
                <w:b w:val="0"/>
                <w:i w:val="0"/>
              </w:rPr>
              <w:t>Cinco años</w:t>
            </w:r>
          </w:p>
        </w:tc>
        <w:tc>
          <w:tcPr>
            <w:tcW w:type="dxa" w:w="1882"/>
          </w:tcPr>
          <w:p>
            <w:pPr>
              <w:pStyle w:val="Tabla"/>
            </w:pPr>
            <w:r/>
            <w:r>
              <w:rPr>
                <w:b w:val="0"/>
                <w:i w:val="0"/>
              </w:rPr>
              <w:t>Ley 9/1983, 2</w:t>
            </w:r>
          </w:p>
        </w:tc>
      </w:tr>
      <w:tr>
        <w:tc>
          <w:tcPr>
            <w:tcW w:type="dxa" w:w="1882"/>
          </w:tcPr>
          <w:p>
            <w:pPr>
              <w:pStyle w:val="Tabla"/>
            </w:pPr>
            <w:r/>
            <w:r>
              <w:rPr>
                <w:b w:val="0"/>
                <w:i w:val="0"/>
              </w:rPr>
              <w:t>Consejeros de la Cámara de Cuentas (siete)</w:t>
            </w:r>
          </w:p>
        </w:tc>
        <w:tc>
          <w:tcPr>
            <w:tcW w:type="dxa" w:w="1882"/>
          </w:tcPr>
          <w:p>
            <w:pPr>
              <w:pStyle w:val="Tabla"/>
            </w:pPr>
            <w:r/>
            <w:r>
              <w:rPr>
                <w:b w:val="0"/>
                <w:i w:val="0"/>
              </w:rPr>
              <w:t>Parlamento</w:t>
            </w:r>
          </w:p>
        </w:tc>
        <w:tc>
          <w:tcPr>
            <w:tcW w:type="dxa" w:w="1882"/>
          </w:tcPr>
          <w:p>
            <w:pPr>
              <w:pStyle w:val="Tabla"/>
            </w:pPr>
            <w:r/>
            <w:r>
              <w:rPr>
                <w:b w:val="0"/>
                <w:i w:val="0"/>
              </w:rPr>
              <w:t>Tres quintos</w:t>
            </w:r>
          </w:p>
        </w:tc>
        <w:tc>
          <w:tcPr>
            <w:tcW w:type="dxa" w:w="1882"/>
          </w:tcPr>
          <w:p>
            <w:pPr>
              <w:pStyle w:val="Tabla"/>
            </w:pPr>
            <w:r/>
            <w:r>
              <w:rPr>
                <w:b w:val="0"/>
                <w:i w:val="0"/>
              </w:rPr>
              <w:t>Seis años, renovación por tres y cuatro séptimas partes</w:t>
            </w:r>
          </w:p>
        </w:tc>
        <w:tc>
          <w:tcPr>
            <w:tcW w:type="dxa" w:w="1882"/>
          </w:tcPr>
          <w:p>
            <w:pPr>
              <w:pStyle w:val="Tabla"/>
            </w:pPr>
            <w:r/>
            <w:r>
              <w:rPr>
                <w:b w:val="0"/>
                <w:i w:val="0"/>
              </w:rPr>
              <w:t>Ley 1/1988, 24.1</w:t>
            </w:r>
          </w:p>
        </w:tc>
      </w:tr>
      <w:tr>
        <w:tc>
          <w:tcPr>
            <w:tcW w:type="dxa" w:w="1882"/>
          </w:tcPr>
          <w:p>
            <w:pPr>
              <w:pStyle w:val="Tabla"/>
            </w:pPr>
            <w:r/>
            <w:r>
              <w:rPr>
                <w:b w:val="0"/>
                <w:i w:val="0"/>
              </w:rPr>
              <w:t>Presidencia de la Cámara de Cuentas</w:t>
            </w:r>
          </w:p>
        </w:tc>
        <w:tc>
          <w:tcPr>
            <w:tcW w:type="dxa" w:w="1882"/>
          </w:tcPr>
          <w:p>
            <w:pPr>
              <w:pStyle w:val="Tabla"/>
            </w:pPr>
            <w:r/>
            <w:r>
              <w:rPr>
                <w:b w:val="0"/>
                <w:i w:val="0"/>
              </w:rPr>
              <w:t>Presidente de la Junta, a propuesta del Pleno de la Cámara</w:t>
            </w:r>
          </w:p>
        </w:tc>
        <w:tc>
          <w:tcPr>
            <w:tcW w:type="dxa" w:w="1882"/>
          </w:tcPr>
          <w:p>
            <w:pPr>
              <w:pStyle w:val="Tabla"/>
            </w:pPr>
            <w:r/>
            <w:r>
              <w:rPr>
                <w:b w:val="0"/>
                <w:i w:val="0"/>
              </w:rPr>
              <w:t>—</w:t>
            </w:r>
          </w:p>
        </w:tc>
        <w:tc>
          <w:tcPr>
            <w:tcW w:type="dxa" w:w="1882"/>
          </w:tcPr>
          <w:p>
            <w:pPr>
              <w:pStyle w:val="Tabla"/>
            </w:pPr>
            <w:r/>
            <w:r>
              <w:rPr>
                <w:b w:val="0"/>
                <w:i w:val="0"/>
              </w:rPr>
              <w:t>Tres años, reelegible</w:t>
            </w:r>
          </w:p>
        </w:tc>
        <w:tc>
          <w:tcPr>
            <w:tcW w:type="dxa" w:w="1882"/>
          </w:tcPr>
          <w:p>
            <w:pPr>
              <w:pStyle w:val="Tabla"/>
            </w:pPr>
            <w:r/>
            <w:r>
              <w:rPr>
                <w:b w:val="0"/>
                <w:i w:val="0"/>
              </w:rPr>
              <w:t>Ley 1/1988, 24.2</w:t>
            </w:r>
          </w:p>
        </w:tc>
      </w:tr>
      <w:tr>
        <w:tc>
          <w:tcPr>
            <w:tcW w:type="dxa" w:w="1882"/>
          </w:tcPr>
          <w:p>
            <w:pPr>
              <w:pStyle w:val="Tabla"/>
            </w:pPr>
            <w:r/>
            <w:r>
              <w:rPr>
                <w:b w:val="0"/>
                <w:i w:val="0"/>
              </w:rPr>
              <w:t>Dirección de la Oficina contra el Fraude</w:t>
            </w:r>
          </w:p>
        </w:tc>
        <w:tc>
          <w:tcPr>
            <w:tcW w:type="dxa" w:w="1882"/>
          </w:tcPr>
          <w:p>
            <w:pPr>
              <w:pStyle w:val="Tabla"/>
            </w:pPr>
            <w:r/>
            <w:r>
              <w:rPr>
                <w:b w:val="0"/>
                <w:i w:val="0"/>
              </w:rPr>
              <w:t>Pleno del Parlamento; nombra la Presidencia del Parlamento</w:t>
            </w:r>
          </w:p>
        </w:tc>
        <w:tc>
          <w:tcPr>
            <w:tcW w:type="dxa" w:w="1882"/>
          </w:tcPr>
          <w:p>
            <w:pPr>
              <w:pStyle w:val="Tabla"/>
            </w:pPr>
            <w:r/>
            <w:r>
              <w:rPr>
                <w:b w:val="0"/>
                <w:i w:val="0"/>
              </w:rPr>
              <w:t>Tres quintos; en segunda votación, absoluta</w:t>
            </w:r>
          </w:p>
        </w:tc>
        <w:tc>
          <w:tcPr>
            <w:tcW w:type="dxa" w:w="1882"/>
          </w:tcPr>
          <w:p>
            <w:pPr>
              <w:pStyle w:val="Tabla"/>
            </w:pPr>
            <w:r/>
            <w:r>
              <w:rPr>
                <w:b w:val="0"/>
                <w:i w:val="0"/>
              </w:rPr>
              <w:t>Cinco años, no renovable</w:t>
            </w:r>
          </w:p>
        </w:tc>
        <w:tc>
          <w:tcPr>
            <w:tcW w:type="dxa" w:w="1882"/>
          </w:tcPr>
          <w:p>
            <w:pPr>
              <w:pStyle w:val="Tabla"/>
            </w:pPr>
            <w:r/>
            <w:r>
              <w:rPr>
                <w:b w:val="0"/>
                <w:i w:val="0"/>
              </w:rPr>
              <w:t>Ley 2/2021, 25</w:t>
            </w:r>
          </w:p>
        </w:tc>
      </w:tr>
    </w:tbl>
    <w:p>
      <w:pPr/>
    </w:p>
    <w:p>
      <w:pPr>
        <w:pStyle w:val="Heading3"/>
      </w:pPr>
      <w:r>
        <w:rPr>
          <w:b w:val="0"/>
          <w:i w:val="0"/>
        </w:rPr>
        <w:t>2.2.6 La Presidencia de la Junta de Andalucía: elección, estatuto personal y funciones</w:t>
      </w:r>
    </w:p>
    <w:p>
      <w:pPr/>
      <w:r>
        <w:rPr>
          <w:b w:val="0"/>
          <w:i w:val="0"/>
        </w:rPr>
        <w:t>La regulan el Estatuto (artículos 116 a 118, y 124 a 127 para sus relaciones con el Parlamento)</w:t>
      </w:r>
      <w:r>
        <w:t xml:space="preserve"> </w:t>
      </w:r>
      <w:r>
        <w:rPr>
          <w:b w:val="0"/>
          <w:i w:val="0"/>
        </w:rPr>
        <w:t>y la Ley 6/2006, de 24 de octubre, del Gobierno de la Comunidad Autónoma de Andalucía, cuyo</w:t>
      </w:r>
      <w:r>
        <w:t xml:space="preserve"> </w:t>
      </w:r>
      <w:r>
        <w:rPr>
          <w:b w:val="0"/>
          <w:i w:val="0"/>
        </w:rPr>
        <w:t>objeto es «</w:t>
      </w:r>
      <w:r>
        <w:rPr>
          <w:b/>
          <w:i w:val="0"/>
        </w:rPr>
        <w:t>la regulación de la Presidencia y del Consejo de Gobierno de la Junta de</w:t>
      </w:r>
      <w:r>
        <w:t xml:space="preserve"> </w:t>
      </w:r>
      <w:r>
        <w:rPr>
          <w:b/>
          <w:i w:val="0"/>
        </w:rPr>
        <w:t>Andalucía</w:t>
      </w:r>
      <w:r>
        <w:rPr>
          <w:b w:val="0"/>
          <w:i w:val="0"/>
        </w:rPr>
        <w:t>» (artículo 1). La ley resume la figura en su artículo 2: la persona titular de la Presidencia</w:t>
      </w:r>
      <w:r>
        <w:t xml:space="preserve"> </w:t>
      </w:r>
      <w:r>
        <w:rPr>
          <w:b w:val="0"/>
          <w:i w:val="0"/>
        </w:rPr>
        <w:t>«</w:t>
      </w:r>
      <w:r>
        <w:rPr>
          <w:b/>
          <w:i w:val="0"/>
        </w:rPr>
        <w:t>ostenta la suprema representación de la Comunidad Autónoma y la ordinaria del Estado en</w:t>
      </w:r>
      <w:r>
        <w:t xml:space="preserve"> </w:t>
      </w:r>
      <w:r>
        <w:rPr>
          <w:b/>
          <w:i w:val="0"/>
        </w:rPr>
        <w:t>Andalucía. Asimismo, dirige y coordina la acción del Consejo de Gobierno y de la Administración</w:t>
      </w:r>
      <w:r>
        <w:t xml:space="preserve"> </w:t>
      </w:r>
      <w:r>
        <w:rPr>
          <w:b/>
          <w:i w:val="0"/>
        </w:rPr>
        <w:t>de la Comunidad Autónoma.</w:t>
      </w:r>
      <w:r>
        <w:rPr>
          <w:b w:val="0"/>
          <w:i w:val="0"/>
        </w:rPr>
        <w:t>»</w:t>
      </w:r>
    </w:p>
    <w:p>
      <w:pPr/>
      <w:r>
        <w:rPr>
          <w:b w:val="0"/>
          <w:i/>
        </w:rPr>
        <w:t>Elección.</w:t>
      </w:r>
      <w:r>
        <w:rPr>
          <w:b w:val="0"/>
          <w:i w:val="0"/>
        </w:rPr>
        <w:t xml:space="preserve"> «</w:t>
      </w:r>
      <w:r>
        <w:rPr>
          <w:b/>
          <w:i w:val="0"/>
        </w:rPr>
        <w:t>El Presidente de la Junta será elegido de entre sus miembros por el</w:t>
      </w:r>
      <w:r>
        <w:t xml:space="preserve"> </w:t>
      </w:r>
      <w:r>
        <w:rPr>
          <w:b/>
          <w:i w:val="0"/>
        </w:rPr>
        <w:t>Parlamento.</w:t>
      </w:r>
      <w:r>
        <w:rPr>
          <w:b w:val="0"/>
          <w:i w:val="0"/>
        </w:rPr>
        <w:t>» (artículo 118.1 del Estatuto): tiene que ser Diputado. El procedimiento:</w:t>
      </w:r>
    </w:p>
    <w:p>
      <w:pPr>
        <w:pStyle w:val="ListNumber"/>
      </w:pPr>
      <w:r>
        <w:rPr>
          <w:b w:val="0"/>
          <w:i/>
        </w:rPr>
        <w:t>Propuesta.</w:t>
      </w:r>
      <w:r>
        <w:rPr>
          <w:b w:val="0"/>
          <w:i w:val="0"/>
        </w:rPr>
        <w:t xml:space="preserve"> El Presidente del Parlamento, «</w:t>
      </w:r>
      <w:r>
        <w:rPr>
          <w:b/>
          <w:i w:val="0"/>
        </w:rPr>
        <w:t>previa consulta a los Portavoces designados</w:t>
      </w:r>
      <w:r>
        <w:t xml:space="preserve"> </w:t>
      </w:r>
      <w:r>
        <w:rPr>
          <w:b/>
          <w:i w:val="0"/>
        </w:rPr>
        <w:t>por los partidos o grupos políticos con representación parlamentaria</w:t>
      </w:r>
      <w:r>
        <w:rPr>
          <w:b w:val="0"/>
          <w:i w:val="0"/>
        </w:rPr>
        <w:t>», propone un candidato</w:t>
      </w:r>
      <w:r>
        <w:t xml:space="preserve"> </w:t>
      </w:r>
      <w:r>
        <w:rPr>
          <w:b w:val="0"/>
          <w:i w:val="0"/>
        </w:rPr>
        <w:t>(118.2). El Reglamento del Parlamento añade que la propuesta debe hacerse, como máximo,</w:t>
      </w:r>
      <w:r>
        <w:t xml:space="preserve"> </w:t>
      </w:r>
      <w:r>
        <w:rPr>
          <w:b w:val="0"/>
          <w:i w:val="0"/>
        </w:rPr>
        <w:t>«</w:t>
      </w:r>
      <w:r>
        <w:rPr>
          <w:b/>
          <w:i w:val="0"/>
        </w:rPr>
        <w:t>dentro del plazo de quince días desde la constitución del Parlamento o desde la dimisión</w:t>
      </w:r>
      <w:r>
        <w:t xml:space="preserve"> </w:t>
      </w:r>
      <w:r>
        <w:rPr>
          <w:b/>
          <w:i w:val="0"/>
        </w:rPr>
        <w:t>del Presidente</w:t>
      </w:r>
      <w:r>
        <w:rPr>
          <w:b w:val="0"/>
          <w:i w:val="0"/>
        </w:rPr>
        <w:t>» (artículo 138.1).</w:t>
      </w:r>
    </w:p>
    <w:p>
      <w:pPr>
        <w:pStyle w:val="ListNumber"/>
      </w:pPr>
      <w:r>
        <w:rPr>
          <w:b w:val="0"/>
          <w:i/>
        </w:rPr>
        <w:t>Programa.</w:t>
      </w:r>
      <w:r>
        <w:rPr>
          <w:b w:val="0"/>
          <w:i w:val="0"/>
        </w:rPr>
        <w:t xml:space="preserve"> El candidato presenta su programa al Parlamento (118.3); según el Reglamento del</w:t>
      </w:r>
      <w:r>
        <w:t xml:space="preserve"> </w:t>
      </w:r>
      <w:r>
        <w:rPr>
          <w:b w:val="0"/>
          <w:i w:val="0"/>
        </w:rPr>
        <w:t>Parlamento lo expone sin limitación de tiempo, la sesión se suspende hasta el día siguiente y</w:t>
      </w:r>
      <w:r>
        <w:t xml:space="preserve"> </w:t>
      </w:r>
      <w:r>
        <w:rPr>
          <w:b w:val="0"/>
          <w:i w:val="0"/>
        </w:rPr>
        <w:t>después intervienen los grupos (138.3 y 138.4).</w:t>
      </w:r>
    </w:p>
    <w:p>
      <w:pPr>
        <w:pStyle w:val="ListNumber"/>
      </w:pPr>
      <w:r>
        <w:rPr>
          <w:b w:val="0"/>
          <w:i/>
        </w:rPr>
        <w:t>Votación.</w:t>
      </w:r>
      <w:r>
        <w:rPr>
          <w:b w:val="0"/>
          <w:i w:val="0"/>
        </w:rPr>
        <w:t xml:space="preserve"> «</w:t>
      </w:r>
      <w:r>
        <w:rPr>
          <w:b/>
          <w:i w:val="0"/>
        </w:rPr>
        <w:t>Para ser elegido, el candidato deberá, en primera votación, obtener mayoría</w:t>
      </w:r>
      <w:r>
        <w:t xml:space="preserve"> </w:t>
      </w:r>
      <w:r>
        <w:rPr>
          <w:b/>
          <w:i w:val="0"/>
        </w:rPr>
        <w:t>absoluta. De no obtenerla, se procederá a una nueva votación cuarenta y ocho horas después de</w:t>
      </w:r>
      <w:r>
        <w:t xml:space="preserve"> </w:t>
      </w:r>
      <w:r>
        <w:rPr>
          <w:b/>
          <w:i w:val="0"/>
        </w:rPr>
        <w:t>la anterior, y la confianza se entenderá otorgada si obtuviera mayoría simple en la segunda o</w:t>
      </w:r>
      <w:r>
        <w:t xml:space="preserve"> </w:t>
      </w:r>
      <w:r>
        <w:rPr>
          <w:b/>
          <w:i w:val="0"/>
        </w:rPr>
        <w:t>sucesivas votaciones.</w:t>
      </w:r>
      <w:r>
        <w:rPr>
          <w:b w:val="0"/>
          <w:i w:val="0"/>
        </w:rPr>
        <w:t>» (118.3).</w:t>
      </w:r>
    </w:p>
    <w:p>
      <w:pPr>
        <w:pStyle w:val="ListNumber"/>
      </w:pPr>
      <w:r>
        <w:rPr>
          <w:b w:val="0"/>
          <w:i/>
        </w:rPr>
        <w:t>Si nadie la obtiene.</w:t>
      </w:r>
      <w:r>
        <w:rPr>
          <w:b w:val="0"/>
          <w:i w:val="0"/>
        </w:rPr>
        <w:t xml:space="preserve"> Se tramitan sucesivas propuestas. «</w:t>
      </w:r>
      <w:r>
        <w:rPr>
          <w:b/>
          <w:i w:val="0"/>
        </w:rPr>
        <w:t>Si, transcurrido el plazo de dos</w:t>
      </w:r>
      <w:r>
        <w:t xml:space="preserve"> </w:t>
      </w:r>
      <w:r>
        <w:rPr>
          <w:b/>
          <w:i w:val="0"/>
        </w:rPr>
        <w:t>meses a partir de la primera votación, ningún candidato hubiera obtenido la mayoría simple, el</w:t>
      </w:r>
      <w:r>
        <w:t xml:space="preserve"> </w:t>
      </w:r>
      <w:r>
        <w:rPr>
          <w:b/>
          <w:i w:val="0"/>
        </w:rPr>
        <w:t>Parlamento quedará automáticamente disuelto y el Presidente de la Junta en funciones</w:t>
      </w:r>
      <w:r>
        <w:t xml:space="preserve"> </w:t>
      </w:r>
      <w:r>
        <w:rPr>
          <w:b/>
          <w:i w:val="0"/>
        </w:rPr>
        <w:t>convocará nuevas elecciones.</w:t>
      </w:r>
      <w:r>
        <w:rPr>
          <w:b w:val="0"/>
          <w:i w:val="0"/>
        </w:rPr>
        <w:t>» (118.3).</w:t>
      </w:r>
    </w:p>
    <w:p>
      <w:pPr>
        <w:pStyle w:val="ListNumber"/>
      </w:pPr>
      <w:r>
        <w:rPr>
          <w:b w:val="0"/>
          <w:i/>
        </w:rPr>
        <w:t>Nombramiento.</w:t>
      </w:r>
      <w:r>
        <w:rPr>
          <w:b w:val="0"/>
          <w:i w:val="0"/>
        </w:rPr>
        <w:t xml:space="preserve"> «</w:t>
      </w:r>
      <w:r>
        <w:rPr>
          <w:b/>
          <w:i w:val="0"/>
        </w:rPr>
        <w:t>Una vez elegido, el Presidente será nombrado por el Rey</w:t>
      </w:r>
      <w:r>
        <w:rPr>
          <w:b w:val="0"/>
          <w:i w:val="0"/>
        </w:rPr>
        <w:t>» y designa a</w:t>
      </w:r>
      <w:r>
        <w:t xml:space="preserve"> </w:t>
      </w:r>
      <w:r>
        <w:rPr>
          <w:b w:val="0"/>
          <w:i w:val="0"/>
        </w:rPr>
        <w:t>los miembros del Consejo de Gobierno (118.4). El nombramiento se publica en el BOE y en el</w:t>
      </w:r>
      <w:r>
        <w:t xml:space="preserve"> </w:t>
      </w:r>
      <w:r>
        <w:rPr>
          <w:b w:val="0"/>
          <w:i w:val="0"/>
        </w:rPr>
        <w:t>BOJA (artículo 5 de la Ley 6/2006), y el Presidente toma posesión «</w:t>
      </w:r>
      <w:r>
        <w:rPr>
          <w:b/>
          <w:i w:val="0"/>
        </w:rPr>
        <w:t>dentro de los cinco días</w:t>
      </w:r>
      <w:r>
        <w:t xml:space="preserve"> </w:t>
      </w:r>
      <w:r>
        <w:rPr>
          <w:b/>
          <w:i w:val="0"/>
        </w:rPr>
        <w:t>siguientes al de la publicación de su nombramiento en el Boletín Oficial de la Junta de</w:t>
      </w:r>
      <w:r>
        <w:t xml:space="preserve"> </w:t>
      </w:r>
      <w:r>
        <w:rPr>
          <w:b/>
          <w:i w:val="0"/>
        </w:rPr>
        <w:t>Andalucía</w:t>
      </w:r>
      <w:r>
        <w:rPr>
          <w:b w:val="0"/>
          <w:i w:val="0"/>
        </w:rPr>
        <w:t>» (artículo 6).</w:t>
      </w:r>
    </w:p>
    <w:p>
      <w:pPr/>
      <w:r>
        <w:rPr>
          <w:b w:val="0"/>
          <w:i/>
        </w:rPr>
        <w:t>El Reglamento del Parlamento no cuadra con el Estatuto en el paso 4.</w:t>
      </w:r>
      <w:r>
        <w:rPr>
          <w:b w:val="0"/>
          <w:i w:val="0"/>
        </w:rPr>
        <w:t xml:space="preserve"> Su artículo 138.7</w:t>
      </w:r>
      <w:r>
        <w:t xml:space="preserve"> </w:t>
      </w:r>
      <w:r>
        <w:rPr>
          <w:b w:val="0"/>
          <w:i w:val="0"/>
        </w:rPr>
        <w:t>reproduce la primera parte del 118.3 del Estatuto, pero termina de otra forma: si en dos meses</w:t>
      </w:r>
      <w:r>
        <w:t xml:space="preserve"> </w:t>
      </w:r>
      <w:r>
        <w:rPr>
          <w:b w:val="0"/>
          <w:i w:val="0"/>
        </w:rPr>
        <w:t>ninguna candidatura obtiene la mayoría simple, «</w:t>
      </w:r>
      <w:r>
        <w:rPr>
          <w:b/>
          <w:i w:val="0"/>
        </w:rPr>
        <w:t>quedará designado Presidente o Presidenta de la</w:t>
      </w:r>
      <w:r>
        <w:t xml:space="preserve"> </w:t>
      </w:r>
      <w:r>
        <w:rPr>
          <w:b/>
          <w:i w:val="0"/>
        </w:rPr>
        <w:t>Junta de Andalucía el candidato o candidata del partido que tenga mayor número de escaños</w:t>
      </w:r>
      <w:r>
        <w:rPr>
          <w:b w:val="0"/>
          <w:i w:val="0"/>
        </w:rPr>
        <w:t>». El</w:t>
      </w:r>
      <w:r>
        <w:t xml:space="preserve"> </w:t>
      </w:r>
      <w:r>
        <w:rPr>
          <w:b w:val="0"/>
          <w:i w:val="0"/>
        </w:rPr>
        <w:t>Estatuto dice que el Parlamento queda automáticamente disuelto y se convocan elecciones. La</w:t>
      </w:r>
      <w:r>
        <w:t xml:space="preserve"> </w:t>
      </w:r>
      <w:r>
        <w:rPr>
          <w:b w:val="0"/>
          <w:i w:val="0"/>
        </w:rPr>
        <w:t>nota a pie del propio Reglamento consolidado remite a ese artículo 118.3 del Estatuto. Ante la</w:t>
      </w:r>
      <w:r>
        <w:t xml:space="preserve"> </w:t>
      </w:r>
      <w:r>
        <w:rPr>
          <w:b w:val="0"/>
          <w:i w:val="0"/>
        </w:rPr>
        <w:t>pregunta de qué ocurre según el Estatuto, la respuesta es la disolución automática. El</w:t>
      </w:r>
      <w:r>
        <w:t xml:space="preserve"> </w:t>
      </w:r>
      <w:r>
        <w:rPr>
          <w:b w:val="0"/>
          <w:i w:val="0"/>
        </w:rPr>
        <w:t>artículo 127.3 del Estatuto confirma que esa disolución existe, porque la exceptúa del plazo de</w:t>
      </w:r>
      <w:r>
        <w:t xml:space="preserve"> </w:t>
      </w:r>
      <w:r>
        <w:rPr>
          <w:b w:val="0"/>
          <w:i w:val="0"/>
        </w:rPr>
        <w:t>un año entre disoluciones.</w:t>
      </w:r>
    </w:p>
    <w:p>
      <w:pPr/>
      <w:r>
        <w:rPr>
          <w:b w:val="0"/>
          <w:i/>
        </w:rPr>
        <w:t>Estatuto personal</w:t>
      </w:r>
      <w:r>
        <w:rPr>
          <w:b w:val="0"/>
          <w:i w:val="0"/>
        </w:rPr>
        <w:t xml:space="preserve"> (Ley 6/2006, capítulo IV del título I, y Estatuto):</w:t>
      </w:r>
    </w:p>
    <w:p>
      <w:pPr>
        <w:pStyle w:val="ListBullet"/>
      </w:pPr>
      <w:r>
        <w:rPr>
          <w:b w:val="0"/>
          <w:i/>
        </w:rPr>
        <w:t>Derechos</w:t>
      </w:r>
      <w:r>
        <w:rPr>
          <w:b w:val="0"/>
          <w:i w:val="0"/>
        </w:rPr>
        <w:t xml:space="preserve"> (artículo 15): la precedencia sobre cualquier autoridad de la Comunidad «</w:t>
      </w:r>
      <w:r>
        <w:rPr>
          <w:b/>
          <w:i w:val="0"/>
        </w:rPr>
        <w:t>y la que</w:t>
      </w:r>
      <w:r>
        <w:t xml:space="preserve"> </w:t>
      </w:r>
      <w:r>
        <w:rPr>
          <w:b/>
          <w:i w:val="0"/>
        </w:rPr>
        <w:t>le reserve la legislación del Estado</w:t>
      </w:r>
      <w:r>
        <w:rPr>
          <w:b w:val="0"/>
          <w:i w:val="0"/>
        </w:rPr>
        <w:t>»; los honores del cargo; usar la bandera y el escudo de</w:t>
      </w:r>
      <w:r>
        <w:t xml:space="preserve"> </w:t>
      </w:r>
      <w:r>
        <w:rPr>
          <w:b w:val="0"/>
          <w:i w:val="0"/>
        </w:rPr>
        <w:t>Andalucía como distintivo; «</w:t>
      </w:r>
      <w:r>
        <w:rPr>
          <w:b/>
          <w:i w:val="0"/>
        </w:rPr>
        <w:t>Percibir las retribuciones establecidas en su normativa</w:t>
      </w:r>
      <w:r>
        <w:t xml:space="preserve"> </w:t>
      </w:r>
      <w:r>
        <w:rPr>
          <w:b/>
          <w:i w:val="0"/>
        </w:rPr>
        <w:t>específica</w:t>
      </w:r>
      <w:r>
        <w:rPr>
          <w:b w:val="0"/>
          <w:i w:val="0"/>
        </w:rPr>
        <w:t>» (letra d, en la redacción del Decreto-ley 11/2023, de 27 de diciembre, vigente desde el 27 de</w:t>
      </w:r>
      <w:r>
        <w:t xml:space="preserve"> </w:t>
      </w:r>
      <w:r>
        <w:rPr>
          <w:b w:val="0"/>
          <w:i w:val="0"/>
        </w:rPr>
        <w:t>diciembre de 2023 y convalidado por la Diputación Permanente del Parlamento el 10 de enero de</w:t>
      </w:r>
      <w:r>
        <w:t xml:space="preserve"> </w:t>
      </w:r>
      <w:r>
        <w:rPr>
          <w:b w:val="0"/>
          <w:i w:val="0"/>
        </w:rPr>
        <w:t>2024; antes decía «</w:t>
      </w:r>
      <w:r>
        <w:rPr>
          <w:b/>
          <w:i w:val="0"/>
        </w:rPr>
        <w:t>Percibir las retribuciones que se fijen en las leyes del</w:t>
      </w:r>
      <w:r>
        <w:t xml:space="preserve"> </w:t>
      </w:r>
      <w:r>
        <w:rPr>
          <w:b/>
          <w:i w:val="0"/>
        </w:rPr>
        <w:t>Presupuesto de la Comunidad Autónoma</w:t>
      </w:r>
      <w:r>
        <w:rPr>
          <w:b w:val="0"/>
          <w:i w:val="0"/>
        </w:rPr>
        <w:t>»); y ocupar la residencia oficial.</w:t>
      </w:r>
    </w:p>
    <w:p>
      <w:pPr>
        <w:pStyle w:val="ListBullet"/>
      </w:pPr>
      <w:r>
        <w:rPr>
          <w:b w:val="0"/>
          <w:i/>
        </w:rPr>
        <w:t>Incompatibilidades.</w:t>
      </w:r>
      <w:r>
        <w:rPr>
          <w:b w:val="0"/>
          <w:i w:val="0"/>
        </w:rPr>
        <w:t xml:space="preserve"> El Estatuto fija la regla básica: «</w:t>
      </w:r>
      <w:r>
        <w:rPr>
          <w:b/>
          <w:i w:val="0"/>
        </w:rPr>
        <w:t>El Presidente y los Consejeros no</w:t>
      </w:r>
      <w:r>
        <w:t xml:space="preserve"> </w:t>
      </w:r>
      <w:r>
        <w:rPr>
          <w:b/>
          <w:i w:val="0"/>
        </w:rPr>
        <w:t>podrán ejercer actividad laboral, profesional o empresarial alguna.</w:t>
      </w:r>
      <w:r>
        <w:rPr>
          <w:b w:val="0"/>
          <w:i w:val="0"/>
        </w:rPr>
        <w:t>» (artículo 121). La ley la</w:t>
      </w:r>
      <w:r>
        <w:t xml:space="preserve"> </w:t>
      </w:r>
      <w:r>
        <w:rPr>
          <w:b w:val="0"/>
          <w:i w:val="0"/>
        </w:rPr>
        <w:t>completa: la Presidencia es incompatible con cualquier otra función o actividad pública que no</w:t>
      </w:r>
      <w:r>
        <w:t xml:space="preserve"> </w:t>
      </w:r>
      <w:r>
        <w:rPr>
          <w:b w:val="0"/>
          <w:i w:val="0"/>
        </w:rPr>
        <w:t>derive de ella, «</w:t>
      </w:r>
      <w:r>
        <w:rPr>
          <w:b/>
          <w:i w:val="0"/>
        </w:rPr>
        <w:t>salvo la de diputado o diputada en el Parlamento de Andalucía</w:t>
      </w:r>
      <w:r>
        <w:rPr>
          <w:b w:val="0"/>
          <w:i w:val="0"/>
        </w:rPr>
        <w:t>», y le es</w:t>
      </w:r>
      <w:r>
        <w:t xml:space="preserve"> </w:t>
      </w:r>
      <w:r>
        <w:rPr>
          <w:b w:val="0"/>
          <w:i w:val="0"/>
        </w:rPr>
        <w:t>aplicable el régimen de incompatibilidades de los altos cargos (artículo 16).</w:t>
      </w:r>
    </w:p>
    <w:p>
      <w:pPr>
        <w:pStyle w:val="ListBullet"/>
      </w:pPr>
      <w:r>
        <w:rPr>
          <w:b w:val="0"/>
          <w:i/>
        </w:rPr>
        <w:t>Fuero.</w:t>
      </w:r>
      <w:r>
        <w:rPr>
          <w:b w:val="0"/>
          <w:i w:val="0"/>
        </w:rPr>
        <w:t xml:space="preserve"> «</w:t>
      </w:r>
      <w:r>
        <w:rPr>
          <w:b/>
          <w:i w:val="0"/>
        </w:rPr>
        <w:t>La responsabilidad penal del Presidente de la Junta será exigible ante la Sala de</w:t>
      </w:r>
      <w:r>
        <w:t xml:space="preserve"> </w:t>
      </w:r>
      <w:r>
        <w:rPr>
          <w:b/>
          <w:i w:val="0"/>
        </w:rPr>
        <w:t>lo Penal del Tribunal Supremo. Ante el mismo Tribunal será exigible la responsabilidad civil en</w:t>
      </w:r>
      <w:r>
        <w:t xml:space="preserve"> </w:t>
      </w:r>
      <w:r>
        <w:rPr>
          <w:b/>
          <w:i w:val="0"/>
        </w:rPr>
        <w:t>que hubiera incurrido el Presidente de la Junta con ocasión del ejercicio de su cargo.</w:t>
      </w:r>
      <w:r>
        <w:rPr>
          <w:b w:val="0"/>
          <w:i w:val="0"/>
        </w:rPr>
        <w:t>»</w:t>
      </w:r>
      <w:r>
        <w:t xml:space="preserve"> </w:t>
      </w:r>
      <w:r>
        <w:rPr>
          <w:b w:val="0"/>
          <w:i w:val="0"/>
        </w:rPr>
        <w:t>(artículo 118.5 del Estatuto). La Ley 6/2006 dice que la responsabilidad civil y penal «</w:t>
      </w:r>
      <w:r>
        <w:rPr>
          <w:b/>
          <w:i w:val="0"/>
        </w:rPr>
        <w:t>será</w:t>
      </w:r>
      <w:r>
        <w:t xml:space="preserve"> </w:t>
      </w:r>
      <w:r>
        <w:rPr>
          <w:b/>
          <w:i w:val="0"/>
        </w:rPr>
        <w:t>exigible ante la Sala correspondiente del Tribunal Supremo</w:t>
      </w:r>
      <w:r>
        <w:rPr>
          <w:b w:val="0"/>
          <w:i w:val="0"/>
        </w:rPr>
        <w:t>» (artículo 17). No se contradicen,</w:t>
      </w:r>
      <w:r>
        <w:t xml:space="preserve"> </w:t>
      </w:r>
      <w:r>
        <w:rPr>
          <w:b w:val="0"/>
          <w:i w:val="0"/>
        </w:rPr>
        <w:t>pero no dicen lo mismo: el Estatuto nombra la Sala de lo Penal para la penal y «el mismo</w:t>
      </w:r>
      <w:r>
        <w:t xml:space="preserve"> </w:t>
      </w:r>
      <w:r>
        <w:rPr>
          <w:b w:val="0"/>
          <w:i w:val="0"/>
        </w:rPr>
        <w:t>Tribunal» para la civil; la ley no nombra Sala. A diferencia de los Consejeros, el Presidente</w:t>
      </w:r>
      <w:r>
        <w:t xml:space="preserve"> </w:t>
      </w:r>
      <w:r>
        <w:rPr>
          <w:b w:val="0"/>
          <w:i w:val="0"/>
        </w:rPr>
        <w:t>nunca responde ante el TSJA.</w:t>
      </w:r>
    </w:p>
    <w:p>
      <w:pPr/>
      <w:r>
        <w:rPr>
          <w:b w:val="0"/>
          <w:i/>
        </w:rPr>
        <w:t>Funciones.</w:t>
      </w:r>
      <w:r>
        <w:rPr>
          <w:b w:val="0"/>
          <w:i w:val="0"/>
        </w:rPr>
        <w:t xml:space="preserve"> El Estatuto las resume en el artículo 117.1: el Presidente «</w:t>
      </w:r>
      <w:r>
        <w:rPr>
          <w:b/>
          <w:i w:val="0"/>
        </w:rPr>
        <w:t>dirige y coordina la</w:t>
      </w:r>
      <w:r>
        <w:t xml:space="preserve"> </w:t>
      </w:r>
      <w:r>
        <w:rPr>
          <w:b/>
          <w:i w:val="0"/>
        </w:rPr>
        <w:t>actividad del Consejo de Gobierno, coordina la Administración de la Comunidad Autónoma, designa</w:t>
      </w:r>
      <w:r>
        <w:t xml:space="preserve"> </w:t>
      </w:r>
      <w:r>
        <w:rPr>
          <w:b/>
          <w:i w:val="0"/>
        </w:rPr>
        <w:t>y separa a los Consejeros y ostenta la suprema representación de la Comunidad Autónoma y la</w:t>
      </w:r>
      <w:r>
        <w:t xml:space="preserve"> </w:t>
      </w:r>
      <w:r>
        <w:rPr>
          <w:b/>
          <w:i w:val="0"/>
        </w:rPr>
        <w:t>ordinaria del Estado en Andalucía</w:t>
      </w:r>
      <w:r>
        <w:rPr>
          <w:b w:val="0"/>
          <w:i w:val="0"/>
        </w:rPr>
        <w:t>». Además:</w:t>
      </w:r>
    </w:p>
    <w:p>
      <w:pPr>
        <w:pStyle w:val="ListBullet"/>
      </w:pPr>
      <w:r>
        <w:rPr>
          <w:b w:val="0"/>
          <w:i w:val="0"/>
        </w:rPr>
        <w:t>«</w:t>
      </w:r>
      <w:r>
        <w:rPr>
          <w:b/>
          <w:i w:val="0"/>
        </w:rPr>
        <w:t>podrá delegar temporalmente funciones ejecutivas propias en uno de los Vicepresidentes o</w:t>
      </w:r>
      <w:r>
        <w:t xml:space="preserve"> </w:t>
      </w:r>
      <w:r>
        <w:rPr>
          <w:b/>
          <w:i w:val="0"/>
        </w:rPr>
        <w:t>Consejeros</w:t>
      </w:r>
      <w:r>
        <w:rPr>
          <w:b w:val="0"/>
          <w:i w:val="0"/>
        </w:rPr>
        <w:t>» (117.2); la delegación «</w:t>
      </w:r>
      <w:r>
        <w:rPr>
          <w:b/>
          <w:i w:val="0"/>
        </w:rPr>
        <w:t>no exime</w:t>
      </w:r>
      <w:r>
        <w:rPr>
          <w:b w:val="0"/>
          <w:i w:val="0"/>
        </w:rPr>
        <w:t>» de responsabilidad política ante el</w:t>
      </w:r>
      <w:r>
        <w:t xml:space="preserve"> </w:t>
      </w:r>
      <w:r>
        <w:rPr>
          <w:b w:val="0"/>
          <w:i w:val="0"/>
        </w:rPr>
        <w:t>Parlamento (artículo 40 de la Ley 6/2006), y de ella conoce la Diputación Permanente cuando el</w:t>
      </w:r>
      <w:r>
        <w:t xml:space="preserve"> </w:t>
      </w:r>
      <w:r>
        <w:rPr>
          <w:b w:val="0"/>
          <w:i w:val="0"/>
        </w:rPr>
        <w:t>Parlamento no está reunido (artículo 58 del Reglamento del Parlamento).</w:t>
      </w:r>
    </w:p>
    <w:p>
      <w:pPr>
        <w:pStyle w:val="ListBullet"/>
      </w:pPr>
      <w:r>
        <w:rPr>
          <w:b w:val="0"/>
          <w:i w:val="0"/>
        </w:rPr>
        <w:t>Es responsable políticamente ante el Parlamento (117.3).</w:t>
      </w:r>
    </w:p>
    <w:p>
      <w:pPr>
        <w:pStyle w:val="ListBullet"/>
      </w:pPr>
      <w:r>
        <w:rPr>
          <w:b w:val="0"/>
          <w:i w:val="0"/>
        </w:rPr>
        <w:t>Puede proponer, por iniciativa propia o a solicitud de los ciudadanos, consultas populares en</w:t>
      </w:r>
      <w:r>
        <w:t xml:space="preserve"> </w:t>
      </w:r>
      <w:r>
        <w:rPr>
          <w:b w:val="0"/>
          <w:i w:val="0"/>
        </w:rPr>
        <w:t>el ámbito de la Comunidad (117.4).</w:t>
      </w:r>
    </w:p>
    <w:p>
      <w:pPr>
        <w:pStyle w:val="ListBullet"/>
      </w:pPr>
      <w:r>
        <w:rPr>
          <w:b w:val="0"/>
          <w:i w:val="0"/>
        </w:rPr>
        <w:t>Promulga las leyes en nombre del Rey y ordena su publicación en el BOJA en quince días y en el</w:t>
      </w:r>
      <w:r>
        <w:t xml:space="preserve"> </w:t>
      </w:r>
      <w:r>
        <w:rPr>
          <w:b w:val="0"/>
          <w:i w:val="0"/>
        </w:rPr>
        <w:t>BOE (artículo 116).</w:t>
      </w:r>
    </w:p>
    <w:p>
      <w:pPr/>
      <w:r>
        <w:rPr>
          <w:b w:val="0"/>
          <w:i w:val="0"/>
        </w:rPr>
        <w:t>La Ley 6/2006 las ordena en cuatro grupos:</w:t>
      </w:r>
    </w:p>
    <w:p>
      <w:pPr>
        <w:pStyle w:val="ListNumber"/>
      </w:pPr>
      <w:r>
        <w:rPr>
          <w:b w:val="0"/>
          <w:i/>
        </w:rPr>
        <w:t>Como suprema representación de la Comunidad</w:t>
      </w:r>
      <w:r>
        <w:rPr>
          <w:b w:val="0"/>
          <w:i w:val="0"/>
        </w:rPr>
        <w:t xml:space="preserve"> (artículo 7): a) representarla en las</w:t>
      </w:r>
      <w:r>
        <w:t xml:space="preserve"> </w:t>
      </w:r>
      <w:r>
        <w:rPr>
          <w:b w:val="0"/>
          <w:i w:val="0"/>
        </w:rPr>
        <w:t>relaciones con otras instituciones del Estado y en el ámbito internacional cuando proceda; b)</w:t>
      </w:r>
      <w:r>
        <w:t xml:space="preserve"> </w:t>
      </w:r>
      <w:r>
        <w:rPr>
          <w:b w:val="0"/>
          <w:i w:val="0"/>
        </w:rPr>
        <w:t>firmar los convenios y acuerdos de cooperación de la Comunidad.</w:t>
      </w:r>
    </w:p>
    <w:p>
      <w:pPr>
        <w:pStyle w:val="ListNumber"/>
      </w:pPr>
      <w:r>
        <w:rPr>
          <w:b w:val="0"/>
          <w:i/>
        </w:rPr>
        <w:t>Como representación ordinaria del Estado en Andalucía</w:t>
      </w:r>
      <w:r>
        <w:rPr>
          <w:b w:val="0"/>
          <w:i w:val="0"/>
        </w:rPr>
        <w:t xml:space="preserve"> (artículo 8): a) promulgar en nombre</w:t>
      </w:r>
      <w:r>
        <w:t xml:space="preserve"> </w:t>
      </w:r>
      <w:r>
        <w:rPr>
          <w:b w:val="0"/>
          <w:i w:val="0"/>
        </w:rPr>
        <w:t>del Rey las leyes de Andalucía y ordenar su publicación en el BOJA y en el BOE; b) ordenar la</w:t>
      </w:r>
      <w:r>
        <w:t xml:space="preserve"> </w:t>
      </w:r>
      <w:r>
        <w:rPr>
          <w:b w:val="0"/>
          <w:i w:val="0"/>
        </w:rPr>
        <w:t>publicación en el BOJA del nombramiento del Presidente del TSJA.</w:t>
      </w:r>
    </w:p>
    <w:p>
      <w:pPr>
        <w:pStyle w:val="ListNumber"/>
      </w:pPr>
      <w:r>
        <w:rPr>
          <w:b w:val="0"/>
          <w:i/>
        </w:rPr>
        <w:t>En relación con el Parlamento</w:t>
      </w:r>
      <w:r>
        <w:rPr>
          <w:b w:val="0"/>
          <w:i w:val="0"/>
        </w:rPr>
        <w:t xml:space="preserve"> (artículo 9), cinco: a) convocar elecciones; b) disolverlo;</w:t>
      </w:r>
      <w:r>
        <w:t xml:space="preserve"> </w:t>
      </w:r>
      <w:r>
        <w:rPr>
          <w:b w:val="0"/>
          <w:i w:val="0"/>
        </w:rPr>
        <w:t>c) plantear la cuestión de confianza; d) solicitar que se reúna en sesión extraordinaria; e)</w:t>
      </w:r>
      <w:r>
        <w:t xml:space="preserve"> </w:t>
      </w:r>
      <w:r>
        <w:rPr>
          <w:b w:val="0"/>
          <w:i w:val="0"/>
        </w:rPr>
        <w:t>convocar la sesión constitutiva.</w:t>
      </w:r>
    </w:p>
    <w:p>
      <w:pPr>
        <w:pStyle w:val="ListNumber"/>
      </w:pPr>
      <w:r>
        <w:rPr>
          <w:b w:val="0"/>
          <w:i/>
        </w:rPr>
        <w:t>Como Presidente del Consejo de Gobierno</w:t>
      </w:r>
      <w:r>
        <w:rPr>
          <w:b w:val="0"/>
          <w:i w:val="0"/>
        </w:rPr>
        <w:t xml:space="preserve"> (artículo 10.1), trece letras, de la a) a la m):</w:t>
      </w:r>
      <w:r>
        <w:t xml:space="preserve"> </w:t>
      </w:r>
      <w:r>
        <w:rPr>
          <w:b w:val="0"/>
          <w:i w:val="0"/>
        </w:rPr>
        <w:t>fijar las directrices generales de la acción de gobierno y asegurar su continuidad (a);</w:t>
      </w:r>
      <w:r>
        <w:t xml:space="preserve"> </w:t>
      </w:r>
      <w:r>
        <w:rPr>
          <w:b w:val="0"/>
          <w:i w:val="0"/>
        </w:rPr>
        <w:t>coordinar el programa legislativo (b) y la acción exterior (c); facilitar al Parlamento la</w:t>
      </w:r>
      <w:r>
        <w:t xml:space="preserve"> </w:t>
      </w:r>
      <w:r>
        <w:rPr>
          <w:b w:val="0"/>
          <w:i w:val="0"/>
        </w:rPr>
        <w:t>información que recabe (d); «</w:t>
      </w:r>
      <w:r>
        <w:rPr>
          <w:b/>
          <w:i w:val="0"/>
        </w:rPr>
        <w:t>Nombrar y separar a las personas titulares de las</w:t>
      </w:r>
      <w:r>
        <w:t xml:space="preserve"> </w:t>
      </w:r>
      <w:r>
        <w:rPr>
          <w:b/>
          <w:i w:val="0"/>
        </w:rPr>
        <w:t>Vicepresidencias y de las Consejerías</w:t>
      </w:r>
      <w:r>
        <w:rPr>
          <w:b w:val="0"/>
          <w:i w:val="0"/>
        </w:rPr>
        <w:t>» (e); convocar el Consejo y sus Comisiones Delegadas y</w:t>
      </w:r>
      <w:r>
        <w:t xml:space="preserve"> </w:t>
      </w:r>
      <w:r>
        <w:rPr>
          <w:b w:val="0"/>
          <w:i w:val="0"/>
        </w:rPr>
        <w:t>fijar el orden del día (f); presidir, suspender y levantar sus sesiones y dirigir las</w:t>
      </w:r>
      <w:r>
        <w:t xml:space="preserve"> </w:t>
      </w:r>
      <w:r>
        <w:rPr>
          <w:b w:val="0"/>
          <w:i w:val="0"/>
        </w:rPr>
        <w:t>deliberaciones (g); «</w:t>
      </w:r>
      <w:r>
        <w:rPr>
          <w:b/>
          <w:i w:val="0"/>
        </w:rPr>
        <w:t>Dictar decretos que supongan la creación de Consejerías, la modificación</w:t>
      </w:r>
      <w:r>
        <w:t xml:space="preserve"> </w:t>
      </w:r>
      <w:r>
        <w:rPr>
          <w:b/>
          <w:i w:val="0"/>
        </w:rPr>
        <w:t>en la denominación de las existentes, en su distribución de competencias o su orden de</w:t>
      </w:r>
      <w:r>
        <w:t xml:space="preserve"> </w:t>
      </w:r>
      <w:r>
        <w:rPr>
          <w:b/>
          <w:i w:val="0"/>
        </w:rPr>
        <w:t>prelación, así como la supresión de las mismas</w:t>
      </w:r>
      <w:r>
        <w:rPr>
          <w:b w:val="0"/>
          <w:i w:val="0"/>
        </w:rPr>
        <w:t>» (h); coordinar las Consejerías y resolver</w:t>
      </w:r>
      <w:r>
        <w:t xml:space="preserve"> </w:t>
      </w:r>
      <w:r>
        <w:rPr>
          <w:b w:val="0"/>
          <w:i w:val="0"/>
        </w:rPr>
        <w:t>los conflictos de atribuciones entre ellas (i); encomendar a un Consejero la gestión de otra</w:t>
      </w:r>
      <w:r>
        <w:t xml:space="preserve"> </w:t>
      </w:r>
      <w:r>
        <w:rPr>
          <w:b w:val="0"/>
          <w:i w:val="0"/>
        </w:rPr>
        <w:t>Consejería por ausencia, enfermedad o impedimento del titular (j); establecer las normas</w:t>
      </w:r>
      <w:r>
        <w:t xml:space="preserve"> </w:t>
      </w:r>
      <w:r>
        <w:rPr>
          <w:b w:val="0"/>
          <w:i w:val="0"/>
        </w:rPr>
        <w:t>internas del Consejo (k); firmar los decretos del Consejo y ordenar su publicación (l); y velar</w:t>
      </w:r>
      <w:r>
        <w:t xml:space="preserve"> </w:t>
      </w:r>
      <w:r>
        <w:rPr>
          <w:b w:val="0"/>
          <w:i w:val="0"/>
        </w:rPr>
        <w:t>por el cumplimiento de sus acuerdos (m).</w:t>
      </w:r>
    </w:p>
    <w:p>
      <w:pPr/>
      <w:r>
        <w:rPr>
          <w:b w:val="0"/>
          <w:i w:val="0"/>
        </w:rPr>
        <w:t>La Presidencia «</w:t>
      </w:r>
      <w:r>
        <w:rPr>
          <w:b/>
          <w:i w:val="0"/>
        </w:rPr>
        <w:t>puede, en su caso, delegar</w:t>
      </w:r>
      <w:r>
        <w:rPr>
          <w:b w:val="0"/>
          <w:i w:val="0"/>
        </w:rPr>
        <w:t>» sus atribuciones en los titulares de las</w:t>
      </w:r>
      <w:r>
        <w:t xml:space="preserve"> </w:t>
      </w:r>
      <w:r>
        <w:rPr>
          <w:b w:val="0"/>
          <w:i w:val="0"/>
        </w:rPr>
        <w:t>Vicepresidencias y Consejerías (artículo 11.1), pero solo las ocho que enumera el 11.2: la</w:t>
      </w:r>
      <w:r>
        <w:t xml:space="preserve"> </w:t>
      </w:r>
      <w:r>
        <w:rPr>
          <w:b w:val="0"/>
          <w:i w:val="0"/>
        </w:rPr>
        <w:t>representación institucional e internacional, la firma de convenios, la orden de publicar el</w:t>
      </w:r>
      <w:r>
        <w:t xml:space="preserve"> </w:t>
      </w:r>
      <w:r>
        <w:rPr>
          <w:b w:val="0"/>
          <w:i w:val="0"/>
        </w:rPr>
        <w:t>nombramiento del Presidente del TSJA, facilitar información al Parlamento, convocar el Consejo y</w:t>
      </w:r>
      <w:r>
        <w:t xml:space="preserve"> </w:t>
      </w:r>
      <w:r>
        <w:rPr>
          <w:b w:val="0"/>
          <w:i w:val="0"/>
        </w:rPr>
        <w:t>sus Comisiones Delegadas y fijar el orden del día, las normas internas del Consejo, velar por el</w:t>
      </w:r>
      <w:r>
        <w:t xml:space="preserve"> </w:t>
      </w:r>
      <w:r>
        <w:rPr>
          <w:b w:val="0"/>
          <w:i w:val="0"/>
        </w:rPr>
        <w:t>cumplimiento de sus acuerdos y las atribuciones de otras normas del artículo 10.2. Quedan fuera</w:t>
      </w:r>
      <w:r>
        <w:t xml:space="preserve"> </w:t>
      </w:r>
      <w:r>
        <w:rPr>
          <w:b w:val="0"/>
          <w:i w:val="0"/>
        </w:rPr>
        <w:t>de esa lista, entre otras, nombrar y separar Consejeros, crear o suprimir Consejerías, disolver</w:t>
      </w:r>
      <w:r>
        <w:t xml:space="preserve"> </w:t>
      </w:r>
      <w:r>
        <w:rPr>
          <w:b w:val="0"/>
          <w:i w:val="0"/>
        </w:rPr>
        <w:t>el Parlamento o plantear la cuestión de confianza. Sus decisiones propias revisten la</w:t>
      </w:r>
      <w:r>
        <w:t xml:space="preserve"> </w:t>
      </w:r>
      <w:r>
        <w:rPr>
          <w:b w:val="0"/>
          <w:i w:val="0"/>
        </w:rPr>
        <w:t>forma de «Decretos de la Presidencia», que «</w:t>
      </w:r>
      <w:r>
        <w:rPr>
          <w:b/>
          <w:i w:val="0"/>
        </w:rPr>
        <w:t>llevarán exclusivamente la firma del Presidente o</w:t>
      </w:r>
      <w:r>
        <w:t xml:space="preserve"> </w:t>
      </w:r>
      <w:r>
        <w:rPr>
          <w:b/>
          <w:i w:val="0"/>
        </w:rPr>
        <w:t>de la Presidenta de la Junta de Andalucía</w:t>
      </w:r>
      <w:r>
        <w:rPr>
          <w:b w:val="0"/>
          <w:i w:val="0"/>
        </w:rPr>
        <w:t>» (artículo 46.1).</w:t>
      </w:r>
    </w:p>
    <w:p>
      <w:pPr/>
      <w:r>
        <w:rPr>
          <w:b w:val="0"/>
          <w:i/>
        </w:rPr>
        <w:t>Cese</w:t>
      </w:r>
      <w:r>
        <w:rPr>
          <w:b w:val="0"/>
          <w:i w:val="0"/>
        </w:rPr>
        <w:t xml:space="preserve"> (artículo 12.1 de la Ley 6/2006, en la redacción de la Ley 2/2021). Diez causas:</w:t>
      </w:r>
    </w:p>
    <w:p>
      <w:pPr>
        <w:pStyle w:val="ListBullet"/>
      </w:pPr>
      <w:r>
        <w:rPr>
          <w:b w:val="0"/>
          <w:i w:val="0"/>
        </w:rPr>
        <w:t>a) tras la celebración de elecciones;</w:t>
      </w:r>
    </w:p>
    <w:p>
      <w:pPr>
        <w:pStyle w:val="ListBullet"/>
      </w:pPr>
      <w:r>
        <w:rPr>
          <w:b w:val="0"/>
          <w:i w:val="0"/>
        </w:rPr>
        <w:t>b) aprobación de una moción de censura;</w:t>
      </w:r>
    </w:p>
    <w:p>
      <w:pPr>
        <w:pStyle w:val="ListBullet"/>
      </w:pPr>
      <w:r>
        <w:rPr>
          <w:b w:val="0"/>
          <w:i w:val="0"/>
        </w:rPr>
        <w:t>c) denegación de una cuestión de confianza;</w:t>
      </w:r>
    </w:p>
    <w:p>
      <w:pPr>
        <w:pStyle w:val="ListBullet"/>
      </w:pPr>
      <w:r>
        <w:rPr>
          <w:b w:val="0"/>
          <w:i w:val="0"/>
        </w:rPr>
        <w:t>d) «</w:t>
      </w:r>
      <w:r>
        <w:rPr>
          <w:b/>
          <w:i w:val="0"/>
        </w:rPr>
        <w:t>Dimisión comunicada formalmente al Parlamento de Andalucía</w:t>
      </w:r>
      <w:r>
        <w:rPr>
          <w:b w:val="0"/>
          <w:i w:val="0"/>
        </w:rPr>
        <w:t>»;</w:t>
      </w:r>
    </w:p>
    <w:p>
      <w:pPr>
        <w:pStyle w:val="ListBullet"/>
      </w:pPr>
      <w:r>
        <w:rPr>
          <w:b w:val="0"/>
          <w:i w:val="0"/>
        </w:rPr>
        <w:t>e) incapacidad permanente física o mental que le imposibilite para el cargo;</w:t>
      </w:r>
    </w:p>
    <w:p>
      <w:pPr>
        <w:pStyle w:val="ListBullet"/>
      </w:pPr>
      <w:r>
        <w:rPr>
          <w:b w:val="0"/>
          <w:i w:val="0"/>
        </w:rPr>
        <w:t>f) fallecimiento;</w:t>
      </w:r>
    </w:p>
    <w:p>
      <w:pPr>
        <w:pStyle w:val="ListBullet"/>
      </w:pPr>
      <w:r>
        <w:rPr>
          <w:b w:val="0"/>
          <w:i w:val="0"/>
        </w:rPr>
        <w:t>g) pérdida de la condición de parlamentario;</w:t>
      </w:r>
    </w:p>
    <w:p>
      <w:pPr>
        <w:pStyle w:val="ListBullet"/>
      </w:pPr>
      <w:r>
        <w:rPr>
          <w:b w:val="0"/>
          <w:i w:val="0"/>
        </w:rPr>
        <w:t>h) condena penal firme que lleve aparejada inhabilitación para el cargo;</w:t>
      </w:r>
    </w:p>
    <w:p>
      <w:pPr>
        <w:pStyle w:val="ListBullet"/>
      </w:pPr>
      <w:r>
        <w:rPr>
          <w:b w:val="0"/>
          <w:i w:val="0"/>
        </w:rPr>
        <w:t>i) sentencia judicial firme de incapacitación;</w:t>
      </w:r>
    </w:p>
    <w:p>
      <w:pPr>
        <w:pStyle w:val="ListBullet"/>
      </w:pPr>
      <w:r>
        <w:rPr>
          <w:b w:val="0"/>
          <w:i w:val="0"/>
        </w:rPr>
        <w:t>j) incurrir en las causas de incompatibilidad de las letras j) a o) del artículo 6 de la Ley</w:t>
      </w:r>
      <w:r>
        <w:t xml:space="preserve"> </w:t>
      </w:r>
      <w:r>
        <w:rPr>
          <w:b w:val="0"/>
          <w:i w:val="0"/>
        </w:rPr>
        <w:t>3/2005 (letra añadida por la Ley 2/2021).</w:t>
      </w:r>
    </w:p>
    <w:p>
      <w:pPr/>
      <w:r>
        <w:rPr>
          <w:b w:val="0"/>
          <w:i w:val="0"/>
        </w:rPr>
        <w:t>La incapacidad de la letra e) la aprecia el Consejo de Gobierno, excluido el Presidente, «</w:t>
      </w:r>
      <w:r>
        <w:rPr>
          <w:b/>
          <w:i w:val="0"/>
        </w:rPr>
        <w:t>por</w:t>
      </w:r>
      <w:r>
        <w:t xml:space="preserve"> </w:t>
      </w:r>
      <w:r>
        <w:rPr>
          <w:b/>
          <w:i w:val="0"/>
        </w:rPr>
        <w:t>unanimidad</w:t>
      </w:r>
      <w:r>
        <w:rPr>
          <w:b w:val="0"/>
          <w:i w:val="0"/>
        </w:rPr>
        <w:t>», y la propone al Parlamento, que «</w:t>
      </w:r>
      <w:r>
        <w:rPr>
          <w:b/>
          <w:i w:val="0"/>
        </w:rPr>
        <w:t>en caso de que la estime, deberá declararla por</w:t>
      </w:r>
      <w:r>
        <w:t xml:space="preserve"> </w:t>
      </w:r>
      <w:r>
        <w:rPr>
          <w:b/>
          <w:i w:val="0"/>
        </w:rPr>
        <w:t>mayoría absoluta</w:t>
      </w:r>
      <w:r>
        <w:rPr>
          <w:b w:val="0"/>
          <w:i w:val="0"/>
        </w:rPr>
        <w:t>» (12.2). El Estatuto enumera menos supuestos al regular el cese del Consejo</w:t>
      </w:r>
      <w:r>
        <w:t xml:space="preserve"> </w:t>
      </w:r>
      <w:r>
        <w:rPr>
          <w:b w:val="0"/>
          <w:i w:val="0"/>
        </w:rPr>
        <w:t>de Gobierno (elecciones, pérdida de la confianza, moción de censura, dimisión, incapacidad,</w:t>
      </w:r>
      <w:r>
        <w:t xml:space="preserve"> </w:t>
      </w:r>
      <w:r>
        <w:rPr>
          <w:b w:val="0"/>
          <w:i w:val="0"/>
        </w:rPr>
        <w:t>condena penal firme que inhabilite y fallecimiento del Presidente, artículo 120); la lista de</w:t>
      </w:r>
      <w:r>
        <w:t xml:space="preserve"> </w:t>
      </w:r>
      <w:r>
        <w:rPr>
          <w:b w:val="0"/>
          <w:i w:val="0"/>
        </w:rPr>
        <w:t>la ley es más larga.</w:t>
      </w:r>
    </w:p>
    <w:p>
      <w:pPr/>
      <w:r>
        <w:rPr>
          <w:b w:val="0"/>
          <w:i/>
        </w:rPr>
        <w:t>Efectos del cese, sustitución y suplencia</w:t>
      </w:r>
      <w:r>
        <w:rPr>
          <w:b w:val="0"/>
          <w:i w:val="0"/>
        </w:rPr>
        <w:t xml:space="preserve"> (artículos 13 y 14 de la Ley 6/2006):</w:t>
      </w:r>
    </w:p>
    <w:p>
      <w:pPr>
        <w:pStyle w:val="ListBullet"/>
      </w:pPr>
      <w:r>
        <w:rPr>
          <w:b w:val="0"/>
          <w:i w:val="0"/>
        </w:rPr>
        <w:t>En las causas a) a d), el Presidente sigue en funciones hasta que su sucesor tome posesión</w:t>
      </w:r>
      <w:r>
        <w:t xml:space="preserve"> </w:t>
      </w:r>
      <w:r>
        <w:rPr>
          <w:b w:val="0"/>
          <w:i w:val="0"/>
        </w:rPr>
        <w:t>(13.1). En funciones no puede ser sometido a moción de censura ni designar o separar</w:t>
      </w:r>
      <w:r>
        <w:t xml:space="preserve"> </w:t>
      </w:r>
      <w:r>
        <w:rPr>
          <w:b w:val="0"/>
          <w:i w:val="0"/>
        </w:rPr>
        <w:t>Vicepresidentes o Consejeros, crear, modificar o suprimir Vicepresidencias o Consejerías,</w:t>
      </w:r>
      <w:r>
        <w:t xml:space="preserve"> </w:t>
      </w:r>
      <w:r>
        <w:rPr>
          <w:b w:val="0"/>
          <w:i w:val="0"/>
        </w:rPr>
        <w:t>disolver el Parlamento o plantear la cuestión de confianza (13.4 y 37.4).</w:t>
      </w:r>
    </w:p>
    <w:p>
      <w:pPr>
        <w:pStyle w:val="ListBullet"/>
      </w:pPr>
      <w:r>
        <w:rPr>
          <w:b w:val="0"/>
          <w:i w:val="0"/>
        </w:rPr>
        <w:t>En las causas e) a j), y en la d) si el dimisionario accede a un cargo incompatible, le</w:t>
      </w:r>
      <w:r>
        <w:t xml:space="preserve"> </w:t>
      </w:r>
      <w:r>
        <w:rPr>
          <w:b w:val="0"/>
          <w:i w:val="0"/>
        </w:rPr>
        <w:t>sustituyen los titulares de las Vicepresidencias, por su orden, y si no las hay, los de las</w:t>
      </w:r>
      <w:r>
        <w:t xml:space="preserve"> </w:t>
      </w:r>
      <w:r>
        <w:rPr>
          <w:b w:val="0"/>
          <w:i w:val="0"/>
        </w:rPr>
        <w:t>Consejerías, por su orden (13.2); el Presidente del Parlamento abre inmediatamente consultas</w:t>
      </w:r>
      <w:r>
        <w:t xml:space="preserve"> </w:t>
      </w:r>
      <w:r>
        <w:rPr>
          <w:b w:val="0"/>
          <w:i w:val="0"/>
        </w:rPr>
        <w:t>para proponer candidato (13.3).</w:t>
      </w:r>
    </w:p>
    <w:p>
      <w:pPr>
        <w:pStyle w:val="ListBullet"/>
      </w:pPr>
      <w:r>
        <w:rPr>
          <w:b w:val="0"/>
          <w:i w:val="0"/>
        </w:rPr>
        <w:t>En ausencia, enfermedad o impedimento temporal, la suplencia sigue el mismo orden, y quien</w:t>
      </w:r>
      <w:r>
        <w:t xml:space="preserve"> </w:t>
      </w:r>
      <w:r>
        <w:rPr>
          <w:b w:val="0"/>
          <w:i w:val="0"/>
        </w:rPr>
        <w:t>supla solo puede despachar los asuntos de trámite, «</w:t>
      </w:r>
      <w:r>
        <w:rPr>
          <w:b/>
          <w:i w:val="0"/>
        </w:rPr>
        <w:t>salvo casos de urgencia o interés general</w:t>
      </w:r>
      <w:r>
        <w:t xml:space="preserve"> </w:t>
      </w:r>
      <w:r>
        <w:rPr>
          <w:b/>
          <w:i w:val="0"/>
        </w:rPr>
        <w:t>debidamente acreditados</w:t>
      </w:r>
      <w:r>
        <w:rPr>
          <w:b w:val="0"/>
          <w:i w:val="0"/>
        </w:rPr>
        <w:t>» (artículo 14).</w:t>
      </w:r>
    </w:p>
    <w:p>
      <w:pPr/>
      <w:r>
        <w:rPr>
          <w:b w:val="0"/>
          <w:i/>
        </w:rPr>
        <w:t>Responsabilidad política y relaciones con el Parlamento.</w:t>
      </w:r>
      <w:r>
        <w:rPr>
          <w:b w:val="0"/>
          <w:i w:val="0"/>
        </w:rPr>
        <w:t xml:space="preserve"> «</w:t>
      </w:r>
      <w:r>
        <w:rPr>
          <w:b/>
          <w:i w:val="0"/>
        </w:rPr>
        <w:t>El Consejo de Gobierno responde</w:t>
      </w:r>
      <w:r>
        <w:t xml:space="preserve"> </w:t>
      </w:r>
      <w:r>
        <w:rPr>
          <w:b/>
          <w:i w:val="0"/>
        </w:rPr>
        <w:t>políticamente ante el Parlamento de forma solidaria, sin perjuicio de la responsabilidad directa</w:t>
      </w:r>
      <w:r>
        <w:t xml:space="preserve"> </w:t>
      </w:r>
      <w:r>
        <w:rPr>
          <w:b/>
          <w:i w:val="0"/>
        </w:rPr>
        <w:t>de cada Consejero por su gestión.</w:t>
      </w:r>
      <w:r>
        <w:rPr>
          <w:b w:val="0"/>
          <w:i w:val="0"/>
        </w:rPr>
        <w:t>» (artículo 124 del Estatuto). Los instrumentos son tres:</w:t>
      </w:r>
    </w:p>
    <w:p>
      <w:pPr>
        <w:pStyle w:val="ListBullet"/>
      </w:pPr>
      <w:r>
        <w:rPr>
          <w:b w:val="0"/>
          <w:i/>
        </w:rPr>
        <w:t>Cuestión de confianza</w:t>
      </w:r>
      <w:r>
        <w:rPr>
          <w:b w:val="0"/>
          <w:i w:val="0"/>
        </w:rPr>
        <w:t xml:space="preserve"> (artículo 125 del Estatuto). El Presidente, «</w:t>
      </w:r>
      <w:r>
        <w:rPr>
          <w:b/>
          <w:i w:val="0"/>
        </w:rPr>
        <w:t>previa deliberación</w:t>
      </w:r>
      <w:r>
        <w:t xml:space="preserve"> </w:t>
      </w:r>
      <w:r>
        <w:rPr>
          <w:b/>
          <w:i w:val="0"/>
        </w:rPr>
        <w:t>del Consejo de Gobierno</w:t>
      </w:r>
      <w:r>
        <w:rPr>
          <w:b w:val="0"/>
          <w:i w:val="0"/>
        </w:rPr>
        <w:t>», puede plantearla sobre su programa o sobre una declaración de</w:t>
      </w:r>
      <w:r>
        <w:t xml:space="preserve"> </w:t>
      </w:r>
      <w:r>
        <w:rPr>
          <w:b w:val="0"/>
          <w:i w:val="0"/>
        </w:rPr>
        <w:t>política general. «</w:t>
      </w:r>
      <w:r>
        <w:rPr>
          <w:b/>
          <w:i w:val="0"/>
        </w:rPr>
        <w:t>La confianza se entenderá otorgada cuando vote a favor de la misma la</w:t>
      </w:r>
      <w:r>
        <w:t xml:space="preserve"> </w:t>
      </w:r>
      <w:r>
        <w:rPr>
          <w:b/>
          <w:i w:val="0"/>
        </w:rPr>
        <w:t>mayoría simple de los Diputados.</w:t>
      </w:r>
      <w:r>
        <w:rPr>
          <w:b w:val="0"/>
          <w:i w:val="0"/>
        </w:rPr>
        <w:t>» Si se niega, el Presidente dimite y el Presidente del</w:t>
      </w:r>
      <w:r>
        <w:t xml:space="preserve"> </w:t>
      </w:r>
      <w:r>
        <w:rPr>
          <w:b w:val="0"/>
          <w:i w:val="0"/>
        </w:rPr>
        <w:t>Parlamento convoca, «</w:t>
      </w:r>
      <w:r>
        <w:rPr>
          <w:b/>
          <w:i w:val="0"/>
        </w:rPr>
        <w:t>en el plazo máximo de quince días</w:t>
      </w:r>
      <w:r>
        <w:rPr>
          <w:b w:val="0"/>
          <w:i w:val="0"/>
        </w:rPr>
        <w:t>», el pleno para elegir nuevo</w:t>
      </w:r>
      <w:r>
        <w:t xml:space="preserve"> </w:t>
      </w:r>
      <w:r>
        <w:rPr>
          <w:b w:val="0"/>
          <w:i w:val="0"/>
        </w:rPr>
        <w:t>Presidente por el procedimiento del artículo 118. El Reglamento del Parlamento añade que no</w:t>
      </w:r>
      <w:r>
        <w:t xml:space="preserve"> </w:t>
      </w:r>
      <w:r>
        <w:rPr>
          <w:b w:val="0"/>
          <w:i w:val="0"/>
        </w:rPr>
        <w:t>puede votarse hasta que transcurran veinticuatro horas desde su presentación (artículo 145.2).</w:t>
      </w:r>
    </w:p>
    <w:p>
      <w:pPr>
        <w:pStyle w:val="ListBullet"/>
      </w:pPr>
      <w:r>
        <w:rPr>
          <w:b w:val="0"/>
          <w:i/>
        </w:rPr>
        <w:t>Moción de censura</w:t>
      </w:r>
      <w:r>
        <w:rPr>
          <w:b w:val="0"/>
          <w:i w:val="0"/>
        </w:rPr>
        <w:t xml:space="preserve"> (artículo 126 del Estatuto). El Parlamento exige la responsabilidad</w:t>
      </w:r>
      <w:r>
        <w:t xml:space="preserve"> </w:t>
      </w:r>
      <w:r>
        <w:rPr>
          <w:b w:val="0"/>
          <w:i w:val="0"/>
        </w:rPr>
        <w:t>política del Consejo de Gobierno «</w:t>
      </w:r>
      <w:r>
        <w:rPr>
          <w:b/>
          <w:i w:val="0"/>
        </w:rPr>
        <w:t>mediante la adopción por mayoría absoluta de la moción de</w:t>
      </w:r>
      <w:r>
        <w:t xml:space="preserve"> </w:t>
      </w:r>
      <w:r>
        <w:rPr>
          <w:b/>
          <w:i w:val="0"/>
        </w:rPr>
        <w:t>censura</w:t>
      </w:r>
      <w:r>
        <w:rPr>
          <w:b w:val="0"/>
          <w:i w:val="0"/>
        </w:rPr>
        <w:t>». Debe proponerla «</w:t>
      </w:r>
      <w:r>
        <w:rPr>
          <w:b/>
          <w:i w:val="0"/>
        </w:rPr>
        <w:t>al menos, una cuarta parte de los parlamentarios</w:t>
      </w:r>
      <w:r>
        <w:rPr>
          <w:b w:val="0"/>
          <w:i w:val="0"/>
        </w:rPr>
        <w:t>» e incluir un</w:t>
      </w:r>
      <w:r>
        <w:t xml:space="preserve"> </w:t>
      </w:r>
      <w:r>
        <w:rPr>
          <w:b w:val="0"/>
          <w:i w:val="0"/>
        </w:rPr>
        <w:t>candidato a la Presidencia; no puede votarse «</w:t>
      </w:r>
      <w:r>
        <w:rPr>
          <w:b/>
          <w:i w:val="0"/>
        </w:rPr>
        <w:t>hasta que transcurran cinco días desde su</w:t>
      </w:r>
      <w:r>
        <w:t xml:space="preserve"> </w:t>
      </w:r>
      <w:r>
        <w:rPr>
          <w:b/>
          <w:i w:val="0"/>
        </w:rPr>
        <w:t>presentación</w:t>
      </w:r>
      <w:r>
        <w:rPr>
          <w:b w:val="0"/>
          <w:i w:val="0"/>
        </w:rPr>
        <w:t>»; si no prospera, sus signatarios no pueden presentar otra en el mismo período</w:t>
      </w:r>
      <w:r>
        <w:t xml:space="preserve"> </w:t>
      </w:r>
      <w:r>
        <w:rPr>
          <w:b w:val="0"/>
          <w:i w:val="0"/>
        </w:rPr>
        <w:t>de sesiones. Si se aprueba, el Presidente dimite, el candidato se entiende investido y el Rey</w:t>
      </w:r>
      <w:r>
        <w:t xml:space="preserve"> </w:t>
      </w:r>
      <w:r>
        <w:rPr>
          <w:b w:val="0"/>
          <w:i w:val="0"/>
        </w:rPr>
        <w:t>lo nombra. Según el Reglamento del Parlamento, en los dos días siguientes pueden presentarse</w:t>
      </w:r>
      <w:r>
        <w:t xml:space="preserve"> </w:t>
      </w:r>
      <w:r>
        <w:rPr>
          <w:b w:val="0"/>
          <w:i w:val="0"/>
        </w:rPr>
        <w:t>mociones alternativas (140.3); si se aprueba una, no se votan las demás (141.6).</w:t>
      </w:r>
    </w:p>
    <w:p>
      <w:pPr>
        <w:pStyle w:val="ListBullet"/>
      </w:pPr>
      <w:r>
        <w:rPr>
          <w:b w:val="0"/>
          <w:i/>
        </w:rPr>
        <w:t>Disolución</w:t>
      </w:r>
      <w:r>
        <w:rPr>
          <w:b w:val="0"/>
          <w:i w:val="0"/>
        </w:rPr>
        <w:t xml:space="preserve"> (artículo 127 del Estatuto). El Presidente, «</w:t>
      </w:r>
      <w:r>
        <w:rPr>
          <w:b/>
          <w:i w:val="0"/>
        </w:rPr>
        <w:t>previa deliberación del Consejo</w:t>
      </w:r>
      <w:r>
        <w:t xml:space="preserve"> </w:t>
      </w:r>
      <w:r>
        <w:rPr>
          <w:b/>
          <w:i w:val="0"/>
        </w:rPr>
        <w:t>de Gobierno y bajo su exclusiva responsabilidad, podrá decretar la disolución del</w:t>
      </w:r>
      <w:r>
        <w:t xml:space="preserve"> </w:t>
      </w:r>
      <w:r>
        <w:rPr>
          <w:b/>
          <w:i w:val="0"/>
        </w:rPr>
        <w:t>Parlamento</w:t>
      </w:r>
      <w:r>
        <w:rPr>
          <w:b w:val="0"/>
          <w:i w:val="0"/>
        </w:rPr>
        <w:t>»; el decreto fija la fecha de las elecciones. No cabe con una moción de censura en</w:t>
      </w:r>
      <w:r>
        <w:t xml:space="preserve"> </w:t>
      </w:r>
      <w:r>
        <w:rPr>
          <w:b w:val="0"/>
          <w:i w:val="0"/>
        </w:rPr>
        <w:t>trámite, ni «</w:t>
      </w:r>
      <w:r>
        <w:rPr>
          <w:b/>
          <w:i w:val="0"/>
        </w:rPr>
        <w:t>antes de que haya transcurrido un año desde la anterior, salvo lo dispuesto en el</w:t>
      </w:r>
      <w:r>
        <w:t xml:space="preserve"> </w:t>
      </w:r>
      <w:r>
        <w:rPr>
          <w:b/>
          <w:i w:val="0"/>
        </w:rPr>
        <w:t>artículo 118.3</w:t>
      </w:r>
      <w:r>
        <w:rPr>
          <w:b w:val="0"/>
          <w:i w:val="0"/>
        </w:rPr>
        <w:t>». El decreto se publica en el BOJA y entra en vigor el mismo día de su</w:t>
      </w:r>
      <w:r>
        <w:t xml:space="preserve"> </w:t>
      </w:r>
      <w:r>
        <w:rPr>
          <w:b w:val="0"/>
          <w:i w:val="0"/>
        </w:rPr>
        <w:t>publicación (artículo 42 de la Ley 6/2006).</w:t>
      </w:r>
    </w:p>
    <w:p>
      <w:pPr/>
      <w:r>
        <w:rPr>
          <w:b w:val="0"/>
          <w:i/>
        </w:rPr>
        <w:t>Otra discordancia, menor.</w:t>
      </w:r>
      <w:r>
        <w:rPr>
          <w:b w:val="0"/>
          <w:i w:val="0"/>
        </w:rPr>
        <w:t xml:space="preserve"> El artículo 41.3 de la Ley 6/2006 repite el plazo de un año entre</w:t>
      </w:r>
      <w:r>
        <w:t xml:space="preserve"> </w:t>
      </w:r>
      <w:r>
        <w:rPr>
          <w:b w:val="0"/>
          <w:i w:val="0"/>
        </w:rPr>
        <w:t>disoluciones («</w:t>
      </w:r>
      <w:r>
        <w:rPr>
          <w:b/>
          <w:i w:val="0"/>
        </w:rPr>
        <w:t>al menos, un año desde la última disolución de la Cámara</w:t>
      </w:r>
      <w:r>
        <w:rPr>
          <w:b w:val="0"/>
          <w:i w:val="0"/>
        </w:rPr>
        <w:t>») sin la salvedad del</w:t>
      </w:r>
      <w:r>
        <w:t xml:space="preserve"> </w:t>
      </w:r>
      <w:r>
        <w:rPr>
          <w:b w:val="0"/>
          <w:i w:val="0"/>
        </w:rPr>
        <w:t>artículo 118.3 que sí trae el Estatuto (la disolución automática por investidura fallida no</w:t>
      </w:r>
      <w:r>
        <w:t xml:space="preserve"> </w:t>
      </w:r>
      <w:r>
        <w:rPr>
          <w:b w:val="0"/>
          <w:i w:val="0"/>
        </w:rPr>
        <w:t>cuenta). La salvedad es del Estatuto.</w:t>
      </w:r>
    </w:p>
    <w:p>
      <w:pPr/>
      <w:r>
        <w:rPr>
          <w:b w:val="0"/>
          <w:i w:val="0"/>
        </w:rPr>
        <w:t>Además, el Consejo de Gobierno y sus miembros deben acudir al Parlamento cuando este reclame su</w:t>
      </w:r>
      <w:r>
        <w:t xml:space="preserve"> </w:t>
      </w:r>
      <w:r>
        <w:rPr>
          <w:b w:val="0"/>
          <w:i w:val="0"/>
        </w:rPr>
        <w:t>presencia, atender preguntas, interpelaciones y mociones y proporcionarle información; tienen</w:t>
      </w:r>
      <w:r>
        <w:t xml:space="preserve"> </w:t>
      </w:r>
      <w:r>
        <w:rPr>
          <w:b w:val="0"/>
          <w:i w:val="0"/>
        </w:rPr>
        <w:t>acceso a sus sesiones y la facultad de hacerse oír en ellas (artículo 38 de la Ley 6/2006).</w:t>
      </w:r>
    </w:p>
    <w:p>
      <w:pPr>
        <w:pStyle w:val="Heading3"/>
      </w:pPr>
      <w:r>
        <w:rPr>
          <w:b w:val="0"/>
          <w:i w:val="0"/>
        </w:rPr>
        <w:t>2.2.7 El Consejo de Gobierno: composición, carácter, atribuciones y funcionamiento</w:t>
      </w:r>
    </w:p>
    <w:p>
      <w:pPr/>
      <w:r>
        <w:rPr>
          <w:b w:val="0"/>
          <w:i/>
        </w:rPr>
        <w:t>Carácter.</w:t>
      </w:r>
      <w:r>
        <w:rPr>
          <w:b w:val="0"/>
          <w:i w:val="0"/>
        </w:rPr>
        <w:t xml:space="preserve"> «</w:t>
      </w:r>
      <w:r>
        <w:rPr>
          <w:b/>
          <w:i w:val="0"/>
        </w:rPr>
        <w:t>El Consejo de Gobierno de Andalucía es el órgano colegiado que, en el marco de sus</w:t>
      </w:r>
      <w:r>
        <w:t xml:space="preserve"> </w:t>
      </w:r>
      <w:r>
        <w:rPr>
          <w:b/>
          <w:i w:val="0"/>
        </w:rPr>
        <w:t>competencias, ejerce la dirección política de la Comunidad Autónoma, dirige la Administración y</w:t>
      </w:r>
      <w:r>
        <w:t xml:space="preserve"> </w:t>
      </w:r>
      <w:r>
        <w:rPr>
          <w:b/>
          <w:i w:val="0"/>
        </w:rPr>
        <w:t>desarrolla las funciones ejecutivas y administrativas de la Junta de Andalucía.</w:t>
      </w:r>
      <w:r>
        <w:rPr>
          <w:b w:val="0"/>
          <w:i w:val="0"/>
        </w:rPr>
        <w:t>» (artículo</w:t>
      </w:r>
      <w:r>
        <w:t xml:space="preserve"> </w:t>
      </w:r>
      <w:r>
        <w:rPr>
          <w:b w:val="0"/>
          <w:i w:val="0"/>
        </w:rPr>
        <w:t>119.2 del Estatuto). La Ley 6/2006 lo llama «</w:t>
      </w:r>
      <w:r>
        <w:rPr>
          <w:b/>
          <w:i w:val="0"/>
        </w:rPr>
        <w:t>órgano superior colegiado</w:t>
      </w:r>
      <w:r>
        <w:rPr>
          <w:b w:val="0"/>
          <w:i w:val="0"/>
        </w:rPr>
        <w:t>» y le atribuye, a ese</w:t>
      </w:r>
      <w:r>
        <w:t xml:space="preserve"> </w:t>
      </w:r>
      <w:r>
        <w:rPr>
          <w:b w:val="0"/>
          <w:i w:val="0"/>
        </w:rPr>
        <w:t>fin, «</w:t>
      </w:r>
      <w:r>
        <w:rPr>
          <w:b/>
          <w:i w:val="0"/>
        </w:rPr>
        <w:t>la iniciativa legislativa y la potestad reglamentaria</w:t>
      </w:r>
      <w:r>
        <w:rPr>
          <w:b w:val="0"/>
          <w:i w:val="0"/>
        </w:rPr>
        <w:t>» (artículo 3). La potestad</w:t>
      </w:r>
      <w:r>
        <w:t xml:space="preserve"> </w:t>
      </w:r>
      <w:r>
        <w:rPr>
          <w:b w:val="0"/>
          <w:i w:val="0"/>
        </w:rPr>
        <w:t>reglamentaria corresponde, en el ámbito de las competencias de la Comunidad, «</w:t>
      </w:r>
      <w:r>
        <w:rPr>
          <w:b/>
          <w:i w:val="0"/>
        </w:rPr>
        <w:t>al Consejo de</w:t>
      </w:r>
      <w:r>
        <w:t xml:space="preserve"> </w:t>
      </w:r>
      <w:r>
        <w:rPr>
          <w:b/>
          <w:i w:val="0"/>
        </w:rPr>
        <w:t>Gobierno y a cada uno de sus miembros</w:t>
      </w:r>
      <w:r>
        <w:rPr>
          <w:b w:val="0"/>
          <w:i w:val="0"/>
        </w:rPr>
        <w:t>» (119.3); los reglamentos generales de las leyes son del</w:t>
      </w:r>
      <w:r>
        <w:t xml:space="preserve"> </w:t>
      </w:r>
      <w:r>
        <w:rPr>
          <w:b w:val="0"/>
          <w:i w:val="0"/>
        </w:rPr>
        <w:t>Consejo (artículo 112). Según la Ley 6/2006, los Consejeros solo tienen potestad reglamentaria</w:t>
      </w:r>
      <w:r>
        <w:t xml:space="preserve"> </w:t>
      </w:r>
      <w:r>
        <w:rPr>
          <w:b w:val="0"/>
          <w:i w:val="0"/>
        </w:rPr>
        <w:t>en la organización y materias internas de su Consejería, salvo habilitación por ley o por</w:t>
      </w:r>
      <w:r>
        <w:t xml:space="preserve"> </w:t>
      </w:r>
      <w:r>
        <w:rPr>
          <w:b w:val="0"/>
          <w:i w:val="0"/>
        </w:rPr>
        <w:t>reglamento del Consejo (artículo 44.2), y los reglamentos se ordenan jerárquicamente: primero</w:t>
      </w:r>
      <w:r>
        <w:t xml:space="preserve"> </w:t>
      </w:r>
      <w:r>
        <w:rPr>
          <w:b w:val="0"/>
          <w:i w:val="0"/>
        </w:rPr>
        <w:t>los de la Presidencia o del Consejo de Gobierno, después los de los Consejeros (44.3).</w:t>
      </w:r>
    </w:p>
    <w:p>
      <w:pPr/>
      <w:r>
        <w:rPr>
          <w:b w:val="0"/>
          <w:i/>
        </w:rPr>
        <w:t>Composición.</w:t>
      </w:r>
      <w:r>
        <w:rPr>
          <w:b w:val="0"/>
          <w:i w:val="0"/>
        </w:rPr>
        <w:t xml:space="preserve"> «</w:t>
      </w:r>
      <w:r>
        <w:rPr>
          <w:b/>
          <w:i w:val="0"/>
        </w:rPr>
        <w:t>El Consejo de Gobierno está integrado por el Presidente, los Vicepresidentes en</w:t>
      </w:r>
      <w:r>
        <w:t xml:space="preserve"> </w:t>
      </w:r>
      <w:r>
        <w:rPr>
          <w:b/>
          <w:i w:val="0"/>
        </w:rPr>
        <w:t>su caso, y los Consejeros.</w:t>
      </w:r>
      <w:r>
        <w:rPr>
          <w:b w:val="0"/>
          <w:i w:val="0"/>
        </w:rPr>
        <w:t>» (artículo 119.1). La Ley 6/2006 lo concreta (artículo 18): se</w:t>
      </w:r>
      <w:r>
        <w:t xml:space="preserve"> </w:t>
      </w:r>
      <w:r>
        <w:rPr>
          <w:b w:val="0"/>
          <w:i w:val="0"/>
        </w:rPr>
        <w:t>compone de las personas titulares de la Presidencia, de la Vicepresidencia o Vicepresidencias,</w:t>
      </w:r>
      <w:r>
        <w:t xml:space="preserve"> </w:t>
      </w:r>
      <w:r>
        <w:rPr>
          <w:b w:val="0"/>
          <w:i w:val="0"/>
        </w:rPr>
        <w:t>en su caso, y de las Consejerías (18.1), y también son miembros «</w:t>
      </w:r>
      <w:r>
        <w:rPr>
          <w:b/>
          <w:i w:val="0"/>
        </w:rPr>
        <w:t>los Consejeros y las</w:t>
      </w:r>
      <w:r>
        <w:t xml:space="preserve"> </w:t>
      </w:r>
      <w:r>
        <w:rPr>
          <w:b/>
          <w:i w:val="0"/>
        </w:rPr>
        <w:t>Consejeras sin cartera</w:t>
      </w:r>
      <w:r>
        <w:rPr>
          <w:b w:val="0"/>
          <w:i w:val="0"/>
        </w:rPr>
        <w:t>» (18.2). En las designaciones que hace el Presidente, «</w:t>
      </w:r>
      <w:r>
        <w:rPr>
          <w:b/>
          <w:i w:val="0"/>
        </w:rPr>
        <w:t>cada sexo estará</w:t>
      </w:r>
      <w:r>
        <w:t xml:space="preserve"> </w:t>
      </w:r>
      <w:r>
        <w:rPr>
          <w:b/>
          <w:i w:val="0"/>
        </w:rPr>
        <w:t>representado en, al menos, un cuarenta por ciento</w:t>
      </w:r>
      <w:r>
        <w:rPr>
          <w:b w:val="0"/>
          <w:i w:val="0"/>
        </w:rPr>
        <w:t>» (18.3).</w:t>
      </w:r>
    </w:p>
    <w:p>
      <w:pPr>
        <w:pStyle w:val="ListBullet"/>
      </w:pPr>
      <w:r>
        <w:rPr>
          <w:b w:val="0"/>
          <w:i/>
        </w:rPr>
        <w:t>Vicepresidencias.</w:t>
      </w:r>
      <w:r>
        <w:rPr>
          <w:b w:val="0"/>
          <w:i w:val="0"/>
        </w:rPr>
        <w:t xml:space="preserve"> El Presidente «</w:t>
      </w:r>
      <w:r>
        <w:rPr>
          <w:b/>
          <w:i w:val="0"/>
        </w:rPr>
        <w:t>podrá</w:t>
      </w:r>
      <w:r>
        <w:rPr>
          <w:b w:val="0"/>
          <w:i w:val="0"/>
        </w:rPr>
        <w:t>» crear una o varias, con su orden de prelación;</w:t>
      </w:r>
      <w:r>
        <w:t xml:space="preserve"> </w:t>
      </w:r>
      <w:r>
        <w:rPr>
          <w:b w:val="0"/>
          <w:i w:val="0"/>
        </w:rPr>
        <w:t>quien la ocupe puede ser además titular de una Consejería; y «</w:t>
      </w:r>
      <w:r>
        <w:rPr>
          <w:b/>
          <w:i w:val="0"/>
        </w:rPr>
        <w:t>El cese de la persona titular de</w:t>
      </w:r>
      <w:r>
        <w:t xml:space="preserve"> </w:t>
      </w:r>
      <w:r>
        <w:rPr>
          <w:b/>
          <w:i w:val="0"/>
        </w:rPr>
        <w:t>una Vicepresidencia llevará aparejada la supresión del órgano.</w:t>
      </w:r>
      <w:r>
        <w:rPr>
          <w:b w:val="0"/>
          <w:i w:val="0"/>
        </w:rPr>
        <w:t>» (artículo 19).</w:t>
      </w:r>
    </w:p>
    <w:p>
      <w:pPr>
        <w:pStyle w:val="ListBullet"/>
      </w:pPr>
      <w:r>
        <w:rPr>
          <w:b w:val="0"/>
          <w:i/>
        </w:rPr>
        <w:t>Consejerías.</w:t>
      </w:r>
      <w:r>
        <w:rPr>
          <w:b w:val="0"/>
          <w:i w:val="0"/>
        </w:rPr>
        <w:t xml:space="preserve"> Sus titulares forman parte del Consejo y dirigen los órganos superiores de la</w:t>
      </w:r>
      <w:r>
        <w:t xml:space="preserve"> </w:t>
      </w:r>
      <w:r>
        <w:rPr>
          <w:b w:val="0"/>
          <w:i w:val="0"/>
        </w:rPr>
        <w:t>Administración que se les asignen (20.1). Como miembros del Consejo tienen ocho atribuciones:</w:t>
      </w:r>
      <w:r>
        <w:t xml:space="preserve"> </w:t>
      </w:r>
      <w:r>
        <w:rPr>
          <w:b w:val="0"/>
          <w:i w:val="0"/>
        </w:rPr>
        <w:t>desarrollar la acción del Gobierno en su ámbito, representar su Consejería, proponer al Consejo</w:t>
      </w:r>
      <w:r>
        <w:t xml:space="preserve"> </w:t>
      </w:r>
      <w:r>
        <w:rPr>
          <w:b w:val="0"/>
          <w:i w:val="0"/>
        </w:rPr>
        <w:t>anteproyectos de ley, proyectos de decreto, el programa de actuación y los nombramientos de</w:t>
      </w:r>
      <w:r>
        <w:t xml:space="preserve"> </w:t>
      </w:r>
      <w:r>
        <w:rPr>
          <w:b w:val="0"/>
          <w:i w:val="0"/>
        </w:rPr>
        <w:t>altos cargos, declarar la urgencia de las iniciativas normativas según el artículo 45 bis,</w:t>
      </w:r>
      <w:r>
        <w:t xml:space="preserve"> </w:t>
      </w:r>
      <w:r>
        <w:rPr>
          <w:b w:val="0"/>
          <w:i w:val="0"/>
        </w:rPr>
        <w:t>formular propuestas sobre asuntos de su Consejería que deba decidir el Consejo, y las demás que</w:t>
      </w:r>
      <w:r>
        <w:t xml:space="preserve"> </w:t>
      </w:r>
      <w:r>
        <w:rPr>
          <w:b w:val="0"/>
          <w:i w:val="0"/>
        </w:rPr>
        <w:t>les correspondan (artículo 21).</w:t>
      </w:r>
    </w:p>
    <w:p>
      <w:pPr>
        <w:pStyle w:val="ListBullet"/>
      </w:pPr>
      <w:r>
        <w:rPr>
          <w:b w:val="0"/>
          <w:i/>
        </w:rPr>
        <w:t>Consejeros sin cartera.</w:t>
      </w:r>
      <w:r>
        <w:rPr>
          <w:b w:val="0"/>
          <w:i w:val="0"/>
        </w:rPr>
        <w:t xml:space="preserve"> El Presidente puede nombrarlos, con determinadas funciones pero</w:t>
      </w:r>
      <w:r>
        <w:t xml:space="preserve"> </w:t>
      </w:r>
      <w:r>
        <w:rPr>
          <w:b w:val="0"/>
          <w:i w:val="0"/>
        </w:rPr>
        <w:t>«</w:t>
      </w:r>
      <w:r>
        <w:rPr>
          <w:b/>
          <w:i w:val="0"/>
        </w:rPr>
        <w:t>sin adscripción de unidades administrativas</w:t>
      </w:r>
      <w:r>
        <w:rPr>
          <w:b w:val="0"/>
          <w:i w:val="0"/>
        </w:rPr>
        <w:t>»; su cese también suprime el órgano (20.2).</w:t>
      </w:r>
    </w:p>
    <w:p>
      <w:pPr>
        <w:pStyle w:val="ListBullet"/>
      </w:pPr>
      <w:r>
        <w:rPr>
          <w:b w:val="0"/>
          <w:i/>
        </w:rPr>
        <w:t>Nombramiento, suplencia y cese.</w:t>
      </w:r>
      <w:r>
        <w:rPr>
          <w:b w:val="0"/>
          <w:i w:val="0"/>
        </w:rPr>
        <w:t xml:space="preserve"> Los nombra y cesa el Presidente; el nombramiento se publica</w:t>
      </w:r>
      <w:r>
        <w:t xml:space="preserve"> </w:t>
      </w:r>
      <w:r>
        <w:rPr>
          <w:b w:val="0"/>
          <w:i w:val="0"/>
        </w:rPr>
        <w:t>en el BOJA y el mandato se inicia con la toma de posesión; los ceses surten efecto desde la</w:t>
      </w:r>
      <w:r>
        <w:t xml:space="preserve"> </w:t>
      </w:r>
      <w:r>
        <w:rPr>
          <w:b w:val="0"/>
          <w:i w:val="0"/>
        </w:rPr>
        <w:t>fecha que fije el decreto (artículo 22). En caso de vacante, ausencia o enfermedad, el</w:t>
      </w:r>
      <w:r>
        <w:t xml:space="preserve"> </w:t>
      </w:r>
      <w:r>
        <w:rPr>
          <w:b w:val="0"/>
          <w:i w:val="0"/>
        </w:rPr>
        <w:t>Presidente encarga el despacho ordinario a otro miembro del Consejo (artículo 23). Vicepresidentes</w:t>
      </w:r>
      <w:r>
        <w:t xml:space="preserve"> </w:t>
      </w:r>
      <w:r>
        <w:rPr>
          <w:b w:val="0"/>
          <w:i w:val="0"/>
        </w:rPr>
        <w:t>y Consejeros cesan por siete causas: el cese del Presidente, dimisión, revocación del</w:t>
      </w:r>
      <w:r>
        <w:t xml:space="preserve"> </w:t>
      </w:r>
      <w:r>
        <w:rPr>
          <w:b w:val="0"/>
          <w:i w:val="0"/>
        </w:rPr>
        <w:t>nombramiento, fallecimiento, sentencia firme de inhabilitación, sentencia firme de</w:t>
      </w:r>
      <w:r>
        <w:t xml:space="preserve"> </w:t>
      </w:r>
      <w:r>
        <w:rPr>
          <w:b w:val="0"/>
          <w:i w:val="0"/>
        </w:rPr>
        <w:t>incapacitación y determinadas incompatibilidades de la Ley 3/2005 (artículo 24, en la redacción</w:t>
      </w:r>
      <w:r>
        <w:t xml:space="preserve"> </w:t>
      </w:r>
      <w:r>
        <w:rPr>
          <w:b w:val="0"/>
          <w:i w:val="0"/>
        </w:rPr>
        <w:t>de la Ley 2/2021).</w:t>
      </w:r>
    </w:p>
    <w:p>
      <w:pPr>
        <w:pStyle w:val="ListBullet"/>
      </w:pPr>
      <w:r>
        <w:rPr>
          <w:b w:val="0"/>
          <w:i/>
        </w:rPr>
        <w:t>Estatuto.</w:t>
      </w:r>
      <w:r>
        <w:rPr>
          <w:b w:val="0"/>
          <w:i w:val="0"/>
        </w:rPr>
        <w:t xml:space="preserve"> Tienen el mismo régimen de incompatibilidades que el Presidente (artículo 25). Su</w:t>
      </w:r>
      <w:r>
        <w:t xml:space="preserve"> </w:t>
      </w:r>
      <w:r>
        <w:rPr>
          <w:b w:val="0"/>
          <w:i w:val="0"/>
        </w:rPr>
        <w:t>fuero lo fija el artículo 122 del Estatuto: penal ante la Sala de lo Penal del Tribunal Supremo,</w:t>
      </w:r>
      <w:r>
        <w:t xml:space="preserve"> </w:t>
      </w:r>
      <w:r>
        <w:rPr>
          <w:b w:val="0"/>
          <w:i w:val="0"/>
        </w:rPr>
        <w:t>salvo los delitos cometidos «</w:t>
      </w:r>
      <w:r>
        <w:rPr>
          <w:b/>
          <w:i w:val="0"/>
        </w:rPr>
        <w:t>en el ámbito territorial de su jurisdicción</w:t>
      </w:r>
      <w:r>
        <w:rPr>
          <w:b w:val="0"/>
          <w:i w:val="0"/>
        </w:rPr>
        <w:t>», que van al TSJA;</w:t>
      </w:r>
      <w:r>
        <w:t xml:space="preserve"> </w:t>
      </w:r>
      <w:r>
        <w:rPr>
          <w:b w:val="0"/>
          <w:i w:val="0"/>
        </w:rPr>
        <w:t>civil «</w:t>
      </w:r>
      <w:r>
        <w:rPr>
          <w:b/>
          <w:i w:val="0"/>
        </w:rPr>
        <w:t>Ante este último Tribunal</w:t>
      </w:r>
      <w:r>
        <w:rPr>
          <w:b w:val="0"/>
          <w:i w:val="0"/>
        </w:rPr>
        <w:t xml:space="preserve">», es decir, el TSJA (122.2). </w:t>
      </w:r>
      <w:r>
        <w:rPr>
          <w:b w:val="0"/>
          <w:i/>
        </w:rPr>
        <w:t>La Ley 6/2006 no cuadra con</w:t>
      </w:r>
      <w:r>
        <w:t xml:space="preserve"> </w:t>
      </w:r>
      <w:r>
        <w:rPr>
          <w:b w:val="0"/>
          <w:i/>
        </w:rPr>
        <w:t>el Estatuto en la civil</w:t>
      </w:r>
      <w:r>
        <w:rPr>
          <w:b w:val="0"/>
          <w:i w:val="0"/>
        </w:rPr>
        <w:t>: repite la regla penal (artículo 26.1), pero la civil la lleva «</w:t>
      </w:r>
      <w:r>
        <w:rPr>
          <w:b/>
          <w:i w:val="0"/>
        </w:rPr>
        <w:t>Ante</w:t>
      </w:r>
      <w:r>
        <w:t xml:space="preserve"> </w:t>
      </w:r>
      <w:r>
        <w:rPr>
          <w:b/>
          <w:i w:val="0"/>
        </w:rPr>
        <w:t>los mismos Tribunales expresados en el apartado anterior, respectivamente</w:t>
      </w:r>
      <w:r>
        <w:rPr>
          <w:b w:val="0"/>
          <w:i w:val="0"/>
        </w:rPr>
        <w:t>» (26.2), es decir,</w:t>
      </w:r>
      <w:r>
        <w:t xml:space="preserve"> </w:t>
      </w:r>
      <w:r>
        <w:rPr>
          <w:b w:val="0"/>
          <w:i w:val="0"/>
        </w:rPr>
        <w:t>al Tribunal Supremo o al TSJA según el caso. Ante la pregunta por el Estatuto, la civil de los</w:t>
      </w:r>
      <w:r>
        <w:t xml:space="preserve"> </w:t>
      </w:r>
      <w:r>
        <w:rPr>
          <w:b w:val="0"/>
          <w:i w:val="0"/>
        </w:rPr>
        <w:t>Consejeros es siempre del TSJA.</w:t>
      </w:r>
    </w:p>
    <w:p>
      <w:pPr/>
      <w:r>
        <w:rPr>
          <w:b w:val="0"/>
          <w:i/>
        </w:rPr>
        <w:t>Atribuciones.</w:t>
      </w:r>
      <w:r>
        <w:rPr>
          <w:b w:val="0"/>
          <w:i w:val="0"/>
        </w:rPr>
        <w:t xml:space="preserve"> El Estatuto le da la interposición de recursos de inconstitucionalidad y</w:t>
      </w:r>
      <w:r>
        <w:t xml:space="preserve"> </w:t>
      </w:r>
      <w:r>
        <w:rPr>
          <w:b w:val="0"/>
          <w:i w:val="0"/>
        </w:rPr>
        <w:t>conflictos de competencia y la personación en los procesos constitucionales (119.4), y la</w:t>
      </w:r>
      <w:r>
        <w:t xml:space="preserve"> </w:t>
      </w:r>
      <w:r>
        <w:rPr>
          <w:b w:val="0"/>
          <w:i w:val="0"/>
        </w:rPr>
        <w:t>posibilidad de plantear, «</w:t>
      </w:r>
      <w:r>
        <w:rPr>
          <w:b/>
          <w:i w:val="0"/>
        </w:rPr>
        <w:t>por conducto de su Presidente</w:t>
      </w:r>
      <w:r>
        <w:rPr>
          <w:b w:val="0"/>
          <w:i w:val="0"/>
        </w:rPr>
        <w:t>», conflictos de jurisdicción a los</w:t>
      </w:r>
      <w:r>
        <w:t xml:space="preserve"> </w:t>
      </w:r>
      <w:r>
        <w:rPr>
          <w:b w:val="0"/>
          <w:i w:val="0"/>
        </w:rPr>
        <w:t>jueces y tribunales (119.5). También la potestad expropiatoria, conforme a la legislación</w:t>
      </w:r>
      <w:r>
        <w:t xml:space="preserve"> </w:t>
      </w:r>
      <w:r>
        <w:rPr>
          <w:b w:val="0"/>
          <w:i w:val="0"/>
        </w:rPr>
        <w:t>estatal y autonómica (artículo 123.1). La Ley 6/2006 enumera veintidós atribuciones (artículo</w:t>
      </w:r>
      <w:r>
        <w:t xml:space="preserve"> </w:t>
      </w:r>
      <w:r>
        <w:rPr>
          <w:b w:val="0"/>
          <w:i w:val="0"/>
        </w:rPr>
        <w:t>27, en la redacción del Decreto-ley 26/2021, de 14 de diciembre). Las más preguntadas:</w:t>
      </w:r>
    </w:p>
    <w:p>
      <w:pPr>
        <w:pStyle w:val="ListNumber2"/>
      </w:pPr>
      <w:r>
        <w:rPr>
          <w:b w:val="0"/>
          <w:i w:val="0"/>
        </w:rPr>
        <w:t>desarrollar el Programa de Gobierno según las directrices de la Presidencia;</w:t>
      </w:r>
    </w:p>
    <w:p>
      <w:pPr>
        <w:pStyle w:val="ListNumber2"/>
      </w:pPr>
      <w:r>
        <w:rPr>
          <w:b w:val="0"/>
          <w:i w:val="0"/>
        </w:rPr>
        <w:t>aprobar los proyectos de ley, autorizar su remisión al Parlamento y acordar su retirada;</w:t>
      </w:r>
    </w:p>
    <w:p>
      <w:pPr>
        <w:pStyle w:val="ListNumber2"/>
      </w:pPr>
      <w:r>
        <w:rPr>
          <w:b w:val="0"/>
          <w:i w:val="0"/>
        </w:rPr>
        <w:t>«</w:t>
      </w:r>
      <w:r>
        <w:rPr>
          <w:b/>
          <w:i w:val="0"/>
        </w:rPr>
        <w:t>Aprobar los Decretos-leyes y los Decretos legislativos</w:t>
      </w:r>
      <w:r>
        <w:rPr>
          <w:b w:val="0"/>
          <w:i w:val="0"/>
        </w:rPr>
        <w:t>»;</w:t>
      </w:r>
    </w:p>
    <w:p>
      <w:pPr>
        <w:pStyle w:val="ListNumber2"/>
      </w:pPr>
      <w:r>
        <w:rPr>
          <w:b w:val="0"/>
          <w:i w:val="0"/>
        </w:rPr>
        <w:t>declarar la urgencia en los procedimientos administrativos de su competencia, salvo los de</w:t>
      </w:r>
      <w:r>
        <w:t xml:space="preserve"> </w:t>
      </w:r>
      <w:r>
        <w:rPr>
          <w:b w:val="0"/>
          <w:i w:val="0"/>
        </w:rPr>
        <w:t>elaboración de leyes y reglamentos de los artículos 43 y 45; la declaración conlleva que</w:t>
      </w:r>
      <w:r>
        <w:t xml:space="preserve"> </w:t>
      </w:r>
      <w:r>
        <w:rPr>
          <w:b w:val="0"/>
          <w:i w:val="0"/>
        </w:rPr>
        <w:t>«</w:t>
      </w:r>
      <w:r>
        <w:rPr>
          <w:b/>
          <w:i w:val="0"/>
        </w:rPr>
        <w:t>solo tendrá carácter preceptivo, cuando proceda, el dictamen del Consejo Consultivo de</w:t>
      </w:r>
      <w:r>
        <w:t xml:space="preserve"> </w:t>
      </w:r>
      <w:r>
        <w:rPr>
          <w:b/>
          <w:i w:val="0"/>
        </w:rPr>
        <w:t>Andalucía</w:t>
      </w:r>
      <w:r>
        <w:rPr>
          <w:b w:val="0"/>
          <w:i w:val="0"/>
        </w:rPr>
        <w:t>» en cuanto a informes de órganos colegiados consultivos;</w:t>
      </w:r>
    </w:p>
    <w:p>
      <w:pPr>
        <w:pStyle w:val="ListNumber2"/>
      </w:pPr>
      <w:r>
        <w:rPr>
          <w:b w:val="0"/>
          <w:i w:val="0"/>
        </w:rPr>
        <w:t>manifestar su conformidad o disconformidad con la tramitación de proposiciones de ley o</w:t>
      </w:r>
      <w:r>
        <w:t xml:space="preserve"> </w:t>
      </w:r>
      <w:r>
        <w:rPr>
          <w:b w:val="0"/>
          <w:i w:val="0"/>
        </w:rPr>
        <w:t>enmiendas que aumenten los créditos o disminuyan los ingresos;</w:t>
      </w:r>
    </w:p>
    <w:p>
      <w:pPr>
        <w:pStyle w:val="ListBullet"/>
      </w:pPr>
      <w:r>
        <w:rPr>
          <w:b w:val="0"/>
          <w:i w:val="0"/>
        </w:rPr>
        <w:t>6 y 7. deliberar sobre la cuestión de confianza, la solicitud de sesión extraordinaria y la</w:t>
      </w:r>
      <w:r>
        <w:t xml:space="preserve"> </w:t>
      </w:r>
      <w:r>
        <w:rPr>
          <w:b w:val="0"/>
          <w:i w:val="0"/>
        </w:rPr>
        <w:t>disolución del Parlamento;</w:t>
      </w:r>
    </w:p>
    <w:p>
      <w:pPr>
        <w:pStyle w:val="ListNumber2"/>
      </w:pPr>
      <w:r>
        <w:rPr>
          <w:b w:val="0"/>
          <w:i w:val="0"/>
        </w:rPr>
        <w:t>aprobar los reglamentos de desarrollo y ejecución de las leyes;</w:t>
      </w:r>
    </w:p>
    <w:p>
      <w:pPr>
        <w:pStyle w:val="ListNumber2"/>
      </w:pPr>
      <w:r>
        <w:rPr>
          <w:b w:val="0"/>
          <w:i w:val="0"/>
        </w:rPr>
        <w:t>elaborar los Presupuestos, remitirlos al Parlamento y aplicarlos;</w:t>
      </w:r>
    </w:p>
    <w:p>
      <w:pPr>
        <w:pStyle w:val="ListNumber2"/>
      </w:pPr>
      <w:r>
        <w:rPr>
          <w:b w:val="0"/>
          <w:i w:val="0"/>
        </w:rPr>
        <w:t>acordar la interposición de recursos de inconstitucionalidad y el planteamiento de</w:t>
      </w:r>
      <w:r>
        <w:t xml:space="preserve"> </w:t>
      </w:r>
      <w:r>
        <w:rPr>
          <w:b w:val="0"/>
          <w:i w:val="0"/>
        </w:rPr>
        <w:t>conflictos de competencia;</w:t>
      </w:r>
    </w:p>
    <w:p>
      <w:pPr>
        <w:pStyle w:val="ListNumber2"/>
      </w:pPr>
      <w:r>
        <w:rPr>
          <w:b w:val="0"/>
          <w:i w:val="0"/>
        </w:rPr>
        <w:t>«</w:t>
      </w:r>
      <w:r>
        <w:rPr>
          <w:b/>
          <w:i w:val="0"/>
        </w:rPr>
        <w:t>Acordar el ejercicio de acciones judiciales</w:t>
      </w:r>
      <w:r>
        <w:rPr>
          <w:b w:val="0"/>
          <w:i w:val="0"/>
        </w:rPr>
        <w:t>» (la Ley 9/2007 lo repite: «</w:t>
      </w:r>
      <w:r>
        <w:rPr>
          <w:b/>
          <w:i w:val="0"/>
        </w:rPr>
        <w:t>El ejercicio</w:t>
      </w:r>
      <w:r>
        <w:t xml:space="preserve"> </w:t>
      </w:r>
      <w:r>
        <w:rPr>
          <w:b/>
          <w:i w:val="0"/>
        </w:rPr>
        <w:t>de acciones en vía jurisdiccional corresponde al Consejo de Gobierno.</w:t>
      </w:r>
      <w:r>
        <w:rPr>
          <w:b w:val="0"/>
          <w:i w:val="0"/>
        </w:rPr>
        <w:t>», artículo 42);</w:t>
      </w:r>
    </w:p>
    <w:p>
      <w:pPr>
        <w:pStyle w:val="ListNumber2"/>
      </w:pPr>
      <w:r>
        <w:rPr>
          <w:b w:val="0"/>
          <w:i w:val="0"/>
        </w:rPr>
        <w:t>aprobar la estructura orgánica de las Consejerías y la relación de puestos de trabajo;</w:t>
      </w:r>
    </w:p>
    <w:p>
      <w:pPr>
        <w:pStyle w:val="ListNumber2"/>
      </w:pPr>
      <w:r>
        <w:rPr>
          <w:b w:val="0"/>
          <w:i w:val="0"/>
        </w:rPr>
        <w:t>«</w:t>
      </w:r>
      <w:r>
        <w:rPr>
          <w:b/>
          <w:i w:val="0"/>
        </w:rPr>
        <w:t>Acordar la creación de Comisiones Delegadas del Gobierno</w:t>
      </w:r>
      <w:r>
        <w:rPr>
          <w:b w:val="0"/>
          <w:i w:val="0"/>
        </w:rPr>
        <w:t>»;</w:t>
      </w:r>
    </w:p>
    <w:p>
      <w:pPr>
        <w:pStyle w:val="ListNumber2"/>
      </w:pPr>
      <w:r>
        <w:rPr>
          <w:b w:val="0"/>
          <w:i w:val="0"/>
        </w:rPr>
        <w:t>nombrar y separar, a propuesta del Consejero correspondiente, a los altos cargos;</w:t>
      </w:r>
    </w:p>
    <w:p>
      <w:pPr>
        <w:pStyle w:val="ListNumber2"/>
      </w:pPr>
      <w:r>
        <w:rPr>
          <w:b w:val="0"/>
          <w:i w:val="0"/>
        </w:rPr>
        <w:t>designar la representación de la Comunidad en organismos, instituciones y empresas del</w:t>
      </w:r>
      <w:r>
        <w:t xml:space="preserve"> </w:t>
      </w:r>
      <w:r>
        <w:rPr>
          <w:b w:val="0"/>
          <w:i w:val="0"/>
        </w:rPr>
        <w:t>Estado y en los organismos y empresas dependientes de la Comunidad, salvo que una ley atribuya</w:t>
      </w:r>
      <w:r>
        <w:t xml:space="preserve"> </w:t>
      </w:r>
      <w:r>
        <w:rPr>
          <w:b w:val="0"/>
          <w:i w:val="0"/>
        </w:rPr>
        <w:t>la designación a otro órgano;</w:t>
      </w:r>
    </w:p>
    <w:p>
      <w:pPr>
        <w:pStyle w:val="ListNumber2"/>
      </w:pPr>
      <w:r>
        <w:rPr>
          <w:b w:val="0"/>
          <w:i w:val="0"/>
        </w:rPr>
        <w:t>cualquier otra que le atribuyan las leyes.</w:t>
      </w:r>
    </w:p>
    <w:p>
      <w:pPr/>
      <w:r>
        <w:rPr>
          <w:b w:val="0"/>
          <w:i w:val="0"/>
        </w:rPr>
        <w:t>El Consejo ejerce además la iniciativa legislativa aprobando y remitiendo proyectos de ley al</w:t>
      </w:r>
      <w:r>
        <w:t xml:space="preserve"> </w:t>
      </w:r>
      <w:r>
        <w:rPr>
          <w:b w:val="0"/>
          <w:i w:val="0"/>
        </w:rPr>
        <w:t>Parlamento; antes de aprobar el proyecto, el anteproyecto se informa por la Secretaría General</w:t>
      </w:r>
      <w:r>
        <w:t xml:space="preserve"> </w:t>
      </w:r>
      <w:r>
        <w:rPr>
          <w:b w:val="0"/>
          <w:i w:val="0"/>
        </w:rPr>
        <w:t>Técnica respectiva, el Gabinete Jurídico y los demás órganos cuyo informe o dictamen sea</w:t>
      </w:r>
      <w:r>
        <w:t xml:space="preserve"> </w:t>
      </w:r>
      <w:r>
        <w:rPr>
          <w:b w:val="0"/>
          <w:i w:val="0"/>
        </w:rPr>
        <w:t>preceptivo, salvo lo previsto para la tramitación urgente en el artículo 45 bis, y, finalmente,</w:t>
      </w:r>
      <w:r>
        <w:t xml:space="preserve"> </w:t>
      </w:r>
      <w:r>
        <w:rPr>
          <w:b w:val="0"/>
          <w:i w:val="0"/>
        </w:rPr>
        <w:t>se pide dictamen del Consejo Consultivo (artículo 43.5 de la Ley 6/2006). En la tramitación</w:t>
      </w:r>
      <w:r>
        <w:t xml:space="preserve"> </w:t>
      </w:r>
      <w:r>
        <w:rPr>
          <w:b w:val="0"/>
          <w:i w:val="0"/>
        </w:rPr>
        <w:t>urgente, en cuanto a informes de órganos colegiados consultivos, solo es preceptivo el dictamen</w:t>
      </w:r>
      <w:r>
        <w:t xml:space="preserve"> </w:t>
      </w:r>
      <w:r>
        <w:rPr>
          <w:b w:val="0"/>
          <w:i w:val="0"/>
        </w:rPr>
        <w:t>del Consejo Consultivo (artículo 45 bis.2.c).</w:t>
      </w:r>
    </w:p>
    <w:p>
      <w:pPr/>
      <w:r>
        <w:rPr>
          <w:b w:val="0"/>
          <w:i/>
        </w:rPr>
        <w:t>Funcionamiento</w:t>
      </w:r>
      <w:r>
        <w:rPr>
          <w:b w:val="0"/>
          <w:i w:val="0"/>
        </w:rPr>
        <w:t xml:space="preserve"> (título III de la Ley 6/2006). Se rige por la ley, por los decretos de la</w:t>
      </w:r>
      <w:r>
        <w:t xml:space="preserve"> </w:t>
      </w:r>
      <w:r>
        <w:rPr>
          <w:b w:val="0"/>
          <w:i w:val="0"/>
        </w:rPr>
        <w:t>Presidencia y del Consejo y por sus disposiciones organizativas internas (artículo 28).</w:t>
      </w:r>
    </w:p>
    <w:p>
      <w:pPr>
        <w:pStyle w:val="ListBullet"/>
      </w:pPr>
      <w:r>
        <w:rPr>
          <w:b w:val="0"/>
          <w:i/>
        </w:rPr>
        <w:t>Convocatoria.</w:t>
      </w:r>
      <w:r>
        <w:rPr>
          <w:b w:val="0"/>
          <w:i w:val="0"/>
        </w:rPr>
        <w:t xml:space="preserve"> Lo convoca el Presidente. También puede reunirse sin convocatoria previa</w:t>
      </w:r>
      <w:r>
        <w:t xml:space="preserve"> </w:t>
      </w:r>
      <w:r>
        <w:rPr>
          <w:b w:val="0"/>
          <w:i w:val="0"/>
        </w:rPr>
        <w:t>«</w:t>
      </w:r>
      <w:r>
        <w:rPr>
          <w:b/>
          <w:i w:val="0"/>
        </w:rPr>
        <w:t>cuando así lo decida la persona titular de la Presidencia de la Junta de Andalucía y se hallen</w:t>
      </w:r>
      <w:r>
        <w:t xml:space="preserve"> </w:t>
      </w:r>
      <w:r>
        <w:rPr>
          <w:b/>
          <w:i w:val="0"/>
        </w:rPr>
        <w:t>presentes todas las personas integrantes del órgano</w:t>
      </w:r>
      <w:r>
        <w:rPr>
          <w:b w:val="0"/>
          <w:i w:val="0"/>
        </w:rPr>
        <w:t>» (artículo 29).</w:t>
      </w:r>
    </w:p>
    <w:p>
      <w:pPr>
        <w:pStyle w:val="ListBullet"/>
      </w:pPr>
      <w:r>
        <w:rPr>
          <w:b w:val="0"/>
          <w:i/>
        </w:rPr>
        <w:t>Quórum y mayoría.</w:t>
      </w:r>
      <w:r>
        <w:rPr>
          <w:b w:val="0"/>
          <w:i w:val="0"/>
        </w:rPr>
        <w:t xml:space="preserve"> «</w:t>
      </w:r>
      <w:r>
        <w:rPr>
          <w:b/>
          <w:i w:val="0"/>
        </w:rPr>
        <w:t>Los acuerdos del Consejo de Gobierno se adoptarán por mayoría. En caso</w:t>
      </w:r>
      <w:r>
        <w:t xml:space="preserve"> </w:t>
      </w:r>
      <w:r>
        <w:rPr>
          <w:b/>
          <w:i w:val="0"/>
        </w:rPr>
        <w:t>de empate, el voto de la Presidencia es dirimente.</w:t>
      </w:r>
      <w:r>
        <w:rPr>
          <w:b w:val="0"/>
          <w:i w:val="0"/>
        </w:rPr>
        <w:t>» Para la constitución y la validez de</w:t>
      </w:r>
      <w:r>
        <w:t xml:space="preserve"> </w:t>
      </w:r>
      <w:r>
        <w:rPr>
          <w:b w:val="0"/>
          <w:i w:val="0"/>
        </w:rPr>
        <w:t>deliberaciones y acuerdos se requiere «</w:t>
      </w:r>
      <w:r>
        <w:rPr>
          <w:b/>
          <w:i w:val="0"/>
        </w:rPr>
        <w:t>la presencia del Presidente o la Presidenta y de, al</w:t>
      </w:r>
      <w:r>
        <w:t xml:space="preserve"> </w:t>
      </w:r>
      <w:r>
        <w:rPr>
          <w:b/>
          <w:i w:val="0"/>
        </w:rPr>
        <w:t>menos, la mitad del resto de las personas miembros del Consejo de Gobierno</w:t>
      </w:r>
      <w:r>
        <w:rPr>
          <w:b w:val="0"/>
          <w:i w:val="0"/>
        </w:rPr>
        <w:t>»; si el Presidente</w:t>
      </w:r>
      <w:r>
        <w:t xml:space="preserve"> </w:t>
      </w:r>
      <w:r>
        <w:rPr>
          <w:b w:val="0"/>
          <w:i w:val="0"/>
        </w:rPr>
        <w:t>no puede asistir, le sustituye quien corresponda según el orden de suplencia (artículo 30.1 y</w:t>
      </w:r>
      <w:r>
        <w:t xml:space="preserve"> </w:t>
      </w:r>
      <w:r>
        <w:rPr>
          <w:b w:val="0"/>
          <w:i w:val="0"/>
        </w:rPr>
        <w:t>30.2).</w:t>
      </w:r>
    </w:p>
    <w:p>
      <w:pPr>
        <w:pStyle w:val="ListBullet"/>
      </w:pPr>
      <w:r>
        <w:rPr>
          <w:b w:val="0"/>
          <w:i/>
        </w:rPr>
        <w:t>Acta.</w:t>
      </w:r>
      <w:r>
        <w:rPr>
          <w:b w:val="0"/>
          <w:i w:val="0"/>
        </w:rPr>
        <w:t xml:space="preserve"> Figuran en ella, «</w:t>
      </w:r>
      <w:r>
        <w:rPr>
          <w:b/>
          <w:i w:val="0"/>
        </w:rPr>
        <w:t>exclusivamente</w:t>
      </w:r>
      <w:r>
        <w:rPr>
          <w:b w:val="0"/>
          <w:i w:val="0"/>
        </w:rPr>
        <w:t>», el tiempo y el lugar de la reunión, los</w:t>
      </w:r>
      <w:r>
        <w:t xml:space="preserve"> </w:t>
      </w:r>
      <w:r>
        <w:rPr>
          <w:b w:val="0"/>
          <w:i w:val="0"/>
        </w:rPr>
        <w:t>asistentes, los acuerdos adoptados y los informes presentados (30.3).</w:t>
      </w:r>
    </w:p>
    <w:p>
      <w:pPr>
        <w:pStyle w:val="ListBullet"/>
      </w:pPr>
      <w:r>
        <w:rPr>
          <w:b w:val="0"/>
          <w:i/>
        </w:rPr>
        <w:t>Transparencia y secreto</w:t>
      </w:r>
      <w:r>
        <w:rPr>
          <w:b w:val="0"/>
          <w:i w:val="0"/>
        </w:rPr>
        <w:t xml:space="preserve"> (artículo 31, en la redacción de la Ley 1/2014, de 24 de junio, de</w:t>
      </w:r>
      <w:r>
        <w:t xml:space="preserve"> </w:t>
      </w:r>
      <w:r>
        <w:rPr>
          <w:b w:val="0"/>
          <w:i w:val="0"/>
        </w:rPr>
        <w:t>Transparencia Pública de Andalucía, vigente desde el 30 de junio de 2015). El Gobierno hace</w:t>
      </w:r>
      <w:r>
        <w:t xml:space="preserve"> </w:t>
      </w:r>
      <w:r>
        <w:rPr>
          <w:b w:val="0"/>
          <w:i w:val="0"/>
        </w:rPr>
        <w:t>público antes de cada reunión el orden del día y, después, los acuerdos aprobados; pero «</w:t>
      </w:r>
      <w:r>
        <w:rPr>
          <w:b/>
          <w:i w:val="0"/>
        </w:rPr>
        <w:t>las</w:t>
      </w:r>
      <w:r>
        <w:t xml:space="preserve"> </w:t>
      </w:r>
      <w:r>
        <w:rPr>
          <w:b/>
          <w:i w:val="0"/>
        </w:rPr>
        <w:t>deliberaciones del Consejo de Gobierno, así como las opiniones o votos emitidos en él, tendrán</w:t>
      </w:r>
      <w:r>
        <w:t xml:space="preserve"> </w:t>
      </w:r>
      <w:r>
        <w:rPr>
          <w:b/>
          <w:i w:val="0"/>
        </w:rPr>
        <w:t>carácter secreto</w:t>
      </w:r>
      <w:r>
        <w:rPr>
          <w:b w:val="0"/>
          <w:i w:val="0"/>
        </w:rPr>
        <w:t>», y sus miembros deben guardarlo aun cuando dejen de pertenecer al Consejo.</w:t>
      </w:r>
      <w:r>
        <w:t xml:space="preserve"> </w:t>
      </w:r>
      <w:r>
        <w:rPr>
          <w:b w:val="0"/>
          <w:i w:val="0"/>
        </w:rPr>
        <w:t>Quienes asistan sin ser miembros, para informar o por razones de trabajo, también están</w:t>
      </w:r>
      <w:r>
        <w:t xml:space="preserve"> </w:t>
      </w:r>
      <w:r>
        <w:rPr>
          <w:b w:val="0"/>
          <w:i w:val="0"/>
        </w:rPr>
        <w:t>obligados a guardar secreto (artículo 32).</w:t>
      </w:r>
    </w:p>
    <w:p>
      <w:pPr>
        <w:pStyle w:val="ListBullet"/>
      </w:pPr>
      <w:r>
        <w:rPr>
          <w:b w:val="0"/>
          <w:i/>
        </w:rPr>
        <w:t>Medios telemáticos.</w:t>
      </w:r>
      <w:r>
        <w:rPr>
          <w:b w:val="0"/>
          <w:i w:val="0"/>
        </w:rPr>
        <w:t xml:space="preserve"> El Consejo puede funcionar a distancia, garantizando la identidad de</w:t>
      </w:r>
      <w:r>
        <w:t xml:space="preserve"> </w:t>
      </w:r>
      <w:r>
        <w:rPr>
          <w:b w:val="0"/>
          <w:i w:val="0"/>
        </w:rPr>
        <w:t>los comunicantes y la autenticidad de los mensajes (artículo 33).</w:t>
      </w:r>
    </w:p>
    <w:p>
      <w:pPr>
        <w:pStyle w:val="ListBullet"/>
      </w:pPr>
      <w:r>
        <w:rPr>
          <w:b w:val="0"/>
          <w:i/>
        </w:rPr>
        <w:t>Secretaría.</w:t>
      </w:r>
      <w:r>
        <w:rPr>
          <w:b w:val="0"/>
          <w:i w:val="0"/>
        </w:rPr>
        <w:t xml:space="preserve"> La ejerce el titular de la Consejería competente en materia de Presidencia, que</w:t>
      </w:r>
      <w:r>
        <w:t xml:space="preserve"> </w:t>
      </w:r>
      <w:r>
        <w:rPr>
          <w:b w:val="0"/>
          <w:i w:val="0"/>
        </w:rPr>
        <w:t>remite las convocatorias, levanta acta, certifica los acuerdos y vela por su publicación en el</w:t>
      </w:r>
      <w:r>
        <w:t xml:space="preserve"> </w:t>
      </w:r>
      <w:r>
        <w:rPr>
          <w:b w:val="0"/>
          <w:i w:val="0"/>
        </w:rPr>
        <w:t>BOJA; existe además una Secretaría de Actas del Consejo (artículo 34).</w:t>
      </w:r>
    </w:p>
    <w:p>
      <w:pPr>
        <w:pStyle w:val="ListBullet"/>
      </w:pPr>
      <w:r>
        <w:rPr>
          <w:b w:val="0"/>
          <w:i/>
        </w:rPr>
        <w:t>Forma de las decisiones</w:t>
      </w:r>
      <w:r>
        <w:rPr>
          <w:b w:val="0"/>
          <w:i w:val="0"/>
        </w:rPr>
        <w:t xml:space="preserve"> (artículo 46): los decretos acordados en Consejo de Gobierno llevan</w:t>
      </w:r>
      <w:r>
        <w:t xml:space="preserve"> </w:t>
      </w:r>
      <w:r>
        <w:rPr>
          <w:b w:val="0"/>
          <w:i w:val="0"/>
        </w:rPr>
        <w:t>la firma del Presidente y del Consejero proponente (y, si afectan a varias Consejerías, la del</w:t>
      </w:r>
      <w:r>
        <w:t xml:space="preserve"> </w:t>
      </w:r>
      <w:r>
        <w:rPr>
          <w:b w:val="0"/>
          <w:i w:val="0"/>
        </w:rPr>
        <w:t>titular de la de Presidencia); los acuerdos que no deben tomar forma de decreto se firman del</w:t>
      </w:r>
      <w:r>
        <w:t xml:space="preserve"> </w:t>
      </w:r>
      <w:r>
        <w:rPr>
          <w:b w:val="0"/>
          <w:i w:val="0"/>
        </w:rPr>
        <w:t>mismo modo; las órdenes son de los Vicepresidentes y Consejeros.</w:t>
      </w:r>
    </w:p>
    <w:p>
      <w:pPr/>
      <w:r>
        <w:rPr>
          <w:b w:val="0"/>
          <w:i/>
        </w:rPr>
        <w:t>Gobierno en funciones.</w:t>
      </w:r>
      <w:r>
        <w:rPr>
          <w:b w:val="0"/>
          <w:i w:val="0"/>
        </w:rPr>
        <w:t xml:space="preserve"> «</w:t>
      </w:r>
      <w:r>
        <w:rPr>
          <w:b/>
          <w:i w:val="0"/>
        </w:rPr>
        <w:t>El Consejo de Gobierno cesa tras la celebración de elecciones al</w:t>
      </w:r>
      <w:r>
        <w:t xml:space="preserve"> </w:t>
      </w:r>
      <w:r>
        <w:rPr>
          <w:b/>
          <w:i w:val="0"/>
        </w:rPr>
        <w:t>Parlamento</w:t>
      </w:r>
      <w:r>
        <w:rPr>
          <w:b w:val="0"/>
          <w:i w:val="0"/>
        </w:rPr>
        <w:t>», y en los casos de pérdida de la cuestión de confianza, moción de censura,</w:t>
      </w:r>
      <w:r>
        <w:t xml:space="preserve"> </w:t>
      </w:r>
      <w:r>
        <w:rPr>
          <w:b w:val="0"/>
          <w:i w:val="0"/>
        </w:rPr>
        <w:t>dimisión, incapacidad, condena penal firme que inhabilite o fallecimiento del Presidente; el</w:t>
      </w:r>
      <w:r>
        <w:t xml:space="preserve"> </w:t>
      </w:r>
      <w:r>
        <w:rPr>
          <w:b w:val="0"/>
          <w:i w:val="0"/>
        </w:rPr>
        <w:t>cesante continúa en funciones hasta que tome posesión el nuevo (artículo 120 del Estatuto). La</w:t>
      </w:r>
      <w:r>
        <w:t xml:space="preserve"> </w:t>
      </w:r>
      <w:r>
        <w:rPr>
          <w:b w:val="0"/>
          <w:i w:val="0"/>
        </w:rPr>
        <w:t>Ley 6/2006 añade que el Consejo cesa cuando cesa el Presidente (37.1) y que en funciones limita</w:t>
      </w:r>
      <w:r>
        <w:t xml:space="preserve"> </w:t>
      </w:r>
      <w:r>
        <w:rPr>
          <w:b w:val="0"/>
          <w:i w:val="0"/>
        </w:rPr>
        <w:t>su gestión «</w:t>
      </w:r>
      <w:r>
        <w:rPr>
          <w:b/>
          <w:i w:val="0"/>
        </w:rPr>
        <w:t>al despacho ordinario de los asuntos públicos de su competencia, salvo casos de</w:t>
      </w:r>
      <w:r>
        <w:t xml:space="preserve"> </w:t>
      </w:r>
      <w:r>
        <w:rPr>
          <w:b/>
          <w:i w:val="0"/>
        </w:rPr>
        <w:t>urgencia o interés general debidamente acreditados</w:t>
      </w:r>
      <w:r>
        <w:rPr>
          <w:b w:val="0"/>
          <w:i w:val="0"/>
        </w:rPr>
        <w:t>» (37.3). El Consejo en funciones no puede</w:t>
      </w:r>
      <w:r>
        <w:t xml:space="preserve"> </w:t>
      </w:r>
      <w:r>
        <w:rPr>
          <w:b w:val="0"/>
          <w:i w:val="0"/>
        </w:rPr>
        <w:t>aprobar el proyecto de Ley del Presupuesto ni presentar proyectos de ley al Parlamento (37.5);</w:t>
      </w:r>
      <w:r>
        <w:t xml:space="preserve"> </w:t>
      </w:r>
      <w:r>
        <w:rPr>
          <w:b w:val="0"/>
          <w:i w:val="0"/>
        </w:rPr>
        <w:t>las limitaciones del Presidente en funciones se han visto en su epígrafe (37.4).</w:t>
      </w:r>
    </w:p>
    <w:p>
      <w:pPr>
        <w:pStyle w:val="Heading3"/>
      </w:pPr>
      <w:r>
        <w:rPr>
          <w:b w:val="0"/>
          <w:i w:val="0"/>
        </w:rPr>
        <w:t>2.2.8 Las Comisiones Delegadas y la Comisión General de Viceconsejeros y Viceconsejeras</w:t>
      </w:r>
    </w:p>
    <w:p>
      <w:pPr/>
      <w:r>
        <w:rPr>
          <w:b w:val="0"/>
          <w:i w:val="0"/>
        </w:rPr>
        <w:t>Las regula el capítulo II del título III de la Ley 6/2006, con dos artículos.</w:t>
      </w:r>
    </w:p>
    <w:p>
      <w:pPr/>
      <w:r>
        <w:rPr>
          <w:b w:val="0"/>
          <w:i/>
        </w:rPr>
        <w:t>Comisiones Delegadas</w:t>
      </w:r>
      <w:r>
        <w:rPr>
          <w:b w:val="0"/>
          <w:i w:val="0"/>
        </w:rPr>
        <w:t xml:space="preserve"> (artículo 35).</w:t>
      </w:r>
    </w:p>
    <w:p>
      <w:pPr>
        <w:pStyle w:val="ListBullet"/>
      </w:pPr>
      <w:r>
        <w:rPr>
          <w:b w:val="0"/>
          <w:i w:val="0"/>
        </w:rPr>
        <w:t>«</w:t>
      </w:r>
      <w:r>
        <w:rPr>
          <w:b/>
          <w:i w:val="0"/>
        </w:rPr>
        <w:t>El Consejo de Gobierno podrá crear Comisiones Delegadas, para coordinar la elaboración de</w:t>
      </w:r>
      <w:r>
        <w:t xml:space="preserve"> </w:t>
      </w:r>
      <w:r>
        <w:rPr>
          <w:b/>
          <w:i w:val="0"/>
        </w:rPr>
        <w:t>directrices y disposiciones, programar la política sectorial y examinar asuntos de interés</w:t>
      </w:r>
      <w:r>
        <w:t xml:space="preserve"> </w:t>
      </w:r>
      <w:r>
        <w:rPr>
          <w:b/>
          <w:i w:val="0"/>
        </w:rPr>
        <w:t>común a varias Consejerías.</w:t>
      </w:r>
      <w:r>
        <w:rPr>
          <w:b w:val="0"/>
          <w:i w:val="0"/>
        </w:rPr>
        <w:t>» (35.1). Son potestativas, y crearlas es la atribución 19.ª del</w:t>
      </w:r>
      <w:r>
        <w:t xml:space="preserve"> </w:t>
      </w:r>
      <w:r>
        <w:rPr>
          <w:b w:val="0"/>
          <w:i w:val="0"/>
        </w:rPr>
        <w:t>artículo 27.</w:t>
      </w:r>
    </w:p>
    <w:p>
      <w:pPr>
        <w:pStyle w:val="ListBullet"/>
      </w:pPr>
      <w:r>
        <w:rPr>
          <w:b w:val="0"/>
          <w:i w:val="0"/>
        </w:rPr>
        <w:t>El decreto de creación fija sus funciones y competencias, su composición y el titular de la</w:t>
      </w:r>
      <w:r>
        <w:t xml:space="preserve"> </w:t>
      </w:r>
      <w:r>
        <w:rPr>
          <w:b w:val="0"/>
          <w:i w:val="0"/>
        </w:rPr>
        <w:t>Vicepresidencia o de la Consejería que puede presidirla «</w:t>
      </w:r>
      <w:r>
        <w:rPr>
          <w:b/>
          <w:i w:val="0"/>
        </w:rPr>
        <w:t>caso de no asistir la persona</w:t>
      </w:r>
      <w:r>
        <w:t xml:space="preserve"> </w:t>
      </w:r>
      <w:r>
        <w:rPr>
          <w:b/>
          <w:i w:val="0"/>
        </w:rPr>
        <w:t>titular de la Presidencia de la Junta de Andalucía</w:t>
      </w:r>
      <w:r>
        <w:rPr>
          <w:b w:val="0"/>
          <w:i w:val="0"/>
        </w:rPr>
        <w:t>» (35.2). Es el Presidente de la Junta</w:t>
      </w:r>
      <w:r>
        <w:t xml:space="preserve"> </w:t>
      </w:r>
      <w:r>
        <w:rPr>
          <w:b w:val="0"/>
          <w:i w:val="0"/>
        </w:rPr>
        <w:t>quien las convoca, fija su orden del día y preside sus sesiones (artículo 10.1, letras f y g).</w:t>
      </w:r>
    </w:p>
    <w:p>
      <w:pPr>
        <w:pStyle w:val="ListBullet"/>
      </w:pPr>
      <w:r>
        <w:rPr>
          <w:b w:val="0"/>
          <w:i w:val="0"/>
        </w:rPr>
        <w:t>Su régimen general de funcionamiento «</w:t>
      </w:r>
      <w:r>
        <w:rPr>
          <w:b/>
          <w:i w:val="0"/>
        </w:rPr>
        <w:t>deberá ajustarse a los mismos criterios establecidos</w:t>
      </w:r>
      <w:r>
        <w:t xml:space="preserve"> </w:t>
      </w:r>
      <w:r>
        <w:rPr>
          <w:b/>
          <w:i w:val="0"/>
        </w:rPr>
        <w:t>para el Consejo de Gobierno</w:t>
      </w:r>
      <w:r>
        <w:rPr>
          <w:b w:val="0"/>
          <w:i w:val="0"/>
        </w:rPr>
        <w:t>» (35.3).</w:t>
      </w:r>
    </w:p>
    <w:p>
      <w:pPr>
        <w:pStyle w:val="ListBullet"/>
      </w:pPr>
      <w:r>
        <w:rPr>
          <w:b w:val="0"/>
          <w:i w:val="0"/>
        </w:rPr>
        <w:t>Sus acuerdos constan en un acta con el mismo contenido tasado que la del Consejo de Gobierno</w:t>
      </w:r>
      <w:r>
        <w:t xml:space="preserve"> </w:t>
      </w:r>
      <w:r>
        <w:rPr>
          <w:b w:val="0"/>
          <w:i w:val="0"/>
        </w:rPr>
        <w:t>(35.4).</w:t>
      </w:r>
    </w:p>
    <w:p>
      <w:pPr/>
      <w:r>
        <w:rPr>
          <w:b w:val="0"/>
          <w:i/>
        </w:rPr>
        <w:t>Comisión General de Viceconsejeros y Viceconsejeras</w:t>
      </w:r>
      <w:r>
        <w:rPr>
          <w:b w:val="0"/>
          <w:i w:val="0"/>
        </w:rPr>
        <w:t xml:space="preserve"> (artículo 36).</w:t>
      </w:r>
    </w:p>
    <w:p>
      <w:pPr>
        <w:pStyle w:val="ListBullet"/>
      </w:pPr>
      <w:r>
        <w:rPr>
          <w:b w:val="0"/>
          <w:i w:val="0"/>
        </w:rPr>
        <w:t>«</w:t>
      </w:r>
      <w:r>
        <w:rPr>
          <w:b/>
          <w:i w:val="0"/>
        </w:rPr>
        <w:t>El Consejo de Gobierno estará asistido por una Comisión General de Viceconsejeros y</w:t>
      </w:r>
      <w:r>
        <w:t xml:space="preserve"> </w:t>
      </w:r>
      <w:r>
        <w:rPr>
          <w:b/>
          <w:i w:val="0"/>
        </w:rPr>
        <w:t>Viceconsejeras, para preparar los asuntos que vayan a ser debatidos por el Consejo de Gobierno</w:t>
      </w:r>
      <w:r>
        <w:t xml:space="preserve"> </w:t>
      </w:r>
      <w:r>
        <w:rPr>
          <w:b/>
          <w:i w:val="0"/>
        </w:rPr>
        <w:t>y para resolver cuestiones de carácter administrativo que afecten a varias Consejerías y que no</w:t>
      </w:r>
      <w:r>
        <w:t xml:space="preserve"> </w:t>
      </w:r>
      <w:r>
        <w:rPr>
          <w:b/>
          <w:i w:val="0"/>
        </w:rPr>
        <w:t>sean de la competencia de aquél.</w:t>
      </w:r>
      <w:r>
        <w:rPr>
          <w:b w:val="0"/>
          <w:i w:val="0"/>
        </w:rPr>
        <w:t>» (36.1). A diferencia de las Comisiones Delegadas, su</w:t>
      </w:r>
      <w:r>
        <w:t xml:space="preserve"> </w:t>
      </w:r>
      <w:r>
        <w:rPr>
          <w:b w:val="0"/>
          <w:i w:val="0"/>
        </w:rPr>
        <w:t>existencia no es potestativa: la ley dice «estará asistido».</w:t>
      </w:r>
    </w:p>
    <w:p>
      <w:pPr>
        <w:pStyle w:val="ListBullet"/>
      </w:pPr>
      <w:r>
        <w:rPr>
          <w:b w:val="0"/>
          <w:i w:val="0"/>
        </w:rPr>
        <w:t>La preside «</w:t>
      </w:r>
      <w:r>
        <w:rPr>
          <w:b/>
          <w:i w:val="0"/>
        </w:rPr>
        <w:t>la persona titular de la Consejería competente en materia de Presidencia</w:t>
      </w:r>
      <w:r>
        <w:rPr>
          <w:b w:val="0"/>
          <w:i w:val="0"/>
        </w:rPr>
        <w:t>»</w:t>
      </w:r>
      <w:r>
        <w:t xml:space="preserve"> </w:t>
      </w:r>
      <w:r>
        <w:rPr>
          <w:b w:val="0"/>
          <w:i w:val="0"/>
        </w:rPr>
        <w:t>(36.2).</w:t>
      </w:r>
    </w:p>
    <w:p>
      <w:pPr>
        <w:pStyle w:val="ListBullet"/>
      </w:pPr>
      <w:r>
        <w:rPr>
          <w:b w:val="0"/>
          <w:i w:val="0"/>
        </w:rPr>
        <w:t>Su composición, funciones y régimen de funcionamiento se determinan reglamentariamente</w:t>
      </w:r>
      <w:r>
        <w:t xml:space="preserve"> </w:t>
      </w:r>
      <w:r>
        <w:rPr>
          <w:b w:val="0"/>
          <w:i w:val="0"/>
        </w:rPr>
        <w:t>(36.3). La Ley 9/2007 atribuye a los Viceconsejeros «</w:t>
      </w:r>
      <w:r>
        <w:rPr>
          <w:b/>
          <w:i w:val="0"/>
        </w:rPr>
        <w:t>Formar parte de la Comisión General de</w:t>
      </w:r>
      <w:r>
        <w:t xml:space="preserve"> </w:t>
      </w:r>
      <w:r>
        <w:rPr>
          <w:b/>
          <w:i w:val="0"/>
        </w:rPr>
        <w:t>Viceconsejeros y Viceconsejeras</w:t>
      </w:r>
      <w:r>
        <w:rPr>
          <w:b w:val="0"/>
          <w:i w:val="0"/>
        </w:rPr>
        <w:t>» (artículo 27.1.c). El Decreto 189/2026, de 30 de julio, de</w:t>
      </w:r>
      <w:r>
        <w:t xml:space="preserve"> </w:t>
      </w:r>
      <w:r>
        <w:rPr>
          <w:b w:val="0"/>
          <w:i w:val="0"/>
        </w:rPr>
        <w:t>estructura orgánica de la Consejería de Presidencia, Sanidad y Emergencias (BOJA</w:t>
      </w:r>
      <w:r>
        <w:t xml:space="preserve"> </w:t>
      </w:r>
      <w:r>
        <w:rPr>
          <w:b w:val="0"/>
          <w:i w:val="0"/>
        </w:rPr>
        <w:t>extraordinario núm. 15, de 31 de julio de 2026), asigna a esa Consejería «</w:t>
      </w:r>
      <w:r>
        <w:rPr>
          <w:b/>
          <w:i w:val="0"/>
        </w:rPr>
        <w:t>La Presidencia y</w:t>
      </w:r>
      <w:r>
        <w:t xml:space="preserve"> </w:t>
      </w:r>
      <w:r>
        <w:rPr>
          <w:b/>
          <w:i w:val="0"/>
        </w:rPr>
        <w:t>asistencia a la Comisión General de Viceconsejeros y Viceconsejeras</w:t>
      </w:r>
      <w:r>
        <w:rPr>
          <w:b w:val="0"/>
          <w:i w:val="0"/>
        </w:rPr>
        <w:t>» previstas en el</w:t>
      </w:r>
      <w:r>
        <w:t xml:space="preserve"> </w:t>
      </w:r>
      <w:r>
        <w:rPr>
          <w:b w:val="0"/>
          <w:i w:val="0"/>
        </w:rPr>
        <w:t>artículo 36 de la Ley 6/2006 y en el Decreto 155/1988, de 19 de abril (artículo 1, letra l);</w:t>
      </w:r>
      <w:r>
        <w:t xml:space="preserve"> </w:t>
      </w:r>
      <w:r>
        <w:rPr>
          <w:b w:val="0"/>
          <w:i w:val="0"/>
        </w:rPr>
        <w:t>este tema no ha leído ese decreto de 1988.</w:t>
      </w:r>
    </w:p>
    <w:p>
      <w:pPr>
        <w:pStyle w:val="ListBullet"/>
      </w:pPr>
      <w:r>
        <w:rPr>
          <w:b w:val="0"/>
          <w:i w:val="0"/>
        </w:rPr>
        <w:t>Sus acuerdos constan en acta con el mismo contenido tasado (36.4).</w:t>
      </w:r>
    </w:p>
    <w:p>
      <w:pPr/>
      <w:r>
        <w:rPr>
          <w:b w:val="0"/>
          <w:i w:val="0"/>
        </w:rPr>
        <w:t>Resumen de las diferencias: las Comisiones Delegadas las «podrá crear» el Consejo de Gobierno</w:t>
      </w:r>
      <w:r>
        <w:t xml:space="preserve"> </w:t>
      </w:r>
      <w:r>
        <w:rPr>
          <w:b w:val="0"/>
          <w:i w:val="0"/>
        </w:rPr>
        <w:t>por decreto, que fija su composición, y las convoca y preside el Presidente de la Junta, o en su</w:t>
      </w:r>
      <w:r>
        <w:t xml:space="preserve"> </w:t>
      </w:r>
      <w:r>
        <w:rPr>
          <w:b w:val="0"/>
          <w:i w:val="0"/>
        </w:rPr>
        <w:t>ausencia el Vicepresidente o Consejero que diga el decreto; la Comisión General existe por la</w:t>
      </w:r>
      <w:r>
        <w:t xml:space="preserve"> </w:t>
      </w:r>
      <w:r>
        <w:rPr>
          <w:b w:val="0"/>
          <w:i w:val="0"/>
        </w:rPr>
        <w:t>propia ley («estará asistido»), prepara los asuntos del Consejo y resuelve cuestiones</w:t>
      </w:r>
      <w:r>
        <w:t xml:space="preserve"> </w:t>
      </w:r>
      <w:r>
        <w:rPr>
          <w:b w:val="0"/>
          <w:i w:val="0"/>
        </w:rPr>
        <w:t>administrativas que afectan a varias Consejerías, y la preside el Consejero competente en</w:t>
      </w:r>
      <w:r>
        <w:t xml:space="preserve"> </w:t>
      </w:r>
      <w:r>
        <w:rPr>
          <w:b w:val="0"/>
          <w:i w:val="0"/>
        </w:rPr>
        <w:t>materia de Presidencia.</w:t>
      </w:r>
    </w:p>
    <w:p>
      <w:pPr>
        <w:pStyle w:val="Heading3"/>
      </w:pPr>
      <w:r>
        <w:rPr>
          <w:b w:val="0"/>
          <w:i w:val="0"/>
        </w:rPr>
        <w:t>2.2.9 El Consejo Consultivo de Andalucía: naturaleza, composición y funciones</w:t>
      </w:r>
    </w:p>
    <w:p>
      <w:pPr/>
      <w:r>
        <w:rPr>
          <w:b w:val="0"/>
          <w:i w:val="0"/>
        </w:rPr>
        <w:t>Lo regula la Ley 2/2024, de 19 de julio, del Consejo Consultivo de Andalucía (BOE núm. 197, de</w:t>
      </w:r>
      <w:r>
        <w:t xml:space="preserve"> </w:t>
      </w:r>
      <w:r>
        <w:rPr>
          <w:b w:val="0"/>
          <w:i w:val="0"/>
        </w:rPr>
        <w:t>15 de agosto de 2024), que entró en vigor a los veinte días de su publicación en el BOJA</w:t>
      </w:r>
      <w:r>
        <w:t xml:space="preserve"> </w:t>
      </w:r>
      <w:r>
        <w:rPr>
          <w:b w:val="0"/>
          <w:i w:val="0"/>
        </w:rPr>
        <w:t>(disposición final cuarta; el BOE la da por vigente desde el 20 de agosto de 2024) y que deroga</w:t>
      </w:r>
      <w:r>
        <w:t xml:space="preserve"> </w:t>
      </w:r>
      <w:r>
        <w:rPr>
          <w:b w:val="0"/>
          <w:i w:val="0"/>
        </w:rPr>
        <w:t>la Ley 4/2005, de 8 de abril, del Consejo Consultivo de Andalucía (disposición derogatoria). Su</w:t>
      </w:r>
      <w:r>
        <w:t xml:space="preserve"> </w:t>
      </w:r>
      <w:r>
        <w:rPr>
          <w:b w:val="0"/>
          <w:i w:val="0"/>
        </w:rPr>
        <w:t>exposición de motivos resume las novedades: crea una Comisión de Estudios y Análisis Normativo,</w:t>
      </w:r>
      <w:r>
        <w:t xml:space="preserve"> </w:t>
      </w:r>
      <w:r>
        <w:rPr>
          <w:b w:val="0"/>
          <w:i w:val="0"/>
        </w:rPr>
        <w:t>modifica el límite de edad de los consejeros permanentes y les da dedicación exclusiva, reduce</w:t>
      </w:r>
      <w:r>
        <w:t xml:space="preserve"> </w:t>
      </w:r>
      <w:r>
        <w:rPr>
          <w:b w:val="0"/>
          <w:i w:val="0"/>
        </w:rPr>
        <w:t>«</w:t>
      </w:r>
      <w:r>
        <w:rPr>
          <w:b/>
          <w:i w:val="0"/>
        </w:rPr>
        <w:t>de seis a cuatro</w:t>
      </w:r>
      <w:r>
        <w:rPr>
          <w:b w:val="0"/>
          <w:i w:val="0"/>
        </w:rPr>
        <w:t>» los consejeros electivos sin dedicación exclusiva y eleva «</w:t>
      </w:r>
      <w:r>
        <w:rPr>
          <w:b/>
          <w:i w:val="0"/>
        </w:rPr>
        <w:t>de diez a</w:t>
      </w:r>
      <w:r>
        <w:t xml:space="preserve"> </w:t>
      </w:r>
      <w:r>
        <w:rPr>
          <w:b/>
          <w:i w:val="0"/>
        </w:rPr>
        <w:t>quince años</w:t>
      </w:r>
      <w:r>
        <w:rPr>
          <w:b w:val="0"/>
          <w:i w:val="0"/>
        </w:rPr>
        <w:t>» la experiencia exigida como jurista.</w:t>
      </w:r>
    </w:p>
    <w:p>
      <w:pPr/>
      <w:r>
        <w:rPr>
          <w:b w:val="0"/>
          <w:i/>
        </w:rPr>
        <w:t>Naturaleza.</w:t>
      </w:r>
      <w:r>
        <w:rPr>
          <w:b w:val="0"/>
          <w:i w:val="0"/>
        </w:rPr>
        <w:t xml:space="preserve"> El Estatuto y la ley lo definen con las mismas palabras: «</w:t>
      </w:r>
      <w:r>
        <w:rPr>
          <w:b/>
          <w:i w:val="0"/>
        </w:rPr>
        <w:t>el superior órgano</w:t>
      </w:r>
      <w:r>
        <w:t xml:space="preserve"> </w:t>
      </w:r>
      <w:r>
        <w:rPr>
          <w:b/>
          <w:i w:val="0"/>
        </w:rPr>
        <w:t>consultivo del Consejo de Gobierno y de la Administración de la Junta de Andalucía, incluidos sus</w:t>
      </w:r>
      <w:r>
        <w:t xml:space="preserve"> </w:t>
      </w:r>
      <w:r>
        <w:rPr>
          <w:b/>
          <w:i w:val="0"/>
        </w:rPr>
        <w:t>organismos y entes sujetos a derecho público</w:t>
      </w:r>
      <w:r>
        <w:rPr>
          <w:b w:val="0"/>
          <w:i w:val="0"/>
        </w:rPr>
        <w:t>» (artículo 129.1 del Estatuto; artículo 1.1 de la</w:t>
      </w:r>
      <w:r>
        <w:t xml:space="preserve"> </w:t>
      </w:r>
      <w:r>
        <w:rPr>
          <w:b w:val="0"/>
          <w:i w:val="0"/>
        </w:rPr>
        <w:t>Ley 2/2024). Es también «</w:t>
      </w:r>
      <w:r>
        <w:rPr>
          <w:b/>
          <w:i w:val="0"/>
        </w:rPr>
        <w:t>el supremo órgano de asesoramiento de las entidades locales</w:t>
      </w:r>
      <w:r>
        <w:rPr>
          <w:b w:val="0"/>
          <w:i w:val="0"/>
        </w:rPr>
        <w:t>» y de sus</w:t>
      </w:r>
      <w:r>
        <w:t xml:space="preserve"> </w:t>
      </w:r>
      <w:r>
        <w:rPr>
          <w:b w:val="0"/>
          <w:i w:val="0"/>
        </w:rPr>
        <w:t>entes de derecho público, y de las universidades públicas andaluzas; y de las demás entidades y</w:t>
      </w:r>
      <w:r>
        <w:t xml:space="preserve"> </w:t>
      </w:r>
      <w:r>
        <w:rPr>
          <w:b w:val="0"/>
          <w:i w:val="0"/>
        </w:rPr>
        <w:t>corporaciones de derecho público no integradas en la Administración de la Junta, «</w:t>
      </w:r>
      <w:r>
        <w:rPr>
          <w:b/>
          <w:i w:val="0"/>
        </w:rPr>
        <w:t>cuando las</w:t>
      </w:r>
      <w:r>
        <w:t xml:space="preserve"> </w:t>
      </w:r>
      <w:r>
        <w:rPr>
          <w:b/>
          <w:i w:val="0"/>
        </w:rPr>
        <w:t>leyes sectoriales así lo prescriban</w:t>
      </w:r>
      <w:r>
        <w:rPr>
          <w:b w:val="0"/>
          <w:i w:val="0"/>
        </w:rPr>
        <w:t>» (129.1; 1.2). Ejerce sus funciones «</w:t>
      </w:r>
      <w:r>
        <w:rPr>
          <w:b/>
          <w:i w:val="0"/>
        </w:rPr>
        <w:t>con autonomía</w:t>
      </w:r>
      <w:r>
        <w:t xml:space="preserve"> </w:t>
      </w:r>
      <w:r>
        <w:rPr>
          <w:b/>
          <w:i w:val="0"/>
        </w:rPr>
        <w:t>orgánica y funcional</w:t>
      </w:r>
      <w:r>
        <w:rPr>
          <w:b w:val="0"/>
          <w:i w:val="0"/>
        </w:rPr>
        <w:t>» (129.2), que la ley precisa: «</w:t>
      </w:r>
      <w:r>
        <w:rPr>
          <w:b/>
          <w:i w:val="0"/>
        </w:rPr>
        <w:t>para garantizar su objetividad e</w:t>
      </w:r>
      <w:r>
        <w:t xml:space="preserve"> </w:t>
      </w:r>
      <w:r>
        <w:rPr>
          <w:b/>
          <w:i w:val="0"/>
        </w:rPr>
        <w:t>independencia</w:t>
      </w:r>
      <w:r>
        <w:rPr>
          <w:b w:val="0"/>
          <w:i w:val="0"/>
        </w:rPr>
        <w:t>» (1.3). «</w:t>
      </w:r>
      <w:r>
        <w:rPr>
          <w:b/>
          <w:i w:val="0"/>
        </w:rPr>
        <w:t>El Consejo Consultivo tiene su sede en la ciudad de Granada.</w:t>
      </w:r>
      <w:r>
        <w:rPr>
          <w:b w:val="0"/>
          <w:i w:val="0"/>
        </w:rPr>
        <w:t>»</w:t>
      </w:r>
      <w:r>
        <w:t xml:space="preserve"> </w:t>
      </w:r>
      <w:r>
        <w:rPr>
          <w:b w:val="0"/>
          <w:i w:val="0"/>
        </w:rPr>
        <w:t>(artículo 2). Vela por la observancia de la Constitución, el Estatuto y el resto del</w:t>
      </w:r>
      <w:r>
        <w:t xml:space="preserve"> </w:t>
      </w:r>
      <w:r>
        <w:rPr>
          <w:b w:val="0"/>
          <w:i w:val="0"/>
        </w:rPr>
        <w:t>ordenamiento, y «</w:t>
      </w:r>
      <w:r>
        <w:rPr>
          <w:b/>
          <w:i w:val="0"/>
        </w:rPr>
        <w:t>No entrará a conocer los aspectos de oportunidad y conveniencia, salvo que le</w:t>
      </w:r>
      <w:r>
        <w:t xml:space="preserve"> </w:t>
      </w:r>
      <w:r>
        <w:rPr>
          <w:b/>
          <w:i w:val="0"/>
        </w:rPr>
        <w:t>sea solicitado expresamente.</w:t>
      </w:r>
      <w:r>
        <w:rPr>
          <w:b w:val="0"/>
          <w:i w:val="0"/>
        </w:rPr>
        <w:t>» (artículo 3).</w:t>
      </w:r>
    </w:p>
    <w:p>
      <w:pPr/>
      <w:r>
        <w:rPr>
          <w:b w:val="0"/>
          <w:i/>
        </w:rPr>
        <w:t>Los dictámenes</w:t>
      </w:r>
      <w:r>
        <w:rPr>
          <w:b w:val="0"/>
          <w:i w:val="0"/>
        </w:rPr>
        <w:t xml:space="preserve"> (artículo 4):</w:t>
      </w:r>
    </w:p>
    <w:p>
      <w:pPr>
        <w:pStyle w:val="ListBullet"/>
      </w:pPr>
      <w:r>
        <w:rPr>
          <w:b w:val="0"/>
          <w:i w:val="0"/>
        </w:rPr>
        <w:t>La consulta es preceptiva cuando lo establezca esta ley u otra de igual rango, y facultativa en</w:t>
      </w:r>
      <w:r>
        <w:t xml:space="preserve"> </w:t>
      </w:r>
      <w:r>
        <w:rPr>
          <w:b w:val="0"/>
          <w:i w:val="0"/>
        </w:rPr>
        <w:t>los demás casos.</w:t>
      </w:r>
    </w:p>
    <w:p>
      <w:pPr>
        <w:pStyle w:val="ListBullet"/>
      </w:pPr>
      <w:r>
        <w:rPr>
          <w:b w:val="0"/>
          <w:i w:val="0"/>
        </w:rPr>
        <w:t>«</w:t>
      </w:r>
      <w:r>
        <w:rPr>
          <w:b/>
          <w:i w:val="0"/>
        </w:rPr>
        <w:t>Los dictámenes no serán vinculantes, salvo en los casos en que así se establezca en las</w:t>
      </w:r>
      <w:r>
        <w:t xml:space="preserve"> </w:t>
      </w:r>
      <w:r>
        <w:rPr>
          <w:b/>
          <w:i w:val="0"/>
        </w:rPr>
        <w:t>respectivas leyes.</w:t>
      </w:r>
      <w:r>
        <w:rPr>
          <w:b w:val="0"/>
          <w:i w:val="0"/>
        </w:rPr>
        <w:t>»</w:t>
      </w:r>
    </w:p>
    <w:p>
      <w:pPr>
        <w:pStyle w:val="ListBullet"/>
      </w:pPr>
      <w:r>
        <w:rPr>
          <w:b w:val="0"/>
          <w:i w:val="0"/>
        </w:rPr>
        <w:t>Lo dictaminado no puede remitirse después a informe de ningún otro órgano de la Comunidad.</w:t>
      </w:r>
    </w:p>
    <w:p>
      <w:pPr>
        <w:pStyle w:val="ListBullet"/>
      </w:pPr>
      <w:r>
        <w:rPr>
          <w:b w:val="0"/>
          <w:i w:val="0"/>
        </w:rPr>
        <w:t>La resolución indica si se adopta «</w:t>
      </w:r>
      <w:r>
        <w:rPr>
          <w:b/>
          <w:i w:val="0"/>
        </w:rPr>
        <w:t>de acuerdo con el Consejo Consultivo</w:t>
      </w:r>
      <w:r>
        <w:rPr>
          <w:b w:val="0"/>
          <w:i w:val="0"/>
        </w:rPr>
        <w:t>», cuando sigue el</w:t>
      </w:r>
      <w:r>
        <w:t xml:space="preserve"> </w:t>
      </w:r>
      <w:r>
        <w:rPr>
          <w:b w:val="0"/>
          <w:i w:val="0"/>
        </w:rPr>
        <w:t>dictamen, u «</w:t>
      </w:r>
      <w:r>
        <w:rPr>
          <w:b/>
          <w:i w:val="0"/>
        </w:rPr>
        <w:t>oído el Consejo Consultivo</w:t>
      </w:r>
      <w:r>
        <w:rPr>
          <w:b w:val="0"/>
          <w:i w:val="0"/>
        </w:rPr>
        <w:t>», cuando se aparta de él; en ese caso el órgano</w:t>
      </w:r>
      <w:r>
        <w:t xml:space="preserve"> </w:t>
      </w:r>
      <w:r>
        <w:rPr>
          <w:b w:val="0"/>
          <w:i w:val="0"/>
        </w:rPr>
        <w:t>consultante comunica al Consejo los motivos.</w:t>
      </w:r>
    </w:p>
    <w:p>
      <w:pPr/>
      <w:r>
        <w:rPr>
          <w:b w:val="0"/>
          <w:i/>
        </w:rPr>
        <w:t>Composición</w:t>
      </w:r>
      <w:r>
        <w:rPr>
          <w:b w:val="0"/>
          <w:i w:val="0"/>
        </w:rPr>
        <w:t xml:space="preserve"> (artículo 5): la Presidencia y los consejeros permanentes, electivos y natos,</w:t>
      </w:r>
      <w:r>
        <w:t xml:space="preserve"> </w:t>
      </w:r>
      <w:r>
        <w:rPr>
          <w:b w:val="0"/>
          <w:i w:val="0"/>
        </w:rPr>
        <w:t>asistidos por una Secretaría General «</w:t>
      </w:r>
      <w:r>
        <w:rPr>
          <w:b/>
          <w:i w:val="0"/>
        </w:rPr>
        <w:t>con voz y sin voto</w:t>
      </w:r>
      <w:r>
        <w:rPr>
          <w:b w:val="0"/>
          <w:i w:val="0"/>
        </w:rPr>
        <w:t>». Cada sexo debe estar representado</w:t>
      </w:r>
      <w:r>
        <w:t xml:space="preserve"> </w:t>
      </w:r>
      <w:r>
        <w:rPr>
          <w:b w:val="0"/>
          <w:i w:val="0"/>
        </w:rPr>
        <w:t>en al menos un cuarenta por ciento de los miembros designados en cada caso; se excluyen de esta</w:t>
      </w:r>
      <w:r>
        <w:t xml:space="preserve"> </w:t>
      </w:r>
      <w:r>
        <w:rPr>
          <w:b w:val="0"/>
          <w:i w:val="0"/>
        </w:rPr>
        <w:t>regla «</w:t>
      </w:r>
      <w:r>
        <w:rPr>
          <w:b/>
          <w:i w:val="0"/>
        </w:rPr>
        <w:t>aquellos que fueren designados en función del cargo específico que desempeñen o</w:t>
      </w:r>
      <w:r>
        <w:t xml:space="preserve"> </w:t>
      </w:r>
      <w:r>
        <w:rPr>
          <w:b/>
          <w:i w:val="0"/>
        </w:rPr>
        <w:t>hubieren desempeñado</w:t>
      </w:r>
      <w:r>
        <w:rPr>
          <w:b w:val="0"/>
          <w:i w:val="0"/>
        </w:rPr>
        <w:t>» (los permanentes lo son por haber sido Presidente de la Junta y los</w:t>
      </w:r>
      <w:r>
        <w:t xml:space="preserve"> </w:t>
      </w:r>
      <w:r>
        <w:rPr>
          <w:b w:val="0"/>
          <w:i w:val="0"/>
        </w:rPr>
        <w:t>natos, por el cargo que ostentan: artículos 7 y 9).</w:t>
      </w:r>
    </w:p>
    <w:p>
      <w:pPr>
        <w:pStyle w:val="ListBullet"/>
      </w:pPr>
      <w:r>
        <w:rPr>
          <w:b w:val="0"/>
          <w:i/>
        </w:rPr>
        <w:t>Presidencia</w:t>
      </w:r>
      <w:r>
        <w:rPr>
          <w:b w:val="0"/>
          <w:i w:val="0"/>
        </w:rPr>
        <w:t xml:space="preserve"> (artículo 6). La nombra por Decreto el Presidente de la Junta, «</w:t>
      </w:r>
      <w:r>
        <w:rPr>
          <w:b/>
          <w:i w:val="0"/>
        </w:rPr>
        <w:t>oído el Consejo</w:t>
      </w:r>
      <w:r>
        <w:t xml:space="preserve"> </w:t>
      </w:r>
      <w:r>
        <w:rPr>
          <w:b/>
          <w:i w:val="0"/>
        </w:rPr>
        <w:t>de Gobierno</w:t>
      </w:r>
      <w:r>
        <w:rPr>
          <w:b w:val="0"/>
          <w:i w:val="0"/>
        </w:rPr>
        <w:t>», entre juristas de reconocido prestigio «</w:t>
      </w:r>
      <w:r>
        <w:rPr>
          <w:b/>
          <w:i w:val="0"/>
        </w:rPr>
        <w:t>con una experiencia superior a quince</w:t>
      </w:r>
      <w:r>
        <w:t xml:space="preserve"> </w:t>
      </w:r>
      <w:r>
        <w:rPr>
          <w:b/>
          <w:i w:val="0"/>
        </w:rPr>
        <w:t>años</w:t>
      </w:r>
      <w:r>
        <w:rPr>
          <w:b w:val="0"/>
          <w:i w:val="0"/>
        </w:rPr>
        <w:t>». Ostenta la representación del Consejo.</w:t>
      </w:r>
    </w:p>
    <w:p>
      <w:pPr>
        <w:pStyle w:val="ListBullet"/>
      </w:pPr>
      <w:r>
        <w:rPr>
          <w:b w:val="0"/>
          <w:i/>
        </w:rPr>
        <w:t>Permanentes</w:t>
      </w:r>
      <w:r>
        <w:rPr>
          <w:b w:val="0"/>
          <w:i w:val="0"/>
        </w:rPr>
        <w:t xml:space="preserve"> (artículo 7). Lo son, «</w:t>
      </w:r>
      <w:r>
        <w:rPr>
          <w:b/>
          <w:i w:val="0"/>
        </w:rPr>
        <w:t>hasta que cumplan setenta y cinco años de edad</w:t>
      </w:r>
      <w:r>
        <w:rPr>
          <w:b w:val="0"/>
          <w:i w:val="0"/>
        </w:rPr>
        <w:t>», las</w:t>
      </w:r>
      <w:r>
        <w:t xml:space="preserve"> </w:t>
      </w:r>
      <w:r>
        <w:rPr>
          <w:b w:val="0"/>
          <w:i w:val="0"/>
        </w:rPr>
        <w:t>personas que hayan sido Presidente de la Junta de Andalucía. Se nombran por Decreto del Consejo</w:t>
      </w:r>
      <w:r>
        <w:t xml:space="preserve"> </w:t>
      </w:r>
      <w:r>
        <w:rPr>
          <w:b w:val="0"/>
          <w:i w:val="0"/>
        </w:rPr>
        <w:t>de Gobierno «</w:t>
      </w:r>
      <w:r>
        <w:rPr>
          <w:b/>
          <w:i w:val="0"/>
        </w:rPr>
        <w:t>a solicitud de la persona interesada</w:t>
      </w:r>
      <w:r>
        <w:rPr>
          <w:b w:val="0"/>
          <w:i w:val="0"/>
        </w:rPr>
        <w:t>» y su dedicación es exclusiva y a tiempo</w:t>
      </w:r>
      <w:r>
        <w:t xml:space="preserve"> </w:t>
      </w:r>
      <w:r>
        <w:rPr>
          <w:b w:val="0"/>
          <w:i w:val="0"/>
        </w:rPr>
        <w:t>completo.</w:t>
      </w:r>
    </w:p>
    <w:p>
      <w:pPr>
        <w:pStyle w:val="ListBullet"/>
      </w:pPr>
      <w:r>
        <w:rPr>
          <w:b w:val="0"/>
          <w:i/>
        </w:rPr>
        <w:t>Electivos</w:t>
      </w:r>
      <w:r>
        <w:rPr>
          <w:b w:val="0"/>
          <w:i w:val="0"/>
        </w:rPr>
        <w:t xml:space="preserve"> (artículo 8). «</w:t>
      </w:r>
      <w:r>
        <w:rPr>
          <w:b/>
          <w:i w:val="0"/>
        </w:rPr>
        <w:t>en número de seis</w:t>
      </w:r>
      <w:r>
        <w:rPr>
          <w:b w:val="0"/>
          <w:i w:val="0"/>
        </w:rPr>
        <w:t>», nombrados por Decreto del Consejo de</w:t>
      </w:r>
      <w:r>
        <w:t xml:space="preserve"> </w:t>
      </w:r>
      <w:r>
        <w:rPr>
          <w:b w:val="0"/>
          <w:i w:val="0"/>
        </w:rPr>
        <w:t>Gobierno entre juristas de reconocido prestigio con más de quince años de experiencia, con</w:t>
      </w:r>
      <w:r>
        <w:t xml:space="preserve"> </w:t>
      </w:r>
      <w:r>
        <w:rPr>
          <w:b w:val="0"/>
          <w:i w:val="0"/>
        </w:rPr>
        <w:t>dedicación exclusiva; el Consejo de Gobierno puede designar «</w:t>
      </w:r>
      <w:r>
        <w:rPr>
          <w:b/>
          <w:i w:val="0"/>
        </w:rPr>
        <w:t>hasta cuatro</w:t>
      </w:r>
      <w:r>
        <w:rPr>
          <w:b w:val="0"/>
          <w:i w:val="0"/>
        </w:rPr>
        <w:t>» más sin</w:t>
      </w:r>
      <w:r>
        <w:t xml:space="preserve"> </w:t>
      </w:r>
      <w:r>
        <w:rPr>
          <w:b w:val="0"/>
          <w:i w:val="0"/>
        </w:rPr>
        <w:t>exclusividad. En ambos casos, «</w:t>
      </w:r>
      <w:r>
        <w:rPr>
          <w:b/>
          <w:i w:val="0"/>
        </w:rPr>
        <w:t>por un período de cinco años, pudiendo ser reelegidos por una</w:t>
      </w:r>
      <w:r>
        <w:t xml:space="preserve"> </w:t>
      </w:r>
      <w:r>
        <w:rPr>
          <w:b/>
          <w:i w:val="0"/>
        </w:rPr>
        <w:t>sola vez</w:t>
      </w:r>
      <w:r>
        <w:rPr>
          <w:b w:val="0"/>
          <w:i w:val="0"/>
        </w:rPr>
        <w:t>».</w:t>
      </w:r>
    </w:p>
    <w:p>
      <w:pPr>
        <w:pStyle w:val="ListBullet"/>
      </w:pPr>
      <w:r>
        <w:rPr>
          <w:b w:val="0"/>
          <w:i/>
        </w:rPr>
        <w:t>Natos</w:t>
      </w:r>
      <w:r>
        <w:rPr>
          <w:b w:val="0"/>
          <w:i w:val="0"/>
        </w:rPr>
        <w:t xml:space="preserve"> (artículo 9), cinco: a) quien presida una de las Reales Academias de Legislación y</w:t>
      </w:r>
      <w:r>
        <w:t xml:space="preserve"> </w:t>
      </w:r>
      <w:r>
        <w:rPr>
          <w:b w:val="0"/>
          <w:i w:val="0"/>
        </w:rPr>
        <w:t>Jurisprudencia de Andalucía, designado por el Instituto de Academias de Andalucía; b) el Fiscal</w:t>
      </w:r>
      <w:r>
        <w:t xml:space="preserve"> </w:t>
      </w:r>
      <w:r>
        <w:rPr>
          <w:b w:val="0"/>
          <w:i w:val="0"/>
        </w:rPr>
        <w:t>Superior de Andalucía; c) un representante del Consejo Andaluz de Colegios de Abogados,</w:t>
      </w:r>
      <w:r>
        <w:t xml:space="preserve"> </w:t>
      </w:r>
      <w:r>
        <w:rPr>
          <w:b w:val="0"/>
          <w:i w:val="0"/>
        </w:rPr>
        <w:t>designado entre los decanos; d) el titular del órgano directivo competente en Administración</w:t>
      </w:r>
      <w:r>
        <w:t xml:space="preserve"> </w:t>
      </w:r>
      <w:r>
        <w:rPr>
          <w:b w:val="0"/>
          <w:i w:val="0"/>
        </w:rPr>
        <w:t>local; e) el titular del Gabinete Jurídico de la Junta. Conservan la condición mientras ostenten</w:t>
      </w:r>
      <w:r>
        <w:t xml:space="preserve"> </w:t>
      </w:r>
      <w:r>
        <w:rPr>
          <w:b w:val="0"/>
          <w:i w:val="0"/>
        </w:rPr>
        <w:t>el cargo; las dos designaciones (a y c) se ratifican o renuevan cada cinco años (artículo 11).</w:t>
      </w:r>
    </w:p>
    <w:p>
      <w:pPr>
        <w:pStyle w:val="ListBullet"/>
      </w:pPr>
      <w:r>
        <w:rPr>
          <w:b w:val="0"/>
          <w:i/>
        </w:rPr>
        <w:t>Secretaría General</w:t>
      </w:r>
      <w:r>
        <w:rPr>
          <w:b w:val="0"/>
          <w:i w:val="0"/>
        </w:rPr>
        <w:t xml:space="preserve"> (artículo 13). La nombra el Consejo de Gobierno, a propuesta de la</w:t>
      </w:r>
      <w:r>
        <w:t xml:space="preserve"> </w:t>
      </w:r>
      <w:r>
        <w:rPr>
          <w:b w:val="0"/>
          <w:i w:val="0"/>
        </w:rPr>
        <w:t>Presidencia del Consejo Consultivo y oído su Pleno, entre juristas funcionarios de carrera.</w:t>
      </w:r>
    </w:p>
    <w:p>
      <w:pPr/>
      <w:r>
        <w:rPr>
          <w:b w:val="0"/>
          <w:i/>
        </w:rPr>
        <w:t>Cese</w:t>
      </w:r>
      <w:r>
        <w:rPr>
          <w:b w:val="0"/>
          <w:i w:val="0"/>
        </w:rPr>
        <w:t xml:space="preserve"> (artículo 10). Los consejeros permanentes y electivos cesan por siete causas:</w:t>
      </w:r>
      <w:r>
        <w:t xml:space="preserve"> </w:t>
      </w:r>
      <w:r>
        <w:rPr>
          <w:b w:val="0"/>
          <w:i w:val="0"/>
        </w:rPr>
        <w:t>fallecimiento; renuncia; expiración del plazo (los electivos); incompatibilidad; incumplimiento</w:t>
      </w:r>
      <w:r>
        <w:t xml:space="preserve"> </w:t>
      </w:r>
      <w:r>
        <w:rPr>
          <w:b w:val="0"/>
          <w:i w:val="0"/>
        </w:rPr>
        <w:t>grave de sus funciones; incapacidad declarada por sentencia firme; y condena firme por delito</w:t>
      </w:r>
      <w:r>
        <w:t xml:space="preserve"> </w:t>
      </w:r>
      <w:r>
        <w:rPr>
          <w:b w:val="0"/>
          <w:i w:val="0"/>
        </w:rPr>
        <w:t>doloso. El cese lo acuerda el Consejo de Gobierno; en los casos de incompatibilidad e</w:t>
      </w:r>
      <w:r>
        <w:t xml:space="preserve"> </w:t>
      </w:r>
      <w:r>
        <w:rPr>
          <w:b w:val="0"/>
          <w:i w:val="0"/>
        </w:rPr>
        <w:t>incumplimiento grave, con audiencia del interesado e «</w:t>
      </w:r>
      <w:r>
        <w:rPr>
          <w:b/>
          <w:i w:val="0"/>
        </w:rPr>
        <w:t>informe favorable del Pleno del Consejo</w:t>
      </w:r>
      <w:r>
        <w:t xml:space="preserve"> </w:t>
      </w:r>
      <w:r>
        <w:rPr>
          <w:b/>
          <w:i w:val="0"/>
        </w:rPr>
        <w:t>por mayoría absoluta</w:t>
      </w:r>
      <w:r>
        <w:rPr>
          <w:b w:val="0"/>
          <w:i w:val="0"/>
        </w:rPr>
        <w:t>» (10.2). El Consejo de Gobierno puede suspenderlos, a propuesta del</w:t>
      </w:r>
      <w:r>
        <w:t xml:space="preserve"> </w:t>
      </w:r>
      <w:r>
        <w:rPr>
          <w:b w:val="0"/>
          <w:i w:val="0"/>
        </w:rPr>
        <w:t>Consejo Consultivo, mientras se resuelve una causa de cese (artículo 12).</w:t>
      </w:r>
    </w:p>
    <w:p>
      <w:pPr/>
      <w:r>
        <w:rPr>
          <w:b w:val="0"/>
          <w:i/>
        </w:rPr>
        <w:t>Incompatibilidades</w:t>
      </w:r>
      <w:r>
        <w:rPr>
          <w:b w:val="0"/>
          <w:i w:val="0"/>
        </w:rPr>
        <w:t xml:space="preserve"> (artículo 14). La Presidencia, los permanentes, los electivos a tiempo</w:t>
      </w:r>
      <w:r>
        <w:t xml:space="preserve"> </w:t>
      </w:r>
      <w:r>
        <w:rPr>
          <w:b w:val="0"/>
          <w:i w:val="0"/>
        </w:rPr>
        <w:t>completo y la Secretaría General tienen el régimen de los altos cargos, y la condición de</w:t>
      </w:r>
      <w:r>
        <w:t xml:space="preserve"> </w:t>
      </w:r>
      <w:r>
        <w:rPr>
          <w:b w:val="0"/>
          <w:i w:val="0"/>
        </w:rPr>
        <w:t>presidente, de consejero permanente y de electivo es incompatible «</w:t>
      </w:r>
      <w:r>
        <w:rPr>
          <w:b/>
          <w:i w:val="0"/>
        </w:rPr>
        <w:t>con el desempeño de cargos</w:t>
      </w:r>
      <w:r>
        <w:t xml:space="preserve"> </w:t>
      </w:r>
      <w:r>
        <w:rPr>
          <w:b/>
          <w:i w:val="0"/>
        </w:rPr>
        <w:t>públicos de representación popular</w:t>
      </w:r>
      <w:r>
        <w:rPr>
          <w:b w:val="0"/>
          <w:i w:val="0"/>
        </w:rPr>
        <w:t>».</w:t>
      </w:r>
    </w:p>
    <w:p>
      <w:pPr/>
      <w:r>
        <w:rPr>
          <w:b w:val="0"/>
          <w:i/>
        </w:rPr>
        <w:t>Funciones: consultas preceptivas</w:t>
      </w:r>
      <w:r>
        <w:rPr>
          <w:b w:val="0"/>
          <w:i w:val="0"/>
        </w:rPr>
        <w:t xml:space="preserve"> (artículo 17). Catorce números. Los que más se preguntan:</w:t>
      </w:r>
    </w:p>
    <w:p>
      <w:pPr>
        <w:pStyle w:val="ListNumber"/>
      </w:pPr>
      <w:r>
        <w:rPr>
          <w:b w:val="0"/>
          <w:i w:val="0"/>
        </w:rPr>
        <w:t>«</w:t>
      </w:r>
      <w:r>
        <w:rPr>
          <w:b/>
          <w:i w:val="0"/>
        </w:rPr>
        <w:t>Anteproyecto de reforma del Estatuto de Autonomía.</w:t>
      </w:r>
      <w:r>
        <w:rPr>
          <w:b w:val="0"/>
          <w:i w:val="0"/>
        </w:rPr>
        <w:t>»</w:t>
      </w:r>
    </w:p>
    <w:p>
      <w:pPr>
        <w:pStyle w:val="ListNumber"/>
      </w:pPr>
      <w:r>
        <w:rPr>
          <w:b w:val="0"/>
          <w:i w:val="0"/>
        </w:rPr>
        <w:t>«</w:t>
      </w:r>
      <w:r>
        <w:rPr>
          <w:b/>
          <w:i w:val="0"/>
        </w:rPr>
        <w:t>Anteproyectos de leyes.</w:t>
      </w:r>
      <w:r>
        <w:rPr>
          <w:b w:val="0"/>
          <w:i w:val="0"/>
        </w:rPr>
        <w:t>»</w:t>
      </w:r>
    </w:p>
    <w:p>
      <w:pPr>
        <w:pStyle w:val="ListNumber"/>
      </w:pPr>
      <w:r>
        <w:rPr>
          <w:b w:val="0"/>
          <w:i w:val="0"/>
        </w:rPr>
        <w:t>Proyectos de reglamentos que se dicten en ejecución de las leyes o del derecho de la Unión</w:t>
      </w:r>
      <w:r>
        <w:t xml:space="preserve"> </w:t>
      </w:r>
      <w:r>
        <w:rPr>
          <w:b w:val="0"/>
          <w:i w:val="0"/>
        </w:rPr>
        <w:t>Europea, y sus modificaciones.</w:t>
      </w:r>
    </w:p>
    <w:p>
      <w:pPr>
        <w:pStyle w:val="ListNumber"/>
      </w:pPr>
      <w:r>
        <w:rPr>
          <w:b w:val="0"/>
          <w:i w:val="0"/>
        </w:rPr>
        <w:t>Recursos de inconstitucionalidad y conflictos de competencia ante el Tribunal</w:t>
      </w:r>
      <w:r>
        <w:t xml:space="preserve"> </w:t>
      </w:r>
      <w:r>
        <w:rPr>
          <w:b w:val="0"/>
          <w:i w:val="0"/>
        </w:rPr>
        <w:t>Constitucional.</w:t>
      </w:r>
    </w:p>
    <w:p>
      <w:pPr>
        <w:pStyle w:val="ListNumber"/>
      </w:pPr>
      <w:r>
        <w:rPr>
          <w:b w:val="0"/>
          <w:i w:val="0"/>
        </w:rPr>
        <w:t>Convenios o acuerdos de cooperación con otra comunidad autónoma.</w:t>
      </w:r>
    </w:p>
    <w:p>
      <w:pPr>
        <w:pStyle w:val="ListNumber"/>
      </w:pPr>
      <w:r>
        <w:rPr>
          <w:b w:val="0"/>
          <w:i w:val="0"/>
        </w:rPr>
        <w:t>Conflictos de atribuciones entre Consejerías o entre estas y entidades del sector público no</w:t>
      </w:r>
      <w:r>
        <w:t xml:space="preserve"> </w:t>
      </w:r>
      <w:r>
        <w:rPr>
          <w:b w:val="0"/>
          <w:i w:val="0"/>
        </w:rPr>
        <w:t>adscritas a ellas.</w:t>
      </w:r>
    </w:p>
    <w:p>
      <w:pPr>
        <w:pStyle w:val="ListNumber"/>
      </w:pPr>
      <w:r>
        <w:rPr>
          <w:b w:val="0"/>
          <w:i w:val="0"/>
        </w:rPr>
        <w:t>Proyectos de decreto de estatutos de las universidades públicas.</w:t>
      </w:r>
    </w:p>
    <w:p>
      <w:pPr>
        <w:pStyle w:val="ListNumber"/>
      </w:pPr>
      <w:r>
        <w:rPr>
          <w:b w:val="0"/>
          <w:i w:val="0"/>
        </w:rPr>
        <w:t>Transacciones y arbitrajes sobre derechos económicos de la Administración autonómica cuya</w:t>
      </w:r>
      <w:r>
        <w:t xml:space="preserve"> </w:t>
      </w:r>
      <w:r>
        <w:rPr>
          <w:b w:val="0"/>
          <w:i w:val="0"/>
        </w:rPr>
        <w:t>cuantía litigiosa exceda de 300.000 euros.</w:t>
      </w:r>
    </w:p>
    <w:p>
      <w:pPr>
        <w:pStyle w:val="ListNumber"/>
      </w:pPr>
      <w:r>
        <w:rPr>
          <w:b w:val="0"/>
          <w:i w:val="0"/>
        </w:rPr>
        <w:t>Revocación de actos tributarios con deuda superior a 30.000 euros y conflictos en la</w:t>
      </w:r>
      <w:r>
        <w:t xml:space="preserve"> </w:t>
      </w:r>
      <w:r>
        <w:rPr>
          <w:b w:val="0"/>
          <w:i w:val="0"/>
        </w:rPr>
        <w:t>aplicación de la norma tributaria.</w:t>
      </w:r>
    </w:p>
    <w:p>
      <w:pPr>
        <w:pStyle w:val="ListNumber"/>
      </w:pPr>
      <w:r>
        <w:rPr>
          <w:b w:val="0"/>
          <w:i w:val="0"/>
        </w:rPr>
        <w:t>Expedientes de la Administración autonómica en que la consulta la exija una ley; entre</w:t>
      </w:r>
      <w:r>
        <w:t xml:space="preserve"> </w:t>
      </w:r>
      <w:r>
        <w:rPr>
          <w:b w:val="0"/>
          <w:i w:val="0"/>
        </w:rPr>
        <w:t>otros, reclamaciones de responsabilidad patrimonial de más de 70.000 euros, revisión de</w:t>
      </w:r>
      <w:r>
        <w:t xml:space="preserve"> </w:t>
      </w:r>
      <w:r>
        <w:rPr>
          <w:b w:val="0"/>
          <w:i w:val="0"/>
        </w:rPr>
        <w:t>oficio, recurso extraordinario de revisión, y en contratos: interpretación, nulidad y</w:t>
      </w:r>
      <w:r>
        <w:t xml:space="preserve"> </w:t>
      </w:r>
      <w:r>
        <w:rPr>
          <w:b w:val="0"/>
          <w:i w:val="0"/>
        </w:rPr>
        <w:t>resolución con oposición del contratista, modificaciones no previstas en el pliego de más del</w:t>
      </w:r>
      <w:r>
        <w:t xml:space="preserve"> </w:t>
      </w:r>
      <w:r>
        <w:rPr>
          <w:b w:val="0"/>
          <w:i w:val="0"/>
        </w:rPr>
        <w:t>veinte por ciento del precio inicial en contratos de 600.000 euros o más, y reclamaciones por</w:t>
      </w:r>
      <w:r>
        <w:t xml:space="preserve"> </w:t>
      </w:r>
      <w:r>
        <w:rPr>
          <w:b w:val="0"/>
          <w:i w:val="0"/>
        </w:rPr>
        <w:t>responsabilidad contractual de 30.000 euros o más.</w:t>
      </w:r>
    </w:p>
    <w:p>
      <w:pPr>
        <w:pStyle w:val="ListNumber"/>
      </w:pPr>
      <w:r>
        <w:rPr>
          <w:b w:val="0"/>
          <w:i w:val="0"/>
        </w:rPr>
        <w:t>Expedientes de otras instituciones y entidades cuando una ley lo exija.</w:t>
      </w:r>
    </w:p>
    <w:p>
      <w:pPr>
        <w:pStyle w:val="ListNumber"/>
      </w:pPr>
      <w:r>
        <w:rPr>
          <w:b w:val="0"/>
          <w:i w:val="0"/>
        </w:rPr>
        <w:t>Conflictos en defensa de la autonomía local.</w:t>
      </w:r>
    </w:p>
    <w:p>
      <w:pPr>
        <w:pStyle w:val="ListNumber"/>
      </w:pPr>
      <w:r>
        <w:rPr>
          <w:b w:val="0"/>
          <w:i w:val="0"/>
        </w:rPr>
        <w:t>Transacciones y arbitrajes de las entidades locales que superen el cinco por ciento de los</w:t>
      </w:r>
      <w:r>
        <w:t xml:space="preserve"> </w:t>
      </w:r>
      <w:r>
        <w:rPr>
          <w:b w:val="0"/>
          <w:i w:val="0"/>
        </w:rPr>
        <w:t>recursos ordinarios de su presupuesto.</w:t>
      </w:r>
    </w:p>
    <w:p>
      <w:pPr>
        <w:pStyle w:val="ListNumber"/>
      </w:pPr>
      <w:r>
        <w:rPr>
          <w:b w:val="0"/>
          <w:i w:val="0"/>
        </w:rPr>
        <w:t>Responsabilidad patrimonial de Administraciones no pertenecientes a la de la Junta, cuando la</w:t>
      </w:r>
      <w:r>
        <w:t xml:space="preserve"> </w:t>
      </w:r>
      <w:r>
        <w:rPr>
          <w:b w:val="0"/>
          <w:i w:val="0"/>
        </w:rPr>
        <w:t>reclamación supere 50.000 euros.</w:t>
      </w:r>
    </w:p>
    <w:p>
      <w:pPr/>
      <w:r>
        <w:rPr>
          <w:b w:val="0"/>
          <w:i w:val="0"/>
        </w:rPr>
        <w:t>Puede pedirse además dictamen facultativo en asuntos que «</w:t>
      </w:r>
      <w:r>
        <w:rPr>
          <w:b/>
          <w:i w:val="0"/>
        </w:rPr>
        <w:t>por su especial trascendencia o</w:t>
      </w:r>
      <w:r>
        <w:t xml:space="preserve"> </w:t>
      </w:r>
      <w:r>
        <w:rPr>
          <w:b/>
          <w:i w:val="0"/>
        </w:rPr>
        <w:t>repercusión</w:t>
      </w:r>
      <w:r>
        <w:rPr>
          <w:b w:val="0"/>
          <w:i w:val="0"/>
        </w:rPr>
        <w:t>» lo requieran (artículo 18); y, «</w:t>
      </w:r>
      <w:r>
        <w:rPr>
          <w:b/>
          <w:i w:val="0"/>
        </w:rPr>
        <w:t>excepcionalmente</w:t>
      </w:r>
      <w:r>
        <w:rPr>
          <w:b w:val="0"/>
          <w:i w:val="0"/>
        </w:rPr>
        <w:t>», a petición del Consejo de</w:t>
      </w:r>
      <w:r>
        <w:t xml:space="preserve"> </w:t>
      </w:r>
      <w:r>
        <w:rPr>
          <w:b w:val="0"/>
          <w:i w:val="0"/>
        </w:rPr>
        <w:t>Gobierno en asuntos de especial trascendencia, el Consejo elabora estudios, informes o propuestas</w:t>
      </w:r>
      <w:r>
        <w:t xml:space="preserve"> </w:t>
      </w:r>
      <w:r>
        <w:rPr>
          <w:b w:val="0"/>
          <w:i w:val="0"/>
        </w:rPr>
        <w:t>de anteproyectos de ley (artículo 19). Eleva una memoria anual al Consejo de Gobierno (artículo</w:t>
      </w:r>
      <w:r>
        <w:t xml:space="preserve"> </w:t>
      </w:r>
      <w:r>
        <w:rPr>
          <w:b w:val="0"/>
          <w:i w:val="0"/>
        </w:rPr>
        <w:t>20).</w:t>
      </w:r>
    </w:p>
    <w:p>
      <w:pPr/>
      <w:r>
        <w:rPr>
          <w:b w:val="0"/>
          <w:i/>
        </w:rPr>
        <w:t>Funcionamiento.</w:t>
      </w:r>
    </w:p>
    <w:p>
      <w:pPr>
        <w:pStyle w:val="ListBullet"/>
      </w:pPr>
      <w:r>
        <w:rPr>
          <w:b w:val="0"/>
          <w:i/>
        </w:rPr>
        <w:t>Órganos</w:t>
      </w:r>
      <w:r>
        <w:rPr>
          <w:b w:val="0"/>
          <w:i w:val="0"/>
        </w:rPr>
        <w:t xml:space="preserve"> (artículo 21). Actúa en Pleno, en Comisión Permanente, en su caso en secciones, y en</w:t>
      </w:r>
      <w:r>
        <w:t xml:space="preserve"> </w:t>
      </w:r>
      <w:r>
        <w:rPr>
          <w:b w:val="0"/>
          <w:i w:val="0"/>
        </w:rPr>
        <w:t>Comisión de Estudios y Análisis Normativo. El Pleno dictamina los números 1 y 2 del artículo 17</w:t>
      </w:r>
      <w:r>
        <w:t xml:space="preserve"> </w:t>
      </w:r>
      <w:r>
        <w:rPr>
          <w:b w:val="0"/>
          <w:i w:val="0"/>
        </w:rPr>
        <w:t>(reforma del Estatuto y anteproyectos de ley); la Comisión Permanente, los demás y los</w:t>
      </w:r>
      <w:r>
        <w:t xml:space="preserve"> </w:t>
      </w:r>
      <w:r>
        <w:rPr>
          <w:b w:val="0"/>
          <w:i w:val="0"/>
        </w:rPr>
        <w:t>facultativos, salvo que por la importancia del asunto lo pidan al Pleno el Presidente de la</w:t>
      </w:r>
      <w:r>
        <w:t xml:space="preserve"> </w:t>
      </w:r>
      <w:r>
        <w:rPr>
          <w:b w:val="0"/>
          <w:i w:val="0"/>
        </w:rPr>
        <w:t>Junta o el Consejo de Gobierno.</w:t>
      </w:r>
    </w:p>
    <w:p>
      <w:pPr>
        <w:pStyle w:val="ListBullet"/>
      </w:pPr>
      <w:r>
        <w:rPr>
          <w:b w:val="0"/>
          <w:i/>
        </w:rPr>
        <w:t>Pleno</w:t>
      </w:r>
      <w:r>
        <w:rPr>
          <w:b w:val="0"/>
          <w:i w:val="0"/>
        </w:rPr>
        <w:t>: la Presidencia y los consejeros permanentes, natos y electivos (artículo 22).</w:t>
      </w:r>
      <w:r>
        <w:t xml:space="preserve"> </w:t>
      </w:r>
      <w:r>
        <w:rPr>
          <w:b w:val="0"/>
          <w:i/>
        </w:rPr>
        <w:t>Comisión Permanente</w:t>
      </w:r>
      <w:r>
        <w:rPr>
          <w:b w:val="0"/>
          <w:i w:val="0"/>
        </w:rPr>
        <w:t>: la Presidencia y los seis electivos a tiempo completo (artículo 23).</w:t>
      </w:r>
      <w:r>
        <w:t xml:space="preserve"> </w:t>
      </w:r>
      <w:r>
        <w:rPr>
          <w:b w:val="0"/>
          <w:i/>
        </w:rPr>
        <w:t>Comisión de Estudios y Análisis Normativo</w:t>
      </w:r>
      <w:r>
        <w:rPr>
          <w:b w:val="0"/>
          <w:i w:val="0"/>
        </w:rPr>
        <w:t>: la Presidencia, los seis electivos a tiempo</w:t>
      </w:r>
      <w:r>
        <w:t xml:space="preserve"> </w:t>
      </w:r>
      <w:r>
        <w:rPr>
          <w:b w:val="0"/>
          <w:i w:val="0"/>
        </w:rPr>
        <w:t>completo y los permanentes (artículo 24).</w:t>
      </w:r>
    </w:p>
    <w:p>
      <w:pPr>
        <w:pStyle w:val="ListBullet"/>
      </w:pPr>
      <w:r>
        <w:rPr>
          <w:b w:val="0"/>
          <w:i/>
        </w:rPr>
        <w:t>Quién pide el dictamen</w:t>
      </w:r>
      <w:r>
        <w:rPr>
          <w:b w:val="0"/>
          <w:i w:val="0"/>
        </w:rPr>
        <w:t xml:space="preserve"> (artículo 25): el Presidente de la Junta, el Consejo de Gobierno o</w:t>
      </w:r>
      <w:r>
        <w:t xml:space="preserve"> </w:t>
      </w:r>
      <w:r>
        <w:rPr>
          <w:b w:val="0"/>
          <w:i w:val="0"/>
        </w:rPr>
        <w:t>cualquiera de sus miembros; en las entidades locales, su presidente o el Pleno; en las</w:t>
      </w:r>
      <w:r>
        <w:t xml:space="preserve"> </w:t>
      </w:r>
      <w:r>
        <w:rPr>
          <w:b w:val="0"/>
          <w:i w:val="0"/>
        </w:rPr>
        <w:t>universidades, el rector.</w:t>
      </w:r>
    </w:p>
    <w:p>
      <w:pPr>
        <w:pStyle w:val="ListBullet"/>
      </w:pPr>
      <w:r>
        <w:rPr>
          <w:b w:val="0"/>
          <w:i/>
        </w:rPr>
        <w:t>Quórum y acuerdos</w:t>
      </w:r>
      <w:r>
        <w:rPr>
          <w:b w:val="0"/>
          <w:i w:val="0"/>
        </w:rPr>
        <w:t xml:space="preserve"> (artículo 26): la Presidencia o quien la sustituya, un número de miembros</w:t>
      </w:r>
      <w:r>
        <w:t xml:space="preserve"> </w:t>
      </w:r>
      <w:r>
        <w:rPr>
          <w:b w:val="0"/>
          <w:i w:val="0"/>
        </w:rPr>
        <w:t>que con ella formen «</w:t>
      </w:r>
      <w:r>
        <w:rPr>
          <w:b/>
          <w:i w:val="0"/>
        </w:rPr>
        <w:t>la mayoría absoluta</w:t>
      </w:r>
      <w:r>
        <w:rPr>
          <w:b w:val="0"/>
          <w:i w:val="0"/>
        </w:rPr>
        <w:t>» y la persona que ejerza la Secretaría General. Los</w:t>
      </w:r>
      <w:r>
        <w:t xml:space="preserve"> </w:t>
      </w:r>
      <w:r>
        <w:rPr>
          <w:b w:val="0"/>
          <w:i w:val="0"/>
        </w:rPr>
        <w:t>acuerdos se adoptan «</w:t>
      </w:r>
      <w:r>
        <w:rPr>
          <w:b/>
          <w:i w:val="0"/>
        </w:rPr>
        <w:t>por mayoría absoluta de votos de los asistentes</w:t>
      </w:r>
      <w:r>
        <w:rPr>
          <w:b w:val="0"/>
          <w:i w:val="0"/>
        </w:rPr>
        <w:t>» y, en caso de empate,</w:t>
      </w:r>
      <w:r>
        <w:t xml:space="preserve"> </w:t>
      </w:r>
      <w:r>
        <w:rPr>
          <w:b w:val="0"/>
          <w:i w:val="0"/>
        </w:rPr>
        <w:t>decide la Presidencia «</w:t>
      </w:r>
      <w:r>
        <w:rPr>
          <w:b/>
          <w:i w:val="0"/>
        </w:rPr>
        <w:t>con su voto de calidad</w:t>
      </w:r>
      <w:r>
        <w:rPr>
          <w:b w:val="0"/>
          <w:i w:val="0"/>
        </w:rPr>
        <w:t>». Cabe voto particular por escrito.</w:t>
      </w:r>
    </w:p>
    <w:p>
      <w:pPr>
        <w:pStyle w:val="ListBullet"/>
      </w:pPr>
      <w:r>
        <w:rPr>
          <w:b w:val="0"/>
          <w:i/>
        </w:rPr>
        <w:t>Plazos</w:t>
      </w:r>
      <w:r>
        <w:rPr>
          <w:b w:val="0"/>
          <w:i w:val="0"/>
        </w:rPr>
        <w:t xml:space="preserve"> (artículo 28): el Consejo evacúa las consultas «</w:t>
      </w:r>
      <w:r>
        <w:rPr>
          <w:b/>
          <w:i w:val="0"/>
        </w:rPr>
        <w:t>en el plazo de treinta días</w:t>
      </w:r>
      <w:r>
        <w:rPr>
          <w:b w:val="0"/>
          <w:i w:val="0"/>
        </w:rPr>
        <w:t>»</w:t>
      </w:r>
      <w:r>
        <w:t xml:space="preserve"> </w:t>
      </w:r>
      <w:r>
        <w:rPr>
          <w:b w:val="0"/>
          <w:i w:val="0"/>
        </w:rPr>
        <w:t>desde la recepción de la solicitud; en los números 3 y 4 del artículo 17, «</w:t>
      </w:r>
      <w:r>
        <w:rPr>
          <w:b/>
          <w:i w:val="0"/>
        </w:rPr>
        <w:t>veinte días</w:t>
      </w:r>
      <w:r>
        <w:rPr>
          <w:b w:val="0"/>
          <w:i w:val="0"/>
        </w:rPr>
        <w:t>»;</w:t>
      </w:r>
      <w:r>
        <w:t xml:space="preserve"> </w:t>
      </w:r>
      <w:r>
        <w:rPr>
          <w:b w:val="0"/>
          <w:i w:val="0"/>
        </w:rPr>
        <w:t>con urgencia, quince días como máximo, salvo que el Presidente de la Junta o el Consejo de</w:t>
      </w:r>
      <w:r>
        <w:t xml:space="preserve"> </w:t>
      </w:r>
      <w:r>
        <w:rPr>
          <w:b w:val="0"/>
          <w:i w:val="0"/>
        </w:rPr>
        <w:t>Gobierno fijen uno inferior. Si el dictamen no es vinculante y el plazo pasa sin emitirlo,</w:t>
      </w:r>
      <w:r>
        <w:t xml:space="preserve"> </w:t>
      </w:r>
      <w:r>
        <w:rPr>
          <w:b w:val="0"/>
          <w:i w:val="0"/>
        </w:rPr>
        <w:t>«</w:t>
      </w:r>
      <w:r>
        <w:rPr>
          <w:b/>
          <w:i w:val="0"/>
        </w:rPr>
        <w:t>se entenderá cumplido el trámite</w:t>
      </w:r>
      <w:r>
        <w:rPr>
          <w:b w:val="0"/>
          <w:i w:val="0"/>
        </w:rPr>
        <w:t>».</w:t>
      </w:r>
    </w:p>
    <w:p>
      <w:pPr>
        <w:pStyle w:val="ListBullet"/>
      </w:pPr>
      <w:r>
        <w:rPr>
          <w:b w:val="0"/>
          <w:i w:val="0"/>
        </w:rPr>
        <w:t>En los recursos de inconstitucionalidad y conflictos positivos de competencia el dictamen se</w:t>
      </w:r>
      <w:r>
        <w:t xml:space="preserve"> </w:t>
      </w:r>
      <w:r>
        <w:rPr>
          <w:b w:val="0"/>
          <w:i w:val="0"/>
        </w:rPr>
        <w:t>pide antes de acordar la interposición o el requerimiento; en caso de urgencia puede pedirse a</w:t>
      </w:r>
      <w:r>
        <w:t xml:space="preserve"> </w:t>
      </w:r>
      <w:r>
        <w:rPr>
          <w:b w:val="0"/>
          <w:i w:val="0"/>
        </w:rPr>
        <w:t>la vez, y entonces no es vinculante (artículo 29).</w:t>
      </w:r>
    </w:p>
    <w:p>
      <w:pPr>
        <w:pStyle w:val="ListBullet"/>
      </w:pPr>
      <w:r>
        <w:rPr>
          <w:b w:val="0"/>
          <w:i w:val="0"/>
        </w:rPr>
        <w:t>Si el expediente está incompleto, el Consejo puede pedir que se complete «</w:t>
      </w:r>
      <w:r>
        <w:rPr>
          <w:b/>
          <w:i w:val="0"/>
        </w:rPr>
        <w:t>en el plazo de diez</w:t>
      </w:r>
      <w:r>
        <w:t xml:space="preserve"> </w:t>
      </w:r>
      <w:r>
        <w:rPr>
          <w:b/>
          <w:i w:val="0"/>
        </w:rPr>
        <w:t>días desde la petición de la consulta</w:t>
      </w:r>
      <w:r>
        <w:rPr>
          <w:b w:val="0"/>
          <w:i w:val="0"/>
        </w:rPr>
        <w:t>», lo que interrumpe el plazo de dictamen (artículo 30).</w:t>
      </w:r>
    </w:p>
    <w:p>
      <w:pPr>
        <w:pStyle w:val="ListBullet"/>
      </w:pPr>
      <w:r>
        <w:rPr>
          <w:b w:val="0"/>
          <w:i w:val="0"/>
        </w:rPr>
        <w:t>Aprueba el anteproyecto de su presupuesto, que se incorpora como sección al de la Comunidad</w:t>
      </w:r>
      <w:r>
        <w:t xml:space="preserve"> </w:t>
      </w:r>
      <w:r>
        <w:rPr>
          <w:b w:val="0"/>
          <w:i w:val="0"/>
        </w:rPr>
        <w:t>(disposición adicional primera).</w:t>
      </w:r>
    </w:p>
    <w:p>
      <w:pPr>
        <w:pStyle w:val="Heading2"/>
      </w:pPr>
      <w:r>
        <w:rPr>
          <w:b w:val="0"/>
          <w:i w:val="0"/>
        </w:rPr>
        <w:t>2.3 b) La Administración de la Comunidad Autónoma de Andalucía</w:t>
      </w:r>
    </w:p>
    <w:p>
      <w:pPr/>
      <w:r>
        <w:rPr>
          <w:b w:val="0"/>
          <w:i w:val="0"/>
        </w:rPr>
        <w:t>La base está en el Estatuto (capítulo VII del título IV, artículos 133 a 139) y el desarrollo en</w:t>
      </w:r>
      <w:r>
        <w:t xml:space="preserve"> </w:t>
      </w:r>
      <w:r>
        <w:rPr>
          <w:b w:val="0"/>
          <w:i w:val="0"/>
        </w:rPr>
        <w:t>la Ley 9/2007, de 22 de octubre, de la Administración de la Junta de Andalucía (BOE núm. 276, de</w:t>
      </w:r>
      <w:r>
        <w:t xml:space="preserve"> </w:t>
      </w:r>
      <w:r>
        <w:rPr>
          <w:b w:val="0"/>
          <w:i w:val="0"/>
        </w:rPr>
        <w:t>17 de noviembre de 2007), que entró en vigor «</w:t>
      </w:r>
      <w:r>
        <w:rPr>
          <w:b/>
          <w:i w:val="0"/>
        </w:rPr>
        <w:t>a los tres meses de su publicación en el Boletín</w:t>
      </w:r>
      <w:r>
        <w:t xml:space="preserve"> </w:t>
      </w:r>
      <w:r>
        <w:rPr>
          <w:b/>
          <w:i w:val="0"/>
        </w:rPr>
        <w:t>Oficial de la Junta de Andalucía</w:t>
      </w:r>
      <w:r>
        <w:rPr>
          <w:b w:val="0"/>
          <w:i w:val="0"/>
        </w:rPr>
        <w:t>» (disposición final quinta; el BOE la da por vigente desde el</w:t>
      </w:r>
      <w:r>
        <w:t xml:space="preserve"> </w:t>
      </w:r>
      <w:r>
        <w:rPr>
          <w:b w:val="0"/>
          <w:i w:val="0"/>
        </w:rPr>
        <w:t>31 de enero de 2008) y derogó la Ley 6/1983, de 21 de julio, del Gobierno y la Administración de</w:t>
      </w:r>
      <w:r>
        <w:t xml:space="preserve"> </w:t>
      </w:r>
      <w:r>
        <w:rPr>
          <w:b w:val="0"/>
          <w:i w:val="0"/>
        </w:rPr>
        <w:t>la Comunidad Autónoma (disposición derogatoria única). La ley regula la organización, el</w:t>
      </w:r>
      <w:r>
        <w:t xml:space="preserve"> </w:t>
      </w:r>
      <w:r>
        <w:rPr>
          <w:b w:val="0"/>
          <w:i w:val="0"/>
        </w:rPr>
        <w:t>funcionamiento y el régimen jurídico de la Administración de la Junta y las especialidades del</w:t>
      </w:r>
      <w:r>
        <w:t xml:space="preserve"> </w:t>
      </w:r>
      <w:r>
        <w:rPr>
          <w:b w:val="0"/>
          <w:i w:val="0"/>
        </w:rPr>
        <w:t>procedimiento administrativo común que le son propias, y los principios generales de sus</w:t>
      </w:r>
      <w:r>
        <w:t xml:space="preserve"> </w:t>
      </w:r>
      <w:r>
        <w:rPr>
          <w:b w:val="0"/>
          <w:i w:val="0"/>
        </w:rPr>
        <w:t>entidades instrumentales (artículo 1.1).</w:t>
      </w:r>
    </w:p>
    <w:p>
      <w:pPr/>
      <w:r>
        <w:rPr>
          <w:b w:val="0"/>
          <w:i w:val="0"/>
        </w:rPr>
        <w:t>«</w:t>
      </w:r>
      <w:r>
        <w:rPr>
          <w:b/>
          <w:i w:val="0"/>
        </w:rPr>
        <w:t>La Administración de la Junta de Andalucía, bajo la dirección del Consejo de Gobierno,</w:t>
      </w:r>
      <w:r>
        <w:t xml:space="preserve"> </w:t>
      </w:r>
      <w:r>
        <w:rPr>
          <w:b/>
          <w:i w:val="0"/>
        </w:rPr>
        <w:t>desarrolla funciones ejecutivas de carácter administrativo.</w:t>
      </w:r>
      <w:r>
        <w:rPr>
          <w:b w:val="0"/>
          <w:i w:val="0"/>
        </w:rPr>
        <w:t>» (artículo 2.1). Constituida por</w:t>
      </w:r>
      <w:r>
        <w:t xml:space="preserve"> </w:t>
      </w:r>
      <w:r>
        <w:rPr>
          <w:b w:val="0"/>
          <w:i w:val="0"/>
        </w:rPr>
        <w:t>órganos jerárquicamente ordenados, «</w:t>
      </w:r>
      <w:r>
        <w:rPr>
          <w:b/>
          <w:i w:val="0"/>
        </w:rPr>
        <w:t>actúa para el cumplimiento de sus fines con personalidad</w:t>
      </w:r>
      <w:r>
        <w:t xml:space="preserve"> </w:t>
      </w:r>
      <w:r>
        <w:rPr>
          <w:b/>
          <w:i w:val="0"/>
        </w:rPr>
        <w:t>jurídica única</w:t>
      </w:r>
      <w:r>
        <w:rPr>
          <w:b w:val="0"/>
          <w:i w:val="0"/>
        </w:rPr>
        <w:t>», sin perjuicio de la de sus entidades instrumentales (2.2), y goza de las</w:t>
      </w:r>
      <w:r>
        <w:t xml:space="preserve"> </w:t>
      </w:r>
      <w:r>
        <w:rPr>
          <w:b w:val="0"/>
          <w:i w:val="0"/>
        </w:rPr>
        <w:t>potestades y prerrogativas que le reconozca el ordenamiento y de las de la Administración del</w:t>
      </w:r>
      <w:r>
        <w:t xml:space="preserve"> </w:t>
      </w:r>
      <w:r>
        <w:rPr>
          <w:b w:val="0"/>
          <w:i w:val="0"/>
        </w:rPr>
        <w:t>Estado que le sean aplicables (2.3). Para el Estatuto, la Comunidad «</w:t>
      </w:r>
      <w:r>
        <w:rPr>
          <w:b/>
          <w:i w:val="0"/>
        </w:rPr>
        <w:t>es Administración Pública a</w:t>
      </w:r>
      <w:r>
        <w:t xml:space="preserve"> </w:t>
      </w:r>
      <w:r>
        <w:rPr>
          <w:b/>
          <w:i w:val="0"/>
        </w:rPr>
        <w:t>los efectos de la Ley Reguladora de la Jurisdicción Contencioso-Administrativa</w:t>
      </w:r>
      <w:r>
        <w:rPr>
          <w:b w:val="0"/>
          <w:i w:val="0"/>
        </w:rPr>
        <w:t>» y está exenta de</w:t>
      </w:r>
      <w:r>
        <w:t xml:space="preserve"> </w:t>
      </w:r>
      <w:r>
        <w:rPr>
          <w:b w:val="0"/>
          <w:i w:val="0"/>
        </w:rPr>
        <w:t>prestar cauciones o depósitos para ejercitar acciones o recurrir (artículo 139).</w:t>
      </w:r>
    </w:p>
    <w:p>
      <w:pPr>
        <w:pStyle w:val="Heading3"/>
      </w:pPr>
      <w:r>
        <w:rPr>
          <w:b w:val="0"/>
          <w:i w:val="0"/>
        </w:rPr>
        <w:t>2.3.1 Principios de organización, actuación y atención ciudadana</w:t>
      </w:r>
    </w:p>
    <w:p>
      <w:pPr/>
      <w:r>
        <w:rPr>
          <w:b w:val="0"/>
          <w:i/>
        </w:rPr>
        <w:t>En el Estatuto.</w:t>
      </w:r>
      <w:r>
        <w:rPr>
          <w:b w:val="0"/>
          <w:i w:val="0"/>
        </w:rPr>
        <w:t xml:space="preserve"> «</w:t>
      </w:r>
      <w:r>
        <w:rPr>
          <w:b/>
          <w:i w:val="0"/>
        </w:rPr>
        <w:t>La Administración de la Junta de Andalucía sirve con objetividad al interés</w:t>
      </w:r>
      <w:r>
        <w:t xml:space="preserve"> </w:t>
      </w:r>
      <w:r>
        <w:rPr>
          <w:b/>
          <w:i w:val="0"/>
        </w:rPr>
        <w:t>general y actúa de acuerdo con los principios de eficacia, eficiencia, racionalidad organizativa,</w:t>
      </w:r>
      <w:r>
        <w:t xml:space="preserve"> </w:t>
      </w:r>
      <w:r>
        <w:rPr>
          <w:b/>
          <w:i w:val="0"/>
        </w:rPr>
        <w:t>jerarquía, simplificación de procedimientos, desconcentración, coordinación, cooperación,</w:t>
      </w:r>
      <w:r>
        <w:t xml:space="preserve"> </w:t>
      </w:r>
      <w:r>
        <w:rPr>
          <w:b/>
          <w:i w:val="0"/>
        </w:rPr>
        <w:t>imparcialidad, transparencia, lealtad institucional, buena fe, protección de la confianza</w:t>
      </w:r>
      <w:r>
        <w:t xml:space="preserve"> </w:t>
      </w:r>
      <w:r>
        <w:rPr>
          <w:b/>
          <w:i w:val="0"/>
        </w:rPr>
        <w:t>legítima, no discriminación y proximidad a los ciudadanos, con sujeción a la Constitución, al</w:t>
      </w:r>
      <w:r>
        <w:t xml:space="preserve"> </w:t>
      </w:r>
      <w:r>
        <w:rPr>
          <w:b/>
          <w:i w:val="0"/>
        </w:rPr>
        <w:t>Estatuto y al resto del ordenamiento jurídico.</w:t>
      </w:r>
      <w:r>
        <w:rPr>
          <w:b w:val="0"/>
          <w:i w:val="0"/>
        </w:rPr>
        <w:t>» (artículo 133.1). Son quince principios. La</w:t>
      </w:r>
      <w:r>
        <w:t xml:space="preserve"> </w:t>
      </w:r>
      <w:r>
        <w:rPr>
          <w:b w:val="0"/>
          <w:i w:val="0"/>
        </w:rPr>
        <w:t>Administración desarrolla su gestión ordinaria a través de sus servicios centrales y periféricos</w:t>
      </w:r>
      <w:r>
        <w:t xml:space="preserve"> </w:t>
      </w:r>
      <w:r>
        <w:rPr>
          <w:b w:val="0"/>
          <w:i w:val="0"/>
        </w:rPr>
        <w:t>(133.2), y todos los órganos que prestan servicios o gestionan competencias de la Comunidad</w:t>
      </w:r>
      <w:r>
        <w:t xml:space="preserve"> </w:t>
      </w:r>
      <w:r>
        <w:rPr>
          <w:b w:val="0"/>
          <w:i w:val="0"/>
        </w:rPr>
        <w:t>dependen de ella y se integran en su Administración (133.3). Completan el capítulo:</w:t>
      </w:r>
    </w:p>
    <w:p>
      <w:pPr>
        <w:pStyle w:val="ListBullet"/>
      </w:pPr>
      <w:r>
        <w:rPr>
          <w:b w:val="0"/>
          <w:i w:val="0"/>
        </w:rPr>
        <w:t>la ley regulará la participación de los ciudadanos en los procedimientos administrativos y de</w:t>
      </w:r>
      <w:r>
        <w:t xml:space="preserve"> </w:t>
      </w:r>
      <w:r>
        <w:rPr>
          <w:b w:val="0"/>
          <w:i w:val="0"/>
        </w:rPr>
        <w:t>elaboración de disposiciones, y su acceso a la Administración, que comprenderá «</w:t>
      </w:r>
      <w:r>
        <w:rPr>
          <w:b/>
          <w:i w:val="0"/>
        </w:rPr>
        <w:t>en todo caso</w:t>
      </w:r>
      <w:r>
        <w:t xml:space="preserve"> </w:t>
      </w:r>
      <w:r>
        <w:rPr>
          <w:b/>
          <w:i w:val="0"/>
        </w:rPr>
        <w:t>sus archivos y registros</w:t>
      </w:r>
      <w:r>
        <w:rPr>
          <w:b w:val="0"/>
          <w:i w:val="0"/>
        </w:rPr>
        <w:t>» (artículo 134);</w:t>
      </w:r>
    </w:p>
    <w:p>
      <w:pPr>
        <w:pStyle w:val="ListBullet"/>
      </w:pPr>
      <w:r>
        <w:rPr>
          <w:b w:val="0"/>
          <w:i w:val="0"/>
        </w:rPr>
        <w:t>una ley regulará la presencia equilibrada de hombres y mujeres en el nombramiento de los</w:t>
      </w:r>
      <w:r>
        <w:t xml:space="preserve"> </w:t>
      </w:r>
      <w:r>
        <w:rPr>
          <w:b w:val="0"/>
          <w:i w:val="0"/>
        </w:rPr>
        <w:t>titulares de órganos directivos que designe el Consejo de Gobierno o sus miembros, y en los</w:t>
      </w:r>
      <w:r>
        <w:t xml:space="preserve"> </w:t>
      </w:r>
      <w:r>
        <w:rPr>
          <w:b w:val="0"/>
          <w:i w:val="0"/>
        </w:rPr>
        <w:t>órganos colegiados o consultivos (artículo 135);</w:t>
      </w:r>
    </w:p>
    <w:p>
      <w:pPr>
        <w:pStyle w:val="ListBullet"/>
      </w:pPr>
      <w:r>
        <w:rPr>
          <w:b w:val="0"/>
          <w:i w:val="0"/>
        </w:rPr>
        <w:t>la ley regulará el estatuto de los funcionarios, el acceso al empleo público según mérito y</w:t>
      </w:r>
      <w:r>
        <w:t xml:space="preserve"> </w:t>
      </w:r>
      <w:r>
        <w:rPr>
          <w:b w:val="0"/>
          <w:i w:val="0"/>
        </w:rPr>
        <w:t>capacidad, y un órgano administrativo que resuelva los recursos en materia de función pública</w:t>
      </w:r>
      <w:r>
        <w:t xml:space="preserve"> </w:t>
      </w:r>
      <w:r>
        <w:rPr>
          <w:b w:val="0"/>
          <w:i w:val="0"/>
        </w:rPr>
        <w:t>(artículo 136);</w:t>
      </w:r>
    </w:p>
    <w:p>
      <w:pPr>
        <w:pStyle w:val="ListBullet"/>
      </w:pPr>
      <w:r>
        <w:rPr>
          <w:b w:val="0"/>
          <w:i w:val="0"/>
        </w:rPr>
        <w:t>la Administración «</w:t>
      </w:r>
      <w:r>
        <w:rPr>
          <w:b/>
          <w:i w:val="0"/>
        </w:rPr>
        <w:t>hará pública la oferta y características de prestación de los servicios,</w:t>
      </w:r>
      <w:r>
        <w:t xml:space="preserve"> </w:t>
      </w:r>
      <w:r>
        <w:rPr>
          <w:b/>
          <w:i w:val="0"/>
        </w:rPr>
        <w:t>así como las cartas de derechos de los ciudadanos ante la misma</w:t>
      </w:r>
      <w:r>
        <w:rPr>
          <w:b w:val="0"/>
          <w:i w:val="0"/>
        </w:rPr>
        <w:t>» (artículo 137);</w:t>
      </w:r>
    </w:p>
    <w:p>
      <w:pPr>
        <w:pStyle w:val="ListBullet"/>
      </w:pPr>
      <w:r>
        <w:rPr>
          <w:b w:val="0"/>
          <w:i w:val="0"/>
        </w:rPr>
        <w:t>la ley regulará un sistema de evaluación de las políticas públicas (artículo 138).</w:t>
      </w:r>
    </w:p>
    <w:p>
      <w:pPr/>
      <w:r>
        <w:rPr>
          <w:b w:val="0"/>
          <w:i/>
        </w:rPr>
        <w:t>En la Ley 9/2007.</w:t>
      </w:r>
      <w:r>
        <w:rPr>
          <w:b w:val="0"/>
          <w:i w:val="0"/>
        </w:rPr>
        <w:t xml:space="preserve"> El capítulo I de su título I se titula «</w:t>
      </w:r>
      <w:r>
        <w:rPr>
          <w:b/>
          <w:i w:val="0"/>
        </w:rPr>
        <w:t>Principios de organización, actuación</w:t>
      </w:r>
      <w:r>
        <w:t xml:space="preserve"> </w:t>
      </w:r>
      <w:r>
        <w:rPr>
          <w:b/>
          <w:i w:val="0"/>
        </w:rPr>
        <w:t>y atención a la ciudadanía</w:t>
      </w:r>
      <w:r>
        <w:rPr>
          <w:b w:val="0"/>
          <w:i w:val="0"/>
        </w:rPr>
        <w:t>». Su artículo 3 dice que la Administración sirve con objetividad al</w:t>
      </w:r>
      <w:r>
        <w:t xml:space="preserve"> </w:t>
      </w:r>
      <w:r>
        <w:rPr>
          <w:b w:val="0"/>
          <w:i w:val="0"/>
        </w:rPr>
        <w:t>interés general «</w:t>
      </w:r>
      <w:r>
        <w:rPr>
          <w:b/>
          <w:i w:val="0"/>
        </w:rPr>
        <w:t>a través de sus órganos y entidades instrumentales</w:t>
      </w:r>
      <w:r>
        <w:rPr>
          <w:b w:val="0"/>
          <w:i w:val="0"/>
        </w:rPr>
        <w:t>» y se organiza y actúa de</w:t>
      </w:r>
      <w:r>
        <w:t xml:space="preserve"> </w:t>
      </w:r>
      <w:r>
        <w:rPr>
          <w:b w:val="0"/>
          <w:i w:val="0"/>
        </w:rPr>
        <w:t xml:space="preserve">acuerdo con </w:t>
      </w:r>
      <w:r>
        <w:rPr>
          <w:b w:val="0"/>
          <w:i/>
        </w:rPr>
        <w:t>veintiún</w:t>
      </w:r>
      <w:r>
        <w:rPr>
          <w:b w:val="0"/>
          <w:i w:val="0"/>
        </w:rPr>
        <w:t xml:space="preserve"> principios, letras a) a t) con la ñ):</w:t>
      </w:r>
    </w:p>
    <w:p>
      <w:pPr>
        <w:pStyle w:val="ListBullet"/>
      </w:pPr>
      <w:r>
        <w:rPr>
          <w:b w:val="0"/>
          <w:i w:val="0"/>
        </w:rPr>
        <w:t>a) eficacia; b) jerarquía; c) descentralización funcional; d) desconcentración funcional y</w:t>
      </w:r>
      <w:r>
        <w:t xml:space="preserve"> </w:t>
      </w:r>
      <w:r>
        <w:rPr>
          <w:b w:val="0"/>
          <w:i w:val="0"/>
        </w:rPr>
        <w:t>territorial; e) coordinación; f) lealtad institucional; g) buena fe; h) confianza legítima; i)</w:t>
      </w:r>
      <w:r>
        <w:t xml:space="preserve"> </w:t>
      </w:r>
      <w:r>
        <w:rPr>
          <w:b w:val="0"/>
          <w:i w:val="0"/>
        </w:rPr>
        <w:t>transparencia;</w:t>
      </w:r>
    </w:p>
    <w:p>
      <w:pPr>
        <w:pStyle w:val="ListBullet"/>
      </w:pPr>
      <w:r>
        <w:rPr>
          <w:b w:val="0"/>
          <w:i w:val="0"/>
        </w:rPr>
        <w:t>j) colaboración y cooperación en su relación con otras Administraciones Públicas; k) eficiencia</w:t>
      </w:r>
      <w:r>
        <w:t xml:space="preserve"> </w:t>
      </w:r>
      <w:r>
        <w:rPr>
          <w:b w:val="0"/>
          <w:i w:val="0"/>
        </w:rPr>
        <w:t>en su actuación y control de los resultados; l) programación de sus objetivos; m) coordinación</w:t>
      </w:r>
      <w:r>
        <w:t xml:space="preserve"> </w:t>
      </w:r>
      <w:r>
        <w:rPr>
          <w:b w:val="0"/>
          <w:i w:val="0"/>
        </w:rPr>
        <w:t>y planificación de la actividad; n) racionalidad organizativa mediante simplificación y</w:t>
      </w:r>
      <w:r>
        <w:t xml:space="preserve"> </w:t>
      </w:r>
      <w:r>
        <w:rPr>
          <w:b w:val="0"/>
          <w:i w:val="0"/>
        </w:rPr>
        <w:t>racionalización de su estructura organizativa; ñ) racionalización, simplificación y agilidad</w:t>
      </w:r>
      <w:r>
        <w:t xml:space="preserve"> </w:t>
      </w:r>
      <w:r>
        <w:rPr>
          <w:b w:val="0"/>
          <w:i w:val="0"/>
        </w:rPr>
        <w:t>de los procedimientos;</w:t>
      </w:r>
    </w:p>
    <w:p>
      <w:pPr>
        <w:pStyle w:val="ListBullet"/>
      </w:pPr>
      <w:r>
        <w:rPr>
          <w:b w:val="0"/>
          <w:i w:val="0"/>
        </w:rPr>
        <w:t>o) imparcialidad; p) igualdad de oportunidades y de trato de hombres y mujeres; q) no</w:t>
      </w:r>
      <w:r>
        <w:t xml:space="preserve"> </w:t>
      </w:r>
      <w:r>
        <w:rPr>
          <w:b w:val="0"/>
          <w:i w:val="0"/>
        </w:rPr>
        <w:t>discriminación; r) proximidad a la ciudadanía; s) responsabilidad por la gestión pública; t)</w:t>
      </w:r>
      <w:r>
        <w:t xml:space="preserve"> </w:t>
      </w:r>
      <w:r>
        <w:rPr>
          <w:b w:val="0"/>
          <w:i w:val="0"/>
        </w:rPr>
        <w:t>buena administración y calidad de los servicios.</w:t>
      </w:r>
    </w:p>
    <w:p>
      <w:pPr/>
      <w:r>
        <w:rPr>
          <w:b w:val="0"/>
          <w:i w:val="0"/>
        </w:rPr>
        <w:t>Los dos catálogos no coinciden: el Estatuto enumera quince y la ley veintiuno. La ley añade, entre</w:t>
      </w:r>
      <w:r>
        <w:t xml:space="preserve"> </w:t>
      </w:r>
      <w:r>
        <w:rPr>
          <w:b w:val="0"/>
          <w:i w:val="0"/>
        </w:rPr>
        <w:t>otros, la descentralización funcional, la programación de objetivos, la igualdad de hombres y</w:t>
      </w:r>
      <w:r>
        <w:t xml:space="preserve"> </w:t>
      </w:r>
      <w:r>
        <w:rPr>
          <w:b w:val="0"/>
          <w:i w:val="0"/>
        </w:rPr>
        <w:t>mujeres, la responsabilidad por la gestión y la buena administración, y la cooperación figura</w:t>
      </w:r>
      <w:r>
        <w:t xml:space="preserve"> </w:t>
      </w:r>
      <w:r>
        <w:rPr>
          <w:b w:val="0"/>
          <w:i w:val="0"/>
        </w:rPr>
        <w:t>como «colaboración y cooperación».</w:t>
      </w:r>
    </w:p>
    <w:p>
      <w:pPr/>
      <w:r>
        <w:rPr>
          <w:b w:val="0"/>
          <w:i w:val="0"/>
        </w:rPr>
        <w:t>La Administración de la Junta es «</w:t>
      </w:r>
      <w:r>
        <w:rPr>
          <w:b/>
          <w:i w:val="0"/>
        </w:rPr>
        <w:t>un sistema integrado de órganos administrativos y de</w:t>
      </w:r>
      <w:r>
        <w:t xml:space="preserve"> </w:t>
      </w:r>
      <w:r>
        <w:rPr>
          <w:b/>
          <w:i w:val="0"/>
        </w:rPr>
        <w:t>entidades vinculadas o dependientes de la misma, informado por el principio de coordinación</w:t>
      </w:r>
      <w:r>
        <w:rPr>
          <w:b w:val="0"/>
          <w:i w:val="0"/>
        </w:rPr>
        <w:t>»,</w:t>
      </w:r>
      <w:r>
        <w:t xml:space="preserve"> </w:t>
      </w:r>
      <w:r>
        <w:rPr>
          <w:b w:val="0"/>
          <w:i w:val="0"/>
        </w:rPr>
        <w:t>que se articula mediante la planificación dentro de cada Consejería y la planificación</w:t>
      </w:r>
      <w:r>
        <w:t xml:space="preserve"> </w:t>
      </w:r>
      <w:r>
        <w:rPr>
          <w:b w:val="0"/>
          <w:i w:val="0"/>
        </w:rPr>
        <w:t>interdepartamental fijada por acuerdos del Consejo de Gobierno (artículo 4).</w:t>
      </w:r>
    </w:p>
    <w:p>
      <w:pPr/>
      <w:r>
        <w:rPr>
          <w:b w:val="0"/>
          <w:i/>
        </w:rPr>
        <w:t>El principio de buena administración</w:t>
      </w:r>
      <w:r>
        <w:rPr>
          <w:b w:val="0"/>
          <w:i w:val="0"/>
        </w:rPr>
        <w:t xml:space="preserve"> (artículo 5). En su relación con la ciudadanía la</w:t>
      </w:r>
      <w:r>
        <w:t xml:space="preserve"> </w:t>
      </w:r>
      <w:r>
        <w:rPr>
          <w:b w:val="0"/>
          <w:i w:val="0"/>
        </w:rPr>
        <w:t>Administración actúa de acuerdo con este principio, que comprende el derecho a ocho cosas:</w:t>
      </w:r>
    </w:p>
    <w:p>
      <w:pPr>
        <w:pStyle w:val="ListBullet"/>
      </w:pPr>
      <w:r>
        <w:rPr>
          <w:b w:val="0"/>
          <w:i w:val="0"/>
        </w:rPr>
        <w:t>a) que los actos de la Administración sean proporcionados a sus fines;</w:t>
      </w:r>
    </w:p>
    <w:p>
      <w:pPr>
        <w:pStyle w:val="ListBullet"/>
      </w:pPr>
      <w:r>
        <w:rPr>
          <w:b w:val="0"/>
          <w:i w:val="0"/>
        </w:rPr>
        <w:t>b) que sus asuntos se traten de manera equitativa, imparcial y objetiva;</w:t>
      </w:r>
    </w:p>
    <w:p>
      <w:pPr>
        <w:pStyle w:val="ListBullet"/>
      </w:pPr>
      <w:r>
        <w:rPr>
          <w:b w:val="0"/>
          <w:i w:val="0"/>
        </w:rPr>
        <w:t>c) participar en las decisiones que le afecten, según el procedimiento establecido;</w:t>
      </w:r>
    </w:p>
    <w:p>
      <w:pPr>
        <w:pStyle w:val="ListBullet"/>
      </w:pPr>
      <w:r>
        <w:rPr>
          <w:b w:val="0"/>
          <w:i w:val="0"/>
        </w:rPr>
        <w:t>d) que sus asuntos se resuelvan en un plazo razonable, siguiendo el principio de proximidad;</w:t>
      </w:r>
    </w:p>
    <w:p>
      <w:pPr>
        <w:pStyle w:val="ListBullet"/>
      </w:pPr>
      <w:r>
        <w:rPr>
          <w:b w:val="0"/>
          <w:i w:val="0"/>
        </w:rPr>
        <w:t>e) participar en los asuntos públicos;</w:t>
      </w:r>
    </w:p>
    <w:p>
      <w:pPr>
        <w:pStyle w:val="ListBullet"/>
      </w:pPr>
      <w:r>
        <w:rPr>
          <w:b w:val="0"/>
          <w:i w:val="0"/>
        </w:rPr>
        <w:t>f) acceder a la documentación e información de la Administración;</w:t>
      </w:r>
    </w:p>
    <w:p>
      <w:pPr>
        <w:pStyle w:val="ListBullet"/>
      </w:pPr>
      <w:r>
        <w:rPr>
          <w:b w:val="0"/>
          <w:i w:val="0"/>
        </w:rPr>
        <w:t>g) obtener información veraz;</w:t>
      </w:r>
    </w:p>
    <w:p>
      <w:pPr>
        <w:pStyle w:val="ListBullet"/>
      </w:pPr>
      <w:r>
        <w:rPr>
          <w:b w:val="0"/>
          <w:i w:val="0"/>
        </w:rPr>
        <w:t>h) acceder a los archivos y registros de la Administración, «</w:t>
      </w:r>
      <w:r>
        <w:rPr>
          <w:b/>
          <w:i w:val="0"/>
        </w:rPr>
        <w:t>cualquiera que sea su soporte,</w:t>
      </w:r>
      <w:r>
        <w:t xml:space="preserve"> </w:t>
      </w:r>
      <w:r>
        <w:rPr>
          <w:b/>
          <w:i w:val="0"/>
        </w:rPr>
        <w:t>con las excepciones que la ley establezca</w:t>
      </w:r>
      <w:r>
        <w:rPr>
          <w:b w:val="0"/>
          <w:i w:val="0"/>
        </w:rPr>
        <w:t>».</w:t>
      </w:r>
    </w:p>
    <w:p>
      <w:pPr/>
      <w:r>
        <w:rPr>
          <w:b w:val="0"/>
          <w:i w:val="0"/>
        </w:rPr>
        <w:t>En la organización y gestión de los servicios se tendrán en cuenta especialmente las necesidades</w:t>
      </w:r>
      <w:r>
        <w:t xml:space="preserve"> </w:t>
      </w:r>
      <w:r>
        <w:rPr>
          <w:b w:val="0"/>
          <w:i w:val="0"/>
        </w:rPr>
        <w:t>de las personas con discapacidad (5.2). Los artículos siguientes completan los principios: la</w:t>
      </w:r>
      <w:r>
        <w:t xml:space="preserve"> </w:t>
      </w:r>
      <w:r>
        <w:rPr>
          <w:b w:val="0"/>
          <w:i w:val="0"/>
        </w:rPr>
        <w:t>mejora continua de la calidad y las cartas de servicio y de derechos (artículo 6); la</w:t>
      </w:r>
      <w:r>
        <w:t xml:space="preserve"> </w:t>
      </w:r>
      <w:r>
        <w:rPr>
          <w:b w:val="0"/>
          <w:i w:val="0"/>
        </w:rPr>
        <w:t>Administración electrónica, cuyos principios son la simplificación y agilización de trámites,</w:t>
      </w:r>
      <w:r>
        <w:t xml:space="preserve"> </w:t>
      </w:r>
      <w:r>
        <w:rPr>
          <w:b w:val="0"/>
          <w:i w:val="0"/>
        </w:rPr>
        <w:t>el libre acceso, la accesibilidad universal, la confidencialidad y la seguridad y autenticidad</w:t>
      </w:r>
      <w:r>
        <w:t xml:space="preserve"> </w:t>
      </w:r>
      <w:r>
        <w:rPr>
          <w:b w:val="0"/>
          <w:i w:val="0"/>
        </w:rPr>
        <w:t>(artículo 7); y las relaciones con otras Administraciones, regidas por la colaboración y la</w:t>
      </w:r>
      <w:r>
        <w:t xml:space="preserve"> </w:t>
      </w:r>
      <w:r>
        <w:rPr>
          <w:b w:val="0"/>
          <w:i w:val="0"/>
        </w:rPr>
        <w:t>lealtad institucional (artículo 8).</w:t>
      </w:r>
    </w:p>
    <w:p>
      <w:pPr/>
      <w:r>
        <w:rPr>
          <w:b w:val="0"/>
          <w:i/>
        </w:rPr>
        <w:t>La atención a la ciudadanía</w:t>
      </w:r>
      <w:r>
        <w:rPr>
          <w:b w:val="0"/>
          <w:i w:val="0"/>
        </w:rPr>
        <w:t xml:space="preserve"> (título IV, capítulo I, «Derechos de la ciudadanía ante la</w:t>
      </w:r>
      <w:r>
        <w:t xml:space="preserve"> </w:t>
      </w:r>
      <w:r>
        <w:rPr>
          <w:b w:val="0"/>
          <w:i w:val="0"/>
        </w:rPr>
        <w:t>actuación administrativa»):</w:t>
      </w:r>
    </w:p>
    <w:p>
      <w:pPr>
        <w:pStyle w:val="ListBullet"/>
      </w:pPr>
      <w:r>
        <w:rPr>
          <w:b w:val="0"/>
          <w:i/>
        </w:rPr>
        <w:t>Publicidad y transparencia</w:t>
      </w:r>
      <w:r>
        <w:rPr>
          <w:b w:val="0"/>
          <w:i w:val="0"/>
        </w:rPr>
        <w:t xml:space="preserve"> (artículo 79, en la redacción de la Ley 1/2014, vigente desde el</w:t>
      </w:r>
      <w:r>
        <w:t xml:space="preserve"> </w:t>
      </w:r>
      <w:r>
        <w:rPr>
          <w:b w:val="0"/>
          <w:i w:val="0"/>
        </w:rPr>
        <w:t>30 de junio de 2015): la actuación administrativa se desarrolla «</w:t>
      </w:r>
      <w:r>
        <w:rPr>
          <w:b/>
          <w:i w:val="0"/>
        </w:rPr>
        <w:t>con el máximo respeto a los</w:t>
      </w:r>
      <w:r>
        <w:t xml:space="preserve"> </w:t>
      </w:r>
      <w:r>
        <w:rPr>
          <w:b/>
          <w:i w:val="0"/>
        </w:rPr>
        <w:t>principios de publicidad y transparencia</w:t>
      </w:r>
      <w:r>
        <w:rPr>
          <w:b w:val="0"/>
          <w:i w:val="0"/>
        </w:rPr>
        <w:t>», con los límites de la intimidad y otros derechos,</w:t>
      </w:r>
      <w:r>
        <w:t xml:space="preserve"> </w:t>
      </w:r>
      <w:r>
        <w:rPr>
          <w:b w:val="0"/>
          <w:i w:val="0"/>
        </w:rPr>
        <w:t>y se reconocen el derecho a la publicidad activa y el de acceso a la información pública en los</w:t>
      </w:r>
      <w:r>
        <w:t xml:space="preserve"> </w:t>
      </w:r>
      <w:r>
        <w:rPr>
          <w:b w:val="0"/>
          <w:i w:val="0"/>
        </w:rPr>
        <w:t>términos de la Ley de Transparencia Pública de Andalucía.</w:t>
      </w:r>
    </w:p>
    <w:p>
      <w:pPr>
        <w:pStyle w:val="ListBullet"/>
      </w:pPr>
      <w:r>
        <w:rPr>
          <w:b w:val="0"/>
          <w:i/>
        </w:rPr>
        <w:t>Información</w:t>
      </w:r>
      <w:r>
        <w:rPr>
          <w:b w:val="0"/>
          <w:i w:val="0"/>
        </w:rPr>
        <w:t xml:space="preserve"> (artículo 80). Toda la ciudadanía tiene derecho a ser informada sobre los</w:t>
      </w:r>
      <w:r>
        <w:t xml:space="preserve"> </w:t>
      </w:r>
      <w:r>
        <w:rPr>
          <w:b w:val="0"/>
          <w:i w:val="0"/>
        </w:rPr>
        <w:t>servicios de la Administración y los asuntos que le afecten; reglamentariamente se determinan</w:t>
      </w:r>
      <w:r>
        <w:t xml:space="preserve"> </w:t>
      </w:r>
      <w:r>
        <w:rPr>
          <w:b w:val="0"/>
          <w:i w:val="0"/>
        </w:rPr>
        <w:t>los medios para prestar servicios de interpretación en lengua de signos española. La</w:t>
      </w:r>
      <w:r>
        <w:t xml:space="preserve"> </w:t>
      </w:r>
      <w:r>
        <w:rPr>
          <w:b w:val="0"/>
          <w:i w:val="0"/>
        </w:rPr>
        <w:t>Administración está obligada a informar de su organización y servicios (con páginas web</w:t>
      </w:r>
      <w:r>
        <w:t xml:space="preserve"> </w:t>
      </w:r>
      <w:r>
        <w:rPr>
          <w:b w:val="0"/>
          <w:i w:val="0"/>
        </w:rPr>
        <w:t>«</w:t>
      </w:r>
      <w:r>
        <w:rPr>
          <w:b/>
          <w:i w:val="0"/>
        </w:rPr>
        <w:t>claras, completas, accesibles y actualizadas</w:t>
      </w:r>
      <w:r>
        <w:rPr>
          <w:b w:val="0"/>
          <w:i w:val="0"/>
        </w:rPr>
        <w:t>»), sobre los procedimientos vigentes y los medios</w:t>
      </w:r>
      <w:r>
        <w:t xml:space="preserve"> </w:t>
      </w:r>
      <w:r>
        <w:rPr>
          <w:b w:val="0"/>
          <w:i w:val="0"/>
        </w:rPr>
        <w:t>de impugnación y reclamación, y a adoptar «</w:t>
      </w:r>
      <w:r>
        <w:rPr>
          <w:b/>
          <w:i w:val="0"/>
        </w:rPr>
        <w:t>estrategias multicanales de atención a la</w:t>
      </w:r>
      <w:r>
        <w:t xml:space="preserve"> </w:t>
      </w:r>
      <w:r>
        <w:rPr>
          <w:b/>
          <w:i w:val="0"/>
        </w:rPr>
        <w:t>ciudadanía</w:t>
      </w:r>
      <w:r>
        <w:rPr>
          <w:b w:val="0"/>
          <w:i w:val="0"/>
        </w:rPr>
        <w:t>». Informa también a las comunidades andaluzas asentadas fuera de Andalucía.</w:t>
      </w:r>
    </w:p>
    <w:p>
      <w:pPr>
        <w:pStyle w:val="ListBullet"/>
      </w:pPr>
      <w:r>
        <w:rPr>
          <w:b w:val="0"/>
          <w:i/>
        </w:rPr>
        <w:t>Petición</w:t>
      </w:r>
      <w:r>
        <w:rPr>
          <w:b w:val="0"/>
          <w:i w:val="0"/>
        </w:rPr>
        <w:t xml:space="preserve"> (artículo 81). Cualquier ciudadano puede ejercerlo según la Constitución y su ley</w:t>
      </w:r>
      <w:r>
        <w:t xml:space="preserve"> </w:t>
      </w:r>
      <w:r>
        <w:rPr>
          <w:b w:val="0"/>
          <w:i w:val="0"/>
        </w:rPr>
        <w:t>orgánica; las peticiones pueden expresar sugerencias sobre el funcionamiento de los servicios.</w:t>
      </w:r>
    </w:p>
    <w:p>
      <w:pPr>
        <w:pStyle w:val="ListBullet"/>
      </w:pPr>
      <w:r>
        <w:rPr>
          <w:b w:val="0"/>
          <w:i/>
        </w:rPr>
        <w:t>Registro Electrónico Único</w:t>
      </w:r>
      <w:r>
        <w:rPr>
          <w:b w:val="0"/>
          <w:i w:val="0"/>
        </w:rPr>
        <w:t xml:space="preserve"> (artículos 82 a 84, en la redacción del Decreto-ley 3/2024, de 6</w:t>
      </w:r>
      <w:r>
        <w:t xml:space="preserve"> </w:t>
      </w:r>
      <w:r>
        <w:rPr>
          <w:b w:val="0"/>
          <w:i w:val="0"/>
        </w:rPr>
        <w:t>de febrero). La Administración de la Junta dispone de un registro electrónico único para ella,</w:t>
      </w:r>
      <w:r>
        <w:t xml:space="preserve"> </w:t>
      </w:r>
      <w:r>
        <w:rPr>
          <w:b w:val="0"/>
          <w:i w:val="0"/>
        </w:rPr>
        <w:t>sus agencias administrativas y, cuando ejerzan potestades administrativas, las agencias</w:t>
      </w:r>
      <w:r>
        <w:t xml:space="preserve"> </w:t>
      </w:r>
      <w:r>
        <w:rPr>
          <w:b w:val="0"/>
          <w:i w:val="0"/>
        </w:rPr>
        <w:t>públicas empresariales, las de régimen especial y los consorcios adscritos; está asistido por</w:t>
      </w:r>
      <w:r>
        <w:t xml:space="preserve"> </w:t>
      </w:r>
      <w:r>
        <w:rPr>
          <w:b w:val="0"/>
          <w:i w:val="0"/>
        </w:rPr>
        <w:t>oficinas de asistencia en materia de registros, y las personas interesadas tienen derecho a no</w:t>
      </w:r>
      <w:r>
        <w:t xml:space="preserve"> </w:t>
      </w:r>
      <w:r>
        <w:rPr>
          <w:b w:val="0"/>
          <w:i w:val="0"/>
        </w:rPr>
        <w:t>aportar documentos que ya estén en poder de la Administración.</w:t>
      </w:r>
    </w:p>
    <w:p>
      <w:pPr>
        <w:pStyle w:val="ListBullet"/>
      </w:pPr>
      <w:r>
        <w:rPr>
          <w:b w:val="0"/>
          <w:i/>
        </w:rPr>
        <w:t>Sugerencias y reclamaciones</w:t>
      </w:r>
      <w:r>
        <w:rPr>
          <w:b w:val="0"/>
          <w:i w:val="0"/>
        </w:rPr>
        <w:t xml:space="preserve"> (artículo 85, en la redacción de la Ley 4/2012, de 21 de</w:t>
      </w:r>
      <w:r>
        <w:t xml:space="preserve"> </w:t>
      </w:r>
      <w:r>
        <w:rPr>
          <w:b w:val="0"/>
          <w:i w:val="0"/>
        </w:rPr>
        <w:t>septiembre). En todas las Consejerías, Delegaciones del Gobierno, Delegaciones Provinciales,</w:t>
      </w:r>
      <w:r>
        <w:t xml:space="preserve"> </w:t>
      </w:r>
      <w:r>
        <w:rPr>
          <w:b w:val="0"/>
          <w:i w:val="0"/>
        </w:rPr>
        <w:t>Delegaciones Territoriales y agencias habrá a disposición de la ciudadanía un libro para</w:t>
      </w:r>
      <w:r>
        <w:t xml:space="preserve"> </w:t>
      </w:r>
      <w:r>
        <w:rPr>
          <w:b w:val="0"/>
          <w:i w:val="0"/>
        </w:rPr>
        <w:t>formular sugerencias o reclamaciones, «</w:t>
      </w:r>
      <w:r>
        <w:rPr>
          <w:b/>
          <w:i w:val="0"/>
        </w:rPr>
        <w:t>sin que estas últimas tengan el carácter de recurso</w:t>
      </w:r>
      <w:r>
        <w:t xml:space="preserve"> </w:t>
      </w:r>
      <w:r>
        <w:rPr>
          <w:b/>
          <w:i w:val="0"/>
        </w:rPr>
        <w:t>administrativo</w:t>
      </w:r>
      <w:r>
        <w:rPr>
          <w:b w:val="0"/>
          <w:i w:val="0"/>
        </w:rPr>
        <w:t>».</w:t>
      </w:r>
    </w:p>
    <w:p>
      <w:pPr>
        <w:pStyle w:val="ListBullet"/>
      </w:pPr>
      <w:r>
        <w:rPr>
          <w:b w:val="0"/>
          <w:i/>
        </w:rPr>
        <w:t>Acceso a la información pública</w:t>
      </w:r>
      <w:r>
        <w:rPr>
          <w:b w:val="0"/>
          <w:i w:val="0"/>
        </w:rPr>
        <w:t xml:space="preserve"> (artículo 86, en la redacción de la Ley 1/2014): la</w:t>
      </w:r>
      <w:r>
        <w:t xml:space="preserve"> </w:t>
      </w:r>
      <w:r>
        <w:rPr>
          <w:b w:val="0"/>
          <w:i w:val="0"/>
        </w:rPr>
        <w:t>ciudadanía puede acceder a la información pública, archivos y registros en los términos de la</w:t>
      </w:r>
      <w:r>
        <w:t xml:space="preserve"> </w:t>
      </w:r>
      <w:r>
        <w:rPr>
          <w:b w:val="0"/>
          <w:i w:val="0"/>
        </w:rPr>
        <w:t>Constitución y de las leyes de transparencia estatal y andaluza.</w:t>
      </w:r>
    </w:p>
    <w:p>
      <w:pPr>
        <w:pStyle w:val="ListBullet"/>
      </w:pPr>
      <w:r>
        <w:rPr>
          <w:b w:val="0"/>
          <w:i/>
        </w:rPr>
        <w:t>Protección de datos</w:t>
      </w:r>
      <w:r>
        <w:rPr>
          <w:b w:val="0"/>
          <w:i w:val="0"/>
        </w:rPr>
        <w:t xml:space="preserve"> (artículo 87): derecho de acceso, corrección y cancelación de los datos</w:t>
      </w:r>
      <w:r>
        <w:t xml:space="preserve"> </w:t>
      </w:r>
      <w:r>
        <w:rPr>
          <w:b w:val="0"/>
          <w:i w:val="0"/>
        </w:rPr>
        <w:t>personales en poder de la Administración de la Junta.</w:t>
      </w:r>
    </w:p>
    <w:p>
      <w:pPr>
        <w:pStyle w:val="Heading3"/>
      </w:pPr>
      <w:r>
        <w:rPr>
          <w:b w:val="0"/>
          <w:i w:val="0"/>
        </w:rPr>
        <w:t>2.3.2 La organización central y territorial de la Administración de la Junta de Andalucía</w:t>
      </w:r>
    </w:p>
    <w:p>
      <w:pPr/>
      <w:r>
        <w:rPr>
          <w:b w:val="0"/>
          <w:i/>
        </w:rPr>
        <w:t>Los órganos y su clasificación</w:t>
      </w:r>
      <w:r>
        <w:rPr>
          <w:b w:val="0"/>
          <w:i w:val="0"/>
        </w:rPr>
        <w:t xml:space="preserve"> (título II de la Ley 9/2007). Bajo la superior dirección del</w:t>
      </w:r>
      <w:r>
        <w:t xml:space="preserve"> </w:t>
      </w:r>
      <w:r>
        <w:rPr>
          <w:b w:val="0"/>
          <w:i w:val="0"/>
        </w:rPr>
        <w:t>Consejo de Gobierno, las Consejerías y las agencias administrativas se componen de órganos y</w:t>
      </w:r>
      <w:r>
        <w:t xml:space="preserve"> </w:t>
      </w:r>
      <w:r>
        <w:rPr>
          <w:b w:val="0"/>
          <w:i w:val="0"/>
        </w:rPr>
        <w:t>unidades administrativas; son órganos las unidades con funciones que tengan efectos frente a</w:t>
      </w:r>
      <w:r>
        <w:t xml:space="preserve"> </w:t>
      </w:r>
      <w:r>
        <w:rPr>
          <w:b w:val="0"/>
          <w:i w:val="0"/>
        </w:rPr>
        <w:t>terceros o actuación preceptiva (artículo 13). Las unidades administrativas se crean, modifican y</w:t>
      </w:r>
      <w:r>
        <w:t xml:space="preserve"> </w:t>
      </w:r>
      <w:r>
        <w:rPr>
          <w:b w:val="0"/>
          <w:i w:val="0"/>
        </w:rPr>
        <w:t>suprimen a través de la relación de puestos de trabajo (artículo 14). Por decreto del Consejo de</w:t>
      </w:r>
      <w:r>
        <w:t xml:space="preserve"> </w:t>
      </w:r>
      <w:r>
        <w:rPr>
          <w:b w:val="0"/>
          <w:i w:val="0"/>
        </w:rPr>
        <w:t>Gobierno pueden crearse servicios administrativos con gestión diferenciada, sin personalidad</w:t>
      </w:r>
      <w:r>
        <w:t xml:space="preserve"> </w:t>
      </w:r>
      <w:r>
        <w:rPr>
          <w:b w:val="0"/>
          <w:i w:val="0"/>
        </w:rPr>
        <w:t>jurídica y adscritos a una Consejería (artículo 15).</w:t>
      </w:r>
    </w:p>
    <w:p>
      <w:pPr/>
      <w:r>
        <w:rPr>
          <w:b w:val="0"/>
          <w:i w:val="0"/>
        </w:rPr>
        <w:t>El artículo 16, en la redacción de la Ley 4/2012, de 21 de septiembre, clasifica los órganos de</w:t>
      </w:r>
      <w:r>
        <w:t xml:space="preserve"> </w:t>
      </w:r>
      <w:r>
        <w:rPr>
          <w:b w:val="0"/>
          <w:i w:val="0"/>
        </w:rPr>
        <w:t>la estructura básica en superiores y directivos:</w:t>
      </w:r>
    </w:p>
    <w:p>
      <w:pPr>
        <w:pStyle w:val="ListBullet"/>
      </w:pPr>
      <w:r>
        <w:rPr>
          <w:b w:val="0"/>
          <w:i w:val="0"/>
        </w:rPr>
        <w:t>«</w:t>
      </w:r>
      <w:r>
        <w:rPr>
          <w:b/>
          <w:i w:val="0"/>
        </w:rPr>
        <w:t>Es órgano superior la Consejería.</w:t>
      </w:r>
      <w:r>
        <w:rPr>
          <w:b w:val="0"/>
          <w:i w:val="0"/>
        </w:rPr>
        <w:t>» (16.2).</w:t>
      </w:r>
    </w:p>
    <w:p>
      <w:pPr>
        <w:pStyle w:val="ListBullet"/>
      </w:pPr>
      <w:r>
        <w:rPr>
          <w:b w:val="0"/>
          <w:i w:val="0"/>
        </w:rPr>
        <w:t>«</w:t>
      </w:r>
      <w:r>
        <w:rPr>
          <w:b/>
          <w:i w:val="0"/>
        </w:rPr>
        <w:t>Son órganos directivos centrales la Viceconsejería, Secretaría General, Secretaría General</w:t>
      </w:r>
      <w:r>
        <w:t xml:space="preserve"> </w:t>
      </w:r>
      <w:r>
        <w:rPr>
          <w:b/>
          <w:i w:val="0"/>
        </w:rPr>
        <w:t>Técnica y Dirección General. Son órganos directivos periféricos la Delegación del Gobierno de</w:t>
      </w:r>
      <w:r>
        <w:t xml:space="preserve"> </w:t>
      </w:r>
      <w:r>
        <w:rPr>
          <w:b/>
          <w:i w:val="0"/>
        </w:rPr>
        <w:t>la Junta de Andalucía, la Delegación Provincial de la Consejería y, en su caso, la Delegación</w:t>
      </w:r>
      <w:r>
        <w:t xml:space="preserve"> </w:t>
      </w:r>
      <w:r>
        <w:rPr>
          <w:b/>
          <w:i w:val="0"/>
        </w:rPr>
        <w:t>Territorial.</w:t>
      </w:r>
      <w:r>
        <w:rPr>
          <w:b w:val="0"/>
          <w:i w:val="0"/>
        </w:rPr>
        <w:t>» (16.3).</w:t>
      </w:r>
    </w:p>
    <w:p>
      <w:pPr>
        <w:pStyle w:val="ListBullet"/>
      </w:pPr>
      <w:r>
        <w:rPr>
          <w:b w:val="0"/>
          <w:i w:val="0"/>
        </w:rPr>
        <w:t>Todos los demás órganos dependen de alguno de los anteriores (16.4).</w:t>
      </w:r>
    </w:p>
    <w:p>
      <w:pPr/>
      <w:r>
        <w:rPr>
          <w:b w:val="0"/>
          <w:i w:val="0"/>
        </w:rPr>
        <w:t>A los órganos superiores les corresponden la planificación y la superior coordinación; a los</w:t>
      </w:r>
      <w:r>
        <w:t xml:space="preserve"> </w:t>
      </w:r>
      <w:r>
        <w:rPr>
          <w:b w:val="0"/>
          <w:i w:val="0"/>
        </w:rPr>
        <w:t>directivos, la ejecución y la dirección inmediata de sus órganos y unidades (17.1). Los titulares</w:t>
      </w:r>
      <w:r>
        <w:t xml:space="preserve"> </w:t>
      </w:r>
      <w:r>
        <w:rPr>
          <w:b w:val="0"/>
          <w:i w:val="0"/>
        </w:rPr>
        <w:t>de unos y otros son altos cargos (17.2). Los titulares de los órganos directivos se nombran y</w:t>
      </w:r>
      <w:r>
        <w:t xml:space="preserve"> </w:t>
      </w:r>
      <w:r>
        <w:rPr>
          <w:b w:val="0"/>
          <w:i w:val="0"/>
        </w:rPr>
        <w:t>separan por decreto del Consejo de Gobierno, a propuesta del Consejero del que dependan (17.3);</w:t>
      </w:r>
      <w:r>
        <w:t xml:space="preserve"> </w:t>
      </w:r>
      <w:r>
        <w:rPr>
          <w:b w:val="0"/>
          <w:i w:val="0"/>
        </w:rPr>
        <w:t>salvo que se disponga otra cosa, el nombramiento surte efecto desde el día siguiente al de la</w:t>
      </w:r>
      <w:r>
        <w:t xml:space="preserve"> </w:t>
      </w:r>
      <w:r>
        <w:rPr>
          <w:b w:val="0"/>
          <w:i w:val="0"/>
        </w:rPr>
        <w:t>aprobación del decreto y el cese desde el mismo día (17.4). Los titulares de las Secretarías</w:t>
      </w:r>
      <w:r>
        <w:t xml:space="preserve"> </w:t>
      </w:r>
      <w:r>
        <w:rPr>
          <w:b w:val="0"/>
          <w:i w:val="0"/>
        </w:rPr>
        <w:t>Generales Técnicas se nombran entre personal funcionario de carrera de cualquier Administración</w:t>
      </w:r>
      <w:r>
        <w:t xml:space="preserve"> </w:t>
      </w:r>
      <w:r>
        <w:rPr>
          <w:b w:val="0"/>
          <w:i w:val="0"/>
        </w:rPr>
        <w:t>de cuerpos para cuyo ingreso se exija licenciatura, grado o equivalente, o entre personal</w:t>
      </w:r>
      <w:r>
        <w:t xml:space="preserve"> </w:t>
      </w:r>
      <w:r>
        <w:rPr>
          <w:b w:val="0"/>
          <w:i w:val="0"/>
        </w:rPr>
        <w:t>estatutario fijo de los servicios de salud con esa titulación (17.5).</w:t>
      </w:r>
    </w:p>
    <w:p>
      <w:pPr/>
      <w:r>
        <w:rPr>
          <w:b w:val="0"/>
          <w:i w:val="0"/>
        </w:rPr>
        <w:t>En el nombramiento de los titulares de órganos directivos que designe el Consejo de Gobierno se</w:t>
      </w:r>
      <w:r>
        <w:t xml:space="preserve"> </w:t>
      </w:r>
      <w:r>
        <w:rPr>
          <w:b w:val="0"/>
          <w:i w:val="0"/>
        </w:rPr>
        <w:t>garantiza la representación equilibrada de hombres y mujeres, entendida como la presencia de unos</w:t>
      </w:r>
      <w:r>
        <w:t xml:space="preserve"> </w:t>
      </w:r>
      <w:r>
        <w:rPr>
          <w:b w:val="0"/>
          <w:i w:val="0"/>
        </w:rPr>
        <w:t>y otras «</w:t>
      </w:r>
      <w:r>
        <w:rPr>
          <w:b/>
          <w:i w:val="0"/>
        </w:rPr>
        <w:t>al menos en un cuarenta por ciento</w:t>
      </w:r>
      <w:r>
        <w:rPr>
          <w:b w:val="0"/>
          <w:i w:val="0"/>
        </w:rPr>
        <w:t>» (artículo 18). Son órganos colegiados «</w:t>
      </w:r>
      <w:r>
        <w:rPr>
          <w:b/>
          <w:i w:val="0"/>
        </w:rPr>
        <w:t>los que</w:t>
      </w:r>
      <w:r>
        <w:t xml:space="preserve"> </w:t>
      </w:r>
      <w:r>
        <w:rPr>
          <w:b/>
          <w:i w:val="0"/>
        </w:rPr>
        <w:t>están compuestos por tres o más miembros</w:t>
      </w:r>
      <w:r>
        <w:rPr>
          <w:b w:val="0"/>
          <w:i w:val="0"/>
        </w:rPr>
        <w:t>» que deliberan y acuerdan colegiadamente, y en ellos</w:t>
      </w:r>
      <w:r>
        <w:t xml:space="preserve"> </w:t>
      </w:r>
      <w:r>
        <w:rPr>
          <w:b w:val="0"/>
          <w:i w:val="0"/>
        </w:rPr>
        <w:t>rige la misma representación equilibrada, excluidos quienes lo son por su cargo (artículo 19).</w:t>
      </w:r>
      <w:r>
        <w:t xml:space="preserve"> </w:t>
      </w:r>
      <w:r>
        <w:rPr>
          <w:b w:val="0"/>
          <w:i w:val="0"/>
        </w:rPr>
        <w:t>Los órganos se crean, modifican y suprimen por decreto del Consejo de Gobierno, «</w:t>
      </w:r>
      <w:r>
        <w:rPr>
          <w:b/>
          <w:i w:val="0"/>
        </w:rPr>
        <w:t>sin perjuicio</w:t>
      </w:r>
      <w:r>
        <w:t xml:space="preserve"> </w:t>
      </w:r>
      <w:r>
        <w:rPr>
          <w:b/>
          <w:i w:val="0"/>
        </w:rPr>
        <w:t>del régimen establecido para los órganos colegiados</w:t>
      </w:r>
      <w:r>
        <w:rPr>
          <w:b w:val="0"/>
          <w:i w:val="0"/>
        </w:rPr>
        <w:t>» (artículo 21). La norma de creación debe</w:t>
      </w:r>
      <w:r>
        <w:t xml:space="preserve"> </w:t>
      </w:r>
      <w:r>
        <w:rPr>
          <w:b w:val="0"/>
          <w:i w:val="0"/>
        </w:rPr>
        <w:t>fijar la denominación y las funciones, acreditar que no duplican las de otros órganos y valorar</w:t>
      </w:r>
      <w:r>
        <w:t xml:space="preserve"> </w:t>
      </w:r>
      <w:r>
        <w:rPr>
          <w:b w:val="0"/>
          <w:i w:val="0"/>
        </w:rPr>
        <w:t>su repercusión económico-financiera (22.1 a 22.3); de esos requisitos se exceptúan la creación,</w:t>
      </w:r>
      <w:r>
        <w:t xml:space="preserve"> </w:t>
      </w:r>
      <w:r>
        <w:rPr>
          <w:b w:val="0"/>
          <w:i w:val="0"/>
        </w:rPr>
        <w:t>la modificación y la supresión de Consejerías (22.4), que según la Ley 6/2006 hace el Presidente</w:t>
      </w:r>
      <w:r>
        <w:t xml:space="preserve"> </w:t>
      </w:r>
      <w:r>
        <w:rPr>
          <w:b w:val="0"/>
          <w:i w:val="0"/>
        </w:rPr>
        <w:t>de la Junta por decreto (artículo 10.1.h).</w:t>
      </w:r>
    </w:p>
    <w:p>
      <w:pPr/>
      <w:r>
        <w:rPr>
          <w:b w:val="0"/>
          <w:i/>
        </w:rPr>
        <w:t>La organización central</w:t>
      </w:r>
      <w:r>
        <w:rPr>
          <w:b w:val="0"/>
          <w:i w:val="0"/>
        </w:rPr>
        <w:t xml:space="preserve"> (capítulo II del título II).</w:t>
      </w:r>
    </w:p>
    <w:p>
      <w:pPr>
        <w:pStyle w:val="ListBullet"/>
      </w:pPr>
      <w:r>
        <w:rPr>
          <w:b w:val="0"/>
          <w:i w:val="0"/>
        </w:rPr>
        <w:t>«</w:t>
      </w:r>
      <w:r>
        <w:rPr>
          <w:b/>
          <w:i w:val="0"/>
        </w:rPr>
        <w:t>La Administración de la Junta de Andalucía se organiza en Consejerías, a las que corresponde</w:t>
      </w:r>
      <w:r>
        <w:t xml:space="preserve"> </w:t>
      </w:r>
      <w:r>
        <w:rPr>
          <w:b/>
          <w:i w:val="0"/>
        </w:rPr>
        <w:t>la gestión de uno o varios sectores de actividad.</w:t>
      </w:r>
      <w:r>
        <w:rPr>
          <w:b w:val="0"/>
          <w:i w:val="0"/>
        </w:rPr>
        <w:t>» (artículo 23).</w:t>
      </w:r>
    </w:p>
    <w:p>
      <w:pPr>
        <w:pStyle w:val="ListBullet"/>
      </w:pPr>
      <w:r>
        <w:rPr>
          <w:b w:val="0"/>
          <w:i/>
        </w:rPr>
        <w:t>Estructura interna</w:t>
      </w:r>
      <w:r>
        <w:rPr>
          <w:b w:val="0"/>
          <w:i w:val="0"/>
        </w:rPr>
        <w:t xml:space="preserve"> (artículo 24.1). Además de su titular, cada Consejería comprende como</w:t>
      </w:r>
      <w:r>
        <w:t xml:space="preserve"> </w:t>
      </w:r>
      <w:r>
        <w:rPr>
          <w:b w:val="0"/>
          <w:i w:val="0"/>
        </w:rPr>
        <w:t>órganos centrales la Viceconsejería, la Secretaría General Técnica y las Direcciones Generales;</w:t>
      </w:r>
      <w:r>
        <w:t xml:space="preserve"> </w:t>
      </w:r>
      <w:r>
        <w:rPr>
          <w:b w:val="0"/>
          <w:i w:val="0"/>
        </w:rPr>
        <w:t>«</w:t>
      </w:r>
      <w:r>
        <w:rPr>
          <w:b/>
          <w:i w:val="0"/>
        </w:rPr>
        <w:t>Podrán crearse, además, Secretarías Generales.</w:t>
      </w:r>
      <w:r>
        <w:rPr>
          <w:b w:val="0"/>
          <w:i w:val="0"/>
        </w:rPr>
        <w:t>» La estructura se aprueba por decreto del</w:t>
      </w:r>
      <w:r>
        <w:t xml:space="preserve"> </w:t>
      </w:r>
      <w:r>
        <w:rPr>
          <w:b w:val="0"/>
          <w:i w:val="0"/>
        </w:rPr>
        <w:t>Consejo de Gobierno. Desde el 23 de octubre de 2025 (Decreto-ley 4/2025, de 22 de octubre), el</w:t>
      </w:r>
      <w:r>
        <w:t xml:space="preserve"> </w:t>
      </w:r>
      <w:r>
        <w:rPr>
          <w:b w:val="0"/>
          <w:i w:val="0"/>
        </w:rPr>
        <w:t>artículo tiene un segundo párrafo: «</w:t>
      </w:r>
      <w:r>
        <w:rPr>
          <w:b/>
          <w:i w:val="0"/>
        </w:rPr>
        <w:t>Con carácter excepcional</w:t>
      </w:r>
      <w:r>
        <w:rPr>
          <w:b w:val="0"/>
          <w:i w:val="0"/>
        </w:rPr>
        <w:t>», cuando sea necesario para</w:t>
      </w:r>
      <w:r>
        <w:t xml:space="preserve"> </w:t>
      </w:r>
      <w:r>
        <w:rPr>
          <w:b w:val="0"/>
          <w:i w:val="0"/>
        </w:rPr>
        <w:t>mejorar la respuesta ante emergencias o situaciones de especial complejidad, «</w:t>
      </w:r>
      <w:r>
        <w:rPr>
          <w:b/>
          <w:i w:val="0"/>
        </w:rPr>
        <w:t>se podrán crear</w:t>
      </w:r>
      <w:r>
        <w:t xml:space="preserve"> </w:t>
      </w:r>
      <w:r>
        <w:rPr>
          <w:b/>
          <w:i w:val="0"/>
        </w:rPr>
        <w:t>dos Viceconsejerías y Secretarías Generales Técnicas en ámbitos competenciales</w:t>
      </w:r>
      <w:r>
        <w:t xml:space="preserve"> </w:t>
      </w:r>
      <w:r>
        <w:rPr>
          <w:b/>
          <w:i w:val="0"/>
        </w:rPr>
        <w:t>diferenciados</w:t>
      </w:r>
      <w:r>
        <w:rPr>
          <w:b w:val="0"/>
          <w:i w:val="0"/>
        </w:rPr>
        <w:t>». El Decreto 189/2026 lo ha aplicado a la Consejería de Presidencia, Sanidad y</w:t>
      </w:r>
      <w:r>
        <w:t xml:space="preserve"> </w:t>
      </w:r>
      <w:r>
        <w:rPr>
          <w:b w:val="0"/>
          <w:i w:val="0"/>
        </w:rPr>
        <w:t>Emergencias, que tiene una Viceconsejería de Presidencia y otra de Sanidad y Consumo.</w:t>
      </w:r>
    </w:p>
    <w:p>
      <w:pPr>
        <w:pStyle w:val="ListBullet"/>
      </w:pPr>
      <w:r>
        <w:rPr>
          <w:b w:val="0"/>
          <w:i/>
        </w:rPr>
        <w:t>Jerarquía</w:t>
      </w:r>
      <w:r>
        <w:rPr>
          <w:b w:val="0"/>
          <w:i w:val="0"/>
        </w:rPr>
        <w:t xml:space="preserve"> (artículo 25). Los Consejeros desempeñan la jefatura superior de la Consejería y</w:t>
      </w:r>
      <w:r>
        <w:t xml:space="preserve"> </w:t>
      </w:r>
      <w:r>
        <w:rPr>
          <w:b w:val="0"/>
          <w:i w:val="0"/>
        </w:rPr>
        <w:t>son superiores directos de los Viceconsejeros; los demás órganos directivos se ordenan así:</w:t>
      </w:r>
      <w:r>
        <w:t xml:space="preserve"> </w:t>
      </w:r>
      <w:r>
        <w:rPr>
          <w:b w:val="0"/>
          <w:i w:val="0"/>
        </w:rPr>
        <w:t>Secretaría General, Secretaría General Técnica y Dirección General.</w:t>
      </w:r>
    </w:p>
    <w:p>
      <w:pPr>
        <w:pStyle w:val="ListBullet"/>
      </w:pPr>
      <w:r>
        <w:rPr>
          <w:b w:val="0"/>
          <w:i/>
        </w:rPr>
        <w:t>Consejeros</w:t>
      </w:r>
      <w:r>
        <w:rPr>
          <w:b w:val="0"/>
          <w:i w:val="0"/>
        </w:rPr>
        <w:t xml:space="preserve"> (artículo 26). Ostentan la representación de la Consejería y ejercen la superior</w:t>
      </w:r>
      <w:r>
        <w:t xml:space="preserve"> </w:t>
      </w:r>
      <w:r>
        <w:rPr>
          <w:b w:val="0"/>
          <w:i w:val="0"/>
        </w:rPr>
        <w:t>dirección, iniciativa, coordinación, inspección, evaluación y potestad reglamentaria en su</w:t>
      </w:r>
      <w:r>
        <w:t xml:space="preserve"> </w:t>
      </w:r>
      <w:r>
        <w:rPr>
          <w:b w:val="0"/>
          <w:i w:val="0"/>
        </w:rPr>
        <w:t>ámbito. Además de sus atribuciones como miembros del Consejo de Gobierno, el 26.2 les da trece,</w:t>
      </w:r>
      <w:r>
        <w:t xml:space="preserve"> </w:t>
      </w:r>
      <w:r>
        <w:rPr>
          <w:b w:val="0"/>
          <w:i w:val="0"/>
        </w:rPr>
        <w:t>letras a) a m): entre ellas, la potestad reglamentaria en los términos de la Ley 6/2006,</w:t>
      </w:r>
      <w:r>
        <w:t xml:space="preserve"> </w:t>
      </w:r>
      <w:r>
        <w:rPr>
          <w:b w:val="0"/>
          <w:i w:val="0"/>
        </w:rPr>
        <w:t>nombrar y separar los cargos de libre designación, dirigir a los órganos directivos, resolver</w:t>
      </w:r>
      <w:r>
        <w:t xml:space="preserve"> </w:t>
      </w:r>
      <w:r>
        <w:rPr>
          <w:b w:val="0"/>
          <w:i w:val="0"/>
        </w:rPr>
        <w:t>conflictos de atribuciones entre sus órganos, formular el anteproyecto de presupuesto de la</w:t>
      </w:r>
      <w:r>
        <w:t xml:space="preserve"> </w:t>
      </w:r>
      <w:r>
        <w:rPr>
          <w:b w:val="0"/>
          <w:i w:val="0"/>
        </w:rPr>
        <w:t>Consejería, autorizar gastos, suscribir contratos y convenios, resolver recursos y la revisión</w:t>
      </w:r>
      <w:r>
        <w:t xml:space="preserve"> </w:t>
      </w:r>
      <w:r>
        <w:rPr>
          <w:b w:val="0"/>
          <w:i w:val="0"/>
        </w:rPr>
        <w:t>de oficio, la responsabilidad patrimonial y la potestad sancionadora, salvo que correspondan</w:t>
      </w:r>
      <w:r>
        <w:t xml:space="preserve"> </w:t>
      </w:r>
      <w:r>
        <w:rPr>
          <w:b w:val="0"/>
          <w:i w:val="0"/>
        </w:rPr>
        <w:t>al Consejo de Gobierno.</w:t>
      </w:r>
    </w:p>
    <w:p>
      <w:pPr>
        <w:pStyle w:val="ListBullet"/>
      </w:pPr>
      <w:r>
        <w:rPr>
          <w:b w:val="0"/>
          <w:i/>
        </w:rPr>
        <w:t>Viceconsejeros</w:t>
      </w:r>
      <w:r>
        <w:rPr>
          <w:b w:val="0"/>
          <w:i w:val="0"/>
        </w:rPr>
        <w:t xml:space="preserve"> (artículo 27). Son los «</w:t>
      </w:r>
      <w:r>
        <w:rPr>
          <w:b/>
          <w:i w:val="0"/>
        </w:rPr>
        <w:t>superiores órganos directivos</w:t>
      </w:r>
      <w:r>
        <w:rPr>
          <w:b w:val="0"/>
          <w:i w:val="0"/>
        </w:rPr>
        <w:t>»: tienen la</w:t>
      </w:r>
      <w:r>
        <w:t xml:space="preserve"> </w:t>
      </w:r>
      <w:r>
        <w:rPr>
          <w:b w:val="0"/>
          <w:i w:val="0"/>
        </w:rPr>
        <w:t>representación ordinaria de la Consejería después del titular, lo suplen, forman parte de la</w:t>
      </w:r>
      <w:r>
        <w:t xml:space="preserve"> </w:t>
      </w:r>
      <w:r>
        <w:rPr>
          <w:b w:val="0"/>
          <w:i w:val="0"/>
        </w:rPr>
        <w:t>Comisión General de Viceconsejeros y Viceconsejeras, dirigen los servicios comunes y</w:t>
      </w:r>
      <w:r>
        <w:t xml:space="preserve"> </w:t>
      </w:r>
      <w:r>
        <w:rPr>
          <w:b w:val="0"/>
          <w:i w:val="0"/>
        </w:rPr>
        <w:t>desempeñan «</w:t>
      </w:r>
      <w:r>
        <w:rPr>
          <w:b/>
          <w:i w:val="0"/>
        </w:rPr>
        <w:t>la jefatura superior de todo el personal de la Consejería</w:t>
      </w:r>
      <w:r>
        <w:rPr>
          <w:b w:val="0"/>
          <w:i w:val="0"/>
        </w:rPr>
        <w:t>».</w:t>
      </w:r>
    </w:p>
    <w:p>
      <w:pPr>
        <w:pStyle w:val="ListBullet"/>
      </w:pPr>
      <w:r>
        <w:rPr>
          <w:b w:val="0"/>
          <w:i/>
        </w:rPr>
        <w:t>Secretarías Generales</w:t>
      </w:r>
      <w:r>
        <w:rPr>
          <w:b w:val="0"/>
          <w:i w:val="0"/>
        </w:rPr>
        <w:t xml:space="preserve"> (artículo 28): dirigen un sector homogéneo de actividad de la</w:t>
      </w:r>
      <w:r>
        <w:t xml:space="preserve"> </w:t>
      </w:r>
      <w:r>
        <w:rPr>
          <w:b w:val="0"/>
          <w:i w:val="0"/>
        </w:rPr>
        <w:t>Consejería susceptible de gestión diferenciada.</w:t>
      </w:r>
    </w:p>
    <w:p>
      <w:pPr>
        <w:pStyle w:val="ListBullet"/>
      </w:pPr>
      <w:r>
        <w:rPr>
          <w:b w:val="0"/>
          <w:i/>
        </w:rPr>
        <w:t>Secretarías Generales Técnicas</w:t>
      </w:r>
      <w:r>
        <w:rPr>
          <w:b w:val="0"/>
          <w:i w:val="0"/>
        </w:rPr>
        <w:t xml:space="preserve"> (artículo 29): dependen directamente del Viceconsejero,</w:t>
      </w:r>
      <w:r>
        <w:t xml:space="preserve"> </w:t>
      </w:r>
      <w:r>
        <w:rPr>
          <w:b w:val="0"/>
          <w:i w:val="0"/>
        </w:rPr>
        <w:t>gestionan los servicios comunes (producción normativa, asistencia jurídica, recursos humanos,</w:t>
      </w:r>
      <w:r>
        <w:t xml:space="preserve"> </w:t>
      </w:r>
      <w:r>
        <w:rPr>
          <w:b w:val="0"/>
          <w:i w:val="0"/>
        </w:rPr>
        <w:t>gestión financiera y patrimonial, medios materiales) y «</w:t>
      </w:r>
      <w:r>
        <w:rPr>
          <w:b/>
          <w:i w:val="0"/>
        </w:rPr>
        <w:t>tendrán rango de Director</w:t>
      </w:r>
      <w:r>
        <w:t xml:space="preserve"> </w:t>
      </w:r>
      <w:r>
        <w:rPr>
          <w:b/>
          <w:i w:val="0"/>
        </w:rPr>
        <w:t>General</w:t>
      </w:r>
      <w:r>
        <w:rPr>
          <w:b w:val="0"/>
          <w:i w:val="0"/>
        </w:rPr>
        <w:t>».</w:t>
      </w:r>
    </w:p>
    <w:p>
      <w:pPr>
        <w:pStyle w:val="ListBullet"/>
      </w:pPr>
      <w:r>
        <w:rPr>
          <w:b w:val="0"/>
          <w:i/>
        </w:rPr>
        <w:t>Direcciones Generales</w:t>
      </w:r>
      <w:r>
        <w:rPr>
          <w:b w:val="0"/>
          <w:i w:val="0"/>
        </w:rPr>
        <w:t xml:space="preserve"> (artículo 30): gestionan una o varias áreas funcionales homogéneas.</w:t>
      </w:r>
    </w:p>
    <w:p>
      <w:pPr>
        <w:pStyle w:val="ListBullet"/>
      </w:pPr>
      <w:r>
        <w:rPr>
          <w:b w:val="0"/>
          <w:i/>
        </w:rPr>
        <w:t>Órganos interdepartamentales y de participación.</w:t>
      </w:r>
      <w:r>
        <w:rPr>
          <w:b w:val="0"/>
          <w:i w:val="0"/>
        </w:rPr>
        <w:t xml:space="preserve"> Las comisiones interdepartamentales son</w:t>
      </w:r>
      <w:r>
        <w:t xml:space="preserve"> </w:t>
      </w:r>
      <w:r>
        <w:rPr>
          <w:b w:val="0"/>
          <w:i w:val="0"/>
        </w:rPr>
        <w:t>órganos colegiados en los que están representadas dos o más Consejerías y las crea el Consejo</w:t>
      </w:r>
      <w:r>
        <w:t xml:space="preserve"> </w:t>
      </w:r>
      <w:r>
        <w:rPr>
          <w:b w:val="0"/>
          <w:i w:val="0"/>
        </w:rPr>
        <w:t>de Gobierno (artículo 31); los órganos de participación ciudadana no tienen competencias</w:t>
      </w:r>
      <w:r>
        <w:t xml:space="preserve"> </w:t>
      </w:r>
      <w:r>
        <w:rPr>
          <w:b w:val="0"/>
          <w:i w:val="0"/>
        </w:rPr>
        <w:t>decisorias (artículo 32).</w:t>
      </w:r>
    </w:p>
    <w:p>
      <w:pPr>
        <w:pStyle w:val="ListBullet"/>
      </w:pPr>
      <w:r>
        <w:rPr>
          <w:b w:val="0"/>
          <w:i/>
        </w:rPr>
        <w:t>Órganos horizontales.</w:t>
      </w:r>
      <w:r>
        <w:rPr>
          <w:b w:val="0"/>
          <w:i w:val="0"/>
        </w:rPr>
        <w:t xml:space="preserve"> La Consejería competente en materia de Administración Pública tiene</w:t>
      </w:r>
      <w:r>
        <w:t xml:space="preserve"> </w:t>
      </w:r>
      <w:r>
        <w:rPr>
          <w:b w:val="0"/>
          <w:i w:val="0"/>
        </w:rPr>
        <w:t>las competencias sobre personal, organización, procedimiento e inspección de servicios</w:t>
      </w:r>
      <w:r>
        <w:t xml:space="preserve"> </w:t>
      </w:r>
      <w:r>
        <w:rPr>
          <w:b w:val="0"/>
          <w:i w:val="0"/>
        </w:rPr>
        <w:t>(artículo 33); el Instituto Andaluz de Administración Pública es una agencia administrativa</w:t>
      </w:r>
      <w:r>
        <w:t xml:space="preserve"> </w:t>
      </w:r>
      <w:r>
        <w:rPr>
          <w:b w:val="0"/>
          <w:i w:val="0"/>
        </w:rPr>
        <w:t>adscrita a ella (artículo 34). El Gabinete Jurídico es el órgano directivo encargado de la</w:t>
      </w:r>
      <w:r>
        <w:t xml:space="preserve"> </w:t>
      </w:r>
      <w:r>
        <w:rPr>
          <w:b w:val="0"/>
          <w:i w:val="0"/>
        </w:rPr>
        <w:t>representación y defensa en juicio de la Administración, de sus agencias administrativas, del</w:t>
      </w:r>
      <w:r>
        <w:t xml:space="preserve"> </w:t>
      </w:r>
      <w:r>
        <w:rPr>
          <w:b w:val="0"/>
          <w:i w:val="0"/>
        </w:rPr>
        <w:t>Consejo Consultivo y del Consejo Audiovisual, a través de sus Letrados, y del asesoramiento en</w:t>
      </w:r>
      <w:r>
        <w:t xml:space="preserve"> </w:t>
      </w:r>
      <w:r>
        <w:rPr>
          <w:b w:val="0"/>
          <w:i w:val="0"/>
        </w:rPr>
        <w:t>Derecho del Consejo de Gobierno (artículo 41). La Intervención General es el superior órgano de</w:t>
      </w:r>
      <w:r>
        <w:t xml:space="preserve"> </w:t>
      </w:r>
      <w:r>
        <w:rPr>
          <w:b w:val="0"/>
          <w:i w:val="0"/>
        </w:rPr>
        <w:t>control interno y de contabilidad pública de la Administración y de todas sus entidades</w:t>
      </w:r>
      <w:r>
        <w:t xml:space="preserve"> </w:t>
      </w:r>
      <w:r>
        <w:rPr>
          <w:b w:val="0"/>
          <w:i w:val="0"/>
        </w:rPr>
        <w:t>instrumentales (artículo 49).</w:t>
      </w:r>
    </w:p>
    <w:p>
      <w:pPr/>
      <w:r>
        <w:rPr>
          <w:b w:val="0"/>
          <w:i/>
        </w:rPr>
        <w:t>La organización territorial</w:t>
      </w:r>
      <w:r>
        <w:rPr>
          <w:b w:val="0"/>
          <w:i w:val="0"/>
        </w:rPr>
        <w:t xml:space="preserve"> (capítulo III del título II; los artículos 35 y 36, en la redacción</w:t>
      </w:r>
      <w:r>
        <w:t xml:space="preserve"> </w:t>
      </w:r>
      <w:r>
        <w:rPr>
          <w:b w:val="0"/>
          <w:i w:val="0"/>
        </w:rPr>
        <w:t>de la Ley 4/2012; los artículos 37 y 39, en la del Decreto-ley 3/2024).</w:t>
      </w:r>
    </w:p>
    <w:p>
      <w:pPr>
        <w:pStyle w:val="ListBullet"/>
      </w:pPr>
      <w:r>
        <w:rPr>
          <w:b w:val="0"/>
          <w:i/>
        </w:rPr>
        <w:t>Órganos territoriales provinciales</w:t>
      </w:r>
      <w:r>
        <w:rPr>
          <w:b w:val="0"/>
          <w:i w:val="0"/>
        </w:rPr>
        <w:t xml:space="preserve"> (artículo 35.1): «</w:t>
      </w:r>
      <w:r>
        <w:rPr>
          <w:b/>
          <w:i w:val="0"/>
        </w:rPr>
        <w:t>las Delegaciones del Gobierno de la</w:t>
      </w:r>
      <w:r>
        <w:t xml:space="preserve"> </w:t>
      </w:r>
      <w:r>
        <w:rPr>
          <w:b/>
          <w:i w:val="0"/>
        </w:rPr>
        <w:t>Junta de Andalucía, las Delegaciones Provinciales de las Consejerías y, en su caso, las</w:t>
      </w:r>
      <w:r>
        <w:t xml:space="preserve"> </w:t>
      </w:r>
      <w:r>
        <w:rPr>
          <w:b/>
          <w:i w:val="0"/>
        </w:rPr>
        <w:t>Delegaciones Territoriales</w:t>
      </w:r>
      <w:r>
        <w:rPr>
          <w:b w:val="0"/>
          <w:i w:val="0"/>
        </w:rPr>
        <w:t>». Las Delegaciones Territoriales pueden crearse por decreto del</w:t>
      </w:r>
      <w:r>
        <w:t xml:space="preserve"> </w:t>
      </w:r>
      <w:r>
        <w:rPr>
          <w:b w:val="0"/>
          <w:i w:val="0"/>
        </w:rPr>
        <w:t>Consejo de Gobierno, a propuesta de la Consejería competente en materia de Presidencia; su</w:t>
      </w:r>
      <w:r>
        <w:t xml:space="preserve"> </w:t>
      </w:r>
      <w:r>
        <w:rPr>
          <w:b w:val="0"/>
          <w:i w:val="0"/>
        </w:rPr>
        <w:t>titular representa a las Consejerías cuyos servicios periféricos se le asignen y sustituye a</w:t>
      </w:r>
      <w:r>
        <w:t xml:space="preserve"> </w:t>
      </w:r>
      <w:r>
        <w:rPr>
          <w:b w:val="0"/>
          <w:i w:val="0"/>
        </w:rPr>
        <w:t>las Delegaciones Provinciales afectadas (35.2). Pueden crearse además estructuras de ámbito</w:t>
      </w:r>
      <w:r>
        <w:t xml:space="preserve"> </w:t>
      </w:r>
      <w:r>
        <w:rPr>
          <w:b w:val="0"/>
          <w:i w:val="0"/>
        </w:rPr>
        <w:t>provincial o inferior, bajo la coordinación de la Delegación del Gobierno o de la Delegación</w:t>
      </w:r>
      <w:r>
        <w:t xml:space="preserve"> </w:t>
      </w:r>
      <w:r>
        <w:rPr>
          <w:b w:val="0"/>
          <w:i w:val="0"/>
        </w:rPr>
        <w:t>correspondiente (35.3).</w:t>
      </w:r>
    </w:p>
    <w:p>
      <w:pPr>
        <w:pStyle w:val="ListBullet"/>
      </w:pPr>
      <w:r>
        <w:rPr>
          <w:b w:val="0"/>
          <w:i/>
        </w:rPr>
        <w:t>Delegaciones del Gobierno</w:t>
      </w:r>
      <w:r>
        <w:rPr>
          <w:b w:val="0"/>
          <w:i w:val="0"/>
        </w:rPr>
        <w:t xml:space="preserve"> (artículo 36.1). Sus titulares «</w:t>
      </w:r>
      <w:r>
        <w:rPr>
          <w:b/>
          <w:i w:val="0"/>
        </w:rPr>
        <w:t>son las representantes de este</w:t>
      </w:r>
      <w:r>
        <w:t xml:space="preserve"> </w:t>
      </w:r>
      <w:r>
        <w:rPr>
          <w:b/>
          <w:i w:val="0"/>
        </w:rPr>
        <w:t>en la provincia, gozando en dicho ámbito territorial de la condición de primera autoridad de la</w:t>
      </w:r>
      <w:r>
        <w:t xml:space="preserve"> </w:t>
      </w:r>
      <w:r>
        <w:rPr>
          <w:b/>
          <w:i w:val="0"/>
        </w:rPr>
        <w:t>Administración de la Junta de Andalucía</w:t>
      </w:r>
      <w:r>
        <w:rPr>
          <w:b w:val="0"/>
          <w:i w:val="0"/>
        </w:rPr>
        <w:t>». Se nombran y separan por decreto del Consejo de</w:t>
      </w:r>
      <w:r>
        <w:t xml:space="preserve"> </w:t>
      </w:r>
      <w:r>
        <w:rPr>
          <w:b w:val="0"/>
          <w:i w:val="0"/>
        </w:rPr>
        <w:t>Gobierno, a propuesta del Consejero de la Consejería a la que estén adscritas, bajo cuya</w:t>
      </w:r>
      <w:r>
        <w:t xml:space="preserve"> </w:t>
      </w:r>
      <w:r>
        <w:rPr>
          <w:b w:val="0"/>
          <w:i w:val="0"/>
        </w:rPr>
        <w:t>superior dirección coordinan y supervisan los servicios de la Junta en la provincia. Sus nueve</w:t>
      </w:r>
      <w:r>
        <w:t xml:space="preserve"> </w:t>
      </w:r>
      <w:r>
        <w:rPr>
          <w:b w:val="0"/>
          <w:i w:val="0"/>
        </w:rPr>
        <w:t>funciones (artículo 37.1, letras a) a i): la representación ordinaria de la Administración de</w:t>
      </w:r>
      <w:r>
        <w:t xml:space="preserve"> </w:t>
      </w:r>
      <w:r>
        <w:rPr>
          <w:b w:val="0"/>
          <w:i w:val="0"/>
        </w:rPr>
        <w:t>la Junta en la provincia; dirigir su Delegación; coordinar las Delegaciones Provinciales y</w:t>
      </w:r>
      <w:r>
        <w:t xml:space="preserve"> </w:t>
      </w:r>
      <w:r>
        <w:rPr>
          <w:b w:val="0"/>
          <w:i w:val="0"/>
        </w:rPr>
        <w:t>Territoriales; ser órgano de comunicación con la Administración del Estado y las entidades</w:t>
      </w:r>
      <w:r>
        <w:t xml:space="preserve"> </w:t>
      </w:r>
      <w:r>
        <w:rPr>
          <w:b w:val="0"/>
          <w:i w:val="0"/>
        </w:rPr>
        <w:t>locales; requerir a las entidades locales para que anulen actos y acuerdos «</w:t>
      </w:r>
      <w:r>
        <w:rPr>
          <w:b/>
          <w:i w:val="0"/>
        </w:rPr>
        <w:t>referidos al</w:t>
      </w:r>
      <w:r>
        <w:t xml:space="preserve"> </w:t>
      </w:r>
      <w:r>
        <w:rPr>
          <w:b/>
          <w:i w:val="0"/>
        </w:rPr>
        <w:t>ámbito de las competencias de la respectiva Delegación del Gobierno</w:t>
      </w:r>
      <w:r>
        <w:rPr>
          <w:b w:val="0"/>
          <w:i w:val="0"/>
        </w:rPr>
        <w:t>» que infrinjan el</w:t>
      </w:r>
      <w:r>
        <w:t xml:space="preserve"> </w:t>
      </w:r>
      <w:r>
        <w:rPr>
          <w:b w:val="0"/>
          <w:i w:val="0"/>
        </w:rPr>
        <w:t>ordenamiento y promover su impugnación; informar a la Presidencia sobre conflictos de</w:t>
      </w:r>
      <w:r>
        <w:t xml:space="preserve"> </w:t>
      </w:r>
      <w:r>
        <w:rPr>
          <w:b w:val="0"/>
          <w:i w:val="0"/>
        </w:rPr>
        <w:t>atribuciones entre Delegaciones; instar al Consejo de Gobierno a plantear conflictos de</w:t>
      </w:r>
      <w:r>
        <w:t xml:space="preserve"> </w:t>
      </w:r>
      <w:r>
        <w:rPr>
          <w:b w:val="0"/>
          <w:i w:val="0"/>
        </w:rPr>
        <w:t>jurisdicción; representar a la Junta en los órganos colegiados de seguridad de la provincia; y</w:t>
      </w:r>
      <w:r>
        <w:t xml:space="preserve"> </w:t>
      </w:r>
      <w:r>
        <w:rPr>
          <w:b w:val="0"/>
          <w:i w:val="0"/>
        </w:rPr>
        <w:t>velar por el cumplimiento de las normas y actos de la Junta. Ejercen además la potestad</w:t>
      </w:r>
      <w:r>
        <w:t xml:space="preserve"> </w:t>
      </w:r>
      <w:r>
        <w:rPr>
          <w:b w:val="0"/>
          <w:i w:val="0"/>
        </w:rPr>
        <w:t>sancionadora que tengan atribuida y la que no esté atribuida a otro órgano en su territorio</w:t>
      </w:r>
      <w:r>
        <w:t xml:space="preserve"> </w:t>
      </w:r>
      <w:r>
        <w:rPr>
          <w:b w:val="0"/>
          <w:i w:val="0"/>
        </w:rPr>
        <w:t>(37.2).</w:t>
      </w:r>
    </w:p>
    <w:p>
      <w:pPr>
        <w:pStyle w:val="ListBullet"/>
      </w:pPr>
      <w:r>
        <w:rPr>
          <w:b w:val="0"/>
          <w:i/>
        </w:rPr>
        <w:t>Delegaciones Provinciales de las Consejerías</w:t>
      </w:r>
      <w:r>
        <w:rPr>
          <w:b w:val="0"/>
          <w:i w:val="0"/>
        </w:rPr>
        <w:t xml:space="preserve"> (artículos 38 a 40). Sus titulares representan</w:t>
      </w:r>
      <w:r>
        <w:t xml:space="preserve"> </w:t>
      </w:r>
      <w:r>
        <w:rPr>
          <w:b w:val="0"/>
          <w:i w:val="0"/>
        </w:rPr>
        <w:t>a la Consejería en la provincia y dirigen los servicios de la Delegación, bajo la superior</w:t>
      </w:r>
      <w:r>
        <w:t xml:space="preserve"> </w:t>
      </w:r>
      <w:r>
        <w:rPr>
          <w:b w:val="0"/>
          <w:i w:val="0"/>
        </w:rPr>
        <w:t>dirección del Consejero; se nombran por decreto del Consejo de Gobierno (artículo 38). Tienen</w:t>
      </w:r>
      <w:r>
        <w:t xml:space="preserve"> </w:t>
      </w:r>
      <w:r>
        <w:rPr>
          <w:b w:val="0"/>
          <w:i w:val="0"/>
        </w:rPr>
        <w:t>cinco funciones (artículo 39): representación ordinaria de la Consejería y de sus agencias;</w:t>
      </w:r>
      <w:r>
        <w:t xml:space="preserve"> </w:t>
      </w:r>
      <w:r>
        <w:rPr>
          <w:b w:val="0"/>
          <w:i w:val="0"/>
        </w:rPr>
        <w:t>jefatura del personal de la Delegación; ser el cauce ordinario de relación con los servicios</w:t>
      </w:r>
      <w:r>
        <w:t xml:space="preserve"> </w:t>
      </w:r>
      <w:r>
        <w:rPr>
          <w:b w:val="0"/>
          <w:i w:val="0"/>
        </w:rPr>
        <w:t>centrales, con la Administración periférica del Estado y con las entidades locales; requerir a</w:t>
      </w:r>
      <w:r>
        <w:t xml:space="preserve"> </w:t>
      </w:r>
      <w:r>
        <w:rPr>
          <w:b w:val="0"/>
          <w:i w:val="0"/>
        </w:rPr>
        <w:t>las entidades locales en su ámbito competencial; y las que se les desconcentren o deleguen.</w:t>
      </w:r>
      <w:r>
        <w:t xml:space="preserve"> </w:t>
      </w:r>
      <w:r>
        <w:rPr>
          <w:b w:val="0"/>
          <w:i w:val="0"/>
        </w:rPr>
        <w:t>Están integradas en la estructura orgánica de su Consejería y deben evitar duplicidades con la</w:t>
      </w:r>
      <w:r>
        <w:t xml:space="preserve"> </w:t>
      </w:r>
      <w:r>
        <w:rPr>
          <w:b w:val="0"/>
          <w:i w:val="0"/>
        </w:rPr>
        <w:t>organización central (artículo 40).</w:t>
      </w:r>
    </w:p>
    <w:p>
      <w:pPr>
        <w:pStyle w:val="Heading3"/>
      </w:pPr>
      <w:r>
        <w:rPr>
          <w:b w:val="0"/>
          <w:i w:val="0"/>
        </w:rPr>
        <w:t>2.3.3 Entidades instrumentales de la Administración de la Junta de Andalucía</w:t>
      </w:r>
    </w:p>
    <w:p>
      <w:pPr/>
      <w:r>
        <w:rPr>
          <w:b w:val="0"/>
          <w:i/>
        </w:rPr>
        <w:t>Base estatutaria y concepto.</w:t>
      </w:r>
      <w:r>
        <w:rPr>
          <w:b w:val="0"/>
          <w:i w:val="0"/>
        </w:rPr>
        <w:t xml:space="preserve"> La Comunidad «</w:t>
      </w:r>
      <w:r>
        <w:rPr>
          <w:b/>
          <w:i w:val="0"/>
        </w:rPr>
        <w:t>podrá constituir empresas públicas y otros entes</w:t>
      </w:r>
      <w:r>
        <w:t xml:space="preserve"> </w:t>
      </w:r>
      <w:r>
        <w:rPr>
          <w:b/>
          <w:i w:val="0"/>
        </w:rPr>
        <w:t>instrumentales, con personalidad jurídica propia, para la ejecución de funciones de su</w:t>
      </w:r>
      <w:r>
        <w:t xml:space="preserve"> </w:t>
      </w:r>
      <w:r>
        <w:rPr>
          <w:b/>
          <w:i w:val="0"/>
        </w:rPr>
        <w:t>competencia</w:t>
      </w:r>
      <w:r>
        <w:rPr>
          <w:b w:val="0"/>
          <w:i w:val="0"/>
        </w:rPr>
        <w:t>» (artículo 158 del Estatuto). La Ley 9/2007 las define en su artículo 50.1:</w:t>
      </w:r>
      <w:r>
        <w:t xml:space="preserve"> </w:t>
      </w:r>
      <w:r>
        <w:rPr>
          <w:b w:val="0"/>
          <w:i w:val="0"/>
        </w:rPr>
        <w:t>«</w:t>
      </w:r>
      <w:r>
        <w:rPr>
          <w:b/>
          <w:i w:val="0"/>
        </w:rPr>
        <w:t>las entidades dotadas de personalidad jurídica propia, creadas, participadas mayoritariamente</w:t>
      </w:r>
      <w:r>
        <w:t xml:space="preserve"> </w:t>
      </w:r>
      <w:r>
        <w:rPr>
          <w:b/>
          <w:i w:val="0"/>
        </w:rPr>
        <w:t>o controladas efectivamente por la Administración de la Junta de Andalucía o por sus entes</w:t>
      </w:r>
      <w:r>
        <w:t xml:space="preserve"> </w:t>
      </w:r>
      <w:r>
        <w:rPr>
          <w:b/>
          <w:i w:val="0"/>
        </w:rPr>
        <w:t>públicos, con independencia de su naturaleza y régimen jurídico</w:t>
      </w:r>
      <w:r>
        <w:rPr>
          <w:b w:val="0"/>
          <w:i w:val="0"/>
        </w:rPr>
        <w:t>», cuyas actividades justifican,</w:t>
      </w:r>
      <w:r>
        <w:t xml:space="preserve"> </w:t>
      </w:r>
      <w:r>
        <w:rPr>
          <w:b w:val="0"/>
          <w:i w:val="0"/>
        </w:rPr>
        <w:t>por razones de eficacia, su organización «</w:t>
      </w:r>
      <w:r>
        <w:rPr>
          <w:b/>
          <w:i w:val="0"/>
        </w:rPr>
        <w:t>en régimen de autonomía de gestión y de mayor</w:t>
      </w:r>
      <w:r>
        <w:t xml:space="preserve"> </w:t>
      </w:r>
      <w:r>
        <w:rPr>
          <w:b/>
          <w:i w:val="0"/>
        </w:rPr>
        <w:t>proximidad a la ciudadanía</w:t>
      </w:r>
      <w:r>
        <w:rPr>
          <w:b w:val="0"/>
          <w:i w:val="0"/>
        </w:rPr>
        <w:t>». Si una nueva entidad duplica otra organización, hay que suprimir o</w:t>
      </w:r>
      <w:r>
        <w:t xml:space="preserve"> </w:t>
      </w:r>
      <w:r>
        <w:rPr>
          <w:b w:val="0"/>
          <w:i w:val="0"/>
        </w:rPr>
        <w:t>reducir las funciones de la existente (50.2). Tienen personalidad jurídica diferenciada,</w:t>
      </w:r>
      <w:r>
        <w:t xml:space="preserve"> </w:t>
      </w:r>
      <w:r>
        <w:rPr>
          <w:b w:val="0"/>
          <w:i w:val="0"/>
        </w:rPr>
        <w:t>patrimonio y tesorería propios y autonomía de gestión, y se ajustan al «</w:t>
      </w:r>
      <w:r>
        <w:rPr>
          <w:b/>
          <w:i w:val="0"/>
        </w:rPr>
        <w:t>principio de</w:t>
      </w:r>
      <w:r>
        <w:t xml:space="preserve"> </w:t>
      </w:r>
      <w:r>
        <w:rPr>
          <w:b/>
          <w:i w:val="0"/>
        </w:rPr>
        <w:t>instrumentalidad</w:t>
      </w:r>
      <w:r>
        <w:rPr>
          <w:b w:val="0"/>
          <w:i w:val="0"/>
        </w:rPr>
        <w:t>»: sus fines son propios de la Administración de la que dependen (artículo 51).</w:t>
      </w:r>
    </w:p>
    <w:p>
      <w:pPr/>
      <w:r>
        <w:rPr>
          <w:b w:val="0"/>
          <w:i/>
        </w:rPr>
        <w:t>Clasificación</w:t>
      </w:r>
      <w:r>
        <w:rPr>
          <w:b w:val="0"/>
          <w:i w:val="0"/>
        </w:rPr>
        <w:t xml:space="preserve"> (artículo 52, en la redacción de la Ley 1/2011, de 17 de febrero, de</w:t>
      </w:r>
      <w:r>
        <w:t xml:space="preserve"> </w:t>
      </w:r>
      <w:r>
        <w:rPr>
          <w:b w:val="0"/>
          <w:i w:val="0"/>
        </w:rPr>
        <w:t>reordenación del sector público de Andalucía):</w:t>
      </w:r>
    </w:p>
    <w:p>
      <w:pPr>
        <w:pStyle w:val="ListBullet"/>
      </w:pPr>
      <w:r>
        <w:rPr>
          <w:b w:val="0"/>
          <w:i w:val="0"/>
        </w:rPr>
        <w:t>«</w:t>
      </w:r>
      <w:r>
        <w:rPr>
          <w:b/>
          <w:i w:val="0"/>
        </w:rPr>
        <w:t>a) Agencias. b) Entidades instrumentales privadas: 1.º Sociedades mercantiles del sector</w:t>
      </w:r>
      <w:r>
        <w:t xml:space="preserve"> </w:t>
      </w:r>
      <w:r>
        <w:rPr>
          <w:b/>
          <w:i w:val="0"/>
        </w:rPr>
        <w:t>público andaluz. 2.º Fundaciones del sector público andaluz.</w:t>
      </w:r>
      <w:r>
        <w:rPr>
          <w:b w:val="0"/>
          <w:i w:val="0"/>
        </w:rPr>
        <w:t>» (52.1).</w:t>
      </w:r>
    </w:p>
    <w:p>
      <w:pPr>
        <w:pStyle w:val="ListBullet"/>
      </w:pPr>
      <w:r>
        <w:rPr>
          <w:b w:val="0"/>
          <w:i w:val="0"/>
        </w:rPr>
        <w:t>Las agencias tienen «</w:t>
      </w:r>
      <w:r>
        <w:rPr>
          <w:b/>
          <w:i w:val="0"/>
        </w:rPr>
        <w:t>personalidad jurídica pública y la consideración de Administración</w:t>
      </w:r>
      <w:r>
        <w:t xml:space="preserve"> </w:t>
      </w:r>
      <w:r>
        <w:rPr>
          <w:b/>
          <w:i w:val="0"/>
        </w:rPr>
        <w:t>institucional</w:t>
      </w:r>
      <w:r>
        <w:rPr>
          <w:b w:val="0"/>
          <w:i w:val="0"/>
        </w:rPr>
        <w:t>» dependiente de la Administración de la Junta (52.2).</w:t>
      </w:r>
    </w:p>
    <w:p>
      <w:pPr>
        <w:pStyle w:val="ListBullet"/>
      </w:pPr>
      <w:r>
        <w:rPr>
          <w:b w:val="0"/>
          <w:i w:val="0"/>
        </w:rPr>
        <w:t>Las sociedades mercantiles y las fundaciones «</w:t>
      </w:r>
      <w:r>
        <w:rPr>
          <w:b/>
          <w:i w:val="0"/>
        </w:rPr>
        <w:t>tienen personalidad jurídica privada, por lo</w:t>
      </w:r>
      <w:r>
        <w:t xml:space="preserve"> </w:t>
      </w:r>
      <w:r>
        <w:rPr>
          <w:b/>
          <w:i w:val="0"/>
        </w:rPr>
        <w:t>que en ningún caso podrán disponer de facultades que impliquen ejercicio de autoridad</w:t>
      </w:r>
      <w:r>
        <w:rPr>
          <w:b w:val="0"/>
          <w:i w:val="0"/>
        </w:rPr>
        <w:t>»</w:t>
      </w:r>
      <w:r>
        <w:t xml:space="preserve"> </w:t>
      </w:r>
      <w:r>
        <w:rPr>
          <w:b w:val="0"/>
          <w:i w:val="0"/>
        </w:rPr>
        <w:t>(52.3).</w:t>
      </w:r>
    </w:p>
    <w:p>
      <w:pPr/>
      <w:r>
        <w:rPr>
          <w:b w:val="0"/>
          <w:i w:val="0"/>
        </w:rPr>
        <w:t>Cualquier agencia, sociedad o fundación puede transformarse en otro tipo de entidad</w:t>
      </w:r>
      <w:r>
        <w:t xml:space="preserve"> </w:t>
      </w:r>
      <w:r>
        <w:rPr>
          <w:b w:val="0"/>
          <w:i w:val="0"/>
        </w:rPr>
        <w:t>instrumental por decreto del Consejo de Gobierno, conservando su personalidad jurídica</w:t>
      </w:r>
      <w:r>
        <w:t xml:space="preserve"> </w:t>
      </w:r>
      <w:r>
        <w:rPr>
          <w:b w:val="0"/>
          <w:i w:val="0"/>
        </w:rPr>
        <w:t>(artículo 52 bis). Las entidades instrumentales y los consorcios adscritos pueden ser medios</w:t>
      </w:r>
      <w:r>
        <w:t xml:space="preserve"> </w:t>
      </w:r>
      <w:r>
        <w:rPr>
          <w:b w:val="0"/>
          <w:i w:val="0"/>
        </w:rPr>
        <w:t>propios de los poderes adjudicadores si cumplen los requisitos de la legislación de contratos, y</w:t>
      </w:r>
      <w:r>
        <w:t xml:space="preserve"> </w:t>
      </w:r>
      <w:r>
        <w:rPr>
          <w:b w:val="0"/>
          <w:i w:val="0"/>
        </w:rPr>
        <w:t>en su denominación debe figurar «</w:t>
      </w:r>
      <w:r>
        <w:rPr>
          <w:b/>
          <w:i w:val="0"/>
        </w:rPr>
        <w:t>Medio Propio</w:t>
      </w:r>
      <w:r>
        <w:rPr>
          <w:b w:val="0"/>
          <w:i w:val="0"/>
        </w:rPr>
        <w:t>» o «</w:t>
      </w:r>
      <w:r>
        <w:rPr>
          <w:b/>
          <w:i w:val="0"/>
        </w:rPr>
        <w:t>M.P.</w:t>
      </w:r>
      <w:r>
        <w:rPr>
          <w:b w:val="0"/>
          <w:i w:val="0"/>
        </w:rPr>
        <w:t>»; los encargos a sociedades y</w:t>
      </w:r>
      <w:r>
        <w:t xml:space="preserve"> </w:t>
      </w:r>
      <w:r>
        <w:rPr>
          <w:b w:val="0"/>
          <w:i w:val="0"/>
        </w:rPr>
        <w:t>fundaciones no pueden atribuirles potestades sujetas al Derecho Administrativo (artículo 53 bis, apartados 1,</w:t>
      </w:r>
      <w:r>
        <w:t xml:space="preserve"> </w:t>
      </w:r>
      <w:r>
        <w:rPr>
          <w:b w:val="0"/>
          <w:i w:val="0"/>
        </w:rPr>
        <w:t>2 y 12).</w:t>
      </w:r>
    </w:p>
    <w:p>
      <w:pPr/>
      <w:r>
        <w:rPr>
          <w:b w:val="0"/>
          <w:i/>
        </w:rPr>
        <w:t>Las agencias: disposiciones comunes.</w:t>
      </w:r>
      <w:r>
        <w:rPr>
          <w:b w:val="0"/>
          <w:i w:val="0"/>
        </w:rPr>
        <w:t xml:space="preserve"> Son «</w:t>
      </w:r>
      <w:r>
        <w:rPr>
          <w:b/>
          <w:i w:val="0"/>
        </w:rPr>
        <w:t>entidades con personalidad jurídica pública</w:t>
      </w:r>
      <w:r>
        <w:t xml:space="preserve"> </w:t>
      </w:r>
      <w:r>
        <w:rPr>
          <w:b/>
          <w:i w:val="0"/>
        </w:rPr>
        <w:t>dependientes de la Administración de la Junta de Andalucía para la realización de actividades de</w:t>
      </w:r>
      <w:r>
        <w:t xml:space="preserve"> </w:t>
      </w:r>
      <w:r>
        <w:rPr>
          <w:b/>
          <w:i w:val="0"/>
        </w:rPr>
        <w:t>la competencia de la Comunidad Autónoma en régimen de descentralización funcional</w:t>
      </w:r>
      <w:r>
        <w:rPr>
          <w:b w:val="0"/>
          <w:i w:val="0"/>
        </w:rPr>
        <w:t>» (artículo</w:t>
      </w:r>
      <w:r>
        <w:t xml:space="preserve"> </w:t>
      </w:r>
      <w:r>
        <w:rPr>
          <w:b w:val="0"/>
          <w:i w:val="0"/>
        </w:rPr>
        <w:t>54.1), y hay tres tipos: «</w:t>
      </w:r>
      <w:r>
        <w:rPr>
          <w:b/>
          <w:i w:val="0"/>
        </w:rPr>
        <w:t>a) Agencias administrativas. b) Agencias públicas empresariales. c)</w:t>
      </w:r>
      <w:r>
        <w:t xml:space="preserve"> </w:t>
      </w:r>
      <w:r>
        <w:rPr>
          <w:b/>
          <w:i w:val="0"/>
        </w:rPr>
        <w:t>Agencias de régimen especial.</w:t>
      </w:r>
      <w:r>
        <w:rPr>
          <w:b w:val="0"/>
          <w:i w:val="0"/>
        </w:rPr>
        <w:t>» (54.2). Tienen las potestades administrativas precisas para sus</w:t>
      </w:r>
      <w:r>
        <w:t xml:space="preserve"> </w:t>
      </w:r>
      <w:r>
        <w:rPr>
          <w:b w:val="0"/>
          <w:i w:val="0"/>
        </w:rPr>
        <w:t>fines, «</w:t>
      </w:r>
      <w:r>
        <w:rPr>
          <w:b/>
          <w:i w:val="0"/>
        </w:rPr>
        <w:t>salvo la potestad expropiatoria</w:t>
      </w:r>
      <w:r>
        <w:rPr>
          <w:b w:val="0"/>
          <w:i w:val="0"/>
        </w:rPr>
        <w:t>» (artículo 55).</w:t>
      </w:r>
    </w:p>
    <w:p>
      <w:pPr>
        <w:pStyle w:val="ListBullet"/>
      </w:pPr>
      <w:r>
        <w:rPr>
          <w:b w:val="0"/>
          <w:i/>
        </w:rPr>
        <w:t>Creación</w:t>
      </w:r>
      <w:r>
        <w:rPr>
          <w:b w:val="0"/>
          <w:i w:val="0"/>
        </w:rPr>
        <w:t xml:space="preserve"> (artículo 56). Las agencias administrativas y las públicas empresariales se crean</w:t>
      </w:r>
      <w:r>
        <w:t xml:space="preserve"> </w:t>
      </w:r>
      <w:r>
        <w:rPr>
          <w:b w:val="0"/>
          <w:i w:val="0"/>
        </w:rPr>
        <w:t>«</w:t>
      </w:r>
      <w:r>
        <w:rPr>
          <w:b/>
          <w:i w:val="0"/>
        </w:rPr>
        <w:t>por ley</w:t>
      </w:r>
      <w:r>
        <w:rPr>
          <w:b w:val="0"/>
          <w:i w:val="0"/>
        </w:rPr>
        <w:t>», que fija el tipo de entidad, sus fines y sus peculiaridades de recursos,</w:t>
      </w:r>
      <w:r>
        <w:t xml:space="preserve"> </w:t>
      </w:r>
      <w:r>
        <w:rPr>
          <w:b w:val="0"/>
          <w:i w:val="0"/>
        </w:rPr>
        <w:t>personal y régimen fiscal; sus estatutos se aprueban por decreto del Consejo de Gobierno. Las</w:t>
      </w:r>
      <w:r>
        <w:t xml:space="preserve"> </w:t>
      </w:r>
      <w:r>
        <w:rPr>
          <w:b w:val="0"/>
          <w:i w:val="0"/>
        </w:rPr>
        <w:t>de régimen especial requieren «</w:t>
      </w:r>
      <w:r>
        <w:rPr>
          <w:b/>
          <w:i w:val="0"/>
        </w:rPr>
        <w:t>autorización previa por ley</w:t>
      </w:r>
      <w:r>
        <w:rPr>
          <w:b w:val="0"/>
          <w:i w:val="0"/>
        </w:rPr>
        <w:t>» y se crean con la aprobación</w:t>
      </w:r>
      <w:r>
        <w:t xml:space="preserve"> </w:t>
      </w:r>
      <w:r>
        <w:rPr>
          <w:b w:val="0"/>
          <w:i w:val="0"/>
        </w:rPr>
        <w:t>de su estatuto por decreto del Consejo de Gobierno.</w:t>
      </w:r>
    </w:p>
    <w:p>
      <w:pPr>
        <w:pStyle w:val="ListBullet"/>
      </w:pPr>
      <w:r>
        <w:rPr>
          <w:b w:val="0"/>
          <w:i w:val="0"/>
        </w:rPr>
        <w:t>Los estatutos deben aprobarse y publicarse en el BOJA antes de que la entidad empiece a</w:t>
      </w:r>
      <w:r>
        <w:t xml:space="preserve"> </w:t>
      </w:r>
      <w:r>
        <w:rPr>
          <w:b w:val="0"/>
          <w:i w:val="0"/>
        </w:rPr>
        <w:t>funcionar (57.3). El plan inicial de actuación lo aprueba el Consejero de adscripción y tiene</w:t>
      </w:r>
      <w:r>
        <w:t xml:space="preserve"> </w:t>
      </w:r>
      <w:r>
        <w:rPr>
          <w:b w:val="0"/>
          <w:i w:val="0"/>
        </w:rPr>
        <w:t>«</w:t>
      </w:r>
      <w:r>
        <w:rPr>
          <w:b/>
          <w:i w:val="0"/>
        </w:rPr>
        <w:t>un ámbito temporal de cuatro años</w:t>
      </w:r>
      <w:r>
        <w:rPr>
          <w:b w:val="0"/>
          <w:i w:val="0"/>
        </w:rPr>
        <w:t>» (artículo 58).</w:t>
      </w:r>
    </w:p>
    <w:p>
      <w:pPr>
        <w:pStyle w:val="ListBullet"/>
      </w:pPr>
      <w:r>
        <w:rPr>
          <w:b w:val="0"/>
          <w:i w:val="0"/>
        </w:rPr>
        <w:t>La modificación o refundición exige ley cuando altera los fines, el tipo o las peculiaridades</w:t>
      </w:r>
      <w:r>
        <w:t xml:space="preserve"> </w:t>
      </w:r>
      <w:r>
        <w:rPr>
          <w:b w:val="0"/>
          <w:i w:val="0"/>
        </w:rPr>
        <w:t>con rango de ley, pero puede hacerse por decreto del Consejo de Gobierno por razones de</w:t>
      </w:r>
      <w:r>
        <w:t xml:space="preserve"> </w:t>
      </w:r>
      <w:r>
        <w:rPr>
          <w:b w:val="0"/>
          <w:i w:val="0"/>
        </w:rPr>
        <w:t>eficacia, eficiencia y economía del gasto (artículo 59). La disolución se produce por ley o por</w:t>
      </w:r>
      <w:r>
        <w:t xml:space="preserve"> </w:t>
      </w:r>
      <w:r>
        <w:rPr>
          <w:b w:val="0"/>
          <w:i w:val="0"/>
        </w:rPr>
        <w:t>decreto del Consejo de Gobierno en los supuestos del artículo 60.</w:t>
      </w:r>
    </w:p>
    <w:p>
      <w:pPr>
        <w:pStyle w:val="ListBullet"/>
      </w:pPr>
      <w:r>
        <w:rPr>
          <w:b w:val="0"/>
          <w:i w:val="0"/>
        </w:rPr>
        <w:t>Están sometidas a un control de eficacia de la Consejería o entidad de adscripción (artículo</w:t>
      </w:r>
      <w:r>
        <w:t xml:space="preserve"> </w:t>
      </w:r>
      <w:r>
        <w:rPr>
          <w:b w:val="0"/>
          <w:i w:val="0"/>
        </w:rPr>
        <w:t>63).</w:t>
      </w:r>
    </w:p>
    <w:p>
      <w:pPr/>
      <w:r>
        <w:rPr>
          <w:b w:val="0"/>
          <w:i/>
        </w:rPr>
        <w:t>Agencias administrativas</w:t>
      </w:r>
      <w:r>
        <w:rPr>
          <w:b w:val="0"/>
          <w:i w:val="0"/>
        </w:rPr>
        <w:t xml:space="preserve"> (artículos 65 a 67). «</w:t>
      </w:r>
      <w:r>
        <w:rPr>
          <w:b/>
          <w:i w:val="0"/>
        </w:rPr>
        <w:t>Las agencias administrativas son entidades</w:t>
      </w:r>
      <w:r>
        <w:t xml:space="preserve"> </w:t>
      </w:r>
      <w:r>
        <w:rPr>
          <w:b/>
          <w:i w:val="0"/>
        </w:rPr>
        <w:t>públicas que se rigen por el Derecho Administrativo, a las que se atribuye, en ejecución de</w:t>
      </w:r>
      <w:r>
        <w:t xml:space="preserve"> </w:t>
      </w:r>
      <w:r>
        <w:rPr>
          <w:b/>
          <w:i w:val="0"/>
        </w:rPr>
        <w:t>programas específicos de la actividad de una Consejería, la realización de actividades de</w:t>
      </w:r>
      <w:r>
        <w:t xml:space="preserve"> </w:t>
      </w:r>
      <w:r>
        <w:rPr>
          <w:b/>
          <w:i w:val="0"/>
        </w:rPr>
        <w:t>promoción, prestacionales, de gestión de servicios públicos y otras actividades</w:t>
      </w:r>
      <w:r>
        <w:t xml:space="preserve"> </w:t>
      </w:r>
      <w:r>
        <w:rPr>
          <w:b/>
          <w:i w:val="0"/>
        </w:rPr>
        <w:t>administrativas.</w:t>
      </w:r>
      <w:r>
        <w:rPr>
          <w:b w:val="0"/>
          <w:i w:val="0"/>
        </w:rPr>
        <w:t>» (65.1). Tienen el mismo régimen de personal, presupuestario, de control y</w:t>
      </w:r>
      <w:r>
        <w:t xml:space="preserve"> </w:t>
      </w:r>
      <w:r>
        <w:rPr>
          <w:b w:val="0"/>
          <w:i w:val="0"/>
        </w:rPr>
        <w:t>contabilidad que la Administración de la Junta (65.2). Para crear una basta que concurra uno de</w:t>
      </w:r>
      <w:r>
        <w:t xml:space="preserve"> </w:t>
      </w:r>
      <w:r>
        <w:rPr>
          <w:b w:val="0"/>
          <w:i w:val="0"/>
        </w:rPr>
        <w:t>tres requisitos: necesidad de especial autonomía de gestión; un patrimonio que por su volumen</w:t>
      </w:r>
      <w:r>
        <w:t xml:space="preserve"> </w:t>
      </w:r>
      <w:r>
        <w:rPr>
          <w:b w:val="0"/>
          <w:i w:val="0"/>
        </w:rPr>
        <w:t>requiera gestión con personalidad propia; o un servicio que pueda financiarse «</w:t>
      </w:r>
      <w:r>
        <w:rPr>
          <w:b/>
          <w:i w:val="0"/>
        </w:rPr>
        <w:t>en más de un</w:t>
      </w:r>
      <w:r>
        <w:t xml:space="preserve"> </w:t>
      </w:r>
      <w:r>
        <w:rPr>
          <w:b/>
          <w:i w:val="0"/>
        </w:rPr>
        <w:t>cincuenta por ciento</w:t>
      </w:r>
      <w:r>
        <w:rPr>
          <w:b w:val="0"/>
          <w:i w:val="0"/>
        </w:rPr>
        <w:t>» con sus propios ingresos (artículo 66). Sus presidentes o directores los</w:t>
      </w:r>
      <w:r>
        <w:t xml:space="preserve"> </w:t>
      </w:r>
      <w:r>
        <w:rPr>
          <w:b w:val="0"/>
          <w:i w:val="0"/>
        </w:rPr>
        <w:t>nombra y separa libremente el Consejo de Gobierno y tienen la consideración de altos cargos a</w:t>
      </w:r>
      <w:r>
        <w:t xml:space="preserve"> </w:t>
      </w:r>
      <w:r>
        <w:rPr>
          <w:b w:val="0"/>
          <w:i w:val="0"/>
        </w:rPr>
        <w:t>efectos de incompatibilidades; su personal es funcionario, laboral o estatutario, como el de la Junta, aunque la ley de creación</w:t>
      </w:r>
      <w:r>
        <w:t xml:space="preserve"> </w:t>
      </w:r>
      <w:r>
        <w:rPr>
          <w:b w:val="0"/>
          <w:i w:val="0"/>
        </w:rPr>
        <w:t>puede establecer excepcionalmente peculiaridades en oferta de empleo, acceso, provisión y</w:t>
      </w:r>
      <w:r>
        <w:t xml:space="preserve"> </w:t>
      </w:r>
      <w:r>
        <w:rPr>
          <w:b w:val="0"/>
          <w:i w:val="0"/>
        </w:rPr>
        <w:t>movilidad (artículo 67).</w:t>
      </w:r>
    </w:p>
    <w:p>
      <w:pPr/>
      <w:r>
        <w:rPr>
          <w:b w:val="0"/>
          <w:i/>
        </w:rPr>
        <w:t>Agencias públicas empresariales</w:t>
      </w:r>
      <w:r>
        <w:rPr>
          <w:b w:val="0"/>
          <w:i w:val="0"/>
        </w:rPr>
        <w:t xml:space="preserve"> (artículos 68 a 70). «</w:t>
      </w:r>
      <w:r>
        <w:rPr>
          <w:b/>
          <w:i w:val="0"/>
        </w:rPr>
        <w:t>Las agencias públicas empresariales son</w:t>
      </w:r>
      <w:r>
        <w:t xml:space="preserve"> </w:t>
      </w:r>
      <w:r>
        <w:rPr>
          <w:b/>
          <w:i w:val="0"/>
        </w:rPr>
        <w:t>entidades públicas a las que se atribuye la realización de actividades prestacionales, la</w:t>
      </w:r>
      <w:r>
        <w:t xml:space="preserve"> </w:t>
      </w:r>
      <w:r>
        <w:rPr>
          <w:b/>
          <w:i w:val="0"/>
        </w:rPr>
        <w:t>gestión de servicios o la producción de bienes de interés público, sean o no susceptibles de</w:t>
      </w:r>
      <w:r>
        <w:t xml:space="preserve"> </w:t>
      </w:r>
      <w:r>
        <w:rPr>
          <w:b/>
          <w:i w:val="0"/>
        </w:rPr>
        <w:t>contraprestación, y que aplican técnicas de gestión empresarial en ejecución de competencias</w:t>
      </w:r>
      <w:r>
        <w:t xml:space="preserve"> </w:t>
      </w:r>
      <w:r>
        <w:rPr>
          <w:b/>
          <w:i w:val="0"/>
        </w:rPr>
        <w:t>propias o de programas específicos de una o varias Consejerías, en el marco de la planificación</w:t>
      </w:r>
      <w:r>
        <w:t xml:space="preserve"> </w:t>
      </w:r>
      <w:r>
        <w:rPr>
          <w:b/>
          <w:i w:val="0"/>
        </w:rPr>
        <w:t>y dirección de estas.</w:t>
      </w:r>
      <w:r>
        <w:rPr>
          <w:b w:val="0"/>
          <w:i w:val="0"/>
        </w:rPr>
        <w:t>» (68.1). Hay dos tipos (68.1, letras a y b), cada uno con su régimen (69.1):</w:t>
      </w:r>
    </w:p>
    <w:p>
      <w:pPr>
        <w:pStyle w:val="ListBullet"/>
      </w:pPr>
      <w:r>
        <w:rPr>
          <w:b w:val="0"/>
          <w:i w:val="0"/>
        </w:rPr>
        <w:t>a) las que tienen por objeto principal la producción, «</w:t>
      </w:r>
      <w:r>
        <w:rPr>
          <w:b/>
          <w:i w:val="0"/>
        </w:rPr>
        <w:t>en régimen de libre mercado</w:t>
      </w:r>
      <w:r>
        <w:rPr>
          <w:b w:val="0"/>
          <w:i w:val="0"/>
        </w:rPr>
        <w:t>», de</w:t>
      </w:r>
      <w:r>
        <w:t xml:space="preserve"> </w:t>
      </w:r>
      <w:r>
        <w:rPr>
          <w:b w:val="0"/>
          <w:i w:val="0"/>
        </w:rPr>
        <w:t>bienes y servicios de interés público mediante contraprestación. Se rigen por el Derecho</w:t>
      </w:r>
      <w:r>
        <w:t xml:space="preserve"> </w:t>
      </w:r>
      <w:r>
        <w:rPr>
          <w:b w:val="0"/>
          <w:i w:val="0"/>
        </w:rPr>
        <w:t>Privado, salvo en la formación de la voluntad de sus órganos, en el ejercicio de las potestades</w:t>
      </w:r>
      <w:r>
        <w:t xml:space="preserve"> </w:t>
      </w:r>
      <w:r>
        <w:rPr>
          <w:b w:val="0"/>
          <w:i w:val="0"/>
        </w:rPr>
        <w:t>administrativas atribuidas y en lo que regulen la ley, sus estatutos y la Ley General de la</w:t>
      </w:r>
      <w:r>
        <w:t xml:space="preserve"> </w:t>
      </w:r>
      <w:r>
        <w:rPr>
          <w:b w:val="0"/>
          <w:i w:val="0"/>
        </w:rPr>
        <w:t>Hacienda Pública (69.1, párrafo primero);</w:t>
      </w:r>
    </w:p>
    <w:p>
      <w:pPr>
        <w:pStyle w:val="ListBullet"/>
      </w:pPr>
      <w:r>
        <w:rPr>
          <w:b w:val="0"/>
          <w:i w:val="0"/>
        </w:rPr>
        <w:t>b) las que realizan actividades de promoción pública, prestacionales, de gestión de servicios</w:t>
      </w:r>
      <w:r>
        <w:t xml:space="preserve"> </w:t>
      </w:r>
      <w:r>
        <w:rPr>
          <w:b w:val="0"/>
          <w:i w:val="0"/>
        </w:rPr>
        <w:t>o de producción de bienes de interés público «</w:t>
      </w:r>
      <w:r>
        <w:rPr>
          <w:b/>
          <w:i w:val="0"/>
        </w:rPr>
        <w:t>sin actuar en régimen de libre mercado</w:t>
      </w:r>
      <w:r>
        <w:rPr>
          <w:b w:val="0"/>
          <w:i w:val="0"/>
        </w:rPr>
        <w:t>». Se</w:t>
      </w:r>
      <w:r>
        <w:t xml:space="preserve"> </w:t>
      </w:r>
      <w:r>
        <w:rPr>
          <w:b w:val="0"/>
          <w:i w:val="0"/>
        </w:rPr>
        <w:t>rigen por el Derecho Administrativo en esas mismas cuestiones y, en lo demás, por el</w:t>
      </w:r>
      <w:r>
        <w:t xml:space="preserve"> </w:t>
      </w:r>
      <w:r>
        <w:rPr>
          <w:b w:val="0"/>
          <w:i w:val="0"/>
        </w:rPr>
        <w:t>Administrativo o el Privado según lo requiera su gestión empresarial (69.1, párrafo segundo).</w:t>
      </w:r>
    </w:p>
    <w:p>
      <w:pPr/>
      <w:r>
        <w:rPr>
          <w:b w:val="0"/>
          <w:i w:val="0"/>
        </w:rPr>
        <w:t>Ejercen únicamente las potestades administrativas que se les atribuyan expresamente, y solo los</w:t>
      </w:r>
      <w:r>
        <w:t xml:space="preserve"> </w:t>
      </w:r>
      <w:r>
        <w:rPr>
          <w:b w:val="0"/>
          <w:i w:val="0"/>
        </w:rPr>
        <w:t>órganos a los que los estatutos se las asignen (69.2). «</w:t>
      </w:r>
      <w:r>
        <w:rPr>
          <w:b/>
          <w:i w:val="0"/>
        </w:rPr>
        <w:t>El personal de las agencias públicas</w:t>
      </w:r>
      <w:r>
        <w:t xml:space="preserve"> </w:t>
      </w:r>
      <w:r>
        <w:rPr>
          <w:b/>
          <w:i w:val="0"/>
        </w:rPr>
        <w:t>empresariales se rige en todo caso por el Derecho Laboral</w:t>
      </w:r>
      <w:r>
        <w:rPr>
          <w:b w:val="0"/>
          <w:i w:val="0"/>
        </w:rPr>
        <w:t>», se selecciona por convocatoria</w:t>
      </w:r>
      <w:r>
        <w:t xml:space="preserve"> </w:t>
      </w:r>
      <w:r>
        <w:rPr>
          <w:b w:val="0"/>
          <w:i w:val="0"/>
        </w:rPr>
        <w:t>pública según igualdad, mérito y capacidad, y la determinación de sus retribuciones exige informe</w:t>
      </w:r>
      <w:r>
        <w:t xml:space="preserve"> </w:t>
      </w:r>
      <w:r>
        <w:rPr>
          <w:b w:val="0"/>
          <w:i w:val="0"/>
        </w:rPr>
        <w:t>previo y favorable de las Consejerías de Administración Pública y de Hacienda (artículo 70).</w:t>
      </w:r>
    </w:p>
    <w:p>
      <w:pPr/>
      <w:r>
        <w:rPr>
          <w:b w:val="0"/>
          <w:i w:val="0"/>
        </w:rPr>
        <w:t>El artículo 69 lleva en el texto consolidado del BOE una nota sobre la sentencia del Tribunal</w:t>
      </w:r>
      <w:r>
        <w:t xml:space="preserve"> </w:t>
      </w:r>
      <w:r>
        <w:rPr>
          <w:b w:val="0"/>
          <w:i w:val="0"/>
        </w:rPr>
        <w:t>Constitucional 230/2015, de 5 de noviembre, que declaró la inconstitucionalidad y nulidad del</w:t>
      </w:r>
      <w:r>
        <w:t xml:space="preserve"> </w:t>
      </w:r>
      <w:r>
        <w:rPr>
          <w:b w:val="0"/>
          <w:i w:val="0"/>
        </w:rPr>
        <w:t>precepto «</w:t>
      </w:r>
      <w:r>
        <w:rPr>
          <w:b/>
          <w:i w:val="0"/>
        </w:rPr>
        <w:t>en la redacción dada por el Decreto-ley 5/2010</w:t>
      </w:r>
      <w:r>
        <w:rPr>
          <w:b w:val="0"/>
          <w:i w:val="0"/>
        </w:rPr>
        <w:t>»: el fallo anula el artículo 1,</w:t>
      </w:r>
      <w:r>
        <w:t xml:space="preserve"> </w:t>
      </w:r>
      <w:r>
        <w:rPr>
          <w:b w:val="0"/>
          <w:i w:val="0"/>
        </w:rPr>
        <w:t>apartados 9 y 12, de ese decreto-ley, y el apartado 9 era el que daba nueva redacción al</w:t>
      </w:r>
      <w:r>
        <w:t xml:space="preserve"> </w:t>
      </w:r>
      <w:r>
        <w:rPr>
          <w:b w:val="0"/>
          <w:i w:val="0"/>
        </w:rPr>
        <w:t>artículo 69. La redacción vigente es la de la Ley 1/2011, y el BOE no marca en ella ningún inciso</w:t>
      </w:r>
      <w:r>
        <w:t xml:space="preserve"> </w:t>
      </w:r>
      <w:r>
        <w:rPr>
          <w:b w:val="0"/>
          <w:i w:val="0"/>
        </w:rPr>
        <w:t>anulado.</w:t>
      </w:r>
    </w:p>
    <w:p>
      <w:pPr/>
      <w:r>
        <w:rPr>
          <w:b w:val="0"/>
          <w:i/>
        </w:rPr>
        <w:t>Agencias de régimen especial</w:t>
      </w:r>
      <w:r>
        <w:rPr>
          <w:b w:val="0"/>
          <w:i w:val="0"/>
        </w:rPr>
        <w:t xml:space="preserve"> (artículos 71 a 74). Realizan las mismas actividades que las</w:t>
      </w:r>
      <w:r>
        <w:t xml:space="preserve"> </w:t>
      </w:r>
      <w:r>
        <w:rPr>
          <w:b w:val="0"/>
          <w:i w:val="0"/>
        </w:rPr>
        <w:t>administrativas, «</w:t>
      </w:r>
      <w:r>
        <w:rPr>
          <w:b/>
          <w:i w:val="0"/>
        </w:rPr>
        <w:t>siempre que se les asignen funciones que impliquen ejercicio de autoridad que</w:t>
      </w:r>
      <w:r>
        <w:t xml:space="preserve"> </w:t>
      </w:r>
      <w:r>
        <w:rPr>
          <w:b/>
          <w:i w:val="0"/>
        </w:rPr>
        <w:t>requieran especialidades en su régimen jurídico</w:t>
      </w:r>
      <w:r>
        <w:rPr>
          <w:b w:val="0"/>
          <w:i w:val="0"/>
        </w:rPr>
        <w:t>» (71.1). Se rigen por el Derecho</w:t>
      </w:r>
      <w:r>
        <w:t xml:space="preserve"> </w:t>
      </w:r>
      <w:r>
        <w:rPr>
          <w:b w:val="0"/>
          <w:i w:val="0"/>
        </w:rPr>
        <w:t>Administrativo, con Derecho Privado donde su gestión lo requiera (71.2), y se adscriben a la</w:t>
      </w:r>
      <w:r>
        <w:t xml:space="preserve"> </w:t>
      </w:r>
      <w:r>
        <w:rPr>
          <w:b w:val="0"/>
          <w:i w:val="0"/>
        </w:rPr>
        <w:t>Consejería competente por razón de la materia (71.3). Actúan con un plan de acción anual y un</w:t>
      </w:r>
      <w:r>
        <w:t xml:space="preserve"> </w:t>
      </w:r>
      <w:r>
        <w:rPr>
          <w:b w:val="0"/>
          <w:i w:val="0"/>
        </w:rPr>
        <w:t>«</w:t>
      </w:r>
      <w:r>
        <w:rPr>
          <w:b/>
          <w:i w:val="0"/>
        </w:rPr>
        <w:t>contrato plurianual de gestión</w:t>
      </w:r>
      <w:r>
        <w:rPr>
          <w:b w:val="0"/>
          <w:i w:val="0"/>
        </w:rPr>
        <w:t>» que aprueba el Consejo de Gobierno, y tienen una comisión de</w:t>
      </w:r>
      <w:r>
        <w:t xml:space="preserve"> </w:t>
      </w:r>
      <w:r>
        <w:rPr>
          <w:b w:val="0"/>
          <w:i w:val="0"/>
        </w:rPr>
        <w:t>control (artículo 72). Su personal puede ser funcionario o laboral, pero «</w:t>
      </w:r>
      <w:r>
        <w:rPr>
          <w:b/>
          <w:i w:val="0"/>
        </w:rPr>
        <w:t>Las funciones que</w:t>
      </w:r>
      <w:r>
        <w:t xml:space="preserve"> </w:t>
      </w:r>
      <w:r>
        <w:rPr>
          <w:b/>
          <w:i w:val="0"/>
        </w:rPr>
        <w:t>impliquen ejercicio de autoridad serán desempeñadas por personal funcionario.</w:t>
      </w:r>
      <w:r>
        <w:rPr>
          <w:b w:val="0"/>
          <w:i w:val="0"/>
        </w:rPr>
        <w:t>» (74.1); su oferta de empleo forma parte de la oferta de empleo público de la Junta, pero desde el 1 de</w:t>
      </w:r>
      <w:r>
        <w:t xml:space="preserve"> </w:t>
      </w:r>
      <w:r>
        <w:rPr>
          <w:b w:val="0"/>
          <w:i w:val="0"/>
        </w:rPr>
        <w:t>enero de 2026 (Ley 8/2025) su órgano competente puede aprobar «</w:t>
      </w:r>
      <w:r>
        <w:rPr>
          <w:b/>
          <w:i w:val="0"/>
        </w:rPr>
        <w:t>de manera independiente</w:t>
      </w:r>
      <w:r>
        <w:rPr>
          <w:b w:val="0"/>
          <w:i w:val="0"/>
        </w:rPr>
        <w:t>» la</w:t>
      </w:r>
      <w:r>
        <w:t xml:space="preserve"> </w:t>
      </w:r>
      <w:r>
        <w:rPr>
          <w:b w:val="0"/>
          <w:i w:val="0"/>
        </w:rPr>
        <w:t>del personal no directivo (74.2.a).</w:t>
      </w:r>
    </w:p>
    <w:p>
      <w:pPr/>
      <w:r>
        <w:rPr>
          <w:b w:val="0"/>
          <w:i/>
        </w:rPr>
        <w:t>Sociedades mercantiles del sector público andaluz</w:t>
      </w:r>
      <w:r>
        <w:rPr>
          <w:b w:val="0"/>
          <w:i w:val="0"/>
        </w:rPr>
        <w:t xml:space="preserve"> (artículos 75 a 77). Son las previstas en la</w:t>
      </w:r>
      <w:r>
        <w:t xml:space="preserve"> </w:t>
      </w:r>
      <w:r>
        <w:rPr>
          <w:b w:val="0"/>
          <w:i w:val="0"/>
        </w:rPr>
        <w:t>Ley General de la Hacienda Pública y en la Ley del Patrimonio de la Comunidad (75.1). Tienen por</w:t>
      </w:r>
      <w:r>
        <w:t xml:space="preserve"> </w:t>
      </w:r>
      <w:r>
        <w:rPr>
          <w:b w:val="0"/>
          <w:i w:val="0"/>
        </w:rPr>
        <w:t>objeto «</w:t>
      </w:r>
      <w:r>
        <w:rPr>
          <w:b/>
          <w:i w:val="0"/>
        </w:rPr>
        <w:t>la realización de actividades comerciales o de gestión de servicios en régimen de</w:t>
      </w:r>
      <w:r>
        <w:t xml:space="preserve"> </w:t>
      </w:r>
      <w:r>
        <w:rPr>
          <w:b/>
          <w:i w:val="0"/>
        </w:rPr>
        <w:t>mercado, actuando bajo el principio de la libre competencia</w:t>
      </w:r>
      <w:r>
        <w:rPr>
          <w:b w:val="0"/>
          <w:i w:val="0"/>
        </w:rPr>
        <w:t>». Desde el 14 de diciembre de 2023</w:t>
      </w:r>
      <w:r>
        <w:t xml:space="preserve"> </w:t>
      </w:r>
      <w:r>
        <w:rPr>
          <w:b w:val="0"/>
          <w:i w:val="0"/>
        </w:rPr>
        <w:t>(Ley 5/2023, de 7 de junio, de la Función Pública de Andalucía) el 75.2 dice: «</w:t>
      </w:r>
      <w:r>
        <w:rPr>
          <w:b/>
          <w:i w:val="0"/>
        </w:rPr>
        <w:t>En ningún caso</w:t>
      </w:r>
      <w:r>
        <w:t xml:space="preserve"> </w:t>
      </w:r>
      <w:r>
        <w:rPr>
          <w:b/>
          <w:i w:val="0"/>
        </w:rPr>
        <w:t>podrán disponer de facultades que impliquen el ejercicio de autoridad pública, sin perjuicio de</w:t>
      </w:r>
      <w:r>
        <w:t xml:space="preserve"> </w:t>
      </w:r>
      <w:r>
        <w:rPr>
          <w:b/>
          <w:i w:val="0"/>
        </w:rPr>
        <w:t>que excepcionalmente la ley pueda atribuirles el ejercicio de potestades administrativas.</w:t>
      </w:r>
      <w:r>
        <w:rPr>
          <w:b w:val="0"/>
          <w:i w:val="0"/>
        </w:rPr>
        <w:t>»;</w:t>
      </w:r>
      <w:r>
        <w:t xml:space="preserve"> </w:t>
      </w:r>
      <w:r>
        <w:rPr>
          <w:b w:val="0"/>
          <w:i w:val="0"/>
        </w:rPr>
        <w:t>antes decía que «</w:t>
      </w:r>
      <w:r>
        <w:rPr>
          <w:b/>
          <w:i w:val="0"/>
        </w:rPr>
        <w:t>En ningún caso podrán ejercer potestades administrativas.</w:t>
      </w:r>
      <w:r>
        <w:rPr>
          <w:b w:val="0"/>
          <w:i w:val="0"/>
        </w:rPr>
        <w:t>» Conviene leerlo</w:t>
      </w:r>
      <w:r>
        <w:t xml:space="preserve"> </w:t>
      </w:r>
      <w:r>
        <w:rPr>
          <w:b w:val="0"/>
          <w:i w:val="0"/>
        </w:rPr>
        <w:t>junto al 52.3, que sigue excluyendo sin salvedad las facultades que impliquen ejercicio de</w:t>
      </w:r>
      <w:r>
        <w:t xml:space="preserve"> </w:t>
      </w:r>
      <w:r>
        <w:rPr>
          <w:b w:val="0"/>
          <w:i w:val="0"/>
        </w:rPr>
        <w:t>autoridad, y al 53 bis.12 para los encargos. Su creación la autoriza el Consejo de Gobierno por</w:t>
      </w:r>
      <w:r>
        <w:t xml:space="preserve"> </w:t>
      </w:r>
      <w:r>
        <w:rPr>
          <w:b w:val="0"/>
          <w:i w:val="0"/>
        </w:rPr>
        <w:t>acuerdo que se publica en el BOJA, con denominación, forma jurídica, objeto social, participación</w:t>
      </w:r>
      <w:r>
        <w:t xml:space="preserve"> </w:t>
      </w:r>
      <w:r>
        <w:rPr>
          <w:b w:val="0"/>
          <w:i w:val="0"/>
        </w:rPr>
        <w:t>de la Administración y Consejería o agencia de adscripción, entre otros extremos (artículo 76).</w:t>
      </w:r>
      <w:r>
        <w:t xml:space="preserve"> </w:t>
      </w:r>
      <w:r>
        <w:rPr>
          <w:b w:val="0"/>
          <w:i w:val="0"/>
        </w:rPr>
        <w:t>Su personal se rige por el Derecho Laboral y el no directivo se selecciona por convocatoria</w:t>
      </w:r>
      <w:r>
        <w:t xml:space="preserve"> </w:t>
      </w:r>
      <w:r>
        <w:rPr>
          <w:b w:val="0"/>
          <w:i w:val="0"/>
        </w:rPr>
        <w:t>pública (artículo 77).</w:t>
      </w:r>
    </w:p>
    <w:p>
      <w:pPr/>
      <w:r>
        <w:rPr>
          <w:b w:val="0"/>
          <w:i/>
        </w:rPr>
        <w:t>Fundaciones del sector público andaluz</w:t>
      </w:r>
      <w:r>
        <w:rPr>
          <w:b w:val="0"/>
          <w:i w:val="0"/>
        </w:rPr>
        <w:t xml:space="preserve"> (artículo 78). Su concepto y régimen es el de la Ley</w:t>
      </w:r>
      <w:r>
        <w:t xml:space="preserve"> </w:t>
      </w:r>
      <w:r>
        <w:rPr>
          <w:b w:val="0"/>
          <w:i w:val="0"/>
        </w:rPr>
        <w:t>10/2005, de 31 de mayo, de Fundaciones de la Comunidad Autónoma de Andalucía; su personal se rige</w:t>
      </w:r>
      <w:r>
        <w:t xml:space="preserve"> </w:t>
      </w:r>
      <w:r>
        <w:rPr>
          <w:b w:val="0"/>
          <w:i w:val="0"/>
        </w:rPr>
        <w:t>por el derecho laboral.</w:t>
      </w:r>
    </w:p>
    <w:p>
      <w:pPr/>
      <w:r>
        <w:rPr>
          <w:b w:val="0"/>
          <w:i/>
        </w:rPr>
        <w:t>Otras figuras.</w:t>
      </w:r>
      <w:r>
        <w:rPr>
          <w:b w:val="0"/>
          <w:i w:val="0"/>
        </w:rPr>
        <w:t xml:space="preserve"> La Administración de la Junta puede constituir con otras Administraciones y</w:t>
      </w:r>
      <w:r>
        <w:t xml:space="preserve"> </w:t>
      </w:r>
      <w:r>
        <w:rPr>
          <w:b w:val="0"/>
          <w:i w:val="0"/>
        </w:rPr>
        <w:t>entidades organizaciones personificadas de gestión, en forma de consorcios o sociedades</w:t>
      </w:r>
      <w:r>
        <w:t xml:space="preserve"> </w:t>
      </w:r>
      <w:r>
        <w:rPr>
          <w:b w:val="0"/>
          <w:i w:val="0"/>
        </w:rPr>
        <w:t>mercantiles, cuya creación autoriza el Consejo de Gobierno (artículo 12). Y tienen la</w:t>
      </w:r>
      <w:r>
        <w:t xml:space="preserve"> </w:t>
      </w:r>
      <w:r>
        <w:rPr>
          <w:b w:val="0"/>
          <w:i w:val="0"/>
        </w:rPr>
        <w:t>consideración de Administración institucional las entidades públicas a las que una ley reconozca</w:t>
      </w:r>
      <w:r>
        <w:t xml:space="preserve"> </w:t>
      </w:r>
      <w:r>
        <w:rPr>
          <w:b w:val="0"/>
          <w:i w:val="0"/>
        </w:rPr>
        <w:t>expresamente «</w:t>
      </w:r>
      <w:r>
        <w:rPr>
          <w:b/>
          <w:i w:val="0"/>
        </w:rPr>
        <w:t>independencia funcional o un especial régimen de autonomía</w:t>
      </w:r>
      <w:r>
        <w:rPr>
          <w:b w:val="0"/>
          <w:i w:val="0"/>
        </w:rPr>
        <w:t>» respecto de la</w:t>
      </w:r>
      <w:r>
        <w:t xml:space="preserve"> </w:t>
      </w:r>
      <w:r>
        <w:rPr>
          <w:b w:val="0"/>
          <w:i w:val="0"/>
        </w:rPr>
        <w:t>Administración de la Junta; se rigen por su normativa específica y, supletoriamente, por lo</w:t>
      </w:r>
      <w:r>
        <w:t xml:space="preserve"> </w:t>
      </w:r>
      <w:r>
        <w:rPr>
          <w:b w:val="0"/>
          <w:i w:val="0"/>
        </w:rPr>
        <w:t>dispuesto para las agencias (disposición adicional segunda).</w:t>
      </w:r>
    </w:p>
    <w:p>
      <w:pPr/>
      <w:r>
        <w:rPr>
          <w:b w:val="0"/>
          <w:i/>
        </w:rPr>
        <w:t>La RTVA, donde la sitúa la ley.</w:t>
      </w:r>
      <w:r>
        <w:rPr>
          <w:b w:val="0"/>
          <w:i w:val="0"/>
        </w:rPr>
        <w:t xml:space="preserve"> La Ley 18/2007, de 17 de diciembre, de la radio y televisión de</w:t>
      </w:r>
      <w:r>
        <w:t xml:space="preserve"> </w:t>
      </w:r>
      <w:r>
        <w:rPr>
          <w:b w:val="0"/>
          <w:i w:val="0"/>
        </w:rPr>
        <w:t>titularidad autonómica gestionada por la Agencia Pública Empresarial de la Radio y Televisión de</w:t>
      </w:r>
      <w:r>
        <w:t xml:space="preserve"> </w:t>
      </w:r>
      <w:r>
        <w:rPr>
          <w:b w:val="0"/>
          <w:i w:val="0"/>
        </w:rPr>
        <w:t>Andalucía, dice:</w:t>
      </w:r>
    </w:p>
    <w:p>
      <w:pPr>
        <w:pStyle w:val="ListBullet"/>
      </w:pPr>
      <w:r>
        <w:rPr>
          <w:b w:val="0"/>
          <w:i w:val="0"/>
        </w:rPr>
        <w:t>«</w:t>
      </w:r>
      <w:r>
        <w:rPr>
          <w:b/>
          <w:i w:val="0"/>
        </w:rPr>
        <w:t>La RTVA, creada por la Ley 8/1987, de 9 de diciembre, es una Agencia Pública</w:t>
      </w:r>
      <w:r>
        <w:t xml:space="preserve"> </w:t>
      </w:r>
      <w:r>
        <w:rPr>
          <w:b/>
          <w:i w:val="0"/>
        </w:rPr>
        <w:t>Empresarial</w:t>
      </w:r>
      <w:r>
        <w:rPr>
          <w:b w:val="0"/>
          <w:i w:val="0"/>
        </w:rPr>
        <w:t>», que ejerce las funciones atribuidas a la Comunidad en la gestión directa del</w:t>
      </w:r>
      <w:r>
        <w:t xml:space="preserve"> </w:t>
      </w:r>
      <w:r>
        <w:rPr>
          <w:b w:val="0"/>
          <w:i w:val="0"/>
        </w:rPr>
        <w:t>servicio público de radio y televisión (artículo 5.1), con personalidad jurídica propia y</w:t>
      </w:r>
      <w:r>
        <w:t xml:space="preserve"> </w:t>
      </w:r>
      <w:r>
        <w:rPr>
          <w:b w:val="0"/>
          <w:i w:val="0"/>
        </w:rPr>
        <w:t>patrimonio propio (5.2).</w:t>
      </w:r>
    </w:p>
    <w:p>
      <w:pPr>
        <w:pStyle w:val="ListBullet"/>
      </w:pPr>
      <w:r>
        <w:rPr>
          <w:b w:val="0"/>
          <w:i w:val="0"/>
        </w:rPr>
        <w:t>Queda adscrita a la Consejería que tenga las competencias en medios de comunicación social</w:t>
      </w:r>
      <w:r>
        <w:t xml:space="preserve"> </w:t>
      </w:r>
      <w:r>
        <w:rPr>
          <w:b w:val="0"/>
          <w:i w:val="0"/>
        </w:rPr>
        <w:t>(5.3). A la fecha del tema, el Decreto 189/2026 la incluye entre las entidades instrumentales</w:t>
      </w:r>
      <w:r>
        <w:t xml:space="preserve"> </w:t>
      </w:r>
      <w:r>
        <w:rPr>
          <w:b w:val="0"/>
          <w:i w:val="0"/>
        </w:rPr>
        <w:t>adscritas a la Consejería de Presidencia, Sanidad y Emergencias (artículo 2.9.a).</w:t>
      </w:r>
    </w:p>
    <w:p>
      <w:pPr>
        <w:pStyle w:val="ListBullet"/>
      </w:pPr>
      <w:r>
        <w:rPr>
          <w:b w:val="0"/>
          <w:i w:val="0"/>
        </w:rPr>
        <w:t>Goza de autonomía en su gestión, organización y funcionamiento y, en el marco de un</w:t>
      </w:r>
      <w:r>
        <w:t xml:space="preserve"> </w:t>
      </w:r>
      <w:r>
        <w:rPr>
          <w:b w:val="0"/>
          <w:i w:val="0"/>
        </w:rPr>
        <w:t>Contrato-Programa, «</w:t>
      </w:r>
      <w:r>
        <w:rPr>
          <w:b/>
          <w:i w:val="0"/>
        </w:rPr>
        <w:t>actuará con independencia funcional respecto del Consejo de Gobierno de la</w:t>
      </w:r>
      <w:r>
        <w:t xml:space="preserve"> </w:t>
      </w:r>
      <w:r>
        <w:rPr>
          <w:b/>
          <w:i w:val="0"/>
        </w:rPr>
        <w:t>Junta de Andalucía y de las Administraciones Públicas</w:t>
      </w:r>
      <w:r>
        <w:rPr>
          <w:b w:val="0"/>
          <w:i w:val="0"/>
        </w:rPr>
        <w:t>» (5.4).</w:t>
      </w:r>
    </w:p>
    <w:p>
      <w:pPr>
        <w:pStyle w:val="ListBullet"/>
      </w:pPr>
      <w:r>
        <w:rPr>
          <w:b w:val="0"/>
          <w:i w:val="0"/>
        </w:rPr>
        <w:t>Se le aplican la Ley de la Administración de la Junta, la Ley General de la Hacienda Pública,</w:t>
      </w:r>
      <w:r>
        <w:t xml:space="preserve"> </w:t>
      </w:r>
      <w:r>
        <w:rPr>
          <w:b w:val="0"/>
          <w:i w:val="0"/>
        </w:rPr>
        <w:t>la Ley de Patrimonio «</w:t>
      </w:r>
      <w:r>
        <w:rPr>
          <w:b/>
          <w:i w:val="0"/>
        </w:rPr>
        <w:t>y demás normativa de general aplicación para las Agencias Públicas</w:t>
      </w:r>
      <w:r>
        <w:t xml:space="preserve"> </w:t>
      </w:r>
      <w:r>
        <w:rPr>
          <w:b/>
          <w:i w:val="0"/>
        </w:rPr>
        <w:t>Empresariales de la Junta de Andalucía. En lo demás se regirá por el ordenamiento jurídico</w:t>
      </w:r>
      <w:r>
        <w:t xml:space="preserve"> </w:t>
      </w:r>
      <w:r>
        <w:rPr>
          <w:b/>
          <w:i w:val="0"/>
        </w:rPr>
        <w:t>privado.</w:t>
      </w:r>
      <w:r>
        <w:rPr>
          <w:b w:val="0"/>
          <w:i w:val="0"/>
        </w:rPr>
        <w:t>» (artículo 6.2).</w:t>
      </w:r>
    </w:p>
    <w:p>
      <w:pPr>
        <w:pStyle w:val="ListBullet"/>
      </w:pPr>
      <w:r>
        <w:rPr>
          <w:b w:val="0"/>
          <w:i w:val="0"/>
        </w:rPr>
        <w:t>La gestión directa del servicio público la ejerce «</w:t>
      </w:r>
      <w:r>
        <w:rPr>
          <w:b/>
          <w:i w:val="0"/>
        </w:rPr>
        <w:t>por medio de las sociedades mercantiles del</w:t>
      </w:r>
      <w:r>
        <w:t xml:space="preserve"> </w:t>
      </w:r>
      <w:r>
        <w:rPr>
          <w:b/>
          <w:i w:val="0"/>
        </w:rPr>
        <w:t>sector público andaluz adscritas a ella</w:t>
      </w:r>
      <w:r>
        <w:rPr>
          <w:b w:val="0"/>
          <w:i w:val="0"/>
        </w:rPr>
        <w:t>» (artículo 2.2). La ley nombra dos, Canal Sur Radio,</w:t>
      </w:r>
      <w:r>
        <w:t xml:space="preserve"> </w:t>
      </w:r>
      <w:r>
        <w:rPr>
          <w:b w:val="0"/>
          <w:i w:val="0"/>
        </w:rPr>
        <w:t>S.A. y Canal Sur Televisión, S.A., a las que aplica el régimen de las sociedades mercantiles del</w:t>
      </w:r>
      <w:r>
        <w:t xml:space="preserve"> </w:t>
      </w:r>
      <w:r>
        <w:rPr>
          <w:b w:val="0"/>
          <w:i w:val="0"/>
        </w:rPr>
        <w:t>sector público andaluz (artículo 9.1, 9.2 y 9.4); la situación actual de las filiales y el</w:t>
      </w:r>
      <w:r>
        <w:t xml:space="preserve"> </w:t>
      </w:r>
      <w:r>
        <w:rPr>
          <w:b w:val="0"/>
          <w:i w:val="0"/>
        </w:rPr>
        <w:t>resto del régimen de la RTVA son el punto 5 del temario común.</w:t>
      </w:r>
    </w:p>
    <w:p>
      <w:pPr/>
      <w:r>
        <w:rPr>
          <w:b w:val="0"/>
          <w:i w:val="0"/>
        </w:rPr>
        <w:t>Lo que la ley no dice: ni la Ley 18/2007 ni la Ley 9/2007 indican si la RTVA es una agencia</w:t>
      </w:r>
      <w:r>
        <w:t xml:space="preserve"> </w:t>
      </w:r>
      <w:r>
        <w:rPr>
          <w:b w:val="0"/>
          <w:i w:val="0"/>
        </w:rPr>
        <w:t>pública empresarial del tipo a) o del tipo b) del artículo 68.1, y este tema no lo afirma. Y la</w:t>
      </w:r>
      <w:r>
        <w:t xml:space="preserve"> </w:t>
      </w:r>
      <w:r>
        <w:rPr>
          <w:b w:val="0"/>
          <w:i w:val="0"/>
        </w:rPr>
        <w:t>Ley Electoral de Andalucía, al fijar las inelegibilidades, sigue llamándola «</w:t>
      </w:r>
      <w:r>
        <w:rPr>
          <w:b/>
          <w:i w:val="0"/>
        </w:rPr>
        <w:t>Empresa Pública de</w:t>
      </w:r>
      <w:r>
        <w:t xml:space="preserve"> </w:t>
      </w:r>
      <w:r>
        <w:rPr>
          <w:b/>
          <w:i w:val="0"/>
        </w:rPr>
        <w:t>la Radio y Televisión de Andalucía</w:t>
      </w:r>
      <w:r>
        <w:rPr>
          <w:b w:val="0"/>
          <w:i w:val="0"/>
        </w:rPr>
        <w:t>» (artículo 4.3.g).</w:t>
      </w:r>
    </w:p>
    <w:p>
      <w:pPr>
        <w:pStyle w:val="Heading2"/>
      </w:pPr>
      <w:r>
        <w:rPr>
          <w:b w:val="0"/>
          <w:i w:val="0"/>
        </w:rPr>
        <w:t>2.4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Orgánica 2/2007, de 19 de marzo, de reforma del Estatuto de Autonomía para Andalucía</w:t>
            </w:r>
          </w:p>
        </w:tc>
        <w:tc>
          <w:tcPr>
            <w:tcW w:type="dxa" w:w="3137"/>
          </w:tcPr>
          <w:p>
            <w:pPr>
              <w:pStyle w:val="Tabla"/>
            </w:pPr>
            <w:r/>
            <w:r>
              <w:rPr>
                <w:rStyle w:val="Código"/>
                <w:b w:val="0"/>
                <w:i w:val="0"/>
              </w:rPr>
              <w:t>BOE-A-2007-5825</w:t>
            </w:r>
          </w:p>
        </w:tc>
        <w:tc>
          <w:tcPr>
            <w:tcW w:type="dxa" w:w="3137"/>
          </w:tcPr>
          <w:p>
            <w:pPr>
              <w:pStyle w:val="Tabla"/>
            </w:pPr>
            <w:r/>
            <w:r>
              <w:rPr>
                <w:b w:val="0"/>
                <w:i w:val="0"/>
              </w:rPr>
              <w:t>Vigente el 24/09/2026. Artículo 51 anulado por la sentencia del Tribunal Constitucional 30/2011 (</w:t>
            </w:r>
            <w:r>
              <w:rPr>
                <w:rStyle w:val="Código"/>
                <w:b w:val="0"/>
                <w:i w:val="0"/>
              </w:rPr>
              <w:t>BOE-A-2011-6545</w:t>
            </w:r>
            <w:r>
              <w:rPr>
                <w:b w:val="0"/>
                <w:i w:val="0"/>
              </w:rPr>
              <w:t>); artículo 178.1 en la redacción de la Ley 32/2022, vigente desde el 29/12/2022</w:t>
            </w:r>
          </w:p>
        </w:tc>
      </w:tr>
      <w:tr>
        <w:tc>
          <w:tcPr>
            <w:tcW w:type="dxa" w:w="3137"/>
          </w:tcPr>
          <w:p>
            <w:pPr>
              <w:pStyle w:val="Tabla"/>
            </w:pPr>
            <w:r/>
            <w:r>
              <w:rPr>
                <w:b w:val="0"/>
                <w:i w:val="0"/>
              </w:rPr>
              <w:t>Ley 6/2006, de 24 de octubre, del Gobierno de la Comunidad Autónoma de Andalucía</w:t>
            </w:r>
          </w:p>
        </w:tc>
        <w:tc>
          <w:tcPr>
            <w:tcW w:type="dxa" w:w="3137"/>
          </w:tcPr>
          <w:p>
            <w:pPr>
              <w:pStyle w:val="Tabla"/>
            </w:pPr>
            <w:r/>
            <w:r>
              <w:rPr>
                <w:rStyle w:val="Código"/>
                <w:b w:val="0"/>
                <w:i w:val="0"/>
              </w:rPr>
              <w:t>BOE-A-2006-20848</w:t>
            </w:r>
          </w:p>
        </w:tc>
        <w:tc>
          <w:tcPr>
            <w:tcW w:type="dxa" w:w="3137"/>
          </w:tcPr>
          <w:p>
            <w:pPr>
              <w:pStyle w:val="Tabla"/>
            </w:pPr>
            <w:r/>
            <w:r>
              <w:rPr>
                <w:b w:val="0"/>
                <w:i w:val="0"/>
              </w:rPr>
              <w:t>Vigente el 24/09/2026 (artículos 12, 13 y 24 según la Ley 2/2021; 15.d según el Decreto-ley 11/2023; 21 y 27 según el Decreto-ley 26/2021; 31 según la Ley 1/2014; 43 y 45 según el Decreto-ley 3/2024; los tres decretos-leyes, convalidados por el Parlamento el 22/12/2021, el 10/01/2024 y el 21/02/2024)</w:t>
            </w:r>
          </w:p>
        </w:tc>
      </w:tr>
      <w:tr>
        <w:tc>
          <w:tcPr>
            <w:tcW w:type="dxa" w:w="3137"/>
          </w:tcPr>
          <w:p>
            <w:pPr>
              <w:pStyle w:val="Tabla"/>
            </w:pPr>
            <w:r/>
            <w:r>
              <w:rPr>
                <w:b w:val="0"/>
                <w:i w:val="0"/>
              </w:rPr>
              <w:t>Ley 9/2007, de 22 de octubre, de la Administración de la Junta de Andalucía</w:t>
            </w:r>
          </w:p>
        </w:tc>
        <w:tc>
          <w:tcPr>
            <w:tcW w:type="dxa" w:w="3137"/>
          </w:tcPr>
          <w:p>
            <w:pPr>
              <w:pStyle w:val="Tabla"/>
            </w:pPr>
            <w:r/>
            <w:r>
              <w:rPr>
                <w:rStyle w:val="Código"/>
                <w:b w:val="0"/>
                <w:i w:val="0"/>
              </w:rPr>
              <w:t>BOE-A-2007-19819</w:t>
            </w:r>
          </w:p>
        </w:tc>
        <w:tc>
          <w:tcPr>
            <w:tcW w:type="dxa" w:w="3137"/>
          </w:tcPr>
          <w:p>
            <w:pPr>
              <w:pStyle w:val="Tabla"/>
            </w:pPr>
            <w:r/>
            <w:r>
              <w:rPr>
                <w:b w:val="0"/>
                <w:i w:val="0"/>
              </w:rPr>
              <w:t>Vigente el 24/09/2026 (entre otras, reformas de la Ley 1/2011, la Ley 4/2012, la Ley 1/2014, la Ley 5/2023, el Decreto-ley 3/2024, el Decreto-ley 4/2025 y la Ley 8/2025; los dos decretos-leyes, convalidados por el Parlamento el 21/02/2024 y el 12/11/2025)</w:t>
            </w:r>
          </w:p>
        </w:tc>
      </w:tr>
      <w:tr>
        <w:tc>
          <w:tcPr>
            <w:tcW w:type="dxa" w:w="3137"/>
          </w:tcPr>
          <w:p>
            <w:pPr>
              <w:pStyle w:val="Tabla"/>
            </w:pPr>
            <w:r/>
            <w:r>
              <w:rPr>
                <w:b w:val="0"/>
                <w:i w:val="0"/>
              </w:rPr>
              <w:t>Ley 2/2024, de 19 de julio, del Consejo Consultivo de Andalucía</w:t>
            </w:r>
          </w:p>
        </w:tc>
        <w:tc>
          <w:tcPr>
            <w:tcW w:type="dxa" w:w="3137"/>
          </w:tcPr>
          <w:p>
            <w:pPr>
              <w:pStyle w:val="Tabla"/>
            </w:pPr>
            <w:r/>
            <w:r>
              <w:rPr>
                <w:rStyle w:val="Código"/>
                <w:b w:val="0"/>
                <w:i w:val="0"/>
              </w:rPr>
              <w:t>BOE-A-2024-16885</w:t>
            </w:r>
          </w:p>
        </w:tc>
        <w:tc>
          <w:tcPr>
            <w:tcW w:type="dxa" w:w="3137"/>
          </w:tcPr>
          <w:p>
            <w:pPr>
              <w:pStyle w:val="Tabla"/>
            </w:pPr>
            <w:r/>
            <w:r>
              <w:rPr>
                <w:b w:val="0"/>
                <w:i w:val="0"/>
              </w:rPr>
              <w:t>Vigente el 24/09/2026 (una sola redacción; en vigor desde el 20/08/2024)</w:t>
            </w:r>
          </w:p>
        </w:tc>
      </w:tr>
      <w:tr>
        <w:tc>
          <w:tcPr>
            <w:tcW w:type="dxa" w:w="3137"/>
          </w:tcPr>
          <w:p>
            <w:pPr>
              <w:pStyle w:val="Tabla"/>
            </w:pPr>
            <w:r/>
            <w:r>
              <w:rPr>
                <w:b w:val="0"/>
                <w:i w:val="0"/>
              </w:rPr>
              <w:t>Ley 9/1983, de 1 de diciembre, del Defensor del Pueblo Andaluz</w:t>
            </w:r>
          </w:p>
        </w:tc>
        <w:tc>
          <w:tcPr>
            <w:tcW w:type="dxa" w:w="3137"/>
          </w:tcPr>
          <w:p>
            <w:pPr>
              <w:pStyle w:val="Tabla"/>
            </w:pPr>
            <w:r/>
            <w:r>
              <w:rPr>
                <w:rStyle w:val="Código"/>
                <w:b w:val="0"/>
                <w:i w:val="0"/>
              </w:rPr>
              <w:t>BOE-A-1984-1847</w:t>
            </w:r>
          </w:p>
        </w:tc>
        <w:tc>
          <w:tcPr>
            <w:tcW w:type="dxa" w:w="3137"/>
          </w:tcPr>
          <w:p>
            <w:pPr>
              <w:pStyle w:val="Tabla"/>
            </w:pPr>
            <w:r/>
            <w:r>
              <w:rPr>
                <w:b w:val="0"/>
                <w:i w:val="0"/>
              </w:rPr>
              <w:t>Vigente el 24/09/2026 (artículo 8.1 según la Ley 4/2021, desde el 30/08/2021)</w:t>
            </w:r>
          </w:p>
        </w:tc>
      </w:tr>
      <w:tr>
        <w:tc>
          <w:tcPr>
            <w:tcW w:type="dxa" w:w="3137"/>
          </w:tcPr>
          <w:p>
            <w:pPr>
              <w:pStyle w:val="Tabla"/>
            </w:pPr>
            <w:r/>
            <w:r>
              <w:rPr>
                <w:b w:val="0"/>
                <w:i w:val="0"/>
              </w:rPr>
              <w:t>Ley 1/1988, de 17 de marzo, de la Cámara de Cuentas de Andalucía</w:t>
            </w:r>
          </w:p>
        </w:tc>
        <w:tc>
          <w:tcPr>
            <w:tcW w:type="dxa" w:w="3137"/>
          </w:tcPr>
          <w:p>
            <w:pPr>
              <w:pStyle w:val="Tabla"/>
            </w:pPr>
            <w:r/>
            <w:r>
              <w:rPr>
                <w:rStyle w:val="Código"/>
                <w:b w:val="0"/>
                <w:i w:val="0"/>
              </w:rPr>
              <w:t>BOE-A-1988-8592</w:t>
            </w:r>
          </w:p>
        </w:tc>
        <w:tc>
          <w:tcPr>
            <w:tcW w:type="dxa" w:w="3137"/>
          </w:tcPr>
          <w:p>
            <w:pPr>
              <w:pStyle w:val="Tabla"/>
            </w:pPr>
            <w:r/>
            <w:r>
              <w:rPr>
                <w:b w:val="0"/>
                <w:i w:val="0"/>
              </w:rPr>
              <w:t>Vigente el 24/09/2026 (artículos 16 a 18, 24 y 27 según la Ley 3/2011; 11 según la Ley 8/2025)</w:t>
            </w:r>
          </w:p>
        </w:tc>
      </w:tr>
      <w:tr>
        <w:tc>
          <w:tcPr>
            <w:tcW w:type="dxa" w:w="3137"/>
          </w:tcPr>
          <w:p>
            <w:pPr>
              <w:pStyle w:val="Tabla"/>
            </w:pPr>
            <w:r/>
            <w:r>
              <w:rPr>
                <w:b w:val="0"/>
                <w:i w:val="0"/>
              </w:rPr>
              <w:t>Ley 2/2021, de 18 de junio, de lucha contra el fraude y la corrupción en Andalucía y protección de la persona denunciante</w:t>
            </w:r>
          </w:p>
        </w:tc>
        <w:tc>
          <w:tcPr>
            <w:tcW w:type="dxa" w:w="3137"/>
          </w:tcPr>
          <w:p>
            <w:pPr>
              <w:pStyle w:val="Tabla"/>
            </w:pPr>
            <w:r/>
            <w:r>
              <w:rPr>
                <w:rStyle w:val="Código"/>
                <w:b w:val="0"/>
                <w:i w:val="0"/>
              </w:rPr>
              <w:t>BOE-A-2021-11380</w:t>
            </w:r>
          </w:p>
        </w:tc>
        <w:tc>
          <w:tcPr>
            <w:tcW w:type="dxa" w:w="3137"/>
          </w:tcPr>
          <w:p>
            <w:pPr>
              <w:pStyle w:val="Tabla"/>
            </w:pPr>
            <w:r/>
            <w:r>
              <w:rPr>
                <w:b w:val="0"/>
                <w:i w:val="0"/>
              </w:rPr>
              <w:t>Vigente el 24/09/2026 (artículos 9, 23 y 26 según la Ley 1/2022; 32 según la Ley 8/2025)</w:t>
            </w:r>
          </w:p>
        </w:tc>
      </w:tr>
      <w:tr>
        <w:tc>
          <w:tcPr>
            <w:tcW w:type="dxa" w:w="3137"/>
          </w:tcPr>
          <w:p>
            <w:pPr>
              <w:pStyle w:val="Tabla"/>
            </w:pPr>
            <w:r/>
            <w:r>
              <w:rPr>
                <w:b w:val="0"/>
                <w:i w:val="0"/>
              </w:rPr>
              <w:t>Ley 1/1986, de 2 de enero, Electoral de Andalucía</w:t>
            </w:r>
          </w:p>
        </w:tc>
        <w:tc>
          <w:tcPr>
            <w:tcW w:type="dxa" w:w="3137"/>
          </w:tcPr>
          <w:p>
            <w:pPr>
              <w:pStyle w:val="Tabla"/>
            </w:pPr>
            <w:r/>
            <w:r>
              <w:rPr>
                <w:rStyle w:val="Código"/>
                <w:b w:val="0"/>
                <w:i w:val="0"/>
              </w:rPr>
              <w:t>BOE-A-1986-2788</w:t>
            </w:r>
          </w:p>
        </w:tc>
        <w:tc>
          <w:tcPr>
            <w:tcW w:type="dxa" w:w="3137"/>
          </w:tcPr>
          <w:p>
            <w:pPr>
              <w:pStyle w:val="Tabla"/>
            </w:pPr>
            <w:r/>
            <w:r>
              <w:rPr>
                <w:b w:val="0"/>
                <w:i w:val="0"/>
              </w:rPr>
              <w:t>Vigente el 24/09/2026 (artículos 4, 14, 17, 18 y 23)</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rStyle w:val="Código"/>
                <w:b w:val="0"/>
                <w:i w:val="0"/>
              </w:rPr>
              <w:t>BOE-A-2008-1185</w:t>
            </w:r>
          </w:p>
        </w:tc>
        <w:tc>
          <w:tcPr>
            <w:tcW w:type="dxa" w:w="3137"/>
          </w:tcPr>
          <w:p>
            <w:pPr>
              <w:pStyle w:val="Tabla"/>
            </w:pPr>
            <w:r/>
            <w:r>
              <w:rPr>
                <w:b w:val="0"/>
                <w:i w:val="0"/>
              </w:rPr>
              <w:t>Artículos 2, 5, 6 y 9, vigentes el 24/09/2026; la ley es el punto 5 del temario común</w:t>
            </w:r>
          </w:p>
        </w:tc>
      </w:tr>
      <w:tr>
        <w:tc>
          <w:tcPr>
            <w:tcW w:type="dxa" w:w="3137"/>
          </w:tcPr>
          <w:p>
            <w:pPr>
              <w:pStyle w:val="Tabla"/>
            </w:pPr>
            <w:r/>
            <w:r>
              <w:rPr>
                <w:b w:val="0"/>
                <w:i w:val="0"/>
              </w:rPr>
              <w:t>Ley Orgánica 6/1985, de 1 de julio, del Poder Judicial</w:t>
            </w:r>
          </w:p>
        </w:tc>
        <w:tc>
          <w:tcPr>
            <w:tcW w:type="dxa" w:w="3137"/>
          </w:tcPr>
          <w:p>
            <w:pPr>
              <w:pStyle w:val="Tabla"/>
            </w:pPr>
            <w:r/>
            <w:r>
              <w:rPr>
                <w:rStyle w:val="Código"/>
                <w:b w:val="0"/>
                <w:i w:val="0"/>
              </w:rPr>
              <w:t>BOE-A-1985-12666</w:t>
            </w:r>
          </w:p>
        </w:tc>
        <w:tc>
          <w:tcPr>
            <w:tcW w:type="dxa" w:w="3137"/>
          </w:tcPr>
          <w:p>
            <w:pPr>
              <w:pStyle w:val="Tabla"/>
            </w:pPr>
            <w:r/>
            <w:r>
              <w:rPr>
                <w:b w:val="0"/>
                <w:i w:val="0"/>
              </w:rPr>
              <w:t>Artículos 70, 72, 73 (redacción vigente desde el 23/01/2025), 330.4 (ídem) y 336.1 (vigente desde el 18/01/2019)</w:t>
            </w:r>
          </w:p>
        </w:tc>
      </w:tr>
      <w:tr>
        <w:tc>
          <w:tcPr>
            <w:tcW w:type="dxa" w:w="3137"/>
          </w:tcPr>
          <w:p>
            <w:pPr>
              <w:pStyle w:val="Tabla"/>
            </w:pPr>
            <w:r/>
            <w:r>
              <w:rPr>
                <w:b w:val="0"/>
                <w:i w:val="0"/>
              </w:rPr>
              <w:t>Reglamento del Parlamento de Andalucía</w:t>
            </w:r>
          </w:p>
        </w:tc>
        <w:tc>
          <w:tcPr>
            <w:tcW w:type="dxa" w:w="3137"/>
          </w:tcPr>
          <w:p>
            <w:pPr>
              <w:pStyle w:val="Tabla"/>
            </w:pPr>
            <w:r/>
            <w:r>
              <w:rPr>
                <w:b w:val="0"/>
                <w:i w:val="0"/>
              </w:rPr>
              <w:t>Texto consolidado del Parlamento de Andalucía (aprobado el 28/09/2005; BOPA núm. 292, de 04/10/2005; BOE núm. 257, de 27/10/2005)</w:t>
            </w:r>
          </w:p>
        </w:tc>
        <w:tc>
          <w:tcPr>
            <w:tcW w:type="dxa" w:w="3137"/>
          </w:tcPr>
          <w:p>
            <w:pPr>
              <w:pStyle w:val="Tabla"/>
            </w:pPr>
            <w:r/>
            <w:r>
              <w:rPr>
                <w:b w:val="0"/>
                <w:i w:val="0"/>
              </w:rPr>
              <w:t>Texto consolidado vigente desde el 22/10/2025</w:t>
            </w:r>
          </w:p>
        </w:tc>
      </w:tr>
      <w:tr>
        <w:tc>
          <w:tcPr>
            <w:tcW w:type="dxa" w:w="3137"/>
          </w:tcPr>
          <w:p>
            <w:pPr>
              <w:pStyle w:val="Tabla"/>
            </w:pPr>
            <w:r/>
            <w:r>
              <w:rPr>
                <w:b w:val="0"/>
                <w:i w:val="0"/>
              </w:rPr>
              <w:t>Decreto 189/2026, de 30 de julio, de estructura orgánica de la Consejería de Presidencia, Sanidad y Emergencias</w:t>
            </w:r>
          </w:p>
        </w:tc>
        <w:tc>
          <w:tcPr>
            <w:tcW w:type="dxa" w:w="3137"/>
          </w:tcPr>
          <w:p>
            <w:pPr>
              <w:pStyle w:val="Tabla"/>
            </w:pPr>
            <w:r/>
            <w:r>
              <w:rPr>
                <w:b w:val="0"/>
                <w:i w:val="0"/>
              </w:rPr>
              <w:t>BOJA extraordinario núm. 15, de 31/07/2026</w:t>
            </w:r>
          </w:p>
        </w:tc>
        <w:tc>
          <w:tcPr>
            <w:tcW w:type="dxa" w:w="3137"/>
          </w:tcPr>
          <w:p>
            <w:pPr>
              <w:pStyle w:val="Tabla"/>
            </w:pPr>
            <w:r/>
            <w:r>
              <w:rPr>
                <w:b w:val="0"/>
                <w:i w:val="0"/>
              </w:rPr>
              <w:t>Artículos 1.l y 2.9.a; solo se cita</w:t>
            </w:r>
          </w:p>
        </w:tc>
      </w:tr>
    </w:tbl>
    <w:p>
      <w:pPr/>
    </w:p>
    <w:p>
      <w:pPr>
        <w:pStyle w:val="Heading2"/>
      </w:pPr>
      <w:r>
        <w:rPr>
          <w:b w:val="0"/>
          <w:i w:val="0"/>
        </w:rPr>
        <w:t>2.5 Lo que este tema no da, y dónde está</w:t>
      </w:r>
    </w:p>
    <w:p>
      <w:pPr>
        <w:pStyle w:val="ListBullet"/>
      </w:pPr>
      <w:r>
        <w:rPr>
          <w:b w:val="0"/>
          <w:i/>
        </w:rPr>
        <w:t>El resto del Estatuto</w:t>
      </w:r>
      <w:r>
        <w:rPr>
          <w:b w:val="0"/>
          <w:i w:val="0"/>
        </w:rPr>
        <w:t xml:space="preserve"> con detalle: la organización territorial (título III) y la</w:t>
      </w:r>
      <w:r>
        <w:t xml:space="preserve"> </w:t>
      </w:r>
      <w:r>
        <w:rPr>
          <w:b w:val="0"/>
          <w:i w:val="0"/>
        </w:rPr>
        <w:t>distribución de competencias entre el Estado y las Comunidades en la Constitución están en el</w:t>
      </w:r>
      <w:r>
        <w:t xml:space="preserve"> </w:t>
      </w:r>
      <w:r>
        <w:rPr>
          <w:b w:val="0"/>
          <w:i w:val="0"/>
        </w:rPr>
        <w:t>punto 1 del temario común; las relaciones con la Unión Europea y la representación de la Junta</w:t>
      </w:r>
      <w:r>
        <w:t xml:space="preserve"> </w:t>
      </w:r>
      <w:r>
        <w:rPr>
          <w:b w:val="0"/>
          <w:i w:val="0"/>
        </w:rPr>
        <w:t>ante ella, en el punto 3; la hacienda autonómica (título VI) no la pide el enunciado.</w:t>
      </w:r>
    </w:p>
    <w:p>
      <w:pPr>
        <w:pStyle w:val="ListBullet"/>
      </w:pPr>
      <w:r>
        <w:rPr>
          <w:b w:val="0"/>
          <w:i/>
        </w:rPr>
        <w:t>El régimen de la RTVA y de CSRTV</w:t>
      </w:r>
      <w:r>
        <w:rPr>
          <w:b w:val="0"/>
          <w:i w:val="0"/>
        </w:rPr>
        <w:t xml:space="preserve"> (órganos, Dirección General, mayoría para elegirla,</w:t>
      </w:r>
      <w:r>
        <w:t xml:space="preserve"> </w:t>
      </w:r>
      <w:r>
        <w:rPr>
          <w:b w:val="0"/>
          <w:i w:val="0"/>
        </w:rPr>
        <w:t>Contrato-Programa, la situación actual de las filiales) y la Ley 10/2018 audiovisual de</w:t>
      </w:r>
      <w:r>
        <w:t xml:space="preserve"> </w:t>
      </w:r>
      <w:r>
        <w:rPr>
          <w:b w:val="0"/>
          <w:i w:val="0"/>
        </w:rPr>
        <w:t>Andalucía: puntos 4 y 5 del temario común.</w:t>
      </w:r>
    </w:p>
    <w:p>
      <w:pPr>
        <w:pStyle w:val="ListBullet"/>
      </w:pPr>
      <w:r>
        <w:rPr>
          <w:b w:val="0"/>
          <w:i/>
        </w:rPr>
        <w:t>La sentencia del Tribunal Constitucional 30/2011</w:t>
      </w:r>
      <w:r>
        <w:rPr>
          <w:b w:val="0"/>
          <w:i w:val="0"/>
        </w:rPr>
        <w:t>: el tema da lo que dice su título en el</w:t>
      </w:r>
      <w:r>
        <w:t xml:space="preserve"> </w:t>
      </w:r>
      <w:r>
        <w:rPr>
          <w:b w:val="0"/>
          <w:i w:val="0"/>
        </w:rPr>
        <w:t>BOE y el efecto en el texto consolidado; no se ha leído el texto de la sentencia. No se ha</w:t>
      </w:r>
      <w:r>
        <w:t xml:space="preserve"> </w:t>
      </w:r>
      <w:r>
        <w:rPr>
          <w:b w:val="0"/>
          <w:i w:val="0"/>
        </w:rPr>
        <w:t>comprobado si hay sentencias interpretativas de otros preceptos del Estatuto que no anulen</w:t>
      </w:r>
      <w:r>
        <w:t xml:space="preserve"> </w:t>
      </w:r>
      <w:r>
        <w:rPr>
          <w:b w:val="0"/>
          <w:i w:val="0"/>
        </w:rPr>
        <w:t>texto.</w:t>
      </w:r>
    </w:p>
    <w:p>
      <w:pPr>
        <w:pStyle w:val="ListBullet"/>
      </w:pPr>
      <w:r>
        <w:rPr>
          <w:b w:val="0"/>
          <w:i/>
        </w:rPr>
        <w:t>El referéndum de 2007</w:t>
      </w:r>
      <w:r>
        <w:rPr>
          <w:b w:val="0"/>
          <w:i w:val="0"/>
        </w:rPr>
        <w:t xml:space="preserve"> que ratificó el Estatuto vigente: no se ha leído ninguna fuente con</w:t>
      </w:r>
      <w:r>
        <w:t xml:space="preserve"> </w:t>
      </w:r>
      <w:r>
        <w:rPr>
          <w:b w:val="0"/>
          <w:i w:val="0"/>
        </w:rPr>
        <w:t>su fecha ni su resultado.</w:t>
      </w:r>
    </w:p>
    <w:p>
      <w:pPr>
        <w:pStyle w:val="ListBullet"/>
      </w:pPr>
      <w:r>
        <w:rPr>
          <w:b w:val="0"/>
          <w:i/>
        </w:rPr>
        <w:t>El reparto de escaños por provincia</w:t>
      </w:r>
      <w:r>
        <w:rPr>
          <w:b w:val="0"/>
          <w:i w:val="0"/>
        </w:rPr>
        <w:t xml:space="preserve"> en las últimas elecciones y el número de Senadores</w:t>
      </w:r>
      <w:r>
        <w:t xml:space="preserve"> </w:t>
      </w:r>
      <w:r>
        <w:rPr>
          <w:b w:val="0"/>
          <w:i w:val="0"/>
        </w:rPr>
        <w:t>autonómicos: dependen de los decretos de convocatoria, que no se han leído.</w:t>
      </w:r>
    </w:p>
    <w:p>
      <w:pPr>
        <w:pStyle w:val="ListBullet"/>
      </w:pPr>
      <w:r>
        <w:rPr>
          <w:b w:val="0"/>
          <w:i/>
        </w:rPr>
        <w:t>La planta del TSJA</w:t>
      </w:r>
      <w:r>
        <w:rPr>
          <w:b w:val="0"/>
          <w:i w:val="0"/>
        </w:rPr>
        <w:t xml:space="preserve"> (número de magistrados, Salas con sede fuera de Granada) y el</w:t>
      </w:r>
      <w:r>
        <w:t xml:space="preserve"> </w:t>
      </w:r>
      <w:r>
        <w:rPr>
          <w:b w:val="0"/>
          <w:i/>
        </w:rPr>
        <w:t>Consejo de Justicia de Andalucía</w:t>
      </w:r>
      <w:r>
        <w:rPr>
          <w:b w:val="0"/>
          <w:i w:val="0"/>
        </w:rPr>
        <w:t>: la ley de planta no se ha leído, y el tema no ha</w:t>
      </w:r>
      <w:r>
        <w:t xml:space="preserve"> </w:t>
      </w:r>
      <w:r>
        <w:rPr>
          <w:b w:val="0"/>
          <w:i w:val="0"/>
        </w:rPr>
        <w:t>encontrado la regulación de ese Consejo en la LOPJ vigente.</w:t>
      </w:r>
    </w:p>
    <w:p>
      <w:pPr>
        <w:pStyle w:val="ListBullet"/>
      </w:pPr>
      <w:r>
        <w:rPr>
          <w:b w:val="0"/>
          <w:i/>
        </w:rPr>
        <w:t>El reglamento de régimen interior de la Oficina Andaluza contra el Fraude</w:t>
      </w:r>
      <w:r>
        <w:rPr>
          <w:b w:val="0"/>
          <w:i w:val="0"/>
        </w:rPr>
        <w:t xml:space="preserve"> y si su</w:t>
      </w:r>
      <w:r>
        <w:t xml:space="preserve"> </w:t>
      </w:r>
      <w:r>
        <w:rPr>
          <w:b w:val="0"/>
          <w:i w:val="0"/>
        </w:rPr>
        <w:t>Dirección está nombrada: no confirmados.</w:t>
      </w:r>
    </w:p>
    <w:p>
      <w:pPr>
        <w:pStyle w:val="ListBullet"/>
      </w:pPr>
      <w:r>
        <w:rPr>
          <w:b w:val="0"/>
          <w:i/>
        </w:rPr>
        <w:t>El decreto que regula la Comisión General de Viceconsejeros y Viceconsejeras</w:t>
      </w:r>
      <w:r>
        <w:rPr>
          <w:b w:val="0"/>
          <w:i w:val="0"/>
        </w:rPr>
        <w:t xml:space="preserve"> (el Decreto</w:t>
      </w:r>
      <w:r>
        <w:t xml:space="preserve"> </w:t>
      </w:r>
      <w:r>
        <w:rPr>
          <w:b w:val="0"/>
          <w:i w:val="0"/>
        </w:rPr>
        <w:t xml:space="preserve">155/1988 que cita el Decreto 189/2026) y las </w:t>
      </w:r>
      <w:r>
        <w:rPr>
          <w:b w:val="0"/>
          <w:i/>
        </w:rPr>
        <w:t>Comisiones Delegadas</w:t>
      </w:r>
      <w:r>
        <w:rPr>
          <w:b w:val="0"/>
          <w:i w:val="0"/>
        </w:rPr>
        <w:t xml:space="preserve"> que existen hoy: no se han</w:t>
      </w:r>
      <w:r>
        <w:t xml:space="preserve"> </w:t>
      </w:r>
      <w:r>
        <w:rPr>
          <w:b w:val="0"/>
          <w:i w:val="0"/>
        </w:rPr>
        <w:t>leído.</w:t>
      </w:r>
    </w:p>
    <w:p>
      <w:pPr>
        <w:pStyle w:val="ListBullet"/>
      </w:pPr>
      <w:r>
        <w:rPr>
          <w:b w:val="0"/>
          <w:i/>
        </w:rPr>
        <w:t>El tipo de agencia pública empresarial</w:t>
      </w:r>
      <w:r>
        <w:rPr>
          <w:b w:val="0"/>
          <w:i w:val="0"/>
        </w:rPr>
        <w:t xml:space="preserve"> (letra a o b del artículo 68.1 de la Ley 9/2007) que</w:t>
      </w:r>
      <w:r>
        <w:t xml:space="preserve"> </w:t>
      </w:r>
      <w:r>
        <w:rPr>
          <w:b w:val="0"/>
          <w:i w:val="0"/>
        </w:rPr>
        <w:t>corresponde a la RTVA: ninguna norma leída lo dice.</w:t>
      </w:r>
    </w:p>
    <w:p>
      <w:pPr>
        <w:pStyle w:val="ListBullet"/>
      </w:pPr>
      <w:r>
        <w:rPr>
          <w:b w:val="0"/>
          <w:i/>
        </w:rPr>
        <w:t>El procedimiento administrativo</w:t>
      </w:r>
      <w:r>
        <w:rPr>
          <w:b w:val="0"/>
          <w:i w:val="0"/>
        </w:rPr>
        <w:t xml:space="preserve"> de la Ley 9/2007 (título IV, capítulo II y siguientes) y la</w:t>
      </w:r>
      <w:r>
        <w:t xml:space="preserve"> </w:t>
      </w:r>
      <w:r>
        <w:rPr>
          <w:b w:val="0"/>
          <w:i w:val="0"/>
        </w:rPr>
        <w:t>función pública andaluza: no los pide este enunciado.</w:t>
      </w:r>
    </w:p>
    <w:p>
      <w:pPr>
        <w:pStyle w:val="Heading2"/>
      </w:pPr>
      <w:r>
        <w:rPr>
          <w:b w:val="0"/>
          <w:i w:val="0"/>
        </w:rPr>
        <w:t>2.6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 principal</w:t>
            </w:r>
            <w:r>
              <w:rPr>
                <w:b w:val="0"/>
                <w:i w:val="0"/>
              </w:rPr>
            </w:r>
          </w:p>
        </w:tc>
        <w:tc>
          <w:tcPr>
            <w:tcW w:type="dxa" w:w="4706"/>
          </w:tcPr>
          <w:p>
            <w:pPr>
              <w:pStyle w:val="Tabla"/>
            </w:pPr>
            <w:r/>
            <w:r>
              <w:rPr>
                <w:b w:val="0"/>
                <w:i w:val="0"/>
              </w:rPr>
              <w:t>Ley Orgánica 2/2007, de 19 de marzo, de reforma del Estatuto de Autonomía para Andalucía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BOE-A-2007-5825</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BOE núm. 68, de 20 de marzo de 2007</w:t>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t>20 de marzo de 2007 (disposición final tercera)</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en el texto consolidado del BOE, igual que las demás leyes del cuadro de normativa</w:t>
            </w:r>
          </w:p>
        </w:tc>
      </w:tr>
    </w:tbl>
    <w:p>
      <w:pPr/>
    </w:p>
    <w:p>
      <w:pPr/>
      <w:r>
        <w:rPr>
          <w:b w:val="0"/>
          <w:i w:val="0"/>
        </w:rPr>
        <w:t>Comprobaciones hechas sobre las fuentes:</w:t>
      </w:r>
    </w:p>
    <w:p>
      <w:pPr>
        <w:pStyle w:val="ListNumber"/>
      </w:pPr>
      <w:r>
        <w:rPr>
          <w:b w:val="0"/>
          <w:i w:val="0"/>
        </w:rPr>
        <w:t xml:space="preserve">Todos los preceptos citados se han leído el </w:t>
      </w:r>
      <w:r>
        <w:rPr>
          <w:b w:val="0"/>
          <w:i/>
        </w:rPr>
        <w:t>24 de septiembre de 2026</w:t>
      </w:r>
      <w:r>
        <w:rPr>
          <w:b w:val="0"/>
          <w:i w:val="0"/>
        </w:rPr>
        <w:t xml:space="preserve"> en su redacción</w:t>
      </w:r>
      <w:r>
        <w:t xml:space="preserve"> </w:t>
      </w:r>
      <w:r>
        <w:rPr>
          <w:b w:val="0"/>
          <w:i w:val="0"/>
        </w:rPr>
        <w:t>vigente ese día, en el texto consolidado del BOE; los de la LOPJ, con su cadena de</w:t>
      </w:r>
      <w:r>
        <w:t xml:space="preserve"> </w:t>
      </w:r>
      <w:r>
        <w:rPr>
          <w:b w:val="0"/>
          <w:i w:val="0"/>
        </w:rPr>
        <w:t>redacciones; el Reglamento del Parlamento, en el texto consolidado que publica el propio</w:t>
      </w:r>
      <w:r>
        <w:t xml:space="preserve"> </w:t>
      </w:r>
      <w:r>
        <w:rPr>
          <w:b w:val="0"/>
          <w:i w:val="0"/>
        </w:rPr>
        <w:t>Parlamento, vigente desde el 22 de octubre de 2025, porque el BOE no lo consolida.</w:t>
      </w:r>
    </w:p>
    <w:p>
      <w:pPr>
        <w:pStyle w:val="ListNumber"/>
      </w:pPr>
      <w:r>
        <w:rPr>
          <w:b w:val="0"/>
          <w:i/>
        </w:rPr>
        <w:t>Estatuto</w:t>
      </w:r>
      <w:r>
        <w:rPr>
          <w:b w:val="0"/>
          <w:i w:val="0"/>
        </w:rPr>
        <w:t>: solo dos preceptos tienen más de una redacción, el 51 (anulado) y el 178 (tres</w:t>
      </w:r>
      <w:r>
        <w:t xml:space="preserve"> </w:t>
      </w:r>
      <w:r>
        <w:rPr>
          <w:b w:val="0"/>
          <w:i w:val="0"/>
        </w:rPr>
        <w:t>redacciones, sin reforma cruzada). Recontados sobre el índice: 250 artículos, once títulos</w:t>
      </w:r>
      <w:r>
        <w:t xml:space="preserve"> </w:t>
      </w:r>
      <w:r>
        <w:rPr>
          <w:b w:val="0"/>
          <w:i w:val="0"/>
        </w:rPr>
        <w:t>contando el preliminar, veinticuatro capítulos y once disposiciones.</w:t>
      </w:r>
    </w:p>
    <w:p>
      <w:pPr>
        <w:pStyle w:val="ListNumber"/>
      </w:pPr>
      <w:r>
        <w:rPr>
          <w:b w:val="0"/>
          <w:i/>
        </w:rPr>
        <w:t>Recuentos cerrados comprobados contando</w:t>
      </w:r>
      <w:r>
        <w:rPr>
          <w:b w:val="0"/>
          <w:i w:val="0"/>
        </w:rPr>
        <w:t>: cuatro clases de competencias (42.2);</w:t>
      </w:r>
      <w:r>
        <w:t xml:space="preserve"> </w:t>
      </w:r>
      <w:r>
        <w:rPr>
          <w:b w:val="0"/>
          <w:i w:val="0"/>
        </w:rPr>
        <w:t>veinticuatro objetivos (10.3); veintiún artículos de derechos (15 a 35); siete deberes (36.1);</w:t>
      </w:r>
      <w:r>
        <w:t xml:space="preserve"> </w:t>
      </w:r>
      <w:r>
        <w:rPr>
          <w:b w:val="0"/>
          <w:i w:val="0"/>
        </w:rPr>
        <w:t>veinticinco principios rectores (37.1); diecinueve funciones del Parlamento (106); cinco</w:t>
      </w:r>
      <w:r>
        <w:t xml:space="preserve"> </w:t>
      </w:r>
      <w:r>
        <w:rPr>
          <w:b w:val="0"/>
          <w:i w:val="0"/>
        </w:rPr>
        <w:t>competencias del TSJA (142); quince principios del artículo 133.1 del Estatuto y veintiuno del</w:t>
      </w:r>
      <w:r>
        <w:t xml:space="preserve"> </w:t>
      </w:r>
      <w:r>
        <w:rPr>
          <w:b w:val="0"/>
          <w:i w:val="0"/>
        </w:rPr>
        <w:t>artículo 3 de la Ley 9/2007; ocho derechos de buena administración (artículo 5); diez causas de</w:t>
      </w:r>
      <w:r>
        <w:t xml:space="preserve"> </w:t>
      </w:r>
      <w:r>
        <w:rPr>
          <w:b w:val="0"/>
          <w:i w:val="0"/>
        </w:rPr>
        <w:t>cese del Presidente (artículo 12.1 de la Ley 6/2006) y siete de los Consejeros (artículo 24);</w:t>
      </w:r>
      <w:r>
        <w:t xml:space="preserve"> </w:t>
      </w:r>
      <w:r>
        <w:rPr>
          <w:b w:val="0"/>
          <w:i w:val="0"/>
        </w:rPr>
        <w:t>trece atribuciones del Presidente como presidente del Consejo (10.1) y ocho delegables (11.2);</w:t>
      </w:r>
      <w:r>
        <w:t xml:space="preserve"> </w:t>
      </w:r>
      <w:r>
        <w:rPr>
          <w:b w:val="0"/>
          <w:i w:val="0"/>
        </w:rPr>
        <w:t>veintidós del Consejo de Gobierno (27); catorce consultas preceptivas al Consejo Consultivo</w:t>
      </w:r>
      <w:r>
        <w:t xml:space="preserve"> </w:t>
      </w:r>
      <w:r>
        <w:rPr>
          <w:b w:val="0"/>
          <w:i w:val="0"/>
        </w:rPr>
        <w:t>(17); dieciséis funciones de la Oficina (9.1); nueve funciones de los Delegados del Gobierno</w:t>
      </w:r>
      <w:r>
        <w:t xml:space="preserve"> </w:t>
      </w:r>
      <w:r>
        <w:rPr>
          <w:b w:val="0"/>
          <w:i w:val="0"/>
        </w:rPr>
        <w:t>(37.1) y cinco de los Delegados Provinciales (39).</w:t>
      </w:r>
    </w:p>
    <w:p>
      <w:pPr>
        <w:pStyle w:val="ListNumber"/>
      </w:pPr>
      <w:r>
        <w:rPr>
          <w:b w:val="0"/>
          <w:i/>
        </w:rPr>
        <w:t>Discordancias entre normas que el tema señala donde aparecen</w:t>
      </w:r>
      <w:r>
        <w:rPr>
          <w:b w:val="0"/>
          <w:i w:val="0"/>
        </w:rPr>
        <w:t>: la mayoría para aprobar la</w:t>
      </w:r>
      <w:r>
        <w:t xml:space="preserve"> </w:t>
      </w:r>
      <w:r>
        <w:rPr>
          <w:b w:val="0"/>
          <w:i w:val="0"/>
        </w:rPr>
        <w:t>reforma del Estatuto (Estatuto 248.1.b frente a Reglamento del Parlamento 128.1); la</w:t>
      </w:r>
      <w:r>
        <w:t xml:space="preserve"> </w:t>
      </w:r>
      <w:r>
        <w:rPr>
          <w:b w:val="0"/>
          <w:i w:val="0"/>
        </w:rPr>
        <w:t>investidura fallida (Estatuto 118.3 frente a Reglamento del Parlamento 138.7); el plazo entre</w:t>
      </w:r>
      <w:r>
        <w:t xml:space="preserve"> </w:t>
      </w:r>
      <w:r>
        <w:rPr>
          <w:b w:val="0"/>
          <w:i w:val="0"/>
        </w:rPr>
        <w:t>disoluciones (Estatuto 127.3 frente a Ley 6/2006, 41.3); el fuero del Presidente (Estatuto 118.5 frente a Ley 6/2006, 17); el fuero civil de los</w:t>
      </w:r>
      <w:r>
        <w:t xml:space="preserve"> </w:t>
      </w:r>
      <w:r>
        <w:rPr>
          <w:b w:val="0"/>
          <w:i w:val="0"/>
        </w:rPr>
        <w:t>Consejeros (Estatuto 122.2 frente a Ley 6/2006, 26.2); el ámbito del Defensor (Estatuto 128.1 frente a Ley 9/1983,</w:t>
      </w:r>
      <w:r>
        <w:t xml:space="preserve"> </w:t>
      </w:r>
      <w:r>
        <w:rPr>
          <w:b w:val="0"/>
          <w:i w:val="0"/>
        </w:rPr>
        <w:t>1.1); y los nombres superados de las leyes 9/1983, 1/1988 y 1/1986 y del Reglamento del</w:t>
      </w:r>
      <w:r>
        <w:t xml:space="preserve"> </w:t>
      </w:r>
      <w:r>
        <w:rPr>
          <w:b w:val="0"/>
          <w:i w:val="0"/>
        </w:rPr>
        <w:t>Parlamento.</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Boletín Oficial de la Junta de Andalucía (</w:t>
      </w:r>
      <w:r>
        <w:rPr>
          <w:b/>
          <w:i w:val="0"/>
        </w:rPr>
        <w:t>BOJA</w:t>
      </w:r>
      <w:r>
        <w:rPr>
          <w:b w:val="0"/>
          <w:i w:val="0"/>
        </w:rPr>
        <w:t>); Boletín Oficial del</w:t>
      </w:r>
      <w:r>
        <w:t xml:space="preserve"> </w:t>
      </w:r>
      <w:r>
        <w:rPr>
          <w:b w:val="0"/>
          <w:i w:val="0"/>
        </w:rPr>
        <w:t>Parlamento de Andalucía (</w:t>
      </w:r>
      <w:r>
        <w:rPr>
          <w:b/>
          <w:i w:val="0"/>
        </w:rPr>
        <w:t>BOPA</w:t>
      </w:r>
      <w:r>
        <w:rPr>
          <w:b w:val="0"/>
          <w:i w:val="0"/>
        </w:rPr>
        <w:t>); Tribunal Superior de Justicia de Andalucía (</w:t>
      </w:r>
      <w:r>
        <w:rPr>
          <w:b/>
          <w:i w:val="0"/>
        </w:rPr>
        <w:t>TSJA</w:t>
      </w:r>
      <w:r>
        <w:rPr>
          <w:b w:val="0"/>
          <w:i w:val="0"/>
        </w:rPr>
        <w:t>);</w:t>
      </w:r>
      <w:r>
        <w:t xml:space="preserve"> </w:t>
      </w:r>
      <w:r>
        <w:rPr>
          <w:b w:val="0"/>
          <w:i w:val="0"/>
        </w:rPr>
        <w:t>Consejo General del Poder Judicial (</w:t>
      </w:r>
      <w:r>
        <w:rPr>
          <w:b/>
          <w:i w:val="0"/>
        </w:rPr>
        <w:t>CGPJ</w:t>
      </w:r>
      <w:r>
        <w:rPr>
          <w:b w:val="0"/>
          <w:i w:val="0"/>
        </w:rPr>
        <w:t>); Ley Orgánica del Poder Judicial (</w:t>
      </w:r>
      <w:r>
        <w:rPr>
          <w:b/>
          <w:i w:val="0"/>
        </w:rPr>
        <w:t>LOPJ</w:t>
      </w:r>
      <w:r>
        <w:rPr>
          <w:b w:val="0"/>
          <w:i w:val="0"/>
        </w:rPr>
        <w:t>);</w:t>
      </w:r>
      <w:r>
        <w:t xml:space="preserve"> </w:t>
      </w:r>
      <w:r>
        <w:rPr>
          <w:b w:val="0"/>
          <w:i w:val="0"/>
        </w:rPr>
        <w:t>Agencia Pública Empresarial de la Radio y Televisión de Andalucía (</w:t>
      </w:r>
      <w:r>
        <w:rPr>
          <w:b/>
          <w:i w:val="0"/>
        </w:rPr>
        <w:t>RTVA</w:t>
      </w:r>
      <w:r>
        <w:rPr>
          <w:b w:val="0"/>
          <w:i w:val="0"/>
        </w:rPr>
        <w:t>).</w:t>
      </w:r>
    </w:p>
    <w:p>
      <w:pPr/>
      <w:r>
        <w:rPr>
          <w:b w:val="0"/>
          <w:i w:val="0"/>
        </w:rPr>
        <w:t>Esqueleto para repasar. Todo desarrollado y verificado en el tema. Horquilla del método:</w:t>
      </w:r>
      <w:r>
        <w:t xml:space="preserve"> </w:t>
      </w:r>
      <w:r>
        <w:rPr>
          <w:b w:val="0"/>
          <w:i w:val="0"/>
        </w:rPr>
        <w:t>unas 2.000 palabras y unas 130 líneas; no crece en proporción al tema, que suma 250</w:t>
      </w:r>
      <w:r>
        <w:t xml:space="preserve"> </w:t>
      </w:r>
      <w:r>
        <w:rPr>
          <w:b w:val="0"/>
          <w:i w:val="0"/>
        </w:rPr>
        <w:t>artículos del Estatuto más tres leyes de desarrollo. Se quita explicación, nunca el dato</w:t>
      </w:r>
      <w:r>
        <w:t xml:space="preserve"> </w:t>
      </w:r>
      <w:r>
        <w:rPr>
          <w:b w:val="0"/>
          <w:i w:val="0"/>
        </w:rPr>
        <w:t>normativo: cifras, mayorías y plazos están todos.</w:t>
      </w:r>
    </w:p>
    <w:p>
      <w:pPr>
        <w:pStyle w:val="Heading2"/>
      </w:pPr>
      <w:r>
        <w:rPr>
          <w:b w:val="0"/>
          <w:i w:val="0"/>
        </w:rPr>
        <w:t>El Estatuto: qué es y estructura</w:t>
      </w:r>
    </w:p>
    <w:p>
      <w:pPr>
        <w:pStyle w:val="ListBullet"/>
      </w:pPr>
      <w:r>
        <w:rPr>
          <w:b w:val="0"/>
          <w:i w:val="0"/>
        </w:rPr>
      </w:r>
      <w:r>
        <w:rPr>
          <w:b/>
          <w:i w:val="0"/>
        </w:rPr>
        <w:t>1.3</w:t>
      </w:r>
      <w:r>
        <w:rPr>
          <w:b w:val="0"/>
          <w:i w:val="0"/>
        </w:rPr>
        <w:t xml:space="preserve"> norma institucional básica · </w:t>
      </w:r>
      <w:r>
        <w:rPr>
          <w:b/>
          <w:i w:val="0"/>
        </w:rPr>
        <w:t>disp. final 3.ª</w:t>
      </w:r>
      <w:r>
        <w:rPr>
          <w:b w:val="0"/>
          <w:i w:val="0"/>
        </w:rPr>
        <w:t xml:space="preserve"> en vigor el </w:t>
      </w:r>
      <w:r>
        <w:rPr>
          <w:b/>
          <w:i w:val="0"/>
        </w:rPr>
        <w:t>20/03/2007</w:t>
      </w:r>
      <w:r>
        <w:rPr>
          <w:b w:val="0"/>
          <w:i w:val="0"/>
        </w:rPr>
        <w:t xml:space="preserve"> · </w:t>
      </w:r>
      <w:r>
        <w:rPr>
          <w:b/>
          <w:i w:val="0"/>
        </w:rPr>
        <w:t>disp. derogatoria</w:t>
      </w:r>
      <w:r>
        <w:rPr>
          <w:b w:val="0"/>
          <w:i w:val="0"/>
        </w:rPr>
        <w:t xml:space="preserve"> deroga la LO 6/1981 · </w:t>
      </w:r>
      <w:r>
        <w:rPr>
          <w:b/>
          <w:i w:val="0"/>
        </w:rPr>
        <w:t>51</w:t>
      </w:r>
      <w:r>
        <w:rPr>
          <w:b w:val="0"/>
          <w:i w:val="0"/>
        </w:rPr>
        <w:t xml:space="preserve"> anulado por la STC 30/2011 · </w:t>
      </w:r>
      <w:r>
        <w:rPr>
          <w:b/>
          <w:i w:val="0"/>
        </w:rPr>
        <w:t>178.1</w:t>
      </w:r>
      <w:r>
        <w:rPr>
          <w:b w:val="0"/>
          <w:i w:val="0"/>
        </w:rPr>
        <w:t xml:space="preserve"> tributos cedidos, tres redacciones (2007, Ley 18/2010, Ley 32/2022), se cambia sin reforma del Estatuto por el propio </w:t>
      </w:r>
      <w:r>
        <w:rPr>
          <w:b/>
          <w:i w:val="0"/>
        </w:rPr>
        <w:t>178.2</w:t>
      </w:r>
      <w:r>
        <w:rPr>
          <w:b w:val="0"/>
          <w:i w:val="0"/>
        </w:rPr>
        <w:t>.</w:t>
      </w:r>
    </w:p>
    <w:p>
      <w:pPr>
        <w:pStyle w:val="ListBullet"/>
      </w:pPr>
      <w:r>
        <w:rPr>
          <w:b w:val="0"/>
          <w:i w:val="0"/>
        </w:rPr>
      </w:r>
      <w:r>
        <w:rPr>
          <w:b/>
          <w:i w:val="0"/>
        </w:rPr>
        <w:t>250 artículos</w:t>
      </w:r>
      <w:r>
        <w:rPr>
          <w:b w:val="0"/>
          <w:i w:val="0"/>
        </w:rPr>
        <w:t xml:space="preserve"> (1-250, sin bis) · preliminar + </w:t>
      </w:r>
      <w:r>
        <w:rPr>
          <w:b/>
          <w:i w:val="0"/>
        </w:rPr>
        <w:t>10 títulos</w:t>
      </w:r>
      <w:r>
        <w:rPr>
          <w:b w:val="0"/>
          <w:i w:val="0"/>
        </w:rPr>
        <w:t xml:space="preserve"> · </w:t>
      </w:r>
      <w:r>
        <w:rPr>
          <w:b/>
          <w:i w:val="0"/>
        </w:rPr>
        <w:t>24 capítulos</w:t>
      </w:r>
      <w:r>
        <w:rPr>
          <w:b w:val="0"/>
          <w:i w:val="0"/>
        </w:rPr>
        <w:t xml:space="preserve"> · </w:t>
      </w:r>
      <w:r>
        <w:rPr>
          <w:b/>
          <w:i w:val="0"/>
        </w:rPr>
        <w:t>11 disposiciones</w:t>
      </w:r>
      <w:r>
        <w:rPr>
          <w:b w:val="0"/>
          <w:i w:val="0"/>
        </w:rPr>
        <w:t xml:space="preserve"> (5 adicionales, 2 transitorias, 1 derogatoria, 3 finales).</w:t>
      </w:r>
    </w:p>
    <w:p>
      <w:pPr>
        <w:pStyle w:val="ListBullet"/>
      </w:pPr>
      <w:r>
        <w:rPr>
          <w:b w:val="0"/>
          <w:i w:val="0"/>
        </w:rPr>
        <w:t>Títulos: Preliminar 1-11 · I Derechos 12-41 · II Competencias 42-88 · III Organización territorial 89-98 · IV Organización institucional 99-139 · V Poder Judicial 140-155 · VI Economía y hacienda 156-194 · VII Medio ambiente 195-206 · VIII Medios de comunicación 207-217 · IX Relaciones institucionales 218-247 · X Reforma 248-250.</w:t>
      </w:r>
    </w:p>
    <w:p>
      <w:pPr>
        <w:pStyle w:val="ListBullet"/>
      </w:pPr>
      <w:r>
        <w:rPr>
          <w:b w:val="0"/>
          <w:i w:val="0"/>
        </w:rPr>
        <w:t xml:space="preserve">Preliminar: </w:t>
      </w:r>
      <w:r>
        <w:rPr>
          <w:b/>
          <w:i w:val="0"/>
        </w:rPr>
        <w:t>1.2</w:t>
      </w:r>
      <w:r>
        <w:rPr>
          <w:b w:val="0"/>
          <w:i w:val="0"/>
        </w:rPr>
        <w:t xml:space="preserve"> cuatro valores (libertad, justicia, igualdad, pluralismo político) · </w:t>
      </w:r>
      <w:r>
        <w:rPr>
          <w:b/>
          <w:i w:val="0"/>
        </w:rPr>
        <w:t>2</w:t>
      </w:r>
      <w:r>
        <w:rPr>
          <w:b w:val="0"/>
          <w:i w:val="0"/>
        </w:rPr>
        <w:t xml:space="preserve"> territorio, ocho provincias · </w:t>
      </w:r>
      <w:r>
        <w:rPr>
          <w:b/>
          <w:i w:val="0"/>
        </w:rPr>
        <w:t>3</w:t>
      </w:r>
      <w:r>
        <w:rPr>
          <w:b w:val="0"/>
          <w:i w:val="0"/>
        </w:rPr>
        <w:t xml:space="preserve"> bandera verde-blanca-verde (Ronda, 1918), </w:t>
      </w:r>
      <w:r>
        <w:rPr>
          <w:b/>
          <w:i w:val="0"/>
        </w:rPr>
        <w:t>28 de febrero</w:t>
      </w:r>
      <w:r>
        <w:rPr>
          <w:b w:val="0"/>
          <w:i w:val="0"/>
        </w:rPr>
        <w:t xml:space="preserve"> día de Andalucía · </w:t>
      </w:r>
      <w:r>
        <w:rPr>
          <w:b/>
          <w:i w:val="0"/>
        </w:rPr>
        <w:t>4.1-4.2</w:t>
      </w:r>
      <w:r>
        <w:rPr>
          <w:b w:val="0"/>
          <w:i w:val="0"/>
        </w:rPr>
        <w:t xml:space="preserve"> capital y sedes en Sevilla; </w:t>
      </w:r>
      <w:r>
        <w:rPr>
          <w:b/>
          <w:i w:val="0"/>
        </w:rPr>
        <w:t>TSJA en Granada</w:t>
      </w:r>
      <w:r>
        <w:rPr>
          <w:b w:val="0"/>
          <w:i w:val="0"/>
        </w:rPr>
        <w:t xml:space="preserve"> · </w:t>
      </w:r>
      <w:r>
        <w:rPr>
          <w:b/>
          <w:i w:val="0"/>
        </w:rPr>
        <w:t>10.3</w:t>
      </w:r>
      <w:r>
        <w:rPr>
          <w:b w:val="0"/>
          <w:i w:val="0"/>
        </w:rPr>
        <w:t xml:space="preserve"> </w:t>
      </w:r>
      <w:r>
        <w:rPr>
          <w:b/>
          <w:i w:val="0"/>
        </w:rPr>
        <w:t>24 objetivos básicos</w:t>
      </w:r>
      <w:r>
        <w:rPr>
          <w:b w:val="0"/>
          <w:i w:val="0"/>
        </w:rPr>
        <w:t>, el 18.º pluralismo en los medios de comunicación.</w:t>
      </w:r>
    </w:p>
    <w:p>
      <w:pPr>
        <w:pStyle w:val="Heading2"/>
      </w:pPr>
      <w:r>
        <w:rPr>
          <w:b w:val="0"/>
          <w:i w:val="0"/>
        </w:rPr>
        <w:t>Título I · derechos, deberes, principios, garantías</w:t>
      </w:r>
    </w:p>
    <w:p>
      <w:pPr>
        <w:pStyle w:val="ListBullet"/>
      </w:pPr>
      <w:r>
        <w:rPr>
          <w:b w:val="0"/>
          <w:i w:val="0"/>
        </w:rPr>
      </w:r>
      <w:r>
        <w:rPr>
          <w:b/>
          <w:i w:val="0"/>
        </w:rPr>
        <w:t>14</w:t>
      </w:r>
      <w:r>
        <w:rPr>
          <w:b w:val="0"/>
          <w:i w:val="0"/>
        </w:rPr>
        <w:t xml:space="preserve"> discriminación prohibida, lista abierta · </w:t>
      </w:r>
      <w:r>
        <w:rPr>
          <w:b/>
          <w:i w:val="0"/>
        </w:rPr>
        <w:t>15-35</w:t>
      </w:r>
      <w:r>
        <w:rPr>
          <w:b w:val="0"/>
          <w:i w:val="0"/>
        </w:rPr>
        <w:t xml:space="preserve"> </w:t>
      </w:r>
      <w:r>
        <w:rPr>
          <w:b/>
          <w:i w:val="0"/>
        </w:rPr>
        <w:t>21 derechos</w:t>
      </w:r>
      <w:r>
        <w:rPr>
          <w:b w:val="0"/>
          <w:i w:val="0"/>
        </w:rPr>
        <w:t xml:space="preserve"> con rúbrica (igualdad de género, violencia de género, familia, menores, mayores, testamento vital, educación, salud, renta básica, vivienda, trabajo, consumo, medio ambiente, justicia, </w:t>
      </w:r>
      <w:r>
        <w:rPr>
          <w:b/>
          <w:i w:val="0"/>
        </w:rPr>
        <w:t>30</w:t>
      </w:r>
      <w:r>
        <w:rPr>
          <w:b w:val="0"/>
          <w:i w:val="0"/>
        </w:rPr>
        <w:t xml:space="preserve"> participación política, </w:t>
      </w:r>
      <w:r>
        <w:rPr>
          <w:b/>
          <w:i w:val="0"/>
        </w:rPr>
        <w:t>31</w:t>
      </w:r>
      <w:r>
        <w:rPr>
          <w:b w:val="0"/>
          <w:i w:val="0"/>
        </w:rPr>
        <w:t xml:space="preserve"> buena administración, protección de datos, cultura, TIC, orientación sexual) · </w:t>
      </w:r>
      <w:r>
        <w:rPr>
          <w:b/>
          <w:i w:val="0"/>
        </w:rPr>
        <w:t>36.1</w:t>
      </w:r>
      <w:r>
        <w:rPr>
          <w:b w:val="0"/>
          <w:i w:val="0"/>
        </w:rPr>
        <w:t xml:space="preserve"> </w:t>
      </w:r>
      <w:r>
        <w:rPr>
          <w:b/>
          <w:i w:val="0"/>
        </w:rPr>
        <w:t>7 deberes</w:t>
      </w:r>
      <w:r>
        <w:rPr>
          <w:b w:val="0"/>
          <w:i w:val="0"/>
        </w:rPr>
        <w:t xml:space="preserve"> · </w:t>
      </w:r>
      <w:r>
        <w:rPr>
          <w:b/>
          <w:i w:val="0"/>
        </w:rPr>
        <w:t>37.1</w:t>
      </w:r>
      <w:r>
        <w:rPr>
          <w:b w:val="0"/>
          <w:i w:val="0"/>
        </w:rPr>
        <w:t xml:space="preserve"> </w:t>
      </w:r>
      <w:r>
        <w:rPr>
          <w:b/>
          <w:i w:val="0"/>
        </w:rPr>
        <w:t>25 principios rectores</w:t>
      </w:r>
      <w:r>
        <w:rPr>
          <w:b w:val="0"/>
          <w:i w:val="0"/>
        </w:rPr>
        <w:t>.</w:t>
      </w:r>
    </w:p>
    <w:p>
      <w:pPr>
        <w:pStyle w:val="ListBullet"/>
      </w:pPr>
      <w:r>
        <w:rPr>
          <w:b w:val="0"/>
          <w:i w:val="0"/>
        </w:rPr>
      </w:r>
      <w:r>
        <w:rPr>
          <w:b/>
          <w:i w:val="0"/>
        </w:rPr>
        <w:t>38-41</w:t>
      </w:r>
      <w:r>
        <w:rPr>
          <w:b w:val="0"/>
          <w:i w:val="0"/>
        </w:rPr>
        <w:t xml:space="preserve"> garantías: derechos del cap. II vinculan a poderes públicos y se desarrollan por ley (38); recurso judicial (39); principios rectores, solo alegables según su ley de desarrollo (40); defensa por el Defensor del Pueblo Andaluz (41) · </w:t>
      </w:r>
      <w:r>
        <w:rPr>
          <w:b/>
          <w:i w:val="0"/>
        </w:rPr>
        <w:t>109.2.d y 110.1</w:t>
      </w:r>
      <w:r>
        <w:rPr>
          <w:b w:val="0"/>
          <w:i w:val="0"/>
        </w:rPr>
        <w:t xml:space="preserve"> las leyes de desarrollo del título I nunca van por delegación ni por decreto-ley.</w:t>
      </w:r>
    </w:p>
    <w:p>
      <w:pPr>
        <w:pStyle w:val="Heading2"/>
      </w:pPr>
      <w:r>
        <w:rPr>
          <w:b w:val="0"/>
          <w:i w:val="0"/>
        </w:rPr>
        <w:t>Competencias de la Comunidad Autónoma</w:t>
      </w:r>
    </w:p>
    <w:p>
      <w:pPr>
        <w:pStyle w:val="ListBullet"/>
      </w:pPr>
      <w:r>
        <w:rPr>
          <w:b w:val="0"/>
          <w:i w:val="0"/>
        </w:rPr>
      </w:r>
      <w:r>
        <w:rPr>
          <w:b/>
          <w:i w:val="0"/>
        </w:rPr>
        <w:t>42.1</w:t>
      </w:r>
      <w:r>
        <w:rPr>
          <w:b w:val="0"/>
          <w:i w:val="0"/>
        </w:rPr>
        <w:t xml:space="preserve"> habla de tres clases; </w:t>
      </w:r>
      <w:r>
        <w:rPr>
          <w:b/>
          <w:i w:val="0"/>
        </w:rPr>
        <w:t>42.2</w:t>
      </w:r>
      <w:r>
        <w:rPr>
          <w:b w:val="0"/>
          <w:i w:val="0"/>
        </w:rPr>
        <w:t xml:space="preserve"> define </w:t>
      </w:r>
      <w:r>
        <w:rPr>
          <w:b/>
          <w:i w:val="0"/>
        </w:rPr>
        <w:t>cuatro</w:t>
      </w:r>
      <w:r>
        <w:rPr>
          <w:b w:val="0"/>
          <w:i w:val="0"/>
        </w:rPr>
        <w:t xml:space="preserve">: exclusivas (tres potestades íntegras, derecho andaluz preferente), compartidas (tres potestades en el marco de bases estatales), ejecutivas (función ejecutiva y reglamentos de ejecución) y de aplicación del derecho de la UE · </w:t>
      </w:r>
      <w:r>
        <w:rPr>
          <w:b/>
          <w:i w:val="0"/>
        </w:rPr>
        <w:t>42.3-4</w:t>
      </w:r>
      <w:r>
        <w:rPr>
          <w:b w:val="0"/>
          <w:i w:val="0"/>
        </w:rPr>
        <w:t xml:space="preserve"> transferidas/delegadas por el Estado; inspección y sanción por convenio · </w:t>
      </w:r>
      <w:r>
        <w:rPr>
          <w:b/>
          <w:i w:val="0"/>
        </w:rPr>
        <w:t>43-45</w:t>
      </w:r>
      <w:r>
        <w:rPr>
          <w:b w:val="0"/>
          <w:i w:val="0"/>
        </w:rPr>
        <w:t xml:space="preserve"> principios de alcance territorial, eficacia/proximidad/coordinación y fomento.</w:t>
      </w:r>
    </w:p>
    <w:p>
      <w:pPr>
        <w:pStyle w:val="ListBullet"/>
      </w:pPr>
      <w:r>
        <w:rPr>
          <w:b w:val="0"/>
          <w:i w:val="0"/>
        </w:rPr>
      </w:r>
      <w:r>
        <w:rPr>
          <w:b/>
          <w:i w:val="0"/>
        </w:rPr>
        <w:t>69</w:t>
      </w:r>
      <w:r>
        <w:rPr>
          <w:b w:val="0"/>
          <w:i w:val="0"/>
        </w:rPr>
        <w:t xml:space="preserve"> RTVA: </w:t>
      </w:r>
      <w:r>
        <w:rPr>
          <w:b/>
          <w:i w:val="0"/>
        </w:rPr>
        <w:t>69.1</w:t>
      </w:r>
      <w:r>
        <w:rPr>
          <w:b w:val="0"/>
          <w:i w:val="0"/>
        </w:rPr>
        <w:t xml:space="preserve"> exclusiva sobre organización del servicio público audiovisual autonómico y local · </w:t>
      </w:r>
      <w:r>
        <w:rPr>
          <w:b/>
          <w:i w:val="0"/>
        </w:rPr>
        <w:t>69.2</w:t>
      </w:r>
      <w:r>
        <w:rPr>
          <w:b w:val="0"/>
          <w:i w:val="0"/>
        </w:rPr>
        <w:t xml:space="preserve"> puede crear medios · </w:t>
      </w:r>
      <w:r>
        <w:rPr>
          <w:b/>
          <w:i w:val="0"/>
        </w:rPr>
        <w:t>69.3</w:t>
      </w:r>
      <w:r>
        <w:rPr>
          <w:b w:val="0"/>
          <w:i w:val="0"/>
        </w:rPr>
        <w:t xml:space="preserve"> desarrollo legislativo y ejecución · </w:t>
      </w:r>
      <w:r>
        <w:rPr>
          <w:b/>
          <w:i w:val="0"/>
        </w:rPr>
        <w:t>69.4</w:t>
      </w:r>
      <w:r>
        <w:rPr>
          <w:b w:val="0"/>
          <w:i w:val="0"/>
        </w:rPr>
        <w:t xml:space="preserve"> compartida sobre ordenación y control audiovisual · </w:t>
      </w:r>
      <w:r>
        <w:rPr>
          <w:b/>
          <w:i w:val="0"/>
        </w:rPr>
        <w:t>158</w:t>
      </w:r>
      <w:r>
        <w:rPr>
          <w:b w:val="0"/>
          <w:i w:val="0"/>
        </w:rPr>
        <w:t xml:space="preserve"> puede constituir empresas públicas y entes instrumentales.</w:t>
      </w:r>
    </w:p>
    <w:p>
      <w:pPr>
        <w:pStyle w:val="Heading2"/>
      </w:pPr>
      <w:r>
        <w:rPr>
          <w:b w:val="0"/>
          <w:i w:val="0"/>
        </w:rPr>
        <w:t>Reforma del Estatuto</w:t>
      </w:r>
    </w:p>
    <w:p>
      <w:pPr>
        <w:pStyle w:val="ListBullet"/>
      </w:pPr>
      <w:r>
        <w:rPr>
          <w:b w:val="0"/>
          <w:i w:val="0"/>
        </w:rPr>
      </w:r>
      <w:r>
        <w:rPr>
          <w:b/>
          <w:i w:val="0"/>
        </w:rPr>
        <w:t>248</w:t>
      </w:r>
      <w:r>
        <w:rPr>
          <w:b w:val="0"/>
          <w:i w:val="0"/>
        </w:rPr>
        <w:t xml:space="preserve"> ordinario: iniciativa del Gobierno, del Parlamento (</w:t>
      </w:r>
      <w:r>
        <w:rPr>
          <w:b/>
          <w:i w:val="0"/>
        </w:rPr>
        <w:t>1/3</w:t>
      </w:r>
      <w:r>
        <w:rPr>
          <w:b w:val="0"/>
          <w:i w:val="0"/>
        </w:rPr>
        <w:t xml:space="preserve"> de sus miembros) o de las Cortes (248.1.a) · aprobación en orden Parlamento </w:t>
      </w:r>
      <w:r>
        <w:rPr>
          <w:b/>
          <w:i w:val="0"/>
        </w:rPr>
        <w:t>2/3</w:t>
      </w:r>
      <w:r>
        <w:rPr>
          <w:b w:val="0"/>
          <w:i w:val="0"/>
        </w:rPr>
        <w:t xml:space="preserve"> → ley orgánica de Cortes → referéndum positivo (248.1.b) · si falla, no se repite hasta pasado </w:t>
      </w:r>
      <w:r>
        <w:rPr>
          <w:b/>
          <w:i w:val="0"/>
        </w:rPr>
        <w:t>1 año</w:t>
      </w:r>
      <w:r>
        <w:rPr>
          <w:b w:val="0"/>
          <w:i w:val="0"/>
        </w:rPr>
        <w:t xml:space="preserve"> (248.2) · referéndum en </w:t>
      </w:r>
      <w:r>
        <w:rPr>
          <w:b/>
          <w:i w:val="0"/>
        </w:rPr>
        <w:t>6 meses</w:t>
      </w:r>
      <w:r>
        <w:rPr>
          <w:b w:val="0"/>
          <w:i w:val="0"/>
        </w:rPr>
        <w:t xml:space="preserve"> desde la ley orgánica (248.3).</w:t>
      </w:r>
    </w:p>
    <w:p>
      <w:pPr>
        <w:pStyle w:val="ListBullet"/>
      </w:pPr>
      <w:r>
        <w:rPr>
          <w:b w:val="0"/>
          <w:i w:val="0"/>
        </w:rPr>
      </w:r>
      <w:r>
        <w:rPr>
          <w:b/>
          <w:i w:val="0"/>
        </w:rPr>
        <w:t>249</w:t>
      </w:r>
      <w:r>
        <w:rPr>
          <w:b w:val="0"/>
          <w:i w:val="0"/>
        </w:rPr>
        <w:t xml:space="preserve"> simplificado y potestativo, solo si no afecta a relaciones con el Estado: proyecto del Parlamento → consulta a Cortes → si en </w:t>
      </w:r>
      <w:r>
        <w:rPr>
          <w:b/>
          <w:i w:val="0"/>
        </w:rPr>
        <w:t>30 días</w:t>
      </w:r>
      <w:r>
        <w:rPr>
          <w:b w:val="0"/>
          <w:i w:val="0"/>
        </w:rPr>
        <w:t xml:space="preserve"> no se declaran afectadas, referéndum y luego ley orgánica (aquí el referéndum va </w:t>
      </w:r>
      <w:r>
        <w:rPr>
          <w:b/>
          <w:i w:val="0"/>
        </w:rPr>
        <w:t>antes</w:t>
      </w:r>
      <w:r>
        <w:rPr>
          <w:b w:val="0"/>
          <w:i w:val="0"/>
        </w:rPr>
        <w:t>); si se declaran afectadas, comisión mixta paritaria.</w:t>
      </w:r>
    </w:p>
    <w:p>
      <w:pPr>
        <w:pStyle w:val="ListBullet"/>
      </w:pPr>
      <w:r>
        <w:rPr>
          <w:b w:val="0"/>
          <w:i w:val="0"/>
        </w:rPr>
      </w:r>
      <w:r>
        <w:rPr>
          <w:b/>
          <w:i w:val="0"/>
        </w:rPr>
        <w:t>250</w:t>
      </w:r>
      <w:r>
        <w:rPr>
          <w:b w:val="0"/>
          <w:i w:val="0"/>
        </w:rPr>
        <w:t xml:space="preserve"> retirada: Parlamento, </w:t>
      </w:r>
      <w:r>
        <w:rPr>
          <w:b/>
          <w:i w:val="0"/>
        </w:rPr>
        <w:t>3/5</w:t>
      </w:r>
      <w:r>
        <w:rPr>
          <w:b w:val="0"/>
          <w:i w:val="0"/>
        </w:rPr>
        <w:t>, antes de la votación final · discordancia: el Reglamento del Parlamento (</w:t>
      </w:r>
      <w:r>
        <w:rPr>
          <w:b/>
          <w:i w:val="0"/>
        </w:rPr>
        <w:t>128.1</w:t>
      </w:r>
      <w:r>
        <w:rPr>
          <w:b w:val="0"/>
          <w:i w:val="0"/>
        </w:rPr>
        <w:t xml:space="preserve">) pide 3/5 para aprobar la reforma; el Estatuto exige </w:t>
      </w:r>
      <w:r>
        <w:rPr>
          <w:b/>
          <w:i w:val="0"/>
        </w:rPr>
        <w:t>2/3</w:t>
      </w:r>
      <w:r>
        <w:rPr>
          <w:b w:val="0"/>
          <w:i w:val="0"/>
        </w:rPr>
        <w:t xml:space="preserve"> (248.1.b); los 3/5 del Estatuto son los de la retirada.</w:t>
      </w:r>
    </w:p>
    <w:p>
      <w:pPr>
        <w:pStyle w:val="Heading2"/>
      </w:pPr>
      <w:r>
        <w:rPr>
          <w:b w:val="0"/>
          <w:i w:val="0"/>
        </w:rPr>
        <w:t>a) El Parlamento de Andalucía</w:t>
      </w:r>
    </w:p>
    <w:p>
      <w:pPr>
        <w:pStyle w:val="ListBullet"/>
      </w:pPr>
      <w:r>
        <w:rPr>
          <w:b w:val="0"/>
          <w:i w:val="0"/>
        </w:rPr>
      </w:r>
      <w:r>
        <w:rPr>
          <w:b/>
          <w:i w:val="0"/>
        </w:rPr>
        <w:t>100-102</w:t>
      </w:r>
      <w:r>
        <w:rPr>
          <w:b w:val="0"/>
          <w:i w:val="0"/>
        </w:rPr>
        <w:t xml:space="preserve"> inviolable, autonomía reglamentaria/presupuestaria/administrativa/disciplinaria; su Reglamento se aprueba y reforma por </w:t>
      </w:r>
      <w:r>
        <w:rPr>
          <w:b/>
          <w:i w:val="0"/>
        </w:rPr>
        <w:t>mayoría absoluta</w:t>
      </w:r>
      <w:r>
        <w:rPr>
          <w:b w:val="0"/>
          <w:i w:val="0"/>
        </w:rPr>
        <w:t xml:space="preserve"> · </w:t>
      </w:r>
      <w:r>
        <w:rPr>
          <w:b/>
          <w:i w:val="0"/>
        </w:rPr>
        <w:t>101.1</w:t>
      </w:r>
      <w:r>
        <w:rPr>
          <w:b w:val="0"/>
          <w:i w:val="0"/>
        </w:rPr>
        <w:t xml:space="preserve"> mínimo </w:t>
      </w:r>
      <w:r>
        <w:rPr>
          <w:b/>
          <w:i w:val="0"/>
        </w:rPr>
        <w:t>109 Diputados</w:t>
      </w:r>
      <w:r>
        <w:rPr>
          <w:b w:val="0"/>
          <w:i w:val="0"/>
        </w:rPr>
        <w:t xml:space="preserve">; Ley 1/1986: </w:t>
      </w:r>
      <w:r>
        <w:rPr>
          <w:b/>
          <w:i w:val="0"/>
        </w:rPr>
        <w:t>8 por provincia</w:t>
      </w:r>
      <w:r>
        <w:rPr>
          <w:b w:val="0"/>
          <w:i w:val="0"/>
        </w:rPr>
        <w:t xml:space="preserve"> + </w:t>
      </w:r>
      <w:r>
        <w:rPr>
          <w:b/>
          <w:i w:val="0"/>
        </w:rPr>
        <w:t>45</w:t>
      </w:r>
      <w:r>
        <w:rPr>
          <w:b w:val="0"/>
          <w:i w:val="0"/>
        </w:rPr>
        <w:t xml:space="preserve"> proporcionales (17.1-3) · </w:t>
      </w:r>
      <w:r>
        <w:rPr>
          <w:b/>
          <w:i w:val="0"/>
        </w:rPr>
        <w:t>101.2</w:t>
      </w:r>
      <w:r>
        <w:rPr>
          <w:b w:val="0"/>
          <w:i w:val="0"/>
        </w:rPr>
        <w:t xml:space="preserve"> mandato </w:t>
      </w:r>
      <w:r>
        <w:rPr>
          <w:b/>
          <w:i w:val="0"/>
        </w:rPr>
        <w:t>4 años</w:t>
      </w:r>
      <w:r>
        <w:rPr>
          <w:b w:val="0"/>
          <w:i w:val="0"/>
        </w:rPr>
        <w:t>.</w:t>
      </w:r>
    </w:p>
    <w:p>
      <w:pPr>
        <w:pStyle w:val="ListBullet"/>
      </w:pPr>
      <w:r>
        <w:rPr>
          <w:b w:val="0"/>
          <w:i w:val="0"/>
        </w:rPr>
      </w:r>
      <w:r>
        <w:rPr>
          <w:b/>
          <w:i w:val="0"/>
        </w:rPr>
        <w:t>104</w:t>
      </w:r>
      <w:r>
        <w:rPr>
          <w:b w:val="0"/>
          <w:i w:val="0"/>
        </w:rPr>
        <w:t xml:space="preserve"> circunscripción, la provincia, ninguna con más del doble de Diputados que otra · elecciones entre </w:t>
      </w:r>
      <w:r>
        <w:rPr>
          <w:b/>
          <w:i w:val="0"/>
        </w:rPr>
        <w:t>30 y 60 días</w:t>
      </w:r>
      <w:r>
        <w:rPr>
          <w:b w:val="0"/>
          <w:i w:val="0"/>
        </w:rPr>
        <w:t xml:space="preserve"> tras expirar el mandato · constitutiva en </w:t>
      </w:r>
      <w:r>
        <w:rPr>
          <w:b/>
          <w:i w:val="0"/>
        </w:rPr>
        <w:t>25 días</w:t>
      </w:r>
      <w:r>
        <w:rPr>
          <w:b w:val="0"/>
          <w:i w:val="0"/>
        </w:rPr>
        <w:t xml:space="preserve"> · electores/elegibles desde </w:t>
      </w:r>
      <w:r>
        <w:rPr>
          <w:b/>
          <w:i w:val="0"/>
        </w:rPr>
        <w:t>18 años</w:t>
      </w:r>
      <w:r>
        <w:rPr>
          <w:b w:val="0"/>
          <w:i w:val="0"/>
        </w:rPr>
        <w:t xml:space="preserve"> · </w:t>
      </w:r>
      <w:r>
        <w:rPr>
          <w:b/>
          <w:i w:val="0"/>
        </w:rPr>
        <w:t>105.1</w:t>
      </w:r>
      <w:r>
        <w:rPr>
          <w:b w:val="0"/>
          <w:i w:val="0"/>
        </w:rPr>
        <w:t xml:space="preserve"> ley electoral, </w:t>
      </w:r>
      <w:r>
        <w:rPr>
          <w:b/>
          <w:i w:val="0"/>
        </w:rPr>
        <w:t>mayoría absoluta</w:t>
      </w:r>
      <w:r>
        <w:rPr>
          <w:b w:val="0"/>
          <w:i w:val="0"/>
        </w:rPr>
        <w:t xml:space="preserve"> · Ley 1/1986: barrera del </w:t>
      </w:r>
      <w:r>
        <w:rPr>
          <w:b/>
          <w:i w:val="0"/>
        </w:rPr>
        <w:t>3 %</w:t>
      </w:r>
      <w:r>
        <w:rPr>
          <w:b w:val="0"/>
          <w:i w:val="0"/>
        </w:rPr>
        <w:t xml:space="preserve">, D'Hondt sin nombrarlo (18.1), votación excluida entre </w:t>
      </w:r>
      <w:r>
        <w:rPr>
          <w:b/>
          <w:i w:val="0"/>
        </w:rPr>
        <w:t>1 de julio y 31 de agosto</w:t>
      </w:r>
      <w:r>
        <w:rPr>
          <w:b w:val="0"/>
          <w:i w:val="0"/>
        </w:rPr>
        <w:t xml:space="preserve"> (14).</w:t>
      </w:r>
    </w:p>
    <w:p>
      <w:pPr>
        <w:pStyle w:val="ListBullet"/>
      </w:pPr>
      <w:r>
        <w:rPr>
          <w:b w:val="0"/>
          <w:i w:val="0"/>
        </w:rPr>
      </w:r>
      <w:r>
        <w:rPr>
          <w:b/>
          <w:i w:val="0"/>
        </w:rPr>
        <w:t>101.3</w:t>
      </w:r>
      <w:r>
        <w:rPr>
          <w:b w:val="0"/>
          <w:i w:val="0"/>
        </w:rPr>
        <w:t xml:space="preserve"> Diputados inviolables por votos y opiniones; detención solo en flagrante delito; inculpación/procesamiento/juicio en Andalucía, </w:t>
      </w:r>
      <w:r>
        <w:rPr>
          <w:b/>
          <w:i w:val="0"/>
        </w:rPr>
        <w:t>TSJA</w:t>
      </w:r>
      <w:r>
        <w:rPr>
          <w:b w:val="0"/>
          <w:i w:val="0"/>
        </w:rPr>
        <w:t>; fuera, Sala de lo Penal del Tribunal Supremo.</w:t>
      </w:r>
    </w:p>
    <w:p>
      <w:pPr>
        <w:pStyle w:val="ListBullet"/>
      </w:pPr>
      <w:r>
        <w:rPr>
          <w:b w:val="0"/>
          <w:i w:val="0"/>
        </w:rPr>
        <w:t xml:space="preserve">Reglamento del Parlamento: Mesa = Presidente + </w:t>
      </w:r>
      <w:r>
        <w:rPr>
          <w:b/>
          <w:i w:val="0"/>
        </w:rPr>
        <w:t>3 Vicepresidentes</w:t>
      </w:r>
      <w:r>
        <w:rPr>
          <w:b w:val="0"/>
          <w:i w:val="0"/>
        </w:rPr>
        <w:t xml:space="preserve"> + </w:t>
      </w:r>
      <w:r>
        <w:rPr>
          <w:b/>
          <w:i w:val="0"/>
        </w:rPr>
        <w:t>3 Secretarios</w:t>
      </w:r>
      <w:r>
        <w:rPr>
          <w:b w:val="0"/>
          <w:i w:val="0"/>
        </w:rPr>
        <w:t xml:space="preserve"> (27) · grupo, mínimo </w:t>
      </w:r>
      <w:r>
        <w:rPr>
          <w:b/>
          <w:i w:val="0"/>
        </w:rPr>
        <w:t>5 Diputados</w:t>
      </w:r>
      <w:r>
        <w:rPr>
          <w:b w:val="0"/>
          <w:i w:val="0"/>
        </w:rPr>
        <w:t xml:space="preserve"> en </w:t>
      </w:r>
      <w:r>
        <w:rPr>
          <w:b/>
          <w:i w:val="0"/>
        </w:rPr>
        <w:t>5 días</w:t>
      </w:r>
      <w:r>
        <w:rPr>
          <w:b w:val="0"/>
          <w:i w:val="0"/>
        </w:rPr>
        <w:t xml:space="preserve"> (20-21) · Junta de Portavoces, reunión </w:t>
      </w:r>
      <w:r>
        <w:rPr>
          <w:b/>
          <w:i w:val="0"/>
        </w:rPr>
        <w:t>al menos quincenal</w:t>
      </w:r>
      <w:r>
        <w:rPr>
          <w:b w:val="0"/>
          <w:i w:val="0"/>
        </w:rPr>
        <w:t xml:space="preserve"> (38) · Comisiones, quórum mitad más uno, plazo máximo </w:t>
      </w:r>
      <w:r>
        <w:rPr>
          <w:b/>
          <w:i w:val="0"/>
        </w:rPr>
        <w:t>2 meses</w:t>
      </w:r>
      <w:r>
        <w:rPr>
          <w:b w:val="0"/>
          <w:i w:val="0"/>
        </w:rPr>
        <w:t xml:space="preserve"> (42-43) · investigación, la pide 1/10 de la Cámara, se rechaza si se opone la mayoría (52).</w:t>
      </w:r>
    </w:p>
    <w:p>
      <w:pPr>
        <w:pStyle w:val="ListBullet"/>
      </w:pPr>
      <w:r>
        <w:rPr>
          <w:b w:val="0"/>
          <w:i w:val="0"/>
        </w:rPr>
      </w:r>
      <w:r>
        <w:rPr>
          <w:b/>
          <w:i w:val="0"/>
        </w:rPr>
        <w:t>106</w:t>
      </w:r>
      <w:r>
        <w:rPr>
          <w:b w:val="0"/>
          <w:i w:val="0"/>
        </w:rPr>
        <w:t xml:space="preserve"> </w:t>
      </w:r>
      <w:r>
        <w:rPr>
          <w:b/>
          <w:i w:val="0"/>
        </w:rPr>
        <w:t>19 atribuciones</w:t>
      </w:r>
      <w:r>
        <w:rPr>
          <w:b w:val="0"/>
          <w:i w:val="0"/>
        </w:rPr>
        <w:t xml:space="preserve"> (legislar, control del Consejo de Gobierno, presupuestos, elección del Presidente, moción de censura, </w:t>
      </w:r>
      <w:r>
        <w:rPr>
          <w:b/>
          <w:i w:val="0"/>
        </w:rPr>
        <w:t>106.15</w:t>
      </w:r>
      <w:r>
        <w:rPr>
          <w:b w:val="0"/>
          <w:i w:val="0"/>
        </w:rPr>
        <w:t xml:space="preserve"> control de medios de comunicación social dependientes de la Comunidad, recursos de inconstitucionalidad, designación de Senadores...) · </w:t>
      </w:r>
      <w:r>
        <w:rPr>
          <w:b/>
          <w:i w:val="0"/>
        </w:rPr>
        <w:t>108</w:t>
      </w:r>
      <w:r>
        <w:rPr>
          <w:b w:val="0"/>
          <w:i w:val="0"/>
        </w:rPr>
        <w:t xml:space="preserve"> leyes de organización territorial/electoral/institucional, </w:t>
      </w:r>
      <w:r>
        <w:rPr>
          <w:b/>
          <w:i w:val="0"/>
        </w:rPr>
        <w:t>mayoría absoluta</w:t>
      </w:r>
      <w:r>
        <w:rPr>
          <w:b w:val="0"/>
          <w:i w:val="0"/>
        </w:rPr>
        <w:t xml:space="preserve"> de conjunto.</w:t>
      </w:r>
    </w:p>
    <w:p>
      <w:pPr>
        <w:pStyle w:val="ListBullet"/>
      </w:pPr>
      <w:r>
        <w:rPr>
          <w:b w:val="0"/>
          <w:i w:val="0"/>
        </w:rPr>
      </w:r>
      <w:r>
        <w:rPr>
          <w:b/>
          <w:i w:val="0"/>
        </w:rPr>
        <w:t>109</w:t>
      </w:r>
      <w:r>
        <w:rPr>
          <w:b w:val="0"/>
          <w:i w:val="0"/>
        </w:rPr>
        <w:t xml:space="preserve"> decretos legislativos: excluye 5 materias (reforma del Estatuto, presupuestos, mayoría cualificada, desarrollo de derechos del título I, las que el Estatuto excluya) · </w:t>
      </w:r>
      <w:r>
        <w:rPr>
          <w:b/>
          <w:i w:val="0"/>
        </w:rPr>
        <w:t>110</w:t>
      </w:r>
      <w:r>
        <w:rPr>
          <w:b w:val="0"/>
          <w:i w:val="0"/>
        </w:rPr>
        <w:t xml:space="preserve"> decretos-leyes, extraordinaria y urgente necesidad, no afectan a derechos, régimen electoral ni instituciones; convalidación en </w:t>
      </w:r>
      <w:r>
        <w:rPr>
          <w:b/>
          <w:i w:val="0"/>
        </w:rPr>
        <w:t>30 días improrrogables</w:t>
      </w:r>
      <w:r>
        <w:rPr>
          <w:b w:val="0"/>
          <w:i w:val="0"/>
        </w:rPr>
        <w:t xml:space="preserve"> · </w:t>
      </w:r>
      <w:r>
        <w:rPr>
          <w:b/>
          <w:i w:val="0"/>
        </w:rPr>
        <w:t>116</w:t>
      </w:r>
      <w:r>
        <w:rPr>
          <w:b w:val="0"/>
          <w:i w:val="0"/>
        </w:rPr>
        <w:t xml:space="preserve"> promulgación, publicación en BOJA en </w:t>
      </w:r>
      <w:r>
        <w:rPr>
          <w:b/>
          <w:i w:val="0"/>
        </w:rPr>
        <w:t>15 días</w:t>
      </w:r>
      <w:r>
        <w:rPr>
          <w:b w:val="0"/>
          <w:i w:val="0"/>
        </w:rPr>
        <w:t>, cuenta esa fecha para la vigencia.</w:t>
      </w:r>
    </w:p>
    <w:p>
      <w:pPr>
        <w:pStyle w:val="ListBullet"/>
      </w:pPr>
      <w:r>
        <w:rPr>
          <w:b w:val="0"/>
          <w:i w:val="0"/>
        </w:rPr>
      </w:r>
      <w:r>
        <w:rPr>
          <w:b/>
          <w:i w:val="0"/>
        </w:rPr>
        <w:t>103</w:t>
      </w:r>
      <w:r>
        <w:rPr>
          <w:b w:val="0"/>
          <w:i w:val="0"/>
        </w:rPr>
        <w:t xml:space="preserve"> dos períodos ordinarios, </w:t>
      </w:r>
      <w:r>
        <w:rPr>
          <w:b/>
          <w:i w:val="0"/>
        </w:rPr>
        <w:t>8 meses mínimo</w:t>
      </w:r>
      <w:r>
        <w:rPr>
          <w:b w:val="0"/>
          <w:i w:val="0"/>
        </w:rPr>
        <w:t xml:space="preserve">, septiembre-diciembre y febrero-junio (Reglamento del Parlamento, art. 67: 1-IX/31-XII y 1-II/31-VII) · </w:t>
      </w:r>
      <w:r>
        <w:rPr>
          <w:b/>
          <w:i w:val="0"/>
        </w:rPr>
        <w:t>84-85</w:t>
      </w:r>
      <w:r>
        <w:rPr>
          <w:b w:val="0"/>
          <w:i w:val="0"/>
        </w:rPr>
        <w:t xml:space="preserve"> quórum, mayoría de miembros; mayoría absoluta = primer entero tras dividir por dos el total, con 109, </w:t>
      </w:r>
      <w:r>
        <w:rPr>
          <w:b/>
          <w:i w:val="0"/>
        </w:rPr>
        <w:t>55</w:t>
      </w:r>
      <w:r>
        <w:rPr>
          <w:b w:val="0"/>
          <w:i w:val="0"/>
        </w:rPr>
        <w:t xml:space="preserve"> · </w:t>
      </w:r>
      <w:r>
        <w:rPr>
          <w:b/>
          <w:i w:val="0"/>
        </w:rPr>
        <w:t>91.2</w:t>
      </w:r>
      <w:r>
        <w:rPr>
          <w:b w:val="0"/>
          <w:i w:val="0"/>
        </w:rPr>
        <w:t xml:space="preserve"> investidura, censura y confianza, votación pública por llamamiento · </w:t>
      </w:r>
      <w:r>
        <w:rPr>
          <w:b/>
          <w:i w:val="0"/>
        </w:rPr>
        <w:t>182</w:t>
      </w:r>
      <w:r>
        <w:rPr>
          <w:b w:val="0"/>
          <w:i w:val="0"/>
        </w:rPr>
        <w:t xml:space="preserve"> nombramientos del Pleno, acuerdo de la Junta de Portavoces por </w:t>
      </w:r>
      <w:r>
        <w:rPr>
          <w:b/>
          <w:i w:val="0"/>
        </w:rPr>
        <w:t>al menos 3/5</w:t>
      </w:r>
      <w:r>
        <w:rPr>
          <w:b w:val="0"/>
          <w:i w:val="0"/>
        </w:rPr>
        <w:t>.</w:t>
      </w:r>
    </w:p>
    <w:p>
      <w:pPr>
        <w:pStyle w:val="Heading2"/>
      </w:pPr>
      <w:r>
        <w:rPr>
          <w:b w:val="0"/>
          <w:i w:val="0"/>
        </w:rPr>
        <w:t>Instituciones de la Comunidad</w:t>
      </w:r>
    </w:p>
    <w:p>
      <w:pPr>
        <w:pStyle w:val="ListBullet"/>
      </w:pPr>
      <w:r>
        <w:rPr>
          <w:b w:val="0"/>
          <w:i w:val="0"/>
        </w:rPr>
      </w:r>
      <w:r>
        <w:rPr>
          <w:b/>
          <w:i w:val="0"/>
        </w:rPr>
        <w:t>TSJA</w:t>
      </w:r>
      <w:r>
        <w:rPr>
          <w:b w:val="0"/>
          <w:i w:val="0"/>
        </w:rPr>
        <w:t xml:space="preserve"> (140-143, título V, no el IV): última instancia en Andalucía salvo lo reservado al Supremo (140.2) · sede </w:t>
      </w:r>
      <w:r>
        <w:rPr>
          <w:b/>
          <w:i w:val="0"/>
        </w:rPr>
        <w:t>Granada</w:t>
      </w:r>
      <w:r>
        <w:rPr>
          <w:b w:val="0"/>
          <w:i w:val="0"/>
        </w:rPr>
        <w:t xml:space="preserve"> (4.2) · 3 Salas: Civil y Penal, Contencioso-Administrativo, Social (LOPJ 72.1) · Presidencia, el Rey a propuesta del CGPJ con el Consejo de Justicia de Andalucía, </w:t>
      </w:r>
      <w:r>
        <w:rPr>
          <w:b/>
          <w:i w:val="0"/>
        </w:rPr>
        <w:t>5 años renovables una vez</w:t>
      </w:r>
      <w:r>
        <w:rPr>
          <w:b w:val="0"/>
          <w:i w:val="0"/>
        </w:rPr>
        <w:t xml:space="preserve"> (LOPJ 336.1) · competencias «en todo caso» (142): responsabilidad de Diputados y Consejeros, recursos electorales, conflictos de jurisdicción y de competencia, conflictos de atribuciones locales.</w:t>
      </w:r>
    </w:p>
    <w:p>
      <w:pPr>
        <w:pStyle w:val="ListBullet"/>
      </w:pPr>
      <w:r>
        <w:rPr>
          <w:b w:val="0"/>
          <w:i w:val="0"/>
        </w:rPr>
        <w:t>Fuero: Diputados, TSJA en Andalucía/Supremo fuera (101.3) · Presidente de la Junta, siempre Sala de lo Penal del Supremo, civil «ante el mismo Tribunal» (118.5) · Consejeros, Supremo salvo delitos en su jurisdicción territorial (TSJA); civil, siempre TSJA (122).</w:t>
      </w:r>
    </w:p>
    <w:p>
      <w:pPr>
        <w:pStyle w:val="ListBullet"/>
      </w:pPr>
      <w:r>
        <w:rPr>
          <w:b w:val="0"/>
          <w:i w:val="0"/>
        </w:rPr>
      </w:r>
      <w:r>
        <w:rPr>
          <w:b/>
          <w:i w:val="0"/>
        </w:rPr>
        <w:t>Defensor del Pueblo Andaluz</w:t>
      </w:r>
      <w:r>
        <w:rPr>
          <w:b w:val="0"/>
          <w:i w:val="0"/>
        </w:rPr>
        <w:t xml:space="preserve"> (128.1; Ley 9/1983): comisionado del Parlamento, defiende el título I de la CE y del Estatuto, supervisa Administraciones públicas de Andalucía · elección por </w:t>
      </w:r>
      <w:r>
        <w:rPr>
          <w:b/>
          <w:i w:val="0"/>
        </w:rPr>
        <w:t>mayoría cualificada</w:t>
      </w:r>
      <w:r>
        <w:rPr>
          <w:b w:val="0"/>
          <w:i w:val="0"/>
        </w:rPr>
        <w:t xml:space="preserve"> (Estatuto); la ley fija </w:t>
      </w:r>
      <w:r>
        <w:rPr>
          <w:b/>
          <w:i w:val="0"/>
        </w:rPr>
        <w:t>3/5</w:t>
      </w:r>
      <w:r>
        <w:rPr>
          <w:b w:val="0"/>
          <w:i w:val="0"/>
        </w:rPr>
        <w:t xml:space="preserve">, sin segunda votación rebajada, propuesta reunida de nuevo en </w:t>
      </w:r>
      <w:r>
        <w:rPr>
          <w:b/>
          <w:i w:val="0"/>
        </w:rPr>
        <w:t>1 mes</w:t>
      </w:r>
      <w:r>
        <w:rPr>
          <w:b w:val="0"/>
          <w:i w:val="0"/>
        </w:rPr>
        <w:t xml:space="preserve"> si falla · mandato </w:t>
      </w:r>
      <w:r>
        <w:rPr>
          <w:b/>
          <w:i w:val="0"/>
        </w:rPr>
        <w:t>5 años</w:t>
      </w:r>
      <w:r>
        <w:rPr>
          <w:b w:val="0"/>
          <w:i w:val="0"/>
        </w:rPr>
        <w:t xml:space="preserve"> · </w:t>
      </w:r>
      <w:r>
        <w:rPr>
          <w:b/>
          <w:i w:val="0"/>
        </w:rPr>
        <w:t>3 Adjuntos</w:t>
      </w:r>
      <w:r>
        <w:rPr>
          <w:b w:val="0"/>
          <w:i w:val="0"/>
        </w:rPr>
        <w:t xml:space="preserve">, uno para Infancia y Adolescencia · cese por 6 causas, el disputado se decide por </w:t>
      </w:r>
      <w:r>
        <w:rPr>
          <w:b/>
          <w:i w:val="0"/>
        </w:rPr>
        <w:t>3/5</w:t>
      </w:r>
      <w:r>
        <w:rPr>
          <w:b w:val="0"/>
          <w:i w:val="0"/>
        </w:rPr>
        <w:t xml:space="preserve"> · queja en plazo de </w:t>
      </w:r>
      <w:r>
        <w:rPr>
          <w:b/>
          <w:i w:val="0"/>
        </w:rPr>
        <w:t>1 año</w:t>
      </w:r>
      <w:r>
        <w:rPr>
          <w:b w:val="0"/>
          <w:i w:val="0"/>
        </w:rPr>
        <w:t xml:space="preserve">; informe del organismo en </w:t>
      </w:r>
      <w:r>
        <w:rPr>
          <w:b/>
          <w:i w:val="0"/>
        </w:rPr>
        <w:t>15 días</w:t>
      </w:r>
      <w:r>
        <w:rPr>
          <w:b w:val="0"/>
          <w:i w:val="0"/>
        </w:rPr>
        <w:t xml:space="preserve">; respuesta de la Administración en </w:t>
      </w:r>
      <w:r>
        <w:rPr>
          <w:b/>
          <w:i w:val="0"/>
        </w:rPr>
        <w:t>1 mes</w:t>
      </w:r>
      <w:r>
        <w:rPr>
          <w:b w:val="0"/>
          <w:i w:val="0"/>
        </w:rPr>
        <w:t>.</w:t>
      </w:r>
    </w:p>
    <w:p>
      <w:pPr>
        <w:pStyle w:val="ListBullet"/>
      </w:pPr>
      <w:r>
        <w:rPr>
          <w:b w:val="0"/>
          <w:i w:val="0"/>
        </w:rPr>
      </w:r>
      <w:r>
        <w:rPr>
          <w:b/>
          <w:i w:val="0"/>
        </w:rPr>
        <w:t>Cámara de Cuentas</w:t>
      </w:r>
      <w:r>
        <w:rPr>
          <w:b w:val="0"/>
          <w:i w:val="0"/>
        </w:rPr>
        <w:t xml:space="preserve"> (130; Ley 1/1988): control externo, depende del Parlamento · </w:t>
      </w:r>
      <w:r>
        <w:rPr>
          <w:b/>
          <w:i w:val="0"/>
        </w:rPr>
        <w:t>7 Consejeros</w:t>
      </w:r>
      <w:r>
        <w:rPr>
          <w:b w:val="0"/>
          <w:i w:val="0"/>
        </w:rPr>
        <w:t xml:space="preserve">, elegidos por el Parlamento por </w:t>
      </w:r>
      <w:r>
        <w:rPr>
          <w:b/>
          <w:i w:val="0"/>
        </w:rPr>
        <w:t>3/5</w:t>
      </w:r>
      <w:r>
        <w:rPr>
          <w:b w:val="0"/>
          <w:i w:val="0"/>
        </w:rPr>
        <w:t xml:space="preserve">, </w:t>
      </w:r>
      <w:r>
        <w:rPr>
          <w:b/>
          <w:i w:val="0"/>
        </w:rPr>
        <w:t>6 años</w:t>
      </w:r>
      <w:r>
        <w:rPr>
          <w:b w:val="0"/>
          <w:i w:val="0"/>
        </w:rPr>
        <w:t xml:space="preserve">, renovación por 3 y 4 séptimas partes · Presidencia, la nombra el Presidente de la Junta a propuesta del Pleno de la Cámara, </w:t>
      </w:r>
      <w:r>
        <w:rPr>
          <w:b/>
          <w:i w:val="0"/>
        </w:rPr>
        <w:t>3 años</w:t>
      </w:r>
      <w:r>
        <w:rPr>
          <w:b w:val="0"/>
          <w:i w:val="0"/>
        </w:rPr>
        <w:t xml:space="preserve"> · Cuenta General, se presenta antes del </w:t>
      </w:r>
      <w:r>
        <w:rPr>
          <w:b/>
          <w:i w:val="0"/>
        </w:rPr>
        <w:t>31 de octubre</w:t>
      </w:r>
      <w:r>
        <w:rPr>
          <w:b w:val="0"/>
          <w:i w:val="0"/>
        </w:rPr>
        <w:t xml:space="preserve">, examen en </w:t>
      </w:r>
      <w:r>
        <w:rPr>
          <w:b/>
          <w:i w:val="0"/>
        </w:rPr>
        <w:t>3 meses</w:t>
      </w:r>
      <w:r>
        <w:rPr>
          <w:b w:val="0"/>
          <w:i w:val="0"/>
        </w:rPr>
        <w:t>.</w:t>
      </w:r>
    </w:p>
    <w:p>
      <w:pPr>
        <w:pStyle w:val="ListBullet"/>
      </w:pPr>
      <w:r>
        <w:rPr>
          <w:b w:val="0"/>
          <w:i w:val="0"/>
        </w:rPr>
      </w:r>
      <w:r>
        <w:rPr>
          <w:b/>
          <w:i w:val="0"/>
        </w:rPr>
        <w:t>Oficina contra el Fraude y la Corrupción</w:t>
      </w:r>
      <w:r>
        <w:rPr>
          <w:b w:val="0"/>
          <w:i w:val="0"/>
        </w:rPr>
        <w:t xml:space="preserve"> (fuera del Estatuto; Ley 2/2021): adscrita al Parlamento, autonomía funcional · Dirección, Pleno por </w:t>
      </w:r>
      <w:r>
        <w:rPr>
          <w:b/>
          <w:i w:val="0"/>
        </w:rPr>
        <w:t>3/5</w:t>
      </w:r>
      <w:r>
        <w:rPr>
          <w:b w:val="0"/>
          <w:i w:val="0"/>
        </w:rPr>
        <w:t xml:space="preserve">; si falla, segunda votación en </w:t>
      </w:r>
      <w:r>
        <w:rPr>
          <w:b/>
          <w:i w:val="0"/>
        </w:rPr>
        <w:t>15 días</w:t>
      </w:r>
      <w:r>
        <w:rPr>
          <w:b w:val="0"/>
          <w:i w:val="0"/>
        </w:rPr>
        <w:t xml:space="preserve"> con mayoría absoluta; </w:t>
      </w:r>
      <w:r>
        <w:rPr>
          <w:b/>
          <w:i w:val="0"/>
        </w:rPr>
        <w:t>5 años, no renovable</w:t>
      </w:r>
      <w:r>
        <w:rPr>
          <w:b w:val="0"/>
          <w:i w:val="0"/>
        </w:rPr>
        <w:t xml:space="preserve">; la nombra la Presidencia del Parlamento · resolución de investigación en </w:t>
      </w:r>
      <w:r>
        <w:rPr>
          <w:b/>
          <w:i w:val="0"/>
        </w:rPr>
        <w:t>6 meses</w:t>
      </w:r>
      <w:r>
        <w:rPr>
          <w:b w:val="0"/>
          <w:i w:val="0"/>
        </w:rPr>
        <w:t xml:space="preserve">, ampliable </w:t>
      </w:r>
      <w:r>
        <w:rPr>
          <w:b/>
          <w:i w:val="0"/>
        </w:rPr>
        <w:t>3 meses</w:t>
      </w:r>
      <w:r>
        <w:rPr>
          <w:b w:val="0"/>
          <w:i w:val="0"/>
        </w:rPr>
        <w:t xml:space="preserve">, tope </w:t>
      </w:r>
      <w:r>
        <w:rPr>
          <w:b/>
          <w:i w:val="0"/>
        </w:rPr>
        <w:t>9 meses</w:t>
      </w:r>
      <w:r>
        <w:rPr>
          <w:b w:val="0"/>
          <w:i w:val="0"/>
        </w:rPr>
        <w:t xml:space="preserve"> · cese por negligencia, </w:t>
      </w:r>
      <w:r>
        <w:rPr>
          <w:b/>
          <w:i w:val="0"/>
        </w:rPr>
        <w:t>2/3</w:t>
      </w:r>
      <w:r>
        <w:rPr>
          <w:b w:val="0"/>
          <w:i w:val="0"/>
        </w:rPr>
        <w:t>, si no, absoluta en segunda votación.</w:t>
      </w:r>
    </w:p>
    <w:p>
      <w:pPr>
        <w:pStyle w:val="ListBullet"/>
      </w:pPr>
      <w:r>
        <w:rPr>
          <w:b w:val="0"/>
          <w:i w:val="0"/>
        </w:rPr>
      </w:r>
      <w:r>
        <w:rPr>
          <w:b/>
          <w:i w:val="0"/>
        </w:rPr>
        <w:t>Consejo Consultivo</w:t>
      </w:r>
      <w:r>
        <w:rPr>
          <w:b w:val="0"/>
          <w:i w:val="0"/>
        </w:rPr>
        <w:t xml:space="preserve"> (129; Ley 2/2024, deroga la Ley 4/2005): superior órgano consultivo, sede </w:t>
      </w:r>
      <w:r>
        <w:rPr>
          <w:b/>
          <w:i w:val="0"/>
        </w:rPr>
        <w:t>Granada</w:t>
      </w:r>
      <w:r>
        <w:rPr>
          <w:b w:val="0"/>
          <w:i w:val="0"/>
        </w:rPr>
        <w:t xml:space="preserve"> · Presidencia nombrada por el Presidente de la Junta, juristas con </w:t>
      </w:r>
      <w:r>
        <w:rPr>
          <w:b/>
          <w:i w:val="0"/>
        </w:rPr>
        <w:t>más de 15 años</w:t>
      </w:r>
      <w:r>
        <w:rPr>
          <w:b w:val="0"/>
          <w:i w:val="0"/>
        </w:rPr>
        <w:t xml:space="preserve"> · Permanentes, expresidentes de la Junta, hasta los </w:t>
      </w:r>
      <w:r>
        <w:rPr>
          <w:b/>
          <w:i w:val="0"/>
        </w:rPr>
        <w:t>75 años</w:t>
      </w:r>
      <w:r>
        <w:rPr>
          <w:b w:val="0"/>
          <w:i w:val="0"/>
        </w:rPr>
        <w:t xml:space="preserve"> · Electivos, </w:t>
      </w:r>
      <w:r>
        <w:rPr>
          <w:b/>
          <w:i w:val="0"/>
        </w:rPr>
        <w:t>6</w:t>
      </w:r>
      <w:r>
        <w:rPr>
          <w:b w:val="0"/>
          <w:i w:val="0"/>
        </w:rPr>
        <w:t xml:space="preserve"> con dedicación exclusiva + hasta </w:t>
      </w:r>
      <w:r>
        <w:rPr>
          <w:b/>
          <w:i w:val="0"/>
        </w:rPr>
        <w:t>4</w:t>
      </w:r>
      <w:r>
        <w:rPr>
          <w:b w:val="0"/>
          <w:i w:val="0"/>
        </w:rPr>
        <w:t xml:space="preserve"> más sin ella, </w:t>
      </w:r>
      <w:r>
        <w:rPr>
          <w:b/>
          <w:i w:val="0"/>
        </w:rPr>
        <w:t>5 años, reelegibles una vez</w:t>
      </w:r>
      <w:r>
        <w:rPr>
          <w:b w:val="0"/>
          <w:i w:val="0"/>
        </w:rPr>
        <w:t xml:space="preserve"> · Natos, </w:t>
      </w:r>
      <w:r>
        <w:rPr>
          <w:b/>
          <w:i w:val="0"/>
        </w:rPr>
        <w:t>5</w:t>
      </w:r>
      <w:r>
        <w:rPr>
          <w:b w:val="0"/>
          <w:i w:val="0"/>
        </w:rPr>
        <w:t xml:space="preserve"> · dictámenes preceptivos, </w:t>
      </w:r>
      <w:r>
        <w:rPr>
          <w:b/>
          <w:i w:val="0"/>
        </w:rPr>
        <w:t>14 supuestos</w:t>
      </w:r>
      <w:r>
        <w:rPr>
          <w:b w:val="0"/>
          <w:i w:val="0"/>
        </w:rPr>
        <w:t xml:space="preserve"> (17), el 1.º la reforma del Estatuto, el 2.º los anteproyectos de ley, ambos al Pleno · plazo de dictamen, </w:t>
      </w:r>
      <w:r>
        <w:rPr>
          <w:b/>
          <w:i w:val="0"/>
        </w:rPr>
        <w:t>30 días</w:t>
      </w:r>
      <w:r>
        <w:rPr>
          <w:b w:val="0"/>
          <w:i w:val="0"/>
        </w:rPr>
        <w:t xml:space="preserve">, o </w:t>
      </w:r>
      <w:r>
        <w:rPr>
          <w:b/>
          <w:i w:val="0"/>
        </w:rPr>
        <w:t>20</w:t>
      </w:r>
      <w:r>
        <w:rPr>
          <w:b w:val="0"/>
          <w:i w:val="0"/>
        </w:rPr>
        <w:t xml:space="preserve"> en inconstitucionalidad/conflictos, o </w:t>
      </w:r>
      <w:r>
        <w:rPr>
          <w:b/>
          <w:i w:val="0"/>
        </w:rPr>
        <w:t>15</w:t>
      </w:r>
      <w:r>
        <w:rPr>
          <w:b w:val="0"/>
          <w:i w:val="0"/>
        </w:rPr>
        <w:t xml:space="preserve"> con urgencia · acuerdos por mayoría absoluta.</w:t>
      </w:r>
    </w:p>
    <w:p>
      <w:pPr>
        <w:pStyle w:val="Heading2"/>
      </w:pPr>
      <w:r>
        <w:rPr>
          <w:b w:val="0"/>
          <w:i w:val="0"/>
        </w:rPr>
        <w:t>La Presidencia de la Junta</w:t>
      </w:r>
    </w:p>
    <w:p>
      <w:pPr>
        <w:pStyle w:val="ListBullet"/>
      </w:pPr>
      <w:r>
        <w:rPr>
          <w:b w:val="0"/>
          <w:i w:val="0"/>
        </w:rPr>
      </w:r>
      <w:r>
        <w:rPr>
          <w:b/>
          <w:i w:val="0"/>
        </w:rPr>
        <w:t>118.1</w:t>
      </w:r>
      <w:r>
        <w:rPr>
          <w:b w:val="0"/>
          <w:i w:val="0"/>
        </w:rPr>
        <w:t xml:space="preserve"> elegido de entre sus miembros por el Parlamento · </w:t>
      </w:r>
      <w:r>
        <w:rPr>
          <w:b/>
          <w:i w:val="0"/>
        </w:rPr>
        <w:t>118.2-3</w:t>
      </w:r>
      <w:r>
        <w:rPr>
          <w:b w:val="0"/>
          <w:i w:val="0"/>
        </w:rPr>
        <w:t xml:space="preserve"> propuesta del Presidente del Parlamento (en </w:t>
      </w:r>
      <w:r>
        <w:rPr>
          <w:b/>
          <w:i w:val="0"/>
        </w:rPr>
        <w:t>15 días</w:t>
      </w:r>
      <w:r>
        <w:rPr>
          <w:b w:val="0"/>
          <w:i w:val="0"/>
        </w:rPr>
        <w:t xml:space="preserve">, Reglamento 138.1) → programa → 1.ª votación </w:t>
      </w:r>
      <w:r>
        <w:rPr>
          <w:b/>
          <w:i w:val="0"/>
        </w:rPr>
        <w:t>mayoría absoluta</w:t>
      </w:r>
      <w:r>
        <w:rPr>
          <w:b w:val="0"/>
          <w:i w:val="0"/>
        </w:rPr>
        <w:t xml:space="preserve">; si falla, 2.ª a las </w:t>
      </w:r>
      <w:r>
        <w:rPr>
          <w:b/>
          <w:i w:val="0"/>
        </w:rPr>
        <w:t>48 horas</w:t>
      </w:r>
      <w:r>
        <w:rPr>
          <w:b w:val="0"/>
          <w:i w:val="0"/>
        </w:rPr>
        <w:t xml:space="preserve">, </w:t>
      </w:r>
      <w:r>
        <w:rPr>
          <w:b/>
          <w:i w:val="0"/>
        </w:rPr>
        <w:t>mayoría simple</w:t>
      </w:r>
      <w:r>
        <w:rPr>
          <w:b w:val="0"/>
          <w:i w:val="0"/>
        </w:rPr>
        <w:t xml:space="preserve"> → si en </w:t>
      </w:r>
      <w:r>
        <w:rPr>
          <w:b/>
          <w:i w:val="0"/>
        </w:rPr>
        <w:t>2 meses</w:t>
      </w:r>
      <w:r>
        <w:rPr>
          <w:b w:val="0"/>
          <w:i w:val="0"/>
        </w:rPr>
        <w:t xml:space="preserve"> nadie la obtiene, </w:t>
      </w:r>
      <w:r>
        <w:rPr>
          <w:b/>
          <w:i w:val="0"/>
        </w:rPr>
        <w:t>disolución automática</w:t>
      </w:r>
      <w:r>
        <w:rPr>
          <w:b w:val="0"/>
          <w:i w:val="0"/>
        </w:rPr>
        <w:t xml:space="preserve"> y nuevas elecciones. Discordancia: el Reglamento del Parlamento (138.7) da el cargo al candidato más votado en vez de disolver; prevalece el Estatuto.</w:t>
      </w:r>
    </w:p>
    <w:p>
      <w:pPr>
        <w:pStyle w:val="ListBullet"/>
      </w:pPr>
      <w:r>
        <w:rPr>
          <w:b w:val="0"/>
          <w:i w:val="0"/>
        </w:rPr>
      </w:r>
      <w:r>
        <w:rPr>
          <w:b/>
          <w:i w:val="0"/>
        </w:rPr>
        <w:t>118.4</w:t>
      </w:r>
      <w:r>
        <w:rPr>
          <w:b w:val="0"/>
          <w:i w:val="0"/>
        </w:rPr>
        <w:t xml:space="preserve"> nombramiento por el Rey, toma posesión en </w:t>
      </w:r>
      <w:r>
        <w:rPr>
          <w:b/>
          <w:i w:val="0"/>
        </w:rPr>
        <w:t>5 días</w:t>
      </w:r>
      <w:r>
        <w:rPr>
          <w:b w:val="0"/>
          <w:i w:val="0"/>
        </w:rPr>
        <w:t xml:space="preserve"> desde la publicación en BOJA (Ley 6/2006, 6) · </w:t>
      </w:r>
      <w:r>
        <w:rPr>
          <w:b/>
          <w:i w:val="0"/>
        </w:rPr>
        <w:t>121</w:t>
      </w:r>
      <w:r>
        <w:rPr>
          <w:b w:val="0"/>
          <w:i w:val="0"/>
        </w:rPr>
        <w:t xml:space="preserve"> Presidente y Consejeros, sin actividad laboral, profesional o empresarial · </w:t>
      </w:r>
      <w:r>
        <w:rPr>
          <w:b/>
          <w:i w:val="0"/>
        </w:rPr>
        <w:t>117.1</w:t>
      </w:r>
      <w:r>
        <w:rPr>
          <w:b w:val="0"/>
          <w:i w:val="0"/>
        </w:rPr>
        <w:t xml:space="preserve"> dirige y coordina el Consejo de Gobierno y la Administración, nombra/separa Consejeros, suprema representación de la Comunidad y ordinaria del Estado en Andalucía.</w:t>
      </w:r>
    </w:p>
    <w:p>
      <w:pPr>
        <w:pStyle w:val="ListBullet"/>
      </w:pPr>
      <w:r>
        <w:rPr>
          <w:b w:val="0"/>
          <w:i w:val="0"/>
        </w:rPr>
      </w:r>
      <w:r>
        <w:rPr>
          <w:b/>
          <w:i w:val="0"/>
        </w:rPr>
        <w:t>125</w:t>
      </w:r>
      <w:r>
        <w:rPr>
          <w:b w:val="0"/>
          <w:i w:val="0"/>
        </w:rPr>
        <w:t xml:space="preserve"> cuestión de confianza: previa deliberación del Consejo de Gobierno; otorgada con </w:t>
      </w:r>
      <w:r>
        <w:rPr>
          <w:b/>
          <w:i w:val="0"/>
        </w:rPr>
        <w:t>mayoría simple</w:t>
      </w:r>
      <w:r>
        <w:rPr>
          <w:b w:val="0"/>
          <w:i w:val="0"/>
        </w:rPr>
        <w:t xml:space="preserve">; si se niega, dimisión y nueva investidura en </w:t>
      </w:r>
      <w:r>
        <w:rPr>
          <w:b/>
          <w:i w:val="0"/>
        </w:rPr>
        <w:t>15 días</w:t>
      </w:r>
      <w:r>
        <w:rPr>
          <w:b w:val="0"/>
          <w:i w:val="0"/>
        </w:rPr>
        <w:t xml:space="preserve"> · </w:t>
      </w:r>
      <w:r>
        <w:rPr>
          <w:b/>
          <w:i w:val="0"/>
        </w:rPr>
        <w:t>126</w:t>
      </w:r>
      <w:r>
        <w:rPr>
          <w:b w:val="0"/>
          <w:i w:val="0"/>
        </w:rPr>
        <w:t xml:space="preserve"> moción de censura: </w:t>
      </w:r>
      <w:r>
        <w:rPr>
          <w:b/>
          <w:i w:val="0"/>
        </w:rPr>
        <w:t>mayoría absoluta</w:t>
      </w:r>
      <w:r>
        <w:rPr>
          <w:b w:val="0"/>
          <w:i w:val="0"/>
        </w:rPr>
        <w:t xml:space="preserve">, la propone </w:t>
      </w:r>
      <w:r>
        <w:rPr>
          <w:b/>
          <w:i w:val="0"/>
        </w:rPr>
        <w:t>1/4</w:t>
      </w:r>
      <w:r>
        <w:rPr>
          <w:b w:val="0"/>
          <w:i w:val="0"/>
        </w:rPr>
        <w:t xml:space="preserve"> de los parlamentarios, candidato incluido, votación no antes de </w:t>
      </w:r>
      <w:r>
        <w:rPr>
          <w:b/>
          <w:i w:val="0"/>
        </w:rPr>
        <w:t>5 días</w:t>
      </w:r>
      <w:r>
        <w:rPr>
          <w:b w:val="0"/>
          <w:i w:val="0"/>
        </w:rPr>
        <w:t xml:space="preserve"> · </w:t>
      </w:r>
      <w:r>
        <w:rPr>
          <w:b/>
          <w:i w:val="0"/>
        </w:rPr>
        <w:t>127</w:t>
      </w:r>
      <w:r>
        <w:rPr>
          <w:b w:val="0"/>
          <w:i w:val="0"/>
        </w:rPr>
        <w:t xml:space="preserve"> disolución: decisión del Presidente, previa deliberación del Consejo de Gobierno; no cabe con censura en trámite ni antes de </w:t>
      </w:r>
      <w:r>
        <w:rPr>
          <w:b/>
          <w:i w:val="0"/>
        </w:rPr>
        <w:t>1 año</w:t>
      </w:r>
      <w:r>
        <w:rPr>
          <w:b w:val="0"/>
          <w:i w:val="0"/>
        </w:rPr>
        <w:t xml:space="preserve"> desde la anterior, salvo la del 118.3.</w:t>
      </w:r>
    </w:p>
    <w:p>
      <w:pPr>
        <w:pStyle w:val="ListBullet"/>
      </w:pPr>
      <w:r>
        <w:rPr>
          <w:b w:val="0"/>
          <w:i w:val="0"/>
        </w:rPr>
        <w:t xml:space="preserve">Ley 6/2006: </w:t>
      </w:r>
      <w:r>
        <w:rPr>
          <w:b/>
          <w:i w:val="0"/>
        </w:rPr>
        <w:t>10 causas de cese</w:t>
      </w:r>
      <w:r>
        <w:rPr>
          <w:b w:val="0"/>
          <w:i w:val="0"/>
        </w:rPr>
        <w:t xml:space="preserve"> del Presidente (12.1); incapacidad la aprecia el Consejo de Gobierno por unanimidad y la declara el Parlamento por mayoría absoluta (12.2).</w:t>
      </w:r>
    </w:p>
    <w:p>
      <w:pPr>
        <w:pStyle w:val="Heading2"/>
      </w:pPr>
      <w:r>
        <w:rPr>
          <w:b w:val="0"/>
          <w:i w:val="0"/>
        </w:rPr>
        <w:t>El Consejo de Gobierno</w:t>
      </w:r>
    </w:p>
    <w:p>
      <w:pPr>
        <w:pStyle w:val="ListBullet"/>
      </w:pPr>
      <w:r>
        <w:rPr>
          <w:b w:val="0"/>
          <w:i w:val="0"/>
        </w:rPr>
      </w:r>
      <w:r>
        <w:rPr>
          <w:b/>
          <w:i w:val="0"/>
        </w:rPr>
        <w:t>119.1-2</w:t>
      </w:r>
      <w:r>
        <w:rPr>
          <w:b w:val="0"/>
          <w:i w:val="0"/>
        </w:rPr>
        <w:t xml:space="preserve"> Presidente, Vicepresidentes en su caso, Consejeros; órgano colegiado de dirección política, ejecutiva y administrativa · </w:t>
      </w:r>
      <w:r>
        <w:rPr>
          <w:b/>
          <w:i w:val="0"/>
        </w:rPr>
        <w:t>119.3</w:t>
      </w:r>
      <w:r>
        <w:rPr>
          <w:b w:val="0"/>
          <w:i w:val="0"/>
        </w:rPr>
        <w:t xml:space="preserve"> potestad reglamentaria del Consejo y de cada miembro · Ley 6/2006, 18.3: cada sexo, al menos </w:t>
      </w:r>
      <w:r>
        <w:rPr>
          <w:b/>
          <w:i w:val="0"/>
        </w:rPr>
        <w:t>40 %</w:t>
      </w:r>
      <w:r>
        <w:rPr>
          <w:b w:val="0"/>
          <w:i w:val="0"/>
        </w:rPr>
        <w:t xml:space="preserve"> en las designaciones del Presidente.</w:t>
      </w:r>
    </w:p>
    <w:p>
      <w:pPr>
        <w:pStyle w:val="ListBullet"/>
      </w:pPr>
      <w:r>
        <w:rPr>
          <w:b w:val="0"/>
          <w:i w:val="0"/>
        </w:rPr>
      </w:r>
      <w:r>
        <w:rPr>
          <w:b/>
          <w:i w:val="0"/>
        </w:rPr>
        <w:t>122</w:t>
      </w:r>
      <w:r>
        <w:rPr>
          <w:b w:val="0"/>
          <w:i w:val="0"/>
        </w:rPr>
        <w:t xml:space="preserve"> fuero de los Consejeros (ver arriba); discordancia con la Ley 6/2006 (26.2), que en la civil dice «mismos Tribunales» en vez de siempre TSJA: prevalece el Estatuto · </w:t>
      </w:r>
      <w:r>
        <w:rPr>
          <w:b/>
          <w:i w:val="0"/>
        </w:rPr>
        <w:t>27</w:t>
      </w:r>
      <w:r>
        <w:rPr>
          <w:b w:val="0"/>
          <w:i w:val="0"/>
        </w:rPr>
        <w:t xml:space="preserve"> Ley 6/2006, </w:t>
      </w:r>
      <w:r>
        <w:rPr>
          <w:b/>
          <w:i w:val="0"/>
        </w:rPr>
        <w:t>22 atribuciones</w:t>
      </w:r>
      <w:r>
        <w:rPr>
          <w:b w:val="0"/>
          <w:i w:val="0"/>
        </w:rPr>
        <w:t xml:space="preserve"> (decretos-leyes y legislativos, 3; presupuestos, 9; acciones judiciales, 14; Comisiones Delegadas, 19; altos cargos, 20).</w:t>
      </w:r>
    </w:p>
    <w:p>
      <w:pPr>
        <w:pStyle w:val="ListBullet"/>
      </w:pPr>
      <w:r>
        <w:rPr>
          <w:b w:val="0"/>
          <w:i w:val="0"/>
        </w:rPr>
      </w:r>
      <w:r>
        <w:rPr>
          <w:b/>
          <w:i w:val="0"/>
        </w:rPr>
        <w:t>30</w:t>
      </w:r>
      <w:r>
        <w:rPr>
          <w:b w:val="0"/>
          <w:i w:val="0"/>
        </w:rPr>
        <w:t xml:space="preserve"> acuerdos por mayoría, empate dirime la Presidencia; quórum, Presidente + mitad del resto · </w:t>
      </w:r>
      <w:r>
        <w:rPr>
          <w:b/>
          <w:i w:val="0"/>
        </w:rPr>
        <w:t>31-32</w:t>
      </w:r>
      <w:r>
        <w:rPr>
          <w:b w:val="0"/>
          <w:i w:val="0"/>
        </w:rPr>
        <w:t xml:space="preserve"> orden del día y acuerdos, públicos; deliberaciones, </w:t>
      </w:r>
      <w:r>
        <w:rPr>
          <w:b/>
          <w:i w:val="0"/>
        </w:rPr>
        <w:t>secretas</w:t>
      </w:r>
      <w:r>
        <w:rPr>
          <w:b w:val="0"/>
          <w:i w:val="0"/>
        </w:rPr>
        <w:t xml:space="preserve"> · </w:t>
      </w:r>
      <w:r>
        <w:rPr>
          <w:b/>
          <w:i w:val="0"/>
        </w:rPr>
        <w:t>120</w:t>
      </w:r>
      <w:r>
        <w:rPr>
          <w:b w:val="0"/>
          <w:i w:val="0"/>
        </w:rPr>
        <w:t xml:space="preserve"> cesa tras elecciones, pérdida de confianza, censura, dimisión, incapacidad, condena firme inhabilitante o fallecimiento del Presidente; sigue en funciones.</w:t>
      </w:r>
    </w:p>
    <w:p>
      <w:pPr>
        <w:pStyle w:val="ListBullet"/>
      </w:pPr>
      <w:r>
        <w:rPr>
          <w:b w:val="0"/>
          <w:i w:val="0"/>
        </w:rPr>
      </w:r>
      <w:r>
        <w:rPr>
          <w:b/>
          <w:i w:val="0"/>
        </w:rPr>
        <w:t>35-36</w:t>
      </w:r>
      <w:r>
        <w:rPr>
          <w:b w:val="0"/>
          <w:i w:val="0"/>
        </w:rPr>
        <w:t xml:space="preserve"> Comisiones Delegadas (potestativas, decreto del Consejo) y Comisión General de Viceconsejeros y Viceconsejeras (obligatoria, «estará asistido», la preside el Consejero de Presidencia).</w:t>
      </w:r>
    </w:p>
    <w:p>
      <w:pPr>
        <w:pStyle w:val="Heading2"/>
      </w:pPr>
      <w:r>
        <w:rPr>
          <w:b w:val="0"/>
          <w:i w:val="0"/>
        </w:rPr>
        <w:t>b) La Administración de la Junta</w:t>
      </w:r>
    </w:p>
    <w:p>
      <w:pPr>
        <w:pStyle w:val="ListBullet"/>
      </w:pPr>
      <w:r>
        <w:rPr>
          <w:b w:val="0"/>
          <w:i w:val="0"/>
        </w:rPr>
      </w:r>
      <w:r>
        <w:rPr>
          <w:b/>
          <w:i w:val="0"/>
        </w:rPr>
        <w:t>133.1</w:t>
      </w:r>
      <w:r>
        <w:rPr>
          <w:b w:val="0"/>
          <w:i w:val="0"/>
        </w:rPr>
        <w:t xml:space="preserve"> Estatuto, </w:t>
      </w:r>
      <w:r>
        <w:rPr>
          <w:b/>
          <w:i w:val="0"/>
        </w:rPr>
        <w:t>15 principios</w:t>
      </w:r>
      <w:r>
        <w:rPr>
          <w:b w:val="0"/>
          <w:i w:val="0"/>
        </w:rPr>
        <w:t xml:space="preserve">; Ley 9/2007 (3) da </w:t>
      </w:r>
      <w:r>
        <w:rPr>
          <w:b/>
          <w:i w:val="0"/>
        </w:rPr>
        <w:t>21</w:t>
      </w:r>
      <w:r>
        <w:rPr>
          <w:b w:val="0"/>
          <w:i w:val="0"/>
        </w:rPr>
        <w:t xml:space="preserve">, no coinciden · </w:t>
      </w:r>
      <w:r>
        <w:rPr>
          <w:b/>
          <w:i w:val="0"/>
        </w:rPr>
        <w:t>16</w:t>
      </w:r>
      <w:r>
        <w:rPr>
          <w:b w:val="0"/>
          <w:i w:val="0"/>
        </w:rPr>
        <w:t xml:space="preserve"> Ley 9/2007: órgano superior, la Consejería; directivos centrales, Viceconsejería, Secretaría General, Secretaría General Técnica, Dirección General; periféricos, Delegación del Gobierno, Delegación Provincial, Delegación Territorial · </w:t>
      </w:r>
      <w:r>
        <w:rPr>
          <w:b/>
          <w:i w:val="0"/>
        </w:rPr>
        <w:t>18</w:t>
      </w:r>
      <w:r>
        <w:rPr>
          <w:b w:val="0"/>
          <w:i w:val="0"/>
        </w:rPr>
        <w:t xml:space="preserve"> representación equilibrada, al menos </w:t>
      </w:r>
      <w:r>
        <w:rPr>
          <w:b/>
          <w:i w:val="0"/>
        </w:rPr>
        <w:t>40 %</w:t>
      </w:r>
      <w:r>
        <w:rPr>
          <w:b w:val="0"/>
          <w:i w:val="0"/>
        </w:rPr>
        <w:t xml:space="preserve"> de cada sexo, en directivos y colegiados.</w:t>
      </w:r>
    </w:p>
    <w:p>
      <w:pPr>
        <w:pStyle w:val="ListBullet"/>
      </w:pPr>
      <w:r>
        <w:rPr>
          <w:b w:val="0"/>
          <w:i w:val="0"/>
        </w:rPr>
      </w:r>
      <w:r>
        <w:rPr>
          <w:b/>
          <w:i w:val="0"/>
        </w:rPr>
        <w:t>24</w:t>
      </w:r>
      <w:r>
        <w:rPr>
          <w:b w:val="0"/>
          <w:i w:val="0"/>
        </w:rPr>
        <w:t xml:space="preserve"> estructura de cada Consejería: Viceconsejería, Secretaría General Técnica, Direcciones Generales; excepcionalmente, </w:t>
      </w:r>
      <w:r>
        <w:rPr>
          <w:b/>
          <w:i w:val="0"/>
        </w:rPr>
        <w:t>2 Viceconsejerías</w:t>
      </w:r>
      <w:r>
        <w:rPr>
          <w:b w:val="0"/>
          <w:i w:val="0"/>
        </w:rPr>
        <w:t xml:space="preserve"> en ámbitos diferenciados · </w:t>
      </w:r>
      <w:r>
        <w:rPr>
          <w:b/>
          <w:i w:val="0"/>
        </w:rPr>
        <w:t>35-40</w:t>
      </w:r>
      <w:r>
        <w:rPr>
          <w:b w:val="0"/>
          <w:i w:val="0"/>
        </w:rPr>
        <w:t xml:space="preserve"> territorial: Delegación del Gobierno (primera autoridad provincial, </w:t>
      </w:r>
      <w:r>
        <w:rPr>
          <w:b/>
          <w:i w:val="0"/>
        </w:rPr>
        <w:t>9 funciones</w:t>
      </w:r>
      <w:r>
        <w:rPr>
          <w:b w:val="0"/>
          <w:i w:val="0"/>
        </w:rPr>
        <w:t>, 37.1) y Delegaciones Provinciales (</w:t>
      </w:r>
      <w:r>
        <w:rPr>
          <w:b/>
          <w:i w:val="0"/>
        </w:rPr>
        <w:t>5 funciones</w:t>
      </w:r>
      <w:r>
        <w:rPr>
          <w:b w:val="0"/>
          <w:i w:val="0"/>
        </w:rPr>
        <w:t>, 39).</w:t>
      </w:r>
    </w:p>
    <w:p>
      <w:pPr>
        <w:pStyle w:val="ListBullet"/>
      </w:pPr>
      <w:r>
        <w:rPr>
          <w:b w:val="0"/>
          <w:i w:val="0"/>
        </w:rPr>
      </w:r>
      <w:r>
        <w:rPr>
          <w:b/>
          <w:i w:val="0"/>
        </w:rPr>
        <w:t>50-52</w:t>
      </w:r>
      <w:r>
        <w:rPr>
          <w:b w:val="0"/>
          <w:i w:val="0"/>
        </w:rPr>
        <w:t xml:space="preserve"> entidades instrumentales: agencias (personalidad pública) y entidades privadas (sociedades mercantiles, fundaciones), sin potestades de autoridad estas últimas · </w:t>
      </w:r>
      <w:r>
        <w:rPr>
          <w:b/>
          <w:i w:val="0"/>
        </w:rPr>
        <w:t>54</w:t>
      </w:r>
      <w:r>
        <w:rPr>
          <w:b w:val="0"/>
          <w:i w:val="0"/>
        </w:rPr>
        <w:t xml:space="preserve"> tres tipos de agencia: administrativas, públicas empresariales, de régimen especial; creación </w:t>
      </w:r>
      <w:r>
        <w:rPr>
          <w:b/>
          <w:i w:val="0"/>
        </w:rPr>
        <w:t>por ley</w:t>
      </w:r>
      <w:r>
        <w:rPr>
          <w:b w:val="0"/>
          <w:i w:val="0"/>
        </w:rPr>
        <w:t xml:space="preserve"> (administrativas y empresariales) o autorización previa por ley (régimen especial) · </w:t>
      </w:r>
      <w:r>
        <w:rPr>
          <w:b/>
          <w:i w:val="0"/>
        </w:rPr>
        <w:t>68-70</w:t>
      </w:r>
      <w:r>
        <w:rPr>
          <w:b w:val="0"/>
          <w:i w:val="0"/>
        </w:rPr>
        <w:t xml:space="preserve"> públicas empresariales, dos tipos, con o sin libre mercado; personal siempre </w:t>
      </w:r>
      <w:r>
        <w:rPr>
          <w:b/>
          <w:i w:val="0"/>
        </w:rPr>
        <w:t>Derecho Laboral</w:t>
      </w:r>
      <w:r>
        <w:rPr>
          <w:b w:val="0"/>
          <w:i w:val="0"/>
        </w:rPr>
        <w:t>.</w:t>
      </w:r>
    </w:p>
    <w:p>
      <w:pPr>
        <w:pStyle w:val="ListBullet"/>
      </w:pPr>
      <w:r>
        <w:rPr>
          <w:b w:val="0"/>
          <w:i w:val="0"/>
        </w:rPr>
      </w:r>
      <w:r>
        <w:rPr>
          <w:b/>
          <w:i w:val="0"/>
        </w:rPr>
        <w:t>158</w:t>
      </w:r>
      <w:r>
        <w:rPr>
          <w:b w:val="0"/>
          <w:i w:val="0"/>
        </w:rPr>
        <w:t xml:space="preserve"> Estatuto y Ley 18/2007: la RTVA, agencia pública empresarial creada por la Ley 8/1987, adscrita a la Consejería competente en medios de comunicación, independencia funcional en el marco de un Contrato-Programa; gestión directa por sociedades mercantiles del sector público (Canal Sur Radio y Canal Sur Televisión).</w:t>
      </w:r>
    </w:p>
    <w:p>
      <w:r>
        <w:br w:type="page"/>
      </w:r>
    </w:p>
    <w:p>
      <w:pPr>
        <w:pStyle w:val="Rótulo"/>
      </w:pPr>
      <w:r>
        <w:t>Temario común · Canal Sur</w:t>
      </w:r>
    </w:p>
    <w:p>
      <w:pPr>
        <w:pStyle w:val="Heading1"/>
      </w:pPr>
      <w:r>
        <w:t>TEMA 3 – La Unión Europea, el Tratado de la Unión Europea, la Carta y la representación de la Junta de Andalucía ante la Unión Europea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Versión consolidada del Tratado de la Unión Europea · Carta de los Derechos Fundamentales de la Unión Europea · Versión consolidada del Tratado de Funcionamiento de la Unión Europea (los tres en el Diario Oficial de la Unión Europea C 202, de 7 de junio de 2016) · Decisión (UE) 2023/2061 del Consejo Europeo, de 22 de septiembre de 2023 · Decisión 2013/272/UE del Consejo Europeo, de 22 de mayo de 2013 · Decisión 2013/336/UE del Consejo, de 25 de junio de 2013 · Estatuto de Autonomía para Andalucía (Ley Orgánica 2/2007, de 19 de marzo) · Ley 2/1997, de 13 de marzo · Ley 8/1994, de 19 de mayo · Ley 2/2014, de 25 de marzo · Real Decreto 2105/1996, de 20 de septiembre · Acuerdos de 9 de diciembre de 2004 de la Conferencia para Asuntos Relacionados con las Comunidades Europeas y sus modificaciones publicadas en 2011 · Decreto del Presidente 9/2026, de 9 de julio · Decreto 189/2026, de 30 de julio · Decretos 164/1995, de 27 de junio, y 230/1995, de 3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CELEX </w:t>
            </w:r>
            <w:r>
              <w:rPr>
                <w:rStyle w:val="Código"/>
                <w:b w:val="0"/>
                <w:i w:val="0"/>
              </w:rPr>
              <w:t>12016M/TXT</w:t>
            </w:r>
            <w:r>
              <w:rPr>
                <w:b w:val="0"/>
                <w:i w:val="0"/>
              </w:rPr>
              <w:t xml:space="preserve"> · </w:t>
            </w:r>
            <w:r>
              <w:rPr>
                <w:rStyle w:val="Código"/>
                <w:b w:val="0"/>
                <w:i w:val="0"/>
              </w:rPr>
              <w:t>12016P/TXT</w:t>
            </w:r>
            <w:r>
              <w:rPr>
                <w:b w:val="0"/>
                <w:i w:val="0"/>
              </w:rPr>
              <w:t xml:space="preserve"> · </w:t>
            </w:r>
            <w:r>
              <w:rPr>
                <w:rStyle w:val="Código"/>
                <w:b w:val="0"/>
                <w:i w:val="0"/>
              </w:rPr>
              <w:t>12016E/TXT</w:t>
            </w:r>
            <w:r>
              <w:rPr>
                <w:b w:val="0"/>
                <w:i w:val="0"/>
              </w:rPr>
              <w:t xml:space="preserve"> · </w:t>
            </w:r>
            <w:r>
              <w:rPr>
                <w:rStyle w:val="Código"/>
                <w:b w:val="0"/>
                <w:i w:val="0"/>
              </w:rPr>
              <w:t>32023D2061</w:t>
            </w:r>
            <w:r>
              <w:rPr>
                <w:b w:val="0"/>
                <w:i w:val="0"/>
              </w:rPr>
              <w:t xml:space="preserve"> · </w:t>
            </w:r>
            <w:r>
              <w:rPr>
                <w:rStyle w:val="Código"/>
                <w:b w:val="0"/>
                <w:i w:val="0"/>
              </w:rPr>
              <w:t>32013D0272</w:t>
            </w:r>
            <w:r>
              <w:rPr>
                <w:b w:val="0"/>
                <w:i w:val="0"/>
              </w:rPr>
              <w:t xml:space="preserve"> · </w:t>
            </w:r>
            <w:r>
              <w:rPr>
                <w:rStyle w:val="Código"/>
                <w:b w:val="0"/>
                <w:i w:val="0"/>
              </w:rPr>
              <w:t>32013D0336</w:t>
            </w:r>
            <w:r>
              <w:rPr>
                <w:b w:val="0"/>
                <w:i w:val="0"/>
              </w:rPr>
              <w:t xml:space="preserve"> · </w:t>
            </w:r>
            <w:r>
              <w:rPr>
                <w:rStyle w:val="Código"/>
                <w:b w:val="0"/>
                <w:i w:val="0"/>
              </w:rPr>
              <w:t>BOE-A-2007-5825</w:t>
            </w:r>
            <w:r>
              <w:rPr>
                <w:b w:val="0"/>
                <w:i w:val="0"/>
              </w:rPr>
              <w:t xml:space="preserve"> · </w:t>
            </w:r>
            <w:r>
              <w:rPr>
                <w:rStyle w:val="Código"/>
                <w:b w:val="0"/>
                <w:i w:val="0"/>
              </w:rPr>
              <w:t>BOE-A-1997-5630</w:t>
            </w:r>
            <w:r>
              <w:rPr>
                <w:b w:val="0"/>
                <w:i w:val="0"/>
              </w:rPr>
              <w:t xml:space="preserve"> · </w:t>
            </w:r>
            <w:r>
              <w:rPr>
                <w:rStyle w:val="Código"/>
                <w:b w:val="0"/>
                <w:i w:val="0"/>
              </w:rPr>
              <w:t>BOE-A-1994-11418</w:t>
            </w:r>
            <w:r>
              <w:rPr>
                <w:b w:val="0"/>
                <w:i w:val="0"/>
              </w:rPr>
              <w:t xml:space="preserve"> · </w:t>
            </w:r>
            <w:r>
              <w:rPr>
                <w:rStyle w:val="Código"/>
                <w:b w:val="0"/>
                <w:i w:val="0"/>
              </w:rPr>
              <w:t>BOE-A-2014-3248</w:t>
            </w:r>
            <w:r>
              <w:rPr>
                <w:b w:val="0"/>
                <w:i w:val="0"/>
              </w:rPr>
              <w:t xml:space="preserve"> · </w:t>
            </w:r>
            <w:r>
              <w:rPr>
                <w:rStyle w:val="Código"/>
                <w:b w:val="0"/>
                <w:i w:val="0"/>
              </w:rPr>
              <w:t>BOE-A-1996-21096</w:t>
            </w:r>
            <w:r>
              <w:rPr>
                <w:b w:val="0"/>
                <w:i w:val="0"/>
              </w:rPr>
              <w:t xml:space="preserve"> · </w:t>
            </w:r>
            <w:r>
              <w:rPr>
                <w:rStyle w:val="Código"/>
                <w:b w:val="0"/>
                <w:i w:val="0"/>
              </w:rPr>
              <w:t>BOE-A-2005-4388</w:t>
            </w:r>
            <w:r>
              <w:rPr>
                <w:b w:val="0"/>
                <w:i w:val="0"/>
              </w:rPr>
              <w:t xml:space="preserve"> · </w:t>
            </w:r>
            <w:r>
              <w:rPr>
                <w:rStyle w:val="Código"/>
                <w:b w:val="0"/>
                <w:i w:val="0"/>
              </w:rPr>
              <w:t>BOE-A-2011-13747</w:t>
            </w:r>
            <w:r>
              <w:rPr>
                <w:b w:val="0"/>
                <w:i w:val="0"/>
              </w:rPr>
              <w:t xml:space="preserve"> · </w:t>
            </w:r>
            <w:r>
              <w:rPr>
                <w:rStyle w:val="Código"/>
                <w:b w:val="0"/>
                <w:i w:val="0"/>
              </w:rPr>
              <w:t>BOE-A-2010-8942</w:t>
            </w:r>
            <w:r>
              <w:rPr>
                <w:b w:val="0"/>
                <w:i w:val="0"/>
              </w:rPr>
              <w:t xml:space="preserve"> · BOJA extraordinario núm. 12, de 09/07/2026 · BOJA extraordinario núm. 15, de 31/07/2026 (corrección de errores en el BOJA núm. 152, de 07/08/2026) · BOJA núm. 104, de 25/07/1995 · BOJA núm. 129, de 04/10/1995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Los Tratados y la Carta, en la última versión consolidada publicada (Diario Oficial de 7 de junio de 2016), que es anterior a la retirada del Reino Unido; las cifras de composición que han fijado decisiones posteriores se dan junto a las del Tratado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18.508 palabras</w:t>
            </w:r>
          </w:p>
        </w:tc>
      </w:tr>
    </w:tbl>
    <w:p>
      <w:pPr/>
    </w:p>
    <w:p>
      <w:pPr/>
      <w:r>
        <w:rPr>
          <w:b w:val="0"/>
          <w:i w:val="0"/>
        </w:rPr>
        <w:t>Siglas que usa el tema: Agencia Pública Empresarial de la Radio y Televisión de Andalucía</w:t>
      </w:r>
      <w:r>
        <w:t xml:space="preserve"> </w:t>
      </w:r>
      <w:r>
        <w:rPr>
          <w:b w:val="0"/>
          <w:i w:val="0"/>
        </w:rPr>
        <w:t>(RTVA); Canal Sur Radio y Televisión, S.A. (CSRTV); Unión Europea (UE); Tratado de la Unión</w:t>
      </w:r>
      <w:r>
        <w:t xml:space="preserve"> </w:t>
      </w:r>
      <w:r>
        <w:rPr>
          <w:b w:val="0"/>
          <w:i w:val="0"/>
        </w:rPr>
        <w:t>Europea (TUE); Tratado de Funcionamiento de la Unión Europea (TFUE); Diario Oficial de la Unión Europea (DOUE); Convenio</w:t>
      </w:r>
      <w:r>
        <w:t xml:space="preserve"> </w:t>
      </w:r>
      <w:r>
        <w:rPr>
          <w:b w:val="0"/>
          <w:i w:val="0"/>
        </w:rPr>
        <w:t>Europeo para la Protección de los Derechos Humanos y de las Libertades Fundamentales (CEDH);</w:t>
      </w:r>
      <w:r>
        <w:t xml:space="preserve"> </w:t>
      </w:r>
      <w:r>
        <w:rPr>
          <w:b w:val="0"/>
          <w:i w:val="0"/>
        </w:rPr>
        <w:t>Tribunal de Justicia de la Unión Europea (TJUE); Banco Central Europeo (BCE); Constitución</w:t>
      </w:r>
      <w:r>
        <w:t xml:space="preserve"> </w:t>
      </w:r>
      <w:r>
        <w:rPr>
          <w:b w:val="0"/>
          <w:i w:val="0"/>
        </w:rPr>
        <w:t>Española (CE); Estatuto de Autonomía para Andalucía (EAA); Conferencia para Asuntos Relacionados</w:t>
      </w:r>
      <w:r>
        <w:t xml:space="preserve"> </w:t>
      </w:r>
      <w:r>
        <w:rPr>
          <w:b w:val="0"/>
          <w:i w:val="0"/>
        </w:rPr>
        <w:t>con la Unión Europea (CARUE); Representación Permanente de España ante la Unión Europea (REPER);</w:t>
      </w:r>
      <w:r>
        <w:t xml:space="preserve"> </w:t>
      </w:r>
      <w:r>
        <w:rPr>
          <w:b w:val="0"/>
          <w:i w:val="0"/>
        </w:rPr>
        <w:t>Comité de Representantes Permanentes (COREPER); Boletín Oficial del Estado (BOE); Boletín Oficial</w:t>
      </w:r>
      <w:r>
        <w:t xml:space="preserve"> </w:t>
      </w:r>
      <w:r>
        <w:rPr>
          <w:b w:val="0"/>
          <w:i w:val="0"/>
        </w:rPr>
        <w:t>de la Junta de Andalucía (BOJA); Sentencia del Tribunal Constitucional (STC). Tres más salen solo</w:t>
      </w:r>
      <w:r>
        <w:t xml:space="preserve"> </w:t>
      </w:r>
      <w:r>
        <w:rPr>
          <w:b w:val="0"/>
          <w:i w:val="0"/>
        </w:rPr>
        <w:t>junto a citas literales y se presentan donde aparecen: SEBC, del Tratado de Funcionamiento, y</w:t>
      </w:r>
      <w:r>
        <w:t xml:space="preserve"> </w:t>
      </w:r>
      <w:r>
        <w:rPr>
          <w:b w:val="0"/>
          <w:i w:val="0"/>
        </w:rPr>
        <w:t>TRADE y SOLVIT, de un decreto andaluz.</w:t>
      </w:r>
    </w:p>
    <w:p>
      <w:pPr>
        <w:pStyle w:val="Citadelanorma"/>
      </w:pPr>
      <w:r>
        <w:rPr>
          <w:b w:val="0"/>
          <w:i w:val="0"/>
        </w:rPr>
        <w:t>Enunciado del programa (concurso-oposición de la RTVA y CSRTV, BOJA núm. 186, de 24 de</w:t>
      </w:r>
      <w:r>
        <w:t xml:space="preserve"> </w:t>
      </w:r>
      <w:r>
        <w:rPr>
          <w:b w:val="0"/>
          <w:i w:val="0"/>
        </w:rPr>
        <w:t>septiembre de 2026, anexo V, bloque I, parte común, punto 3):</w:t>
      </w:r>
    </w:p>
    <w:p>
      <w:pPr>
        <w:pStyle w:val="Citadelanorma"/>
      </w:pPr>
      <w:r>
        <w:rPr>
          <w:b w:val="0"/>
          <w:i w:val="0"/>
        </w:rPr>
        <w:t>La Unión Europea. Tratado de la Unión Europea y Carta de derechos fundacionales. La</w:t>
      </w:r>
      <w:r>
        <w:t xml:space="preserve"> </w:t>
      </w:r>
      <w:r>
        <w:rPr>
          <w:b w:val="0"/>
          <w:i w:val="0"/>
        </w:rPr>
        <w:t>representación de la Junta de Andalucía ante la Unión Europea.</w:t>
      </w:r>
    </w:p>
    <w:p>
      <w:pPr/>
      <w:r>
        <w:rPr>
          <w:b w:val="0"/>
          <w:i w:val="0"/>
        </w:rPr>
        <w:t>El enunciado tiene tres rúbricas y la segunda lleva dos normas. «Carta de derechos</w:t>
      </w:r>
      <w:r>
        <w:t xml:space="preserve"> </w:t>
      </w:r>
      <w:r>
        <w:rPr>
          <w:b w:val="0"/>
          <w:i w:val="0"/>
        </w:rPr>
        <w:t xml:space="preserve">fundacionales» es como lo escribe el BOJA; la norma se llama </w:t>
      </w:r>
      <w:r>
        <w:rPr>
          <w:b/>
          <w:i w:val="0"/>
        </w:rPr>
        <w:t>Carta de los Derechos</w:t>
      </w:r>
      <w:r>
        <w:t xml:space="preserve"> </w:t>
      </w:r>
      <w:r>
        <w:rPr>
          <w:b/>
          <w:i w:val="0"/>
        </w:rPr>
        <w:t>Fundamentales de la Unión Europea</w:t>
      </w:r>
      <w:r>
        <w:rPr>
          <w:b w:val="0"/>
          <w:i w:val="0"/>
        </w:rPr>
        <w:t>, y con ese nombre la cita el artículo 6.1 del TUE. El tema</w:t>
      </w:r>
      <w:r>
        <w:t xml:space="preserve"> </w:t>
      </w:r>
      <w:r>
        <w:rPr>
          <w:b w:val="0"/>
          <w:i w:val="0"/>
        </w:rPr>
        <w:t>reproduce el enunciado tal cual en los epígrafes y usa el nombre oficial en el cuerpo. La primera</w:t>
      </w:r>
      <w:r>
        <w:t xml:space="preserve"> </w:t>
      </w:r>
      <w:r>
        <w:rPr>
          <w:b w:val="0"/>
          <w:i w:val="0"/>
        </w:rPr>
        <w:t>rúbrica, «La Unión Europea», es la organización: naturaleza, valores, objetivos, competencias,</w:t>
      </w:r>
      <w:r>
        <w:t xml:space="preserve"> </w:t>
      </w:r>
      <w:r>
        <w:rPr>
          <w:b w:val="0"/>
          <w:i w:val="0"/>
        </w:rPr>
        <w:t>instituciones, ciudadanía, adhesión y retirada. La segunda recorre el TUE título por título y la</w:t>
      </w:r>
      <w:r>
        <w:t xml:space="preserve"> </w:t>
      </w:r>
      <w:r>
        <w:rPr>
          <w:b w:val="0"/>
          <w:i w:val="0"/>
        </w:rPr>
        <w:t>Carta entera. La tercera no está en ningún Tratado: sale del capítulo III del título IX del</w:t>
      </w:r>
      <w:r>
        <w:t xml:space="preserve"> </w:t>
      </w:r>
      <w:r>
        <w:rPr>
          <w:b w:val="0"/>
          <w:i w:val="0"/>
        </w:rPr>
        <w:t>Estatuto de Autonomía, del decreto de estructura de la Consejería que hoy lleva los asuntos</w:t>
      </w:r>
      <w:r>
        <w:t xml:space="preserve"> </w:t>
      </w:r>
      <w:r>
        <w:rPr>
          <w:b w:val="0"/>
          <w:i w:val="0"/>
        </w:rPr>
        <w:t>europeos y de las leyes y acuerdos estatales que ordenan la participación de las comunidades</w:t>
      </w:r>
      <w:r>
        <w:t xml:space="preserve"> </w:t>
      </w:r>
      <w:r>
        <w:rPr>
          <w:b w:val="0"/>
          <w:i w:val="0"/>
        </w:rPr>
        <w:t>autónomas. De aquí puede salir cualquier cifra o enumeración cerrada: las siete instituciones,</w:t>
      </w:r>
      <w:r>
        <w:t xml:space="preserve"> </w:t>
      </w:r>
      <w:r>
        <w:rPr>
          <w:b w:val="0"/>
          <w:i w:val="0"/>
        </w:rPr>
        <w:t>los seis valores del artículo 2, las mayorías del Consejo y del Consejo Europeo, los mandatos</w:t>
      </w:r>
      <w:r>
        <w:t xml:space="preserve"> </w:t>
      </w:r>
      <w:r>
        <w:rPr>
          <w:b w:val="0"/>
          <w:i w:val="0"/>
        </w:rPr>
        <w:t>(cinco años del Parlamento y de la Comisión, dos años y medio del Presidente del Consejo Europeo,</w:t>
      </w:r>
      <w:r>
        <w:t xml:space="preserve"> </w:t>
      </w:r>
      <w:r>
        <w:rPr>
          <w:b w:val="0"/>
          <w:i w:val="0"/>
        </w:rPr>
        <w:t>seis de los jueces, ocho del Comité Ejecutivo del BCE), los 720 escaños de la legislatura</w:t>
      </w:r>
      <w:r>
        <w:t xml:space="preserve"> </w:t>
      </w:r>
      <w:r>
        <w:rPr>
          <w:b w:val="0"/>
          <w:i w:val="0"/>
        </w:rPr>
        <w:t>2024-2029 frente al tope de 750 del Tratado, los 61 de España, los plazos de la retirada (dos</w:t>
      </w:r>
      <w:r>
        <w:t xml:space="preserve"> </w:t>
      </w:r>
      <w:r>
        <w:rPr>
          <w:b w:val="0"/>
          <w:i w:val="0"/>
        </w:rPr>
        <w:t>años) y del control de subsidiariedad (ocho semanas en los Tratados, cuatro para los Parlamentos</w:t>
      </w:r>
      <w:r>
        <w:t xml:space="preserve"> </w:t>
      </w:r>
      <w:r>
        <w:rPr>
          <w:b w:val="0"/>
          <w:i w:val="0"/>
        </w:rPr>
        <w:t>autonómicos en la ley española), los siete títulos y 54 artículos de la Carta y los diez</w:t>
      </w:r>
      <w:r>
        <w:t xml:space="preserve"> </w:t>
      </w:r>
      <w:r>
        <w:rPr>
          <w:b w:val="0"/>
          <w:i w:val="0"/>
        </w:rPr>
        <w:t>artículos del capítulo europeo del Estatuto. Y también lo que la letra de los Tratados ya no</w:t>
      </w:r>
      <w:r>
        <w:t xml:space="preserve"> </w:t>
      </w:r>
      <w:r>
        <w:rPr>
          <w:b w:val="0"/>
          <w:i w:val="0"/>
        </w:rPr>
        <w:t>dice bien: la lista de Estados de 2016, que aún incluye al Reino Unido, y el tamaño de la</w:t>
      </w:r>
      <w:r>
        <w:t xml:space="preserve"> </w:t>
      </w:r>
      <w:r>
        <w:rPr>
          <w:b w:val="0"/>
          <w:i w:val="0"/>
        </w:rPr>
        <w:t>Comisión, que una decisión de 2013 mantuvo en un comisario por Estado.</w:t>
      </w:r>
    </w:p>
    <w:p>
      <w:pPr>
        <w:pStyle w:val="Heading2"/>
      </w:pPr>
      <w:r>
        <w:rPr>
          <w:b w:val="0"/>
          <w:i w:val="0"/>
        </w:rPr>
        <w:t>3.1 La Unión Europea</w:t>
      </w:r>
    </w:p>
    <w:p>
      <w:pPr>
        <w:pStyle w:val="Heading3"/>
      </w:pPr>
      <w:r>
        <w:rPr>
          <w:b w:val="0"/>
          <w:i w:val="0"/>
        </w:rPr>
        <w:t>3.1.1 Qué es la Unión y en qué se funda</w:t>
      </w:r>
    </w:p>
    <w:p>
      <w:pPr>
        <w:pStyle w:val="ListBullet"/>
      </w:pPr>
      <w:r>
        <w:rPr>
          <w:b w:val="0"/>
          <w:i w:val="0"/>
        </w:rPr>
        <w:t>El TUE se abre así (artículo 1): «</w:t>
      </w:r>
      <w:r>
        <w:rPr>
          <w:b/>
          <w:i w:val="0"/>
        </w:rPr>
        <w:t>Por el presente Tratado, las ALTAS PARTES CONTRATANTES</w:t>
      </w:r>
      <w:r>
        <w:t xml:space="preserve"> </w:t>
      </w:r>
      <w:r>
        <w:rPr>
          <w:b/>
          <w:i w:val="0"/>
        </w:rPr>
        <w:t>constituyen entre sí una UNIÓN EUROPEA, en lo sucesivo denominada «Unión», a la que los Estados</w:t>
      </w:r>
      <w:r>
        <w:t xml:space="preserve"> </w:t>
      </w:r>
      <w:r>
        <w:rPr>
          <w:b/>
          <w:i w:val="0"/>
        </w:rPr>
        <w:t>miembros atribuyen competencias para alcanzar sus objetivos comunes.</w:t>
      </w:r>
      <w:r>
        <w:rPr>
          <w:b w:val="0"/>
          <w:i w:val="0"/>
        </w:rPr>
        <w:t>»</w:t>
      </w:r>
    </w:p>
    <w:p>
      <w:pPr>
        <w:pStyle w:val="ListBullet"/>
      </w:pPr>
      <w:r>
        <w:rPr>
          <w:b w:val="0"/>
          <w:i w:val="0"/>
        </w:rPr>
        <w:t>El mismo artículo presenta el Tratado como «</w:t>
      </w:r>
      <w:r>
        <w:rPr>
          <w:b/>
          <w:i w:val="0"/>
        </w:rPr>
        <w:t>una nueva etapa en el proceso creador de una unión</w:t>
      </w:r>
      <w:r>
        <w:t xml:space="preserve"> </w:t>
      </w:r>
      <w:r>
        <w:rPr>
          <w:b/>
          <w:i w:val="0"/>
        </w:rPr>
        <w:t>cada vez más estrecha entre los pueblos de Europa, en la cual las decisiones serán tomadas de la</w:t>
      </w:r>
      <w:r>
        <w:t xml:space="preserve"> </w:t>
      </w:r>
      <w:r>
        <w:rPr>
          <w:b/>
          <w:i w:val="0"/>
        </w:rPr>
        <w:t>forma más abierta y próxima a los ciudadanos que sea posible</w:t>
      </w:r>
      <w:r>
        <w:rPr>
          <w:b w:val="0"/>
          <w:i w:val="0"/>
        </w:rPr>
        <w:t>».</w:t>
      </w:r>
    </w:p>
    <w:p>
      <w:pPr>
        <w:pStyle w:val="ListBullet"/>
      </w:pPr>
      <w:r>
        <w:rPr>
          <w:b w:val="0"/>
          <w:i w:val="0"/>
        </w:rPr>
        <w:t>La Unión descansa en dos Tratados de igual rango (artículo 1, párrafo tercero): «</w:t>
      </w:r>
      <w:r>
        <w:rPr>
          <w:b/>
          <w:i w:val="0"/>
        </w:rPr>
        <w:t>La Unión se</w:t>
      </w:r>
      <w:r>
        <w:t xml:space="preserve"> </w:t>
      </w:r>
      <w:r>
        <w:rPr>
          <w:b/>
          <w:i w:val="0"/>
        </w:rPr>
        <w:t>fundamenta en el presente Tratado y en el Tratado de Funcionamiento de la Unión Europea (en lo</w:t>
      </w:r>
      <w:r>
        <w:t xml:space="preserve"> </w:t>
      </w:r>
      <w:r>
        <w:rPr>
          <w:b/>
          <w:i w:val="0"/>
        </w:rPr>
        <w:t>sucesivo denominados «los Tratados»). Ambos Tratados tienen el mismo valor jurídico. La Unión</w:t>
      </w:r>
      <w:r>
        <w:t xml:space="preserve"> </w:t>
      </w:r>
      <w:r>
        <w:rPr>
          <w:b/>
          <w:i w:val="0"/>
        </w:rPr>
        <w:t>sustituirá y sucederá a la Comunidad Europea.</w:t>
      </w:r>
      <w:r>
        <w:rPr>
          <w:b w:val="0"/>
          <w:i w:val="0"/>
        </w:rPr>
        <w:t>» El artículo 1.2 del TFUE dice lo mismo desde el</w:t>
      </w:r>
      <w:r>
        <w:t xml:space="preserve"> </w:t>
      </w:r>
      <w:r>
        <w:rPr>
          <w:b w:val="0"/>
          <w:i w:val="0"/>
        </w:rPr>
        <w:t>otro lado: los dos «</w:t>
      </w:r>
      <w:r>
        <w:rPr>
          <w:b/>
          <w:i w:val="0"/>
        </w:rPr>
        <w:t>constituyen los Tratados sobre los que se fundamenta la Unión</w:t>
      </w:r>
      <w:r>
        <w:rPr>
          <w:b w:val="0"/>
          <w:i w:val="0"/>
        </w:rPr>
        <w:t>».</w:t>
      </w:r>
    </w:p>
    <w:p>
      <w:pPr>
        <w:pStyle w:val="ListBullet"/>
      </w:pPr>
      <w:r>
        <w:rPr>
          <w:b w:val="0"/>
          <w:i w:val="0"/>
        </w:rPr>
        <w:t>Tiene personalidad propia: «</w:t>
      </w:r>
      <w:r>
        <w:rPr>
          <w:b/>
          <w:i w:val="0"/>
        </w:rPr>
        <w:t>La Unión tiene personalidad jurídica.</w:t>
      </w:r>
      <w:r>
        <w:rPr>
          <w:b w:val="0"/>
          <w:i w:val="0"/>
        </w:rPr>
        <w:t>» (artículo 47 del TUE).</w:t>
      </w:r>
    </w:p>
    <w:p>
      <w:pPr>
        <w:pStyle w:val="ListBullet"/>
      </w:pPr>
      <w:r>
        <w:rPr>
          <w:b w:val="0"/>
          <w:i w:val="0"/>
        </w:rPr>
        <w:t>Reparto de materias entre los dos Tratados: el TUE fija los principios, las instituciones, la</w:t>
      </w:r>
      <w:r>
        <w:t xml:space="preserve"> </w:t>
      </w:r>
      <w:r>
        <w:rPr>
          <w:b w:val="0"/>
          <w:i w:val="0"/>
        </w:rPr>
        <w:t>acción exterior y las disposiciones finales; el TFUE, según su artículo 1.1, «</w:t>
      </w:r>
      <w:r>
        <w:rPr>
          <w:b/>
          <w:i w:val="0"/>
        </w:rPr>
        <w:t>organiza el</w:t>
      </w:r>
      <w:r>
        <w:t xml:space="preserve"> </w:t>
      </w:r>
      <w:r>
        <w:rPr>
          <w:b/>
          <w:i w:val="0"/>
        </w:rPr>
        <w:t>funcionamiento de la Unión y determina los ámbitos, la delimitación y las condiciones de</w:t>
      </w:r>
      <w:r>
        <w:t xml:space="preserve"> </w:t>
      </w:r>
      <w:r>
        <w:rPr>
          <w:b/>
          <w:i w:val="0"/>
        </w:rPr>
        <w:t>ejercicio de sus competencias</w:t>
      </w:r>
      <w:r>
        <w:rPr>
          <w:b w:val="0"/>
          <w:i w:val="0"/>
        </w:rPr>
        <w:t>». Del BCE y del Tribunal de Cuentas, y del detalle de las demás</w:t>
      </w:r>
      <w:r>
        <w:t xml:space="preserve"> </w:t>
      </w:r>
      <w:r>
        <w:rPr>
          <w:b w:val="0"/>
          <w:i w:val="0"/>
        </w:rPr>
        <w:t>instituciones, se ocupa el TFUE (artículo 13.3 del TUE).</w:t>
      </w:r>
    </w:p>
    <w:p>
      <w:pPr>
        <w:pStyle w:val="ListBullet"/>
      </w:pPr>
      <w:r>
        <w:rPr>
          <w:b w:val="0"/>
          <w:i w:val="0"/>
        </w:rPr>
        <w:t>Los protocolos y anexos no son textos menores: «</w:t>
      </w:r>
      <w:r>
        <w:rPr>
          <w:b/>
          <w:i w:val="0"/>
        </w:rPr>
        <w:t>Los Protocolos y Anexos de los Tratados forman</w:t>
      </w:r>
      <w:r>
        <w:t xml:space="preserve"> </w:t>
      </w:r>
      <w:r>
        <w:rPr>
          <w:b/>
          <w:i w:val="0"/>
        </w:rPr>
        <w:t>parte integrante de los mismos.</w:t>
      </w:r>
      <w:r>
        <w:rPr>
          <w:b w:val="0"/>
          <w:i w:val="0"/>
        </w:rPr>
        <w:t>» (artículo 51 del TUE). La Carta se publica aparte, y su valor</w:t>
      </w:r>
      <w:r>
        <w:t xml:space="preserve"> </w:t>
      </w:r>
      <w:r>
        <w:rPr>
          <w:b w:val="0"/>
          <w:i w:val="0"/>
        </w:rPr>
        <w:t>jurídico, igual al de los Tratados, le viene del artículo 6.1 (se ve en el epígrafe de la Carta).</w:t>
      </w:r>
    </w:p>
    <w:p>
      <w:pPr>
        <w:pStyle w:val="ListBullet"/>
      </w:pPr>
      <w:r>
        <w:rPr>
          <w:b w:val="0"/>
          <w:i w:val="0"/>
        </w:rPr>
        <w:t>Duración: «</w:t>
      </w:r>
      <w:r>
        <w:rPr>
          <w:b/>
          <w:i w:val="0"/>
        </w:rPr>
        <w:t>El presente Tratado se concluye por un período de tiempo ilimitado.</w:t>
      </w:r>
      <w:r>
        <w:rPr>
          <w:b w:val="0"/>
          <w:i w:val="0"/>
        </w:rPr>
        <w:t>» (artículo 53).</w:t>
      </w:r>
    </w:p>
    <w:p>
      <w:pPr>
        <w:pStyle w:val="Heading4"/>
      </w:pPr>
      <w:r>
        <w:rPr>
          <w:b w:val="0"/>
          <w:i w:val="0"/>
        </w:rPr>
        <w:t>3.1.1.1 Maastricht y la entrada en vigor</w:t>
      </w:r>
    </w:p>
    <w:p>
      <w:pPr>
        <w:pStyle w:val="ListBullet"/>
      </w:pPr>
      <w:r>
        <w:rPr>
          <w:b w:val="0"/>
          <w:i w:val="0"/>
        </w:rPr>
        <w:t>El TUE termina con la fórmula «</w:t>
      </w:r>
      <w:r>
        <w:rPr>
          <w:b/>
          <w:i w:val="0"/>
        </w:rPr>
        <w:t>Hecho en Maastricht, el siete de febrero de mil novecientos</w:t>
      </w:r>
      <w:r>
        <w:t xml:space="preserve"> </w:t>
      </w:r>
      <w:r>
        <w:rPr>
          <w:b/>
          <w:i w:val="0"/>
        </w:rPr>
        <w:t>noventa y dos.</w:t>
      </w:r>
      <w:r>
        <w:rPr>
          <w:b w:val="0"/>
          <w:i w:val="0"/>
        </w:rPr>
        <w:t>»</w:t>
      </w:r>
    </w:p>
    <w:p>
      <w:pPr>
        <w:pStyle w:val="ListBullet"/>
      </w:pPr>
      <w:r>
        <w:rPr>
          <w:b w:val="0"/>
          <w:i w:val="0"/>
        </w:rPr>
        <w:t>Su artículo 54 manda depositar las ratificaciones «</w:t>
      </w:r>
      <w:r>
        <w:rPr>
          <w:b/>
          <w:i w:val="0"/>
        </w:rPr>
        <w:t>ante el Gobierno de la República Italiana</w:t>
      </w:r>
      <w:r>
        <w:rPr>
          <w:b w:val="0"/>
          <w:i w:val="0"/>
        </w:rPr>
        <w:t>»</w:t>
      </w:r>
      <w:r>
        <w:t xml:space="preserve"> </w:t>
      </w:r>
      <w:r>
        <w:rPr>
          <w:b w:val="0"/>
          <w:i w:val="0"/>
        </w:rPr>
        <w:t>y prevé la entrada en vigor el 1 de enero de 1993, «</w:t>
      </w:r>
      <w:r>
        <w:rPr>
          <w:b/>
          <w:i w:val="0"/>
        </w:rPr>
        <w:t>siempre que se hayan depositado todos los</w:t>
      </w:r>
      <w:r>
        <w:t xml:space="preserve"> </w:t>
      </w:r>
      <w:r>
        <w:rPr>
          <w:b/>
          <w:i w:val="0"/>
        </w:rPr>
        <w:t>instrumentos de ratificación o, en su defecto, el primer día del mes siguiente al depósito del</w:t>
      </w:r>
      <w:r>
        <w:t xml:space="preserve"> </w:t>
      </w:r>
      <w:r>
        <w:rPr>
          <w:b/>
          <w:i w:val="0"/>
        </w:rPr>
        <w:t>instrumento de ratificación del último Estado signatario que cumpla dicha formalidad</w:t>
      </w:r>
      <w:r>
        <w:rPr>
          <w:b w:val="0"/>
          <w:i w:val="0"/>
        </w:rPr>
        <w:t>». Esa</w:t>
      </w:r>
      <w:r>
        <w:t xml:space="preserve"> </w:t>
      </w:r>
      <w:r>
        <w:rPr>
          <w:b w:val="0"/>
          <w:i w:val="0"/>
        </w:rPr>
        <w:t>segunda regla fue la que operó: la exposición de motivos de la Ley 8/1994 fecha «</w:t>
      </w:r>
      <w:r>
        <w:rPr>
          <w:b/>
          <w:i w:val="0"/>
        </w:rPr>
        <w:t>La entrada en</w:t>
      </w:r>
      <w:r>
        <w:t xml:space="preserve"> </w:t>
      </w:r>
      <w:r>
        <w:rPr>
          <w:b/>
          <w:i w:val="0"/>
        </w:rPr>
        <w:t>vigor del Tratado de la Unión Europea, el 1 de noviembre de 1993</w:t>
      </w:r>
      <w:r>
        <w:rPr>
          <w:b w:val="0"/>
          <w:i w:val="0"/>
        </w:rPr>
        <w:t>».</w:t>
      </w:r>
    </w:p>
    <w:p>
      <w:pPr>
        <w:pStyle w:val="ListBullet"/>
      </w:pPr>
      <w:r>
        <w:rPr>
          <w:b w:val="0"/>
          <w:i w:val="0"/>
        </w:rPr>
        <w:t>El texto que hoy se lee no es el de 1992: es la versión consolidada que integra las reformas</w:t>
      </w:r>
      <w:r>
        <w:t xml:space="preserve"> </w:t>
      </w:r>
      <w:r>
        <w:rPr>
          <w:b w:val="0"/>
          <w:i w:val="0"/>
        </w:rPr>
        <w:t>posteriores. Varias remisiones internas nombran al Tratado de Lisboa (por ejemplo, el</w:t>
      </w:r>
      <w:r>
        <w:t xml:space="preserve"> </w:t>
      </w:r>
      <w:r>
        <w:rPr>
          <w:b w:val="0"/>
          <w:i w:val="0"/>
        </w:rPr>
        <w:t>artículo 17.4 y la nota final de la Carta). Las declaraciones anejas a su Acta Final lo dicen</w:t>
      </w:r>
      <w:r>
        <w:t xml:space="preserve"> </w:t>
      </w:r>
      <w:r>
        <w:rPr>
          <w:b w:val="0"/>
          <w:i w:val="0"/>
        </w:rPr>
        <w:t>«</w:t>
      </w:r>
      <w:r>
        <w:rPr>
          <w:b/>
          <w:i w:val="0"/>
        </w:rPr>
        <w:t>firmado el 13 de diciembre de 2007</w:t>
      </w:r>
      <w:r>
        <w:rPr>
          <w:b w:val="0"/>
          <w:i w:val="0"/>
        </w:rPr>
        <w:t>»; su fecha de entrada en vigor no figura en los textos</w:t>
      </w:r>
      <w:r>
        <w:t xml:space="preserve"> </w:t>
      </w:r>
      <w:r>
        <w:rPr>
          <w:b w:val="0"/>
          <w:i w:val="0"/>
        </w:rPr>
        <w:t>leídos y este tema no la da.</w:t>
      </w:r>
    </w:p>
    <w:p>
      <w:pPr>
        <w:pStyle w:val="ListBullet"/>
      </w:pPr>
      <w:r>
        <w:rPr>
          <w:b w:val="0"/>
          <w:i w:val="0"/>
        </w:rPr>
        <w:t>Artículo 55: el Tratado está redactado en un ejemplar único en veinticuatro lenguas, entre ellas</w:t>
      </w:r>
      <w:r>
        <w:t xml:space="preserve"> </w:t>
      </w:r>
      <w:r>
        <w:rPr>
          <w:b w:val="0"/>
          <w:i w:val="0"/>
        </w:rPr>
        <w:t>la española, cuyos textos son «</w:t>
      </w:r>
      <w:r>
        <w:rPr>
          <w:b/>
          <w:i w:val="0"/>
        </w:rPr>
        <w:t>igualmente auténticos</w:t>
      </w:r>
      <w:r>
        <w:rPr>
          <w:b w:val="0"/>
          <w:i w:val="0"/>
        </w:rPr>
        <w:t>», y se deposita en los archivos del</w:t>
      </w:r>
      <w:r>
        <w:t xml:space="preserve"> </w:t>
      </w:r>
      <w:r>
        <w:rPr>
          <w:b w:val="0"/>
          <w:i w:val="0"/>
        </w:rPr>
        <w:t>Gobierno italiano.</w:t>
      </w:r>
    </w:p>
    <w:p>
      <w:pPr>
        <w:pStyle w:val="Heading4"/>
      </w:pPr>
      <w:r>
        <w:rPr>
          <w:b w:val="0"/>
          <w:i w:val="0"/>
        </w:rPr>
        <w:t>3.1.1.2 España en la Unión</w:t>
      </w:r>
    </w:p>
    <w:p>
      <w:pPr/>
      <w:r>
        <w:rPr>
          <w:b w:val="0"/>
          <w:i w:val="0"/>
        </w:rPr>
        <w:t>La entrada de España es anterior a la Unión: se hizo en las Comunidades Europeas. El instrumento</w:t>
      </w:r>
      <w:r>
        <w:t xml:space="preserve"> </w:t>
      </w:r>
      <w:r>
        <w:rPr>
          <w:b w:val="0"/>
          <w:i w:val="0"/>
        </w:rPr>
        <w:t>de ratificación, publicado en el BOE núm. 1 de 1986, describe el tratado como «</w:t>
      </w:r>
      <w:r>
        <w:rPr>
          <w:b/>
          <w:i w:val="0"/>
        </w:rPr>
        <w:t>Tratado hecho en</w:t>
      </w:r>
      <w:r>
        <w:t xml:space="preserve"> </w:t>
      </w:r>
      <w:r>
        <w:rPr>
          <w:b/>
          <w:i w:val="0"/>
        </w:rPr>
        <w:t>Lisboa y Madrid el día 12 de junio de 1985</w:t>
      </w:r>
      <w:r>
        <w:rPr>
          <w:b w:val="0"/>
          <w:i w:val="0"/>
        </w:rPr>
        <w:t>» y lo dice «</w:t>
      </w:r>
      <w:r>
        <w:rPr>
          <w:b/>
          <w:i w:val="0"/>
        </w:rPr>
        <w:t>relativo a la adhesión del Reino de España</w:t>
      </w:r>
      <w:r>
        <w:t xml:space="preserve"> </w:t>
      </w:r>
      <w:r>
        <w:rPr>
          <w:b/>
          <w:i w:val="0"/>
        </w:rPr>
        <w:t>y de la República Portuguesa a la Comunidad Económica Europea y a la Comunidad Europea de la Energía</w:t>
      </w:r>
      <w:r>
        <w:t xml:space="preserve"> </w:t>
      </w:r>
      <w:r>
        <w:rPr>
          <w:b/>
          <w:i w:val="0"/>
        </w:rPr>
        <w:t>Atómica</w:t>
      </w:r>
      <w:r>
        <w:rPr>
          <w:b w:val="0"/>
          <w:i w:val="0"/>
        </w:rPr>
        <w:t>». Cuatro fechas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Fecha</w:t>
            </w:r>
          </w:p>
        </w:tc>
        <w:tc>
          <w:tcPr>
            <w:tcW w:type="dxa" w:w="4706"/>
            <w:shd w:val="clear" w:color="auto" w:fill="E4E4E4"/>
          </w:tcPr>
          <w:p>
            <w:pPr>
              <w:pStyle w:val="Tablacabecera"/>
            </w:pPr>
            <w:r/>
            <w:r>
              <w:rPr>
                <w:b w:val="0"/>
                <w:i w:val="0"/>
              </w:rPr>
              <w:t>Qué pasó</w:t>
            </w:r>
          </w:p>
        </w:tc>
      </w:tr>
      <w:tr>
        <w:tc>
          <w:tcPr>
            <w:tcW w:type="dxa" w:w="4706"/>
          </w:tcPr>
          <w:p>
            <w:pPr>
              <w:pStyle w:val="Tabla"/>
            </w:pPr>
            <w:r/>
            <w:r>
              <w:rPr>
                <w:b w:val="0"/>
                <w:i w:val="0"/>
              </w:rPr>
              <w:t>12 de junio de 1985</w:t>
            </w:r>
          </w:p>
        </w:tc>
        <w:tc>
          <w:tcPr>
            <w:tcW w:type="dxa" w:w="4706"/>
          </w:tcPr>
          <w:p>
            <w:pPr>
              <w:pStyle w:val="Tabla"/>
            </w:pPr>
            <w:r/>
            <w:r>
              <w:rPr>
                <w:b w:val="0"/>
                <w:i w:val="0"/>
              </w:rPr>
              <w:t>Se firma el tratado, en Lisboa y en Madrid</w:t>
            </w:r>
          </w:p>
        </w:tc>
      </w:tr>
      <w:tr>
        <w:tc>
          <w:tcPr>
            <w:tcW w:type="dxa" w:w="4706"/>
          </w:tcPr>
          <w:p>
            <w:pPr>
              <w:pStyle w:val="Tabla"/>
            </w:pPr>
            <w:r/>
            <w:r>
              <w:rPr>
                <w:b w:val="0"/>
                <w:i w:val="0"/>
              </w:rPr>
              <w:t>2 de agosto de 1985</w:t>
            </w:r>
          </w:p>
        </w:tc>
        <w:tc>
          <w:tcPr>
            <w:tcW w:type="dxa" w:w="4706"/>
          </w:tcPr>
          <w:p>
            <w:pPr>
              <w:pStyle w:val="Tabla"/>
            </w:pPr>
            <w:r/>
            <w:r>
              <w:rPr>
                <w:b w:val="0"/>
                <w:i w:val="0"/>
              </w:rPr>
              <w:t>La Ley Orgánica 10/1985 autoriza prestar el consentimiento del Estado, «</w:t>
            </w:r>
            <w:r>
              <w:rPr>
                <w:b/>
                <w:i w:val="0"/>
              </w:rPr>
              <w:t>de acuerdo con lo previsto en el artículo 93 de la Constitución</w:t>
            </w:r>
            <w:r>
              <w:rPr>
                <w:b w:val="0"/>
                <w:i w:val="0"/>
              </w:rPr>
              <w:t>»</w:t>
            </w:r>
          </w:p>
        </w:tc>
      </w:tr>
      <w:tr>
        <w:tc>
          <w:tcPr>
            <w:tcW w:type="dxa" w:w="4706"/>
          </w:tcPr>
          <w:p>
            <w:pPr>
              <w:pStyle w:val="Tabla"/>
            </w:pPr>
            <w:r/>
            <w:r>
              <w:rPr>
                <w:b w:val="0"/>
                <w:i w:val="0"/>
              </w:rPr>
              <w:t>20 de septiembre de 1985</w:t>
            </w:r>
          </w:p>
        </w:tc>
        <w:tc>
          <w:tcPr>
            <w:tcW w:type="dxa" w:w="4706"/>
          </w:tcPr>
          <w:p>
            <w:pPr>
              <w:pStyle w:val="Tabla"/>
            </w:pPr>
            <w:r/>
            <w:r>
              <w:rPr>
                <w:b w:val="0"/>
                <w:i w:val="0"/>
              </w:rPr>
              <w:t>El Rey firma el instrumento de ratificación, en Madrid</w:t>
            </w:r>
          </w:p>
        </w:tc>
      </w:tr>
      <w:tr>
        <w:tc>
          <w:tcPr>
            <w:tcW w:type="dxa" w:w="4706"/>
          </w:tcPr>
          <w:p>
            <w:pPr>
              <w:pStyle w:val="Tabla"/>
            </w:pPr>
            <w:r/>
            <w:r>
              <w:rPr>
                <w:b w:val="0"/>
                <w:i w:val="0"/>
              </w:rPr>
              <w:t>1 de enero de 1986</w:t>
            </w:r>
          </w:p>
        </w:tc>
        <w:tc>
          <w:tcPr>
            <w:tcW w:type="dxa" w:w="4706"/>
          </w:tcPr>
          <w:p>
            <w:pPr>
              <w:pStyle w:val="Tabla"/>
            </w:pPr>
            <w:r/>
            <w:r>
              <w:rPr>
                <w:b w:val="0"/>
                <w:i w:val="0"/>
              </w:rPr>
              <w:t>Se publica el instrumento de ratificación en el BOE núm. 1</w:t>
            </w:r>
          </w:p>
        </w:tc>
      </w:tr>
    </w:tbl>
    <w:p>
      <w:pPr/>
    </w:p>
    <w:p>
      <w:pPr/>
      <w:r>
        <w:rPr>
          <w:b w:val="0"/>
          <w:i w:val="0"/>
        </w:rPr>
        <w:t>La adhesión es a dos comunidades, la Económica y la de la Energía Atómica —la Unión Europea como</w:t>
      </w:r>
      <w:r>
        <w:t xml:space="preserve"> </w:t>
      </w:r>
      <w:r>
        <w:rPr>
          <w:b w:val="0"/>
          <w:i w:val="0"/>
        </w:rPr>
        <w:t>tal no existía todavía; nace con el Tratado de Maastricht—. El instrumento se extiende para que,</w:t>
      </w:r>
      <w:r>
        <w:t xml:space="preserve"> </w:t>
      </w:r>
      <w:r>
        <w:rPr>
          <w:b w:val="0"/>
          <w:i w:val="0"/>
        </w:rPr>
        <w:t>mediante su depósito ante el Gobierno de la República Italiana, España pase a ser parte del tratado;</w:t>
      </w:r>
      <w:r>
        <w:t xml:space="preserve"> </w:t>
      </w:r>
      <w:r>
        <w:rPr>
          <w:b w:val="0"/>
          <w:i w:val="0"/>
        </w:rPr>
        <w:t>también ante ese Gobierno se depositan las ratificaciones del TUE (artículo 54.1).</w:t>
      </w:r>
    </w:p>
    <w:p>
      <w:pPr/>
      <w:r>
        <w:rPr>
          <w:b w:val="0"/>
          <w:i w:val="0"/>
        </w:rPr>
        <w:t>La base constitucional es el artículo 93 de la CE, que no ha cambiado desde 1978: «</w:t>
      </w:r>
      <w:r>
        <w:rPr>
          <w:b/>
          <w:i w:val="0"/>
        </w:rPr>
        <w:t>Mediante ley</w:t>
      </w:r>
      <w:r>
        <w:t xml:space="preserve"> </w:t>
      </w:r>
      <w:r>
        <w:rPr>
          <w:b/>
          <w:i w:val="0"/>
        </w:rPr>
        <w:t>orgánica se podrá autorizar la celebración de tratados por los que se atribuya a una organización o</w:t>
      </w:r>
      <w:r>
        <w:t xml:space="preserve"> </w:t>
      </w:r>
      <w:r>
        <w:rPr>
          <w:b/>
          <w:i w:val="0"/>
        </w:rPr>
        <w:t>institución internacional el ejercicio de competencias derivadas de la Constitución. Corresponde a</w:t>
      </w:r>
      <w:r>
        <w:t xml:space="preserve"> </w:t>
      </w:r>
      <w:r>
        <w:rPr>
          <w:b/>
          <w:i w:val="0"/>
        </w:rPr>
        <w:t>las Cortes Generales o al Gobierno, según los casos, la garantía del cumplimiento de estos tratados</w:t>
      </w:r>
      <w:r>
        <w:t xml:space="preserve"> </w:t>
      </w:r>
      <w:r>
        <w:rPr>
          <w:b/>
          <w:i w:val="0"/>
        </w:rPr>
        <w:t>y de las resoluciones emanadas de los organismos internacionales o supranacionales titulares de la</w:t>
      </w:r>
      <w:r>
        <w:t xml:space="preserve"> </w:t>
      </w:r>
      <w:r>
        <w:rPr>
          <w:b/>
          <w:i w:val="0"/>
        </w:rPr>
        <w:t>cesión.</w:t>
      </w:r>
      <w:r>
        <w:rPr>
          <w:b w:val="0"/>
          <w:i w:val="0"/>
        </w:rPr>
        <w:t>» Es el artículo por el que España entró en las Comunidades Europeas.</w:t>
      </w:r>
    </w:p>
    <w:p>
      <w:pPr>
        <w:pStyle w:val="Heading3"/>
      </w:pPr>
      <w:r>
        <w:rPr>
          <w:b w:val="0"/>
          <w:i w:val="0"/>
        </w:rPr>
        <w:t>3.1.2 Los Estados miembros: la lista del Tratado y la de hoy</w:t>
      </w:r>
    </w:p>
    <w:p>
      <w:pPr>
        <w:pStyle w:val="ListBullet"/>
      </w:pPr>
      <w:r>
        <w:rPr>
          <w:b w:val="0"/>
          <w:i w:val="0"/>
        </w:rPr>
        <w:t>El artículo 52.1 del TUE enumera los Estados a los que se aplican los Tratados. En la versión</w:t>
      </w:r>
      <w:r>
        <w:t xml:space="preserve"> </w:t>
      </w:r>
      <w:r>
        <w:rPr>
          <w:b w:val="0"/>
          <w:i w:val="0"/>
        </w:rPr>
        <w:t>consolidada de 2016 son veintiocho, y el último es «</w:t>
      </w:r>
      <w:r>
        <w:rPr>
          <w:b/>
          <w:i w:val="0"/>
        </w:rPr>
        <w:t>el Reino Unido de Gran Bretaña e Irlanda</w:t>
      </w:r>
      <w:r>
        <w:t xml:space="preserve"> </w:t>
      </w:r>
      <w:r>
        <w:rPr>
          <w:b/>
          <w:i w:val="0"/>
        </w:rPr>
        <w:t>del Norte</w:t>
      </w:r>
      <w:r>
        <w:rPr>
          <w:b w:val="0"/>
          <w:i w:val="0"/>
        </w:rPr>
        <w:t>». El ámbito territorial se detalla en el artículo 355 del TFUE (artículo 52.2).</w:t>
      </w:r>
    </w:p>
    <w:p>
      <w:pPr>
        <w:pStyle w:val="ListBullet"/>
      </w:pPr>
      <w:r>
        <w:rPr>
          <w:b w:val="0"/>
          <w:i/>
        </w:rPr>
        <w:t>Advertencia.</w:t>
      </w:r>
      <w:r>
        <w:rPr>
          <w:b w:val="0"/>
          <w:i w:val="0"/>
        </w:rPr>
        <w:t xml:space="preserve"> La versión consolidada de 2016 es la última publicada y es anterior a la</w:t>
      </w:r>
      <w:r>
        <w:t xml:space="preserve"> </w:t>
      </w:r>
      <w:r>
        <w:rPr>
          <w:b w:val="0"/>
          <w:i w:val="0"/>
        </w:rPr>
        <w:t>retirada del Reino Unido. Con esa lista no se puede contar a los Estados de hoy. El Protocolo</w:t>
      </w:r>
      <w:r>
        <w:t xml:space="preserve"> </w:t>
      </w:r>
      <w:r>
        <w:rPr>
          <w:b w:val="0"/>
          <w:i w:val="0"/>
        </w:rPr>
        <w:t>n.º 30, sobre la aplicación de la Carta a Polonia y al Reino Unido, sigue igualmente en el texto.</w:t>
      </w:r>
    </w:p>
    <w:p>
      <w:pPr>
        <w:pStyle w:val="ListBullet"/>
      </w:pPr>
      <w:r>
        <w:rPr>
          <w:b w:val="0"/>
          <w:i w:val="0"/>
        </w:rPr>
        <w:t>Lo que sí dicen fuentes posteriores: la Decisión (UE) 2023/2061 del Consejo Europeo reparte los</w:t>
      </w:r>
      <w:r>
        <w:t xml:space="preserve"> </w:t>
      </w:r>
      <w:r>
        <w:rPr>
          <w:b w:val="0"/>
          <w:i w:val="0"/>
        </w:rPr>
        <w:t>escaños del Parlamento Europeo de la legislatura 2024-2029 entre veintisiete Estados, entre los</w:t>
      </w:r>
      <w:r>
        <w:t xml:space="preserve"> </w:t>
      </w:r>
      <w:r>
        <w:rPr>
          <w:b w:val="0"/>
          <w:i w:val="0"/>
        </w:rPr>
        <w:t>que no figura el Reino Unido; y la página oficial de la UE sobre el euro, leída el 24/09/2026,</w:t>
      </w:r>
      <w:r>
        <w:t xml:space="preserve"> </w:t>
      </w:r>
      <w:r>
        <w:rPr>
          <w:b w:val="0"/>
          <w:i w:val="0"/>
        </w:rPr>
        <w:t>habla de «</w:t>
      </w:r>
      <w:r>
        <w:rPr>
          <w:b/>
          <w:i w:val="0"/>
        </w:rPr>
        <w:t>27 países de la UE</w:t>
      </w:r>
      <w:r>
        <w:rPr>
          <w:b w:val="0"/>
          <w:i w:val="0"/>
        </w:rPr>
        <w:t>». El acuerdo de retirada del Reino Unido y su fecha no se han</w:t>
      </w:r>
      <w:r>
        <w:t xml:space="preserve"> </w:t>
      </w:r>
      <w:r>
        <w:rPr>
          <w:b w:val="0"/>
          <w:i w:val="0"/>
        </w:rPr>
        <w:t>leído y este tema no los da.</w:t>
      </w:r>
    </w:p>
    <w:p>
      <w:pPr>
        <w:pStyle w:val="ListBullet"/>
      </w:pPr>
      <w:r>
        <w:rPr>
          <w:b w:val="0"/>
          <w:i w:val="0"/>
        </w:rPr>
        <w:t>El preámbulo del TUE conserva la lista de los doce Estados firmantes de 1992; una nota a pie</w:t>
      </w:r>
      <w:r>
        <w:t xml:space="preserve"> </w:t>
      </w:r>
      <w:r>
        <w:rPr>
          <w:b w:val="0"/>
          <w:i w:val="0"/>
        </w:rPr>
        <w:t>añade que «</w:t>
      </w:r>
      <w:r>
        <w:rPr>
          <w:b/>
          <w:i w:val="0"/>
        </w:rPr>
        <w:t>Posteriormente</w:t>
      </w:r>
      <w:r>
        <w:rPr>
          <w:b w:val="0"/>
          <w:i w:val="0"/>
        </w:rPr>
        <w:t>» pasaron a ser miembros otros dieciséis, de Bulgaria a Suecia.</w:t>
      </w:r>
    </w:p>
    <w:p>
      <w:pPr>
        <w:pStyle w:val="Heading3"/>
      </w:pPr>
      <w:r>
        <w:rPr>
          <w:b w:val="0"/>
          <w:i w:val="0"/>
        </w:rPr>
        <w:t>3.1.3 Valores</w:t>
      </w:r>
    </w:p>
    <w:p>
      <w:pPr>
        <w:pStyle w:val="ListBullet"/>
      </w:pPr>
      <w:r>
        <w:rPr>
          <w:b w:val="0"/>
          <w:i w:val="0"/>
        </w:rPr>
        <w:t>Artículo 2 del TUE: «</w:t>
      </w:r>
      <w:r>
        <w:rPr>
          <w:b/>
          <w:i w:val="0"/>
        </w:rPr>
        <w:t>La Unión se fundamenta en los valores de respeto de la dignidad humana,</w:t>
      </w:r>
      <w:r>
        <w:t xml:space="preserve"> </w:t>
      </w:r>
      <w:r>
        <w:rPr>
          <w:b/>
          <w:i w:val="0"/>
        </w:rPr>
        <w:t>libertad, democracia, igualdad, Estado de Derecho y respeto de los derechos humanos, incluidos los</w:t>
      </w:r>
      <w:r>
        <w:t xml:space="preserve"> </w:t>
      </w:r>
      <w:r>
        <w:rPr>
          <w:b/>
          <w:i w:val="0"/>
        </w:rPr>
        <w:t>derechos de las personas pertenecientes a minorías. Estos valores son comunes a los Estados</w:t>
      </w:r>
      <w:r>
        <w:t xml:space="preserve"> </w:t>
      </w:r>
      <w:r>
        <w:rPr>
          <w:b/>
          <w:i w:val="0"/>
        </w:rPr>
        <w:t>miembros en una sociedad caracterizada por el pluralismo, la no discriminación, la tolerancia, la</w:t>
      </w:r>
      <w:r>
        <w:t xml:space="preserve"> </w:t>
      </w:r>
      <w:r>
        <w:rPr>
          <w:b/>
          <w:i w:val="0"/>
        </w:rPr>
        <w:t>justicia, la solidaridad y la igualdad entre mujeres y hombres.</w:t>
      </w:r>
      <w:r>
        <w:rPr>
          <w:b w:val="0"/>
          <w:i w:val="0"/>
        </w:rPr>
        <w:t>»</w:t>
      </w:r>
    </w:p>
    <w:p>
      <w:pPr>
        <w:pStyle w:val="ListBullet"/>
      </w:pPr>
      <w:r>
        <w:rPr>
          <w:b w:val="0"/>
          <w:i w:val="0"/>
        </w:rPr>
        <w:t>Son seis valores (dignidad humana, libertad, democracia, igualdad, Estado de Derecho y derechos</w:t>
      </w:r>
      <w:r>
        <w:t xml:space="preserve"> </w:t>
      </w:r>
      <w:r>
        <w:rPr>
          <w:b w:val="0"/>
          <w:i w:val="0"/>
        </w:rPr>
        <w:t>humanos) y seis rasgos de la sociedad (pluralismo, no discriminación, tolerancia, justicia,</w:t>
      </w:r>
      <w:r>
        <w:t xml:space="preserve"> </w:t>
      </w:r>
      <w:r>
        <w:rPr>
          <w:b w:val="0"/>
          <w:i w:val="0"/>
        </w:rPr>
        <w:t>solidaridad e igualdad entre mujeres y hombres). No hay que confundir unos con otros.</w:t>
      </w:r>
    </w:p>
    <w:p>
      <w:pPr>
        <w:pStyle w:val="ListBullet"/>
      </w:pPr>
      <w:r>
        <w:rPr>
          <w:b w:val="0"/>
          <w:i w:val="0"/>
        </w:rPr>
        <w:t>Los valores del artículo 2 son la condición de entrada (artículo 49) y el objeto del mecanismo</w:t>
      </w:r>
      <w:r>
        <w:t xml:space="preserve"> </w:t>
      </w:r>
      <w:r>
        <w:rPr>
          <w:b w:val="0"/>
          <w:i w:val="0"/>
        </w:rPr>
        <w:t>de garantía del artículo 7. La Resolución del Parlamento Europeo de 25 de noviembre de 2020,</w:t>
      </w:r>
      <w:r>
        <w:t xml:space="preserve"> </w:t>
      </w:r>
      <w:r>
        <w:rPr>
          <w:b w:val="0"/>
          <w:i w:val="0"/>
        </w:rPr>
        <w:t>sobre el refuerzo de la libertad de los medios de comunicación, lo recuerda en uno de sus</w:t>
      </w:r>
      <w:r>
        <w:t xml:space="preserve"> </w:t>
      </w:r>
      <w:r>
        <w:rPr>
          <w:b w:val="0"/>
          <w:i w:val="0"/>
        </w:rPr>
        <w:t>considerandos: todos los Estados miembros deben respetar los valores consagrados en el artículo 2</w:t>
      </w:r>
      <w:r>
        <w:t xml:space="preserve"> </w:t>
      </w:r>
      <w:r>
        <w:rPr>
          <w:b w:val="0"/>
          <w:i w:val="0"/>
        </w:rPr>
        <w:t>del TUE.</w:t>
      </w:r>
    </w:p>
    <w:p>
      <w:pPr>
        <w:pStyle w:val="Heading4"/>
      </w:pPr>
      <w:r>
        <w:rPr>
          <w:b w:val="0"/>
          <w:i w:val="0"/>
        </w:rPr>
        <w:t>3.1.3.1 La garantía de los valores (artículo 7 del TUE)</w:t>
      </w:r>
    </w:p>
    <w:p>
      <w:pPr/>
      <w:r>
        <w:rPr>
          <w:b w:val="0"/>
          <w:i w:val="0"/>
        </w:rPr>
        <w:t>Tres escalones, con órganos y mayorías 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Quién propone</w:t>
            </w:r>
          </w:p>
        </w:tc>
        <w:tc>
          <w:tcPr>
            <w:tcW w:type="dxa" w:w="3137"/>
            <w:shd w:val="clear" w:color="auto" w:fill="E4E4E4"/>
          </w:tcPr>
          <w:p>
            <w:pPr>
              <w:pStyle w:val="Tablacabecera"/>
            </w:pPr>
            <w:r/>
            <w:r>
              <w:rPr>
                <w:b w:val="0"/>
                <w:i w:val="0"/>
              </w:rPr>
              <w:t>Quién decide y cómo</w:t>
            </w:r>
          </w:p>
        </w:tc>
      </w:tr>
      <w:tr>
        <w:tc>
          <w:tcPr>
            <w:tcW w:type="dxa" w:w="3137"/>
          </w:tcPr>
          <w:p>
            <w:pPr>
              <w:pStyle w:val="Tabla"/>
            </w:pPr>
            <w:r/>
            <w:r>
              <w:rPr>
                <w:b w:val="0"/>
                <w:i w:val="0"/>
              </w:rPr>
              <w:t>Riesgo claro de violación grave (7.1)</w:t>
            </w:r>
          </w:p>
        </w:tc>
        <w:tc>
          <w:tcPr>
            <w:tcW w:type="dxa" w:w="3137"/>
          </w:tcPr>
          <w:p>
            <w:pPr>
              <w:pStyle w:val="Tabla"/>
            </w:pPr>
            <w:r/>
            <w:r>
              <w:rPr>
                <w:b w:val="0"/>
                <w:i w:val="0"/>
              </w:rPr>
              <w:t>«</w:t>
            </w:r>
            <w:r>
              <w:rPr>
                <w:b/>
                <w:i w:val="0"/>
              </w:rPr>
              <w:t>un tercio de los Estados miembros, del Parlamento Europeo o de la Comisión</w:t>
            </w:r>
            <w:r>
              <w:rPr>
                <w:b w:val="0"/>
                <w:i w:val="0"/>
              </w:rPr>
              <w:t>», con propuesta motivada</w:t>
            </w:r>
          </w:p>
        </w:tc>
        <w:tc>
          <w:tcPr>
            <w:tcW w:type="dxa" w:w="3137"/>
          </w:tcPr>
          <w:p>
            <w:pPr>
              <w:pStyle w:val="Tabla"/>
            </w:pPr>
            <w:r/>
            <w:r>
              <w:rPr>
                <w:b w:val="0"/>
                <w:i w:val="0"/>
              </w:rPr>
              <w:t>El Consejo, «</w:t>
            </w:r>
            <w:r>
              <w:rPr>
                <w:b/>
                <w:i w:val="0"/>
              </w:rPr>
              <w:t>por mayoría de cuatro quintos de sus miembros y previa aprobación del Parlamento Europeo</w:t>
            </w:r>
            <w:r>
              <w:rPr>
                <w:b w:val="0"/>
                <w:i w:val="0"/>
              </w:rPr>
              <w:t>»; antes oye al Estado y puede dirigirle recomendaciones</w:t>
            </w:r>
          </w:p>
        </w:tc>
      </w:tr>
      <w:tr>
        <w:tc>
          <w:tcPr>
            <w:tcW w:type="dxa" w:w="3137"/>
          </w:tcPr>
          <w:p>
            <w:pPr>
              <w:pStyle w:val="Tabla"/>
            </w:pPr>
            <w:r/>
            <w:r>
              <w:rPr>
                <w:b w:val="0"/>
                <w:i w:val="0"/>
              </w:rPr>
              <w:t>Violación grave y persistente (7.2)</w:t>
            </w:r>
          </w:p>
        </w:tc>
        <w:tc>
          <w:tcPr>
            <w:tcW w:type="dxa" w:w="3137"/>
          </w:tcPr>
          <w:p>
            <w:pPr>
              <w:pStyle w:val="Tabla"/>
            </w:pPr>
            <w:r/>
            <w:r>
              <w:rPr>
                <w:b w:val="0"/>
                <w:i w:val="0"/>
              </w:rPr>
              <w:t>Un tercio de los Estados miembros o la Comisión (aquí no propone el Parlamento)</w:t>
            </w:r>
          </w:p>
        </w:tc>
        <w:tc>
          <w:tcPr>
            <w:tcW w:type="dxa" w:w="3137"/>
          </w:tcPr>
          <w:p>
            <w:pPr>
              <w:pStyle w:val="Tabla"/>
            </w:pPr>
            <w:r/>
            <w:r>
              <w:rPr>
                <w:b w:val="0"/>
                <w:i w:val="0"/>
              </w:rPr>
              <w:t>El Consejo Europeo, «</w:t>
            </w:r>
            <w:r>
              <w:rPr>
                <w:b/>
                <w:i w:val="0"/>
              </w:rPr>
              <w:t>por unanimidad</w:t>
            </w:r>
            <w:r>
              <w:rPr>
                <w:b w:val="0"/>
                <w:i w:val="0"/>
              </w:rPr>
              <w:t>», previa aprobación del Parlamento Europeo y tras invitar al Estado a presentar observaciones</w:t>
            </w:r>
          </w:p>
        </w:tc>
      </w:tr>
      <w:tr>
        <w:tc>
          <w:tcPr>
            <w:tcW w:type="dxa" w:w="3137"/>
          </w:tcPr>
          <w:p>
            <w:pPr>
              <w:pStyle w:val="Tabla"/>
            </w:pPr>
            <w:r/>
            <w:r>
              <w:rPr>
                <w:b w:val="0"/>
                <w:i w:val="0"/>
              </w:rPr>
              <w:t>Suspensión de derechos (7.3)</w:t>
            </w:r>
          </w:p>
        </w:tc>
        <w:tc>
          <w:tcPr>
            <w:tcW w:type="dxa" w:w="3137"/>
          </w:tcPr>
          <w:p>
            <w:pPr>
              <w:pStyle w:val="Tabla"/>
            </w:pPr>
            <w:r/>
            <w:r>
              <w:rPr>
                <w:b w:val="0"/>
                <w:i w:val="0"/>
              </w:rPr>
              <w:t>—</w:t>
            </w:r>
          </w:p>
        </w:tc>
        <w:tc>
          <w:tcPr>
            <w:tcW w:type="dxa" w:w="3137"/>
          </w:tcPr>
          <w:p>
            <w:pPr>
              <w:pStyle w:val="Tabla"/>
            </w:pPr>
            <w:r/>
            <w:r>
              <w:rPr>
                <w:b w:val="0"/>
                <w:i w:val="0"/>
              </w:rPr>
              <w:t>El Consejo, «</w:t>
            </w:r>
            <w:r>
              <w:rPr>
                <w:b/>
                <w:i w:val="0"/>
              </w:rPr>
              <w:t>por mayoría cualificada</w:t>
            </w:r>
            <w:r>
              <w:rPr>
                <w:b w:val="0"/>
                <w:i w:val="0"/>
              </w:rPr>
              <w:t>», puede suspender derechos derivados de los Tratados, «</w:t>
            </w:r>
            <w:r>
              <w:rPr>
                <w:b/>
                <w:i w:val="0"/>
              </w:rPr>
              <w:t>incluidos los derechos de voto del representante del Gobierno de dicho Estado miembro en el Consejo</w:t>
            </w:r>
            <w:r>
              <w:rPr>
                <w:b w:val="0"/>
                <w:i w:val="0"/>
              </w:rPr>
              <w:t>»</w:t>
            </w:r>
          </w:p>
        </w:tc>
      </w:tr>
    </w:tbl>
    <w:p>
      <w:pPr/>
    </w:p>
    <w:p>
      <w:pPr>
        <w:pStyle w:val="ListBullet"/>
      </w:pPr>
      <w:r>
        <w:rPr>
          <w:b w:val="0"/>
          <w:i w:val="0"/>
        </w:rPr>
        <w:t>Las constataciones de los apartados 1 y 2 están en «podrá»: son facultades, no obligaciones.</w:t>
      </w:r>
    </w:p>
    <w:p>
      <w:pPr>
        <w:pStyle w:val="ListBullet"/>
      </w:pPr>
      <w:r>
        <w:rPr>
          <w:b w:val="0"/>
          <w:i w:val="0"/>
        </w:rPr>
        <w:t>La suspensión no libera al Estado: «</w:t>
      </w:r>
      <w:r>
        <w:rPr>
          <w:b/>
          <w:i w:val="0"/>
        </w:rPr>
        <w:t>Las obligaciones del Estado miembro de que se trate</w:t>
      </w:r>
      <w:r>
        <w:t xml:space="preserve"> </w:t>
      </w:r>
      <w:r>
        <w:rPr>
          <w:b/>
          <w:i w:val="0"/>
        </w:rPr>
        <w:t>derivadas de los Tratados continuarán, en cualquier caso, siendo vinculantes para dicho</w:t>
      </w:r>
      <w:r>
        <w:t xml:space="preserve"> </w:t>
      </w:r>
      <w:r>
        <w:rPr>
          <w:b/>
          <w:i w:val="0"/>
        </w:rPr>
        <w:t>Estado.</w:t>
      </w:r>
      <w:r>
        <w:rPr>
          <w:b w:val="0"/>
          <w:i w:val="0"/>
        </w:rPr>
        <w:t>» Las medidas pueden modificarse o revocarse después, por mayoría cualificada (7.4).</w:t>
      </w:r>
    </w:p>
    <w:p>
      <w:pPr>
        <w:pStyle w:val="ListBullet"/>
      </w:pPr>
      <w:r>
        <w:rPr>
          <w:b w:val="0"/>
          <w:i w:val="0"/>
        </w:rPr>
        <w:t>El Consejo comprueba periódicamente si siguen valiendo los motivos de la constatación de riesgo.</w:t>
      </w:r>
    </w:p>
    <w:p>
      <w:pPr>
        <w:pStyle w:val="ListBullet"/>
      </w:pPr>
      <w:r>
        <w:rPr>
          <w:b w:val="0"/>
          <w:i w:val="0"/>
        </w:rPr>
        <w:t>Reglas de voto (artículo 354 del TFUE, al que remite el 7.5): el Estado afectado no vota ni se</w:t>
      </w:r>
      <w:r>
        <w:t xml:space="preserve"> </w:t>
      </w:r>
      <w:r>
        <w:rPr>
          <w:b w:val="0"/>
          <w:i w:val="0"/>
        </w:rPr>
        <w:t>cuenta para el tercio ni para los cuatro quintos; la abstención no impide la unanimidad del 7.2;</w:t>
      </w:r>
      <w:r>
        <w:t xml:space="preserve"> </w:t>
      </w:r>
      <w:r>
        <w:rPr>
          <w:b w:val="0"/>
          <w:i w:val="0"/>
        </w:rPr>
        <w:t>la mayoría cualificada de los apartados 3 y 4 es la del artículo 238.3.b) del TFUE (el 72 % de</w:t>
      </w:r>
      <w:r>
        <w:t xml:space="preserve"> </w:t>
      </w:r>
      <w:r>
        <w:rPr>
          <w:b w:val="0"/>
          <w:i w:val="0"/>
        </w:rPr>
        <w:t>los miembros participantes que reúnan el 65 % de su población); y el Parlamento Europeo decide</w:t>
      </w:r>
      <w:r>
        <w:t xml:space="preserve"> </w:t>
      </w:r>
      <w:r>
        <w:rPr>
          <w:b w:val="0"/>
          <w:i w:val="0"/>
        </w:rPr>
        <w:t>«</w:t>
      </w:r>
      <w:r>
        <w:rPr>
          <w:b/>
          <w:i w:val="0"/>
        </w:rPr>
        <w:t>por mayoría de dos tercios de los votos emitidos que represente la mayoría de los miembros que</w:t>
      </w:r>
      <w:r>
        <w:t xml:space="preserve"> </w:t>
      </w:r>
      <w:r>
        <w:rPr>
          <w:b/>
          <w:i w:val="0"/>
        </w:rPr>
        <w:t>lo componen</w:t>
      </w:r>
      <w:r>
        <w:rPr>
          <w:b w:val="0"/>
          <w:i w:val="0"/>
        </w:rPr>
        <w:t>».</w:t>
      </w:r>
    </w:p>
    <w:p>
      <w:pPr>
        <w:pStyle w:val="Heading3"/>
      </w:pPr>
      <w:r>
        <w:rPr>
          <w:b w:val="0"/>
          <w:i w:val="0"/>
        </w:rPr>
        <w:t>3.1.4 Objetivos (artículo 3 del TUE)</w:t>
      </w:r>
    </w:p>
    <w:p>
      <w:pPr/>
      <w:r>
        <w:rPr>
          <w:b w:val="0"/>
          <w:i w:val="0"/>
        </w:rPr>
        <w:t>Seis apartados:</w:t>
      </w:r>
    </w:p>
    <w:p>
      <w:pPr>
        <w:pStyle w:val="ListNumber"/>
      </w:pPr>
      <w:r>
        <w:rPr>
          <w:b w:val="0"/>
          <w:i w:val="0"/>
        </w:rPr>
        <w:t>«</w:t>
      </w:r>
      <w:r>
        <w:rPr>
          <w:b/>
          <w:i w:val="0"/>
        </w:rPr>
        <w:t>La Unión tiene como finalidad promover la paz, sus valores y el bienestar de sus pueblos.</w:t>
      </w:r>
      <w:r>
        <w:rPr>
          <w:b w:val="0"/>
          <w:i w:val="0"/>
        </w:rPr>
        <w:t>»</w:t>
      </w:r>
    </w:p>
    <w:p>
      <w:pPr>
        <w:pStyle w:val="ListNumber"/>
      </w:pPr>
      <w:r>
        <w:rPr>
          <w:b w:val="0"/>
          <w:i w:val="0"/>
        </w:rPr>
        <w:t>Un espacio de libertad, seguridad y justicia «</w:t>
      </w:r>
      <w:r>
        <w:rPr>
          <w:b/>
          <w:i w:val="0"/>
        </w:rPr>
        <w:t>sin fronteras interiores</w:t>
      </w:r>
      <w:r>
        <w:rPr>
          <w:b w:val="0"/>
          <w:i w:val="0"/>
        </w:rPr>
        <w:t>», con libre</w:t>
      </w:r>
      <w:r>
        <w:t xml:space="preserve"> </w:t>
      </w:r>
      <w:r>
        <w:rPr>
          <w:b w:val="0"/>
          <w:i w:val="0"/>
        </w:rPr>
        <w:t>circulación de personas y medidas sobre fronteras exteriores, asilo, inmigración y delincuencia.</w:t>
      </w:r>
    </w:p>
    <w:p>
      <w:pPr>
        <w:pStyle w:val="ListNumber"/>
      </w:pPr>
      <w:r>
        <w:rPr>
          <w:b w:val="0"/>
          <w:i w:val="0"/>
        </w:rPr>
        <w:t>«</w:t>
      </w:r>
      <w:r>
        <w:rPr>
          <w:b/>
          <w:i w:val="0"/>
        </w:rPr>
        <w:t>La Unión establecerá un mercado interior.</w:t>
      </w:r>
      <w:r>
        <w:rPr>
          <w:b w:val="0"/>
          <w:i w:val="0"/>
        </w:rPr>
        <w:t>» Con él, el desarrollo sostenible basado en «</w:t>
      </w:r>
      <w:r>
        <w:rPr>
          <w:b/>
          <w:i w:val="0"/>
        </w:rPr>
        <w:t>una</w:t>
      </w:r>
      <w:r>
        <w:t xml:space="preserve"> </w:t>
      </w:r>
      <w:r>
        <w:rPr>
          <w:b/>
          <w:i w:val="0"/>
        </w:rPr>
        <w:t>economía social de mercado altamente competitiva, tendente al pleno empleo y al progreso</w:t>
      </w:r>
      <w:r>
        <w:t xml:space="preserve"> </w:t>
      </w:r>
      <w:r>
        <w:rPr>
          <w:b/>
          <w:i w:val="0"/>
        </w:rPr>
        <w:t>social</w:t>
      </w:r>
      <w:r>
        <w:rPr>
          <w:b w:val="0"/>
          <w:i w:val="0"/>
        </w:rPr>
        <w:t>», la lucha contra la exclusión social y la discriminación, la igualdad entre mujeres y</w:t>
      </w:r>
      <w:r>
        <w:t xml:space="preserve"> </w:t>
      </w:r>
      <w:r>
        <w:rPr>
          <w:b w:val="0"/>
          <w:i w:val="0"/>
        </w:rPr>
        <w:t>hombres, la protección de los derechos del niño, «</w:t>
      </w:r>
      <w:r>
        <w:rPr>
          <w:b/>
          <w:i w:val="0"/>
        </w:rPr>
        <w:t>la cohesión económica, social y territorial y</w:t>
      </w:r>
      <w:r>
        <w:t xml:space="preserve"> </w:t>
      </w:r>
      <w:r>
        <w:rPr>
          <w:b/>
          <w:i w:val="0"/>
        </w:rPr>
        <w:t>la solidaridad entre los Estados miembros</w:t>
      </w:r>
      <w:r>
        <w:rPr>
          <w:b w:val="0"/>
          <w:i w:val="0"/>
        </w:rPr>
        <w:t>», y el respeto de «</w:t>
      </w:r>
      <w:r>
        <w:rPr>
          <w:b/>
          <w:i w:val="0"/>
        </w:rPr>
        <w:t>la riqueza de su diversidad</w:t>
      </w:r>
      <w:r>
        <w:t xml:space="preserve"> </w:t>
      </w:r>
      <w:r>
        <w:rPr>
          <w:b/>
          <w:i w:val="0"/>
        </w:rPr>
        <w:t>cultural y lingüística</w:t>
      </w:r>
      <w:r>
        <w:rPr>
          <w:b w:val="0"/>
          <w:i w:val="0"/>
        </w:rPr>
        <w:t>» y del patrimonio cultural europeo.</w:t>
      </w:r>
    </w:p>
    <w:p>
      <w:pPr>
        <w:pStyle w:val="ListNumber"/>
      </w:pPr>
      <w:r>
        <w:rPr>
          <w:b w:val="0"/>
          <w:i w:val="0"/>
        </w:rPr>
        <w:t>«</w:t>
      </w:r>
      <w:r>
        <w:rPr>
          <w:b/>
          <w:i w:val="0"/>
        </w:rPr>
        <w:t>La Unión establecerá una unión económica y monetaria cuya moneda es el euro.</w:t>
      </w:r>
      <w:r>
        <w:rPr>
          <w:b w:val="0"/>
          <w:i w:val="0"/>
        </w:rPr>
        <w:t>»</w:t>
      </w:r>
    </w:p>
    <w:p>
      <w:pPr>
        <w:pStyle w:val="ListNumber"/>
      </w:pPr>
      <w:r>
        <w:rPr>
          <w:b w:val="0"/>
          <w:i w:val="0"/>
        </w:rPr>
        <w:t>En las relaciones exteriores, la paz, la seguridad, el comercio libre y justo, la erradicación</w:t>
      </w:r>
      <w:r>
        <w:t xml:space="preserve"> </w:t>
      </w:r>
      <w:r>
        <w:rPr>
          <w:b w:val="0"/>
          <w:i w:val="0"/>
        </w:rPr>
        <w:t>de la pobreza, los derechos humanos y el respeto de «</w:t>
      </w:r>
      <w:r>
        <w:rPr>
          <w:b/>
          <w:i w:val="0"/>
        </w:rPr>
        <w:t>los principios de la Carta de las Naciones</w:t>
      </w:r>
      <w:r>
        <w:t xml:space="preserve"> </w:t>
      </w:r>
      <w:r>
        <w:rPr>
          <w:b/>
          <w:i w:val="0"/>
        </w:rPr>
        <w:t>Unidas</w:t>
      </w:r>
      <w:r>
        <w:rPr>
          <w:b w:val="0"/>
          <w:i w:val="0"/>
        </w:rPr>
        <w:t>».</w:t>
      </w:r>
    </w:p>
    <w:p>
      <w:pPr>
        <w:pStyle w:val="ListNumber"/>
      </w:pPr>
      <w:r>
        <w:rPr>
          <w:b w:val="0"/>
          <w:i w:val="0"/>
        </w:rPr>
        <w:t>Salvedad que cierra el artículo: «</w:t>
      </w:r>
      <w:r>
        <w:rPr>
          <w:b/>
          <w:i w:val="0"/>
        </w:rPr>
        <w:t>La Unión perseguirá sus objetivos por los medios apropiados,</w:t>
      </w:r>
      <w:r>
        <w:t xml:space="preserve"> </w:t>
      </w:r>
      <w:r>
        <w:rPr>
          <w:b/>
          <w:i w:val="0"/>
        </w:rPr>
        <w:t>de acuerdo con las competencias que se le atribuyen en los Tratados.</w:t>
      </w:r>
      <w:r>
        <w:rPr>
          <w:b w:val="0"/>
          <w:i w:val="0"/>
        </w:rPr>
        <w:t>»</w:t>
      </w:r>
    </w:p>
    <w:p>
      <w:pPr/>
      <w:r>
        <w:rPr>
          <w:b w:val="0"/>
          <w:i w:val="0"/>
        </w:rPr>
        <w:t>Sobre el euro, el Tratado dice cuál es la moneda de la unión económica y monetaria, no cuántos</w:t>
      </w:r>
      <w:r>
        <w:t xml:space="preserve"> </w:t>
      </w:r>
      <w:r>
        <w:rPr>
          <w:b w:val="0"/>
          <w:i w:val="0"/>
        </w:rPr>
        <w:t>Estados la usan. La página oficial de la UE, leída el 24/09/2026, dice que «</w:t>
      </w:r>
      <w:r>
        <w:rPr>
          <w:b/>
          <w:i w:val="0"/>
        </w:rPr>
        <w:t>el euro (€) es la</w:t>
      </w:r>
      <w:r>
        <w:t xml:space="preserve"> </w:t>
      </w:r>
      <w:r>
        <w:rPr>
          <w:b/>
          <w:i w:val="0"/>
        </w:rPr>
        <w:t>moneda oficial de 21 de los 27 países de la UE</w:t>
      </w:r>
      <w:r>
        <w:rPr>
          <w:b w:val="0"/>
          <w:i w:val="0"/>
        </w:rPr>
        <w:t>»; da como países que aún no lo han adoptado,</w:t>
      </w:r>
      <w:r>
        <w:t xml:space="preserve"> </w:t>
      </w:r>
      <w:r>
        <w:rPr>
          <w:b w:val="0"/>
          <w:i w:val="0"/>
        </w:rPr>
        <w:t>«</w:t>
      </w:r>
      <w:r>
        <w:rPr>
          <w:b/>
          <w:i w:val="0"/>
        </w:rPr>
        <w:t>pero se espera que lo hagan una vez que cumplan las condiciones necesarias</w:t>
      </w:r>
      <w:r>
        <w:rPr>
          <w:b w:val="0"/>
          <w:i w:val="0"/>
        </w:rPr>
        <w:t>», a Chequia,</w:t>
      </w:r>
      <w:r>
        <w:t xml:space="preserve"> </w:t>
      </w:r>
      <w:r>
        <w:rPr>
          <w:b w:val="0"/>
          <w:i w:val="0"/>
        </w:rPr>
        <w:t>Hungría, Polonia, Rumanía y Suecia; y explica que Dinamarca se ha acogido a una cláusula de</w:t>
      </w:r>
      <w:r>
        <w:t xml:space="preserve"> </w:t>
      </w:r>
      <w:r>
        <w:rPr>
          <w:b w:val="0"/>
          <w:i w:val="0"/>
        </w:rPr>
        <w:t>exclusión voluntaria para la moneda única. Es una página institucional, no una norma: sirve para lo</w:t>
      </w:r>
      <w:r>
        <w:t xml:space="preserve"> </w:t>
      </w:r>
      <w:r>
        <w:rPr>
          <w:b w:val="0"/>
          <w:i w:val="0"/>
        </w:rPr>
        <w:t>que dice hoy, y la cifra cambia cada vez que entra un Estado.</w:t>
      </w:r>
    </w:p>
    <w:p>
      <w:pPr>
        <w:pStyle w:val="Heading3"/>
      </w:pPr>
      <w:r>
        <w:rPr>
          <w:b w:val="0"/>
          <w:i w:val="0"/>
        </w:rPr>
        <w:t>3.1.5 Relaciones entre la Unión y los Estados (artículo 4 del TUE)</w:t>
      </w:r>
    </w:p>
    <w:p>
      <w:pPr>
        <w:pStyle w:val="ListBullet"/>
      </w:pPr>
      <w:r>
        <w:rPr>
          <w:b w:val="0"/>
          <w:i w:val="0"/>
        </w:rPr>
        <w:t>«</w:t>
      </w:r>
      <w:r>
        <w:rPr>
          <w:b/>
          <w:i w:val="0"/>
        </w:rPr>
        <w:t>De conformidad con lo dispuesto en el artículo 5, toda competencia no atribuida a la Unión en</w:t>
      </w:r>
      <w:r>
        <w:t xml:space="preserve"> </w:t>
      </w:r>
      <w:r>
        <w:rPr>
          <w:b/>
          <w:i w:val="0"/>
        </w:rPr>
        <w:t>los Tratados corresponde a los Estados miembros.</w:t>
      </w:r>
      <w:r>
        <w:rPr>
          <w:b w:val="0"/>
          <w:i w:val="0"/>
        </w:rPr>
        <w:t>» (4.1).</w:t>
      </w:r>
    </w:p>
    <w:p>
      <w:pPr>
        <w:pStyle w:val="ListBullet"/>
      </w:pPr>
      <w:r>
        <w:rPr>
          <w:b w:val="0"/>
          <w:i w:val="0"/>
        </w:rPr>
        <w:t>La Unión respeta la igualdad de los Estados ante los Tratados y su identidad nacional, inherente</w:t>
      </w:r>
      <w:r>
        <w:t xml:space="preserve"> </w:t>
      </w:r>
      <w:r>
        <w:rPr>
          <w:b w:val="0"/>
          <w:i w:val="0"/>
        </w:rPr>
        <w:t>a sus estructuras fundamentales políticas y constitucionales, «</w:t>
      </w:r>
      <w:r>
        <w:rPr>
          <w:b/>
          <w:i w:val="0"/>
        </w:rPr>
        <w:t>también en lo referente a la autonomía local y</w:t>
      </w:r>
      <w:r>
        <w:t xml:space="preserve"> </w:t>
      </w:r>
      <w:r>
        <w:rPr>
          <w:b/>
          <w:i w:val="0"/>
        </w:rPr>
        <w:t>regional</w:t>
      </w:r>
      <w:r>
        <w:rPr>
          <w:b w:val="0"/>
          <w:i w:val="0"/>
        </w:rPr>
        <w:t>» (4.2). Respeta las funciones esenciales del Estado (integridad territorial, orden</w:t>
      </w:r>
      <w:r>
        <w:t xml:space="preserve"> </w:t>
      </w:r>
      <w:r>
        <w:rPr>
          <w:b w:val="0"/>
          <w:i w:val="0"/>
        </w:rPr>
        <w:t>público, seguridad nacional), y «</w:t>
      </w:r>
      <w:r>
        <w:rPr>
          <w:b/>
          <w:i w:val="0"/>
        </w:rPr>
        <w:t>En particular, la seguridad nacional seguirá siendo</w:t>
      </w:r>
      <w:r>
        <w:t xml:space="preserve"> </w:t>
      </w:r>
      <w:r>
        <w:rPr>
          <w:b/>
          <w:i w:val="0"/>
        </w:rPr>
        <w:t>responsabilidad exclusiva de cada Estado miembro.</w:t>
      </w:r>
      <w:r>
        <w:rPr>
          <w:b w:val="0"/>
          <w:i w:val="0"/>
        </w:rPr>
        <w:t>»</w:t>
      </w:r>
    </w:p>
    <w:p>
      <w:pPr>
        <w:pStyle w:val="ListBullet"/>
      </w:pPr>
      <w:r>
        <w:rPr>
          <w:b w:val="0"/>
          <w:i w:val="0"/>
        </w:rPr>
        <w:t>«</w:t>
      </w:r>
      <w:r>
        <w:rPr>
          <w:b/>
          <w:i w:val="0"/>
        </w:rPr>
        <w:t>Conforme al principio de cooperación leal, la Unión y los Estados miembros se respetarán y</w:t>
      </w:r>
      <w:r>
        <w:t xml:space="preserve"> </w:t>
      </w:r>
      <w:r>
        <w:rPr>
          <w:b/>
          <w:i w:val="0"/>
        </w:rPr>
        <w:t>asistirán mutuamente en el cumplimiento de las misiones derivadas de los Tratados.</w:t>
      </w:r>
      <w:r>
        <w:rPr>
          <w:b w:val="0"/>
          <w:i w:val="0"/>
        </w:rPr>
        <w:t>» (4.3). Los</w:t>
      </w:r>
      <w:r>
        <w:t xml:space="preserve"> </w:t>
      </w:r>
      <w:r>
        <w:rPr>
          <w:b w:val="0"/>
          <w:i w:val="0"/>
        </w:rPr>
        <w:t>Estados adoptan las medidas para cumplir las obligaciones y se abstienen de toda medida que ponga</w:t>
      </w:r>
      <w:r>
        <w:t xml:space="preserve"> </w:t>
      </w:r>
      <w:r>
        <w:rPr>
          <w:b w:val="0"/>
          <w:i w:val="0"/>
        </w:rPr>
        <w:t>en peligro los objetivos de la Unión.</w:t>
      </w:r>
    </w:p>
    <w:p>
      <w:pPr>
        <w:pStyle w:val="Heading3"/>
      </w:pPr>
      <w:r>
        <w:rPr>
          <w:b w:val="0"/>
          <w:i w:val="0"/>
        </w:rPr>
        <w:t>3.1.6 Competencias y principios</w:t>
      </w:r>
    </w:p>
    <w:p>
      <w:pPr>
        <w:pStyle w:val="Heading4"/>
      </w:pPr>
      <w:r>
        <w:rPr>
          <w:b w:val="0"/>
          <w:i w:val="0"/>
        </w:rPr>
        <w:t>3.1.6.1 Atribución, subsidiariedad y proporcionalidad (artículo 5 del TUE)</w:t>
      </w:r>
    </w:p>
    <w:p>
      <w:pPr>
        <w:pStyle w:val="ListBullet"/>
      </w:pPr>
      <w:r>
        <w:rPr>
          <w:b w:val="0"/>
          <w:i w:val="0"/>
        </w:rPr>
        <w:t>5.1: «</w:t>
      </w:r>
      <w:r>
        <w:rPr>
          <w:b/>
          <w:i w:val="0"/>
        </w:rPr>
        <w:t>La delimitación de las competencias de la Unión se rige por el principio de atribución. El</w:t>
      </w:r>
      <w:r>
        <w:t xml:space="preserve"> </w:t>
      </w:r>
      <w:r>
        <w:rPr>
          <w:b/>
          <w:i w:val="0"/>
        </w:rPr>
        <w:t>ejercicio de las competencias de la Unión se rige por los principios de subsidiariedad y</w:t>
      </w:r>
      <w:r>
        <w:t xml:space="preserve"> </w:t>
      </w:r>
      <w:r>
        <w:rPr>
          <w:b/>
          <w:i w:val="0"/>
        </w:rPr>
        <w:t>proporcionalidad.</w:t>
      </w:r>
      <w:r>
        <w:rPr>
          <w:b w:val="0"/>
          <w:i w:val="0"/>
        </w:rPr>
        <w:t>» Un principio delimita (atribución); dos rigen el ejercicio.</w:t>
      </w:r>
    </w:p>
    <w:p>
      <w:pPr>
        <w:pStyle w:val="ListBullet"/>
      </w:pPr>
      <w:r>
        <w:rPr>
          <w:b w:val="0"/>
          <w:i w:val="0"/>
        </w:rPr>
        <w:t>Atribución (5.2): la Unión actúa «</w:t>
      </w:r>
      <w:r>
        <w:rPr>
          <w:b/>
          <w:i w:val="0"/>
        </w:rPr>
        <w:t>dentro de los límites de las competencias que le atribuyen los</w:t>
      </w:r>
      <w:r>
        <w:t xml:space="preserve"> </w:t>
      </w:r>
      <w:r>
        <w:rPr>
          <w:b/>
          <w:i w:val="0"/>
        </w:rPr>
        <w:t>Estados miembros en los Tratados para lograr los objetivos que éstos determinan</w:t>
      </w:r>
      <w:r>
        <w:rPr>
          <w:b w:val="0"/>
          <w:i w:val="0"/>
        </w:rPr>
        <w:t>»; lo no</w:t>
      </w:r>
      <w:r>
        <w:t xml:space="preserve"> </w:t>
      </w:r>
      <w:r>
        <w:rPr>
          <w:b w:val="0"/>
          <w:i w:val="0"/>
        </w:rPr>
        <w:t>atribuido corresponde a los Estados.</w:t>
      </w:r>
    </w:p>
    <w:p>
      <w:pPr>
        <w:pStyle w:val="ListBullet"/>
      </w:pPr>
      <w:r>
        <w:rPr>
          <w:b w:val="0"/>
          <w:i w:val="0"/>
        </w:rPr>
        <w:t>Subsidiariedad (5.3): «</w:t>
      </w:r>
      <w:r>
        <w:rPr>
          <w:b/>
          <w:i w:val="0"/>
        </w:rPr>
        <w:t>en los ámbitos que no sean de su competencia exclusiva, la Unión</w:t>
      </w:r>
      <w:r>
        <w:t xml:space="preserve"> </w:t>
      </w:r>
      <w:r>
        <w:rPr>
          <w:b/>
          <w:i w:val="0"/>
        </w:rPr>
        <w:t>intervendrá sólo en caso de que, y en la medida en que, los objetivos de la acción pretendida no</w:t>
      </w:r>
      <w:r>
        <w:t xml:space="preserve"> </w:t>
      </w:r>
      <w:r>
        <w:rPr>
          <w:b/>
          <w:i w:val="0"/>
        </w:rPr>
        <w:t>puedan ser alcanzados de manera suficiente por los Estados miembros, ni a nivel central ni a nivel</w:t>
      </w:r>
      <w:r>
        <w:t xml:space="preserve"> </w:t>
      </w:r>
      <w:r>
        <w:rPr>
          <w:b/>
          <w:i w:val="0"/>
        </w:rPr>
        <w:t>regional y local, sino que puedan alcanzarse mejor, debido a la dimensión o a los efectos de la</w:t>
      </w:r>
      <w:r>
        <w:t xml:space="preserve"> </w:t>
      </w:r>
      <w:r>
        <w:rPr>
          <w:b/>
          <w:i w:val="0"/>
        </w:rPr>
        <w:t>acción pretendida, a escala de la Unión.</w:t>
      </w:r>
      <w:r>
        <w:rPr>
          <w:b w:val="0"/>
          <w:i w:val="0"/>
        </w:rPr>
        <w:t>»</w:t>
      </w:r>
    </w:p>
    <w:p>
      <w:pPr>
        <w:pStyle w:val="ListBullet2"/>
      </w:pPr>
      <w:r>
        <w:rPr>
          <w:b w:val="0"/>
          <w:i w:val="0"/>
        </w:rPr>
        <w:t>Salvedad: la subsidiariedad no juega en las competencias exclusivas.</w:t>
      </w:r>
    </w:p>
    <w:p>
      <w:pPr>
        <w:pStyle w:val="ListBullet2"/>
      </w:pPr>
      <w:r>
        <w:rPr>
          <w:b w:val="0"/>
          <w:i w:val="0"/>
        </w:rPr>
        <w:t>Se aplica conforme al Protocolo (n.º 2) sobre la aplicación de los principios de subsidiariedad</w:t>
      </w:r>
      <w:r>
        <w:t xml:space="preserve"> </w:t>
      </w:r>
      <w:r>
        <w:rPr>
          <w:b w:val="0"/>
          <w:i w:val="0"/>
        </w:rPr>
        <w:t>y proporcionalidad, y «</w:t>
      </w:r>
      <w:r>
        <w:rPr>
          <w:b/>
          <w:i w:val="0"/>
        </w:rPr>
        <w:t>Los Parlamentos nacionales velarán por el respeto del principio de</w:t>
      </w:r>
      <w:r>
        <w:t xml:space="preserve"> </w:t>
      </w:r>
      <w:r>
        <w:rPr>
          <w:b/>
          <w:i w:val="0"/>
        </w:rPr>
        <w:t>subsidiariedad con arreglo al procedimiento establecido en el mencionado Protocolo.</w:t>
      </w:r>
      <w:r>
        <w:rPr>
          <w:b w:val="0"/>
          <w:i w:val="0"/>
        </w:rPr>
        <w:t>» (El</w:t>
      </w:r>
      <w:r>
        <w:t xml:space="preserve"> </w:t>
      </w:r>
      <w:r>
        <w:rPr>
          <w:b w:val="0"/>
          <w:i w:val="0"/>
        </w:rPr>
        <w:t>control se explica en la última rúbrica, porque es la vía por la que entra el Parlamento de</w:t>
      </w:r>
      <w:r>
        <w:t xml:space="preserve"> </w:t>
      </w:r>
      <w:r>
        <w:rPr>
          <w:b w:val="0"/>
          <w:i w:val="0"/>
        </w:rPr>
        <w:t>Andalucía.)</w:t>
      </w:r>
    </w:p>
    <w:p>
      <w:pPr>
        <w:pStyle w:val="ListBullet"/>
      </w:pPr>
      <w:r>
        <w:rPr>
          <w:b w:val="0"/>
          <w:i w:val="0"/>
        </w:rPr>
        <w:t>Proporcionalidad (5.4): «</w:t>
      </w:r>
      <w:r>
        <w:rPr>
          <w:b/>
          <w:i w:val="0"/>
        </w:rPr>
        <w:t>el contenido y la forma de la acción de la Unión no excederán de lo</w:t>
      </w:r>
      <w:r>
        <w:t xml:space="preserve"> </w:t>
      </w:r>
      <w:r>
        <w:rPr>
          <w:b/>
          <w:i w:val="0"/>
        </w:rPr>
        <w:t>necesario para alcanzar los objetivos de los Tratados.</w:t>
      </w:r>
      <w:r>
        <w:rPr>
          <w:b w:val="0"/>
          <w:i w:val="0"/>
        </w:rPr>
        <w:t>»</w:t>
      </w:r>
    </w:p>
    <w:p>
      <w:pPr>
        <w:pStyle w:val="Heading4"/>
      </w:pPr>
      <w:r>
        <w:rPr>
          <w:b w:val="0"/>
          <w:i w:val="0"/>
        </w:rPr>
        <w:t>3.1.6.2 Las categorías de competencias (artículos 2 a 6 del TFUE)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Categoría</w:t>
            </w:r>
          </w:p>
        </w:tc>
        <w:tc>
          <w:tcPr>
            <w:tcW w:type="dxa" w:w="3137"/>
            <w:shd w:val="clear" w:color="auto" w:fill="E4E4E4"/>
          </w:tcPr>
          <w:p>
            <w:pPr>
              <w:pStyle w:val="Tablacabecera"/>
            </w:pPr>
            <w:r/>
            <w:r>
              <w:rPr>
                <w:b w:val="0"/>
                <w:i w:val="0"/>
              </w:rPr>
              <w:t>Qué supone</w:t>
            </w:r>
          </w:p>
        </w:tc>
        <w:tc>
          <w:tcPr>
            <w:tcW w:type="dxa" w:w="3137"/>
            <w:shd w:val="clear" w:color="auto" w:fill="E4E4E4"/>
          </w:tcPr>
          <w:p>
            <w:pPr>
              <w:pStyle w:val="Tablacabecera"/>
            </w:pPr>
            <w:r/>
            <w:r>
              <w:rPr>
                <w:b w:val="0"/>
                <w:i w:val="0"/>
              </w:rPr>
              <w:t>Ámbitos</w:t>
            </w:r>
          </w:p>
        </w:tc>
      </w:tr>
      <w:tr>
        <w:tc>
          <w:tcPr>
            <w:tcW w:type="dxa" w:w="3137"/>
          </w:tcPr>
          <w:p>
            <w:pPr>
              <w:pStyle w:val="Tabla"/>
            </w:pPr>
            <w:r/>
            <w:r>
              <w:rPr>
                <w:b w:val="0"/>
                <w:i w:val="0"/>
              </w:rPr>
              <w:t>Exclusiva (arts. 2.1 y 3)</w:t>
            </w:r>
          </w:p>
        </w:tc>
        <w:tc>
          <w:tcPr>
            <w:tcW w:type="dxa" w:w="3137"/>
          </w:tcPr>
          <w:p>
            <w:pPr>
              <w:pStyle w:val="Tabla"/>
            </w:pPr>
            <w:r/>
            <w:r>
              <w:rPr>
                <w:b w:val="0"/>
                <w:i w:val="0"/>
              </w:rPr>
              <w:t>«</w:t>
            </w:r>
            <w:r>
              <w:rPr>
                <w:b/>
                <w:i w:val="0"/>
              </w:rPr>
              <w:t>sólo la Unión podrá legislar y adoptar actos jurídicamente vinculantes</w:t>
            </w:r>
            <w:r>
              <w:rPr>
                <w:b w:val="0"/>
                <w:i w:val="0"/>
              </w:rPr>
              <w:t>»; los Estados, solo si la Unión los faculta o para aplicar sus actos</w:t>
            </w:r>
          </w:p>
        </w:tc>
        <w:tc>
          <w:tcPr>
            <w:tcW w:type="dxa" w:w="3137"/>
          </w:tcPr>
          <w:p>
            <w:pPr>
              <w:pStyle w:val="Tabla"/>
            </w:pPr>
            <w:r/>
            <w:r>
              <w:rPr>
                <w:b w:val="0"/>
                <w:i w:val="0"/>
              </w:rPr>
              <w:t>Cinco: unión aduanera; normas sobre competencia necesarias para el mercado interior; política monetaria de los Estados cuya moneda es el euro; conservación de los recursos biológicos marinos dentro de la política pesquera común; política comercial común. Y ciertos acuerdos internacionales (3.2)</w:t>
            </w:r>
          </w:p>
        </w:tc>
      </w:tr>
      <w:tr>
        <w:tc>
          <w:tcPr>
            <w:tcW w:type="dxa" w:w="3137"/>
          </w:tcPr>
          <w:p>
            <w:pPr>
              <w:pStyle w:val="Tabla"/>
            </w:pPr>
            <w:r/>
            <w:r>
              <w:rPr>
                <w:b w:val="0"/>
                <w:i w:val="0"/>
              </w:rPr>
              <w:t>Compartida (arts. 2.2 y 4)</w:t>
            </w:r>
          </w:p>
        </w:tc>
        <w:tc>
          <w:tcPr>
            <w:tcW w:type="dxa" w:w="3137"/>
          </w:tcPr>
          <w:p>
            <w:pPr>
              <w:pStyle w:val="Tabla"/>
            </w:pPr>
            <w:r/>
            <w:r>
              <w:rPr>
                <w:b w:val="0"/>
                <w:i w:val="0"/>
              </w:rPr>
              <w:t>Legislan la Unión y los Estados; «</w:t>
            </w:r>
            <w:r>
              <w:rPr>
                <w:b/>
                <w:i w:val="0"/>
              </w:rPr>
              <w:t>Los Estados miembros ejercerán su competencia en la medida en que la Unión no haya ejercido la suya.</w:t>
            </w:r>
            <w:r>
              <w:rPr>
                <w:b w:val="0"/>
                <w:i w:val="0"/>
              </w:rPr>
              <w:t>»</w:t>
            </w:r>
          </w:p>
        </w:tc>
        <w:tc>
          <w:tcPr>
            <w:tcW w:type="dxa" w:w="3137"/>
          </w:tcPr>
          <w:p>
            <w:pPr>
              <w:pStyle w:val="Tabla"/>
            </w:pPr>
            <w:r/>
            <w:r>
              <w:rPr>
                <w:b w:val="0"/>
                <w:i w:val="0"/>
              </w:rPr>
              <w:t>Residual: toda la que no sea de los artículos 3 y 6. Ámbitos «</w:t>
            </w:r>
            <w:r>
              <w:rPr>
                <w:b/>
                <w:i w:val="0"/>
              </w:rPr>
              <w:t>principales</w:t>
            </w:r>
            <w:r>
              <w:rPr>
                <w:b w:val="0"/>
                <w:i w:val="0"/>
              </w:rPr>
              <w:t>» (4.2, once letras): mercado interior; política social en los aspectos definidos; cohesión económica, social y territorial; agricultura y pesca, salvo la conservación de los recursos biológicos marinos; medio ambiente; consumidores; transportes; redes transeuropeas; energía; espacio de libertad, seguridad y justicia; asuntos comunes de seguridad en salud pública</w:t>
            </w:r>
          </w:p>
        </w:tc>
      </w:tr>
      <w:tr>
        <w:tc>
          <w:tcPr>
            <w:tcW w:type="dxa" w:w="3137"/>
          </w:tcPr>
          <w:p>
            <w:pPr>
              <w:pStyle w:val="Tabla"/>
            </w:pPr>
            <w:r/>
            <w:r>
              <w:rPr>
                <w:b w:val="0"/>
                <w:i w:val="0"/>
              </w:rPr>
              <w:t>Coordinación (arts. 2.3 y 5)</w:t>
            </w:r>
          </w:p>
        </w:tc>
        <w:tc>
          <w:tcPr>
            <w:tcW w:type="dxa" w:w="3137"/>
          </w:tcPr>
          <w:p>
            <w:pPr>
              <w:pStyle w:val="Tabla"/>
            </w:pPr>
            <w:r/>
            <w:r>
              <w:rPr>
                <w:b w:val="0"/>
                <w:i w:val="0"/>
              </w:rPr>
              <w:t>Los Estados coordinan sus políticas económicas y de empleo; la Unión «</w:t>
            </w:r>
            <w:r>
              <w:rPr>
                <w:b/>
                <w:i w:val="0"/>
              </w:rPr>
              <w:t>podrá</w:t>
            </w:r>
            <w:r>
              <w:rPr>
                <w:b w:val="0"/>
                <w:i w:val="0"/>
              </w:rPr>
              <w:t>» tomar iniciativas para coordinar las políticas sociales</w:t>
            </w:r>
          </w:p>
        </w:tc>
        <w:tc>
          <w:tcPr>
            <w:tcW w:type="dxa" w:w="3137"/>
          </w:tcPr>
          <w:p>
            <w:pPr>
              <w:pStyle w:val="Tabla"/>
            </w:pPr>
            <w:r/>
            <w:r>
              <w:rPr>
                <w:b w:val="0"/>
                <w:i w:val="0"/>
              </w:rPr>
              <w:t>Políticas económicas, de empleo y sociales</w:t>
            </w:r>
          </w:p>
        </w:tc>
      </w:tr>
      <w:tr>
        <w:tc>
          <w:tcPr>
            <w:tcW w:type="dxa" w:w="3137"/>
          </w:tcPr>
          <w:p>
            <w:pPr>
              <w:pStyle w:val="Tabla"/>
            </w:pPr>
            <w:r/>
            <w:r>
              <w:rPr>
                <w:b w:val="0"/>
                <w:i w:val="0"/>
              </w:rPr>
              <w:t>Política exterior y de seguridad común (art. 2.4)</w:t>
            </w:r>
          </w:p>
        </w:tc>
        <w:tc>
          <w:tcPr>
            <w:tcW w:type="dxa" w:w="3137"/>
          </w:tcPr>
          <w:p>
            <w:pPr>
              <w:pStyle w:val="Tabla"/>
            </w:pPr>
            <w:r/>
            <w:r>
              <w:rPr>
                <w:b w:val="0"/>
                <w:i w:val="0"/>
              </w:rPr>
              <w:t>Competencia de la Unión conforme al TUE, «</w:t>
            </w:r>
            <w:r>
              <w:rPr>
                <w:b/>
                <w:i w:val="0"/>
              </w:rPr>
              <w:t>incluida la definición progresiva de una política común de defensa</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Apoyo, coordinación o complemento (arts. 2.5 y 6)</w:t>
            </w:r>
          </w:p>
        </w:tc>
        <w:tc>
          <w:tcPr>
            <w:tcW w:type="dxa" w:w="3137"/>
          </w:tcPr>
          <w:p>
            <w:pPr>
              <w:pStyle w:val="Tabla"/>
            </w:pPr>
            <w:r/>
            <w:r>
              <w:rPr>
                <w:b w:val="0"/>
                <w:i w:val="0"/>
              </w:rPr>
              <w:t>Sin sustituir la competencia de los Estados; sus actos «</w:t>
            </w:r>
            <w:r>
              <w:rPr>
                <w:b/>
                <w:i w:val="0"/>
              </w:rPr>
              <w:t>no podrán conllevar armonización alguna</w:t>
            </w:r>
            <w:r>
              <w:rPr>
                <w:b w:val="0"/>
                <w:i w:val="0"/>
              </w:rPr>
              <w:t>»</w:t>
            </w:r>
          </w:p>
        </w:tc>
        <w:tc>
          <w:tcPr>
            <w:tcW w:type="dxa" w:w="3137"/>
          </w:tcPr>
          <w:p>
            <w:pPr>
              <w:pStyle w:val="Tabla"/>
            </w:pPr>
            <w:r/>
            <w:r>
              <w:rPr>
                <w:b w:val="0"/>
                <w:i w:val="0"/>
              </w:rPr>
              <w:t>Siete: salud humana; industria; cultura; turismo; educación, formación profesional, juventud y deporte; protección civil; cooperación administrativa</w:t>
            </w:r>
          </w:p>
        </w:tc>
      </w:tr>
    </w:tbl>
    <w:p>
      <w:pPr/>
    </w:p>
    <w:p>
      <w:pPr/>
      <w:r>
        <w:rPr>
          <w:b w:val="0"/>
          <w:i w:val="0"/>
        </w:rPr>
        <w:t>Dos matices del artículo 4 del TFUE: en investigación, desarrollo tecnológico y espacio (4.3), y en</w:t>
      </w:r>
      <w:r>
        <w:t xml:space="preserve"> </w:t>
      </w:r>
      <w:r>
        <w:rPr>
          <w:b w:val="0"/>
          <w:i w:val="0"/>
        </w:rPr>
        <w:t>cooperación al desarrollo y ayuda humanitaria (4.4), la Unión actúa sin que eso impida a los</w:t>
      </w:r>
      <w:r>
        <w:t xml:space="preserve"> </w:t>
      </w:r>
      <w:r>
        <w:rPr>
          <w:b w:val="0"/>
          <w:i w:val="0"/>
        </w:rPr>
        <w:t>Estados ejercer su competencia. La cultura, que interesa a una radiotelevisión pública, es</w:t>
      </w:r>
      <w:r>
        <w:t xml:space="preserve"> </w:t>
      </w:r>
      <w:r>
        <w:rPr>
          <w:b w:val="0"/>
          <w:i w:val="0"/>
        </w:rPr>
        <w:t>competencia de apoyo, no compartida.</w:t>
      </w:r>
    </w:p>
    <w:p>
      <w:pPr>
        <w:pStyle w:val="Heading3"/>
      </w:pPr>
      <w:r>
        <w:rPr>
          <w:b w:val="0"/>
          <w:i w:val="0"/>
        </w:rPr>
        <w:t>3.1.7 Principios democráticos (artículos 10 a 12 del TUE)</w:t>
      </w:r>
    </w:p>
    <w:p>
      <w:pPr>
        <w:pStyle w:val="ListBullet"/>
      </w:pPr>
      <w:r>
        <w:rPr>
          <w:b w:val="0"/>
          <w:i w:val="0"/>
        </w:rPr>
        <w:t>«</w:t>
      </w:r>
      <w:r>
        <w:rPr>
          <w:b/>
          <w:i w:val="0"/>
        </w:rPr>
        <w:t>El funcionamiento de la Unión se basa en la democracia representativa.</w:t>
      </w:r>
      <w:r>
        <w:rPr>
          <w:b w:val="0"/>
          <w:i w:val="0"/>
        </w:rPr>
        <w:t>» (10.1). Los</w:t>
      </w:r>
      <w:r>
        <w:t xml:space="preserve"> </w:t>
      </w:r>
      <w:r>
        <w:rPr>
          <w:b w:val="0"/>
          <w:i w:val="0"/>
        </w:rPr>
        <w:t>ciudadanos están «</w:t>
      </w:r>
      <w:r>
        <w:rPr>
          <w:b/>
          <w:i w:val="0"/>
        </w:rPr>
        <w:t>directamente representados en la Unión a través del Parlamento Europeo</w:t>
      </w:r>
      <w:r>
        <w:rPr>
          <w:b w:val="0"/>
          <w:i w:val="0"/>
        </w:rPr>
        <w:t>»; los</w:t>
      </w:r>
      <w:r>
        <w:t xml:space="preserve"> </w:t>
      </w:r>
      <w:r>
        <w:rPr>
          <w:b w:val="0"/>
          <w:i w:val="0"/>
        </w:rPr>
        <w:t>Estados, en el Consejo Europeo por su Jefe de Estado o de Gobierno y en el Consejo por sus</w:t>
      </w:r>
      <w:r>
        <w:t xml:space="preserve"> </w:t>
      </w:r>
      <w:r>
        <w:rPr>
          <w:b w:val="0"/>
          <w:i w:val="0"/>
        </w:rPr>
        <w:t>Gobiernos (10.2).</w:t>
      </w:r>
    </w:p>
    <w:p>
      <w:pPr>
        <w:pStyle w:val="ListBullet"/>
      </w:pPr>
      <w:r>
        <w:rPr>
          <w:b w:val="0"/>
          <w:i w:val="0"/>
        </w:rPr>
        <w:t>Todo ciudadano tiene derecho a participar en la vida democrática, y «</w:t>
      </w:r>
      <w:r>
        <w:rPr>
          <w:b/>
          <w:i w:val="0"/>
        </w:rPr>
        <w:t>Las decisiones serán</w:t>
      </w:r>
      <w:r>
        <w:t xml:space="preserve"> </w:t>
      </w:r>
      <w:r>
        <w:rPr>
          <w:b/>
          <w:i w:val="0"/>
        </w:rPr>
        <w:t>tomadas de la forma más abierta y próxima posible a los ciudadanos.</w:t>
      </w:r>
      <w:r>
        <w:rPr>
          <w:b w:val="0"/>
          <w:i w:val="0"/>
        </w:rPr>
        <w:t>» (10.3). Los partidos</w:t>
      </w:r>
      <w:r>
        <w:t xml:space="preserve"> </w:t>
      </w:r>
      <w:r>
        <w:rPr>
          <w:b w:val="0"/>
          <w:i w:val="0"/>
        </w:rPr>
        <w:t>políticos a escala europea contribuyen a formar la conciencia política europea (10.4).</w:t>
      </w:r>
    </w:p>
    <w:p>
      <w:pPr>
        <w:pStyle w:val="ListBullet"/>
      </w:pPr>
      <w:r>
        <w:rPr>
          <w:b w:val="0"/>
          <w:i w:val="0"/>
        </w:rPr>
        <w:t>Diálogo y consultas (11.1 a 11.3): las instituciones dan cauce a la opinión de ciudadanos y</w:t>
      </w:r>
      <w:r>
        <w:t xml:space="preserve"> </w:t>
      </w:r>
      <w:r>
        <w:rPr>
          <w:b w:val="0"/>
          <w:i w:val="0"/>
        </w:rPr>
        <w:t>asociaciones representativas, mantienen un diálogo «</w:t>
      </w:r>
      <w:r>
        <w:rPr>
          <w:b/>
          <w:i w:val="0"/>
        </w:rPr>
        <w:t>abierto, transparente y regular</w:t>
      </w:r>
      <w:r>
        <w:rPr>
          <w:b w:val="0"/>
          <w:i w:val="0"/>
        </w:rPr>
        <w:t>» con la</w:t>
      </w:r>
      <w:r>
        <w:t xml:space="preserve"> </w:t>
      </w:r>
      <w:r>
        <w:rPr>
          <w:b w:val="0"/>
          <w:i w:val="0"/>
        </w:rPr>
        <w:t>sociedad civil, y la Comisión mantiene «</w:t>
      </w:r>
      <w:r>
        <w:rPr>
          <w:b/>
          <w:i w:val="0"/>
        </w:rPr>
        <w:t>amplias consultas con las partes interesadas</w:t>
      </w:r>
      <w:r>
        <w:rPr>
          <w:b w:val="0"/>
          <w:i w:val="0"/>
        </w:rPr>
        <w:t>».</w:t>
      </w:r>
    </w:p>
    <w:p>
      <w:pPr>
        <w:pStyle w:val="ListBullet"/>
      </w:pPr>
      <w:r>
        <w:rPr>
          <w:b w:val="0"/>
          <w:i w:val="0"/>
        </w:rPr>
        <w:t>Iniciativa ciudadana (11.4): «</w:t>
      </w:r>
      <w:r>
        <w:rPr>
          <w:b/>
          <w:i w:val="0"/>
        </w:rPr>
        <w:t>Un grupo de al menos un millón de ciudadanos de la Unión, que sean</w:t>
      </w:r>
      <w:r>
        <w:t xml:space="preserve"> </w:t>
      </w:r>
      <w:r>
        <w:rPr>
          <w:b/>
          <w:i w:val="0"/>
        </w:rPr>
        <w:t>nacionales de un número significativo de Estados miembros, podrá tomar la iniciativa de invitar a</w:t>
      </w:r>
      <w:r>
        <w:t xml:space="preserve"> </w:t>
      </w:r>
      <w:r>
        <w:rPr>
          <w:b/>
          <w:i w:val="0"/>
        </w:rPr>
        <w:t>la Comisión Europea, en el marco de sus atribuciones, a que presente una propuesta adecuada</w:t>
      </w:r>
      <w:r>
        <w:rPr>
          <w:b w:val="0"/>
          <w:i w:val="0"/>
        </w:rPr>
        <w:t>».</w:t>
      </w:r>
      <w:r>
        <w:t xml:space="preserve"> </w:t>
      </w:r>
      <w:r>
        <w:rPr>
          <w:b w:val="0"/>
          <w:i w:val="0"/>
        </w:rPr>
        <w:t>Es una invitación: la Comisión no queda obligada a proponer. El procedimiento y el número mínimo</w:t>
      </w:r>
      <w:r>
        <w:t xml:space="preserve"> </w:t>
      </w:r>
      <w:r>
        <w:rPr>
          <w:b w:val="0"/>
          <w:i w:val="0"/>
        </w:rPr>
        <w:t>de Estados se fijan por reglamento conforme al artículo 24 del TFUE.</w:t>
      </w:r>
    </w:p>
    <w:p>
      <w:pPr>
        <w:pStyle w:val="ListBullet"/>
      </w:pPr>
      <w:r>
        <w:rPr>
          <w:b w:val="0"/>
          <w:i w:val="0"/>
        </w:rPr>
        <w:t>Parlamentos nacionales (artículo 12, seis letras): reciben información y los proyectos de actos</w:t>
      </w:r>
      <w:r>
        <w:t xml:space="preserve"> </w:t>
      </w:r>
      <w:r>
        <w:rPr>
          <w:b w:val="0"/>
          <w:i w:val="0"/>
        </w:rPr>
        <w:t>legislativos; velan por la subsidiariedad; participan en la evaluación del espacio de libertad,</w:t>
      </w:r>
      <w:r>
        <w:t xml:space="preserve"> </w:t>
      </w:r>
      <w:r>
        <w:rPr>
          <w:b w:val="0"/>
          <w:i w:val="0"/>
        </w:rPr>
        <w:t>seguridad y justicia, y están asociados al control político de Europol y a la evaluación de</w:t>
      </w:r>
      <w:r>
        <w:t xml:space="preserve"> </w:t>
      </w:r>
      <w:r>
        <w:rPr>
          <w:b w:val="0"/>
          <w:i w:val="0"/>
        </w:rPr>
        <w:t>Eurojust; participan en la revisión de los Tratados (artículo 48); son informados de las</w:t>
      </w:r>
      <w:r>
        <w:t xml:space="preserve"> </w:t>
      </w:r>
      <w:r>
        <w:rPr>
          <w:b w:val="0"/>
          <w:i w:val="0"/>
        </w:rPr>
        <w:t>solicitudes de adhesión (artículo 49); y participan en la cooperación interparlamentaria.</w:t>
      </w:r>
    </w:p>
    <w:p>
      <w:pPr>
        <w:pStyle w:val="Heading3"/>
      </w:pPr>
      <w:r>
        <w:rPr>
          <w:b w:val="0"/>
          <w:i w:val="0"/>
        </w:rPr>
        <w:t>3.1.8 Las instituciones</w:t>
      </w:r>
    </w:p>
    <w:p>
      <w:pPr>
        <w:pStyle w:val="Heading4"/>
      </w:pPr>
      <w:r>
        <w:rPr>
          <w:b w:val="0"/>
          <w:i w:val="0"/>
        </w:rPr>
        <w:t>3.1.8.1 Cuáles son (artículo 13 del TUE)</w:t>
      </w:r>
    </w:p>
    <w:p>
      <w:pPr>
        <w:pStyle w:val="ListBullet"/>
      </w:pPr>
      <w:r>
        <w:rPr>
          <w:b w:val="0"/>
          <w:i w:val="0"/>
        </w:rPr>
        <w:t>Siete, en este orden: «</w:t>
      </w:r>
      <w:r>
        <w:rPr>
          <w:b/>
          <w:i w:val="0"/>
        </w:rPr>
        <w:t>El Parlamento Europeo, — El Consejo Europeo, — El Consejo, — La Comisión</w:t>
      </w:r>
      <w:r>
        <w:t xml:space="preserve"> </w:t>
      </w:r>
      <w:r>
        <w:rPr>
          <w:b/>
          <w:i w:val="0"/>
        </w:rPr>
        <w:t>Europea (denominada en lo sucesivo «Comisión»), — El Tribunal de Justicia de la Unión Europea, — El</w:t>
      </w:r>
      <w:r>
        <w:t xml:space="preserve"> </w:t>
      </w:r>
      <w:r>
        <w:rPr>
          <w:b/>
          <w:i w:val="0"/>
        </w:rPr>
        <w:t>Banco Central Europeo, — El Tribunal de Cuentas.</w:t>
      </w:r>
      <w:r>
        <w:rPr>
          <w:b w:val="0"/>
          <w:i w:val="0"/>
        </w:rPr>
        <w:t>»</w:t>
      </w:r>
    </w:p>
    <w:p>
      <w:pPr>
        <w:pStyle w:val="ListBullet"/>
      </w:pPr>
      <w:r>
        <w:rPr>
          <w:b w:val="0"/>
          <w:i w:val="0"/>
        </w:rPr>
        <w:t>Cada una actúa dentro de sus atribuciones, y «</w:t>
      </w:r>
      <w:r>
        <w:rPr>
          <w:b/>
          <w:i w:val="0"/>
        </w:rPr>
        <w:t>Las instituciones mantendrán entre sí una</w:t>
      </w:r>
      <w:r>
        <w:t xml:space="preserve"> </w:t>
      </w:r>
      <w:r>
        <w:rPr>
          <w:b/>
          <w:i w:val="0"/>
        </w:rPr>
        <w:t>cooperación leal.</w:t>
      </w:r>
      <w:r>
        <w:rPr>
          <w:b w:val="0"/>
          <w:i w:val="0"/>
        </w:rPr>
        <w:t>» (13.2).</w:t>
      </w:r>
    </w:p>
    <w:p>
      <w:pPr>
        <w:pStyle w:val="ListBullet"/>
      </w:pPr>
      <w:r>
        <w:rPr>
          <w:b w:val="0"/>
          <w:i w:val="0"/>
        </w:rPr>
        <w:t>El TUE regula cinco de ellas en sus artículos 14 a 19; el BCE y el Tribunal de Cuentas, solo en el</w:t>
      </w:r>
      <w:r>
        <w:t xml:space="preserve"> </w:t>
      </w:r>
      <w:r>
        <w:rPr>
          <w:b w:val="0"/>
          <w:i w:val="0"/>
        </w:rPr>
        <w:t>TFUE (13.3).</w:t>
      </w:r>
    </w:p>
    <w:p>
      <w:pPr>
        <w:pStyle w:val="ListBullet"/>
      </w:pPr>
      <w:r>
        <w:rPr>
          <w:b w:val="0"/>
          <w:i w:val="0"/>
        </w:rPr>
        <w:t>No son instituciones el Comité Económico y Social ni el Comité de las Regiones: «</w:t>
      </w:r>
      <w:r>
        <w:rPr>
          <w:b/>
          <w:i w:val="0"/>
        </w:rPr>
        <w:t>El Parlamento</w:t>
      </w:r>
      <w:r>
        <w:t xml:space="preserve"> </w:t>
      </w:r>
      <w:r>
        <w:rPr>
          <w:b/>
          <w:i w:val="0"/>
        </w:rPr>
        <w:t>Europeo, el Consejo y la Comisión estarán asistidos por un Comité Económico y Social y por un</w:t>
      </w:r>
      <w:r>
        <w:t xml:space="preserve"> </w:t>
      </w:r>
      <w:r>
        <w:rPr>
          <w:b/>
          <w:i w:val="0"/>
        </w:rPr>
        <w:t>Comité de las Regiones que ejercerán funciones consultivas.</w:t>
      </w:r>
      <w:r>
        <w:rPr>
          <w:b w:val="0"/>
          <w:i w:val="0"/>
        </w:rPr>
        <w:t>» (13.4).</w:t>
      </w:r>
    </w:p>
    <w:p>
      <w:pPr>
        <w:pStyle w:val="ListBullet"/>
      </w:pPr>
      <w:r>
        <w:rPr>
          <w:b w:val="0"/>
          <w:i w:val="0"/>
        </w:rPr>
        <w:t>Sedes (Protocolo n.º 6): el Parlamento, en Estrasburgo, donde se celebran los doce períodos de</w:t>
      </w:r>
      <w:r>
        <w:t xml:space="preserve"> </w:t>
      </w:r>
      <w:r>
        <w:rPr>
          <w:b w:val="0"/>
          <w:i w:val="0"/>
        </w:rPr>
        <w:t>sesiones plenarias mensuales; el Consejo, en Bruselas, con reuniones en Luxemburgo en abril, junio</w:t>
      </w:r>
      <w:r>
        <w:t xml:space="preserve"> </w:t>
      </w:r>
      <w:r>
        <w:rPr>
          <w:b w:val="0"/>
          <w:i w:val="0"/>
        </w:rPr>
        <w:t>y octubre; la Comisión, en Bruselas; el TJUE y el Tribunal de Cuentas, en Luxemburgo; el BCE, en</w:t>
      </w:r>
      <w:r>
        <w:t xml:space="preserve"> </w:t>
      </w:r>
      <w:r>
        <w:rPr>
          <w:b w:val="0"/>
          <w:i w:val="0"/>
        </w:rPr>
        <w:t>Frankfurt; el Comité Económico y Social y el Comité de las Regiones, en Bruselas.</w:t>
      </w:r>
    </w:p>
    <w:p>
      <w:pPr>
        <w:pStyle w:val="Heading4"/>
      </w:pPr>
      <w:r>
        <w:rPr>
          <w:b w:val="0"/>
          <w:i w:val="0"/>
        </w:rPr>
        <w:t>3.1.8.2 El Parlamento Europeo (artículo 14 del TUE)</w:t>
      </w:r>
    </w:p>
    <w:p>
      <w:pPr>
        <w:pStyle w:val="ListBullet"/>
      </w:pPr>
      <w:r>
        <w:rPr>
          <w:b w:val="0"/>
          <w:i w:val="0"/>
        </w:rPr>
        <w:t>Funciones: «</w:t>
      </w:r>
      <w:r>
        <w:rPr>
          <w:b/>
          <w:i w:val="0"/>
        </w:rPr>
        <w:t>ejercerá conjuntamente con el Consejo la función legislativa y la función</w:t>
      </w:r>
      <w:r>
        <w:t xml:space="preserve"> </w:t>
      </w:r>
      <w:r>
        <w:rPr>
          <w:b/>
          <w:i w:val="0"/>
        </w:rPr>
        <w:t>presupuestaria. Ejercerá funciones de control político y consultivas, en las condiciones</w:t>
      </w:r>
      <w:r>
        <w:t xml:space="preserve"> </w:t>
      </w:r>
      <w:r>
        <w:rPr>
          <w:b/>
          <w:i w:val="0"/>
        </w:rPr>
        <w:t>establecidas en los Tratados. Elegirá al Presidente de la Comisión.</w:t>
      </w:r>
      <w:r>
        <w:rPr>
          <w:b w:val="0"/>
          <w:i w:val="0"/>
        </w:rPr>
        <w:t>»</w:t>
      </w:r>
    </w:p>
    <w:p>
      <w:pPr>
        <w:pStyle w:val="ListBullet"/>
      </w:pPr>
      <w:r>
        <w:rPr>
          <w:b w:val="0"/>
          <w:i w:val="0"/>
        </w:rPr>
        <w:t>Composición según el Tratado (14.2): «</w:t>
      </w:r>
      <w:r>
        <w:rPr>
          <w:b/>
          <w:i w:val="0"/>
        </w:rPr>
        <w:t>Su número no excederá de setecientos cincuenta, más el</w:t>
      </w:r>
      <w:r>
        <w:t xml:space="preserve"> </w:t>
      </w:r>
      <w:r>
        <w:rPr>
          <w:b/>
          <w:i w:val="0"/>
        </w:rPr>
        <w:t>Presidente. La representación de los ciudadanos será decrecientemente proporcional, con un mínimo</w:t>
      </w:r>
      <w:r>
        <w:t xml:space="preserve"> </w:t>
      </w:r>
      <w:r>
        <w:rPr>
          <w:b/>
          <w:i w:val="0"/>
        </w:rPr>
        <w:t>de seis diputados por Estado miembro. No se asignará a ningún Estado miembro más de noventa y seis</w:t>
      </w:r>
      <w:r>
        <w:t xml:space="preserve"> </w:t>
      </w:r>
      <w:r>
        <w:rPr>
          <w:b/>
          <w:i w:val="0"/>
        </w:rPr>
        <w:t>escaños.</w:t>
      </w:r>
      <w:r>
        <w:rPr>
          <w:b w:val="0"/>
          <w:i w:val="0"/>
        </w:rPr>
        <w:t>» La composición la fija el Consejo Europeo «</w:t>
      </w:r>
      <w:r>
        <w:rPr>
          <w:b/>
          <w:i w:val="0"/>
        </w:rPr>
        <w:t>por unanimidad, a iniciativa del Parlamento</w:t>
      </w:r>
      <w:r>
        <w:t xml:space="preserve"> </w:t>
      </w:r>
      <w:r>
        <w:rPr>
          <w:b/>
          <w:i w:val="0"/>
        </w:rPr>
        <w:t>Europeo y con su aprobación</w:t>
      </w:r>
      <w:r>
        <w:rPr>
          <w:b w:val="0"/>
          <w:i w:val="0"/>
        </w:rPr>
        <w:t>».</w:t>
      </w:r>
    </w:p>
    <w:p>
      <w:pPr>
        <w:pStyle w:val="ListBullet"/>
      </w:pPr>
      <w:r>
        <w:rPr>
          <w:b w:val="0"/>
          <w:i/>
        </w:rPr>
        <w:t>Cifra vigente, fijada por decisión.</w:t>
      </w:r>
      <w:r>
        <w:rPr>
          <w:b w:val="0"/>
          <w:i w:val="0"/>
        </w:rPr>
        <w:t xml:space="preserve"> La Decisión (UE) 2023/2061 del Consejo Europeo, de 22 de</w:t>
      </w:r>
      <w:r>
        <w:t xml:space="preserve"> </w:t>
      </w:r>
      <w:r>
        <w:rPr>
          <w:b w:val="0"/>
          <w:i w:val="0"/>
        </w:rPr>
        <w:t>septiembre de 2023 (DOUE L 238, de 27 de septiembre de 2023), fija en su artículo 3 los escaños</w:t>
      </w:r>
      <w:r>
        <w:t xml:space="preserve"> </w:t>
      </w:r>
      <w:r>
        <w:rPr>
          <w:b w:val="0"/>
          <w:i w:val="0"/>
        </w:rPr>
        <w:t>de la legislatura 2024-2029. Suman 720, por debajo del tope de 750 del Tratado:</w:t>
      </w:r>
    </w:p>
    <w:p>
      <w:pPr>
        <w:pStyle w:val="ListBullet2"/>
      </w:pPr>
      <w:r>
        <w:rPr>
          <w:b w:val="0"/>
          <w:i w:val="0"/>
        </w:rPr>
        <w:t>España, 61.</w:t>
      </w:r>
    </w:p>
    <w:p>
      <w:pPr>
        <w:pStyle w:val="ListBullet2"/>
      </w:pPr>
      <w:r>
        <w:rPr>
          <w:b w:val="0"/>
          <w:i w:val="0"/>
        </w:rPr>
        <w:t>Alemania, 96, el máximo.</w:t>
      </w:r>
    </w:p>
    <w:p>
      <w:pPr>
        <w:pStyle w:val="ListBullet2"/>
      </w:pPr>
      <w:r>
        <w:rPr>
          <w:b w:val="0"/>
          <w:i w:val="0"/>
        </w:rPr>
        <w:t>Chipre, Luxemburgo y Malta, 6 cada uno, el mínimo.</w:t>
      </w:r>
    </w:p>
    <w:p>
      <w:pPr>
        <w:pStyle w:val="ListBullet2"/>
      </w:pPr>
      <w:r>
        <w:rPr>
          <w:b w:val="0"/>
          <w:i w:val="0"/>
        </w:rPr>
        <w:t>El artículo 4 de la Decisión prevé que el Parlamento presente al Consejo Europeo una propuesta</w:t>
      </w:r>
      <w:r>
        <w:t xml:space="preserve"> </w:t>
      </w:r>
      <w:r>
        <w:rPr>
          <w:b w:val="0"/>
          <w:i w:val="0"/>
        </w:rPr>
        <w:t>de nuevo reparto para la legislatura 2029-2034, «</w:t>
      </w:r>
      <w:r>
        <w:rPr>
          <w:b/>
          <w:i w:val="0"/>
        </w:rPr>
        <w:t>a ser posible antes del final de 2027</w:t>
      </w:r>
      <w:r>
        <w:rPr>
          <w:b w:val="0"/>
          <w:i w:val="0"/>
        </w:rPr>
        <w:t>».</w:t>
      </w:r>
    </w:p>
    <w:p>
      <w:pPr>
        <w:pStyle w:val="ListBullet"/>
      </w:pPr>
      <w:r>
        <w:rPr>
          <w:b w:val="0"/>
          <w:i w:val="0"/>
        </w:rPr>
        <w:t>Elección: «</w:t>
      </w:r>
      <w:r>
        <w:rPr>
          <w:b/>
          <w:i w:val="0"/>
        </w:rPr>
        <w:t>por sufragio universal directo, libre y secreto, para un mandato de cinco años</w:t>
      </w:r>
      <w:r>
        <w:rPr>
          <w:b w:val="0"/>
          <w:i w:val="0"/>
        </w:rPr>
        <w:t>»</w:t>
      </w:r>
      <w:r>
        <w:t xml:space="preserve"> </w:t>
      </w:r>
      <w:r>
        <w:rPr>
          <w:b w:val="0"/>
          <w:i w:val="0"/>
        </w:rPr>
        <w:t>(14.3). El Parlamento elige a su Presidente y a la Mesa de entre sus diputados (14.4).</w:t>
      </w:r>
    </w:p>
    <w:p>
      <w:pPr>
        <w:pStyle w:val="ListBullet"/>
      </w:pPr>
      <w:r>
        <w:rPr>
          <w:b w:val="0"/>
          <w:i w:val="0"/>
        </w:rPr>
        <w:t>Mayorías (TFUE):</w:t>
      </w:r>
    </w:p>
    <w:p>
      <w:pPr>
        <w:pStyle w:val="ListBullet2"/>
      </w:pPr>
      <w:r>
        <w:rPr>
          <w:b w:val="0"/>
          <w:i w:val="0"/>
        </w:rPr>
        <w:t>Regla general (artículo 231): «</w:t>
      </w:r>
      <w:r>
        <w:rPr>
          <w:b/>
          <w:i w:val="0"/>
        </w:rPr>
        <w:t>Salvo disposición en contrario de los Tratados, el Parlamento</w:t>
      </w:r>
      <w:r>
        <w:t xml:space="preserve"> </w:t>
      </w:r>
      <w:r>
        <w:rPr>
          <w:b/>
          <w:i w:val="0"/>
        </w:rPr>
        <w:t>Europeo decidirá por mayoría de los votos emitidos.</w:t>
      </w:r>
      <w:r>
        <w:rPr>
          <w:b w:val="0"/>
          <w:i w:val="0"/>
        </w:rPr>
        <w:t>»</w:t>
      </w:r>
    </w:p>
    <w:p>
      <w:pPr>
        <w:pStyle w:val="ListBullet2"/>
      </w:pPr>
      <w:r>
        <w:rPr>
          <w:b w:val="0"/>
          <w:i w:val="0"/>
        </w:rPr>
        <w:t>Su reglamento interno se aprueba «</w:t>
      </w:r>
      <w:r>
        <w:rPr>
          <w:b/>
          <w:i w:val="0"/>
        </w:rPr>
        <w:t>por mayoría de los miembros que lo componen</w:t>
      </w:r>
      <w:r>
        <w:rPr>
          <w:b w:val="0"/>
          <w:i w:val="0"/>
        </w:rPr>
        <w:t>» (232).</w:t>
      </w:r>
    </w:p>
    <w:p>
      <w:pPr>
        <w:pStyle w:val="ListBullet2"/>
      </w:pPr>
      <w:r>
        <w:rPr>
          <w:b w:val="0"/>
          <w:i w:val="0"/>
        </w:rPr>
        <w:t>Moción de censura contra la Comisión (234): no se vota hasta «</w:t>
      </w:r>
      <w:r>
        <w:rPr>
          <w:b/>
          <w:i w:val="0"/>
        </w:rPr>
        <w:t>transcurridos tres días como</w:t>
      </w:r>
      <w:r>
        <w:t xml:space="preserve"> </w:t>
      </w:r>
      <w:r>
        <w:rPr>
          <w:b/>
          <w:i w:val="0"/>
        </w:rPr>
        <w:t>mínimo desde la fecha de su presentación y en votación pública</w:t>
      </w:r>
      <w:r>
        <w:rPr>
          <w:b w:val="0"/>
          <w:i w:val="0"/>
        </w:rPr>
        <w:t>»; prospera «</w:t>
      </w:r>
      <w:r>
        <w:rPr>
          <w:b/>
          <w:i w:val="0"/>
        </w:rPr>
        <w:t>por mayoría de dos</w:t>
      </w:r>
      <w:r>
        <w:t xml:space="preserve"> </w:t>
      </w:r>
      <w:r>
        <w:rPr>
          <w:b/>
          <w:i w:val="0"/>
        </w:rPr>
        <w:t>tercios de los votos emitidos que representen, a su vez, la mayoría de los diputados que componen</w:t>
      </w:r>
      <w:r>
        <w:t xml:space="preserve"> </w:t>
      </w:r>
      <w:r>
        <w:rPr>
          <w:b/>
          <w:i w:val="0"/>
        </w:rPr>
        <w:t>el Parlamento Europeo</w:t>
      </w:r>
      <w:r>
        <w:rPr>
          <w:b w:val="0"/>
          <w:i w:val="0"/>
        </w:rPr>
        <w:t>». Si prospera, dimiten colectivamente los miembros de la Comisión y el</w:t>
      </w:r>
      <w:r>
        <w:t xml:space="preserve"> </w:t>
      </w:r>
      <w:r>
        <w:rPr>
          <w:b w:val="0"/>
          <w:i w:val="0"/>
        </w:rPr>
        <w:t>Alto Representante deja el cargo que ejerce en ella; siguen en funciones hasta su sustitución, y</w:t>
      </w:r>
      <w:r>
        <w:t xml:space="preserve"> </w:t>
      </w:r>
      <w:r>
        <w:rPr>
          <w:b w:val="0"/>
          <w:i w:val="0"/>
        </w:rPr>
        <w:t>los sustitutos terminan el mandato de los cesados.</w:t>
      </w:r>
    </w:p>
    <w:p>
      <w:pPr>
        <w:pStyle w:val="Heading4"/>
      </w:pPr>
      <w:r>
        <w:rPr>
          <w:b w:val="0"/>
          <w:i w:val="0"/>
        </w:rPr>
        <w:t>3.1.8.3 El Consejo Europeo (artículo 15 del TUE)</w:t>
      </w:r>
    </w:p>
    <w:p>
      <w:pPr>
        <w:pStyle w:val="ListBullet"/>
      </w:pPr>
      <w:r>
        <w:rPr>
          <w:b w:val="0"/>
          <w:i w:val="0"/>
        </w:rPr>
        <w:t>Función: «</w:t>
      </w:r>
      <w:r>
        <w:rPr>
          <w:b/>
          <w:i w:val="0"/>
        </w:rPr>
        <w:t>dará a la Unión los impulsos necesarios para su desarrollo y definirá sus orientaciones</w:t>
      </w:r>
      <w:r>
        <w:t xml:space="preserve"> </w:t>
      </w:r>
      <w:r>
        <w:rPr>
          <w:b/>
          <w:i w:val="0"/>
        </w:rPr>
        <w:t>y prioridades políticas generales. No ejercerá función legislativa alguna.</w:t>
      </w:r>
      <w:r>
        <w:rPr>
          <w:b w:val="0"/>
          <w:i w:val="0"/>
        </w:rPr>
        <w:t>»</w:t>
      </w:r>
    </w:p>
    <w:p>
      <w:pPr>
        <w:pStyle w:val="ListBullet"/>
      </w:pPr>
      <w:r>
        <w:rPr>
          <w:b w:val="0"/>
          <w:i w:val="0"/>
        </w:rPr>
        <w:t>Composición: «</w:t>
      </w:r>
      <w:r>
        <w:rPr>
          <w:b/>
          <w:i w:val="0"/>
        </w:rPr>
        <w:t>los Jefes de Estado o de Gobierno de los Estados miembros, así como por su</w:t>
      </w:r>
      <w:r>
        <w:t xml:space="preserve"> </w:t>
      </w:r>
      <w:r>
        <w:rPr>
          <w:b/>
          <w:i w:val="0"/>
        </w:rPr>
        <w:t>Presidente y por el Presidente de la Comisión</w:t>
      </w:r>
      <w:r>
        <w:rPr>
          <w:b w:val="0"/>
          <w:i w:val="0"/>
        </w:rPr>
        <w:t>». El Alto Representante participa en sus trabajos,</w:t>
      </w:r>
      <w:r>
        <w:t xml:space="preserve"> </w:t>
      </w:r>
      <w:r>
        <w:rPr>
          <w:b w:val="0"/>
          <w:i w:val="0"/>
        </w:rPr>
        <w:t>pero no es miembro.</w:t>
      </w:r>
    </w:p>
    <w:p>
      <w:pPr>
        <w:pStyle w:val="ListBullet"/>
      </w:pPr>
      <w:r>
        <w:rPr>
          <w:b w:val="0"/>
          <w:i w:val="0"/>
        </w:rPr>
        <w:t>Reuniones: «</w:t>
      </w:r>
      <w:r>
        <w:rPr>
          <w:b/>
          <w:i w:val="0"/>
        </w:rPr>
        <w:t>dos veces por semestre por convocatoria de su Presidente</w:t>
      </w:r>
      <w:r>
        <w:rPr>
          <w:b w:val="0"/>
          <w:i w:val="0"/>
        </w:rPr>
        <w:t>», y extraordinarias cuando</w:t>
      </w:r>
      <w:r>
        <w:t xml:space="preserve"> </w:t>
      </w:r>
      <w:r>
        <w:rPr>
          <w:b w:val="0"/>
          <w:i w:val="0"/>
        </w:rPr>
        <w:t>la situación lo exija.</w:t>
      </w:r>
    </w:p>
    <w:p>
      <w:pPr>
        <w:pStyle w:val="ListBullet"/>
      </w:pPr>
      <w:r>
        <w:rPr>
          <w:b w:val="0"/>
          <w:i w:val="0"/>
        </w:rPr>
        <w:t>Decisiones: «</w:t>
      </w:r>
      <w:r>
        <w:rPr>
          <w:b/>
          <w:i w:val="0"/>
        </w:rPr>
        <w:t>por consenso, excepto cuando los Tratados dispongan otra cosa</w:t>
      </w:r>
      <w:r>
        <w:rPr>
          <w:b w:val="0"/>
          <w:i w:val="0"/>
        </w:rPr>
        <w:t>» (15.4). Cuando vota,</w:t>
      </w:r>
      <w:r>
        <w:t xml:space="preserve"> </w:t>
      </w:r>
      <w:r>
        <w:rPr>
          <w:b w:val="0"/>
          <w:i w:val="0"/>
        </w:rPr>
        <w:t>su Presidente y el de la Comisión no votan (artículo 235.1 del TFUE); la mayoría simple sirve</w:t>
      </w:r>
      <w:r>
        <w:t xml:space="preserve"> </w:t>
      </w:r>
      <w:r>
        <w:rPr>
          <w:b w:val="0"/>
          <w:i w:val="0"/>
        </w:rPr>
        <w:t>para las cuestiones de procedimiento y su reglamento interno (235.3).</w:t>
      </w:r>
    </w:p>
    <w:p>
      <w:pPr>
        <w:pStyle w:val="ListBullet"/>
      </w:pPr>
      <w:r>
        <w:rPr>
          <w:b w:val="0"/>
          <w:i w:val="0"/>
        </w:rPr>
        <w:t>Presidente (15.5 y 15.6):</w:t>
      </w:r>
    </w:p>
    <w:p>
      <w:pPr>
        <w:pStyle w:val="ListBullet2"/>
      </w:pPr>
      <w:r>
        <w:rPr>
          <w:b w:val="0"/>
          <w:i w:val="0"/>
        </w:rPr>
        <w:t>Elegido «</w:t>
      </w:r>
      <w:r>
        <w:rPr>
          <w:b/>
          <w:i w:val="0"/>
        </w:rPr>
        <w:t>por mayoría cualificada para un mandato de dos años y medio, que podrá renovarse una</w:t>
      </w:r>
      <w:r>
        <w:t xml:space="preserve"> </w:t>
      </w:r>
      <w:r>
        <w:rPr>
          <w:b/>
          <w:i w:val="0"/>
        </w:rPr>
        <w:t>sola vez</w:t>
      </w:r>
      <w:r>
        <w:rPr>
          <w:b w:val="0"/>
          <w:i w:val="0"/>
        </w:rPr>
        <w:t>»; por el mismo procedimiento puede cesarse en caso de impedimento o falta grave.</w:t>
      </w:r>
    </w:p>
    <w:p>
      <w:pPr>
        <w:pStyle w:val="ListBullet2"/>
      </w:pPr>
      <w:r>
        <w:rPr>
          <w:b w:val="0"/>
          <w:i w:val="0"/>
        </w:rPr>
        <w:t>Cuatro funciones: preside e impulsa los trabajos; vela por su preparación y continuidad con el</w:t>
      </w:r>
      <w:r>
        <w:t xml:space="preserve"> </w:t>
      </w:r>
      <w:r>
        <w:rPr>
          <w:b w:val="0"/>
          <w:i w:val="0"/>
        </w:rPr>
        <w:t>Presidente de la Comisión y el Consejo de Asuntos Generales; facilita la cohesión y el consenso;</w:t>
      </w:r>
      <w:r>
        <w:t xml:space="preserve"> </w:t>
      </w:r>
      <w:r>
        <w:rPr>
          <w:b w:val="0"/>
          <w:i w:val="0"/>
        </w:rPr>
        <w:t>y presenta un informe al Parlamento Europeo al término de cada reunión.</w:t>
      </w:r>
    </w:p>
    <w:p>
      <w:pPr>
        <w:pStyle w:val="ListBullet2"/>
      </w:pPr>
      <w:r>
        <w:rPr>
          <w:b w:val="0"/>
          <w:i w:val="0"/>
        </w:rPr>
        <w:t>Asume la representación exterior en política exterior y de seguridad común, sin perjuicio del</w:t>
      </w:r>
      <w:r>
        <w:t xml:space="preserve"> </w:t>
      </w:r>
      <w:r>
        <w:rPr>
          <w:b w:val="0"/>
          <w:i w:val="0"/>
        </w:rPr>
        <w:t>Alto Representante.</w:t>
      </w:r>
    </w:p>
    <w:p>
      <w:pPr>
        <w:pStyle w:val="ListBullet2"/>
      </w:pPr>
      <w:r>
        <w:rPr>
          <w:b w:val="0"/>
          <w:i w:val="0"/>
        </w:rPr>
        <w:t>«</w:t>
      </w:r>
      <w:r>
        <w:rPr>
          <w:b/>
          <w:i w:val="0"/>
        </w:rPr>
        <w:t>no podrá ejercer mandato nacional alguno</w:t>
      </w:r>
      <w:r>
        <w:rPr>
          <w:b w:val="0"/>
          <w:i w:val="0"/>
        </w:rPr>
        <w:t>».</w:t>
      </w:r>
    </w:p>
    <w:p>
      <w:pPr>
        <w:pStyle w:val="Heading4"/>
      </w:pPr>
      <w:r>
        <w:rPr>
          <w:b w:val="0"/>
          <w:i w:val="0"/>
        </w:rPr>
        <w:t>3.1.8.4 El Consejo (artículo 16 del TUE)</w:t>
      </w:r>
    </w:p>
    <w:p>
      <w:pPr>
        <w:pStyle w:val="ListBullet"/>
      </w:pPr>
      <w:r>
        <w:rPr>
          <w:b w:val="0"/>
          <w:i w:val="0"/>
        </w:rPr>
        <w:t>Funciones: «</w:t>
      </w:r>
      <w:r>
        <w:rPr>
          <w:b/>
          <w:i w:val="0"/>
        </w:rPr>
        <w:t>ejercerá conjuntamente con el Parlamento Europeo la función legislativa y la función</w:t>
      </w:r>
      <w:r>
        <w:t xml:space="preserve"> </w:t>
      </w:r>
      <w:r>
        <w:rPr>
          <w:b/>
          <w:i w:val="0"/>
        </w:rPr>
        <w:t>presupuestaria. Ejercerá funciones de definición de políticas y de coordinación</w:t>
      </w:r>
      <w:r>
        <w:rPr>
          <w:b w:val="0"/>
          <w:i w:val="0"/>
        </w:rPr>
        <w:t>».</w:t>
      </w:r>
    </w:p>
    <w:p>
      <w:pPr>
        <w:pStyle w:val="ListBullet"/>
      </w:pPr>
      <w:r>
        <w:rPr>
          <w:b w:val="0"/>
          <w:i w:val="0"/>
        </w:rPr>
        <w:t>Composición: «</w:t>
      </w:r>
      <w:r>
        <w:rPr>
          <w:b/>
          <w:i w:val="0"/>
        </w:rPr>
        <w:t>un representante de cada Estado miembro, de rango ministerial, facultado para</w:t>
      </w:r>
      <w:r>
        <w:t xml:space="preserve"> </w:t>
      </w:r>
      <w:r>
        <w:rPr>
          <w:b/>
          <w:i w:val="0"/>
        </w:rPr>
        <w:t>comprometer al Gobierno del Estado miembro al que represente y para ejercer el derecho de voto.</w:t>
      </w:r>
      <w:r>
        <w:rPr>
          <w:b w:val="0"/>
          <w:i w:val="0"/>
        </w:rPr>
        <w:t>»</w:t>
      </w:r>
      <w:r>
        <w:t xml:space="preserve"> </w:t>
      </w:r>
      <w:r>
        <w:rPr>
          <w:b w:val="0"/>
          <w:i w:val="0"/>
        </w:rPr>
        <w:t>(16.2). Este requisito es el que explica cómo pueden sentarse en él los consejeros autonómicos</w:t>
      </w:r>
      <w:r>
        <w:t xml:space="preserve"> </w:t>
      </w:r>
      <w:r>
        <w:rPr>
          <w:b w:val="0"/>
          <w:i w:val="0"/>
        </w:rPr>
        <w:t>(última rúbrica).</w:t>
      </w:r>
    </w:p>
    <w:p>
      <w:pPr>
        <w:pStyle w:val="ListBullet"/>
      </w:pPr>
      <w:r>
        <w:rPr>
          <w:b w:val="0"/>
          <w:i w:val="0"/>
        </w:rPr>
        <w:t>Regla de decisión: «</w:t>
      </w:r>
      <w:r>
        <w:rPr>
          <w:b/>
          <w:i w:val="0"/>
        </w:rPr>
        <w:t>El Consejo se pronunciará por mayoría cualificada, excepto cuando los Tratados</w:t>
      </w:r>
      <w:r>
        <w:t xml:space="preserve"> </w:t>
      </w:r>
      <w:r>
        <w:rPr>
          <w:b/>
          <w:i w:val="0"/>
        </w:rPr>
        <w:t>dispongan otra cosa.</w:t>
      </w:r>
      <w:r>
        <w:rPr>
          <w:b w:val="0"/>
          <w:i w:val="0"/>
        </w:rPr>
        <w:t>» (16.3).</w:t>
      </w:r>
    </w:p>
    <w:p>
      <w:pPr>
        <w:pStyle w:val="ListBullet"/>
      </w:pPr>
      <w:r>
        <w:rPr>
          <w:b w:val="0"/>
          <w:i w:val="0"/>
        </w:rPr>
        <w:t>Mayoría cualificada desde el 1 de noviembre de 2014:</w:t>
      </w:r>
    </w:p>
    <w:p>
      <w:pPr>
        <w:pStyle w:val="ListBullet2"/>
      </w:pPr>
      <w:r>
        <w:rPr>
          <w:b w:val="0"/>
          <w:i w:val="0"/>
        </w:rPr>
        <w:t>Regla general (16.4): «</w:t>
      </w:r>
      <w:r>
        <w:rPr>
          <w:b/>
          <w:i w:val="0"/>
        </w:rPr>
        <w:t>un mínimo del 55 % de los miembros del Consejo que incluya al menos a</w:t>
      </w:r>
      <w:r>
        <w:t xml:space="preserve"> </w:t>
      </w:r>
      <w:r>
        <w:rPr>
          <w:b/>
          <w:i w:val="0"/>
        </w:rPr>
        <w:t>quince de ellos y represente a Estados miembros que reúnan como mínimo el 65 % de la población de</w:t>
      </w:r>
      <w:r>
        <w:t xml:space="preserve"> </w:t>
      </w:r>
      <w:r>
        <w:rPr>
          <w:b/>
          <w:i w:val="0"/>
        </w:rPr>
        <w:t>la Unión</w:t>
      </w:r>
      <w:r>
        <w:rPr>
          <w:b w:val="0"/>
          <w:i w:val="0"/>
        </w:rPr>
        <w:t>».</w:t>
      </w:r>
    </w:p>
    <w:p>
      <w:pPr>
        <w:pStyle w:val="ListBullet2"/>
      </w:pPr>
      <w:r>
        <w:rPr>
          <w:b w:val="0"/>
          <w:i w:val="0"/>
        </w:rPr>
        <w:t>Minoría de bloqueo: «</w:t>
      </w:r>
      <w:r>
        <w:rPr>
          <w:b/>
          <w:i w:val="0"/>
        </w:rPr>
        <w:t>al menos cuatro miembros del Consejo, a falta de lo cual la mayoría</w:t>
      </w:r>
      <w:r>
        <w:t xml:space="preserve"> </w:t>
      </w:r>
      <w:r>
        <w:rPr>
          <w:b/>
          <w:i w:val="0"/>
        </w:rPr>
        <w:t>cualificada se considerará alcanzada</w:t>
      </w:r>
      <w:r>
        <w:rPr>
          <w:b w:val="0"/>
          <w:i w:val="0"/>
        </w:rPr>
        <w:t>».</w:t>
      </w:r>
    </w:p>
    <w:p>
      <w:pPr>
        <w:pStyle w:val="ListBullet2"/>
      </w:pPr>
      <w:r>
        <w:rPr>
          <w:b w:val="0"/>
          <w:i w:val="0"/>
        </w:rPr>
        <w:t>Si el Consejo no actúa a propuesta de la Comisión o del Alto Representante (artículo 238.2 del</w:t>
      </w:r>
      <w:r>
        <w:t xml:space="preserve"> </w:t>
      </w:r>
      <w:r>
        <w:rPr>
          <w:b w:val="0"/>
          <w:i w:val="0"/>
        </w:rPr>
        <w:t>TFUE): «</w:t>
      </w:r>
      <w:r>
        <w:rPr>
          <w:b/>
          <w:i w:val="0"/>
        </w:rPr>
        <w:t>un mínimo del 72 % de los miembros del Consejo que represente a Estados miembros que</w:t>
      </w:r>
      <w:r>
        <w:t xml:space="preserve"> </w:t>
      </w:r>
      <w:r>
        <w:rPr>
          <w:b/>
          <w:i w:val="0"/>
        </w:rPr>
        <w:t>reúnan como mínimo el 65 % de la población de la Unión</w:t>
      </w:r>
      <w:r>
        <w:rPr>
          <w:b w:val="0"/>
          <w:i w:val="0"/>
        </w:rPr>
        <w:t>».</w:t>
      </w:r>
    </w:p>
    <w:p>
      <w:pPr>
        <w:pStyle w:val="ListBullet2"/>
      </w:pPr>
      <w:r>
        <w:rPr>
          <w:b w:val="0"/>
          <w:i w:val="0"/>
        </w:rPr>
        <w:t>Las reglas transitorias del 16.5 (hasta el 31 de octubre de 2014 y entre el 1 de noviembre de</w:t>
      </w:r>
      <w:r>
        <w:t xml:space="preserve"> </w:t>
      </w:r>
      <w:r>
        <w:rPr>
          <w:b w:val="0"/>
          <w:i w:val="0"/>
        </w:rPr>
        <w:t>2014 y el 31 de marzo de 2017) están agotadas.</w:t>
      </w:r>
    </w:p>
    <w:p>
      <w:pPr>
        <w:pStyle w:val="ListBullet"/>
      </w:pPr>
      <w:r>
        <w:rPr>
          <w:b w:val="0"/>
          <w:i w:val="0"/>
        </w:rPr>
        <w:t>Mayoría simple: «</w:t>
      </w:r>
      <w:r>
        <w:rPr>
          <w:b/>
          <w:i w:val="0"/>
        </w:rPr>
        <w:t>mayoría de los miembros que lo componen</w:t>
      </w:r>
      <w:r>
        <w:rPr>
          <w:b w:val="0"/>
          <w:i w:val="0"/>
        </w:rPr>
        <w:t>» (artículo 238.1 del TFUE). Las</w:t>
      </w:r>
      <w:r>
        <w:t xml:space="preserve"> </w:t>
      </w:r>
      <w:r>
        <w:rPr>
          <w:b w:val="0"/>
          <w:i w:val="0"/>
        </w:rPr>
        <w:t>abstenciones no impiden la unanimidad (238.4).</w:t>
      </w:r>
    </w:p>
    <w:p>
      <w:pPr>
        <w:pStyle w:val="ListBullet"/>
      </w:pPr>
      <w:r>
        <w:rPr>
          <w:b w:val="0"/>
          <w:i w:val="0"/>
        </w:rPr>
        <w:t>Formaciones (16.6): la lista de las demás la adopta el Consejo Europeo por mayoría cualificada</w:t>
      </w:r>
      <w:r>
        <w:t xml:space="preserve"> </w:t>
      </w:r>
      <w:r>
        <w:rPr>
          <w:b w:val="0"/>
          <w:i w:val="0"/>
        </w:rPr>
        <w:t>(artículo 236 del TFUE); el Tratado nombra dos. El Consejo de</w:t>
      </w:r>
      <w:r>
        <w:t xml:space="preserve"> </w:t>
      </w:r>
      <w:r>
        <w:rPr>
          <w:b w:val="0"/>
          <w:i w:val="0"/>
        </w:rPr>
        <w:t>Asuntos Generales vela por la coherencia de las demás y prepara el Consejo Europeo; el de Asuntos</w:t>
      </w:r>
      <w:r>
        <w:t xml:space="preserve"> </w:t>
      </w:r>
      <w:r>
        <w:rPr>
          <w:b w:val="0"/>
          <w:i w:val="0"/>
        </w:rPr>
        <w:t>Exteriores elabora la acción exterior.</w:t>
      </w:r>
    </w:p>
    <w:p>
      <w:pPr>
        <w:pStyle w:val="ListBullet"/>
      </w:pPr>
      <w:r>
        <w:rPr>
          <w:b w:val="0"/>
          <w:i w:val="0"/>
        </w:rPr>
        <w:t>El Comité de Representantes Permanentes (COREPER) prepara los trabajos del Consejo (16.7).</w:t>
      </w:r>
    </w:p>
    <w:p>
      <w:pPr>
        <w:pStyle w:val="ListBullet"/>
      </w:pPr>
      <w:r>
        <w:rPr>
          <w:b w:val="0"/>
          <w:i w:val="0"/>
        </w:rPr>
        <w:t>Publicidad: se reúne en público «</w:t>
      </w:r>
      <w:r>
        <w:rPr>
          <w:b/>
          <w:i w:val="0"/>
        </w:rPr>
        <w:t>cuando delibere y vote sobre un proyecto de acto legislativo</w:t>
      </w:r>
      <w:r>
        <w:rPr>
          <w:b w:val="0"/>
          <w:i w:val="0"/>
        </w:rPr>
        <w:t>»</w:t>
      </w:r>
      <w:r>
        <w:t xml:space="preserve"> </w:t>
      </w:r>
      <w:r>
        <w:rPr>
          <w:b w:val="0"/>
          <w:i w:val="0"/>
        </w:rPr>
        <w:t>(16.8).</w:t>
      </w:r>
    </w:p>
    <w:p>
      <w:pPr>
        <w:pStyle w:val="ListBullet"/>
      </w:pPr>
      <w:r>
        <w:rPr>
          <w:b w:val="0"/>
          <w:i w:val="0"/>
        </w:rPr>
        <w:t>Presidencia de las formaciones (16.9): la desempeñan los Estados «</w:t>
      </w:r>
      <w:r>
        <w:rPr>
          <w:b/>
          <w:i w:val="0"/>
        </w:rPr>
        <w:t>mediante un sistema de rotación</w:t>
      </w:r>
      <w:r>
        <w:t xml:space="preserve"> </w:t>
      </w:r>
      <w:r>
        <w:rPr>
          <w:b/>
          <w:i w:val="0"/>
        </w:rPr>
        <w:t>igual</w:t>
      </w:r>
      <w:r>
        <w:rPr>
          <w:b w:val="0"/>
          <w:i w:val="0"/>
        </w:rPr>
        <w:t>», con excepción de Asuntos Exteriores, que preside el Alto Representante.</w:t>
      </w:r>
    </w:p>
    <w:p>
      <w:pPr>
        <w:pStyle w:val="Heading4"/>
      </w:pPr>
      <w:r>
        <w:rPr>
          <w:b w:val="0"/>
          <w:i w:val="0"/>
        </w:rPr>
        <w:t>3.1.8.5 La Comisión (artículo 17 del TUE)</w:t>
      </w:r>
    </w:p>
    <w:p>
      <w:pPr>
        <w:pStyle w:val="ListBullet"/>
      </w:pPr>
      <w:r>
        <w:rPr>
          <w:b w:val="0"/>
          <w:i w:val="0"/>
        </w:rPr>
        <w:t>Funciones (17.1): promueve el interés general de la Unión; vela por la aplicación de los Tratados</w:t>
      </w:r>
      <w:r>
        <w:t xml:space="preserve"> </w:t>
      </w:r>
      <w:r>
        <w:rPr>
          <w:b w:val="0"/>
          <w:i w:val="0"/>
        </w:rPr>
        <w:t>y supervisa la del Derecho de la Unión «</w:t>
      </w:r>
      <w:r>
        <w:rPr>
          <w:b/>
          <w:i w:val="0"/>
        </w:rPr>
        <w:t>bajo el control del Tribunal de Justicia de la Unión</w:t>
      </w:r>
      <w:r>
        <w:t xml:space="preserve"> </w:t>
      </w:r>
      <w:r>
        <w:rPr>
          <w:b/>
          <w:i w:val="0"/>
        </w:rPr>
        <w:t>Europea</w:t>
      </w:r>
      <w:r>
        <w:rPr>
          <w:b w:val="0"/>
          <w:i w:val="0"/>
        </w:rPr>
        <w:t>»; ejecuta el presupuesto y gestiona los programas; y, salvo en política exterior y de</w:t>
      </w:r>
      <w:r>
        <w:t xml:space="preserve"> </w:t>
      </w:r>
      <w:r>
        <w:rPr>
          <w:b w:val="0"/>
          <w:i w:val="0"/>
        </w:rPr>
        <w:t>seguridad común y en los demás casos previstos, asume la representación exterior de la Unión.</w:t>
      </w:r>
    </w:p>
    <w:p>
      <w:pPr>
        <w:pStyle w:val="ListBullet"/>
      </w:pPr>
      <w:r>
        <w:rPr>
          <w:b w:val="0"/>
          <w:i w:val="0"/>
        </w:rPr>
        <w:t>Monopolio de iniciativa (17.2): «</w:t>
      </w:r>
      <w:r>
        <w:rPr>
          <w:b/>
          <w:i w:val="0"/>
        </w:rPr>
        <w:t>Los actos legislativos de la Unión sólo podrán adoptarse a</w:t>
      </w:r>
      <w:r>
        <w:t xml:space="preserve"> </w:t>
      </w:r>
      <w:r>
        <w:rPr>
          <w:b/>
          <w:i w:val="0"/>
        </w:rPr>
        <w:t>propuesta de la Comisión, excepto cuando los Tratados dispongan otra cosa.</w:t>
      </w:r>
      <w:r>
        <w:rPr>
          <w:b w:val="0"/>
          <w:i w:val="0"/>
        </w:rPr>
        <w:t>»</w:t>
      </w:r>
    </w:p>
    <w:p>
      <w:pPr>
        <w:pStyle w:val="ListBullet"/>
      </w:pPr>
      <w:r>
        <w:rPr>
          <w:b w:val="0"/>
          <w:i w:val="0"/>
        </w:rPr>
        <w:t>Mandato de «</w:t>
      </w:r>
      <w:r>
        <w:rPr>
          <w:b/>
          <w:i w:val="0"/>
        </w:rPr>
        <w:t>cinco años</w:t>
      </w:r>
      <w:r>
        <w:rPr>
          <w:b w:val="0"/>
          <w:i w:val="0"/>
        </w:rPr>
        <w:t>» (17.3), con plena independencia: sus miembros «</w:t>
      </w:r>
      <w:r>
        <w:rPr>
          <w:b/>
          <w:i w:val="0"/>
        </w:rPr>
        <w:t>no solicitarán ni</w:t>
      </w:r>
      <w:r>
        <w:t xml:space="preserve"> </w:t>
      </w:r>
      <w:r>
        <w:rPr>
          <w:b/>
          <w:i w:val="0"/>
        </w:rPr>
        <w:t>aceptarán instrucciones de ningún gobierno, institución, órgano u organismo</w:t>
      </w:r>
      <w:r>
        <w:rPr>
          <w:b w:val="0"/>
          <w:i w:val="0"/>
        </w:rPr>
        <w:t>».</w:t>
      </w:r>
    </w:p>
    <w:p>
      <w:pPr>
        <w:pStyle w:val="ListBullet"/>
      </w:pPr>
      <w:r>
        <w:rPr>
          <w:b w:val="0"/>
          <w:i w:val="0"/>
        </w:rPr>
        <w:t>Tamaño, dicho por el Tratado (17.5): desde el 1 de noviembre de 2014, «</w:t>
      </w:r>
      <w:r>
        <w:rPr>
          <w:b/>
          <w:i w:val="0"/>
        </w:rPr>
        <w:t>un número de miembros</w:t>
      </w:r>
      <w:r>
        <w:t xml:space="preserve"> </w:t>
      </w:r>
      <w:r>
        <w:rPr>
          <w:b/>
          <w:i w:val="0"/>
        </w:rPr>
        <w:t>correspondiente a los dos tercios del número de Estados miembros, que incluirá a su Presidente y al</w:t>
      </w:r>
      <w:r>
        <w:t xml:space="preserve"> </w:t>
      </w:r>
      <w:r>
        <w:rPr>
          <w:b/>
          <w:i w:val="0"/>
        </w:rPr>
        <w:t>Alto Representante de la Unión para Asuntos Exteriores y Política de Seguridad, a menos que el</w:t>
      </w:r>
      <w:r>
        <w:t xml:space="preserve"> </w:t>
      </w:r>
      <w:r>
        <w:rPr>
          <w:b/>
          <w:i w:val="0"/>
        </w:rPr>
        <w:t>Consejo Europeo decida por unanimidad modificar dicho número</w:t>
      </w:r>
      <w:r>
        <w:rPr>
          <w:b w:val="0"/>
          <w:i w:val="0"/>
        </w:rPr>
        <w:t>».</w:t>
      </w:r>
    </w:p>
    <w:p>
      <w:pPr>
        <w:pStyle w:val="ListBullet"/>
      </w:pPr>
      <w:r>
        <w:rPr>
          <w:b w:val="0"/>
          <w:i/>
        </w:rPr>
        <w:t>Tamaño vigente, fijado por decisión.</w:t>
      </w:r>
      <w:r>
        <w:rPr>
          <w:b w:val="0"/>
          <w:i w:val="0"/>
        </w:rPr>
        <w:t xml:space="preserve"> El Consejo Europeo usó esa salvedad. Su Decisión 2013/272/UE,</w:t>
      </w:r>
      <w:r>
        <w:t xml:space="preserve"> </w:t>
      </w:r>
      <w:r>
        <w:rPr>
          <w:b w:val="0"/>
          <w:i w:val="0"/>
        </w:rPr>
        <w:t>de 22 de mayo de 2013, aplicable desde el 1 de noviembre de 2014, dispone (artículo 1): «</w:t>
      </w:r>
      <w:r>
        <w:rPr>
          <w:b/>
          <w:i w:val="0"/>
        </w:rPr>
        <w:t>La</w:t>
      </w:r>
      <w:r>
        <w:t xml:space="preserve"> </w:t>
      </w:r>
      <w:r>
        <w:rPr>
          <w:b/>
          <w:i w:val="0"/>
        </w:rPr>
        <w:t>Comisión estará compuesta por un número de miembros igual al número de Estados miembros, que</w:t>
      </w:r>
      <w:r>
        <w:t xml:space="preserve"> </w:t>
      </w:r>
      <w:r>
        <w:rPr>
          <w:b/>
          <w:i w:val="0"/>
        </w:rPr>
        <w:t>incluirá a su Presidente y al Alto Representante de la Unión para Asuntos Exteriores y Política de</w:t>
      </w:r>
      <w:r>
        <w:t xml:space="preserve"> </w:t>
      </w:r>
      <w:r>
        <w:rPr>
          <w:b/>
          <w:i w:val="0"/>
        </w:rPr>
        <w:t>Seguridad.</w:t>
      </w:r>
      <w:r>
        <w:rPr>
          <w:b w:val="0"/>
          <w:i w:val="0"/>
        </w:rPr>
        <w:t>»</w:t>
      </w:r>
    </w:p>
    <w:p>
      <w:pPr>
        <w:pStyle w:val="ListBullet2"/>
      </w:pPr>
      <w:r>
        <w:rPr>
          <w:b w:val="0"/>
          <w:i w:val="0"/>
        </w:rPr>
        <w:t>Su considerando 1 explica que responde a la preocupación del pueblo irlandés ante el Tratado de</w:t>
      </w:r>
      <w:r>
        <w:t xml:space="preserve"> </w:t>
      </w:r>
      <w:r>
        <w:rPr>
          <w:b w:val="0"/>
          <w:i w:val="0"/>
        </w:rPr>
        <w:t>Lisboa.</w:t>
      </w:r>
    </w:p>
    <w:p>
      <w:pPr>
        <w:pStyle w:val="ListBullet2"/>
      </w:pPr>
      <w:r>
        <w:rPr>
          <w:b w:val="0"/>
          <w:i w:val="0"/>
        </w:rPr>
        <w:t>Su artículo 2 manda revisarla antes de la Comisión siguiente a la adhesión del trigésimo Estado o</w:t>
      </w:r>
      <w:r>
        <w:t xml:space="preserve"> </w:t>
      </w:r>
      <w:r>
        <w:rPr>
          <w:b w:val="0"/>
          <w:i w:val="0"/>
        </w:rPr>
        <w:t>de la siguiente a la de 1 de noviembre de 2014, si esta fuera anterior.</w:t>
      </w:r>
    </w:p>
    <w:p>
      <w:pPr>
        <w:pStyle w:val="ListBullet2"/>
      </w:pPr>
      <w:r>
        <w:rPr>
          <w:b w:val="0"/>
          <w:i w:val="0"/>
        </w:rPr>
        <w:t>Según los datos de la Oficina de Publicaciones de la UE consultados el 24/09/2026, sigue en vigor</w:t>
      </w:r>
      <w:r>
        <w:t xml:space="preserve"> </w:t>
      </w:r>
      <w:r>
        <w:rPr>
          <w:b w:val="0"/>
          <w:i w:val="0"/>
        </w:rPr>
        <w:t>y no ha sido modificada. Si hubo una revisión que la confirmara no se ha podido comprobar.</w:t>
      </w:r>
    </w:p>
    <w:p>
      <w:pPr>
        <w:pStyle w:val="ListBullet"/>
      </w:pPr>
      <w:r>
        <w:rPr>
          <w:b w:val="0"/>
          <w:i w:val="0"/>
        </w:rPr>
        <w:t>El artículo 17.4 (un nacional por Estado para la Comisión nombrada hasta el 31 de octubre de 2014)</w:t>
      </w:r>
      <w:r>
        <w:t xml:space="preserve"> </w:t>
      </w:r>
      <w:r>
        <w:rPr>
          <w:b w:val="0"/>
          <w:i w:val="0"/>
        </w:rPr>
        <w:t>es transitorio y está agotado.</w:t>
      </w:r>
    </w:p>
    <w:p>
      <w:pPr>
        <w:pStyle w:val="ListBullet"/>
      </w:pPr>
      <w:r>
        <w:rPr>
          <w:b w:val="0"/>
          <w:i w:val="0"/>
        </w:rPr>
        <w:t>Presidente (17.6): define las orientaciones, decide la organización interna, nombra</w:t>
      </w:r>
      <w:r>
        <w:t xml:space="preserve"> </w:t>
      </w:r>
      <w:r>
        <w:rPr>
          <w:b w:val="0"/>
          <w:i w:val="0"/>
        </w:rPr>
        <w:t>Vicepresidentes distintos del Alto Representante y puede pedir la dimisión de un miembro.</w:t>
      </w:r>
    </w:p>
    <w:p>
      <w:pPr>
        <w:pStyle w:val="ListBullet"/>
      </w:pPr>
      <w:r>
        <w:rPr>
          <w:b w:val="0"/>
          <w:i w:val="0"/>
        </w:rPr>
        <w:t>Nombramiento (17.7), en cinco pasos:</w:t>
      </w:r>
    </w:p>
    <w:p>
      <w:pPr>
        <w:pStyle w:val="ListNumber2"/>
      </w:pPr>
      <w:r>
        <w:rPr>
          <w:b w:val="0"/>
          <w:i w:val="0"/>
        </w:rPr>
        <w:t>El Consejo Europeo, «</w:t>
      </w:r>
      <w:r>
        <w:rPr>
          <w:b/>
          <w:i w:val="0"/>
        </w:rPr>
        <w:t>Teniendo en cuenta el resultado de las elecciones al Parlamento</w:t>
      </w:r>
      <w:r>
        <w:t xml:space="preserve"> </w:t>
      </w:r>
      <w:r>
        <w:rPr>
          <w:b/>
          <w:i w:val="0"/>
        </w:rPr>
        <w:t>Europeo</w:t>
      </w:r>
      <w:r>
        <w:rPr>
          <w:b w:val="0"/>
          <w:i w:val="0"/>
        </w:rPr>
        <w:t>» y tras consultas, propone «</w:t>
      </w:r>
      <w:r>
        <w:rPr>
          <w:b/>
          <w:i w:val="0"/>
        </w:rPr>
        <w:t>por mayoría cualificada</w:t>
      </w:r>
      <w:r>
        <w:rPr>
          <w:b w:val="0"/>
          <w:i w:val="0"/>
        </w:rPr>
        <w:t>» un candidato a Presidente.</w:t>
      </w:r>
    </w:p>
    <w:p>
      <w:pPr>
        <w:pStyle w:val="ListNumber2"/>
      </w:pPr>
      <w:r>
        <w:rPr>
          <w:b w:val="0"/>
          <w:i w:val="0"/>
        </w:rPr>
        <w:t>El Parlamento lo elige «</w:t>
      </w:r>
      <w:r>
        <w:rPr>
          <w:b/>
          <w:i w:val="0"/>
        </w:rPr>
        <w:t>por mayoría de los miembros que lo componen</w:t>
      </w:r>
      <w:r>
        <w:rPr>
          <w:b w:val="0"/>
          <w:i w:val="0"/>
        </w:rPr>
        <w:t>». Si no la obtiene, el</w:t>
      </w:r>
      <w:r>
        <w:t xml:space="preserve"> </w:t>
      </w:r>
      <w:r>
        <w:rPr>
          <w:b w:val="0"/>
          <w:i w:val="0"/>
        </w:rPr>
        <w:t>Consejo Europeo propone otro «</w:t>
      </w:r>
      <w:r>
        <w:rPr>
          <w:b/>
          <w:i w:val="0"/>
        </w:rPr>
        <w:t>en el plazo de un mes</w:t>
      </w:r>
      <w:r>
        <w:rPr>
          <w:b w:val="0"/>
          <w:i w:val="0"/>
        </w:rPr>
        <w:t>».</w:t>
      </w:r>
    </w:p>
    <w:p>
      <w:pPr>
        <w:pStyle w:val="ListNumber2"/>
      </w:pPr>
      <w:r>
        <w:rPr>
          <w:b w:val="0"/>
          <w:i w:val="0"/>
        </w:rPr>
        <w:t>El Consejo, de común acuerdo con el Presidente electo, adopta la lista de los demás miembros, a</w:t>
      </w:r>
      <w:r>
        <w:t xml:space="preserve"> </w:t>
      </w:r>
      <w:r>
        <w:rPr>
          <w:b w:val="0"/>
          <w:i w:val="0"/>
        </w:rPr>
        <w:t>partir de las propuestas de los Estados.</w:t>
      </w:r>
    </w:p>
    <w:p>
      <w:pPr>
        <w:pStyle w:val="ListNumber2"/>
      </w:pPr>
      <w:r>
        <w:rPr>
          <w:b w:val="0"/>
          <w:i w:val="0"/>
        </w:rPr>
        <w:t>El Presidente, el Alto Representante y los demás miembros se someten «</w:t>
      </w:r>
      <w:r>
        <w:rPr>
          <w:b/>
          <w:i w:val="0"/>
        </w:rPr>
        <w:t>colegiadamente al voto de</w:t>
      </w:r>
      <w:r>
        <w:t xml:space="preserve"> </w:t>
      </w:r>
      <w:r>
        <w:rPr>
          <w:b/>
          <w:i w:val="0"/>
        </w:rPr>
        <w:t>aprobación del Parlamento Europeo</w:t>
      </w:r>
      <w:r>
        <w:rPr>
          <w:b w:val="0"/>
          <w:i w:val="0"/>
        </w:rPr>
        <w:t>».</w:t>
      </w:r>
    </w:p>
    <w:p>
      <w:pPr>
        <w:pStyle w:val="ListNumber2"/>
      </w:pPr>
      <w:r>
        <w:rPr>
          <w:b w:val="0"/>
          <w:i w:val="0"/>
        </w:rPr>
        <w:t>El Consejo Europeo nombra a la Comisión «</w:t>
      </w:r>
      <w:r>
        <w:rPr>
          <w:b/>
          <w:i w:val="0"/>
        </w:rPr>
        <w:t>por mayoría cualificada</w:t>
      </w:r>
      <w:r>
        <w:rPr>
          <w:b w:val="0"/>
          <w:i w:val="0"/>
        </w:rPr>
        <w:t>».</w:t>
      </w:r>
    </w:p>
    <w:p>
      <w:pPr>
        <w:pStyle w:val="ListBullet"/>
      </w:pPr>
      <w:r>
        <w:rPr>
          <w:b w:val="0"/>
          <w:i w:val="0"/>
        </w:rPr>
        <w:t>Responsabilidad (17.8): «</w:t>
      </w:r>
      <w:r>
        <w:rPr>
          <w:b/>
          <w:i w:val="0"/>
        </w:rPr>
        <w:t>La Comisión tendrá una responsabilidad colegiada ante el Parlamento</w:t>
      </w:r>
      <w:r>
        <w:t xml:space="preserve"> </w:t>
      </w:r>
      <w:r>
        <w:rPr>
          <w:b/>
          <w:i w:val="0"/>
        </w:rPr>
        <w:t>Europeo.</w:t>
      </w:r>
      <w:r>
        <w:rPr>
          <w:b w:val="0"/>
          <w:i w:val="0"/>
        </w:rPr>
        <w:t>» La moción de censura sigue el artículo 234 del TFUE (visto con el Parlamento).</w:t>
      </w:r>
    </w:p>
    <w:p>
      <w:pPr>
        <w:pStyle w:val="Heading4"/>
      </w:pPr>
      <w:r>
        <w:rPr>
          <w:b w:val="0"/>
          <w:i w:val="0"/>
        </w:rPr>
        <w:t>3.1.8.6 El Alto Representante (artículo 18 del TUE)</w:t>
      </w:r>
    </w:p>
    <w:p>
      <w:pPr/>
      <w:r>
        <w:rPr>
          <w:b w:val="0"/>
          <w:i w:val="0"/>
        </w:rPr>
        <w:t>No es una institución, pero es pieza de tres de ellas:</w:t>
      </w:r>
    </w:p>
    <w:p>
      <w:pPr>
        <w:pStyle w:val="ListBullet"/>
      </w:pPr>
      <w:r>
        <w:rPr>
          <w:b w:val="0"/>
          <w:i w:val="0"/>
        </w:rPr>
        <w:t>Lo nombra el Consejo Europeo «</w:t>
      </w:r>
      <w:r>
        <w:rPr>
          <w:b/>
          <w:i w:val="0"/>
        </w:rPr>
        <w:t>por mayoría cualificada, con la aprobación del Presidente de la</w:t>
      </w:r>
      <w:r>
        <w:t xml:space="preserve"> </w:t>
      </w:r>
      <w:r>
        <w:rPr>
          <w:b/>
          <w:i w:val="0"/>
        </w:rPr>
        <w:t>Comisión</w:t>
      </w:r>
      <w:r>
        <w:rPr>
          <w:b w:val="0"/>
          <w:i w:val="0"/>
        </w:rPr>
        <w:t>», que puede cesarlo por el mismo procedimiento.</w:t>
      </w:r>
    </w:p>
    <w:p>
      <w:pPr>
        <w:pStyle w:val="ListBullet"/>
      </w:pPr>
      <w:r>
        <w:rPr>
          <w:b w:val="0"/>
          <w:i w:val="0"/>
        </w:rPr>
        <w:t>Está al frente de la política exterior y de seguridad común y la ejecuta como mandatario del</w:t>
      </w:r>
      <w:r>
        <w:t xml:space="preserve"> </w:t>
      </w:r>
      <w:r>
        <w:rPr>
          <w:b w:val="0"/>
          <w:i w:val="0"/>
        </w:rPr>
        <w:t>Consejo.</w:t>
      </w:r>
    </w:p>
    <w:p>
      <w:pPr>
        <w:pStyle w:val="ListBullet"/>
      </w:pPr>
      <w:r>
        <w:rPr>
          <w:b w:val="0"/>
          <w:i w:val="0"/>
        </w:rPr>
        <w:t>«</w:t>
      </w:r>
      <w:r>
        <w:rPr>
          <w:b/>
          <w:i w:val="0"/>
        </w:rPr>
        <w:t>El Alto Representante presidirá el Consejo de Asuntos Exteriores.</w:t>
      </w:r>
      <w:r>
        <w:rPr>
          <w:b w:val="0"/>
          <w:i w:val="0"/>
        </w:rPr>
        <w:t>»</w:t>
      </w:r>
    </w:p>
    <w:p>
      <w:pPr>
        <w:pStyle w:val="ListBullet"/>
      </w:pPr>
      <w:r>
        <w:rPr>
          <w:b w:val="0"/>
          <w:i w:val="0"/>
        </w:rPr>
        <w:t>«</w:t>
      </w:r>
      <w:r>
        <w:rPr>
          <w:b/>
          <w:i w:val="0"/>
        </w:rPr>
        <w:t>El Alto Representante será uno de los Vicepresidentes de la Comisión.</w:t>
      </w:r>
      <w:r>
        <w:rPr>
          <w:b w:val="0"/>
          <w:i w:val="0"/>
        </w:rPr>
        <w:t>»</w:t>
      </w:r>
    </w:p>
    <w:p>
      <w:pPr>
        <w:pStyle w:val="ListBullet"/>
      </w:pPr>
      <w:r>
        <w:rPr>
          <w:b w:val="0"/>
          <w:i w:val="0"/>
        </w:rPr>
        <w:t>Participa en los trabajos del Consejo Europeo (15.2).</w:t>
      </w:r>
    </w:p>
    <w:p>
      <w:pPr>
        <w:pStyle w:val="Heading4"/>
      </w:pPr>
      <w:r>
        <w:rPr>
          <w:b w:val="0"/>
          <w:i w:val="0"/>
        </w:rPr>
        <w:t>3.1.8.7 El Tribunal de Justicia de la Unión Europea (artículo 19 del TUE)</w:t>
      </w:r>
    </w:p>
    <w:p>
      <w:pPr>
        <w:pStyle w:val="ListBullet"/>
      </w:pPr>
      <w:r>
        <w:rPr>
          <w:b w:val="0"/>
          <w:i w:val="0"/>
        </w:rPr>
        <w:t>Estructura: «</w:t>
      </w:r>
      <w:r>
        <w:rPr>
          <w:b/>
          <w:i w:val="0"/>
        </w:rPr>
        <w:t>comprenderá el Tribunal de Justicia, el Tribunal General y los tribunales</w:t>
      </w:r>
      <w:r>
        <w:t xml:space="preserve"> </w:t>
      </w:r>
      <w:r>
        <w:rPr>
          <w:b/>
          <w:i w:val="0"/>
        </w:rPr>
        <w:t>especializados</w:t>
      </w:r>
      <w:r>
        <w:rPr>
          <w:b w:val="0"/>
          <w:i w:val="0"/>
        </w:rPr>
        <w:t>». Garantiza el respeto del Derecho en la interpretación y aplicación de los</w:t>
      </w:r>
      <w:r>
        <w:t xml:space="preserve"> </w:t>
      </w:r>
      <w:r>
        <w:rPr>
          <w:b w:val="0"/>
          <w:i w:val="0"/>
        </w:rPr>
        <w:t>Tratados.</w:t>
      </w:r>
    </w:p>
    <w:p>
      <w:pPr>
        <w:pStyle w:val="ListBullet"/>
      </w:pPr>
      <w:r>
        <w:rPr>
          <w:b w:val="0"/>
          <w:i w:val="0"/>
        </w:rPr>
        <w:t>Los Estados «</w:t>
      </w:r>
      <w:r>
        <w:rPr>
          <w:b/>
          <w:i w:val="0"/>
        </w:rPr>
        <w:t>establecerán las vías de recurso necesarias para garantizar la tutela judicial</w:t>
      </w:r>
      <w:r>
        <w:t xml:space="preserve"> </w:t>
      </w:r>
      <w:r>
        <w:rPr>
          <w:b/>
          <w:i w:val="0"/>
        </w:rPr>
        <w:t>efectiva</w:t>
      </w:r>
      <w:r>
        <w:rPr>
          <w:b w:val="0"/>
          <w:i w:val="0"/>
        </w:rPr>
        <w:t>» en los ámbitos del Derecho de la Unión.</w:t>
      </w:r>
    </w:p>
    <w:p>
      <w:pPr>
        <w:pStyle w:val="ListBullet"/>
      </w:pPr>
      <w:r>
        <w:rPr>
          <w:b w:val="0"/>
          <w:i w:val="0"/>
        </w:rPr>
        <w:t>Tribunal de Justicia: «</w:t>
      </w:r>
      <w:r>
        <w:rPr>
          <w:b/>
          <w:i w:val="0"/>
        </w:rPr>
        <w:t>un juez por Estado miembro</w:t>
      </w:r>
      <w:r>
        <w:rPr>
          <w:b w:val="0"/>
          <w:i w:val="0"/>
        </w:rPr>
        <w:t>», asistido por abogados generales.</w:t>
      </w:r>
    </w:p>
    <w:p>
      <w:pPr>
        <w:pStyle w:val="ListBullet2"/>
      </w:pPr>
      <w:r>
        <w:rPr>
          <w:b w:val="0"/>
          <w:i w:val="0"/>
        </w:rPr>
        <w:t>Abogados generales, según el Tratado: «</w:t>
      </w:r>
      <w:r>
        <w:rPr>
          <w:b/>
          <w:i w:val="0"/>
        </w:rPr>
        <w:t>El Tribunal de Justicia estará asistido por ocho abogados</w:t>
      </w:r>
      <w:r>
        <w:t xml:space="preserve"> </w:t>
      </w:r>
      <w:r>
        <w:rPr>
          <w:b/>
          <w:i w:val="0"/>
        </w:rPr>
        <w:t>generales.</w:t>
      </w:r>
      <w:r>
        <w:rPr>
          <w:b w:val="0"/>
          <w:i w:val="0"/>
        </w:rPr>
        <w:t>» (artículo 252 del TFUE). El Consejo puede aumentar el número, por unanimidad, si el</w:t>
      </w:r>
      <w:r>
        <w:t xml:space="preserve"> </w:t>
      </w:r>
      <w:r>
        <w:rPr>
          <w:b w:val="0"/>
          <w:i w:val="0"/>
        </w:rPr>
        <w:t>Tribunal lo pide. Su función es presentar «</w:t>
      </w:r>
      <w:r>
        <w:rPr>
          <w:b/>
          <w:i w:val="0"/>
        </w:rPr>
        <w:t>con toda imparcialidad e independencia, conclusiones</w:t>
      </w:r>
      <w:r>
        <w:t xml:space="preserve"> </w:t>
      </w:r>
      <w:r>
        <w:rPr>
          <w:b/>
          <w:i w:val="0"/>
        </w:rPr>
        <w:t>motivadas</w:t>
      </w:r>
      <w:r>
        <w:rPr>
          <w:b w:val="0"/>
          <w:i w:val="0"/>
        </w:rPr>
        <w:t>».</w:t>
      </w:r>
    </w:p>
    <w:p>
      <w:pPr>
        <w:pStyle w:val="ListBullet2"/>
      </w:pPr>
      <w:r>
        <w:rPr>
          <w:b w:val="0"/>
          <w:i/>
        </w:rPr>
        <w:t>Cifra fijada por decisión.</w:t>
      </w:r>
      <w:r>
        <w:rPr>
          <w:b w:val="0"/>
          <w:i w:val="0"/>
        </w:rPr>
        <w:t xml:space="preserve"> La Decisión 2013/336/UE del Consejo, de 25 de junio de 2013, lo</w:t>
      </w:r>
      <w:r>
        <w:t xml:space="preserve"> </w:t>
      </w:r>
      <w:r>
        <w:rPr>
          <w:b w:val="0"/>
          <w:i w:val="0"/>
        </w:rPr>
        <w:t>aumentó a «</w:t>
      </w:r>
      <w:r>
        <w:rPr>
          <w:b/>
          <w:i w:val="0"/>
        </w:rPr>
        <w:t>nueve, con efectos a partir del 1 de julio de 2013</w:t>
      </w:r>
      <w:r>
        <w:rPr>
          <w:b w:val="0"/>
          <w:i w:val="0"/>
        </w:rPr>
        <w:t>» y a «</w:t>
      </w:r>
      <w:r>
        <w:rPr>
          <w:b/>
          <w:i w:val="0"/>
        </w:rPr>
        <w:t>once, con efectos a partir</w:t>
      </w:r>
      <w:r>
        <w:t xml:space="preserve"> </w:t>
      </w:r>
      <w:r>
        <w:rPr>
          <w:b/>
          <w:i w:val="0"/>
        </w:rPr>
        <w:t>del 7 de octubre de 2015</w:t>
      </w:r>
      <w:r>
        <w:rPr>
          <w:b w:val="0"/>
          <w:i w:val="0"/>
        </w:rPr>
        <w:t>». Según los datos de la Oficina de Publicaciones de la UE consultados</w:t>
      </w:r>
      <w:r>
        <w:t xml:space="preserve"> </w:t>
      </w:r>
      <w:r>
        <w:rPr>
          <w:b w:val="0"/>
          <w:i w:val="0"/>
        </w:rPr>
        <w:t>el 24/09/2026, está en vigor y ningún acto la modifica.</w:t>
      </w:r>
    </w:p>
    <w:p>
      <w:pPr>
        <w:pStyle w:val="ListBullet"/>
      </w:pPr>
      <w:r>
        <w:rPr>
          <w:b w:val="0"/>
          <w:i w:val="0"/>
        </w:rPr>
        <w:t>Tribunal General: «</w:t>
      </w:r>
      <w:r>
        <w:rPr>
          <w:b/>
          <w:i w:val="0"/>
        </w:rPr>
        <w:t>al menos de un juez por Estado miembro</w:t>
      </w:r>
      <w:r>
        <w:rPr>
          <w:b w:val="0"/>
          <w:i w:val="0"/>
        </w:rPr>
        <w:t>». El número exacto lo fija el Estatuto</w:t>
      </w:r>
      <w:r>
        <w:t xml:space="preserve"> </w:t>
      </w:r>
      <w:r>
        <w:rPr>
          <w:b w:val="0"/>
          <w:i w:val="0"/>
        </w:rPr>
        <w:t>del TJUE (artículo 254 del TFUE), que este tema no ha leído; por eso no se da.</w:t>
      </w:r>
    </w:p>
    <w:p>
      <w:pPr>
        <w:pStyle w:val="ListBullet"/>
      </w:pPr>
      <w:r>
        <w:rPr>
          <w:b w:val="0"/>
          <w:i w:val="0"/>
        </w:rPr>
        <w:t>Nombramiento: «</w:t>
      </w:r>
      <w:r>
        <w:rPr>
          <w:b/>
          <w:i w:val="0"/>
        </w:rPr>
        <w:t>de común acuerdo por los Gobiernos de los Estados miembros para un período de seis</w:t>
      </w:r>
      <w:r>
        <w:t xml:space="preserve"> </w:t>
      </w:r>
      <w:r>
        <w:rPr>
          <w:b/>
          <w:i w:val="0"/>
        </w:rPr>
        <w:t>años</w:t>
      </w:r>
      <w:r>
        <w:rPr>
          <w:b w:val="0"/>
          <w:i w:val="0"/>
        </w:rPr>
        <w:t>», con posible nueva designación de los salientes (19.2), tras consultar al comité del</w:t>
      </w:r>
      <w:r>
        <w:t xml:space="preserve"> </w:t>
      </w:r>
      <w:r>
        <w:rPr>
          <w:b w:val="0"/>
          <w:i w:val="0"/>
        </w:rPr>
        <w:t>artículo 255 del TFUE. Renovación parcial cada tres años. Los jueces eligen de entre ellos al</w:t>
      </w:r>
      <w:r>
        <w:t xml:space="preserve"> </w:t>
      </w:r>
      <w:r>
        <w:rPr>
          <w:b w:val="0"/>
          <w:i w:val="0"/>
        </w:rPr>
        <w:t>Presidente por tres años, renovables (artículos 253 y 254 del TFUE).</w:t>
      </w:r>
    </w:p>
    <w:p>
      <w:pPr>
        <w:pStyle w:val="ListBullet"/>
      </w:pPr>
      <w:r>
        <w:rPr>
          <w:b w:val="0"/>
          <w:i w:val="0"/>
        </w:rPr>
        <w:t>Competencias (19.3, tres letras): los recursos de un Estado, una institución o personas físicas o</w:t>
      </w:r>
      <w:r>
        <w:t xml:space="preserve"> </w:t>
      </w:r>
      <w:r>
        <w:rPr>
          <w:b w:val="0"/>
          <w:i w:val="0"/>
        </w:rPr>
        <w:t>jurídicas; la cuestión prejudicial, «</w:t>
      </w:r>
      <w:r>
        <w:rPr>
          <w:b/>
          <w:i w:val="0"/>
        </w:rPr>
        <w:t>a petición de los órganos jurisdiccionales nacionales, sobre la</w:t>
      </w:r>
      <w:r>
        <w:t xml:space="preserve"> </w:t>
      </w:r>
      <w:r>
        <w:rPr>
          <w:b/>
          <w:i w:val="0"/>
        </w:rPr>
        <w:t>interpretación del Derecho de la Unión o sobre la validez de los actos adoptados por las</w:t>
      </w:r>
      <w:r>
        <w:t xml:space="preserve"> </w:t>
      </w:r>
      <w:r>
        <w:rPr>
          <w:b/>
          <w:i w:val="0"/>
        </w:rPr>
        <w:t>instituciones</w:t>
      </w:r>
      <w:r>
        <w:rPr>
          <w:b w:val="0"/>
          <w:i w:val="0"/>
        </w:rPr>
        <w:t>»; y los demás casos previstos en los Tratados.</w:t>
      </w:r>
    </w:p>
    <w:p>
      <w:pPr>
        <w:pStyle w:val="Heading4"/>
      </w:pPr>
      <w:r>
        <w:rPr>
          <w:b w:val="0"/>
          <w:i w:val="0"/>
        </w:rPr>
        <w:t>3.1.8.8 El Banco Central Europeo (artículos 282 y 283 del TFUE)</w:t>
      </w:r>
    </w:p>
    <w:p>
      <w:pPr>
        <w:pStyle w:val="ListBullet"/>
      </w:pPr>
      <w:r>
        <w:rPr>
          <w:b w:val="0"/>
          <w:i w:val="0"/>
        </w:rPr>
        <w:t>Con los bancos centrales nacionales forma el Sistema Europeo de Bancos Centrales (SEBC); con los</w:t>
      </w:r>
      <w:r>
        <w:t xml:space="preserve"> </w:t>
      </w:r>
      <w:r>
        <w:rPr>
          <w:b w:val="0"/>
          <w:i w:val="0"/>
        </w:rPr>
        <w:t>de la zona del euro, el Eurosistema, que dirige la política monetaria de la Unión (282.1).</w:t>
      </w:r>
    </w:p>
    <w:p>
      <w:pPr>
        <w:pStyle w:val="ListBullet"/>
      </w:pPr>
      <w:r>
        <w:rPr>
          <w:b w:val="0"/>
          <w:i w:val="0"/>
        </w:rPr>
        <w:t>«</w:t>
      </w:r>
      <w:r>
        <w:rPr>
          <w:b/>
          <w:i w:val="0"/>
        </w:rPr>
        <w:t>El objetivo principal del SEBC será mantener la estabilidad de precios.</w:t>
      </w:r>
      <w:r>
        <w:rPr>
          <w:b w:val="0"/>
          <w:i w:val="0"/>
        </w:rPr>
        <w:t>» (282.2).</w:t>
      </w:r>
    </w:p>
    <w:p>
      <w:pPr>
        <w:pStyle w:val="ListBullet"/>
      </w:pPr>
      <w:r>
        <w:rPr>
          <w:b w:val="0"/>
          <w:i w:val="0"/>
        </w:rPr>
        <w:t>Tiene personalidad jurídica, «</w:t>
      </w:r>
      <w:r>
        <w:rPr>
          <w:b/>
          <w:i w:val="0"/>
        </w:rPr>
        <w:t>Le corresponderá en exclusiva autorizar la emisión del euro</w:t>
      </w:r>
      <w:r>
        <w:rPr>
          <w:b w:val="0"/>
          <w:i w:val="0"/>
        </w:rPr>
        <w:t>» y es</w:t>
      </w:r>
      <w:r>
        <w:t xml:space="preserve"> </w:t>
      </w:r>
      <w:r>
        <w:rPr>
          <w:b w:val="0"/>
          <w:i w:val="0"/>
        </w:rPr>
        <w:t>independiente en sus competencias y en la gestión de sus finanzas (282.3).</w:t>
      </w:r>
    </w:p>
    <w:p>
      <w:pPr>
        <w:pStyle w:val="ListBullet"/>
      </w:pPr>
      <w:r>
        <w:rPr>
          <w:b w:val="0"/>
          <w:i w:val="0"/>
        </w:rPr>
        <w:t>Consejo de Gobierno: el Comité Ejecutivo más los gobernadores de los bancos centrales de la zona</w:t>
      </w:r>
      <w:r>
        <w:t xml:space="preserve"> </w:t>
      </w:r>
      <w:r>
        <w:rPr>
          <w:b w:val="0"/>
          <w:i w:val="0"/>
        </w:rPr>
        <w:t>del euro.</w:t>
      </w:r>
    </w:p>
    <w:p>
      <w:pPr>
        <w:pStyle w:val="ListBullet"/>
      </w:pPr>
      <w:r>
        <w:rPr>
          <w:b w:val="0"/>
          <w:i w:val="0"/>
        </w:rPr>
        <w:t>Comité Ejecutivo: «</w:t>
      </w:r>
      <w:r>
        <w:rPr>
          <w:b/>
          <w:i w:val="0"/>
        </w:rPr>
        <w:t>el presidente, el vicepresidente y otros cuatro miembros</w:t>
      </w:r>
      <w:r>
        <w:rPr>
          <w:b w:val="0"/>
          <w:i w:val="0"/>
        </w:rPr>
        <w:t>», nombrados por el</w:t>
      </w:r>
      <w:r>
        <w:t xml:space="preserve"> </w:t>
      </w:r>
      <w:r>
        <w:rPr>
          <w:b w:val="0"/>
          <w:i w:val="0"/>
        </w:rPr>
        <w:t>Consejo Europeo por mayoría cualificada, a recomendación del Consejo y previa consulta al</w:t>
      </w:r>
      <w:r>
        <w:t xml:space="preserve"> </w:t>
      </w:r>
      <w:r>
        <w:rPr>
          <w:b w:val="0"/>
          <w:i w:val="0"/>
        </w:rPr>
        <w:t>Parlamento Europeo y al Consejo de Gobierno. «</w:t>
      </w:r>
      <w:r>
        <w:rPr>
          <w:b/>
          <w:i w:val="0"/>
        </w:rPr>
        <w:t>Su mandato tendrá una duración de ocho años y no será</w:t>
      </w:r>
      <w:r>
        <w:t xml:space="preserve"> </w:t>
      </w:r>
      <w:r>
        <w:rPr>
          <w:b/>
          <w:i w:val="0"/>
        </w:rPr>
        <w:t>renovable.</w:t>
      </w:r>
      <w:r>
        <w:rPr>
          <w:b w:val="0"/>
          <w:i w:val="0"/>
        </w:rPr>
        <w:t>»</w:t>
      </w:r>
    </w:p>
    <w:p>
      <w:pPr>
        <w:pStyle w:val="Heading4"/>
      </w:pPr>
      <w:r>
        <w:rPr>
          <w:b w:val="0"/>
          <w:i w:val="0"/>
        </w:rPr>
        <w:t>3.1.8.9 El Tribunal de Cuentas (artículos 285 y 286 del TFUE)</w:t>
      </w:r>
    </w:p>
    <w:p>
      <w:pPr>
        <w:pStyle w:val="ListBullet"/>
      </w:pPr>
      <w:r>
        <w:rPr>
          <w:b w:val="0"/>
          <w:i w:val="0"/>
        </w:rPr>
        <w:t>Hace la fiscalización de las cuentas de la Unión.</w:t>
      </w:r>
    </w:p>
    <w:p>
      <w:pPr>
        <w:pStyle w:val="ListBullet"/>
      </w:pPr>
      <w:r>
        <w:rPr>
          <w:b w:val="0"/>
          <w:i w:val="0"/>
        </w:rPr>
        <w:t>«</w:t>
      </w:r>
      <w:r>
        <w:rPr>
          <w:b/>
          <w:i w:val="0"/>
        </w:rPr>
        <w:t>estará compuesto por un nacional de cada Estado miembro</w:t>
      </w:r>
      <w:r>
        <w:rPr>
          <w:b w:val="0"/>
          <w:i w:val="0"/>
        </w:rPr>
        <w:t>», con plena independencia.</w:t>
      </w:r>
    </w:p>
    <w:p>
      <w:pPr>
        <w:pStyle w:val="ListBullet"/>
      </w:pPr>
      <w:r>
        <w:rPr>
          <w:b w:val="0"/>
          <w:i w:val="0"/>
        </w:rPr>
        <w:t>Mandato de «</w:t>
      </w:r>
      <w:r>
        <w:rPr>
          <w:b/>
          <w:i w:val="0"/>
        </w:rPr>
        <w:t>seis años</w:t>
      </w:r>
      <w:r>
        <w:rPr>
          <w:b w:val="0"/>
          <w:i w:val="0"/>
        </w:rPr>
        <w:t>», renovable. El Consejo adopta la lista de miembros, previa consulta al</w:t>
      </w:r>
      <w:r>
        <w:t xml:space="preserve"> </w:t>
      </w:r>
      <w:r>
        <w:rPr>
          <w:b w:val="0"/>
          <w:i w:val="0"/>
        </w:rPr>
        <w:t>Parlamento Europeo, a partir de las propuestas de cada Estado.</w:t>
      </w:r>
    </w:p>
    <w:p>
      <w:pPr>
        <w:pStyle w:val="ListBullet"/>
      </w:pPr>
      <w:r>
        <w:rPr>
          <w:b w:val="0"/>
          <w:i w:val="0"/>
        </w:rPr>
        <w:t>Los miembros eligen de entre ellos al Presidente por tres años, renovables.</w:t>
      </w:r>
    </w:p>
    <w:p>
      <w:pPr>
        <w:pStyle w:val="Heading3"/>
      </w:pPr>
      <w:r>
        <w:rPr>
          <w:b w:val="0"/>
          <w:i w:val="0"/>
        </w:rPr>
        <w:t>3.1.9 La ciudadanía de la Unión</w:t>
      </w:r>
    </w:p>
    <w:p>
      <w:pPr>
        <w:pStyle w:val="ListBullet"/>
      </w:pPr>
      <w:r>
        <w:rPr>
          <w:b w:val="0"/>
          <w:i w:val="0"/>
        </w:rPr>
        <w:t>Artículo 9 del TUE: «</w:t>
      </w:r>
      <w:r>
        <w:rPr>
          <w:b/>
          <w:i w:val="0"/>
        </w:rPr>
        <w:t>Será ciudadano de la Unión toda persona que tenga la nacionalidad de un</w:t>
      </w:r>
      <w:r>
        <w:t xml:space="preserve"> </w:t>
      </w:r>
      <w:r>
        <w:rPr>
          <w:b/>
          <w:i w:val="0"/>
        </w:rPr>
        <w:t>Estado miembro. La ciudadanía de la Unión se añade a la ciudadanía nacional sin sustituirla.</w:t>
      </w:r>
      <w:r>
        <w:rPr>
          <w:b w:val="0"/>
          <w:i w:val="0"/>
        </w:rPr>
        <w:t>» El</w:t>
      </w:r>
      <w:r>
        <w:t xml:space="preserve"> </w:t>
      </w:r>
      <w:r>
        <w:rPr>
          <w:b w:val="0"/>
          <w:i w:val="0"/>
        </w:rPr>
        <w:t>mismo artículo impone la igualdad de los ciudadanos, «</w:t>
      </w:r>
      <w:r>
        <w:rPr>
          <w:b/>
          <w:i w:val="0"/>
        </w:rPr>
        <w:t>que se beneficiarán por igual de la atención</w:t>
      </w:r>
      <w:r>
        <w:t xml:space="preserve"> </w:t>
      </w:r>
      <w:r>
        <w:rPr>
          <w:b/>
          <w:i w:val="0"/>
        </w:rPr>
        <w:t>de sus instituciones, órganos y organismos</w:t>
      </w:r>
      <w:r>
        <w:rPr>
          <w:b w:val="0"/>
          <w:i w:val="0"/>
        </w:rPr>
        <w:t>».</w:t>
      </w:r>
    </w:p>
    <w:p>
      <w:pPr>
        <w:pStyle w:val="ListBullet"/>
      </w:pPr>
      <w:r>
        <w:rPr>
          <w:b w:val="0"/>
          <w:i w:val="0"/>
        </w:rPr>
        <w:t>No hay nacionalidad europea propia: se es ciudadano de la Unión por ser nacional de un Estado. El</w:t>
      </w:r>
      <w:r>
        <w:t xml:space="preserve"> </w:t>
      </w:r>
      <w:r>
        <w:rPr>
          <w:b w:val="0"/>
          <w:i w:val="0"/>
        </w:rPr>
        <w:t>artículo 20.1 del TFUE repite la definición con el verbo «ostente».</w:t>
      </w:r>
    </w:p>
    <w:p>
      <w:pPr>
        <w:pStyle w:val="ListBullet"/>
      </w:pPr>
      <w:r>
        <w:rPr>
          <w:b w:val="0"/>
          <w:i w:val="0"/>
        </w:rPr>
        <w:t>El artículo 20.2 del TFUE dice que los ciudadanos son titulares de los derechos y están sujetos a</w:t>
      </w:r>
      <w:r>
        <w:t xml:space="preserve"> </w:t>
      </w:r>
      <w:r>
        <w:rPr>
          <w:b w:val="0"/>
          <w:i w:val="0"/>
        </w:rPr>
        <w:t>los deberes establecidos en los Tratados, y enumera, «entre otras cosas», cuatro derechos en cuatro</w:t>
      </w:r>
      <w:r>
        <w:t xml:space="preserve"> </w:t>
      </w:r>
      <w:r>
        <w:rPr>
          <w:b w:val="0"/>
          <w:i w:val="0"/>
        </w:rPr>
        <w:t>letras:</w:t>
      </w:r>
    </w:p>
    <w:p>
      <w:pPr>
        <w:pStyle w:val="ListBullet2"/>
      </w:pPr>
      <w:r>
        <w:rPr>
          <w:b w:val="0"/>
          <w:i w:val="0"/>
        </w:rPr>
        <w:t>a) circular y residir libremente en el territorio de los Estados miembros;</w:t>
      </w:r>
    </w:p>
    <w:p>
      <w:pPr>
        <w:pStyle w:val="ListBullet2"/>
      </w:pPr>
      <w:r>
        <w:rPr>
          <w:b w:val="0"/>
          <w:i w:val="0"/>
        </w:rPr>
        <w:t>b) sufragio activo y pasivo en las elecciones al Parlamento Europeo y en las municipales del</w:t>
      </w:r>
      <w:r>
        <w:t xml:space="preserve"> </w:t>
      </w:r>
      <w:r>
        <w:rPr>
          <w:b w:val="0"/>
          <w:i w:val="0"/>
        </w:rPr>
        <w:t>Estado de residencia, «</w:t>
      </w:r>
      <w:r>
        <w:rPr>
          <w:b/>
          <w:i w:val="0"/>
        </w:rPr>
        <w:t>en las mismas condiciones que los nacionales de dicho Estado</w:t>
      </w:r>
      <w:r>
        <w:rPr>
          <w:b w:val="0"/>
          <w:i w:val="0"/>
        </w:rPr>
        <w:t>»;</w:t>
      </w:r>
    </w:p>
    <w:p>
      <w:pPr>
        <w:pStyle w:val="ListBullet2"/>
      </w:pPr>
      <w:r>
        <w:rPr>
          <w:b w:val="0"/>
          <w:i w:val="0"/>
        </w:rPr>
        <w:t>c) protección diplomática y consular de cualquier Estado miembro en un tercer país donde no esté</w:t>
      </w:r>
      <w:r>
        <w:t xml:space="preserve"> </w:t>
      </w:r>
      <w:r>
        <w:rPr>
          <w:b w:val="0"/>
          <w:i w:val="0"/>
        </w:rPr>
        <w:t>representado el propio;</w:t>
      </w:r>
    </w:p>
    <w:p>
      <w:pPr>
        <w:pStyle w:val="ListBullet2"/>
      </w:pPr>
      <w:r>
        <w:rPr>
          <w:b w:val="0"/>
          <w:i w:val="0"/>
        </w:rPr>
        <w:t>d) petición al Parlamento Europeo, recurso al Defensor del Pueblo Europeo y dirigirse a las</w:t>
      </w:r>
      <w:r>
        <w:t xml:space="preserve"> </w:t>
      </w:r>
      <w:r>
        <w:rPr>
          <w:b w:val="0"/>
          <w:i w:val="0"/>
        </w:rPr>
        <w:t>instituciones y órganos consultivos en una de las lenguas de los Tratados y recibir contestación</w:t>
      </w:r>
      <w:r>
        <w:t xml:space="preserve"> </w:t>
      </w:r>
      <w:r>
        <w:rPr>
          <w:b w:val="0"/>
          <w:i w:val="0"/>
        </w:rPr>
        <w:t>en esa misma lengua.</w:t>
      </w:r>
    </w:p>
    <w:p>
      <w:pPr>
        <w:pStyle w:val="ListBullet"/>
      </w:pPr>
      <w:r>
        <w:rPr>
          <w:b w:val="0"/>
          <w:i w:val="0"/>
        </w:rPr>
        <w:t>Salvedad del artículo 20.2: «</w:t>
      </w:r>
      <w:r>
        <w:rPr>
          <w:b/>
          <w:i w:val="0"/>
        </w:rPr>
        <w:t>Estos derechos se ejercerán en las condiciones y dentro de los límites</w:t>
      </w:r>
      <w:r>
        <w:t xml:space="preserve"> </w:t>
      </w:r>
      <w:r>
        <w:rPr>
          <w:b/>
          <w:i w:val="0"/>
        </w:rPr>
        <w:t>definidos por los Tratados y por las medidas adoptadas en aplicación de éstos.</w:t>
      </w:r>
      <w:r>
        <w:rPr>
          <w:b w:val="0"/>
          <w:i w:val="0"/>
        </w:rPr>
        <w:t>»</w:t>
      </w:r>
    </w:p>
    <w:p>
      <w:pPr>
        <w:pStyle w:val="ListBullet"/>
      </w:pPr>
      <w:r>
        <w:rPr>
          <w:b w:val="0"/>
          <w:i w:val="0"/>
        </w:rPr>
        <w:t>La Carta repite casi todos en su título V (se ve en su epígrafe), y el artículo 11.4 del TUE añade</w:t>
      </w:r>
      <w:r>
        <w:t xml:space="preserve"> </w:t>
      </w:r>
      <w:r>
        <w:rPr>
          <w:b w:val="0"/>
          <w:i w:val="0"/>
        </w:rPr>
        <w:t>la iniciativa ciudadana.</w:t>
      </w:r>
    </w:p>
    <w:p>
      <w:pPr>
        <w:pStyle w:val="Heading3"/>
      </w:pPr>
      <w:r>
        <w:rPr>
          <w:b w:val="0"/>
          <w:i w:val="0"/>
        </w:rPr>
        <w:t>3.1.10 Adhesión y retirada</w:t>
      </w:r>
    </w:p>
    <w:p>
      <w:pPr>
        <w:pStyle w:val="Heading4"/>
      </w:pPr>
      <w:r>
        <w:rPr>
          <w:b w:val="0"/>
          <w:i w:val="0"/>
        </w:rPr>
        <w:t>3.1.10.1 Adhesión (artículo 49 del TUE)</w:t>
      </w:r>
    </w:p>
    <w:p>
      <w:pPr>
        <w:pStyle w:val="ListBullet"/>
      </w:pPr>
      <w:r>
        <w:rPr>
          <w:b w:val="0"/>
          <w:i w:val="0"/>
        </w:rPr>
        <w:t>Quién: «</w:t>
      </w:r>
      <w:r>
        <w:rPr>
          <w:b/>
          <w:i w:val="0"/>
        </w:rPr>
        <w:t>Cualquier Estado europeo que respete los valores mencionados en el artículo 2 y se</w:t>
      </w:r>
      <w:r>
        <w:t xml:space="preserve"> </w:t>
      </w:r>
      <w:r>
        <w:rPr>
          <w:b/>
          <w:i w:val="0"/>
        </w:rPr>
        <w:t>comprometa a promoverlos podrá solicitar el ingreso como miembro en la Unión.</w:t>
      </w:r>
      <w:r>
        <w:rPr>
          <w:b w:val="0"/>
          <w:i w:val="0"/>
        </w:rPr>
        <w:t>»</w:t>
      </w:r>
    </w:p>
    <w:p>
      <w:pPr>
        <w:pStyle w:val="ListBullet"/>
      </w:pPr>
      <w:r>
        <w:rPr>
          <w:b w:val="0"/>
          <w:i w:val="0"/>
        </w:rPr>
        <w:t>Se informa de la solicitud al Parlamento Europeo y a los Parlamentos nacionales.</w:t>
      </w:r>
    </w:p>
    <w:p>
      <w:pPr>
        <w:pStyle w:val="ListBullet"/>
      </w:pPr>
      <w:r>
        <w:rPr>
          <w:b w:val="0"/>
          <w:i w:val="0"/>
        </w:rPr>
        <w:t>La solicitud se dirige al Consejo, «</w:t>
      </w:r>
      <w:r>
        <w:rPr>
          <w:b/>
          <w:i w:val="0"/>
        </w:rPr>
        <w:t>que se pronunciará por unanimidad después de haber consultado a</w:t>
      </w:r>
      <w:r>
        <w:t xml:space="preserve"> </w:t>
      </w:r>
      <w:r>
        <w:rPr>
          <w:b/>
          <w:i w:val="0"/>
        </w:rPr>
        <w:t>la Comisión y previa aprobación del Parlamento Europeo, el cual se pronunciará por mayoría de los</w:t>
      </w:r>
      <w:r>
        <w:t xml:space="preserve"> </w:t>
      </w:r>
      <w:r>
        <w:rPr>
          <w:b/>
          <w:i w:val="0"/>
        </w:rPr>
        <w:t>miembros que lo componen</w:t>
      </w:r>
      <w:r>
        <w:rPr>
          <w:b w:val="0"/>
          <w:i w:val="0"/>
        </w:rPr>
        <w:t>».</w:t>
      </w:r>
    </w:p>
    <w:p>
      <w:pPr>
        <w:pStyle w:val="ListBullet"/>
      </w:pPr>
      <w:r>
        <w:rPr>
          <w:b w:val="0"/>
          <w:i w:val="0"/>
        </w:rPr>
        <w:t>«</w:t>
      </w:r>
      <w:r>
        <w:rPr>
          <w:b/>
          <w:i w:val="0"/>
        </w:rPr>
        <w:t>Se tendrán en cuenta los criterios de elegibilidad acordados por el Consejo Europeo.</w:t>
      </w:r>
      <w:r>
        <w:rPr>
          <w:b w:val="0"/>
          <w:i w:val="0"/>
        </w:rPr>
        <w:t>» El TUE no</w:t>
      </w:r>
      <w:r>
        <w:t xml:space="preserve"> </w:t>
      </w:r>
      <w:r>
        <w:rPr>
          <w:b w:val="0"/>
          <w:i w:val="0"/>
        </w:rPr>
        <w:t>los enumera.</w:t>
      </w:r>
    </w:p>
    <w:p>
      <w:pPr>
        <w:pStyle w:val="ListBullet"/>
      </w:pPr>
      <w:r>
        <w:rPr>
          <w:b w:val="0"/>
          <w:i w:val="0"/>
        </w:rPr>
        <w:t>Las condiciones y las adaptaciones de los Tratados se fijan en un acuerdo entre los Estados miembros</w:t>
      </w:r>
      <w:r>
        <w:t xml:space="preserve"> </w:t>
      </w:r>
      <w:r>
        <w:rPr>
          <w:b w:val="0"/>
          <w:i w:val="0"/>
        </w:rPr>
        <w:t>y el solicitante, que se somete «</w:t>
      </w:r>
      <w:r>
        <w:rPr>
          <w:b/>
          <w:i w:val="0"/>
        </w:rPr>
        <w:t>a la ratificación de todos los Estados contratantes, de</w:t>
      </w:r>
      <w:r>
        <w:t xml:space="preserve"> </w:t>
      </w:r>
      <w:r>
        <w:rPr>
          <w:b/>
          <w:i w:val="0"/>
        </w:rPr>
        <w:t>conformidad con sus respectivas normas constitucionales</w:t>
      </w:r>
      <w:r>
        <w:rPr>
          <w:b w:val="0"/>
          <w:i w:val="0"/>
        </w:rPr>
        <w:t>».</w:t>
      </w:r>
    </w:p>
    <w:p>
      <w:pPr>
        <w:pStyle w:val="Heading4"/>
      </w:pPr>
      <w:r>
        <w:rPr>
          <w:b w:val="0"/>
          <w:i w:val="0"/>
        </w:rPr>
        <w:t>3.1.10.2 Retirada (artículo 50 del TUE)</w:t>
      </w:r>
    </w:p>
    <w:p>
      <w:pPr>
        <w:pStyle w:val="ListBullet"/>
      </w:pPr>
      <w:r>
        <w:rPr>
          <w:b w:val="0"/>
          <w:i w:val="0"/>
        </w:rPr>
        <w:t>«</w:t>
      </w:r>
      <w:r>
        <w:rPr>
          <w:b/>
          <w:i w:val="0"/>
        </w:rPr>
        <w:t>Todo Estado miembro podrá decidir, de conformidad con sus normas constitucionales, retirarse de</w:t>
      </w:r>
      <w:r>
        <w:t xml:space="preserve"> </w:t>
      </w:r>
      <w:r>
        <w:rPr>
          <w:b/>
          <w:i w:val="0"/>
        </w:rPr>
        <w:t>la Unión.</w:t>
      </w:r>
      <w:r>
        <w:rPr>
          <w:b w:val="0"/>
          <w:i w:val="0"/>
        </w:rPr>
        <w:t>» La decisión la toma el propio Estado.</w:t>
      </w:r>
    </w:p>
    <w:p>
      <w:pPr>
        <w:pStyle w:val="ListBullet"/>
      </w:pPr>
      <w:r>
        <w:rPr>
          <w:b w:val="0"/>
          <w:i w:val="0"/>
        </w:rPr>
        <w:t>Notifica su intención «</w:t>
      </w:r>
      <w:r>
        <w:rPr>
          <w:b/>
          <w:i w:val="0"/>
        </w:rPr>
        <w:t>al Consejo Europeo</w:t>
      </w:r>
      <w:r>
        <w:rPr>
          <w:b w:val="0"/>
          <w:i w:val="0"/>
        </w:rPr>
        <w:t>». A la luz de sus orientaciones, la Unión negocia un</w:t>
      </w:r>
      <w:r>
        <w:t xml:space="preserve"> </w:t>
      </w:r>
      <w:r>
        <w:rPr>
          <w:b w:val="0"/>
          <w:i w:val="0"/>
        </w:rPr>
        <w:t>acuerdo de retirada (artículo 218.3 del TFUE), que celebra el Consejo «</w:t>
      </w:r>
      <w:r>
        <w:rPr>
          <w:b/>
          <w:i w:val="0"/>
        </w:rPr>
        <w:t>por mayoría cualificada,</w:t>
      </w:r>
      <w:r>
        <w:t xml:space="preserve"> </w:t>
      </w:r>
      <w:r>
        <w:rPr>
          <w:b/>
          <w:i w:val="0"/>
        </w:rPr>
        <w:t>previa aprobación del Parlamento Europeo</w:t>
      </w:r>
      <w:r>
        <w:rPr>
          <w:b w:val="0"/>
          <w:i w:val="0"/>
        </w:rPr>
        <w:t>».</w:t>
      </w:r>
    </w:p>
    <w:p>
      <w:pPr>
        <w:pStyle w:val="ListBullet"/>
      </w:pPr>
      <w:r>
        <w:rPr>
          <w:b w:val="0"/>
          <w:i w:val="0"/>
        </w:rPr>
        <w:t>Cuándo dejan de aplicarse los Tratados: desde la entrada en vigor del acuerdo «</w:t>
      </w:r>
      <w:r>
        <w:rPr>
          <w:b/>
          <w:i w:val="0"/>
        </w:rPr>
        <w:t>o, en su defecto, a</w:t>
      </w:r>
      <w:r>
        <w:t xml:space="preserve"> </w:t>
      </w:r>
      <w:r>
        <w:rPr>
          <w:b/>
          <w:i w:val="0"/>
        </w:rPr>
        <w:t>los dos años de la notificación</w:t>
      </w:r>
      <w:r>
        <w:rPr>
          <w:b w:val="0"/>
          <w:i w:val="0"/>
        </w:rPr>
        <w:t>», «</w:t>
      </w:r>
      <w:r>
        <w:rPr>
          <w:b/>
          <w:i w:val="0"/>
        </w:rPr>
        <w:t>salvo si el Consejo Europeo, de acuerdo con dicho Estado,</w:t>
      </w:r>
      <w:r>
        <w:t xml:space="preserve"> </w:t>
      </w:r>
      <w:r>
        <w:rPr>
          <w:b/>
          <w:i w:val="0"/>
        </w:rPr>
        <w:t>decide por unanimidad prorrogar dicho plazo</w:t>
      </w:r>
      <w:r>
        <w:rPr>
          <w:b w:val="0"/>
          <w:i w:val="0"/>
        </w:rPr>
        <w:t>».</w:t>
      </w:r>
    </w:p>
    <w:p>
      <w:pPr>
        <w:pStyle w:val="ListBullet"/>
      </w:pPr>
      <w:r>
        <w:rPr>
          <w:b w:val="0"/>
          <w:i w:val="0"/>
        </w:rPr>
        <w:t>El Estado que se retira no participa en las deliberaciones ni en las decisiones que le afecten, y</w:t>
      </w:r>
      <w:r>
        <w:t xml:space="preserve"> </w:t>
      </w:r>
      <w:r>
        <w:rPr>
          <w:b w:val="0"/>
          <w:i w:val="0"/>
        </w:rPr>
        <w:t>la mayoría cualificada es la del artículo 238.3.b) del TFUE (el 72 % de los miembros participantes</w:t>
      </w:r>
      <w:r>
        <w:t xml:space="preserve"> </w:t>
      </w:r>
      <w:r>
        <w:rPr>
          <w:b w:val="0"/>
          <w:i w:val="0"/>
        </w:rPr>
        <w:t>que reúnan el 65 % de su población).</w:t>
      </w:r>
    </w:p>
    <w:p>
      <w:pPr>
        <w:pStyle w:val="ListBullet"/>
      </w:pPr>
      <w:r>
        <w:rPr>
          <w:b w:val="0"/>
          <w:i w:val="0"/>
        </w:rPr>
        <w:t>Si quiere volver, su solicitud sigue el procedimiento del artículo 49.</w:t>
      </w:r>
    </w:p>
    <w:p>
      <w:pPr>
        <w:pStyle w:val="Heading2"/>
      </w:pPr>
      <w:r>
        <w:rPr>
          <w:b w:val="0"/>
          <w:i w:val="0"/>
        </w:rPr>
        <w:t>3.2 Tratado de la Unión Europea</w:t>
      </w:r>
    </w:p>
    <w:p>
      <w:pPr>
        <w:pStyle w:val="Heading3"/>
      </w:pPr>
      <w:r>
        <w:rPr>
          <w:b w:val="0"/>
          <w:i w:val="0"/>
        </w:rPr>
        <w:t>3.2.1 Identificación y estructura</w:t>
      </w:r>
    </w:p>
    <w:p>
      <w:pPr>
        <w:pStyle w:val="ListBullet"/>
      </w:pPr>
      <w:r>
        <w:rPr>
          <w:b w:val="0"/>
          <w:i w:val="0"/>
        </w:rPr>
        <w:t>Texto que se estudia: «</w:t>
      </w:r>
      <w:r>
        <w:rPr>
          <w:b/>
          <w:i w:val="0"/>
        </w:rPr>
        <w:t>VERSIÓN CONSOLIDADA DEL TRATADO DE LA UNIÓN EUROPEA</w:t>
      </w:r>
      <w:r>
        <w:rPr>
          <w:b w:val="0"/>
          <w:i w:val="0"/>
        </w:rPr>
        <w:t>», publicada en el</w:t>
      </w:r>
      <w:r>
        <w:t xml:space="preserve"> </w:t>
      </w:r>
      <w:r>
        <w:rPr>
          <w:b w:val="0"/>
          <w:i w:val="0"/>
        </w:rPr>
        <w:t xml:space="preserve">DOUE C 202, de 7 de junio de 2016 (CELEX </w:t>
      </w:r>
      <w:r>
        <w:rPr>
          <w:rStyle w:val="Código"/>
          <w:b w:val="0"/>
          <w:i w:val="0"/>
        </w:rPr>
        <w:t>12016M/TXT</w:t>
      </w:r>
      <w:r>
        <w:rPr>
          <w:b w:val="0"/>
          <w:i w:val="0"/>
        </w:rPr>
        <w:t>). Es la última consolidación publicada; no</w:t>
      </w:r>
      <w:r>
        <w:t xml:space="preserve"> </w:t>
      </w:r>
      <w:r>
        <w:rPr>
          <w:b w:val="0"/>
          <w:i w:val="0"/>
        </w:rPr>
        <w:t>hay otra posterior. En la misma publicación van el TFUE, 37 protocolos y las 65 declaraciones anejas</w:t>
      </w:r>
      <w:r>
        <w:t xml:space="preserve"> </w:t>
      </w:r>
      <w:r>
        <w:rPr>
          <w:b w:val="0"/>
          <w:i w:val="0"/>
        </w:rPr>
        <w:t>al Acta Final de la conferencia que adoptó el Tratado de Lisboa.</w:t>
      </w:r>
    </w:p>
    <w:p>
      <w:pPr>
        <w:pStyle w:val="ListBullet"/>
      </w:pPr>
      <w:r>
        <w:rPr>
          <w:b w:val="0"/>
          <w:i w:val="0"/>
        </w:rPr>
        <w:t>Un preámbulo y 55 artículos en seis títulos: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I</w:t>
            </w:r>
          </w:p>
        </w:tc>
        <w:tc>
          <w:tcPr>
            <w:tcW w:type="dxa" w:w="3137"/>
          </w:tcPr>
          <w:p>
            <w:pPr>
              <w:pStyle w:val="Tabla"/>
            </w:pPr>
            <w:r/>
            <w:r>
              <w:rPr>
                <w:b w:val="0"/>
                <w:i w:val="0"/>
              </w:rPr>
              <w:t>«</w:t>
            </w:r>
            <w:r>
              <w:rPr>
                <w:b/>
                <w:i w:val="0"/>
              </w:rPr>
              <w:t>DISPOSICIONES COMUNES</w:t>
            </w:r>
            <w:r>
              <w:rPr>
                <w:b w:val="0"/>
                <w:i w:val="0"/>
              </w:rPr>
              <w:t>»</w:t>
            </w:r>
          </w:p>
        </w:tc>
        <w:tc>
          <w:tcPr>
            <w:tcW w:type="dxa" w:w="3137"/>
          </w:tcPr>
          <w:p>
            <w:pPr>
              <w:pStyle w:val="Tabla"/>
            </w:pPr>
            <w:r/>
            <w:r>
              <w:rPr>
                <w:b w:val="0"/>
                <w:i w:val="0"/>
              </w:rPr>
              <w:t>1 a 8</w:t>
            </w:r>
          </w:p>
        </w:tc>
      </w:tr>
      <w:tr>
        <w:tc>
          <w:tcPr>
            <w:tcW w:type="dxa" w:w="3137"/>
          </w:tcPr>
          <w:p>
            <w:pPr>
              <w:pStyle w:val="Tabla"/>
            </w:pPr>
            <w:r/>
            <w:r>
              <w:rPr>
                <w:b w:val="0"/>
                <w:i w:val="0"/>
              </w:rPr>
              <w:t>II</w:t>
            </w:r>
          </w:p>
        </w:tc>
        <w:tc>
          <w:tcPr>
            <w:tcW w:type="dxa" w:w="3137"/>
          </w:tcPr>
          <w:p>
            <w:pPr>
              <w:pStyle w:val="Tabla"/>
            </w:pPr>
            <w:r/>
            <w:r>
              <w:rPr>
                <w:b w:val="0"/>
                <w:i w:val="0"/>
              </w:rPr>
              <w:t>«</w:t>
            </w:r>
            <w:r>
              <w:rPr>
                <w:b/>
                <w:i w:val="0"/>
              </w:rPr>
              <w:t>DISPOSICIONES SOBRE LOS PRINCIPIOS DEMOCRÁTICOS</w:t>
            </w:r>
            <w:r>
              <w:rPr>
                <w:b w:val="0"/>
                <w:i w:val="0"/>
              </w:rPr>
              <w:t>»</w:t>
            </w:r>
          </w:p>
        </w:tc>
        <w:tc>
          <w:tcPr>
            <w:tcW w:type="dxa" w:w="3137"/>
          </w:tcPr>
          <w:p>
            <w:pPr>
              <w:pStyle w:val="Tabla"/>
            </w:pPr>
            <w:r/>
            <w:r>
              <w:rPr>
                <w:b w:val="0"/>
                <w:i w:val="0"/>
              </w:rPr>
              <w:t>9 a 12</w:t>
            </w:r>
          </w:p>
        </w:tc>
      </w:tr>
      <w:tr>
        <w:tc>
          <w:tcPr>
            <w:tcW w:type="dxa" w:w="3137"/>
          </w:tcPr>
          <w:p>
            <w:pPr>
              <w:pStyle w:val="Tabla"/>
            </w:pPr>
            <w:r/>
            <w:r>
              <w:rPr>
                <w:b w:val="0"/>
                <w:i w:val="0"/>
              </w:rPr>
              <w:t>III</w:t>
            </w:r>
          </w:p>
        </w:tc>
        <w:tc>
          <w:tcPr>
            <w:tcW w:type="dxa" w:w="3137"/>
          </w:tcPr>
          <w:p>
            <w:pPr>
              <w:pStyle w:val="Tabla"/>
            </w:pPr>
            <w:r/>
            <w:r>
              <w:rPr>
                <w:b w:val="0"/>
                <w:i w:val="0"/>
              </w:rPr>
              <w:t>«</w:t>
            </w:r>
            <w:r>
              <w:rPr>
                <w:b/>
                <w:i w:val="0"/>
              </w:rPr>
              <w:t>DISPOSICIONES SOBRE LAS INSTITUCIONES</w:t>
            </w:r>
            <w:r>
              <w:rPr>
                <w:b w:val="0"/>
                <w:i w:val="0"/>
              </w:rPr>
              <w:t>»</w:t>
            </w:r>
          </w:p>
        </w:tc>
        <w:tc>
          <w:tcPr>
            <w:tcW w:type="dxa" w:w="3137"/>
          </w:tcPr>
          <w:p>
            <w:pPr>
              <w:pStyle w:val="Tabla"/>
            </w:pPr>
            <w:r/>
            <w:r>
              <w:rPr>
                <w:b w:val="0"/>
                <w:i w:val="0"/>
              </w:rPr>
              <w:t>13 a 19</w:t>
            </w:r>
          </w:p>
        </w:tc>
      </w:tr>
      <w:tr>
        <w:tc>
          <w:tcPr>
            <w:tcW w:type="dxa" w:w="3137"/>
          </w:tcPr>
          <w:p>
            <w:pPr>
              <w:pStyle w:val="Tabla"/>
            </w:pPr>
            <w:r/>
            <w:r>
              <w:rPr>
                <w:b w:val="0"/>
                <w:i w:val="0"/>
              </w:rPr>
              <w:t>IV</w:t>
            </w:r>
          </w:p>
        </w:tc>
        <w:tc>
          <w:tcPr>
            <w:tcW w:type="dxa" w:w="3137"/>
          </w:tcPr>
          <w:p>
            <w:pPr>
              <w:pStyle w:val="Tabla"/>
            </w:pPr>
            <w:r/>
            <w:r>
              <w:rPr>
                <w:b w:val="0"/>
                <w:i w:val="0"/>
              </w:rPr>
              <w:t>«</w:t>
            </w:r>
            <w:r>
              <w:rPr>
                <w:b/>
                <w:i w:val="0"/>
              </w:rPr>
              <w:t>DISPOSICIONES SOBRE LAS COOPERACIONES REFORZADAS</w:t>
            </w:r>
            <w:r>
              <w:rPr>
                <w:b w:val="0"/>
                <w:i w:val="0"/>
              </w:rPr>
              <w:t>»</w:t>
            </w:r>
          </w:p>
        </w:tc>
        <w:tc>
          <w:tcPr>
            <w:tcW w:type="dxa" w:w="3137"/>
          </w:tcPr>
          <w:p>
            <w:pPr>
              <w:pStyle w:val="Tabla"/>
            </w:pPr>
            <w:r/>
            <w:r>
              <w:rPr>
                <w:b w:val="0"/>
                <w:i w:val="0"/>
              </w:rPr>
              <w:t>20</w:t>
            </w:r>
          </w:p>
        </w:tc>
      </w:tr>
      <w:tr>
        <w:tc>
          <w:tcPr>
            <w:tcW w:type="dxa" w:w="3137"/>
          </w:tcPr>
          <w:p>
            <w:pPr>
              <w:pStyle w:val="Tabla"/>
            </w:pPr>
            <w:r/>
            <w:r>
              <w:rPr>
                <w:b w:val="0"/>
                <w:i w:val="0"/>
              </w:rPr>
              <w:t>V</w:t>
            </w:r>
          </w:p>
        </w:tc>
        <w:tc>
          <w:tcPr>
            <w:tcW w:type="dxa" w:w="3137"/>
          </w:tcPr>
          <w:p>
            <w:pPr>
              <w:pStyle w:val="Tabla"/>
            </w:pPr>
            <w:r/>
            <w:r>
              <w:rPr>
                <w:b w:val="0"/>
                <w:i w:val="0"/>
              </w:rPr>
              <w:t>«</w:t>
            </w:r>
            <w:r>
              <w:rPr>
                <w:b/>
                <w:i w:val="0"/>
              </w:rPr>
              <w:t>DISPOSICIONES GENERALES RELATIVAS A LA ACCIÓN EXTERIOR DE LA UNIÓN Y DISPOSICIONES ESPECÍFICAS RELATIVAS A LA POLÍTICA EXTERIOR Y DE SEGURIDAD COMÚN</w:t>
            </w:r>
            <w:r>
              <w:rPr>
                <w:b w:val="0"/>
                <w:i w:val="0"/>
              </w:rPr>
              <w:t>»</w:t>
            </w:r>
          </w:p>
        </w:tc>
        <w:tc>
          <w:tcPr>
            <w:tcW w:type="dxa" w:w="3137"/>
          </w:tcPr>
          <w:p>
            <w:pPr>
              <w:pStyle w:val="Tabla"/>
            </w:pPr>
            <w:r/>
            <w:r>
              <w:rPr>
                <w:b w:val="0"/>
                <w:i w:val="0"/>
              </w:rPr>
              <w:t>21 a 46</w:t>
            </w:r>
          </w:p>
        </w:tc>
      </w:tr>
      <w:tr>
        <w:tc>
          <w:tcPr>
            <w:tcW w:type="dxa" w:w="3137"/>
          </w:tcPr>
          <w:p>
            <w:pPr>
              <w:pStyle w:val="Tabla"/>
            </w:pPr>
            <w:r/>
            <w:r>
              <w:rPr>
                <w:b w:val="0"/>
                <w:i w:val="0"/>
              </w:rPr>
              <w:t>VI</w:t>
            </w:r>
          </w:p>
        </w:tc>
        <w:tc>
          <w:tcPr>
            <w:tcW w:type="dxa" w:w="3137"/>
          </w:tcPr>
          <w:p>
            <w:pPr>
              <w:pStyle w:val="Tabla"/>
            </w:pPr>
            <w:r/>
            <w:r>
              <w:rPr>
                <w:b w:val="0"/>
                <w:i w:val="0"/>
              </w:rPr>
              <w:t>«</w:t>
            </w:r>
            <w:r>
              <w:rPr>
                <w:b/>
                <w:i w:val="0"/>
              </w:rPr>
              <w:t>DISPOSICIONES FINALES</w:t>
            </w:r>
            <w:r>
              <w:rPr>
                <w:b w:val="0"/>
                <w:i w:val="0"/>
              </w:rPr>
              <w:t>»</w:t>
            </w:r>
          </w:p>
        </w:tc>
        <w:tc>
          <w:tcPr>
            <w:tcW w:type="dxa" w:w="3137"/>
          </w:tcPr>
          <w:p>
            <w:pPr>
              <w:pStyle w:val="Tabla"/>
            </w:pPr>
            <w:r/>
            <w:r>
              <w:rPr>
                <w:b w:val="0"/>
                <w:i w:val="0"/>
              </w:rPr>
              <w:t>47 a 55</w:t>
            </w:r>
          </w:p>
        </w:tc>
      </w:tr>
    </w:tbl>
    <w:p>
      <w:pPr/>
    </w:p>
    <w:p>
      <w:pPr>
        <w:pStyle w:val="ListBullet"/>
      </w:pPr>
      <w:r>
        <w:rPr>
          <w:b w:val="0"/>
          <w:i w:val="0"/>
        </w:rPr>
        <w:t>El título V se divide en dos capítulos: el 1, disposiciones generales sobre la acción exterior</w:t>
      </w:r>
      <w:r>
        <w:t xml:space="preserve"> </w:t>
      </w:r>
      <w:r>
        <w:rPr>
          <w:b w:val="0"/>
          <w:i w:val="0"/>
        </w:rPr>
        <w:t>(artículos 21 y 22), y el 2, disposiciones específicas sobre la política exterior y de seguridad</w:t>
      </w:r>
      <w:r>
        <w:t xml:space="preserve"> </w:t>
      </w:r>
      <w:r>
        <w:rPr>
          <w:b w:val="0"/>
          <w:i w:val="0"/>
        </w:rPr>
        <w:t>común, con una sección 1 de disposiciones comunes (artículos 23 a 41) y una sección 2,</w:t>
      </w:r>
      <w:r>
        <w:t xml:space="preserve"> </w:t>
      </w:r>
      <w:r>
        <w:rPr>
          <w:b w:val="0"/>
          <w:i w:val="0"/>
        </w:rPr>
        <w:t>«</w:t>
      </w:r>
      <w:r>
        <w:rPr>
          <w:b/>
          <w:i w:val="0"/>
        </w:rPr>
        <w:t>DISPOSICIONES SOBRE LA POLÍTICA COMÚN DE SEGURIDAD Y DEFENSA</w:t>
      </w:r>
      <w:r>
        <w:rPr>
          <w:b w:val="0"/>
          <w:i w:val="0"/>
        </w:rPr>
        <w:t>» (artículos 42 a 46).</w:t>
      </w:r>
    </w:p>
    <w:p>
      <w:pPr>
        <w:pStyle w:val="ListBullet"/>
      </w:pPr>
      <w:r>
        <w:rPr>
          <w:b w:val="0"/>
          <w:i w:val="0"/>
        </w:rPr>
        <w:t>El título IV tiene un solo artículo.</w:t>
      </w:r>
    </w:p>
    <w:p>
      <w:pPr>
        <w:pStyle w:val="ListBullet"/>
      </w:pPr>
      <w:r>
        <w:rPr>
          <w:b w:val="0"/>
          <w:i w:val="0"/>
        </w:rPr>
        <w:t>El preámbulo recoge la decisión de «</w:t>
      </w:r>
      <w:r>
        <w:rPr>
          <w:b/>
          <w:i w:val="0"/>
        </w:rPr>
        <w:t>crear una Unión Europea</w:t>
      </w:r>
      <w:r>
        <w:rPr>
          <w:b w:val="0"/>
          <w:i w:val="0"/>
        </w:rPr>
        <w:t>», la voluntad de crear «</w:t>
      </w:r>
      <w:r>
        <w:rPr>
          <w:b/>
          <w:i w:val="0"/>
        </w:rPr>
        <w:t>una</w:t>
      </w:r>
      <w:r>
        <w:t xml:space="preserve"> </w:t>
      </w:r>
      <w:r>
        <w:rPr>
          <w:b/>
          <w:i w:val="0"/>
        </w:rPr>
        <w:t>ciudadanía común a los nacionales de sus países</w:t>
      </w:r>
      <w:r>
        <w:rPr>
          <w:b w:val="0"/>
          <w:i w:val="0"/>
        </w:rPr>
        <w:t>» y la de seguir el proceso de «</w:t>
      </w:r>
      <w:r>
        <w:rPr>
          <w:b/>
          <w:i w:val="0"/>
        </w:rPr>
        <w:t>una unión cada vez</w:t>
      </w:r>
      <w:r>
        <w:t xml:space="preserve"> </w:t>
      </w:r>
      <w:r>
        <w:rPr>
          <w:b/>
          <w:i w:val="0"/>
        </w:rPr>
        <w:t>más estrecha entre los pueblos de Europa, en la que las decisiones se tomen de la forma más próxima</w:t>
      </w:r>
      <w:r>
        <w:t xml:space="preserve"> </w:t>
      </w:r>
      <w:r>
        <w:rPr>
          <w:b/>
          <w:i w:val="0"/>
        </w:rPr>
        <w:t>posible a los ciudadanos, de acuerdo con el principio de subsidiariedad</w:t>
      </w:r>
      <w:r>
        <w:rPr>
          <w:b w:val="0"/>
          <w:i w:val="0"/>
        </w:rPr>
        <w:t>».</w:t>
      </w:r>
    </w:p>
    <w:p>
      <w:pPr>
        <w:pStyle w:val="Heading3"/>
      </w:pPr>
      <w:r>
        <w:rPr>
          <w:b w:val="0"/>
          <w:i w:val="0"/>
        </w:rPr>
        <w:t>3.2.2 Título I. Disposiciones comunes (artículos 1 a 8)</w:t>
      </w:r>
    </w:p>
    <w:p>
      <w:pPr>
        <w:pStyle w:val="ListBullet"/>
      </w:pPr>
      <w:r>
        <w:rPr>
          <w:b w:val="0"/>
          <w:i w:val="0"/>
        </w:rPr>
        <w:t>Artículo 1: constitución de la Unión, atribución de competencias por los Estados, los dos Tratados</w:t>
      </w:r>
      <w:r>
        <w:t xml:space="preserve"> </w:t>
      </w:r>
      <w:r>
        <w:rPr>
          <w:b w:val="0"/>
          <w:i w:val="0"/>
        </w:rPr>
        <w:t>con el mismo valor jurídico y la sustitución de la Comunidad Europea.</w:t>
      </w:r>
    </w:p>
    <w:p>
      <w:pPr>
        <w:pStyle w:val="ListBullet"/>
      </w:pPr>
      <w:r>
        <w:rPr>
          <w:b w:val="0"/>
          <w:i w:val="0"/>
        </w:rPr>
        <w:t>Artículo 2: los valores.</w:t>
      </w:r>
    </w:p>
    <w:p>
      <w:pPr>
        <w:pStyle w:val="ListBullet"/>
      </w:pPr>
      <w:r>
        <w:rPr>
          <w:b w:val="0"/>
          <w:i w:val="0"/>
        </w:rPr>
        <w:t>Artículo 3: los objetivos.</w:t>
      </w:r>
    </w:p>
    <w:p>
      <w:pPr>
        <w:pStyle w:val="ListBullet"/>
      </w:pPr>
      <w:r>
        <w:rPr>
          <w:b w:val="0"/>
          <w:i w:val="0"/>
        </w:rPr>
        <w:t>Artículo 4: competencias no atribuidas, identidad nacional y cooperación leal.</w:t>
      </w:r>
    </w:p>
    <w:p>
      <w:pPr>
        <w:pStyle w:val="ListBullet"/>
      </w:pPr>
      <w:r>
        <w:rPr>
          <w:b w:val="0"/>
          <w:i w:val="0"/>
        </w:rPr>
        <w:t>Artículo 5: atribución, subsidiariedad y proporcionalidad.</w:t>
      </w:r>
    </w:p>
    <w:p>
      <w:pPr>
        <w:pStyle w:val="ListBullet"/>
      </w:pPr>
      <w:r>
        <w:rPr>
          <w:b w:val="0"/>
          <w:i w:val="0"/>
        </w:rPr>
        <w:t>Artículo 6: la Carta, la adhesión al CEDH y los derechos fundamentales como principios generales</w:t>
      </w:r>
      <w:r>
        <w:t xml:space="preserve"> </w:t>
      </w:r>
      <w:r>
        <w:rPr>
          <w:b w:val="0"/>
          <w:i w:val="0"/>
        </w:rPr>
        <w:t>(se desarrolla en el epígrafe de la Carta).</w:t>
      </w:r>
    </w:p>
    <w:p>
      <w:pPr>
        <w:pStyle w:val="ListBullet"/>
      </w:pPr>
      <w:r>
        <w:rPr>
          <w:b w:val="0"/>
          <w:i w:val="0"/>
        </w:rPr>
        <w:t>Artículo 7: la garantía de los valores.</w:t>
      </w:r>
    </w:p>
    <w:p>
      <w:pPr>
        <w:pStyle w:val="ListBullet"/>
      </w:pPr>
      <w:r>
        <w:rPr>
          <w:b w:val="0"/>
          <w:i w:val="0"/>
        </w:rPr>
        <w:t>Artículo 8: la vecindad. La Unión desarrollará con los países vecinos «</w:t>
      </w:r>
      <w:r>
        <w:rPr>
          <w:b/>
          <w:i w:val="0"/>
        </w:rPr>
        <w:t>relaciones preferentes, con</w:t>
      </w:r>
      <w:r>
        <w:t xml:space="preserve"> </w:t>
      </w:r>
      <w:r>
        <w:rPr>
          <w:b/>
          <w:i w:val="0"/>
        </w:rPr>
        <w:t>el objetivo de establecer un espacio de prosperidad y de buena vecindad basado en los valores de la</w:t>
      </w:r>
      <w:r>
        <w:t xml:space="preserve"> </w:t>
      </w:r>
      <w:r>
        <w:rPr>
          <w:b/>
          <w:i w:val="0"/>
        </w:rPr>
        <w:t>Unión</w:t>
      </w:r>
      <w:r>
        <w:rPr>
          <w:b w:val="0"/>
          <w:i w:val="0"/>
        </w:rPr>
        <w:t>», y podrá celebrar con ellos acuerdos específicos con derechos y obligaciones recíprocos.</w:t>
      </w:r>
    </w:p>
    <w:p>
      <w:pPr/>
      <w:r>
        <w:rPr>
          <w:b w:val="0"/>
          <w:i w:val="0"/>
        </w:rPr>
        <w:t>Salvo el 6 y el 8, todos se han explicado en la rúbrica «La Unión Europea».</w:t>
      </w:r>
    </w:p>
    <w:p>
      <w:pPr>
        <w:pStyle w:val="Heading3"/>
      </w:pPr>
      <w:r>
        <w:rPr>
          <w:b w:val="0"/>
          <w:i w:val="0"/>
        </w:rPr>
        <w:t>3.2.3 Título II. Disposiciones sobre los principios democráticos (artículos 9 a 12)</w:t>
      </w:r>
    </w:p>
    <w:p>
      <w:pPr/>
      <w:r>
        <w:rPr>
          <w:b w:val="0"/>
          <w:i w:val="0"/>
        </w:rPr>
        <w:t>Igualdad y ciudadanía (artículo 9), democracia representativa (artículo 10), diálogo, consultas e</w:t>
      </w:r>
      <w:r>
        <w:t xml:space="preserve"> </w:t>
      </w:r>
      <w:r>
        <w:rPr>
          <w:b w:val="0"/>
          <w:i w:val="0"/>
        </w:rPr>
        <w:t>iniciativa ciudadana (artículo 11) y Parlamentos nacionales (artículo 12). Todo explicado en la</w:t>
      </w:r>
      <w:r>
        <w:t xml:space="preserve"> </w:t>
      </w:r>
      <w:r>
        <w:rPr>
          <w:b w:val="0"/>
          <w:i w:val="0"/>
        </w:rPr>
        <w:t>rúbrica «La Unión Europea».</w:t>
      </w:r>
    </w:p>
    <w:p>
      <w:pPr>
        <w:pStyle w:val="Heading3"/>
      </w:pPr>
      <w:r>
        <w:rPr>
          <w:b w:val="0"/>
          <w:i w:val="0"/>
        </w:rPr>
        <w:t>3.2.4 Título III. Disposiciones sobre las instituciones (artículos 13 a 19)</w:t>
      </w:r>
    </w:p>
    <w:p>
      <w:pPr/>
      <w:r>
        <w:rPr>
          <w:b w:val="0"/>
          <w:i w:val="0"/>
        </w:rPr>
        <w:t>Artículo 13, la lista y los comités consultivos; 14, el Parlamento Europeo; 15, el Consejo Europeo;</w:t>
      </w:r>
      <w:r>
        <w:t xml:space="preserve"> </w:t>
      </w:r>
      <w:r>
        <w:rPr>
          <w:b w:val="0"/>
          <w:i w:val="0"/>
        </w:rPr>
        <w:t>16, el Consejo; 17, la Comisión; 18, el Alto Representante; 19, el TJUE. Explicados en la rúbrica</w:t>
      </w:r>
      <w:r>
        <w:t xml:space="preserve"> </w:t>
      </w:r>
      <w:r>
        <w:rPr>
          <w:b w:val="0"/>
          <w:i w:val="0"/>
        </w:rPr>
        <w:t>«La Unión Europea», con las cifras que hoy fijan las decisiones posteriores.</w:t>
      </w:r>
    </w:p>
    <w:p>
      <w:pPr>
        <w:pStyle w:val="Heading3"/>
      </w:pPr>
      <w:r>
        <w:rPr>
          <w:b w:val="0"/>
          <w:i w:val="0"/>
        </w:rPr>
        <w:t>3.2.5 Título IV. Disposiciones sobre las cooperaciones reforzadas (artículo 20)</w:t>
      </w:r>
    </w:p>
    <w:p>
      <w:pPr>
        <w:pStyle w:val="ListBullet"/>
      </w:pPr>
      <w:r>
        <w:rPr>
          <w:b w:val="0"/>
          <w:i w:val="0"/>
        </w:rPr>
        <w:t>Solo caben «</w:t>
      </w:r>
      <w:r>
        <w:rPr>
          <w:b/>
          <w:i w:val="0"/>
        </w:rPr>
        <w:t>en el marco de las competencias no exclusivas de la Unión</w:t>
      </w:r>
      <w:r>
        <w:rPr>
          <w:b w:val="0"/>
          <w:i w:val="0"/>
        </w:rPr>
        <w:t>», usando sus instituciones</w:t>
      </w:r>
      <w:r>
        <w:t xml:space="preserve"> </w:t>
      </w:r>
      <w:r>
        <w:rPr>
          <w:b w:val="0"/>
          <w:i w:val="0"/>
        </w:rPr>
        <w:t>(20.1).</w:t>
      </w:r>
    </w:p>
    <w:p>
      <w:pPr>
        <w:pStyle w:val="ListBullet"/>
      </w:pPr>
      <w:r>
        <w:rPr>
          <w:b w:val="0"/>
          <w:i w:val="0"/>
        </w:rPr>
        <w:t>Su finalidad es «</w:t>
      </w:r>
      <w:r>
        <w:rPr>
          <w:b/>
          <w:i w:val="0"/>
        </w:rPr>
        <w:t>impulsar los objetivos de la Unión, proteger sus intereses y reforzar su proceso</w:t>
      </w:r>
      <w:r>
        <w:t xml:space="preserve"> </w:t>
      </w:r>
      <w:r>
        <w:rPr>
          <w:b/>
          <w:i w:val="0"/>
        </w:rPr>
        <w:t>de integración</w:t>
      </w:r>
      <w:r>
        <w:rPr>
          <w:b w:val="0"/>
          <w:i w:val="0"/>
        </w:rPr>
        <w:t>», y están «</w:t>
      </w:r>
      <w:r>
        <w:rPr>
          <w:b/>
          <w:i w:val="0"/>
        </w:rPr>
        <w:t>abiertas permanentemente a todos los Estados miembros</w:t>
      </w:r>
      <w:r>
        <w:rPr>
          <w:b w:val="0"/>
          <w:i w:val="0"/>
        </w:rPr>
        <w:t>».</w:t>
      </w:r>
    </w:p>
    <w:p>
      <w:pPr>
        <w:pStyle w:val="ListBullet"/>
      </w:pPr>
      <w:r>
        <w:rPr>
          <w:b w:val="0"/>
          <w:i w:val="0"/>
        </w:rPr>
        <w:t>Autorización (20.2): la adopta el Consejo «</w:t>
      </w:r>
      <w:r>
        <w:rPr>
          <w:b/>
          <w:i w:val="0"/>
        </w:rPr>
        <w:t>como último recurso</w:t>
      </w:r>
      <w:r>
        <w:rPr>
          <w:b w:val="0"/>
          <w:i w:val="0"/>
        </w:rPr>
        <w:t>», cuando los objetivos no pueden</w:t>
      </w:r>
      <w:r>
        <w:t xml:space="preserve"> </w:t>
      </w:r>
      <w:r>
        <w:rPr>
          <w:b w:val="0"/>
          <w:i w:val="0"/>
        </w:rPr>
        <w:t>alcanzarse «</w:t>
      </w:r>
      <w:r>
        <w:rPr>
          <w:b/>
          <w:i w:val="0"/>
        </w:rPr>
        <w:t>en un plazo razonable por la Unión en su conjunto</w:t>
      </w:r>
      <w:r>
        <w:rPr>
          <w:b w:val="0"/>
          <w:i w:val="0"/>
        </w:rPr>
        <w:t>», y «</w:t>
      </w:r>
      <w:r>
        <w:rPr>
          <w:b/>
          <w:i w:val="0"/>
        </w:rPr>
        <w:t>a condición de que participen</w:t>
      </w:r>
      <w:r>
        <w:t xml:space="preserve"> </w:t>
      </w:r>
      <w:r>
        <w:rPr>
          <w:b/>
          <w:i w:val="0"/>
        </w:rPr>
        <w:t>en ella al menos nueve Estados miembros</w:t>
      </w:r>
      <w:r>
        <w:rPr>
          <w:b w:val="0"/>
          <w:i w:val="0"/>
        </w:rPr>
        <w:t>». El procedimiento es el del artículo 329 del TFUE.</w:t>
      </w:r>
    </w:p>
    <w:p>
      <w:pPr>
        <w:pStyle w:val="ListBullet"/>
      </w:pPr>
      <w:r>
        <w:rPr>
          <w:b w:val="0"/>
          <w:i w:val="0"/>
        </w:rPr>
        <w:t>Voto (20.3): deliberan todos los miembros del Consejo, pero «</w:t>
      </w:r>
      <w:r>
        <w:rPr>
          <w:b/>
          <w:i w:val="0"/>
        </w:rPr>
        <w:t>únicamente participarán en la</w:t>
      </w:r>
      <w:r>
        <w:t xml:space="preserve"> </w:t>
      </w:r>
      <w:r>
        <w:rPr>
          <w:b/>
          <w:i w:val="0"/>
        </w:rPr>
        <w:t>votación</w:t>
      </w:r>
      <w:r>
        <w:rPr>
          <w:b w:val="0"/>
          <w:i w:val="0"/>
        </w:rPr>
        <w:t>» los de los Estados participantes.</w:t>
      </w:r>
    </w:p>
    <w:p>
      <w:pPr>
        <w:pStyle w:val="ListBullet"/>
      </w:pPr>
      <w:r>
        <w:rPr>
          <w:b w:val="0"/>
          <w:i w:val="0"/>
        </w:rPr>
        <w:t>Efectos (20.4): «</w:t>
      </w:r>
      <w:r>
        <w:rPr>
          <w:b/>
          <w:i w:val="0"/>
        </w:rPr>
        <w:t>Los actos adoptados en el marco de una cooperación reforzada vincularán</w:t>
      </w:r>
      <w:r>
        <w:t xml:space="preserve"> </w:t>
      </w:r>
      <w:r>
        <w:rPr>
          <w:b/>
          <w:i w:val="0"/>
        </w:rPr>
        <w:t>únicamente a los Estados miembros participantes. Dichos actos no se considerarán acervo que deban</w:t>
      </w:r>
      <w:r>
        <w:t xml:space="preserve"> </w:t>
      </w:r>
      <w:r>
        <w:rPr>
          <w:b/>
          <w:i w:val="0"/>
        </w:rPr>
        <w:t>aceptar los Estados candidatos a la adhesión a la Unión.</w:t>
      </w:r>
      <w:r>
        <w:rPr>
          <w:b w:val="0"/>
          <w:i w:val="0"/>
        </w:rPr>
        <w:t>»</w:t>
      </w:r>
    </w:p>
    <w:p>
      <w:pPr>
        <w:pStyle w:val="Heading3"/>
      </w:pPr>
      <w:r>
        <w:rPr>
          <w:b w:val="0"/>
          <w:i w:val="0"/>
        </w:rPr>
        <w:t>3.2.6 Título V. Acción exterior y política exterior y de seguridad común (artículos 21 a 46)</w:t>
      </w:r>
    </w:p>
    <w:p>
      <w:pPr>
        <w:pStyle w:val="Heading4"/>
      </w:pPr>
      <w:r>
        <w:rPr>
          <w:b w:val="0"/>
          <w:i w:val="0"/>
        </w:rPr>
        <w:t>3.2.6.1 Acción exterior (artículos 21 y 22)</w:t>
      </w:r>
    </w:p>
    <w:p>
      <w:pPr>
        <w:pStyle w:val="ListBullet"/>
      </w:pPr>
      <w:r>
        <w:rPr>
          <w:b w:val="0"/>
          <w:i w:val="0"/>
        </w:rPr>
        <w:t>La acción exterior se basa en los principios que inspiraron la creación de la Unión: democracia,</w:t>
      </w:r>
      <w:r>
        <w:t xml:space="preserve"> </w:t>
      </w:r>
      <w:r>
        <w:rPr>
          <w:b w:val="0"/>
          <w:i w:val="0"/>
        </w:rPr>
        <w:t>Estado de Derecho, universalidad e indivisibilidad de los derechos humanos, dignidad humana,</w:t>
      </w:r>
      <w:r>
        <w:t xml:space="preserve"> </w:t>
      </w:r>
      <w:r>
        <w:rPr>
          <w:b w:val="0"/>
          <w:i w:val="0"/>
        </w:rPr>
        <w:t>igualdad y solidaridad, y respeto de la Carta de las Naciones Unidas y del Derecho internacional</w:t>
      </w:r>
      <w:r>
        <w:t xml:space="preserve"> </w:t>
      </w:r>
      <w:r>
        <w:rPr>
          <w:b w:val="0"/>
          <w:i w:val="0"/>
        </w:rPr>
        <w:t>(21.1). El artículo 21.2 enumera sus fines en ocho letras (a-h), de la defensa de los valores y la</w:t>
      </w:r>
      <w:r>
        <w:t xml:space="preserve"> </w:t>
      </w:r>
      <w:r>
        <w:rPr>
          <w:b w:val="0"/>
          <w:i w:val="0"/>
        </w:rPr>
        <w:t>seguridad de la Unión a un sistema internacional basado en «</w:t>
      </w:r>
      <w:r>
        <w:rPr>
          <w:b/>
          <w:i w:val="0"/>
        </w:rPr>
        <w:t>una cooperación multilateral sólida y</w:t>
      </w:r>
      <w:r>
        <w:t xml:space="preserve"> </w:t>
      </w:r>
      <w:r>
        <w:rPr>
          <w:b/>
          <w:i w:val="0"/>
        </w:rPr>
        <w:t>en una buena gobernanza mundial</w:t>
      </w:r>
      <w:r>
        <w:rPr>
          <w:b w:val="0"/>
          <w:i w:val="0"/>
        </w:rPr>
        <w:t>».</w:t>
      </w:r>
    </w:p>
    <w:p>
      <w:pPr>
        <w:pStyle w:val="ListBullet"/>
      </w:pPr>
      <w:r>
        <w:rPr>
          <w:b w:val="0"/>
          <w:i w:val="0"/>
        </w:rPr>
        <w:t>El Consejo Europeo determina los intereses y objetivos estratégicos de la Unión y decide «</w:t>
      </w:r>
      <w:r>
        <w:rPr>
          <w:b/>
          <w:i w:val="0"/>
        </w:rPr>
        <w:t>por</w:t>
      </w:r>
      <w:r>
        <w:t xml:space="preserve"> </w:t>
      </w:r>
      <w:r>
        <w:rPr>
          <w:b/>
          <w:i w:val="0"/>
        </w:rPr>
        <w:t>unanimidad</w:t>
      </w:r>
      <w:r>
        <w:rPr>
          <w:b w:val="0"/>
          <w:i w:val="0"/>
        </w:rPr>
        <w:t>», sobre recomendación del Consejo (22.1).</w:t>
      </w:r>
    </w:p>
    <w:p>
      <w:pPr>
        <w:pStyle w:val="Heading4"/>
      </w:pPr>
      <w:r>
        <w:rPr>
          <w:b w:val="0"/>
          <w:i w:val="0"/>
        </w:rPr>
        <w:t>3.2.6.2 Política exterior y de seguridad común (artículos 23 a 41)</w:t>
      </w:r>
    </w:p>
    <w:p>
      <w:pPr>
        <w:pStyle w:val="ListBullet"/>
      </w:pPr>
      <w:r>
        <w:rPr>
          <w:b w:val="0"/>
          <w:i w:val="0"/>
        </w:rPr>
        <w:t>Régimen propio (24.1): «</w:t>
      </w:r>
      <w:r>
        <w:rPr>
          <w:b/>
          <w:i w:val="0"/>
        </w:rPr>
        <w:t>La política exterior y de seguridad común se regirá por reglas y</w:t>
      </w:r>
      <w:r>
        <w:t xml:space="preserve"> </w:t>
      </w:r>
      <w:r>
        <w:rPr>
          <w:b/>
          <w:i w:val="0"/>
        </w:rPr>
        <w:t>procedimientos específicos. La definirán y aplicarán el Consejo Europeo y el Consejo, que deberán</w:t>
      </w:r>
      <w:r>
        <w:t xml:space="preserve"> </w:t>
      </w:r>
      <w:r>
        <w:rPr>
          <w:b/>
          <w:i w:val="0"/>
        </w:rPr>
        <w:t>pronunciarse por unanimidad salvo cuando los Tratados dispongan otra cosa. Queda excluida la</w:t>
      </w:r>
      <w:r>
        <w:t xml:space="preserve"> </w:t>
      </w:r>
      <w:r>
        <w:rPr>
          <w:b/>
          <w:i w:val="0"/>
        </w:rPr>
        <w:t>adopción de actos legislativos.</w:t>
      </w:r>
      <w:r>
        <w:rPr>
          <w:b w:val="0"/>
          <w:i w:val="0"/>
        </w:rPr>
        <w:t>»</w:t>
      </w:r>
    </w:p>
    <w:p>
      <w:pPr>
        <w:pStyle w:val="ListBullet"/>
      </w:pPr>
      <w:r>
        <w:rPr>
          <w:b w:val="0"/>
          <w:i w:val="0"/>
        </w:rPr>
        <w:t>La ejecutan el Alto Representante y los Estados miembros.</w:t>
      </w:r>
    </w:p>
    <w:p>
      <w:pPr>
        <w:pStyle w:val="ListBullet"/>
      </w:pPr>
      <w:r>
        <w:rPr>
          <w:b w:val="0"/>
          <w:i w:val="0"/>
        </w:rPr>
        <w:t>El TJUE no tiene competencia en ella, con dos salvedades: controlar el respeto del artículo 40 y la</w:t>
      </w:r>
      <w:r>
        <w:t xml:space="preserve"> </w:t>
      </w:r>
      <w:r>
        <w:rPr>
          <w:b w:val="0"/>
          <w:i w:val="0"/>
        </w:rPr>
        <w:t>legalidad de determinadas decisiones del artículo 275 del TFUE.</w:t>
      </w:r>
    </w:p>
    <w:p>
      <w:pPr>
        <w:pStyle w:val="ListBullet"/>
      </w:pPr>
      <w:r>
        <w:rPr>
          <w:b w:val="0"/>
          <w:i w:val="0"/>
        </w:rPr>
        <w:t>Abstención constructiva (31.1): el miembro del Consejo que se abstiene con declaración formal no</w:t>
      </w:r>
      <w:r>
        <w:t xml:space="preserve"> </w:t>
      </w:r>
      <w:r>
        <w:rPr>
          <w:b w:val="0"/>
          <w:i w:val="0"/>
        </w:rPr>
        <w:t>está obligado a aplicar la decisión, pero admite que vincula a la Unión. Si los que se abstienen</w:t>
      </w:r>
      <w:r>
        <w:t xml:space="preserve"> </w:t>
      </w:r>
      <w:r>
        <w:rPr>
          <w:b w:val="0"/>
          <w:i w:val="0"/>
        </w:rPr>
        <w:t>así representan «</w:t>
      </w:r>
      <w:r>
        <w:rPr>
          <w:b/>
          <w:i w:val="0"/>
        </w:rPr>
        <w:t>al menos un tercio de los Estados miembros que reúnen como mínimo un tercio de la</w:t>
      </w:r>
      <w:r>
        <w:t xml:space="preserve"> </w:t>
      </w:r>
      <w:r>
        <w:rPr>
          <w:b/>
          <w:i w:val="0"/>
        </w:rPr>
        <w:t>población de la Unión</w:t>
      </w:r>
      <w:r>
        <w:rPr>
          <w:b w:val="0"/>
          <w:i w:val="0"/>
        </w:rPr>
        <w:t>», la decisión no se adopta.</w:t>
      </w:r>
    </w:p>
    <w:p>
      <w:pPr>
        <w:pStyle w:val="ListBullet"/>
      </w:pPr>
      <w:r>
        <w:rPr>
          <w:b w:val="0"/>
          <w:i w:val="0"/>
        </w:rPr>
        <w:t>Mayoría cualificada por excepción (31.2): en cuatro casos tasados, entre ellos la designación de un</w:t>
      </w:r>
      <w:r>
        <w:t xml:space="preserve"> </w:t>
      </w:r>
      <w:r>
        <w:rPr>
          <w:b w:val="0"/>
          <w:i w:val="0"/>
        </w:rPr>
        <w:t>representante especial. Si un Estado alega «</w:t>
      </w:r>
      <w:r>
        <w:rPr>
          <w:b/>
          <w:i w:val="0"/>
        </w:rPr>
        <w:t>motivos vitales y explícitos de política nacional</w:t>
      </w:r>
      <w:r>
        <w:rPr>
          <w:b w:val="0"/>
          <w:i w:val="0"/>
        </w:rPr>
        <w:t>»,</w:t>
      </w:r>
      <w:r>
        <w:t xml:space="preserve"> </w:t>
      </w:r>
      <w:r>
        <w:rPr>
          <w:b w:val="0"/>
          <w:i w:val="0"/>
        </w:rPr>
        <w:t>no se vota; el Consejo, por mayoría cualificada, puede remitir el asunto al Consejo Europeo para que</w:t>
      </w:r>
      <w:r>
        <w:t xml:space="preserve"> </w:t>
      </w:r>
      <w:r>
        <w:rPr>
          <w:b w:val="0"/>
          <w:i w:val="0"/>
        </w:rPr>
        <w:t>decida por unanimidad.</w:t>
      </w:r>
    </w:p>
    <w:p>
      <w:pPr>
        <w:pStyle w:val="ListBullet"/>
      </w:pPr>
      <w:r>
        <w:rPr>
          <w:b w:val="0"/>
          <w:i w:val="0"/>
        </w:rPr>
        <w:t>El Consejo Europeo puede decidir por unanimidad que el Consejo se pronuncie por mayoría cualificada</w:t>
      </w:r>
      <w:r>
        <w:t xml:space="preserve"> </w:t>
      </w:r>
      <w:r>
        <w:rPr>
          <w:b w:val="0"/>
          <w:i w:val="0"/>
        </w:rPr>
        <w:t>en otros casos (31.3).</w:t>
      </w:r>
    </w:p>
    <w:p>
      <w:pPr>
        <w:pStyle w:val="ListBullet"/>
      </w:pPr>
      <w:r>
        <w:rPr>
          <w:b w:val="0"/>
          <w:i w:val="0"/>
        </w:rPr>
        <w:t>Salvedad (31.4): ni la mayoría cualificada del 31.2 ni la ampliación del 31.3 se aplican a las</w:t>
      </w:r>
      <w:r>
        <w:t xml:space="preserve"> </w:t>
      </w:r>
      <w:r>
        <w:rPr>
          <w:b w:val="0"/>
          <w:i w:val="0"/>
        </w:rPr>
        <w:t>decisiones que tengan repercusiones en el ámbito militar o de la defensa.</w:t>
      </w:r>
    </w:p>
    <w:p>
      <w:pPr>
        <w:pStyle w:val="Heading4"/>
      </w:pPr>
      <w:r>
        <w:rPr>
          <w:b w:val="0"/>
          <w:i w:val="0"/>
        </w:rPr>
        <w:t>3.2.6.3 Política común de seguridad y defensa (artículos 42 a 46)</w:t>
      </w:r>
    </w:p>
    <w:p>
      <w:pPr>
        <w:pStyle w:val="ListBullet"/>
      </w:pPr>
      <w:r>
        <w:rPr>
          <w:b w:val="0"/>
          <w:i w:val="0"/>
        </w:rPr>
        <w:t>«</w:t>
      </w:r>
      <w:r>
        <w:rPr>
          <w:b/>
          <w:i w:val="0"/>
        </w:rPr>
        <w:t>forma parte integrante de la política exterior y de seguridad común</w:t>
      </w:r>
      <w:r>
        <w:rPr>
          <w:b w:val="0"/>
          <w:i w:val="0"/>
        </w:rPr>
        <w:t>» y ofrece a la Unión «</w:t>
      </w:r>
      <w:r>
        <w:rPr>
          <w:b/>
          <w:i w:val="0"/>
        </w:rPr>
        <w:t>una</w:t>
      </w:r>
      <w:r>
        <w:t xml:space="preserve"> </w:t>
      </w:r>
      <w:r>
        <w:rPr>
          <w:b/>
          <w:i w:val="0"/>
        </w:rPr>
        <w:t>capacidad operativa basada en medios civiles y militares</w:t>
      </w:r>
      <w:r>
        <w:rPr>
          <w:b w:val="0"/>
          <w:i w:val="0"/>
        </w:rPr>
        <w:t>» para misiones fuera de la Unión (42.1).</w:t>
      </w:r>
    </w:p>
    <w:p>
      <w:pPr>
        <w:pStyle w:val="ListBullet"/>
      </w:pPr>
      <w:r>
        <w:rPr>
          <w:b w:val="0"/>
          <w:i w:val="0"/>
        </w:rPr>
        <w:t>Conducirá a una defensa común «</w:t>
      </w:r>
      <w:r>
        <w:rPr>
          <w:b/>
          <w:i w:val="0"/>
        </w:rPr>
        <w:t>una vez que el Consejo Europeo lo haya decidido por unanimidad</w:t>
      </w:r>
      <w:r>
        <w:rPr>
          <w:b w:val="0"/>
          <w:i w:val="0"/>
        </w:rPr>
        <w:t>»</w:t>
      </w:r>
      <w:r>
        <w:t xml:space="preserve"> </w:t>
      </w:r>
      <w:r>
        <w:rPr>
          <w:b w:val="0"/>
          <w:i w:val="0"/>
        </w:rPr>
        <w:t>(42.2).</w:t>
      </w:r>
    </w:p>
    <w:p>
      <w:pPr>
        <w:pStyle w:val="ListBullet"/>
      </w:pPr>
      <w:r>
        <w:rPr>
          <w:b w:val="0"/>
          <w:i w:val="0"/>
        </w:rPr>
        <w:t>Las decisiones, incluida la de iniciar una misión, las adopta el Consejo «</w:t>
      </w:r>
      <w:r>
        <w:rPr>
          <w:b/>
          <w:i w:val="0"/>
        </w:rPr>
        <w:t>por unanimidad</w:t>
      </w:r>
      <w:r>
        <w:rPr>
          <w:b w:val="0"/>
          <w:i w:val="0"/>
        </w:rPr>
        <w:t>» (42.4).</w:t>
      </w:r>
    </w:p>
    <w:p>
      <w:pPr>
        <w:pStyle w:val="ListBullet"/>
      </w:pPr>
      <w:r>
        <w:rPr>
          <w:b w:val="0"/>
          <w:i w:val="0"/>
        </w:rPr>
        <w:t>Cláusula de asistencia mutua (42.7): «</w:t>
      </w:r>
      <w:r>
        <w:rPr>
          <w:b/>
          <w:i w:val="0"/>
        </w:rPr>
        <w:t>Si un Estado miembro es objeto de una agresión armada en su</w:t>
      </w:r>
      <w:r>
        <w:t xml:space="preserve"> </w:t>
      </w:r>
      <w:r>
        <w:rPr>
          <w:b/>
          <w:i w:val="0"/>
        </w:rPr>
        <w:t>territorio, los demás Estados miembros le deberán ayuda y asistencia con todos los medios a su</w:t>
      </w:r>
      <w:r>
        <w:t xml:space="preserve"> </w:t>
      </w:r>
      <w:r>
        <w:rPr>
          <w:b/>
          <w:i w:val="0"/>
        </w:rPr>
        <w:t>alcance, de conformidad con el artículo 51 de la Carta de las Naciones Unidas.</w:t>
      </w:r>
      <w:r>
        <w:rPr>
          <w:b w:val="0"/>
          <w:i w:val="0"/>
        </w:rPr>
        <w:t>» Salvedad: sin</w:t>
      </w:r>
      <w:r>
        <w:t xml:space="preserve"> </w:t>
      </w:r>
      <w:r>
        <w:rPr>
          <w:b w:val="0"/>
          <w:i w:val="0"/>
        </w:rPr>
        <w:t>perjuicio del carácter específico de la política de seguridad y defensa de determinados Estados, y</w:t>
      </w:r>
      <w:r>
        <w:t xml:space="preserve"> </w:t>
      </w:r>
      <w:r>
        <w:rPr>
          <w:b w:val="0"/>
          <w:i w:val="0"/>
        </w:rPr>
        <w:t>la Organización del Tratado del Atlántico Norte sigue siendo, para sus miembros, el fundamento de</w:t>
      </w:r>
      <w:r>
        <w:t xml:space="preserve"> </w:t>
      </w:r>
      <w:r>
        <w:rPr>
          <w:b w:val="0"/>
          <w:i w:val="0"/>
        </w:rPr>
        <w:t>su defensa colectiva.</w:t>
      </w:r>
    </w:p>
    <w:p>
      <w:pPr>
        <w:pStyle w:val="ListBullet"/>
      </w:pPr>
      <w:r>
        <w:rPr>
          <w:b w:val="0"/>
          <w:i w:val="0"/>
        </w:rPr>
        <w:t>Agencia Europea de Defensa (42.3 y 45): bajo la autoridad del Consejo; pueden participar todos los</w:t>
      </w:r>
      <w:r>
        <w:t xml:space="preserve"> </w:t>
      </w:r>
      <w:r>
        <w:rPr>
          <w:b w:val="0"/>
          <w:i w:val="0"/>
        </w:rPr>
        <w:t>Estados que lo deseen.</w:t>
      </w:r>
    </w:p>
    <w:p>
      <w:pPr>
        <w:pStyle w:val="ListBullet"/>
      </w:pPr>
      <w:r>
        <w:rPr>
          <w:b w:val="0"/>
          <w:i w:val="0"/>
        </w:rPr>
        <w:t>Cooperación estructurada permanente (42.6 y 46): para los Estados que cumplan criterios más</w:t>
      </w:r>
      <w:r>
        <w:t xml:space="preserve"> </w:t>
      </w:r>
      <w:r>
        <w:rPr>
          <w:b w:val="0"/>
          <w:i w:val="0"/>
        </w:rPr>
        <w:t>elevados de capacidades militares. El Consejo la establece por mayoría cualificada en un plazo de</w:t>
      </w:r>
      <w:r>
        <w:t xml:space="preserve"> </w:t>
      </w:r>
      <w:r>
        <w:rPr>
          <w:b w:val="0"/>
          <w:i w:val="0"/>
        </w:rPr>
        <w:t>«</w:t>
      </w:r>
      <w:r>
        <w:rPr>
          <w:b/>
          <w:i w:val="0"/>
        </w:rPr>
        <w:t>tres meses</w:t>
      </w:r>
      <w:r>
        <w:rPr>
          <w:b w:val="0"/>
          <w:i w:val="0"/>
        </w:rPr>
        <w:t>» desde la notificación (46.2).</w:t>
      </w:r>
    </w:p>
    <w:p>
      <w:pPr>
        <w:pStyle w:val="Heading3"/>
      </w:pPr>
      <w:r>
        <w:rPr>
          <w:b w:val="0"/>
          <w:i w:val="0"/>
        </w:rPr>
        <w:t>3.2.7 Título VI. Disposiciones finales (artículos 47 a 55)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47</w:t>
            </w:r>
          </w:p>
        </w:tc>
        <w:tc>
          <w:tcPr>
            <w:tcW w:type="dxa" w:w="4706"/>
          </w:tcPr>
          <w:p>
            <w:pPr>
              <w:pStyle w:val="Tabla"/>
            </w:pPr>
            <w:r/>
            <w:r>
              <w:rPr>
                <w:b w:val="0"/>
                <w:i w:val="0"/>
              </w:rPr>
              <w:t>Personalidad jurídica de la Unión</w:t>
            </w:r>
          </w:p>
        </w:tc>
      </w:tr>
      <w:tr>
        <w:tc>
          <w:tcPr>
            <w:tcW w:type="dxa" w:w="4706"/>
          </w:tcPr>
          <w:p>
            <w:pPr>
              <w:pStyle w:val="Tabla"/>
            </w:pPr>
            <w:r/>
            <w:r>
              <w:rPr>
                <w:b w:val="0"/>
                <w:i w:val="0"/>
              </w:rPr>
              <w:t>48</w:t>
            </w:r>
          </w:p>
        </w:tc>
        <w:tc>
          <w:tcPr>
            <w:tcW w:type="dxa" w:w="4706"/>
          </w:tcPr>
          <w:p>
            <w:pPr>
              <w:pStyle w:val="Tabla"/>
            </w:pPr>
            <w:r/>
            <w:r>
              <w:rPr>
                <w:b w:val="0"/>
                <w:i w:val="0"/>
              </w:rPr>
              <w:t>Revisión de los Tratados</w:t>
            </w:r>
          </w:p>
        </w:tc>
      </w:tr>
      <w:tr>
        <w:tc>
          <w:tcPr>
            <w:tcW w:type="dxa" w:w="4706"/>
          </w:tcPr>
          <w:p>
            <w:pPr>
              <w:pStyle w:val="Tabla"/>
            </w:pPr>
            <w:r/>
            <w:r>
              <w:rPr>
                <w:b w:val="0"/>
                <w:i w:val="0"/>
              </w:rPr>
              <w:t>49</w:t>
            </w:r>
          </w:p>
        </w:tc>
        <w:tc>
          <w:tcPr>
            <w:tcW w:type="dxa" w:w="4706"/>
          </w:tcPr>
          <w:p>
            <w:pPr>
              <w:pStyle w:val="Tabla"/>
            </w:pPr>
            <w:r/>
            <w:r>
              <w:rPr>
                <w:b w:val="0"/>
                <w:i w:val="0"/>
              </w:rPr>
              <w:t>Adhesión (explicada en la rúbrica «La Unión Europea»)</w:t>
            </w:r>
          </w:p>
        </w:tc>
      </w:tr>
      <w:tr>
        <w:tc>
          <w:tcPr>
            <w:tcW w:type="dxa" w:w="4706"/>
          </w:tcPr>
          <w:p>
            <w:pPr>
              <w:pStyle w:val="Tabla"/>
            </w:pPr>
            <w:r/>
            <w:r>
              <w:rPr>
                <w:b w:val="0"/>
                <w:i w:val="0"/>
              </w:rPr>
              <w:t>50</w:t>
            </w:r>
          </w:p>
        </w:tc>
        <w:tc>
          <w:tcPr>
            <w:tcW w:type="dxa" w:w="4706"/>
          </w:tcPr>
          <w:p>
            <w:pPr>
              <w:pStyle w:val="Tabla"/>
            </w:pPr>
            <w:r/>
            <w:r>
              <w:rPr>
                <w:b w:val="0"/>
                <w:i w:val="0"/>
              </w:rPr>
              <w:t>Retirada (explicada en la rúbrica «La Unión Europea»)</w:t>
            </w:r>
          </w:p>
        </w:tc>
      </w:tr>
      <w:tr>
        <w:tc>
          <w:tcPr>
            <w:tcW w:type="dxa" w:w="4706"/>
          </w:tcPr>
          <w:p>
            <w:pPr>
              <w:pStyle w:val="Tabla"/>
            </w:pPr>
            <w:r/>
            <w:r>
              <w:rPr>
                <w:b w:val="0"/>
                <w:i w:val="0"/>
              </w:rPr>
              <w:t>51</w:t>
            </w:r>
          </w:p>
        </w:tc>
        <w:tc>
          <w:tcPr>
            <w:tcW w:type="dxa" w:w="4706"/>
          </w:tcPr>
          <w:p>
            <w:pPr>
              <w:pStyle w:val="Tabla"/>
            </w:pPr>
            <w:r/>
            <w:r>
              <w:rPr>
                <w:b w:val="0"/>
                <w:i w:val="0"/>
              </w:rPr>
              <w:t>Los protocolos y anexos forman parte integrante de los Tratados</w:t>
            </w:r>
          </w:p>
        </w:tc>
      </w:tr>
      <w:tr>
        <w:tc>
          <w:tcPr>
            <w:tcW w:type="dxa" w:w="4706"/>
          </w:tcPr>
          <w:p>
            <w:pPr>
              <w:pStyle w:val="Tabla"/>
            </w:pPr>
            <w:r/>
            <w:r>
              <w:rPr>
                <w:b w:val="0"/>
                <w:i w:val="0"/>
              </w:rPr>
              <w:t>52</w:t>
            </w:r>
          </w:p>
        </w:tc>
        <w:tc>
          <w:tcPr>
            <w:tcW w:type="dxa" w:w="4706"/>
          </w:tcPr>
          <w:p>
            <w:pPr>
              <w:pStyle w:val="Tabla"/>
            </w:pPr>
            <w:r/>
            <w:r>
              <w:rPr>
                <w:b w:val="0"/>
                <w:i w:val="0"/>
              </w:rPr>
              <w:t>Estados a los que se aplican los Tratados y ámbito territorial (con la advertencia sobre el Reino Unido)</w:t>
            </w:r>
          </w:p>
        </w:tc>
      </w:tr>
      <w:tr>
        <w:tc>
          <w:tcPr>
            <w:tcW w:type="dxa" w:w="4706"/>
          </w:tcPr>
          <w:p>
            <w:pPr>
              <w:pStyle w:val="Tabla"/>
            </w:pPr>
            <w:r/>
            <w:r>
              <w:rPr>
                <w:b w:val="0"/>
                <w:i w:val="0"/>
              </w:rPr>
              <w:t>53</w:t>
            </w:r>
          </w:p>
        </w:tc>
        <w:tc>
          <w:tcPr>
            <w:tcW w:type="dxa" w:w="4706"/>
          </w:tcPr>
          <w:p>
            <w:pPr>
              <w:pStyle w:val="Tabla"/>
            </w:pPr>
            <w:r/>
            <w:r>
              <w:rPr>
                <w:b w:val="0"/>
                <w:i w:val="0"/>
              </w:rPr>
              <w:t>Duración ilimitada</w:t>
            </w:r>
          </w:p>
        </w:tc>
      </w:tr>
      <w:tr>
        <w:tc>
          <w:tcPr>
            <w:tcW w:type="dxa" w:w="4706"/>
          </w:tcPr>
          <w:p>
            <w:pPr>
              <w:pStyle w:val="Tabla"/>
            </w:pPr>
            <w:r/>
            <w:r>
              <w:rPr>
                <w:b w:val="0"/>
                <w:i w:val="0"/>
              </w:rPr>
              <w:t>54</w:t>
            </w:r>
          </w:p>
        </w:tc>
        <w:tc>
          <w:tcPr>
            <w:tcW w:type="dxa" w:w="4706"/>
          </w:tcPr>
          <w:p>
            <w:pPr>
              <w:pStyle w:val="Tabla"/>
            </w:pPr>
            <w:r/>
            <w:r>
              <w:rPr>
                <w:b w:val="0"/>
                <w:i w:val="0"/>
              </w:rPr>
              <w:t>Ratificación, depósito en Italia y entrada en vigor</w:t>
            </w:r>
          </w:p>
        </w:tc>
      </w:tr>
      <w:tr>
        <w:tc>
          <w:tcPr>
            <w:tcW w:type="dxa" w:w="4706"/>
          </w:tcPr>
          <w:p>
            <w:pPr>
              <w:pStyle w:val="Tabla"/>
            </w:pPr>
            <w:r/>
            <w:r>
              <w:rPr>
                <w:b w:val="0"/>
                <w:i w:val="0"/>
              </w:rPr>
              <w:t>55</w:t>
            </w:r>
          </w:p>
        </w:tc>
        <w:tc>
          <w:tcPr>
            <w:tcW w:type="dxa" w:w="4706"/>
          </w:tcPr>
          <w:p>
            <w:pPr>
              <w:pStyle w:val="Tabla"/>
            </w:pPr>
            <w:r/>
            <w:r>
              <w:rPr>
                <w:b w:val="0"/>
                <w:i w:val="0"/>
              </w:rPr>
              <w:t>Lenguas auténticas y traducciones</w:t>
            </w:r>
          </w:p>
        </w:tc>
      </w:tr>
    </w:tbl>
    <w:p>
      <w:pPr/>
    </w:p>
    <w:p>
      <w:pPr>
        <w:pStyle w:val="Heading4"/>
      </w:pPr>
      <w:r>
        <w:rPr>
          <w:b w:val="0"/>
          <w:i w:val="0"/>
        </w:rPr>
        <w:t>3.2.7.1 Revisión de los Tratados (artículo 48)</w:t>
      </w:r>
    </w:p>
    <w:p>
      <w:pPr>
        <w:pStyle w:val="ListBullet"/>
      </w:pPr>
      <w:r>
        <w:rPr>
          <w:b w:val="0"/>
          <w:i w:val="0"/>
        </w:rPr>
        <w:t>Dos vías: «</w:t>
      </w:r>
      <w:r>
        <w:rPr>
          <w:b/>
          <w:i w:val="0"/>
        </w:rPr>
        <w:t>procedimiento de revisión ordinario</w:t>
      </w:r>
      <w:r>
        <w:rPr>
          <w:b w:val="0"/>
          <w:i w:val="0"/>
        </w:rPr>
        <w:t>» y «</w:t>
      </w:r>
      <w:r>
        <w:rPr>
          <w:b/>
          <w:i w:val="0"/>
        </w:rPr>
        <w:t>procedimientos de revisión simplificados</w:t>
      </w:r>
      <w:r>
        <w:rPr>
          <w:b w:val="0"/>
          <w:i w:val="0"/>
        </w:rPr>
        <w:t>»</w:t>
      </w:r>
      <w:r>
        <w:t xml:space="preserve"> </w:t>
      </w:r>
      <w:r>
        <w:rPr>
          <w:b w:val="0"/>
          <w:i w:val="0"/>
        </w:rPr>
        <w:t>(48.1).</w:t>
      </w:r>
    </w:p>
    <w:p>
      <w:pPr>
        <w:pStyle w:val="ListBullet"/>
      </w:pPr>
      <w:r>
        <w:rPr>
          <w:b w:val="0"/>
          <w:i w:val="0"/>
        </w:rPr>
        <w:t>Procedimiento ordinario (48.2 a 48.5):</w:t>
      </w:r>
    </w:p>
    <w:p>
      <w:pPr>
        <w:pStyle w:val="ListNumber2"/>
      </w:pPr>
      <w:r>
        <w:rPr>
          <w:b w:val="0"/>
          <w:i w:val="0"/>
        </w:rPr>
        <w:t>Iniciativa: «</w:t>
      </w:r>
      <w:r>
        <w:rPr>
          <w:b/>
          <w:i w:val="0"/>
        </w:rPr>
        <w:t>El Gobierno de cualquier Estado miembro, el Parlamento Europeo o la Comisión</w:t>
      </w:r>
      <w:r>
        <w:rPr>
          <w:b w:val="0"/>
          <w:i w:val="0"/>
        </w:rPr>
        <w:t>»</w:t>
      </w:r>
      <w:r>
        <w:t xml:space="preserve"> </w:t>
      </w:r>
      <w:r>
        <w:rPr>
          <w:b w:val="0"/>
          <w:i w:val="0"/>
        </w:rPr>
        <w:t>presentan proyectos al Consejo, que pueden servir para «</w:t>
      </w:r>
      <w:r>
        <w:rPr>
          <w:b/>
          <w:i w:val="0"/>
        </w:rPr>
        <w:t>aumentar o reducir las competencias</w:t>
      </w:r>
      <w:r>
        <w:t xml:space="preserve"> </w:t>
      </w:r>
      <w:r>
        <w:rPr>
          <w:b/>
          <w:i w:val="0"/>
        </w:rPr>
        <w:t>atribuidas a la Unión</w:t>
      </w:r>
      <w:r>
        <w:rPr>
          <w:b w:val="0"/>
          <w:i w:val="0"/>
        </w:rPr>
        <w:t>». El Consejo los remite al Consejo Europeo y los notifica a los</w:t>
      </w:r>
      <w:r>
        <w:t xml:space="preserve"> </w:t>
      </w:r>
      <w:r>
        <w:rPr>
          <w:b w:val="0"/>
          <w:i w:val="0"/>
        </w:rPr>
        <w:t>Parlamentos nacionales.</w:t>
      </w:r>
    </w:p>
    <w:p>
      <w:pPr>
        <w:pStyle w:val="ListNumber2"/>
      </w:pPr>
      <w:r>
        <w:rPr>
          <w:b w:val="0"/>
          <w:i w:val="0"/>
        </w:rPr>
        <w:t>El Consejo Europeo, previa consulta al Parlamento Europeo y a la Comisión, decide examinarlos</w:t>
      </w:r>
      <w:r>
        <w:t xml:space="preserve"> </w:t>
      </w:r>
      <w:r>
        <w:rPr>
          <w:b w:val="0"/>
          <w:i w:val="0"/>
        </w:rPr>
        <w:t>«</w:t>
      </w:r>
      <w:r>
        <w:rPr>
          <w:b/>
          <w:i w:val="0"/>
        </w:rPr>
        <w:t>por mayoría simple</w:t>
      </w:r>
      <w:r>
        <w:rPr>
          <w:b w:val="0"/>
          <w:i w:val="0"/>
        </w:rPr>
        <w:t>». Su Presidente convoca una Convención (Parlamentos nacionales, Jefes de</w:t>
      </w:r>
      <w:r>
        <w:t xml:space="preserve"> </w:t>
      </w:r>
      <w:r>
        <w:rPr>
          <w:b w:val="0"/>
          <w:i w:val="0"/>
        </w:rPr>
        <w:t>Estado o de Gobierno, Parlamento Europeo y Comisión), que adopta «</w:t>
      </w:r>
      <w:r>
        <w:rPr>
          <w:b/>
          <w:i w:val="0"/>
        </w:rPr>
        <w:t>por consenso</w:t>
      </w:r>
      <w:r>
        <w:rPr>
          <w:b w:val="0"/>
          <w:i w:val="0"/>
        </w:rPr>
        <w:t>» una</w:t>
      </w:r>
      <w:r>
        <w:t xml:space="preserve"> </w:t>
      </w:r>
      <w:r>
        <w:rPr>
          <w:b w:val="0"/>
          <w:i w:val="0"/>
        </w:rPr>
        <w:t>recomendación.</w:t>
      </w:r>
    </w:p>
    <w:p>
      <w:pPr>
        <w:pStyle w:val="ListNumber2"/>
      </w:pPr>
      <w:r>
        <w:rPr>
          <w:b w:val="0"/>
          <w:i w:val="0"/>
        </w:rPr>
        <w:t>El Consejo Europeo puede no convocar la Convención, por mayoría simple y previa aprobación del</w:t>
      </w:r>
      <w:r>
        <w:t xml:space="preserve"> </w:t>
      </w:r>
      <w:r>
        <w:rPr>
          <w:b w:val="0"/>
          <w:i w:val="0"/>
        </w:rPr>
        <w:t>Parlamento Europeo, cuando la importancia de las modificaciones no lo justifique.</w:t>
      </w:r>
    </w:p>
    <w:p>
      <w:pPr>
        <w:pStyle w:val="ListNumber2"/>
      </w:pPr>
      <w:r>
        <w:rPr>
          <w:b w:val="0"/>
          <w:i w:val="0"/>
        </w:rPr>
        <w:t>«</w:t>
      </w:r>
      <w:r>
        <w:rPr>
          <w:b/>
          <w:i w:val="0"/>
        </w:rPr>
        <w:t>El Presidente del Consejo convocará una Conferencia de representantes de los Gobiernos de los</w:t>
      </w:r>
      <w:r>
        <w:t xml:space="preserve"> </w:t>
      </w:r>
      <w:r>
        <w:rPr>
          <w:b/>
          <w:i w:val="0"/>
        </w:rPr>
        <w:t>Estados miembros</w:t>
      </w:r>
      <w:r>
        <w:rPr>
          <w:b w:val="0"/>
          <w:i w:val="0"/>
        </w:rPr>
        <w:t>» para aprobar de común acuerdo las modificaciones. Ojo: aquí es el Presidente</w:t>
      </w:r>
      <w:r>
        <w:t xml:space="preserve"> </w:t>
      </w:r>
      <w:r>
        <w:rPr>
          <w:b w:val="0"/>
          <w:i w:val="0"/>
        </w:rPr>
        <w:t>del Consejo, no el del Consejo Europeo.</w:t>
      </w:r>
    </w:p>
    <w:p>
      <w:pPr>
        <w:pStyle w:val="ListNumber2"/>
      </w:pPr>
      <w:r>
        <w:rPr>
          <w:b w:val="0"/>
          <w:i w:val="0"/>
        </w:rPr>
        <w:t>Entrada en vigor: tras la ratificación «</w:t>
      </w:r>
      <w:r>
        <w:rPr>
          <w:b/>
          <w:i w:val="0"/>
        </w:rPr>
        <w:t>por todos los Estados miembros de conformidad con sus</w:t>
      </w:r>
      <w:r>
        <w:t xml:space="preserve"> </w:t>
      </w:r>
      <w:r>
        <w:rPr>
          <w:b/>
          <w:i w:val="0"/>
        </w:rPr>
        <w:t>respectivas normas constitucionales</w:t>
      </w:r>
      <w:r>
        <w:rPr>
          <w:b w:val="0"/>
          <w:i w:val="0"/>
        </w:rPr>
        <w:t>».</w:t>
      </w:r>
    </w:p>
    <w:p>
      <w:pPr>
        <w:pStyle w:val="ListNumber2"/>
      </w:pPr>
      <w:r>
        <w:rPr>
          <w:b w:val="0"/>
          <w:i w:val="0"/>
        </w:rPr>
        <w:t>Si, «</w:t>
      </w:r>
      <w:r>
        <w:rPr>
          <w:b/>
          <w:i w:val="0"/>
        </w:rPr>
        <w:t>transcurrido un plazo de dos años desde la firma</w:t>
      </w:r>
      <w:r>
        <w:rPr>
          <w:b w:val="0"/>
          <w:i w:val="0"/>
        </w:rPr>
        <w:t>», han ratificado las cuatro quintas partes</w:t>
      </w:r>
      <w:r>
        <w:t xml:space="preserve"> </w:t>
      </w:r>
      <w:r>
        <w:rPr>
          <w:b w:val="0"/>
          <w:i w:val="0"/>
        </w:rPr>
        <w:t>y otros tienen dificultades, «</w:t>
      </w:r>
      <w:r>
        <w:rPr>
          <w:b/>
          <w:i w:val="0"/>
        </w:rPr>
        <w:t>el Consejo Europeo examinará la cuestión</w:t>
      </w:r>
      <w:r>
        <w:rPr>
          <w:b w:val="0"/>
          <w:i w:val="0"/>
        </w:rPr>
        <w:t>».</w:t>
      </w:r>
    </w:p>
    <w:p>
      <w:pPr>
        <w:pStyle w:val="ListBullet"/>
      </w:pPr>
      <w:r>
        <w:rPr>
          <w:b w:val="0"/>
          <w:i w:val="0"/>
        </w:rPr>
        <w:t>Procedimiento simplificado (48.6): solo para la tercera parte del TFUE (políticas y acciones</w:t>
      </w:r>
      <w:r>
        <w:t xml:space="preserve"> </w:t>
      </w:r>
      <w:r>
        <w:rPr>
          <w:b w:val="0"/>
          <w:i w:val="0"/>
        </w:rPr>
        <w:t>internas). Decide el Consejo Europeo «</w:t>
      </w:r>
      <w:r>
        <w:rPr>
          <w:b/>
          <w:i w:val="0"/>
        </w:rPr>
        <w:t>por unanimidad</w:t>
      </w:r>
      <w:r>
        <w:rPr>
          <w:b w:val="0"/>
          <w:i w:val="0"/>
        </w:rPr>
        <w:t>», previa consulta al Parlamento y a la</w:t>
      </w:r>
      <w:r>
        <w:t xml:space="preserve"> </w:t>
      </w:r>
      <w:r>
        <w:rPr>
          <w:b w:val="0"/>
          <w:i w:val="0"/>
        </w:rPr>
        <w:t>Comisión; entra en vigor tras la aprobación de los Estados; y «</w:t>
      </w:r>
      <w:r>
        <w:rPr>
          <w:b/>
          <w:i w:val="0"/>
        </w:rPr>
        <w:t>no podrá aumentar las competencias</w:t>
      </w:r>
      <w:r>
        <w:t xml:space="preserve"> </w:t>
      </w:r>
      <w:r>
        <w:rPr>
          <w:b/>
          <w:i w:val="0"/>
        </w:rPr>
        <w:t>atribuidas a la Unión por los Tratados</w:t>
      </w:r>
      <w:r>
        <w:rPr>
          <w:b w:val="0"/>
          <w:i w:val="0"/>
        </w:rPr>
        <w:t>».</w:t>
      </w:r>
    </w:p>
    <w:p>
      <w:pPr>
        <w:pStyle w:val="ListBullet"/>
      </w:pPr>
      <w:r>
        <w:rPr>
          <w:b w:val="0"/>
          <w:i w:val="0"/>
        </w:rPr>
        <w:t>Pasarelas (48.7): el Consejo Europeo puede autorizar que el Consejo pase de la unanimidad a la</w:t>
      </w:r>
      <w:r>
        <w:t xml:space="preserve"> </w:t>
      </w:r>
      <w:r>
        <w:rPr>
          <w:b w:val="0"/>
          <w:i w:val="0"/>
        </w:rPr>
        <w:t>mayoría cualificada, o de un procedimiento legislativo especial al ordinario.</w:t>
      </w:r>
    </w:p>
    <w:p>
      <w:pPr>
        <w:pStyle w:val="ListBullet2"/>
      </w:pPr>
      <w:r>
        <w:rPr>
          <w:b w:val="0"/>
          <w:i w:val="0"/>
        </w:rPr>
        <w:t>Solo la primera —el paso de la unanimidad a la mayoría cualificada— tiene una exclusión: «</w:t>
      </w:r>
      <w:r>
        <w:rPr>
          <w:b/>
          <w:i w:val="0"/>
        </w:rPr>
        <w:t>El</w:t>
      </w:r>
      <w:r>
        <w:t xml:space="preserve"> </w:t>
      </w:r>
      <w:r>
        <w:rPr>
          <w:b/>
          <w:i w:val="0"/>
        </w:rPr>
        <w:t>presente párrafo no se aplicará a las decisiones que tengan repercusiones militares o en el</w:t>
      </w:r>
      <w:r>
        <w:t xml:space="preserve"> </w:t>
      </w:r>
      <w:r>
        <w:rPr>
          <w:b/>
          <w:i w:val="0"/>
        </w:rPr>
        <w:t>ámbito de la defensa.</w:t>
      </w:r>
      <w:r>
        <w:rPr>
          <w:b w:val="0"/>
          <w:i w:val="0"/>
        </w:rPr>
        <w:t>» El segundo párrafo, el del paso al procedimiento legislativo ordinario,</w:t>
      </w:r>
      <w:r>
        <w:t xml:space="preserve"> </w:t>
      </w:r>
      <w:r>
        <w:rPr>
          <w:b w:val="0"/>
          <w:i w:val="0"/>
        </w:rPr>
        <w:t>no la lleva.</w:t>
      </w:r>
    </w:p>
    <w:p>
      <w:pPr>
        <w:pStyle w:val="ListBullet2"/>
      </w:pPr>
      <w:r>
        <w:rPr>
          <w:b w:val="0"/>
          <w:i w:val="0"/>
        </w:rPr>
        <w:t>La iniciativa se transmite a los Parlamentos nacionales, y la oposición de uno solo, notificada</w:t>
      </w:r>
      <w:r>
        <w:t xml:space="preserve"> </w:t>
      </w:r>
      <w:r>
        <w:rPr>
          <w:b w:val="0"/>
          <w:i w:val="0"/>
        </w:rPr>
        <w:t>«</w:t>
      </w:r>
      <w:r>
        <w:rPr>
          <w:b/>
          <w:i w:val="0"/>
        </w:rPr>
        <w:t>en un plazo de seis meses</w:t>
      </w:r>
      <w:r>
        <w:rPr>
          <w:b w:val="0"/>
          <w:i w:val="0"/>
        </w:rPr>
        <w:t>», la bloquea.</w:t>
      </w:r>
    </w:p>
    <w:p>
      <w:pPr>
        <w:pStyle w:val="ListBullet2"/>
      </w:pPr>
      <w:r>
        <w:rPr>
          <w:b w:val="0"/>
          <w:i w:val="0"/>
        </w:rPr>
        <w:t>Decide el Consejo Europeo por unanimidad, previa aprobación del Parlamento Europeo, «</w:t>
      </w:r>
      <w:r>
        <w:rPr>
          <w:b/>
          <w:i w:val="0"/>
        </w:rPr>
        <w:t>que se</w:t>
      </w:r>
      <w:r>
        <w:t xml:space="preserve"> </w:t>
      </w:r>
      <w:r>
        <w:rPr>
          <w:b/>
          <w:i w:val="0"/>
        </w:rPr>
        <w:t>pronunciará por mayoría de los miembros que lo componen</w:t>
      </w:r>
      <w:r>
        <w:rPr>
          <w:b w:val="0"/>
          <w:i w:val="0"/>
        </w:rPr>
        <w:t>».</w:t>
      </w:r>
    </w:p>
    <w:p>
      <w:pPr>
        <w:pStyle w:val="Heading2"/>
      </w:pPr>
      <w:r>
        <w:rPr>
          <w:b w:val="0"/>
          <w:i w:val="0"/>
        </w:rPr>
        <w:t>3.3 Carta de derechos fundacionales</w:t>
      </w:r>
    </w:p>
    <w:p>
      <w:pPr>
        <w:pStyle w:val="Heading3"/>
      </w:pPr>
      <w:r>
        <w:rPr>
          <w:b w:val="0"/>
          <w:i w:val="0"/>
        </w:rPr>
        <w:t>3.3.1 El nombre</w:t>
      </w:r>
    </w:p>
    <w:p>
      <w:pPr/>
      <w:r>
        <w:rPr>
          <w:b w:val="0"/>
          <w:i w:val="0"/>
        </w:rPr>
        <w:t>El BOJA escribe «Carta de derechos fundacionales». La norma es la «</w:t>
      </w:r>
      <w:r>
        <w:rPr>
          <w:b/>
          <w:i w:val="0"/>
        </w:rPr>
        <w:t>CARTA DE LOS DERECHOS</w:t>
      </w:r>
      <w:r>
        <w:t xml:space="preserve"> </w:t>
      </w:r>
      <w:r>
        <w:rPr>
          <w:b/>
          <w:i w:val="0"/>
        </w:rPr>
        <w:t>FUNDAMENTALES DE LA UNIÓN EUROPEA</w:t>
      </w:r>
      <w:r>
        <w:rPr>
          <w:b w:val="0"/>
          <w:i w:val="0"/>
        </w:rPr>
        <w:t>» (DOUE C 202, de 7 de junio de 2016, página 389, referencia</w:t>
      </w:r>
      <w:r>
        <w:t xml:space="preserve"> </w:t>
      </w:r>
      <w:r>
        <w:rPr>
          <w:b w:val="0"/>
          <w:i w:val="0"/>
        </w:rPr>
        <w:t xml:space="preserve">2016/C 202/02; CELEX </w:t>
      </w:r>
      <w:r>
        <w:rPr>
          <w:rStyle w:val="Código"/>
          <w:b w:val="0"/>
          <w:i w:val="0"/>
        </w:rPr>
        <w:t>12016P/TXT</w:t>
      </w:r>
      <w:r>
        <w:rPr>
          <w:b w:val="0"/>
          <w:i w:val="0"/>
        </w:rPr>
        <w:t>), y así la nombra el artículo 6.1 del TUE.</w:t>
      </w:r>
    </w:p>
    <w:p>
      <w:pPr>
        <w:pStyle w:val="Heading3"/>
      </w:pPr>
      <w:r>
        <w:rPr>
          <w:b w:val="0"/>
          <w:i w:val="0"/>
        </w:rPr>
        <w:t>3.3.2 Origen y valor jurídico</w:t>
      </w:r>
    </w:p>
    <w:p>
      <w:pPr>
        <w:pStyle w:val="ListBullet"/>
      </w:pPr>
      <w:r>
        <w:rPr>
          <w:b w:val="0"/>
          <w:i w:val="0"/>
        </w:rPr>
        <w:t>La proclaman tres instituciones: «</w:t>
      </w:r>
      <w:r>
        <w:rPr>
          <w:b/>
          <w:i w:val="0"/>
        </w:rPr>
        <w:t>El Parlamento Europeo, el Consejo y la Comisión proclaman</w:t>
      </w:r>
      <w:r>
        <w:t xml:space="preserve"> </w:t>
      </w:r>
      <w:r>
        <w:rPr>
          <w:b/>
          <w:i w:val="0"/>
        </w:rPr>
        <w:t>solemnemente en tanto que Carta de los Derechos Fundamentales de la Unión Europea el texto que</w:t>
      </w:r>
      <w:r>
        <w:t xml:space="preserve"> </w:t>
      </w:r>
      <w:r>
        <w:rPr>
          <w:b/>
          <w:i w:val="0"/>
        </w:rPr>
        <w:t>figura a continuación</w:t>
      </w:r>
      <w:r>
        <w:rPr>
          <w:b w:val="0"/>
          <w:i w:val="0"/>
        </w:rPr>
        <w:t>».</w:t>
      </w:r>
    </w:p>
    <w:p>
      <w:pPr>
        <w:pStyle w:val="ListBullet"/>
      </w:pPr>
      <w:r>
        <w:rPr>
          <w:b w:val="0"/>
          <w:i w:val="0"/>
        </w:rPr>
        <w:t>Fechas, según el artículo 6.1 del TUE: la Carta «</w:t>
      </w:r>
      <w:r>
        <w:rPr>
          <w:b/>
          <w:i w:val="0"/>
        </w:rPr>
        <w:t>de 7 de diciembre de 2000, tal como fue adaptada</w:t>
      </w:r>
      <w:r>
        <w:t xml:space="preserve"> </w:t>
      </w:r>
      <w:r>
        <w:rPr>
          <w:b/>
          <w:i w:val="0"/>
        </w:rPr>
        <w:t>el 12 de diciembre de 2007 en Estrasburgo</w:t>
      </w:r>
      <w:r>
        <w:rPr>
          <w:b w:val="0"/>
          <w:i w:val="0"/>
        </w:rPr>
        <w:t>». La nota final del texto dice que recoge, adaptándola,</w:t>
      </w:r>
      <w:r>
        <w:t xml:space="preserve"> </w:t>
      </w:r>
      <w:r>
        <w:rPr>
          <w:b w:val="0"/>
          <w:i w:val="0"/>
        </w:rPr>
        <w:t>la Carta proclamada en 2000, «</w:t>
      </w:r>
      <w:r>
        <w:rPr>
          <w:b/>
          <w:i w:val="0"/>
        </w:rPr>
        <w:t>a la que sustituirá a partir del día de la entrada en vigor del</w:t>
      </w:r>
      <w:r>
        <w:t xml:space="preserve"> </w:t>
      </w:r>
      <w:r>
        <w:rPr>
          <w:b/>
          <w:i w:val="0"/>
        </w:rPr>
        <w:t>Tratado de Lisboa</w:t>
      </w:r>
      <w:r>
        <w:rPr>
          <w:b w:val="0"/>
          <w:i w:val="0"/>
        </w:rPr>
        <w:t>».</w:t>
      </w:r>
    </w:p>
    <w:p>
      <w:pPr>
        <w:pStyle w:val="ListBullet"/>
      </w:pPr>
      <w:r>
        <w:rPr>
          <w:b w:val="0"/>
          <w:i w:val="0"/>
        </w:rPr>
        <w:t>Valor jurídico (artículo 6.1 del TUE): «</w:t>
      </w:r>
      <w:r>
        <w:rPr>
          <w:b/>
          <w:i w:val="0"/>
        </w:rPr>
        <w:t>La Unión reconoce los derechos, libertades y principios</w:t>
      </w:r>
      <w:r>
        <w:t xml:space="preserve"> </w:t>
      </w:r>
      <w:r>
        <w:rPr>
          <w:b/>
          <w:i w:val="0"/>
        </w:rPr>
        <w:t>enunciados en la Carta [...], la cual tendrá el mismo valor jurídico que los Tratados.</w:t>
      </w:r>
      <w:r>
        <w:rPr>
          <w:b w:val="0"/>
          <w:i w:val="0"/>
        </w:rPr>
        <w:t>» Se</w:t>
      </w:r>
      <w:r>
        <w:t xml:space="preserve"> </w:t>
      </w:r>
      <w:r>
        <w:rPr>
          <w:b w:val="0"/>
          <w:i w:val="0"/>
        </w:rPr>
        <w:t>publica aparte de los Tratados y de sus protocolos; su rango le viene de este artículo.</w:t>
      </w:r>
    </w:p>
    <w:p>
      <w:pPr>
        <w:pStyle w:val="ListBullet"/>
      </w:pPr>
      <w:r>
        <w:rPr>
          <w:b w:val="0"/>
          <w:i w:val="0"/>
        </w:rPr>
        <w:t>Dos salvedades en el mismo apartado:</w:t>
      </w:r>
    </w:p>
    <w:p>
      <w:pPr>
        <w:pStyle w:val="ListBullet2"/>
      </w:pPr>
      <w:r>
        <w:rPr>
          <w:b w:val="0"/>
          <w:i w:val="0"/>
        </w:rPr>
        <w:t>«</w:t>
      </w:r>
      <w:r>
        <w:rPr>
          <w:b/>
          <w:i w:val="0"/>
        </w:rPr>
        <w:t>Las disposiciones de la Carta no ampliarán en modo alguno las competencias de la Unión tal como</w:t>
      </w:r>
      <w:r>
        <w:t xml:space="preserve"> </w:t>
      </w:r>
      <w:r>
        <w:rPr>
          <w:b/>
          <w:i w:val="0"/>
        </w:rPr>
        <w:t>se definen en los Tratados.</w:t>
      </w:r>
      <w:r>
        <w:rPr>
          <w:b w:val="0"/>
          <w:i w:val="0"/>
        </w:rPr>
        <w:t>»</w:t>
      </w:r>
    </w:p>
    <w:p>
      <w:pPr>
        <w:pStyle w:val="ListBullet2"/>
      </w:pPr>
      <w:r>
        <w:rPr>
          <w:b w:val="0"/>
          <w:i w:val="0"/>
        </w:rPr>
        <w:t>Los derechos, libertades y principios se interpretan con arreglo al título VII de la Carta y</w:t>
      </w:r>
      <w:r>
        <w:t xml:space="preserve"> </w:t>
      </w:r>
      <w:r>
        <w:rPr>
          <w:b w:val="0"/>
          <w:i w:val="0"/>
        </w:rPr>
        <w:t>«</w:t>
      </w:r>
      <w:r>
        <w:rPr>
          <w:b/>
          <w:i w:val="0"/>
        </w:rPr>
        <w:t>teniendo debidamente en cuenta las explicaciones a que se hace referencia en la Carta, que</w:t>
      </w:r>
      <w:r>
        <w:t xml:space="preserve"> </w:t>
      </w:r>
      <w:r>
        <w:rPr>
          <w:b/>
          <w:i w:val="0"/>
        </w:rPr>
        <w:t>indican las fuentes de dichas disposiciones</w:t>
      </w:r>
      <w:r>
        <w:rPr>
          <w:b w:val="0"/>
          <w:i w:val="0"/>
        </w:rPr>
        <w:t>».</w:t>
      </w:r>
    </w:p>
    <w:p>
      <w:pPr>
        <w:pStyle w:val="ListBullet"/>
      </w:pPr>
      <w:r>
        <w:rPr>
          <w:b w:val="0"/>
          <w:i w:val="0"/>
        </w:rPr>
        <w:t>Las otras dos piezas del artículo 6:</w:t>
      </w:r>
    </w:p>
    <w:p>
      <w:pPr>
        <w:pStyle w:val="ListBullet2"/>
      </w:pPr>
      <w:r>
        <w:rPr>
          <w:b w:val="0"/>
          <w:i w:val="0"/>
        </w:rPr>
        <w:t>6.2: «</w:t>
      </w:r>
      <w:r>
        <w:rPr>
          <w:b/>
          <w:i w:val="0"/>
        </w:rPr>
        <w:t>La Unión se adherirá al Convenio Europeo para la Protección de los Derechos Humanos y de las</w:t>
      </w:r>
      <w:r>
        <w:t xml:space="preserve"> </w:t>
      </w:r>
      <w:r>
        <w:rPr>
          <w:b/>
          <w:i w:val="0"/>
        </w:rPr>
        <w:t>Libertades Fundamentales. Esta adhesión no modificará las competencias de la Unión que se definen</w:t>
      </w:r>
      <w:r>
        <w:t xml:space="preserve"> </w:t>
      </w:r>
      <w:r>
        <w:rPr>
          <w:b/>
          <w:i w:val="0"/>
        </w:rPr>
        <w:t>en los Tratados.</w:t>
      </w:r>
      <w:r>
        <w:rPr>
          <w:b w:val="0"/>
          <w:i w:val="0"/>
        </w:rPr>
        <w:t>» Está en futuro; si la adhesión se ha producido no se ha podido confirmar, y el</w:t>
      </w:r>
      <w:r>
        <w:t xml:space="preserve"> </w:t>
      </w:r>
      <w:r>
        <w:rPr>
          <w:b w:val="0"/>
          <w:i w:val="0"/>
        </w:rPr>
        <w:t>tema no lo da.</w:t>
      </w:r>
    </w:p>
    <w:p>
      <w:pPr>
        <w:pStyle w:val="ListBullet2"/>
      </w:pPr>
      <w:r>
        <w:rPr>
          <w:b w:val="0"/>
          <w:i w:val="0"/>
        </w:rPr>
        <w:t>6.3: los derechos del CEDH y los que son fruto de las tradiciones constitucionales comunes</w:t>
      </w:r>
      <w:r>
        <w:t xml:space="preserve"> </w:t>
      </w:r>
      <w:r>
        <w:rPr>
          <w:b w:val="0"/>
          <w:i w:val="0"/>
        </w:rPr>
        <w:t>«</w:t>
      </w:r>
      <w:r>
        <w:rPr>
          <w:b/>
          <w:i w:val="0"/>
        </w:rPr>
        <w:t>formarán parte del Derecho de la Unión como principios generales</w:t>
      </w:r>
      <w:r>
        <w:rPr>
          <w:b w:val="0"/>
          <w:i w:val="0"/>
        </w:rPr>
        <w:t>».</w:t>
      </w:r>
    </w:p>
    <w:p>
      <w:pPr>
        <w:pStyle w:val="ListBullet"/>
      </w:pPr>
      <w:r>
        <w:rPr>
          <w:b w:val="0"/>
          <w:i w:val="0"/>
        </w:rPr>
        <w:t>Protocolo n.º 30, sobre la aplicación de la Carta a Polonia y al Reino Unido: la Carta no amplía la</w:t>
      </w:r>
      <w:r>
        <w:t xml:space="preserve"> </w:t>
      </w:r>
      <w:r>
        <w:rPr>
          <w:b w:val="0"/>
          <w:i w:val="0"/>
        </w:rPr>
        <w:t>competencia de los tribunales para declarar incompatibles con ella las normas o prácticas de esos</w:t>
      </w:r>
      <w:r>
        <w:t xml:space="preserve"> </w:t>
      </w:r>
      <w:r>
        <w:rPr>
          <w:b w:val="0"/>
          <w:i w:val="0"/>
        </w:rPr>
        <w:t>dos Estados, y «</w:t>
      </w:r>
      <w:r>
        <w:rPr>
          <w:b/>
          <w:i w:val="0"/>
        </w:rPr>
        <w:t>nada de lo dispuesto en el título IV de la Carta crea derechos que se puedan</w:t>
      </w:r>
      <w:r>
        <w:t xml:space="preserve"> </w:t>
      </w:r>
      <w:r>
        <w:rPr>
          <w:b/>
          <w:i w:val="0"/>
        </w:rPr>
        <w:t>defender ante los órganos jurisdiccionales de Polonia o del Reino Unido, salvo en la medida en que</w:t>
      </w:r>
      <w:r>
        <w:t xml:space="preserve"> </w:t>
      </w:r>
      <w:r>
        <w:rPr>
          <w:b/>
          <w:i w:val="0"/>
        </w:rPr>
        <w:t>Polonia o el Reino Unido hayan contemplado dichos derechos en su legislación nacional</w:t>
      </w:r>
      <w:r>
        <w:rPr>
          <w:b w:val="0"/>
          <w:i w:val="0"/>
        </w:rPr>
        <w:t>» (artículo</w:t>
      </w:r>
      <w:r>
        <w:t xml:space="preserve"> </w:t>
      </w:r>
      <w:r>
        <w:rPr>
          <w:b w:val="0"/>
          <w:i w:val="0"/>
        </w:rPr>
        <w:t>1.2). El texto de 2016 lo mantiene; su alcance actual respecto del Reino Unido depende de la</w:t>
      </w:r>
      <w:r>
        <w:t xml:space="preserve"> </w:t>
      </w:r>
      <w:r>
        <w:rPr>
          <w:b w:val="0"/>
          <w:i w:val="0"/>
        </w:rPr>
        <w:t>retirada, que este tema no estudia.</w:t>
      </w:r>
    </w:p>
    <w:p>
      <w:pPr>
        <w:pStyle w:val="Heading3"/>
      </w:pPr>
      <w:r>
        <w:rPr>
          <w:b w:val="0"/>
          <w:i w:val="0"/>
        </w:rPr>
        <w:t>3.3.3 Estructura</w:t>
      </w:r>
    </w:p>
    <w:p>
      <w:pPr/>
      <w:r>
        <w:rPr>
          <w:b w:val="0"/>
          <w:i w:val="0"/>
        </w:rPr>
        <w:t>Un preámbulo y 54 artículos en siete títulos. Los seis primeros agrupan los derechos, libertades y</w:t>
      </w:r>
      <w:r>
        <w:t xml:space="preserve"> </w:t>
      </w:r>
      <w:r>
        <w:rPr>
          <w:b w:val="0"/>
          <w:i w:val="0"/>
        </w:rPr>
        <w:t>principios; el séptimo, las reglas de interpretación y aplicación.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I</w:t>
            </w:r>
          </w:p>
        </w:tc>
        <w:tc>
          <w:tcPr>
            <w:tcW w:type="dxa" w:w="3137"/>
          </w:tcPr>
          <w:p>
            <w:pPr>
              <w:pStyle w:val="Tabla"/>
            </w:pPr>
            <w:r/>
            <w:r>
              <w:rPr>
                <w:b w:val="0"/>
                <w:i w:val="0"/>
              </w:rPr>
              <w:t>«</w:t>
            </w:r>
            <w:r>
              <w:rPr>
                <w:b/>
                <w:i w:val="0"/>
              </w:rPr>
              <w:t>DIGNIDAD</w:t>
            </w:r>
            <w:r>
              <w:rPr>
                <w:b w:val="0"/>
                <w:i w:val="0"/>
              </w:rPr>
              <w:t>»</w:t>
            </w:r>
          </w:p>
        </w:tc>
        <w:tc>
          <w:tcPr>
            <w:tcW w:type="dxa" w:w="3137"/>
          </w:tcPr>
          <w:p>
            <w:pPr>
              <w:pStyle w:val="Tabla"/>
            </w:pPr>
            <w:r/>
            <w:r>
              <w:rPr>
                <w:b w:val="0"/>
                <w:i w:val="0"/>
              </w:rPr>
              <w:t>1 a 5</w:t>
            </w:r>
          </w:p>
        </w:tc>
      </w:tr>
      <w:tr>
        <w:tc>
          <w:tcPr>
            <w:tcW w:type="dxa" w:w="3137"/>
          </w:tcPr>
          <w:p>
            <w:pPr>
              <w:pStyle w:val="Tabla"/>
            </w:pPr>
            <w:r/>
            <w:r>
              <w:rPr>
                <w:b w:val="0"/>
                <w:i w:val="0"/>
              </w:rPr>
              <w:t>II</w:t>
            </w:r>
          </w:p>
        </w:tc>
        <w:tc>
          <w:tcPr>
            <w:tcW w:type="dxa" w:w="3137"/>
          </w:tcPr>
          <w:p>
            <w:pPr>
              <w:pStyle w:val="Tabla"/>
            </w:pPr>
            <w:r/>
            <w:r>
              <w:rPr>
                <w:b w:val="0"/>
                <w:i w:val="0"/>
              </w:rPr>
              <w:t>«</w:t>
            </w:r>
            <w:r>
              <w:rPr>
                <w:b/>
                <w:i w:val="0"/>
              </w:rPr>
              <w:t>LIBERTADES</w:t>
            </w:r>
            <w:r>
              <w:rPr>
                <w:b w:val="0"/>
                <w:i w:val="0"/>
              </w:rPr>
              <w:t>»</w:t>
            </w:r>
          </w:p>
        </w:tc>
        <w:tc>
          <w:tcPr>
            <w:tcW w:type="dxa" w:w="3137"/>
          </w:tcPr>
          <w:p>
            <w:pPr>
              <w:pStyle w:val="Tabla"/>
            </w:pPr>
            <w:r/>
            <w:r>
              <w:rPr>
                <w:b w:val="0"/>
                <w:i w:val="0"/>
              </w:rPr>
              <w:t>6 a 19</w:t>
            </w:r>
          </w:p>
        </w:tc>
      </w:tr>
      <w:tr>
        <w:tc>
          <w:tcPr>
            <w:tcW w:type="dxa" w:w="3137"/>
          </w:tcPr>
          <w:p>
            <w:pPr>
              <w:pStyle w:val="Tabla"/>
            </w:pPr>
            <w:r/>
            <w:r>
              <w:rPr>
                <w:b w:val="0"/>
                <w:i w:val="0"/>
              </w:rPr>
              <w:t>III</w:t>
            </w:r>
          </w:p>
        </w:tc>
        <w:tc>
          <w:tcPr>
            <w:tcW w:type="dxa" w:w="3137"/>
          </w:tcPr>
          <w:p>
            <w:pPr>
              <w:pStyle w:val="Tabla"/>
            </w:pPr>
            <w:r/>
            <w:r>
              <w:rPr>
                <w:b w:val="0"/>
                <w:i w:val="0"/>
              </w:rPr>
              <w:t>«</w:t>
            </w:r>
            <w:r>
              <w:rPr>
                <w:b/>
                <w:i w:val="0"/>
              </w:rPr>
              <w:t>IGUALDAD</w:t>
            </w:r>
            <w:r>
              <w:rPr>
                <w:b w:val="0"/>
                <w:i w:val="0"/>
              </w:rPr>
              <w:t>»</w:t>
            </w:r>
          </w:p>
        </w:tc>
        <w:tc>
          <w:tcPr>
            <w:tcW w:type="dxa" w:w="3137"/>
          </w:tcPr>
          <w:p>
            <w:pPr>
              <w:pStyle w:val="Tabla"/>
            </w:pPr>
            <w:r/>
            <w:r>
              <w:rPr>
                <w:b w:val="0"/>
                <w:i w:val="0"/>
              </w:rPr>
              <w:t>20 a 26</w:t>
            </w:r>
          </w:p>
        </w:tc>
      </w:tr>
      <w:tr>
        <w:tc>
          <w:tcPr>
            <w:tcW w:type="dxa" w:w="3137"/>
          </w:tcPr>
          <w:p>
            <w:pPr>
              <w:pStyle w:val="Tabla"/>
            </w:pPr>
            <w:r/>
            <w:r>
              <w:rPr>
                <w:b w:val="0"/>
                <w:i w:val="0"/>
              </w:rPr>
              <w:t>IV</w:t>
            </w:r>
          </w:p>
        </w:tc>
        <w:tc>
          <w:tcPr>
            <w:tcW w:type="dxa" w:w="3137"/>
          </w:tcPr>
          <w:p>
            <w:pPr>
              <w:pStyle w:val="Tabla"/>
            </w:pPr>
            <w:r/>
            <w:r>
              <w:rPr>
                <w:b w:val="0"/>
                <w:i w:val="0"/>
              </w:rPr>
              <w:t>«</w:t>
            </w:r>
            <w:r>
              <w:rPr>
                <w:b/>
                <w:i w:val="0"/>
              </w:rPr>
              <w:t>SOLIDARIDAD</w:t>
            </w:r>
            <w:r>
              <w:rPr>
                <w:b w:val="0"/>
                <w:i w:val="0"/>
              </w:rPr>
              <w:t>»</w:t>
            </w:r>
          </w:p>
        </w:tc>
        <w:tc>
          <w:tcPr>
            <w:tcW w:type="dxa" w:w="3137"/>
          </w:tcPr>
          <w:p>
            <w:pPr>
              <w:pStyle w:val="Tabla"/>
            </w:pPr>
            <w:r/>
            <w:r>
              <w:rPr>
                <w:b w:val="0"/>
                <w:i w:val="0"/>
              </w:rPr>
              <w:t>27 a 38</w:t>
            </w:r>
          </w:p>
        </w:tc>
      </w:tr>
      <w:tr>
        <w:tc>
          <w:tcPr>
            <w:tcW w:type="dxa" w:w="3137"/>
          </w:tcPr>
          <w:p>
            <w:pPr>
              <w:pStyle w:val="Tabla"/>
            </w:pPr>
            <w:r/>
            <w:r>
              <w:rPr>
                <w:b w:val="0"/>
                <w:i w:val="0"/>
              </w:rPr>
              <w:t>V</w:t>
            </w:r>
          </w:p>
        </w:tc>
        <w:tc>
          <w:tcPr>
            <w:tcW w:type="dxa" w:w="3137"/>
          </w:tcPr>
          <w:p>
            <w:pPr>
              <w:pStyle w:val="Tabla"/>
            </w:pPr>
            <w:r/>
            <w:r>
              <w:rPr>
                <w:b w:val="0"/>
                <w:i w:val="0"/>
              </w:rPr>
              <w:t>«</w:t>
            </w:r>
            <w:r>
              <w:rPr>
                <w:b/>
                <w:i w:val="0"/>
              </w:rPr>
              <w:t>CIUDADANÍA</w:t>
            </w:r>
            <w:r>
              <w:rPr>
                <w:b w:val="0"/>
                <w:i w:val="0"/>
              </w:rPr>
              <w:t>»</w:t>
            </w:r>
          </w:p>
        </w:tc>
        <w:tc>
          <w:tcPr>
            <w:tcW w:type="dxa" w:w="3137"/>
          </w:tcPr>
          <w:p>
            <w:pPr>
              <w:pStyle w:val="Tabla"/>
            </w:pPr>
            <w:r/>
            <w:r>
              <w:rPr>
                <w:b w:val="0"/>
                <w:i w:val="0"/>
              </w:rPr>
              <w:t>39 a 46</w:t>
            </w:r>
          </w:p>
        </w:tc>
      </w:tr>
      <w:tr>
        <w:tc>
          <w:tcPr>
            <w:tcW w:type="dxa" w:w="3137"/>
          </w:tcPr>
          <w:p>
            <w:pPr>
              <w:pStyle w:val="Tabla"/>
            </w:pPr>
            <w:r/>
            <w:r>
              <w:rPr>
                <w:b w:val="0"/>
                <w:i w:val="0"/>
              </w:rPr>
              <w:t>VI</w:t>
            </w:r>
          </w:p>
        </w:tc>
        <w:tc>
          <w:tcPr>
            <w:tcW w:type="dxa" w:w="3137"/>
          </w:tcPr>
          <w:p>
            <w:pPr>
              <w:pStyle w:val="Tabla"/>
            </w:pPr>
            <w:r/>
            <w:r>
              <w:rPr>
                <w:b w:val="0"/>
                <w:i w:val="0"/>
              </w:rPr>
              <w:t>«</w:t>
            </w:r>
            <w:r>
              <w:rPr>
                <w:b/>
                <w:i w:val="0"/>
              </w:rPr>
              <w:t>JUSTICIA</w:t>
            </w:r>
            <w:r>
              <w:rPr>
                <w:b w:val="0"/>
                <w:i w:val="0"/>
              </w:rPr>
              <w:t>»</w:t>
            </w:r>
          </w:p>
        </w:tc>
        <w:tc>
          <w:tcPr>
            <w:tcW w:type="dxa" w:w="3137"/>
          </w:tcPr>
          <w:p>
            <w:pPr>
              <w:pStyle w:val="Tabla"/>
            </w:pPr>
            <w:r/>
            <w:r>
              <w:rPr>
                <w:b w:val="0"/>
                <w:i w:val="0"/>
              </w:rPr>
              <w:t>47 a 50</w:t>
            </w:r>
          </w:p>
        </w:tc>
      </w:tr>
      <w:tr>
        <w:tc>
          <w:tcPr>
            <w:tcW w:type="dxa" w:w="3137"/>
          </w:tcPr>
          <w:p>
            <w:pPr>
              <w:pStyle w:val="Tabla"/>
            </w:pPr>
            <w:r/>
            <w:r>
              <w:rPr>
                <w:b w:val="0"/>
                <w:i w:val="0"/>
              </w:rPr>
              <w:t>VII</w:t>
            </w:r>
          </w:p>
        </w:tc>
        <w:tc>
          <w:tcPr>
            <w:tcW w:type="dxa" w:w="3137"/>
          </w:tcPr>
          <w:p>
            <w:pPr>
              <w:pStyle w:val="Tabla"/>
            </w:pPr>
            <w:r/>
            <w:r>
              <w:rPr>
                <w:b w:val="0"/>
                <w:i w:val="0"/>
              </w:rPr>
              <w:t>«</w:t>
            </w:r>
            <w:r>
              <w:rPr>
                <w:b/>
                <w:i w:val="0"/>
              </w:rPr>
              <w:t>DISPOSICIONES GENERALES QUE RIGEN LA INTERPRETACIÓN Y LA APLICACIÓN DE LA CARTA</w:t>
            </w:r>
            <w:r>
              <w:rPr>
                <w:b w:val="0"/>
                <w:i w:val="0"/>
              </w:rPr>
              <w:t>»</w:t>
            </w:r>
          </w:p>
        </w:tc>
        <w:tc>
          <w:tcPr>
            <w:tcW w:type="dxa" w:w="3137"/>
          </w:tcPr>
          <w:p>
            <w:pPr>
              <w:pStyle w:val="Tabla"/>
            </w:pPr>
            <w:r/>
            <w:r>
              <w:rPr>
                <w:b w:val="0"/>
                <w:i w:val="0"/>
              </w:rPr>
              <w:t>51 a 54</w:t>
            </w:r>
          </w:p>
        </w:tc>
      </w:tr>
    </w:tbl>
    <w:p>
      <w:pPr/>
    </w:p>
    <w:p>
      <w:pPr/>
      <w:r>
        <w:rPr>
          <w:b w:val="0"/>
          <w:i w:val="0"/>
        </w:rPr>
        <w:t>El preámbulo funda la Unión «</w:t>
      </w:r>
      <w:r>
        <w:rPr>
          <w:b/>
          <w:i w:val="0"/>
        </w:rPr>
        <w:t>sobre los valores indivisibles y universales de la dignidad humana, la</w:t>
      </w:r>
      <w:r>
        <w:t xml:space="preserve"> </w:t>
      </w:r>
      <w:r>
        <w:rPr>
          <w:b/>
          <w:i w:val="0"/>
        </w:rPr>
        <w:t>libertad, la igualdad y la solidaridad</w:t>
      </w:r>
      <w:r>
        <w:rPr>
          <w:b w:val="0"/>
          <w:i w:val="0"/>
        </w:rPr>
        <w:t>» y dice que se basa «</w:t>
      </w:r>
      <w:r>
        <w:rPr>
          <w:b/>
          <w:i w:val="0"/>
        </w:rPr>
        <w:t>en los principios de la democracia y el</w:t>
      </w:r>
      <w:r>
        <w:t xml:space="preserve"> </w:t>
      </w:r>
      <w:r>
        <w:rPr>
          <w:b/>
          <w:i w:val="0"/>
        </w:rPr>
        <w:t>Estado de Derecho</w:t>
      </w:r>
      <w:r>
        <w:rPr>
          <w:b w:val="0"/>
          <w:i w:val="0"/>
        </w:rPr>
        <w:t>». Añade que la Unión «</w:t>
      </w:r>
      <w:r>
        <w:rPr>
          <w:b/>
          <w:i w:val="0"/>
        </w:rPr>
        <w:t>sitúa a la persona en el centro de su actuación</w:t>
      </w:r>
      <w:r>
        <w:rPr>
          <w:b w:val="0"/>
          <w:i w:val="0"/>
        </w:rPr>
        <w:t>», que la</w:t>
      </w:r>
      <w:r>
        <w:t xml:space="preserve"> </w:t>
      </w:r>
      <w:r>
        <w:rPr>
          <w:b w:val="0"/>
          <w:i w:val="0"/>
        </w:rPr>
        <w:t>Carta reafirma derechos que emanan de las tradiciones constitucionales, del CEDH, de las Cartas</w:t>
      </w:r>
      <w:r>
        <w:t xml:space="preserve"> </w:t>
      </w:r>
      <w:r>
        <w:rPr>
          <w:b w:val="0"/>
          <w:i w:val="0"/>
        </w:rPr>
        <w:t>Sociales y de la jurisprudencia del TJUE y del Tribunal Europeo de Derechos Humanos, y que su disfrute</w:t>
      </w:r>
      <w:r>
        <w:t xml:space="preserve"> </w:t>
      </w:r>
      <w:r>
        <w:rPr>
          <w:b w:val="0"/>
          <w:i w:val="0"/>
        </w:rPr>
        <w:t>«</w:t>
      </w:r>
      <w:r>
        <w:rPr>
          <w:b/>
          <w:i w:val="0"/>
        </w:rPr>
        <w:t>conlleva responsabilidades y deberes tanto respecto de los demás como de la comunidad humana y de</w:t>
      </w:r>
      <w:r>
        <w:t xml:space="preserve"> </w:t>
      </w:r>
      <w:r>
        <w:rPr>
          <w:b/>
          <w:i w:val="0"/>
        </w:rPr>
        <w:t>las generaciones futuras</w:t>
      </w:r>
      <w:r>
        <w:rPr>
          <w:b w:val="0"/>
          <w:i w:val="0"/>
        </w:rPr>
        <w:t>».</w:t>
      </w:r>
    </w:p>
    <w:p>
      <w:pPr>
        <w:pStyle w:val="Heading3"/>
      </w:pPr>
      <w:r>
        <w:rPr>
          <w:b w:val="0"/>
          <w:i w:val="0"/>
        </w:rPr>
        <w:t>3.3.4 Ámbito de aplicación y alcance (título VII, artículos 51 a 54)</w:t>
      </w:r>
    </w:p>
    <w:p>
      <w:pPr>
        <w:pStyle w:val="Heading4"/>
      </w:pPr>
      <w:r>
        <w:rPr>
          <w:b w:val="0"/>
          <w:i w:val="0"/>
        </w:rPr>
        <w:t>3.3.4.1 Artículo 51. Ámbito de aplicación</w:t>
      </w:r>
    </w:p>
    <w:p>
      <w:pPr>
        <w:pStyle w:val="ListBullet"/>
      </w:pPr>
      <w:r>
        <w:rPr>
          <w:b w:val="0"/>
          <w:i w:val="0"/>
        </w:rPr>
        <w:t>A quién obliga (51.1): «</w:t>
      </w:r>
      <w:r>
        <w:rPr>
          <w:b/>
          <w:i w:val="0"/>
        </w:rPr>
        <w:t>Las disposiciones de la presente Carta están dirigidas a las instituciones,</w:t>
      </w:r>
      <w:r>
        <w:t xml:space="preserve"> </w:t>
      </w:r>
      <w:r>
        <w:rPr>
          <w:b/>
          <w:i w:val="0"/>
        </w:rPr>
        <w:t>órganos y organismos de la Unión, dentro del respeto del principio de subsidiariedad, así como a los</w:t>
      </w:r>
      <w:r>
        <w:t xml:space="preserve"> </w:t>
      </w:r>
      <w:r>
        <w:rPr>
          <w:b/>
          <w:i w:val="0"/>
        </w:rPr>
        <w:t>Estados miembros únicamente cuando apliquen el Derecho de la Unión.</w:t>
      </w:r>
      <w:r>
        <w:rPr>
          <w:b w:val="0"/>
          <w:i w:val="0"/>
        </w:rPr>
        <w:t>»</w:t>
      </w:r>
    </w:p>
    <w:p>
      <w:pPr>
        <w:pStyle w:val="ListBullet2"/>
      </w:pPr>
      <w:r>
        <w:rPr>
          <w:b w:val="0"/>
          <w:i w:val="0"/>
        </w:rPr>
        <w:t>La salvedad: a las instituciones, órganos y organismos de la Unión se dirige dentro del respeto</w:t>
      </w:r>
      <w:r>
        <w:t xml:space="preserve"> </w:t>
      </w:r>
      <w:r>
        <w:rPr>
          <w:b w:val="0"/>
          <w:i w:val="0"/>
        </w:rPr>
        <w:t>del principio de subsidiariedad; a los Estados, «</w:t>
      </w:r>
      <w:r>
        <w:rPr>
          <w:b/>
          <w:i w:val="0"/>
        </w:rPr>
        <w:t>únicamente</w:t>
      </w:r>
      <w:r>
        <w:rPr>
          <w:b w:val="0"/>
          <w:i w:val="0"/>
        </w:rPr>
        <w:t>» cuando aplican el Derecho de la</w:t>
      </w:r>
      <w:r>
        <w:t xml:space="preserve"> </w:t>
      </w:r>
      <w:r>
        <w:rPr>
          <w:b w:val="0"/>
          <w:i w:val="0"/>
        </w:rPr>
        <w:t>Unión.</w:t>
      </w:r>
    </w:p>
    <w:p>
      <w:pPr>
        <w:pStyle w:val="ListBullet2"/>
      </w:pPr>
      <w:r>
        <w:rPr>
          <w:b w:val="0"/>
          <w:i w:val="0"/>
        </w:rPr>
        <w:t>Los obligados «</w:t>
      </w:r>
      <w:r>
        <w:rPr>
          <w:b/>
          <w:i w:val="0"/>
        </w:rPr>
        <w:t>respetarán los derechos, observarán los principios y promoverán su aplicación</w:t>
      </w:r>
      <w:r>
        <w:rPr>
          <w:b w:val="0"/>
          <w:i w:val="0"/>
        </w:rPr>
        <w:t>»,</w:t>
      </w:r>
      <w:r>
        <w:t xml:space="preserve"> </w:t>
      </w:r>
      <w:r>
        <w:rPr>
          <w:b w:val="0"/>
          <w:i w:val="0"/>
        </w:rPr>
        <w:t>cada uno en sus competencias.</w:t>
      </w:r>
    </w:p>
    <w:p>
      <w:pPr>
        <w:pStyle w:val="ListBullet"/>
      </w:pPr>
      <w:r>
        <w:rPr>
          <w:b w:val="0"/>
          <w:i w:val="0"/>
        </w:rPr>
        <w:t>Lo que no hace (51.2): «</w:t>
      </w:r>
      <w:r>
        <w:rPr>
          <w:b/>
          <w:i w:val="0"/>
        </w:rPr>
        <w:t>La presente Carta no amplía el ámbito de aplicación del Derecho de la Unión</w:t>
      </w:r>
      <w:r>
        <w:t xml:space="preserve"> </w:t>
      </w:r>
      <w:r>
        <w:rPr>
          <w:b/>
          <w:i w:val="0"/>
        </w:rPr>
        <w:t>más allá de las competencias de la Unión, ni crea ninguna competencia o misión nuevas para la Unión,</w:t>
      </w:r>
      <w:r>
        <w:t xml:space="preserve"> </w:t>
      </w:r>
      <w:r>
        <w:rPr>
          <w:b/>
          <w:i w:val="0"/>
        </w:rPr>
        <w:t>ni modifica las competencias y misiones definidas en los Tratados.</w:t>
      </w:r>
      <w:r>
        <w:rPr>
          <w:b w:val="0"/>
          <w:i w:val="0"/>
        </w:rPr>
        <w:t>»</w:t>
      </w:r>
    </w:p>
    <w:p>
      <w:pPr>
        <w:pStyle w:val="Heading4"/>
      </w:pPr>
      <w:r>
        <w:rPr>
          <w:b w:val="0"/>
          <w:i w:val="0"/>
        </w:rPr>
        <w:t>3.3.4.2 Artículo 52. Alcance e interpretación de los derechos y principios</w:t>
      </w:r>
    </w:p>
    <w:p>
      <w:pPr/>
      <w:r>
        <w:rPr>
          <w:b w:val="0"/>
          <w:i w:val="0"/>
        </w:rPr>
        <w:t>Siete apartados:</w:t>
      </w:r>
    </w:p>
    <w:p>
      <w:pPr>
        <w:pStyle w:val="ListNumber"/>
      </w:pPr>
      <w:r>
        <w:rPr>
          <w:b w:val="0"/>
          <w:i w:val="0"/>
        </w:rPr>
        <w:t>Límites: «</w:t>
      </w:r>
      <w:r>
        <w:rPr>
          <w:b/>
          <w:i w:val="0"/>
        </w:rPr>
        <w:t>Cualquier limitación del ejercicio de los derechos y libertades reconocidos por la</w:t>
      </w:r>
      <w:r>
        <w:t xml:space="preserve"> </w:t>
      </w:r>
      <w:r>
        <w:rPr>
          <w:b/>
          <w:i w:val="0"/>
        </w:rPr>
        <w:t>presente Carta deberá ser establecida por la ley y respetar el contenido esencial de dichos derechos</w:t>
      </w:r>
      <w:r>
        <w:t xml:space="preserve"> </w:t>
      </w:r>
      <w:r>
        <w:rPr>
          <w:b/>
          <w:i w:val="0"/>
        </w:rPr>
        <w:t>y libertades.</w:t>
      </w:r>
      <w:r>
        <w:rPr>
          <w:b w:val="0"/>
          <w:i w:val="0"/>
        </w:rPr>
        <w:t>» Además, respetando la proporcionalidad, «</w:t>
      </w:r>
      <w:r>
        <w:rPr>
          <w:b/>
          <w:i w:val="0"/>
        </w:rPr>
        <w:t>sólo podrán introducirse limitaciones</w:t>
      </w:r>
      <w:r>
        <w:t xml:space="preserve"> </w:t>
      </w:r>
      <w:r>
        <w:rPr>
          <w:b/>
          <w:i w:val="0"/>
        </w:rPr>
        <w:t>cuando sean necesarias y respondan efectivamente a objetivos de interés general reconocidos por la</w:t>
      </w:r>
      <w:r>
        <w:t xml:space="preserve"> </w:t>
      </w:r>
      <w:r>
        <w:rPr>
          <w:b/>
          <w:i w:val="0"/>
        </w:rPr>
        <w:t>Unión o a la necesidad de protección de los derechos y libertades de los demás</w:t>
      </w:r>
      <w:r>
        <w:rPr>
          <w:b w:val="0"/>
          <w:i w:val="0"/>
        </w:rPr>
        <w:t>». Toda</w:t>
      </w:r>
      <w:r>
        <w:t xml:space="preserve"> </w:t>
      </w:r>
      <w:r>
        <w:rPr>
          <w:b w:val="0"/>
          <w:i w:val="0"/>
        </w:rPr>
        <w:t>limitación exige, pues, previsión legal, respeto del contenido esencial y proporcionalidad, y</w:t>
      </w:r>
      <w:r>
        <w:t xml:space="preserve"> </w:t>
      </w:r>
      <w:r>
        <w:rPr>
          <w:b w:val="0"/>
          <w:i w:val="0"/>
        </w:rPr>
        <w:t>solo cabe si es necesaria y responde a uno de esos dos fines.</w:t>
      </w:r>
    </w:p>
    <w:p>
      <w:pPr>
        <w:pStyle w:val="ListNumber"/>
      </w:pPr>
      <w:r>
        <w:rPr>
          <w:b w:val="0"/>
          <w:i w:val="0"/>
        </w:rPr>
        <w:t>Los derechos que son disposiciones de los Tratados se ejercen «</w:t>
      </w:r>
      <w:r>
        <w:rPr>
          <w:b/>
          <w:i w:val="0"/>
        </w:rPr>
        <w:t>en las condiciones y dentro de los</w:t>
      </w:r>
      <w:r>
        <w:t xml:space="preserve"> </w:t>
      </w:r>
      <w:r>
        <w:rPr>
          <w:b/>
          <w:i w:val="0"/>
        </w:rPr>
        <w:t>límites determinados por éstos</w:t>
      </w:r>
      <w:r>
        <w:rPr>
          <w:b w:val="0"/>
          <w:i w:val="0"/>
        </w:rPr>
        <w:t>».</w:t>
      </w:r>
    </w:p>
    <w:p>
      <w:pPr>
        <w:pStyle w:val="ListNumber"/>
      </w:pPr>
      <w:r>
        <w:rPr>
          <w:b w:val="0"/>
          <w:i w:val="0"/>
        </w:rPr>
        <w:t>Derechos que corresponden a los del CEDH: «</w:t>
      </w:r>
      <w:r>
        <w:rPr>
          <w:b/>
          <w:i w:val="0"/>
        </w:rPr>
        <w:t>su sentido y alcance serán iguales a los que les</w:t>
      </w:r>
      <w:r>
        <w:t xml:space="preserve"> </w:t>
      </w:r>
      <w:r>
        <w:rPr>
          <w:b/>
          <w:i w:val="0"/>
        </w:rPr>
        <w:t>confiere dicho Convenio</w:t>
      </w:r>
      <w:r>
        <w:rPr>
          <w:b w:val="0"/>
          <w:i w:val="0"/>
        </w:rPr>
        <w:t>», pero esto «</w:t>
      </w:r>
      <w:r>
        <w:rPr>
          <w:b/>
          <w:i w:val="0"/>
        </w:rPr>
        <w:t>no obstará a que el Derecho de la Unión conceda una</w:t>
      </w:r>
      <w:r>
        <w:t xml:space="preserve"> </w:t>
      </w:r>
      <w:r>
        <w:rPr>
          <w:b/>
          <w:i w:val="0"/>
        </w:rPr>
        <w:t>protección más extensa</w:t>
      </w:r>
      <w:r>
        <w:rPr>
          <w:b w:val="0"/>
          <w:i w:val="0"/>
        </w:rPr>
        <w:t>». El CEDH es suelo, no techo.</w:t>
      </w:r>
    </w:p>
    <w:p>
      <w:pPr>
        <w:pStyle w:val="ListNumber"/>
      </w:pPr>
      <w:r>
        <w:rPr>
          <w:b w:val="0"/>
          <w:i w:val="0"/>
        </w:rPr>
        <w:t>Derechos que resultan de las tradiciones constitucionales comunes: se interpretan «</w:t>
      </w:r>
      <w:r>
        <w:rPr>
          <w:b/>
          <w:i w:val="0"/>
        </w:rPr>
        <w:t>en armonía con</w:t>
      </w:r>
      <w:r>
        <w:t xml:space="preserve"> </w:t>
      </w:r>
      <w:r>
        <w:rPr>
          <w:b/>
          <w:i w:val="0"/>
        </w:rPr>
        <w:t>las citadas tradiciones</w:t>
      </w:r>
      <w:r>
        <w:rPr>
          <w:b w:val="0"/>
          <w:i w:val="0"/>
        </w:rPr>
        <w:t>».</w:t>
      </w:r>
    </w:p>
    <w:p>
      <w:pPr>
        <w:pStyle w:val="ListNumber"/>
      </w:pPr>
      <w:r>
        <w:rPr>
          <w:b w:val="0"/>
          <w:i w:val="0"/>
        </w:rPr>
        <w:t>Derechos y principios no se tratan igual. Las disposiciones que contienen principios pueden</w:t>
      </w:r>
      <w:r>
        <w:t xml:space="preserve"> </w:t>
      </w:r>
      <w:r>
        <w:rPr>
          <w:b w:val="0"/>
          <w:i w:val="0"/>
        </w:rPr>
        <w:t>aplicarse mediante actos legislativos y ejecutivos de la Unión y actos de los Estados cuando</w:t>
      </w:r>
      <w:r>
        <w:t xml:space="preserve"> </w:t>
      </w:r>
      <w:r>
        <w:rPr>
          <w:b w:val="0"/>
          <w:i w:val="0"/>
        </w:rPr>
        <w:t>apliquen el Derecho de la Unión, y «</w:t>
      </w:r>
      <w:r>
        <w:rPr>
          <w:b/>
          <w:i w:val="0"/>
        </w:rPr>
        <w:t>Sólo podrán</w:t>
      </w:r>
      <w:r>
        <w:t xml:space="preserve"> </w:t>
      </w:r>
      <w:r>
        <w:rPr>
          <w:b/>
          <w:i w:val="0"/>
        </w:rPr>
        <w:t>alegarse ante un órgano jurisdiccional en lo que se refiere a la interpretación y control de la</w:t>
      </w:r>
      <w:r>
        <w:t xml:space="preserve"> </w:t>
      </w:r>
      <w:r>
        <w:rPr>
          <w:b/>
          <w:i w:val="0"/>
        </w:rPr>
        <w:t>legalidad de dichos actos.</w:t>
      </w:r>
      <w:r>
        <w:rPr>
          <w:b w:val="0"/>
          <w:i w:val="0"/>
        </w:rPr>
        <w:t>»</w:t>
      </w:r>
    </w:p>
    <w:p>
      <w:pPr>
        <w:pStyle w:val="ListNumber"/>
      </w:pPr>
      <w:r>
        <w:rPr>
          <w:b w:val="0"/>
          <w:i w:val="0"/>
        </w:rPr>
        <w:t>«</w:t>
      </w:r>
      <w:r>
        <w:rPr>
          <w:b/>
          <w:i w:val="0"/>
        </w:rPr>
        <w:t>Se tendrán plenamente en cuenta las legislaciones y prácticas nacionales según lo especificado en</w:t>
      </w:r>
      <w:r>
        <w:t xml:space="preserve"> </w:t>
      </w:r>
      <w:r>
        <w:rPr>
          <w:b/>
          <w:i w:val="0"/>
        </w:rPr>
        <w:t>la presente Carta.</w:t>
      </w:r>
      <w:r>
        <w:rPr>
          <w:b w:val="0"/>
          <w:i w:val="0"/>
        </w:rPr>
        <w:t>»</w:t>
      </w:r>
    </w:p>
    <w:p>
      <w:pPr>
        <w:pStyle w:val="ListNumber"/>
      </w:pPr>
      <w:r>
        <w:rPr>
          <w:b w:val="0"/>
          <w:i w:val="0"/>
        </w:rPr>
        <w:t>Las explicaciones elaboradas para guiar su interpretación «</w:t>
      </w:r>
      <w:r>
        <w:rPr>
          <w:b/>
          <w:i w:val="0"/>
        </w:rPr>
        <w:t>serán tenidas debidamente en cuenta</w:t>
      </w:r>
      <w:r>
        <w:rPr>
          <w:b w:val="0"/>
          <w:i w:val="0"/>
        </w:rPr>
        <w:t>»</w:t>
      </w:r>
      <w:r>
        <w:t xml:space="preserve"> </w:t>
      </w:r>
      <w:r>
        <w:rPr>
          <w:b w:val="0"/>
          <w:i w:val="0"/>
        </w:rPr>
        <w:t>por los órganos jurisdiccionales de la Unión y de los Estados.</w:t>
      </w:r>
    </w:p>
    <w:p>
      <w:pPr>
        <w:pStyle w:val="Heading4"/>
      </w:pPr>
      <w:r>
        <w:rPr>
          <w:b w:val="0"/>
          <w:i w:val="0"/>
        </w:rPr>
        <w:t>3.3.4.3 Artículo 53. Nivel de protección</w:t>
      </w:r>
    </w:p>
    <w:p>
      <w:pPr/>
      <w:r>
        <w:rPr>
          <w:b w:val="0"/>
          <w:i w:val="0"/>
        </w:rPr>
        <w:t>«</w:t>
      </w:r>
      <w:r>
        <w:rPr>
          <w:b/>
          <w:i w:val="0"/>
        </w:rPr>
        <w:t>Ninguna de las disposiciones de la presente Carta podrá interpretarse como limitativa o lesiva de</w:t>
      </w:r>
      <w:r>
        <w:t xml:space="preserve"> </w:t>
      </w:r>
      <w:r>
        <w:rPr>
          <w:b/>
          <w:i w:val="0"/>
        </w:rPr>
        <w:t>los derechos humanos y libertades fundamentales reconocidos, en su respectivo ámbito de aplicación,</w:t>
      </w:r>
      <w:r>
        <w:t xml:space="preserve"> </w:t>
      </w:r>
      <w:r>
        <w:rPr>
          <w:b/>
          <w:i w:val="0"/>
        </w:rPr>
        <w:t>por el Derecho de la Unión, el Derecho internacional y los convenios internacionales de los que son</w:t>
      </w:r>
      <w:r>
        <w:t xml:space="preserve"> </w:t>
      </w:r>
      <w:r>
        <w:rPr>
          <w:b/>
          <w:i w:val="0"/>
        </w:rPr>
        <w:t>parte la Unión o todos los Estados miembros, y en particular el Convenio Europeo para la Protección de</w:t>
      </w:r>
      <w:r>
        <w:t xml:space="preserve"> </w:t>
      </w:r>
      <w:r>
        <w:rPr>
          <w:b/>
          <w:i w:val="0"/>
        </w:rPr>
        <w:t>los Derechos Humanos y de las Libertades Fundamentales, así como por las constituciones de los Estados</w:t>
      </w:r>
      <w:r>
        <w:t xml:space="preserve"> </w:t>
      </w:r>
      <w:r>
        <w:rPr>
          <w:b/>
          <w:i w:val="0"/>
        </w:rPr>
        <w:t>miembros.</w:t>
      </w:r>
      <w:r>
        <w:rPr>
          <w:b w:val="0"/>
          <w:i w:val="0"/>
        </w:rPr>
        <w:t>»</w:t>
      </w:r>
    </w:p>
    <w:p>
      <w:pPr>
        <w:pStyle w:val="Heading4"/>
      </w:pPr>
      <w:r>
        <w:rPr>
          <w:b w:val="0"/>
          <w:i w:val="0"/>
        </w:rPr>
        <w:t>3.3.4.4 Artículo 54. Prohibición del abuso de derecho</w:t>
      </w:r>
    </w:p>
    <w:p>
      <w:pPr/>
      <w:r>
        <w:rPr>
          <w:b w:val="0"/>
          <w:i w:val="0"/>
        </w:rPr>
        <w:t>Nada en la Carta puede interpretarse en el sentido de que implique «</w:t>
      </w:r>
      <w:r>
        <w:rPr>
          <w:b/>
          <w:i w:val="0"/>
        </w:rPr>
        <w:t>un derecho cualquiera a</w:t>
      </w:r>
      <w:r>
        <w:t xml:space="preserve"> </w:t>
      </w:r>
      <w:r>
        <w:rPr>
          <w:b/>
          <w:i w:val="0"/>
        </w:rPr>
        <w:t>dedicarse a una actividad o a realizar un acto tendente a la destrucción de los derechos o libertades</w:t>
      </w:r>
      <w:r>
        <w:t xml:space="preserve"> </w:t>
      </w:r>
      <w:r>
        <w:rPr>
          <w:b/>
          <w:i w:val="0"/>
        </w:rPr>
        <w:t>reconocidos en la presente Carta o a limitaciones más amplias de estos derechos y libertades que las</w:t>
      </w:r>
      <w:r>
        <w:t xml:space="preserve"> </w:t>
      </w:r>
      <w:r>
        <w:rPr>
          <w:b/>
          <w:i w:val="0"/>
        </w:rPr>
        <w:t>previstas en la presente Carta</w:t>
      </w:r>
      <w:r>
        <w:rPr>
          <w:b w:val="0"/>
          <w:i w:val="0"/>
        </w:rPr>
        <w:t>».</w:t>
      </w:r>
    </w:p>
    <w:p>
      <w:pPr>
        <w:pStyle w:val="Heading3"/>
      </w:pPr>
      <w:r>
        <w:rPr>
          <w:b w:val="0"/>
          <w:i w:val="0"/>
        </w:rPr>
        <w:t>3.3.5 Los derechos, título por título</w:t>
      </w:r>
    </w:p>
    <w:p>
      <w:pPr/>
      <w:r>
        <w:rPr>
          <w:b w:val="0"/>
          <w:i w:val="0"/>
        </w:rPr>
        <w:t>Se da la rúbrica de cada artículo, tal como figura en la Carta, y lo esencial de su contenido.</w:t>
      </w:r>
    </w:p>
    <w:p>
      <w:pPr>
        <w:pStyle w:val="Heading4"/>
      </w:pPr>
      <w:r>
        <w:rPr>
          <w:b w:val="0"/>
          <w:i w:val="0"/>
        </w:rPr>
        <w:t>3.3.5.1 Título I. Dignidad (artículos 1 a 5)</w:t>
      </w:r>
    </w:p>
    <w:p>
      <w:pPr>
        <w:pStyle w:val="ListBullet"/>
      </w:pPr>
      <w:r>
        <w:rPr>
          <w:b w:val="0"/>
          <w:i w:val="0"/>
        </w:rPr>
        <w:t>Artículo 1, «</w:t>
      </w:r>
      <w:r>
        <w:rPr>
          <w:b/>
          <w:i w:val="0"/>
        </w:rPr>
        <w:t>Dignidad humana</w:t>
      </w:r>
      <w:r>
        <w:rPr>
          <w:b w:val="0"/>
          <w:i w:val="0"/>
        </w:rPr>
        <w:t>»: «</w:t>
      </w:r>
      <w:r>
        <w:rPr>
          <w:b/>
          <w:i w:val="0"/>
        </w:rPr>
        <w:t>La dignidad humana es inviolable. Será respetada y</w:t>
      </w:r>
      <w:r>
        <w:t xml:space="preserve"> </w:t>
      </w:r>
      <w:r>
        <w:rPr>
          <w:b/>
          <w:i w:val="0"/>
        </w:rPr>
        <w:t>protegida.</w:t>
      </w:r>
      <w:r>
        <w:rPr>
          <w:b w:val="0"/>
          <w:i w:val="0"/>
        </w:rPr>
        <w:t>»</w:t>
      </w:r>
    </w:p>
    <w:p>
      <w:pPr>
        <w:pStyle w:val="ListBullet"/>
      </w:pPr>
      <w:r>
        <w:rPr>
          <w:b w:val="0"/>
          <w:i w:val="0"/>
        </w:rPr>
        <w:t>Artículo 2, «</w:t>
      </w:r>
      <w:r>
        <w:rPr>
          <w:b/>
          <w:i w:val="0"/>
        </w:rPr>
        <w:t>Derecho a la vida</w:t>
      </w:r>
      <w:r>
        <w:rPr>
          <w:b w:val="0"/>
          <w:i w:val="0"/>
        </w:rPr>
        <w:t>»: «</w:t>
      </w:r>
      <w:r>
        <w:rPr>
          <w:b/>
          <w:i w:val="0"/>
        </w:rPr>
        <w:t>Nadie podrá ser condenado a la pena de muerte ni</w:t>
      </w:r>
      <w:r>
        <w:t xml:space="preserve"> </w:t>
      </w:r>
      <w:r>
        <w:rPr>
          <w:b/>
          <w:i w:val="0"/>
        </w:rPr>
        <w:t>ejecutado.</w:t>
      </w:r>
      <w:r>
        <w:rPr>
          <w:b w:val="0"/>
          <w:i w:val="0"/>
        </w:rPr>
        <w:t>»</w:t>
      </w:r>
    </w:p>
    <w:p>
      <w:pPr>
        <w:pStyle w:val="ListBullet"/>
      </w:pPr>
      <w:r>
        <w:rPr>
          <w:b w:val="0"/>
          <w:i w:val="0"/>
        </w:rPr>
        <w:t>Artículo 3, «</w:t>
      </w:r>
      <w:r>
        <w:rPr>
          <w:b/>
          <w:i w:val="0"/>
        </w:rPr>
        <w:t>Derecho a la integridad de la persona</w:t>
      </w:r>
      <w:r>
        <w:rPr>
          <w:b w:val="0"/>
          <w:i w:val="0"/>
        </w:rPr>
        <w:t>»: integridad física y psíquica; en medicina y</w:t>
      </w:r>
      <w:r>
        <w:t xml:space="preserve"> </w:t>
      </w:r>
      <w:r>
        <w:rPr>
          <w:b w:val="0"/>
          <w:i w:val="0"/>
        </w:rPr>
        <w:t>biología, cuatro letras: consentimiento libre e informado, prohibición de prácticas eugenésicas, de</w:t>
      </w:r>
      <w:r>
        <w:t xml:space="preserve"> </w:t>
      </w:r>
      <w:r>
        <w:rPr>
          <w:b w:val="0"/>
          <w:i w:val="0"/>
        </w:rPr>
        <w:t>hacer del cuerpo humano o sus partes objeto de lucro, y «</w:t>
      </w:r>
      <w:r>
        <w:rPr>
          <w:b/>
          <w:i w:val="0"/>
        </w:rPr>
        <w:t>de la clonación reproductora de seres</w:t>
      </w:r>
      <w:r>
        <w:t xml:space="preserve"> </w:t>
      </w:r>
      <w:r>
        <w:rPr>
          <w:b/>
          <w:i w:val="0"/>
        </w:rPr>
        <w:t>humanos</w:t>
      </w:r>
      <w:r>
        <w:rPr>
          <w:b w:val="0"/>
          <w:i w:val="0"/>
        </w:rPr>
        <w:t>».</w:t>
      </w:r>
    </w:p>
    <w:p>
      <w:pPr>
        <w:pStyle w:val="ListBullet"/>
      </w:pPr>
      <w:r>
        <w:rPr>
          <w:b w:val="0"/>
          <w:i w:val="0"/>
        </w:rPr>
        <w:t>Artículo 4, «</w:t>
      </w:r>
      <w:r>
        <w:rPr>
          <w:b/>
          <w:i w:val="0"/>
        </w:rPr>
        <w:t>Prohibición de la tortura y de las penas o los tratos inhumanos o degradantes</w:t>
      </w:r>
      <w:r>
        <w:rPr>
          <w:b w:val="0"/>
          <w:i w:val="0"/>
        </w:rPr>
        <w:t>».</w:t>
      </w:r>
    </w:p>
    <w:p>
      <w:pPr>
        <w:pStyle w:val="ListBullet"/>
      </w:pPr>
      <w:r>
        <w:rPr>
          <w:b w:val="0"/>
          <w:i w:val="0"/>
        </w:rPr>
        <w:t>Artículo 5, «</w:t>
      </w:r>
      <w:r>
        <w:rPr>
          <w:b/>
          <w:i w:val="0"/>
        </w:rPr>
        <w:t>Prohibición de la esclavitud y del trabajo forzado</w:t>
      </w:r>
      <w:r>
        <w:rPr>
          <w:b w:val="0"/>
          <w:i w:val="0"/>
        </w:rPr>
        <w:t>»: esclavitud o servidumbre,</w:t>
      </w:r>
      <w:r>
        <w:t xml:space="preserve"> </w:t>
      </w:r>
      <w:r>
        <w:rPr>
          <w:b w:val="0"/>
          <w:i w:val="0"/>
        </w:rPr>
        <w:t>trabajo forzado u obligatorio y «</w:t>
      </w:r>
      <w:r>
        <w:rPr>
          <w:b/>
          <w:i w:val="0"/>
        </w:rPr>
        <w:t>Se prohíbe la trata de seres humanos.</w:t>
      </w:r>
      <w:r>
        <w:rPr>
          <w:b w:val="0"/>
          <w:i w:val="0"/>
        </w:rPr>
        <w:t>»</w:t>
      </w:r>
    </w:p>
    <w:p>
      <w:pPr>
        <w:pStyle w:val="Heading4"/>
      </w:pPr>
      <w:r>
        <w:rPr>
          <w:b w:val="0"/>
          <w:i w:val="0"/>
        </w:rPr>
        <w:t>3.3.5.2 Título II. Libertades (artículos 6 a 19)</w:t>
      </w:r>
    </w:p>
    <w:p>
      <w:pPr>
        <w:pStyle w:val="ListBullet"/>
      </w:pPr>
      <w:r>
        <w:rPr>
          <w:b w:val="0"/>
          <w:i w:val="0"/>
        </w:rPr>
        <w:t>Artículo 6, «</w:t>
      </w:r>
      <w:r>
        <w:rPr>
          <w:b/>
          <w:i w:val="0"/>
        </w:rPr>
        <w:t>Derecho a la libertad y a la seguridad</w:t>
      </w:r>
      <w:r>
        <w:rPr>
          <w:b w:val="0"/>
          <w:i w:val="0"/>
        </w:rPr>
        <w:t>».</w:t>
      </w:r>
    </w:p>
    <w:p>
      <w:pPr>
        <w:pStyle w:val="ListBullet"/>
      </w:pPr>
      <w:r>
        <w:rPr>
          <w:b w:val="0"/>
          <w:i w:val="0"/>
        </w:rPr>
        <w:t>Artículo 7, «</w:t>
      </w:r>
      <w:r>
        <w:rPr>
          <w:b/>
          <w:i w:val="0"/>
        </w:rPr>
        <w:t>Respeto de la vida privada y familiar</w:t>
      </w:r>
      <w:r>
        <w:rPr>
          <w:b w:val="0"/>
          <w:i w:val="0"/>
        </w:rPr>
        <w:t>»: vida privada y familiar, domicilio y</w:t>
      </w:r>
      <w:r>
        <w:t xml:space="preserve"> </w:t>
      </w:r>
      <w:r>
        <w:rPr>
          <w:b w:val="0"/>
          <w:i w:val="0"/>
        </w:rPr>
        <w:t>comunicaciones.</w:t>
      </w:r>
    </w:p>
    <w:p>
      <w:pPr>
        <w:pStyle w:val="ListBullet"/>
      </w:pPr>
      <w:r>
        <w:rPr>
          <w:b w:val="0"/>
          <w:i w:val="0"/>
        </w:rPr>
        <w:t>Artículo 8, «</w:t>
      </w:r>
      <w:r>
        <w:rPr>
          <w:b/>
          <w:i w:val="0"/>
        </w:rPr>
        <w:t>Protección de datos de carácter personal</w:t>
      </w:r>
      <w:r>
        <w:rPr>
          <w:b w:val="0"/>
          <w:i w:val="0"/>
        </w:rPr>
        <w:t>»: tratamiento leal, para fines concretos,</w:t>
      </w:r>
      <w:r>
        <w:t xml:space="preserve"> </w:t>
      </w:r>
      <w:r>
        <w:rPr>
          <w:b w:val="0"/>
          <w:i w:val="0"/>
        </w:rPr>
        <w:t>con consentimiento o «</w:t>
      </w:r>
      <w:r>
        <w:rPr>
          <w:b/>
          <w:i w:val="0"/>
        </w:rPr>
        <w:t>en virtud de otro fundamento legítimo previsto por la ley</w:t>
      </w:r>
      <w:r>
        <w:rPr>
          <w:b w:val="0"/>
          <w:i w:val="0"/>
        </w:rPr>
        <w:t>»; derecho de acceso</w:t>
      </w:r>
      <w:r>
        <w:t xml:space="preserve"> </w:t>
      </w:r>
      <w:r>
        <w:rPr>
          <w:b w:val="0"/>
          <w:i w:val="0"/>
        </w:rPr>
        <w:t>y rectificación; y «</w:t>
      </w:r>
      <w:r>
        <w:rPr>
          <w:b/>
          <w:i w:val="0"/>
        </w:rPr>
        <w:t>El respeto de estas normas estará sujeto al control de una autoridad</w:t>
      </w:r>
      <w:r>
        <w:t xml:space="preserve"> </w:t>
      </w:r>
      <w:r>
        <w:rPr>
          <w:b/>
          <w:i w:val="0"/>
        </w:rPr>
        <w:t>independiente.</w:t>
      </w:r>
      <w:r>
        <w:rPr>
          <w:b w:val="0"/>
          <w:i w:val="0"/>
        </w:rPr>
        <w:t>» (Es el punto 10 del temario común.)</w:t>
      </w:r>
    </w:p>
    <w:p>
      <w:pPr>
        <w:pStyle w:val="ListBullet"/>
      </w:pPr>
      <w:r>
        <w:rPr>
          <w:b w:val="0"/>
          <w:i w:val="0"/>
        </w:rPr>
        <w:t>Artículo 9, «</w:t>
      </w:r>
      <w:r>
        <w:rPr>
          <w:b/>
          <w:i w:val="0"/>
        </w:rPr>
        <w:t>Derecho a contraer matrimonio y derecho a fundar una familia</w:t>
      </w:r>
      <w:r>
        <w:rPr>
          <w:b w:val="0"/>
          <w:i w:val="0"/>
        </w:rPr>
        <w:t>», según las leyes</w:t>
      </w:r>
      <w:r>
        <w:t xml:space="preserve"> </w:t>
      </w:r>
      <w:r>
        <w:rPr>
          <w:b w:val="0"/>
          <w:i w:val="0"/>
        </w:rPr>
        <w:t>nacionales.</w:t>
      </w:r>
    </w:p>
    <w:p>
      <w:pPr>
        <w:pStyle w:val="ListBullet"/>
      </w:pPr>
      <w:r>
        <w:rPr>
          <w:b w:val="0"/>
          <w:i w:val="0"/>
        </w:rPr>
        <w:t>Artículo 10, «</w:t>
      </w:r>
      <w:r>
        <w:rPr>
          <w:b/>
          <w:i w:val="0"/>
        </w:rPr>
        <w:t>Libertad de pensamiento, de conciencia y de religión</w:t>
      </w:r>
      <w:r>
        <w:rPr>
          <w:b w:val="0"/>
          <w:i w:val="0"/>
        </w:rPr>
        <w:t>», que incluye cambiar de</w:t>
      </w:r>
      <w:r>
        <w:t xml:space="preserve"> </w:t>
      </w:r>
      <w:r>
        <w:rPr>
          <w:b w:val="0"/>
          <w:i w:val="0"/>
        </w:rPr>
        <w:t>religión o convicciones; y la objeción de conciencia se reconoce «</w:t>
      </w:r>
      <w:r>
        <w:rPr>
          <w:b/>
          <w:i w:val="0"/>
        </w:rPr>
        <w:t>de acuerdo con las leyes nacionales</w:t>
      </w:r>
      <w:r>
        <w:t xml:space="preserve"> </w:t>
      </w:r>
      <w:r>
        <w:rPr>
          <w:b/>
          <w:i w:val="0"/>
        </w:rPr>
        <w:t>que regulen su ejercicio</w:t>
      </w:r>
      <w:r>
        <w:rPr>
          <w:b w:val="0"/>
          <w:i w:val="0"/>
        </w:rPr>
        <w:t>».</w:t>
      </w:r>
    </w:p>
    <w:p>
      <w:pPr>
        <w:pStyle w:val="ListBullet"/>
      </w:pPr>
      <w:r>
        <w:rPr>
          <w:b w:val="0"/>
          <w:i w:val="0"/>
        </w:rPr>
        <w:t>Artículo 11, «</w:t>
      </w:r>
      <w:r>
        <w:rPr>
          <w:b/>
          <w:i w:val="0"/>
        </w:rPr>
        <w:t>Libertad de expresión y de información</w:t>
      </w:r>
      <w:r>
        <w:rPr>
          <w:b w:val="0"/>
          <w:i w:val="0"/>
        </w:rPr>
        <w:t>». El que más interesa a un medio público:</w:t>
      </w:r>
    </w:p>
    <w:p>
      <w:pPr>
        <w:pStyle w:val="ListBullet2"/>
      </w:pPr>
      <w:r>
        <w:rPr>
          <w:b w:val="0"/>
          <w:i w:val="0"/>
        </w:rPr>
        <w:t>11.1: «</w:t>
      </w:r>
      <w:r>
        <w:rPr>
          <w:b/>
          <w:i w:val="0"/>
        </w:rPr>
        <w:t>Toda persona tiene derecho a la libertad de expresión. Este derecho comprende la libertad</w:t>
      </w:r>
      <w:r>
        <w:t xml:space="preserve"> </w:t>
      </w:r>
      <w:r>
        <w:rPr>
          <w:b/>
          <w:i w:val="0"/>
        </w:rPr>
        <w:t>de opinión y la libertad de recibir o comunicar informaciones o ideas sin que pueda haber</w:t>
      </w:r>
      <w:r>
        <w:t xml:space="preserve"> </w:t>
      </w:r>
      <w:r>
        <w:rPr>
          <w:b/>
          <w:i w:val="0"/>
        </w:rPr>
        <w:t>injerencia de autoridades públicas y sin consideración de fronteras.</w:t>
      </w:r>
      <w:r>
        <w:rPr>
          <w:b w:val="0"/>
          <w:i w:val="0"/>
        </w:rPr>
        <w:t>»</w:t>
      </w:r>
    </w:p>
    <w:p>
      <w:pPr>
        <w:pStyle w:val="ListBullet2"/>
      </w:pPr>
      <w:r>
        <w:rPr>
          <w:b w:val="0"/>
          <w:i w:val="0"/>
        </w:rPr>
        <w:t>11.2: «</w:t>
      </w:r>
      <w:r>
        <w:rPr>
          <w:b/>
          <w:i w:val="0"/>
        </w:rPr>
        <w:t>Se respetan la libertad de los medios de comunicación y su pluralismo.</w:t>
      </w:r>
      <w:r>
        <w:rPr>
          <w:b w:val="0"/>
          <w:i w:val="0"/>
        </w:rPr>
        <w:t>»</w:t>
      </w:r>
    </w:p>
    <w:p>
      <w:pPr>
        <w:pStyle w:val="ListBullet"/>
      </w:pPr>
      <w:r>
        <w:rPr>
          <w:b w:val="0"/>
          <w:i w:val="0"/>
        </w:rPr>
        <w:t>Artículo 12, «</w:t>
      </w:r>
      <w:r>
        <w:rPr>
          <w:b/>
          <w:i w:val="0"/>
        </w:rPr>
        <w:t>Libertad de reunión y de asociación</w:t>
      </w:r>
      <w:r>
        <w:rPr>
          <w:b w:val="0"/>
          <w:i w:val="0"/>
        </w:rPr>
        <w:t>», con el derecho a fundar sindicatos y</w:t>
      </w:r>
      <w:r>
        <w:t xml:space="preserve"> </w:t>
      </w:r>
      <w:r>
        <w:rPr>
          <w:b w:val="0"/>
          <w:i w:val="0"/>
        </w:rPr>
        <w:t>afiliarse a ellos; los partidos políticos a escala de la Unión «</w:t>
      </w:r>
      <w:r>
        <w:rPr>
          <w:b/>
          <w:i w:val="0"/>
        </w:rPr>
        <w:t>contribuyen a expresar la voluntad</w:t>
      </w:r>
      <w:r>
        <w:t xml:space="preserve"> </w:t>
      </w:r>
      <w:r>
        <w:rPr>
          <w:b/>
          <w:i w:val="0"/>
        </w:rPr>
        <w:t>política de los ciudadanos de la Unión</w:t>
      </w:r>
      <w:r>
        <w:rPr>
          <w:b w:val="0"/>
          <w:i w:val="0"/>
        </w:rPr>
        <w:t>».</w:t>
      </w:r>
    </w:p>
    <w:p>
      <w:pPr>
        <w:pStyle w:val="ListBullet"/>
      </w:pPr>
      <w:r>
        <w:rPr>
          <w:b w:val="0"/>
          <w:i w:val="0"/>
        </w:rPr>
        <w:t>Artículo 13, «</w:t>
      </w:r>
      <w:r>
        <w:rPr>
          <w:b/>
          <w:i w:val="0"/>
        </w:rPr>
        <w:t>Libertad de las artes y de las ciencias</w:t>
      </w:r>
      <w:r>
        <w:rPr>
          <w:b w:val="0"/>
          <w:i w:val="0"/>
        </w:rPr>
        <w:t>»: «</w:t>
      </w:r>
      <w:r>
        <w:rPr>
          <w:b/>
          <w:i w:val="0"/>
        </w:rPr>
        <w:t>Las artes y la investigación</w:t>
      </w:r>
      <w:r>
        <w:t xml:space="preserve"> </w:t>
      </w:r>
      <w:r>
        <w:rPr>
          <w:b/>
          <w:i w:val="0"/>
        </w:rPr>
        <w:t>científica son libres. Se respeta la libertad de cátedra.</w:t>
      </w:r>
      <w:r>
        <w:rPr>
          <w:b w:val="0"/>
          <w:i w:val="0"/>
        </w:rPr>
        <w:t>»</w:t>
      </w:r>
    </w:p>
    <w:p>
      <w:pPr>
        <w:pStyle w:val="ListBullet"/>
      </w:pPr>
      <w:r>
        <w:rPr>
          <w:b w:val="0"/>
          <w:i w:val="0"/>
        </w:rPr>
        <w:t>Artículo 14, «</w:t>
      </w:r>
      <w:r>
        <w:rPr>
          <w:b/>
          <w:i w:val="0"/>
        </w:rPr>
        <w:t>Derecho a la educación</w:t>
      </w:r>
      <w:r>
        <w:rPr>
          <w:b w:val="0"/>
          <w:i w:val="0"/>
        </w:rPr>
        <w:t>», que incluye «</w:t>
      </w:r>
      <w:r>
        <w:rPr>
          <w:b/>
          <w:i w:val="0"/>
        </w:rPr>
        <w:t>la facultad de recibir gratuitamente la</w:t>
      </w:r>
      <w:r>
        <w:t xml:space="preserve"> </w:t>
      </w:r>
      <w:r>
        <w:rPr>
          <w:b/>
          <w:i w:val="0"/>
        </w:rPr>
        <w:t>enseñanza obligatoria</w:t>
      </w:r>
      <w:r>
        <w:rPr>
          <w:b w:val="0"/>
          <w:i w:val="0"/>
        </w:rPr>
        <w:t>», la libertad de creación de centros y el derecho de los padres a la</w:t>
      </w:r>
      <w:r>
        <w:t xml:space="preserve"> </w:t>
      </w:r>
      <w:r>
        <w:rPr>
          <w:b w:val="0"/>
          <w:i w:val="0"/>
        </w:rPr>
        <w:t>educación de sus hijos conforme a sus convicciones.</w:t>
      </w:r>
    </w:p>
    <w:p>
      <w:pPr>
        <w:pStyle w:val="ListBullet"/>
      </w:pPr>
      <w:r>
        <w:rPr>
          <w:b w:val="0"/>
          <w:i w:val="0"/>
        </w:rPr>
        <w:t>Artículo 15, «</w:t>
      </w:r>
      <w:r>
        <w:rPr>
          <w:b/>
          <w:i w:val="0"/>
        </w:rPr>
        <w:t>Libertad profesional y derecho a trabajar</w:t>
      </w:r>
      <w:r>
        <w:rPr>
          <w:b w:val="0"/>
          <w:i w:val="0"/>
        </w:rPr>
        <w:t>»; los ciudadanos de la Unión pueden buscar</w:t>
      </w:r>
      <w:r>
        <w:t xml:space="preserve"> </w:t>
      </w:r>
      <w:r>
        <w:rPr>
          <w:b w:val="0"/>
          <w:i w:val="0"/>
        </w:rPr>
        <w:t>empleo, trabajar, establecerse o prestar servicios en cualquier Estado; los nacionales de terceros</w:t>
      </w:r>
      <w:r>
        <w:t xml:space="preserve"> </w:t>
      </w:r>
      <w:r>
        <w:rPr>
          <w:b w:val="0"/>
          <w:i w:val="0"/>
        </w:rPr>
        <w:t>países autorizados a trabajar tienen derecho a condiciones laborales equivalentes.</w:t>
      </w:r>
    </w:p>
    <w:p>
      <w:pPr>
        <w:pStyle w:val="ListBullet"/>
      </w:pPr>
      <w:r>
        <w:rPr>
          <w:b w:val="0"/>
          <w:i w:val="0"/>
        </w:rPr>
        <w:t>Artículo 16, «</w:t>
      </w:r>
      <w:r>
        <w:rPr>
          <w:b/>
          <w:i w:val="0"/>
        </w:rPr>
        <w:t>Libertad de empresa</w:t>
      </w:r>
      <w:r>
        <w:rPr>
          <w:b w:val="0"/>
          <w:i w:val="0"/>
        </w:rPr>
        <w:t>», «</w:t>
      </w:r>
      <w:r>
        <w:rPr>
          <w:b/>
          <w:i w:val="0"/>
        </w:rPr>
        <w:t>de conformidad con el Derecho de la Unión y con las</w:t>
      </w:r>
      <w:r>
        <w:t xml:space="preserve"> </w:t>
      </w:r>
      <w:r>
        <w:rPr>
          <w:b/>
          <w:i w:val="0"/>
        </w:rPr>
        <w:t>legislaciones y prácticas nacionales</w:t>
      </w:r>
      <w:r>
        <w:rPr>
          <w:b w:val="0"/>
          <w:i w:val="0"/>
        </w:rPr>
        <w:t>».</w:t>
      </w:r>
    </w:p>
    <w:p>
      <w:pPr>
        <w:pStyle w:val="ListBullet"/>
      </w:pPr>
      <w:r>
        <w:rPr>
          <w:b w:val="0"/>
          <w:i w:val="0"/>
        </w:rPr>
        <w:t>Artículo 17, «</w:t>
      </w:r>
      <w:r>
        <w:rPr>
          <w:b/>
          <w:i w:val="0"/>
        </w:rPr>
        <w:t>Derecho a la propiedad</w:t>
      </w:r>
      <w:r>
        <w:rPr>
          <w:b w:val="0"/>
          <w:i w:val="0"/>
        </w:rPr>
        <w:t>»: privación solo por utilidad pública, en los casos</w:t>
      </w:r>
      <w:r>
        <w:t xml:space="preserve"> </w:t>
      </w:r>
      <w:r>
        <w:rPr>
          <w:b w:val="0"/>
          <w:i w:val="0"/>
        </w:rPr>
        <w:t>previstos en la ley y con «</w:t>
      </w:r>
      <w:r>
        <w:rPr>
          <w:b/>
          <w:i w:val="0"/>
        </w:rPr>
        <w:t>una justa indemnización</w:t>
      </w:r>
      <w:r>
        <w:rPr>
          <w:b w:val="0"/>
          <w:i w:val="0"/>
        </w:rPr>
        <w:t>»; y «</w:t>
      </w:r>
      <w:r>
        <w:rPr>
          <w:b/>
          <w:i w:val="0"/>
        </w:rPr>
        <w:t>Se protege la propiedad</w:t>
      </w:r>
      <w:r>
        <w:t xml:space="preserve"> </w:t>
      </w:r>
      <w:r>
        <w:rPr>
          <w:b/>
          <w:i w:val="0"/>
        </w:rPr>
        <w:t>intelectual.</w:t>
      </w:r>
      <w:r>
        <w:rPr>
          <w:b w:val="0"/>
          <w:i w:val="0"/>
        </w:rPr>
        <w:t>»</w:t>
      </w:r>
    </w:p>
    <w:p>
      <w:pPr>
        <w:pStyle w:val="ListBullet"/>
      </w:pPr>
      <w:r>
        <w:rPr>
          <w:b w:val="0"/>
          <w:i w:val="0"/>
        </w:rPr>
        <w:t>Artículo 18, «</w:t>
      </w:r>
      <w:r>
        <w:rPr>
          <w:b/>
          <w:i w:val="0"/>
        </w:rPr>
        <w:t>Derecho de asilo</w:t>
      </w:r>
      <w:r>
        <w:rPr>
          <w:b w:val="0"/>
          <w:i w:val="0"/>
        </w:rPr>
        <w:t>», conforme a la Convención de Ginebra de 1951 y su Protocolo de</w:t>
      </w:r>
      <w:r>
        <w:t xml:space="preserve"> </w:t>
      </w:r>
      <w:r>
        <w:rPr>
          <w:b w:val="0"/>
          <w:i w:val="0"/>
        </w:rPr>
        <w:t>1967.</w:t>
      </w:r>
    </w:p>
    <w:p>
      <w:pPr>
        <w:pStyle w:val="ListBullet"/>
      </w:pPr>
      <w:r>
        <w:rPr>
          <w:b w:val="0"/>
          <w:i w:val="0"/>
        </w:rPr>
        <w:t>Artículo 19, «</w:t>
      </w:r>
      <w:r>
        <w:rPr>
          <w:b/>
          <w:i w:val="0"/>
        </w:rPr>
        <w:t>Protección en caso de devolución, expulsión y extradición</w:t>
      </w:r>
      <w:r>
        <w:rPr>
          <w:b w:val="0"/>
          <w:i w:val="0"/>
        </w:rPr>
        <w:t>»: «</w:t>
      </w:r>
      <w:r>
        <w:rPr>
          <w:b/>
          <w:i w:val="0"/>
        </w:rPr>
        <w:t>Se prohíben las</w:t>
      </w:r>
      <w:r>
        <w:t xml:space="preserve"> </w:t>
      </w:r>
      <w:r>
        <w:rPr>
          <w:b/>
          <w:i w:val="0"/>
        </w:rPr>
        <w:t>expulsiones colectivas.</w:t>
      </w:r>
      <w:r>
        <w:rPr>
          <w:b w:val="0"/>
          <w:i w:val="0"/>
        </w:rPr>
        <w:t>», y nadie puede ser devuelto a un Estado donde corra grave riesgo de pena de</w:t>
      </w:r>
      <w:r>
        <w:t xml:space="preserve"> </w:t>
      </w:r>
      <w:r>
        <w:rPr>
          <w:b w:val="0"/>
          <w:i w:val="0"/>
        </w:rPr>
        <w:t>muerte, tortura u otros tratos inhumanos o degradantes.</w:t>
      </w:r>
    </w:p>
    <w:p>
      <w:pPr>
        <w:pStyle w:val="Heading4"/>
      </w:pPr>
      <w:r>
        <w:rPr>
          <w:b w:val="0"/>
          <w:i w:val="0"/>
        </w:rPr>
        <w:t>3.3.5.3 Título III. Igualdad (artículos 20 a 26)</w:t>
      </w:r>
    </w:p>
    <w:p>
      <w:pPr>
        <w:pStyle w:val="ListBullet"/>
      </w:pPr>
      <w:r>
        <w:rPr>
          <w:b w:val="0"/>
          <w:i w:val="0"/>
        </w:rPr>
        <w:t>Artículo 20, «</w:t>
      </w:r>
      <w:r>
        <w:rPr>
          <w:b/>
          <w:i w:val="0"/>
        </w:rPr>
        <w:t>Igualdad ante la ley</w:t>
      </w:r>
      <w:r>
        <w:rPr>
          <w:b w:val="0"/>
          <w:i w:val="0"/>
        </w:rPr>
        <w:t>»: «</w:t>
      </w:r>
      <w:r>
        <w:rPr>
          <w:b/>
          <w:i w:val="0"/>
        </w:rPr>
        <w:t>Todas las personas son iguales ante la ley.</w:t>
      </w:r>
      <w:r>
        <w:rPr>
          <w:b w:val="0"/>
          <w:i w:val="0"/>
        </w:rPr>
        <w:t>»</w:t>
      </w:r>
    </w:p>
    <w:p>
      <w:pPr>
        <w:pStyle w:val="ListBullet"/>
      </w:pPr>
      <w:r>
        <w:rPr>
          <w:b w:val="0"/>
          <w:i w:val="0"/>
        </w:rPr>
        <w:t>Artículo 21, «</w:t>
      </w:r>
      <w:r>
        <w:rPr>
          <w:b/>
          <w:i w:val="0"/>
        </w:rPr>
        <w:t>No discriminación</w:t>
      </w:r>
      <w:r>
        <w:rPr>
          <w:b w:val="0"/>
          <w:i w:val="0"/>
        </w:rPr>
        <w:t>»: prohíbe toda discriminación «</w:t>
      </w:r>
      <w:r>
        <w:rPr>
          <w:b/>
          <w:i w:val="0"/>
        </w:rPr>
        <w:t>y en particular la ejercida por</w:t>
      </w:r>
      <w:r>
        <w:t xml:space="preserve"> </w:t>
      </w:r>
      <w:r>
        <w:rPr>
          <w:b/>
          <w:i w:val="0"/>
        </w:rPr>
        <w:t>razón de sexo, raza, color, orígenes étnicos o sociales, características genéticas, lengua, religión</w:t>
      </w:r>
      <w:r>
        <w:t xml:space="preserve"> </w:t>
      </w:r>
      <w:r>
        <w:rPr>
          <w:b/>
          <w:i w:val="0"/>
        </w:rPr>
        <w:t>o convicciones, opiniones políticas o de cualquier otro tipo, pertenencia a una minoría nacional,</w:t>
      </w:r>
      <w:r>
        <w:t xml:space="preserve"> </w:t>
      </w:r>
      <w:r>
        <w:rPr>
          <w:b/>
          <w:i w:val="0"/>
        </w:rPr>
        <w:t>patrimonio, nacimiento, discapacidad, edad u orientación sexual</w:t>
      </w:r>
      <w:r>
        <w:rPr>
          <w:b w:val="0"/>
          <w:i w:val="0"/>
        </w:rPr>
        <w:t>»; y la discriminación por</w:t>
      </w:r>
      <w:r>
        <w:t xml:space="preserve"> </w:t>
      </w:r>
      <w:r>
        <w:rPr>
          <w:b w:val="0"/>
          <w:i w:val="0"/>
        </w:rPr>
        <w:t>nacionalidad en el ámbito de aplicación de los Tratados, sin perjuicio de sus disposiciones</w:t>
      </w:r>
      <w:r>
        <w:t xml:space="preserve"> </w:t>
      </w:r>
      <w:r>
        <w:rPr>
          <w:b w:val="0"/>
          <w:i w:val="0"/>
        </w:rPr>
        <w:t>particulares (21.2).</w:t>
      </w:r>
    </w:p>
    <w:p>
      <w:pPr>
        <w:pStyle w:val="ListBullet"/>
      </w:pPr>
      <w:r>
        <w:rPr>
          <w:b w:val="0"/>
          <w:i w:val="0"/>
        </w:rPr>
        <w:t>Artículo 22, «</w:t>
      </w:r>
      <w:r>
        <w:rPr>
          <w:b/>
          <w:i w:val="0"/>
        </w:rPr>
        <w:t>Diversidad cultural, religiosa y lingüística</w:t>
      </w:r>
      <w:r>
        <w:rPr>
          <w:b w:val="0"/>
          <w:i w:val="0"/>
        </w:rPr>
        <w:t>»: «</w:t>
      </w:r>
      <w:r>
        <w:rPr>
          <w:b/>
          <w:i w:val="0"/>
        </w:rPr>
        <w:t>La Unión respeta la diversidad</w:t>
      </w:r>
      <w:r>
        <w:t xml:space="preserve"> </w:t>
      </w:r>
      <w:r>
        <w:rPr>
          <w:b/>
          <w:i w:val="0"/>
        </w:rPr>
        <w:t>cultural, religiosa y lingüística.</w:t>
      </w:r>
      <w:r>
        <w:rPr>
          <w:b w:val="0"/>
          <w:i w:val="0"/>
        </w:rPr>
        <w:t>»</w:t>
      </w:r>
    </w:p>
    <w:p>
      <w:pPr>
        <w:pStyle w:val="ListBullet"/>
      </w:pPr>
      <w:r>
        <w:rPr>
          <w:b w:val="0"/>
          <w:i w:val="0"/>
        </w:rPr>
        <w:t>Artículo 23, «</w:t>
      </w:r>
      <w:r>
        <w:rPr>
          <w:b/>
          <w:i w:val="0"/>
        </w:rPr>
        <w:t>Igualdad entre mujeres y hombres</w:t>
      </w:r>
      <w:r>
        <w:rPr>
          <w:b w:val="0"/>
          <w:i w:val="0"/>
        </w:rPr>
        <w:t>»: «</w:t>
      </w:r>
      <w:r>
        <w:rPr>
          <w:b/>
          <w:i w:val="0"/>
        </w:rPr>
        <w:t>deberá garantizarse en todos los ámbitos,</w:t>
      </w:r>
      <w:r>
        <w:t xml:space="preserve"> </w:t>
      </w:r>
      <w:r>
        <w:rPr>
          <w:b/>
          <w:i w:val="0"/>
        </w:rPr>
        <w:t>inclusive en materia de empleo, trabajo y retribución</w:t>
      </w:r>
      <w:r>
        <w:rPr>
          <w:b w:val="0"/>
          <w:i w:val="0"/>
        </w:rPr>
        <w:t>»; y «</w:t>
      </w:r>
      <w:r>
        <w:rPr>
          <w:b/>
          <w:i w:val="0"/>
        </w:rPr>
        <w:t>El principio de igualdad no impide el</w:t>
      </w:r>
      <w:r>
        <w:t xml:space="preserve"> </w:t>
      </w:r>
      <w:r>
        <w:rPr>
          <w:b/>
          <w:i w:val="0"/>
        </w:rPr>
        <w:t>mantenimiento o la adopción de medidas que supongan ventajas concretas en favor del sexo menos</w:t>
      </w:r>
      <w:r>
        <w:t xml:space="preserve"> </w:t>
      </w:r>
      <w:r>
        <w:rPr>
          <w:b/>
          <w:i w:val="0"/>
        </w:rPr>
        <w:t>representado.</w:t>
      </w:r>
      <w:r>
        <w:rPr>
          <w:b w:val="0"/>
          <w:i w:val="0"/>
        </w:rPr>
        <w:t>»</w:t>
      </w:r>
    </w:p>
    <w:p>
      <w:pPr>
        <w:pStyle w:val="ListBullet"/>
      </w:pPr>
      <w:r>
        <w:rPr>
          <w:b w:val="0"/>
          <w:i w:val="0"/>
        </w:rPr>
        <w:t>Artículo 24, «</w:t>
      </w:r>
      <w:r>
        <w:rPr>
          <w:b/>
          <w:i w:val="0"/>
        </w:rPr>
        <w:t>Derechos del niño</w:t>
      </w:r>
      <w:r>
        <w:rPr>
          <w:b w:val="0"/>
          <w:i w:val="0"/>
        </w:rPr>
        <w:t>»: el interés superior del niño es «</w:t>
      </w:r>
      <w:r>
        <w:rPr>
          <w:b/>
          <w:i w:val="0"/>
        </w:rPr>
        <w:t>una consideración</w:t>
      </w:r>
      <w:r>
        <w:t xml:space="preserve"> </w:t>
      </w:r>
      <w:r>
        <w:rPr>
          <w:b/>
          <w:i w:val="0"/>
        </w:rPr>
        <w:t>primordial</w:t>
      </w:r>
      <w:r>
        <w:rPr>
          <w:b w:val="0"/>
          <w:i w:val="0"/>
        </w:rPr>
        <w:t>»; el niño puede expresar su opinión, que se tiene en cuenta según su edad y madurez; y</w:t>
      </w:r>
      <w:r>
        <w:t xml:space="preserve"> </w:t>
      </w:r>
      <w:r>
        <w:rPr>
          <w:b w:val="0"/>
          <w:i w:val="0"/>
        </w:rPr>
        <w:t>tiene derecho a relacionarse con su padre y con su madre, «</w:t>
      </w:r>
      <w:r>
        <w:rPr>
          <w:b/>
          <w:i w:val="0"/>
        </w:rPr>
        <w:t>salvo si ello es contrario a sus</w:t>
      </w:r>
      <w:r>
        <w:t xml:space="preserve"> </w:t>
      </w:r>
      <w:r>
        <w:rPr>
          <w:b/>
          <w:i w:val="0"/>
        </w:rPr>
        <w:t>intereses</w:t>
      </w:r>
      <w:r>
        <w:rPr>
          <w:b w:val="0"/>
          <w:i w:val="0"/>
        </w:rPr>
        <w:t>».</w:t>
      </w:r>
    </w:p>
    <w:p>
      <w:pPr>
        <w:pStyle w:val="ListBullet"/>
      </w:pPr>
      <w:r>
        <w:rPr>
          <w:b w:val="0"/>
          <w:i w:val="0"/>
        </w:rPr>
        <w:t>Artículo 25, «</w:t>
      </w:r>
      <w:r>
        <w:rPr>
          <w:b/>
          <w:i w:val="0"/>
        </w:rPr>
        <w:t>Derechos de las personas mayores</w:t>
      </w:r>
      <w:r>
        <w:rPr>
          <w:b w:val="0"/>
          <w:i w:val="0"/>
        </w:rPr>
        <w:t>», a una vida digna e independiente y a participar</w:t>
      </w:r>
      <w:r>
        <w:t xml:space="preserve"> </w:t>
      </w:r>
      <w:r>
        <w:rPr>
          <w:b w:val="0"/>
          <w:i w:val="0"/>
        </w:rPr>
        <w:t>en la vida social y cultural.</w:t>
      </w:r>
    </w:p>
    <w:p>
      <w:pPr>
        <w:pStyle w:val="ListBullet"/>
      </w:pPr>
      <w:r>
        <w:rPr>
          <w:b w:val="0"/>
          <w:i w:val="0"/>
        </w:rPr>
        <w:t>Artículo 26, «</w:t>
      </w:r>
      <w:r>
        <w:rPr>
          <w:b/>
          <w:i w:val="0"/>
        </w:rPr>
        <w:t>Integración de las personas discapacitadas</w:t>
      </w:r>
      <w:r>
        <w:rPr>
          <w:b w:val="0"/>
          <w:i w:val="0"/>
        </w:rPr>
        <w:t>».</w:t>
      </w:r>
    </w:p>
    <w:p>
      <w:pPr>
        <w:pStyle w:val="Heading4"/>
      </w:pPr>
      <w:r>
        <w:rPr>
          <w:b w:val="0"/>
          <w:i w:val="0"/>
        </w:rPr>
        <w:t>3.3.5.4 Título IV. Solidaridad (artículos 27 a 38)</w:t>
      </w:r>
    </w:p>
    <w:p>
      <w:pPr>
        <w:pStyle w:val="ListBullet"/>
      </w:pPr>
      <w:r>
        <w:rPr>
          <w:b w:val="0"/>
          <w:i w:val="0"/>
        </w:rPr>
        <w:t>Artículo 27, «</w:t>
      </w:r>
      <w:r>
        <w:rPr>
          <w:b/>
          <w:i w:val="0"/>
        </w:rPr>
        <w:t>Derecho a la información y consulta de los trabajadores en la empresa</w:t>
      </w:r>
      <w:r>
        <w:rPr>
          <w:b w:val="0"/>
          <w:i w:val="0"/>
        </w:rPr>
        <w:t>».</w:t>
      </w:r>
    </w:p>
    <w:p>
      <w:pPr>
        <w:pStyle w:val="ListBullet"/>
      </w:pPr>
      <w:r>
        <w:rPr>
          <w:b w:val="0"/>
          <w:i w:val="0"/>
        </w:rPr>
        <w:t>Artículo 28, «</w:t>
      </w:r>
      <w:r>
        <w:rPr>
          <w:b/>
          <w:i w:val="0"/>
        </w:rPr>
        <w:t>Derecho de negociación y de acción colectiva</w:t>
      </w:r>
      <w:r>
        <w:rPr>
          <w:b w:val="0"/>
          <w:i w:val="0"/>
        </w:rPr>
        <w:t>», que incluye «</w:t>
      </w:r>
      <w:r>
        <w:rPr>
          <w:b/>
          <w:i w:val="0"/>
        </w:rPr>
        <w:t>la huelga</w:t>
      </w:r>
      <w:r>
        <w:rPr>
          <w:b w:val="0"/>
          <w:i w:val="0"/>
        </w:rPr>
        <w:t>».</w:t>
      </w:r>
    </w:p>
    <w:p>
      <w:pPr>
        <w:pStyle w:val="ListBullet"/>
      </w:pPr>
      <w:r>
        <w:rPr>
          <w:b w:val="0"/>
          <w:i w:val="0"/>
        </w:rPr>
        <w:t>Artículo 29, «</w:t>
      </w:r>
      <w:r>
        <w:rPr>
          <w:b/>
          <w:i w:val="0"/>
        </w:rPr>
        <w:t>Derecho de acceso a los servicios de colocación</w:t>
      </w:r>
      <w:r>
        <w:rPr>
          <w:b w:val="0"/>
          <w:i w:val="0"/>
        </w:rPr>
        <w:t>», a un servicio gratuito.</w:t>
      </w:r>
    </w:p>
    <w:p>
      <w:pPr>
        <w:pStyle w:val="ListBullet"/>
      </w:pPr>
      <w:r>
        <w:rPr>
          <w:b w:val="0"/>
          <w:i w:val="0"/>
        </w:rPr>
        <w:t>Artículo 30, «</w:t>
      </w:r>
      <w:r>
        <w:rPr>
          <w:b/>
          <w:i w:val="0"/>
        </w:rPr>
        <w:t>Protección en caso de despido injustificado</w:t>
      </w:r>
      <w:r>
        <w:rPr>
          <w:b w:val="0"/>
          <w:i w:val="0"/>
        </w:rPr>
        <w:t>».</w:t>
      </w:r>
    </w:p>
    <w:p>
      <w:pPr>
        <w:pStyle w:val="ListBullet"/>
      </w:pPr>
      <w:r>
        <w:rPr>
          <w:b w:val="0"/>
          <w:i w:val="0"/>
        </w:rPr>
        <w:t>Artículo 31, «</w:t>
      </w:r>
      <w:r>
        <w:rPr>
          <w:b/>
          <w:i w:val="0"/>
        </w:rPr>
        <w:t>Condiciones de trabajo justas y equitativas</w:t>
      </w:r>
      <w:r>
        <w:rPr>
          <w:b w:val="0"/>
          <w:i w:val="0"/>
        </w:rPr>
        <w:t>»: salud, seguridad y dignidad;</w:t>
      </w:r>
      <w:r>
        <w:t xml:space="preserve"> </w:t>
      </w:r>
      <w:r>
        <w:rPr>
          <w:b w:val="0"/>
          <w:i w:val="0"/>
        </w:rPr>
        <w:t>limitación de la jornada máxima, descansos diarios y semanales y vacaciones anuales retribuidas.</w:t>
      </w:r>
    </w:p>
    <w:p>
      <w:pPr>
        <w:pStyle w:val="ListBullet"/>
      </w:pPr>
      <w:r>
        <w:rPr>
          <w:b w:val="0"/>
          <w:i w:val="0"/>
        </w:rPr>
        <w:t>Artículo 32, «</w:t>
      </w:r>
      <w:r>
        <w:rPr>
          <w:b/>
          <w:i w:val="0"/>
        </w:rPr>
        <w:t>Prohibición del trabajo infantil y protección de los jóvenes en el trabajo</w:t>
      </w:r>
      <w:r>
        <w:rPr>
          <w:b w:val="0"/>
          <w:i w:val="0"/>
        </w:rPr>
        <w:t>»: la</w:t>
      </w:r>
      <w:r>
        <w:t xml:space="preserve"> </w:t>
      </w:r>
      <w:r>
        <w:rPr>
          <w:b w:val="0"/>
          <w:i w:val="0"/>
        </w:rPr>
        <w:t>edad mínima no puede ser inferior a la de fin de la escolaridad obligatoria, con las salvedades de</w:t>
      </w:r>
      <w:r>
        <w:t xml:space="preserve"> </w:t>
      </w:r>
      <w:r>
        <w:rPr>
          <w:b w:val="0"/>
          <w:i w:val="0"/>
        </w:rPr>
        <w:t>disposiciones más favorables y «</w:t>
      </w:r>
      <w:r>
        <w:rPr>
          <w:b/>
          <w:i w:val="0"/>
        </w:rPr>
        <w:t>excepciones limitadas</w:t>
      </w:r>
      <w:r>
        <w:rPr>
          <w:b w:val="0"/>
          <w:i w:val="0"/>
        </w:rPr>
        <w:t>».</w:t>
      </w:r>
    </w:p>
    <w:p>
      <w:pPr>
        <w:pStyle w:val="ListBullet"/>
      </w:pPr>
      <w:r>
        <w:rPr>
          <w:b w:val="0"/>
          <w:i w:val="0"/>
        </w:rPr>
        <w:t>Artículo 33, «</w:t>
      </w:r>
      <w:r>
        <w:rPr>
          <w:b/>
          <w:i w:val="0"/>
        </w:rPr>
        <w:t>Vida familiar y vida profesional</w:t>
      </w:r>
      <w:r>
        <w:rPr>
          <w:b w:val="0"/>
          <w:i w:val="0"/>
        </w:rPr>
        <w:t>»: protección frente al despido por causa de</w:t>
      </w:r>
      <w:r>
        <w:t xml:space="preserve"> </w:t>
      </w:r>
      <w:r>
        <w:rPr>
          <w:b w:val="0"/>
          <w:i w:val="0"/>
        </w:rPr>
        <w:t>maternidad, permiso pagado por maternidad y permiso parental por nacimiento o adopción.</w:t>
      </w:r>
    </w:p>
    <w:p>
      <w:pPr>
        <w:pStyle w:val="ListBullet"/>
      </w:pPr>
      <w:r>
        <w:rPr>
          <w:b w:val="0"/>
          <w:i w:val="0"/>
        </w:rPr>
        <w:t>Artículo 34, «</w:t>
      </w:r>
      <w:r>
        <w:rPr>
          <w:b/>
          <w:i w:val="0"/>
        </w:rPr>
        <w:t>Seguridad social y ayuda social</w:t>
      </w:r>
      <w:r>
        <w:rPr>
          <w:b w:val="0"/>
          <w:i w:val="0"/>
        </w:rPr>
        <w:t>», incluida la ayuda de vivienda para quien no</w:t>
      </w:r>
      <w:r>
        <w:t xml:space="preserve"> </w:t>
      </w:r>
      <w:r>
        <w:rPr>
          <w:b w:val="0"/>
          <w:i w:val="0"/>
        </w:rPr>
        <w:t>disponga de recursos suficientes.</w:t>
      </w:r>
    </w:p>
    <w:p>
      <w:pPr>
        <w:pStyle w:val="ListBullet"/>
      </w:pPr>
      <w:r>
        <w:rPr>
          <w:b w:val="0"/>
          <w:i w:val="0"/>
        </w:rPr>
        <w:t>Artículo 35, «</w:t>
      </w:r>
      <w:r>
        <w:rPr>
          <w:b/>
          <w:i w:val="0"/>
        </w:rPr>
        <w:t>Protección de la salud</w:t>
      </w:r>
      <w:r>
        <w:rPr>
          <w:b w:val="0"/>
          <w:i w:val="0"/>
        </w:rPr>
        <w:t>».</w:t>
      </w:r>
    </w:p>
    <w:p>
      <w:pPr>
        <w:pStyle w:val="ListBullet"/>
      </w:pPr>
      <w:r>
        <w:rPr>
          <w:b w:val="0"/>
          <w:i w:val="0"/>
        </w:rPr>
        <w:t>Artículo 36, «</w:t>
      </w:r>
      <w:r>
        <w:rPr>
          <w:b/>
          <w:i w:val="0"/>
        </w:rPr>
        <w:t>Acceso a los servicios de interés económico general</w:t>
      </w:r>
      <w:r>
        <w:rPr>
          <w:b w:val="0"/>
          <w:i w:val="0"/>
        </w:rPr>
        <w:t>».</w:t>
      </w:r>
    </w:p>
    <w:p>
      <w:pPr>
        <w:pStyle w:val="ListBullet"/>
      </w:pPr>
      <w:r>
        <w:rPr>
          <w:b w:val="0"/>
          <w:i w:val="0"/>
        </w:rPr>
        <w:t>Artículo 37, «</w:t>
      </w:r>
      <w:r>
        <w:rPr>
          <w:b/>
          <w:i w:val="0"/>
        </w:rPr>
        <w:t>Protección del medio ambiente</w:t>
      </w:r>
      <w:r>
        <w:rPr>
          <w:b w:val="0"/>
          <w:i w:val="0"/>
        </w:rPr>
        <w:t>».</w:t>
      </w:r>
    </w:p>
    <w:p>
      <w:pPr>
        <w:pStyle w:val="ListBullet"/>
      </w:pPr>
      <w:r>
        <w:rPr>
          <w:b w:val="0"/>
          <w:i w:val="0"/>
        </w:rPr>
        <w:t>Artículo 38, «</w:t>
      </w:r>
      <w:r>
        <w:rPr>
          <w:b/>
          <w:i w:val="0"/>
        </w:rPr>
        <w:t>Protección de los consumidores</w:t>
      </w:r>
      <w:r>
        <w:rPr>
          <w:b w:val="0"/>
          <w:i w:val="0"/>
        </w:rPr>
        <w:t>».</w:t>
      </w:r>
    </w:p>
    <w:p>
      <w:pPr/>
      <w:r>
        <w:rPr>
          <w:b w:val="0"/>
          <w:i w:val="0"/>
        </w:rPr>
        <w:t>Muchos de estos artículos remiten a «</w:t>
      </w:r>
      <w:r>
        <w:rPr>
          <w:b/>
          <w:i w:val="0"/>
        </w:rPr>
        <w:t>las legislaciones y prácticas nacionales</w:t>
      </w:r>
      <w:r>
        <w:rPr>
          <w:b w:val="0"/>
          <w:i w:val="0"/>
        </w:rPr>
        <w:t>»: son el tipo de</w:t>
      </w:r>
      <w:r>
        <w:t xml:space="preserve"> </w:t>
      </w:r>
      <w:r>
        <w:rPr>
          <w:b w:val="0"/>
          <w:i w:val="0"/>
        </w:rPr>
        <w:t>disposición que el artículo 52.6 manda tener plenamente en cuenta. Es también el título que el</w:t>
      </w:r>
      <w:r>
        <w:t xml:space="preserve"> </w:t>
      </w:r>
      <w:r>
        <w:rPr>
          <w:b w:val="0"/>
          <w:i w:val="0"/>
        </w:rPr>
        <w:t>Protocolo n.º 30 excluye como fuente de derechos justiciables en Polonia y el Reino Unido, salvo en</w:t>
      </w:r>
      <w:r>
        <w:t xml:space="preserve"> </w:t>
      </w:r>
      <w:r>
        <w:rPr>
          <w:b w:val="0"/>
          <w:i w:val="0"/>
        </w:rPr>
        <w:t>la medida en que su legislación nacional los contemple.</w:t>
      </w:r>
    </w:p>
    <w:p>
      <w:pPr>
        <w:pStyle w:val="Heading4"/>
      </w:pPr>
      <w:r>
        <w:rPr>
          <w:b w:val="0"/>
          <w:i w:val="0"/>
        </w:rPr>
        <w:t>3.3.5.5 Título V. Ciudadanía (artículos 39 a 46)</w:t>
      </w:r>
    </w:p>
    <w:p>
      <w:pPr>
        <w:pStyle w:val="ListBullet"/>
      </w:pPr>
      <w:r>
        <w:rPr>
          <w:b w:val="0"/>
          <w:i w:val="0"/>
        </w:rPr>
        <w:t>Artículo 39, sufragio activo y pasivo en las elecciones al Parlamento Europeo en el Estado de</w:t>
      </w:r>
      <w:r>
        <w:t xml:space="preserve"> </w:t>
      </w:r>
      <w:r>
        <w:rPr>
          <w:b w:val="0"/>
          <w:i w:val="0"/>
        </w:rPr>
        <w:t>residencia; los diputados son elegidos «</w:t>
      </w:r>
      <w:r>
        <w:rPr>
          <w:b/>
          <w:i w:val="0"/>
        </w:rPr>
        <w:t>por sufragio universal libre, directo y secreto</w:t>
      </w:r>
      <w:r>
        <w:rPr>
          <w:b w:val="0"/>
          <w:i w:val="0"/>
        </w:rPr>
        <w:t>».</w:t>
      </w:r>
    </w:p>
    <w:p>
      <w:pPr>
        <w:pStyle w:val="ListBullet"/>
      </w:pPr>
      <w:r>
        <w:rPr>
          <w:b w:val="0"/>
          <w:i w:val="0"/>
        </w:rPr>
        <w:t>Artículo 40, sufragio activo y pasivo en las elecciones municipales del Estado de residencia.</w:t>
      </w:r>
    </w:p>
    <w:p>
      <w:pPr>
        <w:pStyle w:val="ListBullet"/>
      </w:pPr>
      <w:r>
        <w:rPr>
          <w:b w:val="0"/>
          <w:i w:val="0"/>
        </w:rPr>
        <w:t>Artículo 41, «</w:t>
      </w:r>
      <w:r>
        <w:rPr>
          <w:b/>
          <w:i w:val="0"/>
        </w:rPr>
        <w:t>Derecho a una buena administración</w:t>
      </w:r>
      <w:r>
        <w:rPr>
          <w:b w:val="0"/>
          <w:i w:val="0"/>
        </w:rPr>
        <w:t>»: asuntos tratados «</w:t>
      </w:r>
      <w:r>
        <w:rPr>
          <w:b/>
          <w:i w:val="0"/>
        </w:rPr>
        <w:t>imparcial y</w:t>
      </w:r>
      <w:r>
        <w:t xml:space="preserve"> </w:t>
      </w:r>
      <w:r>
        <w:rPr>
          <w:b/>
          <w:i w:val="0"/>
        </w:rPr>
        <w:t>equitativamente y dentro de un plazo razonable</w:t>
      </w:r>
      <w:r>
        <w:rPr>
          <w:b w:val="0"/>
          <w:i w:val="0"/>
        </w:rPr>
        <w:t>»; incluye ser oído antes de una medida</w:t>
      </w:r>
      <w:r>
        <w:t xml:space="preserve"> </w:t>
      </w:r>
      <w:r>
        <w:rPr>
          <w:b w:val="0"/>
          <w:i w:val="0"/>
        </w:rPr>
        <w:t>desfavorable, acceder al propio expediente y la obligación de motivar; reparación de daños por la</w:t>
      </w:r>
      <w:r>
        <w:t xml:space="preserve"> </w:t>
      </w:r>
      <w:r>
        <w:rPr>
          <w:b w:val="0"/>
          <w:i w:val="0"/>
        </w:rPr>
        <w:t>Unión; y dirigirse a las instituciones en una de las lenguas de los Tratados y recibir contestación</w:t>
      </w:r>
      <w:r>
        <w:t xml:space="preserve"> </w:t>
      </w:r>
      <w:r>
        <w:rPr>
          <w:b w:val="0"/>
          <w:i w:val="0"/>
        </w:rPr>
        <w:t>en esa misma lengua. El derecho se formula frente a «</w:t>
      </w:r>
      <w:r>
        <w:rPr>
          <w:b/>
          <w:i w:val="0"/>
        </w:rPr>
        <w:t>las instituciones, órganos y organismos de</w:t>
      </w:r>
      <w:r>
        <w:t xml:space="preserve"> </w:t>
      </w:r>
      <w:r>
        <w:rPr>
          <w:b/>
          <w:i w:val="0"/>
        </w:rPr>
        <w:t>la Unión</w:t>
      </w:r>
      <w:r>
        <w:rPr>
          <w:b w:val="0"/>
          <w:i w:val="0"/>
        </w:rPr>
        <w:t>».</w:t>
      </w:r>
    </w:p>
    <w:p>
      <w:pPr>
        <w:pStyle w:val="ListBullet"/>
      </w:pPr>
      <w:r>
        <w:rPr>
          <w:b w:val="0"/>
          <w:i w:val="0"/>
        </w:rPr>
        <w:t>Artículo 42, «</w:t>
      </w:r>
      <w:r>
        <w:rPr>
          <w:b/>
          <w:i w:val="0"/>
        </w:rPr>
        <w:t>Derecho de acceso a los documentos</w:t>
      </w:r>
      <w:r>
        <w:rPr>
          <w:b w:val="0"/>
          <w:i w:val="0"/>
        </w:rPr>
        <w:t>» de las instituciones, órganos y organismos de la</w:t>
      </w:r>
      <w:r>
        <w:t xml:space="preserve"> </w:t>
      </w:r>
      <w:r>
        <w:rPr>
          <w:b w:val="0"/>
          <w:i w:val="0"/>
        </w:rPr>
        <w:t>Unión, «</w:t>
      </w:r>
      <w:r>
        <w:rPr>
          <w:b/>
          <w:i w:val="0"/>
        </w:rPr>
        <w:t>cualquiera que sea su soporte</w:t>
      </w:r>
      <w:r>
        <w:rPr>
          <w:b w:val="0"/>
          <w:i w:val="0"/>
        </w:rPr>
        <w:t>».</w:t>
      </w:r>
    </w:p>
    <w:p>
      <w:pPr>
        <w:pStyle w:val="ListBullet"/>
      </w:pPr>
      <w:r>
        <w:rPr>
          <w:b w:val="0"/>
          <w:i w:val="0"/>
        </w:rPr>
        <w:t>Artículo 43, «</w:t>
      </w:r>
      <w:r>
        <w:rPr>
          <w:b/>
          <w:i w:val="0"/>
        </w:rPr>
        <w:t>El defensor del pueblo europeo</w:t>
      </w:r>
      <w:r>
        <w:rPr>
          <w:b w:val="0"/>
          <w:i w:val="0"/>
        </w:rPr>
        <w:t>», para casos de mala administración, «</w:t>
      </w:r>
      <w:r>
        <w:rPr>
          <w:b/>
          <w:i w:val="0"/>
        </w:rPr>
        <w:t>con exclusión</w:t>
      </w:r>
      <w:r>
        <w:t xml:space="preserve"> </w:t>
      </w:r>
      <w:r>
        <w:rPr>
          <w:b/>
          <w:i w:val="0"/>
        </w:rPr>
        <w:t>del Tribunal de Justicia de la Unión Europea en el ejercicio de sus funciones jurisdiccionales</w:t>
      </w:r>
      <w:r>
        <w:rPr>
          <w:b w:val="0"/>
          <w:i w:val="0"/>
        </w:rPr>
        <w:t>».</w:t>
      </w:r>
    </w:p>
    <w:p>
      <w:pPr>
        <w:pStyle w:val="ListBullet"/>
      </w:pPr>
      <w:r>
        <w:rPr>
          <w:b w:val="0"/>
          <w:i w:val="0"/>
        </w:rPr>
        <w:t>Artículo 44, «</w:t>
      </w:r>
      <w:r>
        <w:rPr>
          <w:b/>
          <w:i w:val="0"/>
        </w:rPr>
        <w:t>Derecho de petición</w:t>
      </w:r>
      <w:r>
        <w:rPr>
          <w:b w:val="0"/>
          <w:i w:val="0"/>
        </w:rPr>
        <w:t>» ante el Parlamento Europeo.</w:t>
      </w:r>
    </w:p>
    <w:p>
      <w:pPr>
        <w:pStyle w:val="ListBullet"/>
      </w:pPr>
      <w:r>
        <w:rPr>
          <w:b w:val="0"/>
          <w:i w:val="0"/>
        </w:rPr>
        <w:t>Artículo 45, «</w:t>
      </w:r>
      <w:r>
        <w:rPr>
          <w:b/>
          <w:i w:val="0"/>
        </w:rPr>
        <w:t>Libertad de circulación y de residencia</w:t>
      </w:r>
      <w:r>
        <w:rPr>
          <w:b w:val="0"/>
          <w:i w:val="0"/>
        </w:rPr>
        <w:t>»; a los nacionales de terceros países que</w:t>
      </w:r>
      <w:r>
        <w:t xml:space="preserve"> </w:t>
      </w:r>
      <w:r>
        <w:rPr>
          <w:b w:val="0"/>
          <w:i w:val="0"/>
        </w:rPr>
        <w:t>residan legalmente «</w:t>
      </w:r>
      <w:r>
        <w:rPr>
          <w:b/>
          <w:i w:val="0"/>
        </w:rPr>
        <w:t>Podrá concederse</w:t>
      </w:r>
      <w:r>
        <w:rPr>
          <w:b w:val="0"/>
          <w:i w:val="0"/>
        </w:rPr>
        <w:t>».</w:t>
      </w:r>
    </w:p>
    <w:p>
      <w:pPr>
        <w:pStyle w:val="ListBullet"/>
      </w:pPr>
      <w:r>
        <w:rPr>
          <w:b w:val="0"/>
          <w:i w:val="0"/>
        </w:rPr>
        <w:t>Artículo 46, «</w:t>
      </w:r>
      <w:r>
        <w:rPr>
          <w:b/>
          <w:i w:val="0"/>
        </w:rPr>
        <w:t>Protección diplomática y consular</w:t>
      </w:r>
      <w:r>
        <w:rPr>
          <w:b w:val="0"/>
          <w:i w:val="0"/>
        </w:rPr>
        <w:t>».</w:t>
      </w:r>
    </w:p>
    <w:p>
      <w:pPr/>
      <w:r>
        <w:rPr>
          <w:b w:val="0"/>
          <w:i w:val="0"/>
        </w:rPr>
        <w:t>Ojo con los titulares: el sufragio (39 y 40), la circulación (45.1) y la protección diplomática (46)</w:t>
      </w:r>
      <w:r>
        <w:t xml:space="preserve"> </w:t>
      </w:r>
      <w:r>
        <w:rPr>
          <w:b w:val="0"/>
          <w:i w:val="0"/>
        </w:rPr>
        <w:t>son de «todo ciudadano de la Unión»; el acceso a documentos (42), el Defensor del Pueblo (43) y la</w:t>
      </w:r>
      <w:r>
        <w:t xml:space="preserve"> </w:t>
      </w:r>
      <w:r>
        <w:rPr>
          <w:b w:val="0"/>
          <w:i w:val="0"/>
        </w:rPr>
        <w:t>petición (44) alcanzan también a «</w:t>
      </w:r>
      <w:r>
        <w:rPr>
          <w:b/>
          <w:i w:val="0"/>
        </w:rPr>
        <w:t>toda persona física o jurídica que resida o tenga su domicilio</w:t>
      </w:r>
      <w:r>
        <w:t xml:space="preserve"> </w:t>
      </w:r>
      <w:r>
        <w:rPr>
          <w:b/>
          <w:i w:val="0"/>
        </w:rPr>
        <w:t>social en un Estado miembro</w:t>
      </w:r>
      <w:r>
        <w:rPr>
          <w:b w:val="0"/>
          <w:i w:val="0"/>
        </w:rPr>
        <w:t>»; la buena administración (41) es de «toda persona».</w:t>
      </w:r>
    </w:p>
    <w:p>
      <w:pPr>
        <w:pStyle w:val="Heading4"/>
      </w:pPr>
      <w:r>
        <w:rPr>
          <w:b w:val="0"/>
          <w:i w:val="0"/>
        </w:rPr>
        <w:t>3.3.5.6 Título VI. Justicia (artículos 47 a 50)</w:t>
      </w:r>
    </w:p>
    <w:p>
      <w:pPr>
        <w:pStyle w:val="ListBullet"/>
      </w:pPr>
      <w:r>
        <w:rPr>
          <w:b w:val="0"/>
          <w:i w:val="0"/>
        </w:rPr>
        <w:t>Artículo 47, «</w:t>
      </w:r>
      <w:r>
        <w:rPr>
          <w:b/>
          <w:i w:val="0"/>
        </w:rPr>
        <w:t>Derecho a la tutela judicial efectiva y a un juez imparcial</w:t>
      </w:r>
      <w:r>
        <w:rPr>
          <w:b w:val="0"/>
          <w:i w:val="0"/>
        </w:rPr>
        <w:t>»: juez «</w:t>
      </w:r>
      <w:r>
        <w:rPr>
          <w:b/>
          <w:i w:val="0"/>
        </w:rPr>
        <w:t>independiente e</w:t>
      </w:r>
      <w:r>
        <w:t xml:space="preserve"> </w:t>
      </w:r>
      <w:r>
        <w:rPr>
          <w:b/>
          <w:i w:val="0"/>
        </w:rPr>
        <w:t>imparcial, establecido previamente por la ley</w:t>
      </w:r>
      <w:r>
        <w:rPr>
          <w:b w:val="0"/>
          <w:i w:val="0"/>
        </w:rPr>
        <w:t>», plazo razonable, y asistencia jurídica gratuita a</w:t>
      </w:r>
      <w:r>
        <w:t xml:space="preserve"> </w:t>
      </w:r>
      <w:r>
        <w:rPr>
          <w:b w:val="0"/>
          <w:i w:val="0"/>
        </w:rPr>
        <w:t>quien no disponga de recursos suficientes cuando sea necesaria para la efectividad del acceso a la</w:t>
      </w:r>
      <w:r>
        <w:t xml:space="preserve"> </w:t>
      </w:r>
      <w:r>
        <w:rPr>
          <w:b w:val="0"/>
          <w:i w:val="0"/>
        </w:rPr>
        <w:t>justicia.</w:t>
      </w:r>
    </w:p>
    <w:p>
      <w:pPr>
        <w:pStyle w:val="ListBullet"/>
      </w:pPr>
      <w:r>
        <w:rPr>
          <w:b w:val="0"/>
          <w:i w:val="0"/>
        </w:rPr>
        <w:t>Artículo 48, «</w:t>
      </w:r>
      <w:r>
        <w:rPr>
          <w:b/>
          <w:i w:val="0"/>
        </w:rPr>
        <w:t>Presunción de inocencia y derechos de la defensa</w:t>
      </w:r>
      <w:r>
        <w:rPr>
          <w:b w:val="0"/>
          <w:i w:val="0"/>
        </w:rPr>
        <w:t>».</w:t>
      </w:r>
    </w:p>
    <w:p>
      <w:pPr>
        <w:pStyle w:val="ListBullet"/>
      </w:pPr>
      <w:r>
        <w:rPr>
          <w:b w:val="0"/>
          <w:i w:val="0"/>
        </w:rPr>
        <w:t>Artículo 49, «</w:t>
      </w:r>
      <w:r>
        <w:rPr>
          <w:b/>
          <w:i w:val="0"/>
        </w:rPr>
        <w:t>Principios de legalidad y de proporcionalidad de los delitos y las penas</w:t>
      </w:r>
      <w:r>
        <w:rPr>
          <w:b w:val="0"/>
          <w:i w:val="0"/>
        </w:rPr>
        <w:t>»: si</w:t>
      </w:r>
      <w:r>
        <w:t xml:space="preserve"> </w:t>
      </w:r>
      <w:r>
        <w:rPr>
          <w:b w:val="0"/>
          <w:i w:val="0"/>
        </w:rPr>
        <w:t>después de la infracción la ley dispone una pena más leve, «</w:t>
      </w:r>
      <w:r>
        <w:rPr>
          <w:b/>
          <w:i w:val="0"/>
        </w:rPr>
        <w:t>deberá aplicarse ésta</w:t>
      </w:r>
      <w:r>
        <w:rPr>
          <w:b w:val="0"/>
          <w:i w:val="0"/>
        </w:rPr>
        <w:t>»; y «</w:t>
      </w:r>
      <w:r>
        <w:rPr>
          <w:b/>
          <w:i w:val="0"/>
        </w:rPr>
        <w:t>La</w:t>
      </w:r>
      <w:r>
        <w:t xml:space="preserve"> </w:t>
      </w:r>
      <w:r>
        <w:rPr>
          <w:b/>
          <w:i w:val="0"/>
        </w:rPr>
        <w:t>intensidad de las penas no deberá ser desproporcionada en relación con la infracción.</w:t>
      </w:r>
      <w:r>
        <w:rPr>
          <w:b w:val="0"/>
          <w:i w:val="0"/>
        </w:rPr>
        <w:t>»</w:t>
      </w:r>
    </w:p>
    <w:p>
      <w:pPr>
        <w:pStyle w:val="ListBullet"/>
      </w:pPr>
      <w:r>
        <w:rPr>
          <w:b w:val="0"/>
          <w:i w:val="0"/>
        </w:rPr>
        <w:t>Artículo 50, «</w:t>
      </w:r>
      <w:r>
        <w:rPr>
          <w:b/>
          <w:i w:val="0"/>
        </w:rPr>
        <w:t>Derecho a no ser juzgado o condenado penalmente dos veces por la misma</w:t>
      </w:r>
      <w:r>
        <w:t xml:space="preserve"> </w:t>
      </w:r>
      <w:r>
        <w:rPr>
          <w:b/>
          <w:i w:val="0"/>
        </w:rPr>
        <w:t>infracción</w:t>
      </w:r>
      <w:r>
        <w:rPr>
          <w:b w:val="0"/>
          <w:i w:val="0"/>
        </w:rPr>
        <w:t>», respecto de una sentencia penal firme dictada «</w:t>
      </w:r>
      <w:r>
        <w:rPr>
          <w:b/>
          <w:i w:val="0"/>
        </w:rPr>
        <w:t>en la Unión</w:t>
      </w:r>
      <w:r>
        <w:rPr>
          <w:b w:val="0"/>
          <w:i w:val="0"/>
        </w:rPr>
        <w:t>».</w:t>
      </w:r>
    </w:p>
    <w:p>
      <w:pPr>
        <w:pStyle w:val="Heading2"/>
      </w:pPr>
      <w:r>
        <w:rPr>
          <w:b w:val="0"/>
          <w:i w:val="0"/>
        </w:rPr>
        <w:t>3.4 La representación de la Junta de Andalucía ante la Unión Europea</w:t>
      </w:r>
    </w:p>
    <w:p>
      <w:pPr/>
      <w:r>
        <w:rPr>
          <w:b w:val="0"/>
          <w:i w:val="0"/>
        </w:rPr>
        <w:t>La rúbrica se contesta con tres capas de normas: el Estatuto, que fija los derechos de participación</w:t>
      </w:r>
      <w:r>
        <w:t xml:space="preserve"> </w:t>
      </w:r>
      <w:r>
        <w:rPr>
          <w:b w:val="0"/>
          <w:i w:val="0"/>
        </w:rPr>
        <w:t>de la Comunidad; la organización de la Junta, que dice qué órganos los ejercen, empezando por la</w:t>
      </w:r>
      <w:r>
        <w:t xml:space="preserve"> </w:t>
      </w:r>
      <w:r>
        <w:rPr>
          <w:b w:val="0"/>
          <w:i w:val="0"/>
        </w:rPr>
        <w:t>Delegación en Bruselas; y los mecanismos estatales, porque ante la Unión el sujeto es España y la</w:t>
      </w:r>
      <w:r>
        <w:t xml:space="preserve"> </w:t>
      </w:r>
      <w:r>
        <w:rPr>
          <w:b w:val="0"/>
          <w:i w:val="0"/>
        </w:rPr>
        <w:t>Junta participa sobre todo a través del Estado.</w:t>
      </w:r>
    </w:p>
    <w:p>
      <w:pPr>
        <w:pStyle w:val="Heading3"/>
      </w:pPr>
      <w:r>
        <w:rPr>
          <w:b w:val="0"/>
          <w:i w:val="0"/>
        </w:rPr>
        <w:t>3.4.1 La Unión Europea en el Estatuto de Autonomía</w:t>
      </w:r>
    </w:p>
    <w:p>
      <w:pPr/>
      <w:r>
        <w:rPr>
          <w:b w:val="0"/>
          <w:i w:val="0"/>
        </w:rPr>
        <w:t>Fuera del capítulo europeo, el EAA toca la Unión en estos preceptos (todos con una sola redacción, la</w:t>
      </w:r>
      <w:r>
        <w:t xml:space="preserve"> </w:t>
      </w:r>
      <w:r>
        <w:rPr>
          <w:b w:val="0"/>
          <w:i w:val="0"/>
        </w:rPr>
        <w:t>original de 2007):</w:t>
      </w:r>
    </w:p>
    <w:p>
      <w:pPr>
        <w:pStyle w:val="ListBullet"/>
      </w:pPr>
      <w:r>
        <w:rPr>
          <w:b w:val="0"/>
          <w:i w:val="0"/>
        </w:rPr>
        <w:t>Artículo 1.4: «</w:t>
      </w:r>
      <w:r>
        <w:rPr>
          <w:b/>
          <w:i w:val="0"/>
        </w:rPr>
        <w:t>La Unión Europea es ámbito de referencia de la Comunidad Autónoma, que asume sus</w:t>
      </w:r>
      <w:r>
        <w:t xml:space="preserve"> </w:t>
      </w:r>
      <w:r>
        <w:rPr>
          <w:b/>
          <w:i w:val="0"/>
        </w:rPr>
        <w:t>valores y vela por el cumplimiento de sus objetivos y por el respeto de los derechos de los</w:t>
      </w:r>
      <w:r>
        <w:t xml:space="preserve"> </w:t>
      </w:r>
      <w:r>
        <w:rPr>
          <w:b/>
          <w:i w:val="0"/>
        </w:rPr>
        <w:t>ciudadanos europeos.</w:t>
      </w:r>
      <w:r>
        <w:rPr>
          <w:b w:val="0"/>
          <w:i w:val="0"/>
        </w:rPr>
        <w:t>»</w:t>
      </w:r>
    </w:p>
    <w:p>
      <w:pPr>
        <w:pStyle w:val="ListBullet"/>
      </w:pPr>
      <w:r>
        <w:rPr>
          <w:b w:val="0"/>
          <w:i w:val="0"/>
        </w:rPr>
        <w:t>Artículo 10.3.9.º, entre los objetivos básicos: la convergencia con el resto del Estado y de la</w:t>
      </w:r>
      <w:r>
        <w:t xml:space="preserve"> </w:t>
      </w:r>
      <w:r>
        <w:rPr>
          <w:b w:val="0"/>
          <w:i w:val="0"/>
        </w:rPr>
        <w:t>Unión Europea, «</w:t>
      </w:r>
      <w:r>
        <w:rPr>
          <w:b/>
          <w:i w:val="0"/>
        </w:rPr>
        <w:t>propiciando la defensa de los intereses andaluces ante la Unión Europea</w:t>
      </w:r>
      <w:r>
        <w:rPr>
          <w:b w:val="0"/>
          <w:i w:val="0"/>
        </w:rPr>
        <w:t>».</w:t>
      </w:r>
    </w:p>
    <w:p>
      <w:pPr>
        <w:pStyle w:val="ListBullet"/>
      </w:pPr>
      <w:r>
        <w:rPr>
          <w:b w:val="0"/>
          <w:i w:val="0"/>
        </w:rPr>
        <w:t>Artículo 42.2.4.º, entre las clases de competencias: «</w:t>
      </w:r>
      <w:r>
        <w:rPr>
          <w:b/>
          <w:i w:val="0"/>
        </w:rPr>
        <w:t>Competencias en relación con la aplicación</w:t>
      </w:r>
      <w:r>
        <w:t xml:space="preserve"> </w:t>
      </w:r>
      <w:r>
        <w:rPr>
          <w:b/>
          <w:i w:val="0"/>
        </w:rPr>
        <w:t>del derecho comunitario, que comprenden el desarrollo y la ejecución de la normativa de la Unión</w:t>
      </w:r>
      <w:r>
        <w:t xml:space="preserve"> </w:t>
      </w:r>
      <w:r>
        <w:rPr>
          <w:b/>
          <w:i w:val="0"/>
        </w:rPr>
        <w:t>Europea cuando afecte al ámbito de las competencias de la Comunidad Autónoma.</w:t>
      </w:r>
      <w:r>
        <w:rPr>
          <w:b w:val="0"/>
          <w:i w:val="0"/>
        </w:rPr>
        <w:t>»</w:t>
      </w:r>
    </w:p>
    <w:p>
      <w:pPr>
        <w:pStyle w:val="ListBullet"/>
      </w:pPr>
      <w:r>
        <w:rPr>
          <w:b w:val="0"/>
          <w:i w:val="0"/>
        </w:rPr>
        <w:t>Artículo 185.1: «</w:t>
      </w:r>
      <w:r>
        <w:rPr>
          <w:b/>
          <w:i w:val="0"/>
        </w:rPr>
        <w:t>Corresponde a la Comunidad Autónoma la gestión, planificación y ejecución de los</w:t>
      </w:r>
      <w:r>
        <w:t xml:space="preserve"> </w:t>
      </w:r>
      <w:r>
        <w:rPr>
          <w:b/>
          <w:i w:val="0"/>
        </w:rPr>
        <w:t>fondos europeos destinados a Andalucía</w:t>
      </w:r>
      <w:r>
        <w:rPr>
          <w:b w:val="0"/>
          <w:i w:val="0"/>
        </w:rPr>
        <w:t>» y de los que se canalicen a través de programas europeos</w:t>
      </w:r>
      <w:r>
        <w:t xml:space="preserve"> </w:t>
      </w:r>
      <w:r>
        <w:rPr>
          <w:b w:val="0"/>
          <w:i w:val="0"/>
        </w:rPr>
        <w:t>asignados a ella.</w:t>
      </w:r>
    </w:p>
    <w:p>
      <w:pPr>
        <w:pStyle w:val="ListBullet"/>
      </w:pPr>
      <w:r>
        <w:rPr>
          <w:b w:val="0"/>
          <w:i w:val="0"/>
        </w:rPr>
        <w:t>Artículo 218, que abre el título IX: la Comunidad «</w:t>
      </w:r>
      <w:r>
        <w:rPr>
          <w:b/>
          <w:i w:val="0"/>
        </w:rPr>
        <w:t>participará en las decisiones o instituciones</w:t>
      </w:r>
      <w:r>
        <w:t xml:space="preserve"> </w:t>
      </w:r>
      <w:r>
        <w:rPr>
          <w:b/>
          <w:i w:val="0"/>
        </w:rPr>
        <w:t>del Estado y de la Unión Europea de acuerdo con lo que establezcan en cada caso la Constitución, la</w:t>
      </w:r>
      <w:r>
        <w:t xml:space="preserve"> </w:t>
      </w:r>
      <w:r>
        <w:rPr>
          <w:b/>
          <w:i w:val="0"/>
        </w:rPr>
        <w:t>legislación del Estado y la normativa de la Unión Europea</w:t>
      </w:r>
      <w:r>
        <w:rPr>
          <w:b w:val="0"/>
          <w:i w:val="0"/>
        </w:rPr>
        <w:t>».</w:t>
      </w:r>
    </w:p>
    <w:p>
      <w:pPr>
        <w:pStyle w:val="ListBullet"/>
      </w:pPr>
      <w:r>
        <w:rPr>
          <w:b w:val="0"/>
          <w:i w:val="0"/>
        </w:rPr>
        <w:t>Artículo 220.2.g), entre las funciones de la Comisión Bilateral Junta de Andalucía-Estado: «</w:t>
      </w:r>
      <w:r>
        <w:rPr>
          <w:b/>
          <w:i w:val="0"/>
        </w:rPr>
        <w:t>El</w:t>
      </w:r>
      <w:r>
        <w:t xml:space="preserve"> </w:t>
      </w:r>
      <w:r>
        <w:rPr>
          <w:b/>
          <w:i w:val="0"/>
        </w:rPr>
        <w:t>seguimiento de la política europea para garantizar la efectividad de la participación de la</w:t>
      </w:r>
      <w:r>
        <w:t xml:space="preserve"> </w:t>
      </w:r>
      <w:r>
        <w:rPr>
          <w:b/>
          <w:i w:val="0"/>
        </w:rPr>
        <w:t>Comunidad Autónoma de Andalucía en los asuntos de la Unión Europea.</w:t>
      </w:r>
      <w:r>
        <w:rPr>
          <w:b w:val="0"/>
          <w:i w:val="0"/>
        </w:rPr>
        <w:t>»</w:t>
      </w:r>
    </w:p>
    <w:p>
      <w:pPr>
        <w:pStyle w:val="ListBullet"/>
      </w:pPr>
      <w:r>
        <w:rPr>
          <w:b w:val="0"/>
          <w:i w:val="0"/>
        </w:rPr>
        <w:t>Artículo 225: «</w:t>
      </w:r>
      <w:r>
        <w:rPr>
          <w:b/>
          <w:i w:val="0"/>
        </w:rPr>
        <w:t>Corresponde al Presidente de la Junta la representación de la Comunidad Autónoma</w:t>
      </w:r>
      <w:r>
        <w:t xml:space="preserve"> </w:t>
      </w:r>
      <w:r>
        <w:rPr>
          <w:b/>
          <w:i w:val="0"/>
        </w:rPr>
        <w:t>de Andalucía en sus relaciones con el Estado.</w:t>
      </w:r>
      <w:r>
        <w:rPr>
          <w:b w:val="0"/>
          <w:i w:val="0"/>
        </w:rPr>
        <w:t>» El capítulo europeo no tiene un precepto</w:t>
      </w:r>
      <w:r>
        <w:t xml:space="preserve"> </w:t>
      </w:r>
      <w:r>
        <w:rPr>
          <w:b w:val="0"/>
          <w:i w:val="0"/>
        </w:rPr>
        <w:t>equivalente que atribuya al Presidente la representación ante la Unión.</w:t>
      </w:r>
    </w:p>
    <w:p>
      <w:pPr>
        <w:pStyle w:val="Heading3"/>
      </w:pPr>
      <w:r>
        <w:rPr>
          <w:b w:val="0"/>
          <w:i w:val="0"/>
        </w:rPr>
        <w:t>3.4.2 El capítulo III del título IX del Estatuto (artículos 230 a 239)</w:t>
      </w:r>
    </w:p>
    <w:p>
      <w:pPr/>
      <w:r>
        <w:rPr>
          <w:b w:val="0"/>
          <w:i w:val="0"/>
        </w:rPr>
        <w:t>El título IX, «</w:t>
      </w:r>
      <w:r>
        <w:rPr>
          <w:b/>
          <w:i w:val="0"/>
        </w:rPr>
        <w:t>Relaciones institucionales de la Comunidad Autónoma</w:t>
      </w:r>
      <w:r>
        <w:rPr>
          <w:b w:val="0"/>
          <w:i w:val="0"/>
        </w:rPr>
        <w:t>», tiene cinco capítulos: I,</w:t>
      </w:r>
      <w:r>
        <w:t xml:space="preserve"> </w:t>
      </w:r>
      <w:r>
        <w:rPr>
          <w:b w:val="0"/>
          <w:i w:val="0"/>
        </w:rPr>
        <w:t>relaciones con el Estado; II, con otras Comunidades y Ciudades Autónomas; III, «</w:t>
      </w:r>
      <w:r>
        <w:rPr>
          <w:b/>
          <w:i w:val="0"/>
        </w:rPr>
        <w:t>Relaciones con las</w:t>
      </w:r>
      <w:r>
        <w:t xml:space="preserve"> </w:t>
      </w:r>
      <w:r>
        <w:rPr>
          <w:b/>
          <w:i w:val="0"/>
        </w:rPr>
        <w:t>instituciones de la Unión Europea</w:t>
      </w:r>
      <w:r>
        <w:rPr>
          <w:b w:val="0"/>
          <w:i w:val="0"/>
        </w:rPr>
        <w:t>»; IV, acción exterior; y V, cooperación al desarrollo. El</w:t>
      </w:r>
      <w:r>
        <w:t xml:space="preserve"> </w:t>
      </w:r>
      <w:r>
        <w:rPr>
          <w:b w:val="0"/>
          <w:i w:val="0"/>
        </w:rPr>
        <w:t>capítulo III tiene diez artículos, del 230 al 239. El Estatuto no nombra en él al Comité de las</w:t>
      </w:r>
      <w:r>
        <w:t xml:space="preserve"> </w:t>
      </w:r>
      <w:r>
        <w:rPr>
          <w:b w:val="0"/>
          <w:i w:val="0"/>
        </w:rPr>
        <w:t>Regiones, y la palabra «subsidiariedad» solo aparece en el artículo 237.</w:t>
      </w:r>
    </w:p>
    <w:p>
      <w:pPr>
        <w:pStyle w:val="Heading4"/>
      </w:pPr>
      <w:r>
        <w:rPr>
          <w:b w:val="0"/>
          <w:i w:val="0"/>
        </w:rPr>
        <w:t>3.4.2.1 Artículo 230. Marco de relación</w:t>
      </w:r>
    </w:p>
    <w:p>
      <w:pPr/>
      <w:r>
        <w:rPr>
          <w:b w:val="0"/>
          <w:i w:val="0"/>
        </w:rPr>
        <w:t>«</w:t>
      </w:r>
      <w:r>
        <w:rPr>
          <w:b/>
          <w:i w:val="0"/>
        </w:rPr>
        <w:t>Las relaciones de la Comunidad Autónoma de Andalucía con las instituciones de la Unión Europea se</w:t>
      </w:r>
      <w:r>
        <w:t xml:space="preserve"> </w:t>
      </w:r>
      <w:r>
        <w:rPr>
          <w:b/>
          <w:i w:val="0"/>
        </w:rPr>
        <w:t>regirán por lo dispuesto en el presente Estatuto y en el marco de lo que establezca la legislación</w:t>
      </w:r>
      <w:r>
        <w:t xml:space="preserve"> </w:t>
      </w:r>
      <w:r>
        <w:rPr>
          <w:b/>
          <w:i w:val="0"/>
        </w:rPr>
        <w:t>del Estado.</w:t>
      </w:r>
      <w:r>
        <w:rPr>
          <w:b w:val="0"/>
          <w:i w:val="0"/>
        </w:rPr>
        <w:t>»</w:t>
      </w:r>
    </w:p>
    <w:p>
      <w:pPr>
        <w:pStyle w:val="Heading4"/>
      </w:pPr>
      <w:r>
        <w:rPr>
          <w:b w:val="0"/>
          <w:i w:val="0"/>
        </w:rPr>
        <w:t>3.4.2.2 Artículo 231. Participación en la voluntad del Estado</w:t>
      </w:r>
    </w:p>
    <w:p>
      <w:pPr>
        <w:pStyle w:val="ListBullet"/>
      </w:pPr>
      <w:r>
        <w:rPr>
          <w:b w:val="0"/>
          <w:i w:val="0"/>
        </w:rPr>
        <w:t>231.1: «</w:t>
      </w:r>
      <w:r>
        <w:rPr>
          <w:b/>
          <w:i w:val="0"/>
        </w:rPr>
        <w:t>La Comunidad Autónoma participa en la formación de la posición del Estado ante la Unión</w:t>
      </w:r>
      <w:r>
        <w:t xml:space="preserve"> </w:t>
      </w:r>
      <w:r>
        <w:rPr>
          <w:b/>
          <w:i w:val="0"/>
        </w:rPr>
        <w:t>Europea en los asuntos relativos a las competencias o a los intereses de Andalucía, en los términos</w:t>
      </w:r>
      <w:r>
        <w:t xml:space="preserve"> </w:t>
      </w:r>
      <w:r>
        <w:rPr>
          <w:b/>
          <w:i w:val="0"/>
        </w:rPr>
        <w:t>que establecen el presente Estatuto y la legislación sobre la materia.</w:t>
      </w:r>
      <w:r>
        <w:rPr>
          <w:b w:val="0"/>
          <w:i w:val="0"/>
        </w:rPr>
        <w:t>»</w:t>
      </w:r>
    </w:p>
    <w:p>
      <w:pPr>
        <w:pStyle w:val="ListBullet"/>
      </w:pPr>
      <w:r>
        <w:rPr>
          <w:b w:val="0"/>
          <w:i w:val="0"/>
        </w:rPr>
        <w:t>231.2, bilateral o multilateral: «</w:t>
      </w:r>
      <w:r>
        <w:rPr>
          <w:b/>
          <w:i w:val="0"/>
        </w:rPr>
        <w:t>La Comunidad Autónoma debe participar de forma bilateral en la</w:t>
      </w:r>
      <w:r>
        <w:t xml:space="preserve"> </w:t>
      </w:r>
      <w:r>
        <w:rPr>
          <w:b/>
          <w:i w:val="0"/>
        </w:rPr>
        <w:t>formación de la posición del Estado en los asuntos que le afectan exclusivamente. En los demás, la</w:t>
      </w:r>
      <w:r>
        <w:t xml:space="preserve"> </w:t>
      </w:r>
      <w:r>
        <w:rPr>
          <w:b/>
          <w:i w:val="0"/>
        </w:rPr>
        <w:t>participación se realizará en el marco de los procedimientos multilaterales que se establezcan.</w:t>
      </w:r>
      <w:r>
        <w:rPr>
          <w:b w:val="0"/>
          <w:i w:val="0"/>
        </w:rPr>
        <w:t>»</w:t>
      </w:r>
    </w:p>
    <w:p>
      <w:pPr>
        <w:pStyle w:val="ListBullet"/>
      </w:pPr>
      <w:r>
        <w:rPr>
          <w:b w:val="0"/>
          <w:i w:val="0"/>
        </w:rPr>
        <w:t>231.3, cuándo pesa la posición andaluza: «</w:t>
      </w:r>
      <w:r>
        <w:rPr>
          <w:b/>
          <w:i w:val="0"/>
        </w:rPr>
        <w:t>La posición expresada por la Comunidad Autónoma es</w:t>
      </w:r>
      <w:r>
        <w:t xml:space="preserve"> </w:t>
      </w:r>
      <w:r>
        <w:rPr>
          <w:b/>
          <w:i w:val="0"/>
        </w:rPr>
        <w:t>determinante en la formación de la posición estatal si afecta a sus competencias exclusivas y si de</w:t>
      </w:r>
      <w:r>
        <w:t xml:space="preserve"> </w:t>
      </w:r>
      <w:r>
        <w:rPr>
          <w:b/>
          <w:i w:val="0"/>
        </w:rPr>
        <w:t>la propuesta o iniciativa europeas se pueden derivar consecuencias financieras o administrativas de</w:t>
      </w:r>
      <w:r>
        <w:t xml:space="preserve"> </w:t>
      </w:r>
      <w:r>
        <w:rPr>
          <w:b/>
          <w:i w:val="0"/>
        </w:rPr>
        <w:t>singular relevancia para Andalucía. Si esta posición no la acoge el Gobierno del Estado, éste debe</w:t>
      </w:r>
      <w:r>
        <w:t xml:space="preserve"> </w:t>
      </w:r>
      <w:r>
        <w:rPr>
          <w:b/>
          <w:i w:val="0"/>
        </w:rPr>
        <w:t>motivarlo ante la Comisión Junta de Andalucía-Estado. En los demás casos dicha posición deberá ser</w:t>
      </w:r>
      <w:r>
        <w:t xml:space="preserve"> </w:t>
      </w:r>
      <w:r>
        <w:rPr>
          <w:b/>
          <w:i w:val="0"/>
        </w:rPr>
        <w:t>oída por el Estado.</w:t>
      </w:r>
      <w:r>
        <w:rPr>
          <w:b w:val="0"/>
          <w:i w:val="0"/>
        </w:rPr>
        <w:t>»</w:t>
      </w:r>
    </w:p>
    <w:p>
      <w:pPr>
        <w:pStyle w:val="ListBullet2"/>
      </w:pPr>
      <w:r>
        <w:rPr>
          <w:b w:val="0"/>
          <w:i w:val="0"/>
        </w:rPr>
        <w:t>Los dos requisitos para que sea determinante van unidos por «y»: competencias exclusivas y</w:t>
      </w:r>
      <w:r>
        <w:t xml:space="preserve"> </w:t>
      </w:r>
      <w:r>
        <w:rPr>
          <w:b w:val="0"/>
          <w:i w:val="0"/>
        </w:rPr>
        <w:t>consecuencias financieras o administrativas de singular relevancia. Basta que falte uno para que</w:t>
      </w:r>
      <w:r>
        <w:t xml:space="preserve"> </w:t>
      </w:r>
      <w:r>
        <w:rPr>
          <w:b w:val="0"/>
          <w:i w:val="0"/>
        </w:rPr>
        <w:t>la posición solo deba «ser oída».</w:t>
      </w:r>
    </w:p>
    <w:p>
      <w:pPr>
        <w:pStyle w:val="ListBullet2"/>
      </w:pPr>
      <w:r>
        <w:rPr>
          <w:b w:val="0"/>
          <w:i w:val="0"/>
        </w:rPr>
        <w:t>Aun siendo determinante, el Gobierno puede no acogerla: lo que debe es motivarlo ante la Comisión</w:t>
      </w:r>
      <w:r>
        <w:t xml:space="preserve"> </w:t>
      </w:r>
      <w:r>
        <w:rPr>
          <w:b w:val="0"/>
          <w:i w:val="0"/>
        </w:rPr>
        <w:t>Junta de Andalucía-Estado (así la nombra este artículo; el 220 la llama Comisión Bilateral).</w:t>
      </w:r>
    </w:p>
    <w:p>
      <w:pPr>
        <w:pStyle w:val="Heading4"/>
      </w:pPr>
      <w:r>
        <w:rPr>
          <w:b w:val="0"/>
          <w:i w:val="0"/>
        </w:rPr>
        <w:t>3.4.2.3 Artículo 232. Participación en las decisiones de la Unión Europea</w:t>
      </w:r>
    </w:p>
    <w:p>
      <w:pPr/>
      <w:r>
        <w:rPr>
          <w:b w:val="0"/>
          <w:i w:val="0"/>
        </w:rPr>
        <w:t>«</w:t>
      </w:r>
      <w:r>
        <w:rPr>
          <w:b/>
          <w:i w:val="0"/>
        </w:rPr>
        <w:t>Andalucía participará en los procesos de decisión en las instituciones de la Unión Europea</w:t>
      </w:r>
      <w:r>
        <w:t xml:space="preserve"> </w:t>
      </w:r>
      <w:r>
        <w:rPr>
          <w:b/>
          <w:i w:val="0"/>
        </w:rPr>
        <w:t>directamente o a través de la representación del Estado, en los términos que legalmente se</w:t>
      </w:r>
      <w:r>
        <w:t xml:space="preserve"> </w:t>
      </w:r>
      <w:r>
        <w:rPr>
          <w:b/>
          <w:i w:val="0"/>
        </w:rPr>
        <w:t>determinen.</w:t>
      </w:r>
      <w:r>
        <w:rPr>
          <w:b w:val="0"/>
          <w:i w:val="0"/>
        </w:rPr>
        <w:t>»</w:t>
      </w:r>
    </w:p>
    <w:p>
      <w:pPr>
        <w:pStyle w:val="Heading4"/>
      </w:pPr>
      <w:r>
        <w:rPr>
          <w:b w:val="0"/>
          <w:i w:val="0"/>
        </w:rPr>
        <w:t>3.4.2.4 Artículo 233. Información del Estado</w:t>
      </w:r>
    </w:p>
    <w:p>
      <w:pPr/>
      <w:r>
        <w:rPr>
          <w:b w:val="0"/>
          <w:i w:val="0"/>
        </w:rPr>
        <w:t>«</w:t>
      </w:r>
      <w:r>
        <w:rPr>
          <w:b/>
          <w:i w:val="0"/>
        </w:rPr>
        <w:t>El Estado informará a la Junta de Andalucía de las iniciativas, las propuestas y proyectos</w:t>
      </w:r>
      <w:r>
        <w:t xml:space="preserve"> </w:t>
      </w:r>
      <w:r>
        <w:rPr>
          <w:b/>
          <w:i w:val="0"/>
        </w:rPr>
        <w:t>normativos y las decisiones de tramitación en la Unión Europea, así como de los procedimientos que se</w:t>
      </w:r>
      <w:r>
        <w:t xml:space="preserve"> </w:t>
      </w:r>
      <w:r>
        <w:rPr>
          <w:b/>
          <w:i w:val="0"/>
        </w:rPr>
        <w:t>sigan ante los órganos judiciales europeos en los que España sea parte, en lo que afecte al interés de</w:t>
      </w:r>
      <w:r>
        <w:t xml:space="preserve"> </w:t>
      </w:r>
      <w:r>
        <w:rPr>
          <w:b/>
          <w:i w:val="0"/>
        </w:rPr>
        <w:t>Andalucía, conforme a lo establecido en la normativa estatal. La Junta de Andalucía podrá dirigir al</w:t>
      </w:r>
      <w:r>
        <w:t xml:space="preserve"> </w:t>
      </w:r>
      <w:r>
        <w:rPr>
          <w:b/>
          <w:i w:val="0"/>
        </w:rPr>
        <w:t>Estado las observaciones y propuestas que estime convenientes.</w:t>
      </w:r>
      <w:r>
        <w:rPr>
          <w:b w:val="0"/>
          <w:i w:val="0"/>
        </w:rPr>
        <w:t>»</w:t>
      </w:r>
    </w:p>
    <w:p>
      <w:pPr>
        <w:pStyle w:val="Heading4"/>
      </w:pPr>
      <w:r>
        <w:rPr>
          <w:b w:val="0"/>
          <w:i w:val="0"/>
        </w:rPr>
        <w:t>3.4.2.5 Artículo 234. Participación y representación en las instituciones y organismos de la Unión Europea</w:t>
      </w:r>
    </w:p>
    <w:p>
      <w:pPr>
        <w:pStyle w:val="ListBullet"/>
      </w:pPr>
      <w:r>
        <w:rPr>
          <w:b w:val="0"/>
          <w:i w:val="0"/>
        </w:rPr>
        <w:t>234.1: «</w:t>
      </w:r>
      <w:r>
        <w:rPr>
          <w:b/>
          <w:i w:val="0"/>
        </w:rPr>
        <w:t>La Junta de Andalucía participa en las delegaciones españolas ante las instituciones de la</w:t>
      </w:r>
      <w:r>
        <w:t xml:space="preserve"> </w:t>
      </w:r>
      <w:r>
        <w:rPr>
          <w:b/>
          <w:i w:val="0"/>
        </w:rPr>
        <w:t>Unión Europea en defensa y promoción de sus intereses y para favorecer la necesaria integración de las</w:t>
      </w:r>
      <w:r>
        <w:t xml:space="preserve"> </w:t>
      </w:r>
      <w:r>
        <w:rPr>
          <w:b/>
          <w:i w:val="0"/>
        </w:rPr>
        <w:t>políticas autonómicas con las estatales y las europeas. Especialmente, participa ante el Consejo de</w:t>
      </w:r>
      <w:r>
        <w:t xml:space="preserve"> </w:t>
      </w:r>
      <w:r>
        <w:rPr>
          <w:b/>
          <w:i w:val="0"/>
        </w:rPr>
        <w:t>Ministros y en los procesos de consulta y preparación del Consejo y la Comisión, cuando se traten</w:t>
      </w:r>
      <w:r>
        <w:t xml:space="preserve"> </w:t>
      </w:r>
      <w:r>
        <w:rPr>
          <w:b/>
          <w:i w:val="0"/>
        </w:rPr>
        <w:t>asuntos de la competencia legislativa de la Junta de Andalucía, en los términos que se establezcan en</w:t>
      </w:r>
      <w:r>
        <w:t xml:space="preserve"> </w:t>
      </w:r>
      <w:r>
        <w:rPr>
          <w:b/>
          <w:i w:val="0"/>
        </w:rPr>
        <w:t>la legislación correspondiente.</w:t>
      </w:r>
      <w:r>
        <w:rPr>
          <w:b w:val="0"/>
          <w:i w:val="0"/>
        </w:rPr>
        <w:t>» El «Consejo de Ministros» es aquí el Consejo de la Unión: con ese</w:t>
      </w:r>
      <w:r>
        <w:t xml:space="preserve"> </w:t>
      </w:r>
      <w:r>
        <w:rPr>
          <w:b w:val="0"/>
          <w:i w:val="0"/>
        </w:rPr>
        <w:t>nombre lo designan también la Ley 8/1994 («</w:t>
      </w:r>
      <w:r>
        <w:rPr>
          <w:b/>
          <w:i w:val="0"/>
        </w:rPr>
        <w:t>Consejo de Ministros de la Unión Europea</w:t>
      </w:r>
      <w:r>
        <w:rPr>
          <w:b w:val="0"/>
          <w:i w:val="0"/>
        </w:rPr>
        <w:t>») y el Acuerdo</w:t>
      </w:r>
      <w:r>
        <w:t xml:space="preserve"> </w:t>
      </w:r>
      <w:r>
        <w:rPr>
          <w:b w:val="0"/>
          <w:i w:val="0"/>
        </w:rPr>
        <w:t>de 2004 sobre las formaciones del Consejo.</w:t>
      </w:r>
    </w:p>
    <w:p>
      <w:pPr>
        <w:pStyle w:val="ListBullet"/>
      </w:pPr>
      <w:r>
        <w:rPr>
          <w:b w:val="0"/>
          <w:i w:val="0"/>
        </w:rPr>
        <w:t>234.2: «</w:t>
      </w:r>
      <w:r>
        <w:rPr>
          <w:b/>
          <w:i w:val="0"/>
        </w:rPr>
        <w:t>Cuando se refiera a competencias exclusivas de la Junta de Andalucía, la participación</w:t>
      </w:r>
      <w:r>
        <w:t xml:space="preserve"> </w:t>
      </w:r>
      <w:r>
        <w:rPr>
          <w:b/>
          <w:i w:val="0"/>
        </w:rPr>
        <w:t>prevista en el apartado anterior permitirá, previo acuerdo y por delegación, ejercer la</w:t>
      </w:r>
      <w:r>
        <w:t xml:space="preserve"> </w:t>
      </w:r>
      <w:r>
        <w:rPr>
          <w:b/>
          <w:i w:val="0"/>
        </w:rPr>
        <w:t>representación y la presidencia de estos órganos, atendiendo a lo previsto en la normativa que</w:t>
      </w:r>
      <w:r>
        <w:t xml:space="preserve"> </w:t>
      </w:r>
      <w:r>
        <w:rPr>
          <w:b/>
          <w:i w:val="0"/>
        </w:rPr>
        <w:t>resulte de aplicación.</w:t>
      </w:r>
      <w:r>
        <w:rPr>
          <w:b w:val="0"/>
          <w:i w:val="0"/>
        </w:rPr>
        <w:t>» Tres condiciones: competencia exclusiva, acuerdo previo y delegación.</w:t>
      </w:r>
    </w:p>
    <w:p>
      <w:pPr>
        <w:pStyle w:val="Heading4"/>
      </w:pPr>
      <w:r>
        <w:rPr>
          <w:b w:val="0"/>
          <w:i w:val="0"/>
        </w:rPr>
        <w:t>3.4.2.6 Artículo 235. Desarrollo y aplicación del derecho de la Unión Europea</w:t>
      </w:r>
    </w:p>
    <w:p>
      <w:pPr>
        <w:pStyle w:val="ListBullet"/>
      </w:pPr>
      <w:r>
        <w:rPr>
          <w:b w:val="0"/>
          <w:i w:val="0"/>
        </w:rPr>
        <w:t>235.1: «</w:t>
      </w:r>
      <w:r>
        <w:rPr>
          <w:b/>
          <w:i w:val="0"/>
        </w:rPr>
        <w:t>La Junta de Andalucía desarrolla y ejecuta el derecho de la Unión Europea en las materias</w:t>
      </w:r>
      <w:r>
        <w:t xml:space="preserve"> </w:t>
      </w:r>
      <w:r>
        <w:rPr>
          <w:b/>
          <w:i w:val="0"/>
        </w:rPr>
        <w:t>de su competencia, de acuerdo con lo que establezca una ley del Parlamento de Andalucía.</w:t>
      </w:r>
      <w:r>
        <w:rPr>
          <w:b w:val="0"/>
          <w:i w:val="0"/>
        </w:rPr>
        <w:t>» Esa ley</w:t>
      </w:r>
      <w:r>
        <w:t xml:space="preserve"> </w:t>
      </w:r>
      <w:r>
        <w:rPr>
          <w:b w:val="0"/>
          <w:i w:val="0"/>
        </w:rPr>
        <w:t>andaluza no se ha localizado, y el tema no da ninguna.</w:t>
      </w:r>
    </w:p>
    <w:p>
      <w:pPr>
        <w:pStyle w:val="ListBullet"/>
      </w:pPr>
      <w:r>
        <w:rPr>
          <w:b w:val="0"/>
          <w:i w:val="0"/>
        </w:rPr>
        <w:t>235.2: «</w:t>
      </w:r>
      <w:r>
        <w:rPr>
          <w:b/>
          <w:i w:val="0"/>
        </w:rPr>
        <w:t>En el caso de que la Unión Europea establezca una legislación que sustituya a la normativa</w:t>
      </w:r>
      <w:r>
        <w:t xml:space="preserve"> </w:t>
      </w:r>
      <w:r>
        <w:rPr>
          <w:b/>
          <w:i w:val="0"/>
        </w:rPr>
        <w:t>básica del Estado, la Junta de Andalucía podrá adoptar la legislación de desarrollo a partir de las</w:t>
      </w:r>
      <w:r>
        <w:t xml:space="preserve"> </w:t>
      </w:r>
      <w:r>
        <w:rPr>
          <w:b/>
          <w:i w:val="0"/>
        </w:rPr>
        <w:t>normas europeas.</w:t>
      </w:r>
      <w:r>
        <w:rPr>
          <w:b w:val="0"/>
          <w:i w:val="0"/>
        </w:rPr>
        <w:t>»</w:t>
      </w:r>
    </w:p>
    <w:p>
      <w:pPr>
        <w:pStyle w:val="Heading4"/>
      </w:pPr>
      <w:r>
        <w:rPr>
          <w:b w:val="0"/>
          <w:i w:val="0"/>
        </w:rPr>
        <w:t>3.4.2.7 Artículo 236. Delegación Permanente de la Junta de Andalucía</w:t>
      </w:r>
    </w:p>
    <w:p>
      <w:pPr/>
      <w:r>
        <w:rPr>
          <w:b w:val="0"/>
          <w:i w:val="0"/>
        </w:rPr>
        <w:t>«</w:t>
      </w:r>
      <w:r>
        <w:rPr>
          <w:b/>
          <w:i w:val="0"/>
        </w:rPr>
        <w:t>La Junta de Andalucía tendrá una Delegación Permanente en la Unión Europea como órgano</w:t>
      </w:r>
      <w:r>
        <w:t xml:space="preserve"> </w:t>
      </w:r>
      <w:r>
        <w:rPr>
          <w:b/>
          <w:i w:val="0"/>
        </w:rPr>
        <w:t>administrativo de representación, defensa y promoción de sus intereses ante las instituciones y</w:t>
      </w:r>
      <w:r>
        <w:t xml:space="preserve"> </w:t>
      </w:r>
      <w:r>
        <w:rPr>
          <w:b/>
          <w:i w:val="0"/>
        </w:rPr>
        <w:t>órganos de la misma, así como para recabar información y establecer mecanismos de relación y</w:t>
      </w:r>
      <w:r>
        <w:t xml:space="preserve"> </w:t>
      </w:r>
      <w:r>
        <w:rPr>
          <w:b/>
          <w:i w:val="0"/>
        </w:rPr>
        <w:t>coordinación con los mismos.</w:t>
      </w:r>
      <w:r>
        <w:rPr>
          <w:b w:val="0"/>
          <w:i w:val="0"/>
        </w:rPr>
        <w:t>» El Estatuto la define como órgano administrativo, y la llama</w:t>
      </w:r>
      <w:r>
        <w:t xml:space="preserve"> </w:t>
      </w:r>
      <w:r>
        <w:rPr>
          <w:b w:val="0"/>
          <w:i w:val="0"/>
        </w:rPr>
        <w:t>Delegación Permanente; los decretos, Delegación de la Junta de Andalucía en Bruselas.</w:t>
      </w:r>
    </w:p>
    <w:p>
      <w:pPr>
        <w:pStyle w:val="Heading4"/>
      </w:pPr>
      <w:r>
        <w:rPr>
          <w:b w:val="0"/>
          <w:i w:val="0"/>
        </w:rPr>
        <w:t>3.4.2.8 Artículo 237. Consulta al Parlamento de Andalucía</w:t>
      </w:r>
    </w:p>
    <w:p>
      <w:pPr/>
      <w:r>
        <w:rPr>
          <w:b w:val="0"/>
          <w:i w:val="0"/>
        </w:rPr>
        <w:t>«</w:t>
      </w:r>
      <w:r>
        <w:rPr>
          <w:b/>
          <w:i w:val="0"/>
        </w:rPr>
        <w:t>El Parlamento de Andalucía será consultado previamente a la emisión del dictamen de las Cortes</w:t>
      </w:r>
      <w:r>
        <w:t xml:space="preserve"> </w:t>
      </w:r>
      <w:r>
        <w:rPr>
          <w:b/>
          <w:i w:val="0"/>
        </w:rPr>
        <w:t>Generales sobre las propuestas legislativas europeas en el marco del procedimiento de control de los</w:t>
      </w:r>
      <w:r>
        <w:t xml:space="preserve"> </w:t>
      </w:r>
      <w:r>
        <w:rPr>
          <w:b/>
          <w:i w:val="0"/>
        </w:rPr>
        <w:t>principios de subsidiariedad y proporcionalidad que establezca el Derecho Comunitario.</w:t>
      </w:r>
      <w:r>
        <w:rPr>
          <w:b w:val="0"/>
          <w:i w:val="0"/>
        </w:rPr>
        <w:t>»</w:t>
      </w:r>
    </w:p>
    <w:p>
      <w:pPr>
        <w:pStyle w:val="Heading4"/>
      </w:pPr>
      <w:r>
        <w:rPr>
          <w:b w:val="0"/>
          <w:i w:val="0"/>
        </w:rPr>
        <w:t>3.4.2.9 Artículo 238. Acciones ante el Tribunal de Justicia</w:t>
      </w:r>
    </w:p>
    <w:p>
      <w:pPr>
        <w:pStyle w:val="ListBullet"/>
      </w:pPr>
      <w:r>
        <w:rPr>
          <w:b w:val="0"/>
          <w:i w:val="0"/>
        </w:rPr>
        <w:t>238.1: «</w:t>
      </w:r>
      <w:r>
        <w:rPr>
          <w:b/>
          <w:i w:val="0"/>
        </w:rPr>
        <w:t>La Junta de Andalucía interviene en los procedimientos ante el Tribunal de Justicia de la</w:t>
      </w:r>
      <w:r>
        <w:t xml:space="preserve"> </w:t>
      </w:r>
      <w:r>
        <w:rPr>
          <w:b/>
          <w:i w:val="0"/>
        </w:rPr>
        <w:t>Unión Europea en los términos establecidos por la legislación del Estado. Tendrá acceso, en su caso,</w:t>
      </w:r>
      <w:r>
        <w:t xml:space="preserve"> </w:t>
      </w:r>
      <w:r>
        <w:rPr>
          <w:b/>
          <w:i w:val="0"/>
        </w:rPr>
        <w:t>al mismo si así lo establece la legislación comunitaria.</w:t>
      </w:r>
      <w:r>
        <w:rPr>
          <w:b w:val="0"/>
          <w:i w:val="0"/>
        </w:rPr>
        <w:t>»</w:t>
      </w:r>
    </w:p>
    <w:p>
      <w:pPr>
        <w:pStyle w:val="ListBullet"/>
      </w:pPr>
      <w:r>
        <w:rPr>
          <w:b w:val="0"/>
          <w:i w:val="0"/>
        </w:rPr>
        <w:t>238.2: «</w:t>
      </w:r>
      <w:r>
        <w:rPr>
          <w:b/>
          <w:i w:val="0"/>
        </w:rPr>
        <w:t>En el marco de la legislación vigente en la materia, la Junta de Andalucía podrá instar al</w:t>
      </w:r>
      <w:r>
        <w:t xml:space="preserve"> </w:t>
      </w:r>
      <w:r>
        <w:rPr>
          <w:b/>
          <w:i w:val="0"/>
        </w:rPr>
        <w:t>Estado y a las instituciones legitimadas el inicio de acciones ante el Tribunal de Justicia de la</w:t>
      </w:r>
      <w:r>
        <w:t xml:space="preserve"> </w:t>
      </w:r>
      <w:r>
        <w:rPr>
          <w:b/>
          <w:i w:val="0"/>
        </w:rPr>
        <w:t>Unión Europea en defensa de los intereses de la Comunidad Autónoma.</w:t>
      </w:r>
      <w:r>
        <w:rPr>
          <w:b w:val="0"/>
          <w:i w:val="0"/>
        </w:rPr>
        <w:t>» La Junta insta al Estado y a</w:t>
      </w:r>
      <w:r>
        <w:t xml:space="preserve"> </w:t>
      </w:r>
      <w:r>
        <w:rPr>
          <w:b w:val="0"/>
          <w:i w:val="0"/>
        </w:rPr>
        <w:t>las instituciones legitimadas; su acceso directo al Tribunal queda a lo que establezca la</w:t>
      </w:r>
      <w:r>
        <w:t xml:space="preserve"> </w:t>
      </w:r>
      <w:r>
        <w:rPr>
          <w:b w:val="0"/>
          <w:i w:val="0"/>
        </w:rPr>
        <w:t>legislación comunitaria (238.1).</w:t>
      </w:r>
    </w:p>
    <w:p>
      <w:pPr>
        <w:pStyle w:val="Heading4"/>
      </w:pPr>
      <w:r>
        <w:rPr>
          <w:b w:val="0"/>
          <w:i w:val="0"/>
        </w:rPr>
        <w:t>3.4.2.10 Artículo 239. Relaciones con las regiones europeas</w:t>
      </w:r>
    </w:p>
    <w:p>
      <w:pPr>
        <w:pStyle w:val="ListBullet"/>
      </w:pPr>
      <w:r>
        <w:rPr>
          <w:b w:val="0"/>
          <w:i w:val="0"/>
        </w:rPr>
        <w:t>239.1: «</w:t>
      </w:r>
      <w:r>
        <w:rPr>
          <w:b/>
          <w:i w:val="0"/>
        </w:rPr>
        <w:t>La Junta de Andalucía promoverá la cooperación, y establecerá las relaciones que considere</w:t>
      </w:r>
      <w:r>
        <w:t xml:space="preserve"> </w:t>
      </w:r>
      <w:r>
        <w:rPr>
          <w:b/>
          <w:i w:val="0"/>
        </w:rPr>
        <w:t>convenientes para el interés general de Andalucía, con las regiones europeas con las que comparta</w:t>
      </w:r>
      <w:r>
        <w:t xml:space="preserve"> </w:t>
      </w:r>
      <w:r>
        <w:rPr>
          <w:b/>
          <w:i w:val="0"/>
        </w:rPr>
        <w:t>objetivos e intereses.</w:t>
      </w:r>
      <w:r>
        <w:rPr>
          <w:b w:val="0"/>
          <w:i w:val="0"/>
        </w:rPr>
        <w:t>»</w:t>
      </w:r>
    </w:p>
    <w:p>
      <w:pPr>
        <w:pStyle w:val="ListBullet"/>
      </w:pPr>
      <w:r>
        <w:rPr>
          <w:b w:val="0"/>
          <w:i w:val="0"/>
        </w:rPr>
        <w:t>239.2: «</w:t>
      </w:r>
      <w:r>
        <w:rPr>
          <w:b/>
          <w:i w:val="0"/>
        </w:rPr>
        <w:t>Los poderes públicos de Andalucía impulsarán la presencia de las regiones en la definición</w:t>
      </w:r>
      <w:r>
        <w:t xml:space="preserve"> </w:t>
      </w:r>
      <w:r>
        <w:rPr>
          <w:b/>
          <w:i w:val="0"/>
        </w:rPr>
        <w:t>de las políticas de la Unión Europea.</w:t>
      </w:r>
      <w:r>
        <w:rPr>
          <w:b w:val="0"/>
          <w:i w:val="0"/>
        </w:rPr>
        <w:t>»</w:t>
      </w:r>
    </w:p>
    <w:p>
      <w:pPr>
        <w:pStyle w:val="Heading3"/>
      </w:pPr>
      <w:r>
        <w:rPr>
          <w:b w:val="0"/>
          <w:i w:val="0"/>
        </w:rPr>
        <w:t>3.4.3 La Delegación de la Junta de Andalucía en Bruselas</w:t>
      </w:r>
    </w:p>
    <w:p>
      <w:pPr>
        <w:pStyle w:val="Heading4"/>
      </w:pPr>
      <w:r>
        <w:rPr>
          <w:b w:val="0"/>
          <w:i w:val="0"/>
        </w:rPr>
        <w:t>3.4.3.1 Su creación, en 1995</w:t>
      </w:r>
    </w:p>
    <w:p>
      <w:pPr>
        <w:pStyle w:val="ListBullet"/>
      </w:pPr>
      <w:r>
        <w:rPr>
          <w:b w:val="0"/>
          <w:i w:val="0"/>
        </w:rPr>
        <w:t>La creó el Decreto 164/1995, de 27 de junio (BOJA núm. 104, de 25 de julio de 1995), del Consejo de</w:t>
      </w:r>
      <w:r>
        <w:t xml:space="preserve"> </w:t>
      </w:r>
      <w:r>
        <w:rPr>
          <w:b w:val="0"/>
          <w:i w:val="0"/>
        </w:rPr>
        <w:t>Gobierno, a propuesta de la Consejería de la Presidencia. Artículo 1: «</w:t>
      </w:r>
      <w:r>
        <w:rPr>
          <w:b/>
          <w:i w:val="0"/>
        </w:rPr>
        <w:t>Se crea la Delegación de la</w:t>
      </w:r>
      <w:r>
        <w:t xml:space="preserve"> </w:t>
      </w:r>
      <w:r>
        <w:rPr>
          <w:b/>
          <w:i w:val="0"/>
        </w:rPr>
        <w:t>Junta de Andalucía en Bruselas.</w:t>
      </w:r>
      <w:r>
        <w:rPr>
          <w:b w:val="0"/>
          <w:i w:val="0"/>
        </w:rPr>
        <w:t>» La adscribió entonces a la Consejería de la Presidencia, «</w:t>
      </w:r>
      <w:r>
        <w:rPr>
          <w:b/>
          <w:i w:val="0"/>
        </w:rPr>
        <w:t>a</w:t>
      </w:r>
      <w:r>
        <w:t xml:space="preserve"> </w:t>
      </w:r>
      <w:r>
        <w:rPr>
          <w:b/>
          <w:i w:val="0"/>
        </w:rPr>
        <w:t>través de la Dirección General de Asuntos Europeos y Cooperación Exterior</w:t>
      </w:r>
      <w:r>
        <w:rPr>
          <w:b w:val="0"/>
          <w:i w:val="0"/>
        </w:rPr>
        <w:t>».</w:t>
      </w:r>
    </w:p>
    <w:p>
      <w:pPr>
        <w:pStyle w:val="ListBullet"/>
      </w:pPr>
      <w:r>
        <w:rPr>
          <w:b w:val="0"/>
          <w:i w:val="0"/>
        </w:rPr>
        <w:t>Su preámbulo invoca la STC 165/1994, de 26 de mayo, que, según el decreto, reconoce que las</w:t>
      </w:r>
      <w:r>
        <w:t xml:space="preserve"> </w:t>
      </w:r>
      <w:r>
        <w:rPr>
          <w:b w:val="0"/>
          <w:i w:val="0"/>
        </w:rPr>
        <w:t>comunidades autónomas pueden ejercer una labor de seguimiento e información de la actividad de la</w:t>
      </w:r>
      <w:r>
        <w:t xml:space="preserve"> </w:t>
      </w:r>
      <w:r>
        <w:rPr>
          <w:b w:val="0"/>
          <w:i w:val="0"/>
        </w:rPr>
        <w:t>Unión Europea y del Consejo de Europa, «</w:t>
      </w:r>
      <w:r>
        <w:rPr>
          <w:b/>
          <w:i w:val="0"/>
        </w:rPr>
        <w:t>que permite la apertura de Delegaciones de las Comunidades</w:t>
      </w:r>
      <w:r>
        <w:t xml:space="preserve"> </w:t>
      </w:r>
      <w:r>
        <w:rPr>
          <w:b/>
          <w:i w:val="0"/>
        </w:rPr>
        <w:t>Autónomas en Bruselas</w:t>
      </w:r>
      <w:r>
        <w:rPr>
          <w:b w:val="0"/>
          <w:i w:val="0"/>
        </w:rPr>
        <w:t>». Y dice que la Delegación actuará «</w:t>
      </w:r>
      <w:r>
        <w:rPr>
          <w:b/>
          <w:i w:val="0"/>
        </w:rPr>
        <w:t>en cooperación con la Representación</w:t>
      </w:r>
      <w:r>
        <w:t xml:space="preserve"> </w:t>
      </w:r>
      <w:r>
        <w:rPr>
          <w:b/>
          <w:i w:val="0"/>
        </w:rPr>
        <w:t>Permanente de España ante la Unión Europea</w:t>
      </w:r>
      <w:r>
        <w:rPr>
          <w:b w:val="0"/>
          <w:i w:val="0"/>
        </w:rPr>
        <w:t>».</w:t>
      </w:r>
    </w:p>
    <w:p>
      <w:pPr>
        <w:pStyle w:val="ListBullet"/>
      </w:pPr>
      <w:r>
        <w:rPr>
          <w:b w:val="0"/>
          <w:i w:val="0"/>
        </w:rPr>
        <w:t>El artículo 2 le dio ocho funciones (letras a-h), entre ellas:</w:t>
      </w:r>
    </w:p>
    <w:p>
      <w:pPr>
        <w:pStyle w:val="ListBullet2"/>
      </w:pPr>
      <w:r>
        <w:rPr>
          <w:b w:val="0"/>
          <w:i w:val="0"/>
        </w:rPr>
        <w:t>a) «</w:t>
      </w:r>
      <w:r>
        <w:rPr>
          <w:b/>
          <w:i w:val="0"/>
        </w:rPr>
        <w:t>Seguimiento del proceso normativo en relación con aquellas iniciativas de la Unión Europea</w:t>
      </w:r>
      <w:r>
        <w:t xml:space="preserve"> </w:t>
      </w:r>
      <w:r>
        <w:rPr>
          <w:b/>
          <w:i w:val="0"/>
        </w:rPr>
        <w:t>que afecten a las competencias o a los intereses de la Comunidad Autónoma de Andalucía.</w:t>
      </w:r>
      <w:r>
        <w:rPr>
          <w:b w:val="0"/>
          <w:i w:val="0"/>
        </w:rPr>
        <w:t>»</w:t>
      </w:r>
    </w:p>
    <w:p>
      <w:pPr>
        <w:pStyle w:val="ListBullet2"/>
      </w:pPr>
      <w:r>
        <w:rPr>
          <w:b w:val="0"/>
          <w:i w:val="0"/>
        </w:rPr>
        <w:t>e) «</w:t>
      </w:r>
      <w:r>
        <w:rPr>
          <w:b/>
          <w:i w:val="0"/>
        </w:rPr>
        <w:t>Seguimiento de los trabajos del Comité de las Regiones de la Unión Europea.</w:t>
      </w:r>
      <w:r>
        <w:rPr>
          <w:b w:val="0"/>
          <w:i w:val="0"/>
        </w:rPr>
        <w:t>»</w:t>
      </w:r>
    </w:p>
    <w:p>
      <w:pPr>
        <w:pStyle w:val="ListBullet2"/>
      </w:pPr>
      <w:r>
        <w:rPr>
          <w:b w:val="0"/>
          <w:i w:val="0"/>
        </w:rPr>
        <w:t>g) colaboración con la REPER y con las oficinas de otras comunidades autónomas o entes similares</w:t>
      </w:r>
      <w:r>
        <w:t xml:space="preserve"> </w:t>
      </w:r>
      <w:r>
        <w:rPr>
          <w:b w:val="0"/>
          <w:i w:val="0"/>
        </w:rPr>
        <w:t>de otros Estados instaladas en Bruselas.</w:t>
      </w:r>
    </w:p>
    <w:p>
      <w:pPr>
        <w:pStyle w:val="ListBullet2"/>
      </w:pPr>
      <w:r>
        <w:rPr>
          <w:b w:val="0"/>
          <w:i w:val="0"/>
        </w:rPr>
        <w:t>Las demás: apoyo a los intereses socioeconómicos andaluces, promoción de encuentros con las</w:t>
      </w:r>
      <w:r>
        <w:t xml:space="preserve"> </w:t>
      </w:r>
      <w:r>
        <w:rPr>
          <w:b w:val="0"/>
          <w:i w:val="0"/>
        </w:rPr>
        <w:t>instituciones, colaboración en la promoción exterior, asesoramiento sobre cooperación al</w:t>
      </w:r>
      <w:r>
        <w:t xml:space="preserve"> </w:t>
      </w:r>
      <w:r>
        <w:rPr>
          <w:b w:val="0"/>
          <w:i w:val="0"/>
        </w:rPr>
        <w:t>desarrollo y las que encomiende el Director General.</w:t>
      </w:r>
    </w:p>
    <w:p>
      <w:pPr>
        <w:pStyle w:val="ListBullet"/>
      </w:pPr>
      <w:r>
        <w:rPr>
          <w:b w:val="0"/>
          <w:i w:val="0"/>
        </w:rPr>
        <w:t>El Decreto 230/1995, de 3 de octubre (BOJA núm. 129, de 4 de octubre de 1995, que lo rotula por</w:t>
      </w:r>
      <w:r>
        <w:t xml:space="preserve"> </w:t>
      </w:r>
      <w:r>
        <w:rPr>
          <w:b w:val="0"/>
          <w:i w:val="0"/>
        </w:rPr>
        <w:t>errata «230/11995»), reguló el cargo de Delegado: lo nombra el Consejo de Gobierno por decreto, «</w:t>
      </w:r>
      <w:r>
        <w:rPr>
          <w:b/>
          <w:i w:val="0"/>
        </w:rPr>
        <w:t>a</w:t>
      </w:r>
      <w:r>
        <w:t xml:space="preserve"> </w:t>
      </w:r>
      <w:r>
        <w:rPr>
          <w:b/>
          <w:i w:val="0"/>
        </w:rPr>
        <w:t>propuesta del Consejero de la Presidencia</w:t>
      </w:r>
      <w:r>
        <w:rPr>
          <w:b w:val="0"/>
          <w:i w:val="0"/>
        </w:rPr>
        <w:t>», y le corresponde «</w:t>
      </w:r>
      <w:r>
        <w:rPr>
          <w:b/>
          <w:i w:val="0"/>
        </w:rPr>
        <w:t>Representar a la Junta de Andalucía</w:t>
      </w:r>
      <w:r>
        <w:t xml:space="preserve"> </w:t>
      </w:r>
      <w:r>
        <w:rPr>
          <w:b/>
          <w:i w:val="0"/>
        </w:rPr>
        <w:t>ante las instituciones de la Unión Europea.</w:t>
      </w:r>
      <w:r>
        <w:rPr>
          <w:b w:val="0"/>
          <w:i w:val="0"/>
        </w:rPr>
        <w:t>», dirigir los servicios de la Delegación y velar por el</w:t>
      </w:r>
      <w:r>
        <w:t xml:space="preserve"> </w:t>
      </w:r>
      <w:r>
        <w:rPr>
          <w:b w:val="0"/>
          <w:i w:val="0"/>
        </w:rPr>
        <w:t>cumplimiento del ordenamiento en su ámbito.</w:t>
      </w:r>
    </w:p>
    <w:p>
      <w:pPr>
        <w:pStyle w:val="ListBullet"/>
      </w:pPr>
      <w:r>
        <w:rPr>
          <w:b w:val="0"/>
          <w:i/>
        </w:rPr>
        <w:t>Vigencia no confirmada.</w:t>
      </w:r>
      <w:r>
        <w:rPr>
          <w:b w:val="0"/>
          <w:i w:val="0"/>
        </w:rPr>
        <w:t xml:space="preserve"> No se ha podido confirmar si los Decretos 164/1995 y 230/1995 siguen</w:t>
      </w:r>
      <w:r>
        <w:t xml:space="preserve"> </w:t>
      </w:r>
      <w:r>
        <w:rPr>
          <w:b w:val="0"/>
          <w:i w:val="0"/>
        </w:rPr>
        <w:t>vigentes, en todo o en parte, ni cómo casan con la organización de 2026 (por ejemplo, la</w:t>
      </w:r>
      <w:r>
        <w:t xml:space="preserve"> </w:t>
      </w:r>
      <w:r>
        <w:rPr>
          <w:b w:val="0"/>
          <w:i w:val="0"/>
        </w:rPr>
        <w:t>adscripción a través de una dirección general que ya no existe con ese nombre, o la propuesta del</w:t>
      </w:r>
      <w:r>
        <w:t xml:space="preserve"> </w:t>
      </w:r>
      <w:r>
        <w:rPr>
          <w:b w:val="0"/>
          <w:i w:val="0"/>
        </w:rPr>
        <w:t>«Consejero de la Presidencia»). Se dan como normas de creación, con su fecha, no como régimen vigente</w:t>
      </w:r>
      <w:r>
        <w:t xml:space="preserve"> </w:t>
      </w:r>
      <w:r>
        <w:rPr>
          <w:b w:val="0"/>
          <w:i w:val="0"/>
        </w:rPr>
        <w:t>de funciones. Además, el texto de 1995 que se ha podido leer es la versión HTML del BOJA histórico,</w:t>
      </w:r>
      <w:r>
        <w:t xml:space="preserve"> </w:t>
      </w:r>
      <w:r>
        <w:rPr>
          <w:b w:val="0"/>
          <w:i w:val="0"/>
        </w:rPr>
        <w:t>que advierte que «</w:t>
      </w:r>
      <w:r>
        <w:rPr>
          <w:b/>
          <w:i w:val="0"/>
        </w:rPr>
        <w:t>no tiene validez legal</w:t>
      </w:r>
      <w:r>
        <w:rPr>
          <w:b w:val="0"/>
          <w:i w:val="0"/>
        </w:rPr>
        <w:t>»; el PDF oficial es una imagen escaneada.</w:t>
      </w:r>
    </w:p>
    <w:p>
      <w:pPr>
        <w:pStyle w:val="Heading4"/>
      </w:pPr>
      <w:r>
        <w:rPr>
          <w:b w:val="0"/>
          <w:i w:val="0"/>
        </w:rPr>
        <w:t>3.4.3.2 Qué Consejería lleva hoy los asuntos europeos</w:t>
      </w:r>
    </w:p>
    <w:p>
      <w:pPr>
        <w:pStyle w:val="ListBullet"/>
      </w:pPr>
      <w:r>
        <w:rPr>
          <w:b w:val="0"/>
          <w:i w:val="0"/>
        </w:rPr>
        <w:t>El Decreto del Presidente 9/2026, de 9 de julio, por el que se crean las Vicepresidencias y se</w:t>
      </w:r>
      <w:r>
        <w:t xml:space="preserve"> </w:t>
      </w:r>
      <w:r>
        <w:rPr>
          <w:b w:val="0"/>
          <w:i w:val="0"/>
        </w:rPr>
        <w:t>reestructuran las Consejerías (BOJA extraordinario núm. 12, de 9 de julio de 2026; en vigor el día de</w:t>
      </w:r>
      <w:r>
        <w:t xml:space="preserve"> </w:t>
      </w:r>
      <w:r>
        <w:rPr>
          <w:b w:val="0"/>
          <w:i w:val="0"/>
        </w:rPr>
        <w:t>su publicación), atribuye a la Consejería de Presidencia, Sanidad y Emergencias (artículo 3.1.c):</w:t>
      </w:r>
      <w:r>
        <w:t xml:space="preserve"> </w:t>
      </w:r>
      <w:r>
        <w:rPr>
          <w:b w:val="0"/>
          <w:i w:val="0"/>
        </w:rPr>
        <w:t>«</w:t>
      </w:r>
      <w:r>
        <w:rPr>
          <w:b/>
          <w:i w:val="0"/>
        </w:rPr>
        <w:t>La coordinación de la acción exterior de la Junta de Andalucía, las actuaciones derivadas de la</w:t>
      </w:r>
      <w:r>
        <w:t xml:space="preserve"> </w:t>
      </w:r>
      <w:r>
        <w:rPr>
          <w:b/>
          <w:i w:val="0"/>
        </w:rPr>
        <w:t>integración de España en la UE; comunidades andaluzas en el exterior</w:t>
      </w:r>
      <w:r>
        <w:rPr>
          <w:b w:val="0"/>
          <w:i w:val="0"/>
        </w:rPr>
        <w:t>» y la difusión de la imagen de</w:t>
      </w:r>
      <w:r>
        <w:t xml:space="preserve"> </w:t>
      </w:r>
      <w:r>
        <w:rPr>
          <w:b w:val="0"/>
          <w:i w:val="0"/>
        </w:rPr>
        <w:t>Andalucía en el exterior. La Vicepresidencia Primera corresponde a la persona titular de esa</w:t>
      </w:r>
      <w:r>
        <w:t xml:space="preserve"> </w:t>
      </w:r>
      <w:r>
        <w:rPr>
          <w:b w:val="0"/>
          <w:i w:val="0"/>
        </w:rPr>
        <w:t>Consejería (artículo 1.1).</w:t>
      </w:r>
    </w:p>
    <w:p>
      <w:pPr>
        <w:pStyle w:val="ListBullet"/>
      </w:pPr>
      <w:r>
        <w:rPr>
          <w:b w:val="0"/>
          <w:i w:val="0"/>
        </w:rPr>
        <w:t>Suprime, entre otras, la «</w:t>
      </w:r>
      <w:r>
        <w:rPr>
          <w:b/>
          <w:i w:val="0"/>
        </w:rPr>
        <w:t>Consejería de Sanidad, Presidencia y Emergencias</w:t>
      </w:r>
      <w:r>
        <w:rPr>
          <w:b w:val="0"/>
          <w:i w:val="0"/>
        </w:rPr>
        <w:t>» y la «</w:t>
      </w:r>
      <w:r>
        <w:rPr>
          <w:b/>
          <w:i w:val="0"/>
        </w:rPr>
        <w:t>Consejería de</w:t>
      </w:r>
      <w:r>
        <w:t xml:space="preserve"> </w:t>
      </w:r>
      <w:r>
        <w:rPr>
          <w:b/>
          <w:i w:val="0"/>
        </w:rPr>
        <w:t>Turismo y Andalucía Exterior</w:t>
      </w:r>
      <w:r>
        <w:rPr>
          <w:b w:val="0"/>
          <w:i w:val="0"/>
        </w:rPr>
        <w:t>» (disposición adicional primera).</w:t>
      </w:r>
    </w:p>
    <w:p>
      <w:pPr>
        <w:pStyle w:val="ListBullet"/>
      </w:pPr>
      <w:r>
        <w:rPr>
          <w:b w:val="0"/>
          <w:i w:val="0"/>
        </w:rPr>
        <w:t>No confundir con los fondos: «</w:t>
      </w:r>
      <w:r>
        <w:rPr>
          <w:b/>
          <w:i w:val="0"/>
        </w:rPr>
        <w:t>Fondos Europeos</w:t>
      </w:r>
      <w:r>
        <w:rPr>
          <w:b w:val="0"/>
          <w:i w:val="0"/>
        </w:rPr>
        <w:t>» es materia de la Consejería de Economía, Hacienda y</w:t>
      </w:r>
      <w:r>
        <w:t xml:space="preserve"> </w:t>
      </w:r>
      <w:r>
        <w:rPr>
          <w:b w:val="0"/>
          <w:i w:val="0"/>
        </w:rPr>
        <w:t>Fondos Europeos (artículo 5.1).</w:t>
      </w:r>
    </w:p>
    <w:p>
      <w:pPr>
        <w:pStyle w:val="Heading4"/>
      </w:pPr>
      <w:r>
        <w:rPr>
          <w:b w:val="0"/>
          <w:i w:val="0"/>
        </w:rPr>
        <w:t>3.4.3.3 Dónde está adscrita la Delegación y quién la coordina: el Decreto 189/2026</w:t>
      </w:r>
    </w:p>
    <w:p>
      <w:pPr/>
      <w:r>
        <w:rPr>
          <w:b w:val="0"/>
          <w:i w:val="0"/>
        </w:rPr>
        <w:t>El Decreto 189/2026, de 30 de julio, por el que se establece la estructura orgánica de la Consejería</w:t>
      </w:r>
      <w:r>
        <w:t xml:space="preserve"> </w:t>
      </w:r>
      <w:r>
        <w:rPr>
          <w:b w:val="0"/>
          <w:i w:val="0"/>
        </w:rPr>
        <w:t>de Presidencia, Sanidad y Emergencias (BOJA extraordinario núm. 15, de 31 de julio de 2026), entró en</w:t>
      </w:r>
      <w:r>
        <w:t xml:space="preserve"> </w:t>
      </w:r>
      <w:r>
        <w:rPr>
          <w:b w:val="0"/>
          <w:i w:val="0"/>
        </w:rPr>
        <w:t>vigor «</w:t>
      </w:r>
      <w:r>
        <w:rPr>
          <w:b/>
          <w:i w:val="0"/>
        </w:rPr>
        <w:t>el mismo día de su publicación</w:t>
      </w:r>
      <w:r>
        <w:rPr>
          <w:b w:val="0"/>
          <w:i w:val="0"/>
        </w:rPr>
        <w:t>» y derogó expresamente el Decreto 168/2025, de 5 de noviembre.</w:t>
      </w:r>
      <w:r>
        <w:t xml:space="preserve"> </w:t>
      </w:r>
      <w:r>
        <w:rPr>
          <w:b w:val="0"/>
          <w:i w:val="0"/>
        </w:rPr>
        <w:t>Su corrección de errores (BOJA núm. 152, de 7 de agosto de 2026) solo toca el artículo 2.11, ajeno a</w:t>
      </w:r>
      <w:r>
        <w:t xml:space="preserve"> </w:t>
      </w:r>
      <w:r>
        <w:rPr>
          <w:b w:val="0"/>
          <w:i w:val="0"/>
        </w:rPr>
        <w:t>la materia europea. No se ha hecho una comprobación exhaustiva de modificaciones posteriores al 7 de</w:t>
      </w:r>
      <w:r>
        <w:t xml:space="preserve"> </w:t>
      </w:r>
      <w:r>
        <w:rPr>
          <w:b w:val="0"/>
          <w:i w:val="0"/>
        </w:rPr>
        <w:t>agosto de 2026.</w:t>
      </w:r>
    </w:p>
    <w:p>
      <w:pPr>
        <w:pStyle w:val="ListBullet"/>
      </w:pPr>
      <w:r>
        <w:rPr>
          <w:b w:val="0"/>
          <w:i w:val="0"/>
        </w:rPr>
        <w:t>Competencia de la Consejería (artículo 1.1.h): «</w:t>
      </w:r>
      <w:r>
        <w:rPr>
          <w:b/>
          <w:i w:val="0"/>
        </w:rPr>
        <w:t>La dirección, planificación y coordinación de la</w:t>
      </w:r>
      <w:r>
        <w:t xml:space="preserve"> </w:t>
      </w:r>
      <w:r>
        <w:rPr>
          <w:b/>
          <w:i w:val="0"/>
        </w:rPr>
        <w:t>acción exterior de la Junta de Andalucía y de las actuaciones derivadas de la integración de España</w:t>
      </w:r>
      <w:r>
        <w:t xml:space="preserve"> </w:t>
      </w:r>
      <w:r>
        <w:rPr>
          <w:b/>
          <w:i w:val="0"/>
        </w:rPr>
        <w:t>en la Unión Europea, incluido el seguimiento de la normativa comunitaria, así como las competencias en</w:t>
      </w:r>
      <w:r>
        <w:t xml:space="preserve"> </w:t>
      </w:r>
      <w:r>
        <w:rPr>
          <w:b/>
          <w:i w:val="0"/>
        </w:rPr>
        <w:t>relación con las Instituciones Europeas</w:t>
      </w:r>
      <w:r>
        <w:rPr>
          <w:b w:val="0"/>
          <w:i w:val="0"/>
        </w:rPr>
        <w:t>», y la coordinación de la cooperación interregional,</w:t>
      </w:r>
      <w:r>
        <w:t xml:space="preserve"> </w:t>
      </w:r>
      <w:r>
        <w:rPr>
          <w:b w:val="0"/>
          <w:i w:val="0"/>
        </w:rPr>
        <w:t>transnacional y transfronteriza.</w:t>
      </w:r>
    </w:p>
    <w:p>
      <w:pPr>
        <w:pStyle w:val="ListBullet"/>
      </w:pPr>
      <w:r>
        <w:rPr>
          <w:b w:val="0"/>
          <w:i w:val="0"/>
        </w:rPr>
        <w:t>Adscripción (artículo 2.12): «</w:t>
      </w:r>
      <w:r>
        <w:rPr>
          <w:b/>
          <w:i w:val="0"/>
        </w:rPr>
        <w:t>Se adscriben a la Consejería de Presidencia, Sanidad y Emergencias la</w:t>
      </w:r>
      <w:r>
        <w:t xml:space="preserve"> </w:t>
      </w:r>
      <w:r>
        <w:rPr>
          <w:b/>
          <w:i w:val="0"/>
        </w:rPr>
        <w:t>Oficina de la Junta de Andalucía en Madrid y la Oficina de la Junta de Andalucía en Barcelona, a</w:t>
      </w:r>
      <w:r>
        <w:t xml:space="preserve"> </w:t>
      </w:r>
      <w:r>
        <w:rPr>
          <w:b/>
          <w:i w:val="0"/>
        </w:rPr>
        <w:t>través de la Viceconsejería de Presidencia, y la Delegación de la Junta de Andalucía en Bruselas, a</w:t>
      </w:r>
      <w:r>
        <w:t xml:space="preserve"> </w:t>
      </w:r>
      <w:r>
        <w:rPr>
          <w:b/>
          <w:i w:val="0"/>
        </w:rPr>
        <w:t>través de la Secretaría General de la Presidencia. En todos los casos desarrollarán las funciones de</w:t>
      </w:r>
      <w:r>
        <w:t xml:space="preserve"> </w:t>
      </w:r>
      <w:r>
        <w:rPr>
          <w:b/>
          <w:i w:val="0"/>
        </w:rPr>
        <w:t>difusión, promoción y representación institucional de la Comunidad Autónoma de Andalucía.</w:t>
      </w:r>
      <w:r>
        <w:rPr>
          <w:b w:val="0"/>
          <w:i w:val="0"/>
        </w:rPr>
        <w:t>»</w:t>
      </w:r>
    </w:p>
    <w:p>
      <w:pPr>
        <w:pStyle w:val="ListBullet"/>
      </w:pPr>
      <w:r>
        <w:rPr>
          <w:b w:val="0"/>
          <w:i w:val="0"/>
        </w:rPr>
        <w:t>La Secretaría General de la Presidencia tiene rango de Viceconsejería y depende funcionalmente de la</w:t>
      </w:r>
      <w:r>
        <w:t xml:space="preserve"> </w:t>
      </w:r>
      <w:r>
        <w:rPr>
          <w:b w:val="0"/>
          <w:i w:val="0"/>
        </w:rPr>
        <w:t>Presidencia de la Junta y orgánicamente de la Viceconsejería de Presidencia (artículos 2.4 y 6.1).</w:t>
      </w:r>
      <w:r>
        <w:t xml:space="preserve"> </w:t>
      </w:r>
      <w:r>
        <w:rPr>
          <w:b w:val="0"/>
          <w:i w:val="0"/>
        </w:rPr>
        <w:t>Su artículo 6.4: «</w:t>
      </w:r>
      <w:r>
        <w:rPr>
          <w:b/>
          <w:i w:val="0"/>
        </w:rPr>
        <w:t>Asimismo, se adscribe a la Secretaría General de la Presidencia la Delegación de</w:t>
      </w:r>
      <w:r>
        <w:t xml:space="preserve"> </w:t>
      </w:r>
      <w:r>
        <w:rPr>
          <w:b/>
          <w:i w:val="0"/>
        </w:rPr>
        <w:t>la Junta de Andalucía en Bruselas, correspondiéndole el impulso, el seguimiento y la coordinación de</w:t>
      </w:r>
      <w:r>
        <w:t xml:space="preserve"> </w:t>
      </w:r>
      <w:r>
        <w:rPr>
          <w:b/>
          <w:i w:val="0"/>
        </w:rPr>
        <w:t>sus funciones.</w:t>
      </w:r>
      <w:r>
        <w:rPr>
          <w:b w:val="0"/>
          <w:i w:val="0"/>
        </w:rPr>
        <w:t>»</w:t>
      </w:r>
    </w:p>
    <w:p>
      <w:pPr>
        <w:pStyle w:val="ListBullet"/>
      </w:pPr>
      <w:r>
        <w:rPr>
          <w:b w:val="0"/>
          <w:i w:val="0"/>
        </w:rPr>
        <w:t>Pero el artículo 17.e) da a la Dirección General de Unión Europea «</w:t>
      </w:r>
      <w:r>
        <w:rPr>
          <w:b/>
          <w:i w:val="0"/>
        </w:rPr>
        <w:t>El impulso, el seguimiento y la</w:t>
      </w:r>
      <w:r>
        <w:t xml:space="preserve"> </w:t>
      </w:r>
      <w:r>
        <w:rPr>
          <w:b/>
          <w:i w:val="0"/>
        </w:rPr>
        <w:t>coordinación de las funciones relativas a la Delegación de la Junta de Andalucía en Bruselas.</w:t>
      </w:r>
      <w:r>
        <w:rPr>
          <w:b w:val="0"/>
          <w:i w:val="0"/>
        </w:rPr>
        <w:t>»</w:t>
      </w:r>
    </w:p>
    <w:p>
      <w:pPr>
        <w:pStyle w:val="ListBullet"/>
      </w:pPr>
      <w:r>
        <w:rPr>
          <w:b w:val="0"/>
          <w:i/>
        </w:rPr>
        <w:t>El solapamiento, dicho tal cual.</w:t>
      </w:r>
      <w:r>
        <w:rPr>
          <w:b w:val="0"/>
          <w:i w:val="0"/>
        </w:rPr>
        <w:t xml:space="preserve"> El decreto atribuye el impulso, el seguimiento y la</w:t>
      </w:r>
      <w:r>
        <w:t xml:space="preserve"> </w:t>
      </w:r>
      <w:r>
        <w:rPr>
          <w:b w:val="0"/>
          <w:i w:val="0"/>
        </w:rPr>
        <w:t>coordinación de las funciones de la Delegación a dos órganos distintos: a la Secretaría General de la</w:t>
      </w:r>
      <w:r>
        <w:t xml:space="preserve"> </w:t>
      </w:r>
      <w:r>
        <w:rPr>
          <w:b w:val="0"/>
          <w:i w:val="0"/>
        </w:rPr>
        <w:t>Presidencia (artículo 6.4), a la que la Delegación está adscrita, y a la Dirección General de Unión</w:t>
      </w:r>
      <w:r>
        <w:t xml:space="preserve"> </w:t>
      </w:r>
      <w:r>
        <w:rPr>
          <w:b w:val="0"/>
          <w:i w:val="0"/>
        </w:rPr>
        <w:t>Europea (artículo 17.e), que depende de otra Secretaría General. El decreto no dice cómo se reparten.</w:t>
      </w:r>
      <w:r>
        <w:t xml:space="preserve"> </w:t>
      </w:r>
      <w:r>
        <w:rPr>
          <w:b w:val="0"/>
          <w:i w:val="0"/>
        </w:rPr>
        <w:t>Lo seguro es la adscripción: la Delegación está adscrita a la Secretaría General de la Presidencia</w:t>
      </w:r>
      <w:r>
        <w:t xml:space="preserve"> </w:t>
      </w:r>
      <w:r>
        <w:rPr>
          <w:b w:val="0"/>
          <w:i w:val="0"/>
        </w:rPr>
        <w:t>(artículos 2.12 y 6.4).</w:t>
      </w:r>
    </w:p>
    <w:p>
      <w:pPr>
        <w:pStyle w:val="ListBullet"/>
      </w:pPr>
      <w:r>
        <w:rPr>
          <w:b w:val="0"/>
          <w:i w:val="0"/>
        </w:rPr>
        <w:t>Medios (disposición adicional segunda): «</w:t>
      </w:r>
      <w:r>
        <w:rPr>
          <w:b/>
          <w:i w:val="0"/>
        </w:rPr>
        <w:t>La provisión de los medios personales y materiales</w:t>
      </w:r>
      <w:r>
        <w:t xml:space="preserve"> </w:t>
      </w:r>
      <w:r>
        <w:rPr>
          <w:b/>
          <w:i w:val="0"/>
        </w:rPr>
        <w:t>necesarios para el adecuado desempeño de las funciones propias de la Delegación de la Junta de</w:t>
      </w:r>
      <w:r>
        <w:t xml:space="preserve"> </w:t>
      </w:r>
      <w:r>
        <w:rPr>
          <w:b/>
          <w:i w:val="0"/>
        </w:rPr>
        <w:t>Andalucía en Bruselas, la Oficina de la Junta de Andalucía en Madrid y la Oficina de la Junta de</w:t>
      </w:r>
      <w:r>
        <w:t xml:space="preserve"> </w:t>
      </w:r>
      <w:r>
        <w:rPr>
          <w:b/>
          <w:i w:val="0"/>
        </w:rPr>
        <w:t>Andalucía en Barcelona corresponderá a la Agencia Pública Empresarial para la Transformación y el</w:t>
      </w:r>
      <w:r>
        <w:t xml:space="preserve"> </w:t>
      </w:r>
      <w:r>
        <w:rPr>
          <w:b/>
          <w:i w:val="0"/>
        </w:rPr>
        <w:t>Desarrollo Económico de Andalucía (TRADE).</w:t>
      </w:r>
      <w:r>
        <w:rPr>
          <w:b w:val="0"/>
          <w:i w:val="0"/>
        </w:rPr>
        <w:t>»</w:t>
      </w:r>
    </w:p>
    <w:p>
      <w:pPr>
        <w:pStyle w:val="Heading3"/>
      </w:pPr>
      <w:r>
        <w:rPr>
          <w:b w:val="0"/>
          <w:i w:val="0"/>
        </w:rPr>
        <w:t>3.4.4 Los órganos de la Junta para los asuntos europeos</w:t>
      </w:r>
    </w:p>
    <w:p>
      <w:pPr/>
      <w:r>
        <w:rPr>
          <w:b w:val="0"/>
          <w:i w:val="0"/>
        </w:rPr>
        <w:t>El preámbulo del Decreto 189/2026 explica que incorpora a la Consejería la Secretaría General de</w:t>
      </w:r>
      <w:r>
        <w:t xml:space="preserve"> </w:t>
      </w:r>
      <w:r>
        <w:rPr>
          <w:b w:val="0"/>
          <w:i w:val="0"/>
        </w:rPr>
        <w:t>Acción Exterior y Unión Europea y que «</w:t>
      </w:r>
      <w:r>
        <w:rPr>
          <w:b/>
          <w:i w:val="0"/>
        </w:rPr>
        <w:t>se crea la Dirección General de Unión Europea</w:t>
      </w:r>
      <w:r>
        <w:rPr>
          <w:b w:val="0"/>
          <w:i w:val="0"/>
        </w:rPr>
        <w:t>», para dotar</w:t>
      </w:r>
      <w:r>
        <w:t xml:space="preserve"> </w:t>
      </w:r>
      <w:r>
        <w:rPr>
          <w:b w:val="0"/>
          <w:i w:val="0"/>
        </w:rPr>
        <w:t>a la Junta de mayor capacidad de representación ante las instituciones europeas y de coordinación de</w:t>
      </w:r>
      <w:r>
        <w:t xml:space="preserve"> </w:t>
      </w:r>
      <w:r>
        <w:rPr>
          <w:b w:val="0"/>
          <w:i w:val="0"/>
        </w:rPr>
        <w:t>los asuntos europeos.</w:t>
      </w:r>
    </w:p>
    <w:p>
      <w:pPr>
        <w:pStyle w:val="Heading4"/>
      </w:pPr>
      <w:r>
        <w:rPr>
          <w:b w:val="0"/>
          <w:i w:val="0"/>
        </w:rPr>
        <w:t>3.4.4.1 La Secretaría General de Acción Exterior y Unión Europea (artículo 8)</w:t>
      </w:r>
    </w:p>
    <w:p>
      <w:pPr>
        <w:pStyle w:val="ListBullet"/>
      </w:pPr>
      <w:r>
        <w:rPr>
          <w:b w:val="0"/>
          <w:i w:val="0"/>
        </w:rPr>
        <w:t>Tiene «</w:t>
      </w:r>
      <w:r>
        <w:rPr>
          <w:b/>
          <w:i w:val="0"/>
        </w:rPr>
        <w:t>rango de Viceconsejería</w:t>
      </w:r>
      <w:r>
        <w:rPr>
          <w:b w:val="0"/>
          <w:i w:val="0"/>
        </w:rPr>
        <w:t>» y depende orgánicamente de la Viceconsejería de Presidencia</w:t>
      </w:r>
      <w:r>
        <w:t xml:space="preserve"> </w:t>
      </w:r>
      <w:r>
        <w:rPr>
          <w:b w:val="0"/>
          <w:i w:val="0"/>
        </w:rPr>
        <w:t>(artículo 2.4). De ella dependen la Dirección General de Unión Europea y la Dirección General de</w:t>
      </w:r>
      <w:r>
        <w:t xml:space="preserve"> </w:t>
      </w:r>
      <w:r>
        <w:rPr>
          <w:b w:val="0"/>
          <w:i w:val="0"/>
        </w:rPr>
        <w:t>Andalucía Global (artículos 2.6 y 8.2).</w:t>
      </w:r>
    </w:p>
    <w:p>
      <w:pPr>
        <w:pStyle w:val="ListBullet"/>
      </w:pPr>
      <w:r>
        <w:rPr>
          <w:b w:val="0"/>
          <w:i w:val="0"/>
        </w:rPr>
        <w:t>Asesora a la Presidencia de la Junta en acción exterior y Unión Europea: el artículo 6.1 excluye esa</w:t>
      </w:r>
      <w:r>
        <w:t xml:space="preserve"> </w:t>
      </w:r>
      <w:r>
        <w:rPr>
          <w:b w:val="0"/>
          <w:i w:val="0"/>
        </w:rPr>
        <w:t>materia del asesoramiento de la Secretaría General de la Presidencia y se la atribuye a ella.</w:t>
      </w:r>
    </w:p>
    <w:p>
      <w:pPr>
        <w:pStyle w:val="ListBullet"/>
      </w:pPr>
      <w:r>
        <w:rPr>
          <w:b w:val="0"/>
          <w:i w:val="0"/>
        </w:rPr>
        <w:t>Atribuciones europeas del artículo 8.1:</w:t>
      </w:r>
    </w:p>
    <w:p>
      <w:pPr>
        <w:pStyle w:val="ListBullet2"/>
      </w:pPr>
      <w:r>
        <w:rPr>
          <w:b w:val="0"/>
          <w:i w:val="0"/>
        </w:rPr>
        <w:t>b) el impulso, ejecución y seguimiento de la «</w:t>
      </w:r>
      <w:r>
        <w:rPr>
          <w:b/>
          <w:i w:val="0"/>
        </w:rPr>
        <w:t>Estrategia de Acción Exterior y ante la Unión</w:t>
      </w:r>
      <w:r>
        <w:t xml:space="preserve"> </w:t>
      </w:r>
      <w:r>
        <w:rPr>
          <w:b/>
          <w:i w:val="0"/>
        </w:rPr>
        <w:t>Europea de la Junta de Andalucía 2025-2030</w:t>
      </w:r>
      <w:r>
        <w:rPr>
          <w:b w:val="0"/>
          <w:i w:val="0"/>
        </w:rPr>
        <w:t>»;</w:t>
      </w:r>
    </w:p>
    <w:p>
      <w:pPr>
        <w:pStyle w:val="ListBullet2"/>
      </w:pPr>
      <w:r>
        <w:rPr>
          <w:b w:val="0"/>
          <w:i w:val="0"/>
        </w:rPr>
        <w:t>c) «</w:t>
      </w:r>
      <w:r>
        <w:rPr>
          <w:b/>
          <w:i w:val="0"/>
        </w:rPr>
        <w:t>el impulso y coordinación de las competencias relacionadas con la pertenencia de España a la</w:t>
      </w:r>
      <w:r>
        <w:t xml:space="preserve"> </w:t>
      </w:r>
      <w:r>
        <w:rPr>
          <w:b/>
          <w:i w:val="0"/>
        </w:rPr>
        <w:t>Unión Europea y la definición de la política de actuación ante las Instituciones de la Unión</w:t>
      </w:r>
      <w:r>
        <w:t xml:space="preserve"> </w:t>
      </w:r>
      <w:r>
        <w:rPr>
          <w:b/>
          <w:i w:val="0"/>
        </w:rPr>
        <w:t>Europea</w:t>
      </w:r>
      <w:r>
        <w:rPr>
          <w:b w:val="0"/>
          <w:i w:val="0"/>
        </w:rPr>
        <w:t>», y el asesoramiento a los órganos y entidades de la Junta en esa materia;</w:t>
      </w:r>
    </w:p>
    <w:p>
      <w:pPr>
        <w:pStyle w:val="ListBullet2"/>
      </w:pPr>
      <w:r>
        <w:rPr>
          <w:b w:val="0"/>
          <w:i w:val="0"/>
        </w:rPr>
        <w:t>d) «</w:t>
      </w:r>
      <w:r>
        <w:rPr>
          <w:b/>
          <w:i w:val="0"/>
        </w:rPr>
        <w:t>El impulso y coordinación de la participación de la Junta de Andalucía en instituciones u</w:t>
      </w:r>
      <w:r>
        <w:t xml:space="preserve"> </w:t>
      </w:r>
      <w:r>
        <w:rPr>
          <w:b/>
          <w:i w:val="0"/>
        </w:rPr>
        <w:t>órganos de la Unión Europea, en especial la derivada de su pertenencia al Comité Europeo de las</w:t>
      </w:r>
      <w:r>
        <w:t xml:space="preserve"> </w:t>
      </w:r>
      <w:r>
        <w:rPr>
          <w:b/>
          <w:i w:val="0"/>
        </w:rPr>
        <w:t>Regiones, el Consejo de Europa y en otras instituciones y organizaciones de carácter europeo o</w:t>
      </w:r>
      <w:r>
        <w:t xml:space="preserve"> </w:t>
      </w:r>
      <w:r>
        <w:rPr>
          <w:b/>
          <w:i w:val="0"/>
        </w:rPr>
        <w:t>internacional y el desarrollo de las relaciones con la Representación de la Comisión Europea y del</w:t>
      </w:r>
      <w:r>
        <w:t xml:space="preserve"> </w:t>
      </w:r>
      <w:r>
        <w:rPr>
          <w:b/>
          <w:i w:val="0"/>
        </w:rPr>
        <w:t>Parlamento Europeo en el Estado.</w:t>
      </w:r>
      <w:r>
        <w:rPr>
          <w:b w:val="0"/>
          <w:i w:val="0"/>
        </w:rPr>
        <w:t>»;</w:t>
      </w:r>
    </w:p>
    <w:p>
      <w:pPr>
        <w:pStyle w:val="ListBullet2"/>
      </w:pPr>
      <w:r>
        <w:rPr>
          <w:b w:val="0"/>
          <w:i w:val="0"/>
        </w:rPr>
        <w:t>e) «</w:t>
      </w:r>
      <w:r>
        <w:rPr>
          <w:b/>
          <w:i w:val="0"/>
        </w:rPr>
        <w:t>La representación de la Comunidad Autónoma en los órganos de coordinación que existan entre la</w:t>
      </w:r>
      <w:r>
        <w:t xml:space="preserve"> </w:t>
      </w:r>
      <w:r>
        <w:rPr>
          <w:b/>
          <w:i w:val="0"/>
        </w:rPr>
        <w:t>Administración General del Estado y las comunidades autónomas en materia de Unión Europea y acción</w:t>
      </w:r>
      <w:r>
        <w:t xml:space="preserve"> </w:t>
      </w:r>
      <w:r>
        <w:rPr>
          <w:b/>
          <w:i w:val="0"/>
        </w:rPr>
        <w:t>exterior, sin perjuicio de las competencias de otros órganos autonómicos.</w:t>
      </w:r>
      <w:r>
        <w:rPr>
          <w:b w:val="0"/>
          <w:i w:val="0"/>
        </w:rPr>
        <w:t>» El decreto no nombra la</w:t>
      </w:r>
      <w:r>
        <w:t xml:space="preserve"> </w:t>
      </w:r>
      <w:r>
        <w:rPr>
          <w:b w:val="0"/>
          <w:i w:val="0"/>
        </w:rPr>
        <w:t>CARUE;</w:t>
      </w:r>
    </w:p>
    <w:p>
      <w:pPr>
        <w:pStyle w:val="ListBullet2"/>
      </w:pPr>
      <w:r>
        <w:rPr>
          <w:b w:val="0"/>
          <w:i w:val="0"/>
        </w:rPr>
        <w:t>f) la cooperación territorial europea, en especial con el Algarve y el Alentejo, con los que</w:t>
      </w:r>
      <w:r>
        <w:t xml:space="preserve"> </w:t>
      </w:r>
      <w:r>
        <w:rPr>
          <w:b w:val="0"/>
          <w:i w:val="0"/>
        </w:rPr>
        <w:t>Andalucía forma la «</w:t>
      </w:r>
      <w:r>
        <w:rPr>
          <w:b/>
          <w:i w:val="0"/>
        </w:rPr>
        <w:t>Eurorregión Alentejo-Algarve-Andalucía</w:t>
      </w:r>
      <w:r>
        <w:rPr>
          <w:b w:val="0"/>
          <w:i w:val="0"/>
        </w:rPr>
        <w:t>».</w:t>
      </w:r>
    </w:p>
    <w:p>
      <w:pPr>
        <w:pStyle w:val="Heading4"/>
      </w:pPr>
      <w:r>
        <w:rPr>
          <w:b w:val="0"/>
          <w:i w:val="0"/>
        </w:rPr>
        <w:t>3.4.4.2 La Dirección General de Unión Europea (artículo 17)</w:t>
      </w:r>
    </w:p>
    <w:p>
      <w:pPr/>
      <w:r>
        <w:rPr>
          <w:b w:val="0"/>
          <w:i w:val="0"/>
        </w:rPr>
        <w:t>Le corresponden las atribuciones generales de las direcciones generales, «</w:t>
      </w:r>
      <w:r>
        <w:rPr>
          <w:b/>
          <w:i w:val="0"/>
        </w:rPr>
        <w:t>así como la coordinación</w:t>
      </w:r>
      <w:r>
        <w:t xml:space="preserve"> </w:t>
      </w:r>
      <w:r>
        <w:rPr>
          <w:b/>
          <w:i w:val="0"/>
        </w:rPr>
        <w:t>de las competencias de la Junta de Andalucía relacionadas con la pertenencia de España a la Unión</w:t>
      </w:r>
      <w:r>
        <w:t xml:space="preserve"> </w:t>
      </w:r>
      <w:r>
        <w:rPr>
          <w:b/>
          <w:i w:val="0"/>
        </w:rPr>
        <w:t>Europea</w:t>
      </w:r>
      <w:r>
        <w:rPr>
          <w:b w:val="0"/>
          <w:i w:val="0"/>
        </w:rPr>
        <w:t>», y en particular, en catorce letras (a-n):</w:t>
      </w:r>
    </w:p>
    <w:p>
      <w:pPr>
        <w:pStyle w:val="ListBullet"/>
      </w:pPr>
      <w:r>
        <w:rPr>
          <w:b w:val="0"/>
          <w:i w:val="0"/>
        </w:rPr>
        <w:t>a) y b) apoyo a la Secretaría General en la política de actuación ante las instituciones europeas y</w:t>
      </w:r>
      <w:r>
        <w:t xml:space="preserve"> </w:t>
      </w:r>
      <w:r>
        <w:rPr>
          <w:b w:val="0"/>
          <w:i w:val="0"/>
        </w:rPr>
        <w:t>asesoramiento a los órganos y entidades de la Junta;</w:t>
      </w:r>
    </w:p>
    <w:p>
      <w:pPr>
        <w:pStyle w:val="ListBullet"/>
      </w:pPr>
      <w:r>
        <w:rPr>
          <w:b w:val="0"/>
          <w:i w:val="0"/>
        </w:rPr>
        <w:t>c) apoyo en la participación y representación ante la UE, «</w:t>
      </w:r>
      <w:r>
        <w:rPr>
          <w:b/>
          <w:i w:val="0"/>
        </w:rPr>
        <w:t>en especial la derivada de su</w:t>
      </w:r>
      <w:r>
        <w:t xml:space="preserve"> </w:t>
      </w:r>
      <w:r>
        <w:rPr>
          <w:b/>
          <w:i w:val="0"/>
        </w:rPr>
        <w:t>pertenencia al Comité Europeo de las Regiones</w:t>
      </w:r>
      <w:r>
        <w:rPr>
          <w:b w:val="0"/>
          <w:i w:val="0"/>
        </w:rPr>
        <w:t>», y ante «</w:t>
      </w:r>
      <w:r>
        <w:rPr>
          <w:b/>
          <w:i w:val="0"/>
        </w:rPr>
        <w:t>los órganos de coordinación con la</w:t>
      </w:r>
      <w:r>
        <w:t xml:space="preserve"> </w:t>
      </w:r>
      <w:r>
        <w:rPr>
          <w:b/>
          <w:i w:val="0"/>
        </w:rPr>
        <w:t>Administración General del Estado</w:t>
      </w:r>
      <w:r>
        <w:rPr>
          <w:b w:val="0"/>
          <w:i w:val="0"/>
        </w:rPr>
        <w:t>»;</w:t>
      </w:r>
    </w:p>
    <w:p>
      <w:pPr>
        <w:pStyle w:val="ListBullet"/>
      </w:pPr>
      <w:r>
        <w:rPr>
          <w:b w:val="0"/>
          <w:i w:val="0"/>
        </w:rPr>
        <w:t>d) «</w:t>
      </w:r>
      <w:r>
        <w:rPr>
          <w:b/>
          <w:i w:val="0"/>
        </w:rPr>
        <w:t>La coordinación de la posición de la Junta de Andalucía en relación con las políticas de la</w:t>
      </w:r>
      <w:r>
        <w:t xml:space="preserve"> </w:t>
      </w:r>
      <w:r>
        <w:rPr>
          <w:b/>
          <w:i w:val="0"/>
        </w:rPr>
        <w:t>Unión Europea ante las distintas instituciones</w:t>
      </w:r>
      <w:r>
        <w:rPr>
          <w:b w:val="0"/>
          <w:i w:val="0"/>
        </w:rPr>
        <w:t>»;</w:t>
      </w:r>
    </w:p>
    <w:p>
      <w:pPr>
        <w:pStyle w:val="ListBullet"/>
      </w:pPr>
      <w:r>
        <w:rPr>
          <w:b w:val="0"/>
          <w:i w:val="0"/>
        </w:rPr>
        <w:t>e) el impulso, el seguimiento y la coordinación de las funciones relativas a la Delegación en</w:t>
      </w:r>
      <w:r>
        <w:t xml:space="preserve"> </w:t>
      </w:r>
      <w:r>
        <w:rPr>
          <w:b w:val="0"/>
          <w:i w:val="0"/>
        </w:rPr>
        <w:t>Bruselas (el solapamiento visto arriba);</w:t>
      </w:r>
    </w:p>
    <w:p>
      <w:pPr>
        <w:pStyle w:val="ListBullet"/>
      </w:pPr>
      <w:r>
        <w:rPr>
          <w:b w:val="0"/>
          <w:i w:val="0"/>
        </w:rPr>
        <w:t>f) y g) información, divulgación y formación sobre la Unión dirigidas a la sociedad andaluza, y la</w:t>
      </w:r>
      <w:r>
        <w:t xml:space="preserve"> </w:t>
      </w:r>
      <w:r>
        <w:rPr>
          <w:b w:val="0"/>
          <w:i w:val="0"/>
        </w:rPr>
        <w:t>coordinación de la «</w:t>
      </w:r>
      <w:r>
        <w:rPr>
          <w:b/>
          <w:i w:val="0"/>
        </w:rPr>
        <w:t>Red de Información Europea de Andalucía</w:t>
      </w:r>
      <w:r>
        <w:rPr>
          <w:b w:val="0"/>
          <w:i w:val="0"/>
        </w:rPr>
        <w:t>»;</w:t>
      </w:r>
    </w:p>
    <w:p>
      <w:pPr>
        <w:pStyle w:val="ListBullet"/>
      </w:pPr>
      <w:r>
        <w:rPr>
          <w:b w:val="0"/>
          <w:i w:val="0"/>
        </w:rPr>
        <w:t>h) «</w:t>
      </w:r>
      <w:r>
        <w:rPr>
          <w:b/>
          <w:i w:val="0"/>
        </w:rPr>
        <w:t>El seguimiento y estudio de la normativa de la Unión Europea y el impulso de la participación</w:t>
      </w:r>
      <w:r>
        <w:t xml:space="preserve"> </w:t>
      </w:r>
      <w:r>
        <w:rPr>
          <w:b/>
          <w:i w:val="0"/>
        </w:rPr>
        <w:t>de la Junta de Andalucía en el proceso legislativo de la Unión Europea.</w:t>
      </w:r>
      <w:r>
        <w:rPr>
          <w:b w:val="0"/>
          <w:i w:val="0"/>
        </w:rPr>
        <w:t>»;</w:t>
      </w:r>
    </w:p>
    <w:p>
      <w:pPr>
        <w:pStyle w:val="ListBullet"/>
      </w:pPr>
      <w:r>
        <w:rPr>
          <w:b w:val="0"/>
          <w:i w:val="0"/>
        </w:rPr>
        <w:t>i) la adaptación de la normativa autonómica al Derecho de la UE;</w:t>
      </w:r>
    </w:p>
    <w:p>
      <w:pPr>
        <w:pStyle w:val="ListBullet"/>
      </w:pPr>
      <w:r>
        <w:rPr>
          <w:b w:val="0"/>
          <w:i w:val="0"/>
        </w:rPr>
        <w:t>j) los procedimientos de infracción iniciados por la Comisión Europea en el ámbito de la Junta y los</w:t>
      </w:r>
      <w:r>
        <w:t xml:space="preserve"> </w:t>
      </w:r>
      <w:r>
        <w:rPr>
          <w:b w:val="0"/>
          <w:i w:val="0"/>
        </w:rPr>
        <w:t>asuntos del TJUE que afecten a las competencias de la Comunidad;</w:t>
      </w:r>
    </w:p>
    <w:p>
      <w:pPr>
        <w:pStyle w:val="ListBullet"/>
      </w:pPr>
      <w:r>
        <w:rPr>
          <w:b w:val="0"/>
          <w:i w:val="0"/>
        </w:rPr>
        <w:t>k) la notificación ante las instituciones europeas de ayudas públicas y de reglamentaciones técnicas;</w:t>
      </w:r>
    </w:p>
    <w:p>
      <w:pPr>
        <w:pStyle w:val="ListBullet"/>
      </w:pPr>
      <w:r>
        <w:rPr>
          <w:b w:val="0"/>
          <w:i w:val="0"/>
        </w:rPr>
        <w:t>l) «</w:t>
      </w:r>
      <w:r>
        <w:rPr>
          <w:b/>
          <w:i w:val="0"/>
        </w:rPr>
        <w:t>Gestión y resolución de los casos del centro SOLVIT en los que la Junta de Andalucía sea</w:t>
      </w:r>
      <w:r>
        <w:t xml:space="preserve"> </w:t>
      </w:r>
      <w:r>
        <w:rPr>
          <w:b/>
          <w:i w:val="0"/>
        </w:rPr>
        <w:t>parte.</w:t>
      </w:r>
      <w:r>
        <w:rPr>
          <w:b w:val="0"/>
          <w:i w:val="0"/>
        </w:rPr>
        <w:t>» (SOLVIT es el nombre, sin desarrollar, que da el decreto);</w:t>
      </w:r>
    </w:p>
    <w:p>
      <w:pPr>
        <w:pStyle w:val="ListBullet"/>
      </w:pPr>
      <w:r>
        <w:rPr>
          <w:b w:val="0"/>
          <w:i w:val="0"/>
        </w:rPr>
        <w:t>m) y n) cooperación territorial europea y relaciones transfronterizas con el Algarve y el Alentejo.</w:t>
      </w:r>
    </w:p>
    <w:p>
      <w:pPr>
        <w:pStyle w:val="Heading3"/>
      </w:pPr>
      <w:r>
        <w:rPr>
          <w:b w:val="0"/>
          <w:i w:val="0"/>
        </w:rPr>
        <w:t>3.4.5 Los mecanismos estatales de participación</w:t>
      </w:r>
    </w:p>
    <w:p>
      <w:pPr>
        <w:pStyle w:val="Heading4"/>
      </w:pPr>
      <w:r>
        <w:rPr>
          <w:b w:val="0"/>
          <w:i w:val="0"/>
        </w:rPr>
        <w:t>3.4.5.1 La Conferencia para Asuntos Relacionados con la Unión Europea (CARUE)</w:t>
      </w:r>
    </w:p>
    <w:p>
      <w:pPr>
        <w:pStyle w:val="ListBullet"/>
      </w:pPr>
      <w:r>
        <w:rPr>
          <w:b w:val="0"/>
          <w:i w:val="0"/>
        </w:rPr>
        <w:t>La regula la Ley 2/1997, de 13 de marzo, «</w:t>
      </w:r>
      <w:r>
        <w:rPr>
          <w:b/>
          <w:i w:val="0"/>
        </w:rPr>
        <w:t>por la que se regula la Conferencia para Asuntos</w:t>
      </w:r>
      <w:r>
        <w:t xml:space="preserve"> </w:t>
      </w:r>
      <w:r>
        <w:rPr>
          <w:b/>
          <w:i w:val="0"/>
        </w:rPr>
        <w:t>Relacionados con las Comunidades Europeas</w:t>
      </w:r>
      <w:r>
        <w:rPr>
          <w:b w:val="0"/>
          <w:i w:val="0"/>
        </w:rPr>
        <w:t>». Todos sus preceptos conservan la redacción original</w:t>
      </w:r>
      <w:r>
        <w:t xml:space="preserve"> </w:t>
      </w:r>
      <w:r>
        <w:rPr>
          <w:b w:val="0"/>
          <w:i w:val="0"/>
        </w:rPr>
        <w:t>(aplicable desde el 16 de marzo de 1997): la ley nunca se ha reformado y sigue diciendo «Comunidades</w:t>
      </w:r>
      <w:r>
        <w:t xml:space="preserve"> </w:t>
      </w:r>
      <w:r>
        <w:rPr>
          <w:b w:val="0"/>
          <w:i w:val="0"/>
        </w:rPr>
        <w:t>Europeas».</w:t>
      </w:r>
    </w:p>
    <w:p>
      <w:pPr>
        <w:pStyle w:val="ListBullet"/>
      </w:pPr>
      <w:r>
        <w:rPr>
          <w:b w:val="0"/>
          <w:i w:val="0"/>
        </w:rPr>
        <w:t>El nombre actual no viene de la ley sino de la propia Conferencia: en su reunión de 15 de abril de</w:t>
      </w:r>
      <w:r>
        <w:t xml:space="preserve"> </w:t>
      </w:r>
      <w:r>
        <w:rPr>
          <w:b w:val="0"/>
          <w:i w:val="0"/>
        </w:rPr>
        <w:t>2010 acordó modificar su denominación «</w:t>
      </w:r>
      <w:r>
        <w:rPr>
          <w:b/>
          <w:i w:val="0"/>
        </w:rPr>
        <w:t>por la de «Conferencia para Asuntos Relacionados con la Unión</w:t>
      </w:r>
      <w:r>
        <w:t xml:space="preserve"> </w:t>
      </w:r>
      <w:r>
        <w:rPr>
          <w:b/>
          <w:i w:val="0"/>
        </w:rPr>
        <w:t>Europea»</w:t>
      </w:r>
      <w:r>
        <w:rPr>
          <w:b w:val="0"/>
          <w:i w:val="0"/>
        </w:rPr>
        <w:t>», «</w:t>
      </w:r>
      <w:r>
        <w:rPr>
          <w:b/>
          <w:i w:val="0"/>
        </w:rPr>
        <w:t>acorde con el Tratado de Lisboa</w:t>
      </w:r>
      <w:r>
        <w:rPr>
          <w:b w:val="0"/>
          <w:i w:val="0"/>
        </w:rPr>
        <w:t>», y lo llevó a su reglamento interno (Resolución de</w:t>
      </w:r>
      <w:r>
        <w:t xml:space="preserve"> </w:t>
      </w:r>
      <w:r>
        <w:rPr>
          <w:b w:val="0"/>
          <w:i w:val="0"/>
        </w:rPr>
        <w:t>29 de abril de 2010 de la Secretaría de Estado de Cooperación Territorial). La Ley 2/2014 ya la</w:t>
      </w:r>
      <w:r>
        <w:t xml:space="preserve"> </w:t>
      </w:r>
      <w:r>
        <w:rPr>
          <w:b w:val="0"/>
          <w:i w:val="0"/>
        </w:rPr>
        <w:t>nombra así (artículo 14.4).</w:t>
      </w:r>
    </w:p>
    <w:p>
      <w:pPr>
        <w:pStyle w:val="ListBullet"/>
      </w:pPr>
      <w:r>
        <w:rPr>
          <w:b w:val="0"/>
          <w:i w:val="0"/>
        </w:rPr>
        <w:t>Naturaleza (artículo 1.1): «</w:t>
      </w:r>
      <w:r>
        <w:rPr>
          <w:b/>
          <w:i w:val="0"/>
        </w:rPr>
        <w:t>es un órgano de cooperación entre el Estado y las Comunidades</w:t>
      </w:r>
      <w:r>
        <w:t xml:space="preserve"> </w:t>
      </w:r>
      <w:r>
        <w:rPr>
          <w:b/>
          <w:i w:val="0"/>
        </w:rPr>
        <w:t>Autónomas para articular adecuadamente la concurrencia de éstas en las cuestiones propias de su</w:t>
      </w:r>
      <w:r>
        <w:t xml:space="preserve"> </w:t>
      </w:r>
      <w:r>
        <w:rPr>
          <w:b/>
          <w:i w:val="0"/>
        </w:rPr>
        <w:t>participación en los asuntos comunitarios europeos.</w:t>
      </w:r>
      <w:r>
        <w:rPr>
          <w:b w:val="0"/>
          <w:i w:val="0"/>
        </w:rPr>
        <w:t>»</w:t>
      </w:r>
    </w:p>
    <w:p>
      <w:pPr>
        <w:pStyle w:val="ListBullet"/>
      </w:pPr>
      <w:r>
        <w:rPr>
          <w:b w:val="0"/>
          <w:i w:val="0"/>
        </w:rPr>
        <w:t>Garantía (1.2): «</w:t>
      </w:r>
      <w:r>
        <w:rPr>
          <w:b/>
          <w:i w:val="0"/>
        </w:rPr>
        <w:t>En particular, la Conferencia debe garantizar la participación efectiva de las</w:t>
      </w:r>
      <w:r>
        <w:t xml:space="preserve"> </w:t>
      </w:r>
      <w:r>
        <w:rPr>
          <w:b/>
          <w:i w:val="0"/>
        </w:rPr>
        <w:t>Comunidades Autónomas en la fase de formación de la voluntad del Estado ante las instituciones</w:t>
      </w:r>
      <w:r>
        <w:t xml:space="preserve"> </w:t>
      </w:r>
      <w:r>
        <w:rPr>
          <w:b/>
          <w:i w:val="0"/>
        </w:rPr>
        <w:t>comunitarias y en la ejecución del Derecho comunitario.</w:t>
      </w:r>
      <w:r>
        <w:rPr>
          <w:b w:val="0"/>
          <w:i w:val="0"/>
        </w:rPr>
        <w:t>»</w:t>
      </w:r>
    </w:p>
    <w:p>
      <w:pPr>
        <w:pStyle w:val="ListBullet"/>
      </w:pPr>
      <w:r>
        <w:rPr>
          <w:b w:val="0"/>
          <w:i w:val="0"/>
        </w:rPr>
        <w:t>Órgano de apoyo (1.3): «</w:t>
      </w:r>
      <w:r>
        <w:rPr>
          <w:b/>
          <w:i w:val="0"/>
        </w:rPr>
        <w:t>La Comisión de Coordinadores de Asuntos Comunitarios Europeos será el</w:t>
      </w:r>
      <w:r>
        <w:t xml:space="preserve"> </w:t>
      </w:r>
      <w:r>
        <w:rPr>
          <w:b/>
          <w:i w:val="0"/>
        </w:rPr>
        <w:t>órgano de apoyo de la Conferencia.</w:t>
      </w:r>
      <w:r>
        <w:rPr>
          <w:b w:val="0"/>
          <w:i w:val="0"/>
        </w:rPr>
        <w:t>»</w:t>
      </w:r>
    </w:p>
    <w:p>
      <w:pPr>
        <w:pStyle w:val="ListBullet"/>
      </w:pPr>
      <w:r>
        <w:rPr>
          <w:b w:val="0"/>
          <w:i w:val="0"/>
        </w:rPr>
        <w:t>Composición (artículo 2): «</w:t>
      </w:r>
      <w:r>
        <w:rPr>
          <w:b/>
          <w:i w:val="0"/>
        </w:rPr>
        <w:t>el Ministro de Administraciones Públicas, que la presidirá, y [...] el</w:t>
      </w:r>
      <w:r>
        <w:t xml:space="preserve"> </w:t>
      </w:r>
      <w:r>
        <w:rPr>
          <w:b/>
          <w:i w:val="0"/>
        </w:rPr>
        <w:t>Consejero que, como responsable de los asuntos que integran el ámbito de materias de la misma, sea</w:t>
      </w:r>
      <w:r>
        <w:t xml:space="preserve"> </w:t>
      </w:r>
      <w:r>
        <w:rPr>
          <w:b/>
          <w:i w:val="0"/>
        </w:rPr>
        <w:t>designado por cada Comunidad Autónoma</w:t>
      </w:r>
      <w:r>
        <w:rPr>
          <w:b w:val="0"/>
          <w:i w:val="0"/>
        </w:rPr>
        <w:t>»; por el Estado se integran también el «</w:t>
      </w:r>
      <w:r>
        <w:rPr>
          <w:b/>
          <w:i w:val="0"/>
        </w:rPr>
        <w:t>Secretario de</w:t>
      </w:r>
      <w:r>
        <w:t xml:space="preserve"> </w:t>
      </w:r>
      <w:r>
        <w:rPr>
          <w:b/>
          <w:i w:val="0"/>
        </w:rPr>
        <w:t>Estado de Política Exterior y para la Unión Europea</w:t>
      </w:r>
      <w:r>
        <w:rPr>
          <w:b w:val="0"/>
          <w:i w:val="0"/>
        </w:rPr>
        <w:t>» y el «</w:t>
      </w:r>
      <w:r>
        <w:rPr>
          <w:b/>
          <w:i w:val="0"/>
        </w:rPr>
        <w:t>Secretario de Estado para las</w:t>
      </w:r>
      <w:r>
        <w:t xml:space="preserve"> </w:t>
      </w:r>
      <w:r>
        <w:rPr>
          <w:b/>
          <w:i w:val="0"/>
        </w:rPr>
        <w:t>Administraciones Territoriales</w:t>
      </w:r>
      <w:r>
        <w:rPr>
          <w:b w:val="0"/>
          <w:i w:val="0"/>
        </w:rPr>
        <w:t>». Son denominaciones de 1997 que la ley no ha actualizado; qué</w:t>
      </w:r>
      <w:r>
        <w:t xml:space="preserve"> </w:t>
      </w:r>
      <w:r>
        <w:rPr>
          <w:b w:val="0"/>
          <w:i w:val="0"/>
        </w:rPr>
        <w:t>ministro la preside hoy no se ha comprobado y el tema no lo da. Ceuta y Melilla participan con un</w:t>
      </w:r>
      <w:r>
        <w:t xml:space="preserve"> </w:t>
      </w:r>
      <w:r>
        <w:rPr>
          <w:b w:val="0"/>
          <w:i w:val="0"/>
        </w:rPr>
        <w:t>miembro de su Consejo de Gobierno (disposición adicional segunda).</w:t>
      </w:r>
    </w:p>
    <w:p>
      <w:pPr>
        <w:pStyle w:val="ListBullet"/>
      </w:pPr>
      <w:r>
        <w:rPr>
          <w:b w:val="0"/>
          <w:i w:val="0"/>
        </w:rPr>
        <w:t>Funciones (artículo 3): seis materias (1.ª a 6.ª), entre ellas la información sobre el proceso de</w:t>
      </w:r>
      <w:r>
        <w:t xml:space="preserve"> </w:t>
      </w:r>
      <w:r>
        <w:rPr>
          <w:b w:val="0"/>
          <w:i w:val="0"/>
        </w:rPr>
        <w:t>construcción europea (1.ª), «</w:t>
      </w:r>
      <w:r>
        <w:rPr>
          <w:b/>
          <w:i w:val="0"/>
        </w:rPr>
        <w:t>La articulación de mecanismos para hacer efectiva la participación de</w:t>
      </w:r>
      <w:r>
        <w:t xml:space="preserve"> </w:t>
      </w:r>
      <w:r>
        <w:rPr>
          <w:b/>
          <w:i w:val="0"/>
        </w:rPr>
        <w:t>las Comunidades Autónomas en la formación de la voluntad del Estado en el seno de las Comunidades</w:t>
      </w:r>
      <w:r>
        <w:t xml:space="preserve"> </w:t>
      </w:r>
      <w:r>
        <w:rPr>
          <w:b/>
          <w:i w:val="0"/>
        </w:rPr>
        <w:t>Europeas.</w:t>
      </w:r>
      <w:r>
        <w:rPr>
          <w:b w:val="0"/>
          <w:i w:val="0"/>
        </w:rPr>
        <w:t>» (2.ª), cuestiones de alcance general en cinco letras (3.ª) y el impulso y seguimiento de</w:t>
      </w:r>
      <w:r>
        <w:t xml:space="preserve"> </w:t>
      </w:r>
      <w:r>
        <w:rPr>
          <w:b w:val="0"/>
          <w:i w:val="0"/>
        </w:rPr>
        <w:t>la participación autonómica «</w:t>
      </w:r>
      <w:r>
        <w:rPr>
          <w:b/>
          <w:i w:val="0"/>
        </w:rPr>
        <w:t>a través de las respectivas Conferencias Sectoriales</w:t>
      </w:r>
      <w:r>
        <w:rPr>
          <w:b w:val="0"/>
          <w:i w:val="0"/>
        </w:rPr>
        <w:t>» (4.ª).</w:t>
      </w:r>
    </w:p>
    <w:p>
      <w:pPr>
        <w:pStyle w:val="ListBullet"/>
      </w:pPr>
      <w:r>
        <w:rPr>
          <w:b w:val="0"/>
          <w:i w:val="0"/>
        </w:rPr>
        <w:t>Funcionamiento (artículo 4): se dota de un reglamento interno.</w:t>
      </w:r>
    </w:p>
    <w:p>
      <w:pPr>
        <w:pStyle w:val="ListBullet"/>
      </w:pPr>
      <w:r>
        <w:rPr>
          <w:b w:val="0"/>
          <w:i w:val="0"/>
        </w:rPr>
        <w:t>Cooperación bilateral (disposición adicional primera): las cuestiones «</w:t>
      </w:r>
      <w:r>
        <w:rPr>
          <w:b/>
          <w:i w:val="0"/>
        </w:rPr>
        <w:t>que afecten en exclusiva a</w:t>
      </w:r>
      <w:r>
        <w:t xml:space="preserve"> </w:t>
      </w:r>
      <w:r>
        <w:rPr>
          <w:b/>
          <w:i w:val="0"/>
        </w:rPr>
        <w:t>una Comunidad Autónoma o que tengan para ésta una vertiente singular en función de su especificidad</w:t>
      </w:r>
      <w:r>
        <w:t xml:space="preserve"> </w:t>
      </w:r>
      <w:r>
        <w:rPr>
          <w:b/>
          <w:i w:val="0"/>
        </w:rPr>
        <w:t>autonómica, se tratarán, a iniciativa de cualquiera de las partes y de mutuo acuerdo, mediante</w:t>
      </w:r>
      <w:r>
        <w:t xml:space="preserve"> </w:t>
      </w:r>
      <w:r>
        <w:rPr>
          <w:b/>
          <w:i w:val="0"/>
        </w:rPr>
        <w:t>instrumentos de cooperación de carácter bilateral.</w:t>
      </w:r>
      <w:r>
        <w:rPr>
          <w:b w:val="0"/>
          <w:i w:val="0"/>
        </w:rPr>
        <w:t>» Casa con el artículo 231.2 del EAA</w:t>
      </w:r>
      <w:r>
        <w:t xml:space="preserve"> </w:t>
      </w:r>
      <w:r>
        <w:rPr>
          <w:b w:val="0"/>
          <w:i w:val="0"/>
        </w:rPr>
        <w:t>(bilateral en lo que afecta exclusivamente a Andalucía; multilateral en lo demás) y con la función</w:t>
      </w:r>
      <w:r>
        <w:t xml:space="preserve"> </w:t>
      </w:r>
      <w:r>
        <w:rPr>
          <w:b w:val="0"/>
          <w:i w:val="0"/>
        </w:rPr>
        <w:t>de seguimiento de la política europea que el artículo 220.2.g) da a la Comisión Bilateral.</w:t>
      </w:r>
    </w:p>
    <w:p>
      <w:pPr>
        <w:pStyle w:val="ListBullet"/>
      </w:pPr>
      <w:r>
        <w:rPr>
          <w:b w:val="0"/>
          <w:i w:val="0"/>
        </w:rPr>
        <w:t>Por parte andaluza, la representación en los órganos de coordinación con el Estado en materia de</w:t>
      </w:r>
      <w:r>
        <w:t xml:space="preserve"> </w:t>
      </w:r>
      <w:r>
        <w:rPr>
          <w:b w:val="0"/>
          <w:i w:val="0"/>
        </w:rPr>
        <w:t>Unión Europea corresponde a la Secretaría General de Acción Exterior y Unión Europea, sin</w:t>
      </w:r>
      <w:r>
        <w:t xml:space="preserve"> </w:t>
      </w:r>
      <w:r>
        <w:rPr>
          <w:b w:val="0"/>
          <w:i w:val="0"/>
        </w:rPr>
        <w:t>perjuicio de las competencias de otros órganos autonómicos (artículo 8.1.e del Decreto 189/2026,</w:t>
      </w:r>
      <w:r>
        <w:t xml:space="preserve"> </w:t>
      </w:r>
      <w:r>
        <w:rPr>
          <w:b w:val="0"/>
          <w:i w:val="0"/>
        </w:rPr>
        <w:t>citado arriba).</w:t>
      </w:r>
    </w:p>
    <w:p>
      <w:pPr>
        <w:pStyle w:val="ListBullet"/>
      </w:pPr>
      <w:r>
        <w:rPr>
          <w:b w:val="0"/>
          <w:i w:val="0"/>
        </w:rPr>
        <w:t>La Ley 2/2014, de 25 de marzo, de la Acción y del Servicio Exterior del Estado, señala la</w:t>
      </w:r>
      <w:r>
        <w:t xml:space="preserve"> </w:t>
      </w:r>
      <w:r>
        <w:rPr>
          <w:b w:val="0"/>
          <w:i w:val="0"/>
        </w:rPr>
        <w:t>Conferencia como cauce de participación autonómica en su artículo 14.4: «</w:t>
      </w:r>
      <w:r>
        <w:rPr>
          <w:b/>
          <w:i w:val="0"/>
        </w:rPr>
        <w:t>Las Comunidades Autónomas participarán en la elaboración y ejecución de la Acción</w:t>
      </w:r>
      <w:r>
        <w:t xml:space="preserve"> </w:t>
      </w:r>
      <w:r>
        <w:rPr>
          <w:b/>
          <w:i w:val="0"/>
        </w:rPr>
        <w:t>Exterior en el ámbito de la Unión Europea a través de los mecanismos de cooperación existentes, en</w:t>
      </w:r>
      <w:r>
        <w:t xml:space="preserve"> </w:t>
      </w:r>
      <w:r>
        <w:rPr>
          <w:b/>
          <w:i w:val="0"/>
        </w:rPr>
        <w:t>particular, a través de la Conferencia para asuntos relacionados con la Unión Europea.</w:t>
      </w:r>
      <w:r>
        <w:rPr>
          <w:b w:val="0"/>
          <w:i w:val="0"/>
        </w:rPr>
        <w:t>»</w:t>
      </w:r>
    </w:p>
    <w:p>
      <w:pPr>
        <w:pStyle w:val="ListBullet"/>
      </w:pPr>
      <w:r>
        <w:rPr>
          <w:b w:val="0"/>
          <w:i w:val="0"/>
        </w:rPr>
        <w:t>La misma ley toca las oficinas y los viajes:</w:t>
      </w:r>
    </w:p>
    <w:p>
      <w:pPr>
        <w:pStyle w:val="ListBullet2"/>
      </w:pPr>
      <w:r>
        <w:rPr>
          <w:b w:val="0"/>
          <w:i w:val="0"/>
        </w:rPr>
        <w:t>Artículo 12.1: las comunidades «</w:t>
      </w:r>
      <w:r>
        <w:rPr>
          <w:b/>
          <w:i w:val="0"/>
        </w:rPr>
        <w:t>informarán al Gobierno del establecimiento de oficinas para su</w:t>
      </w:r>
      <w:r>
        <w:t xml:space="preserve"> </w:t>
      </w:r>
      <w:r>
        <w:rPr>
          <w:b/>
          <w:i w:val="0"/>
        </w:rPr>
        <w:t>promoción exterior, con carácter previo a su apertura.</w:t>
      </w:r>
      <w:r>
        <w:rPr>
          <w:b w:val="0"/>
          <w:i w:val="0"/>
        </w:rPr>
        <w:t>»</w:t>
      </w:r>
    </w:p>
    <w:p>
      <w:pPr>
        <w:pStyle w:val="ListBullet2"/>
      </w:pPr>
      <w:r>
        <w:rPr>
          <w:b w:val="0"/>
          <w:i w:val="0"/>
        </w:rPr>
        <w:t>Artículo 5.2, párrafo segundo: el deber de informar de viajes, visitas y actuaciones de los</w:t>
      </w:r>
      <w:r>
        <w:t xml:space="preserve"> </w:t>
      </w:r>
      <w:r>
        <w:rPr>
          <w:b w:val="0"/>
          <w:i w:val="0"/>
        </w:rPr>
        <w:t>Presidentes y miembros de los Consejos de Gobierno autonómicos «</w:t>
      </w:r>
      <w:r>
        <w:rPr>
          <w:b/>
          <w:i w:val="0"/>
        </w:rPr>
        <w:t>no será de aplicación cuando se</w:t>
      </w:r>
      <w:r>
        <w:t xml:space="preserve"> </w:t>
      </w:r>
      <w:r>
        <w:rPr>
          <w:b/>
          <w:i w:val="0"/>
        </w:rPr>
        <w:t>trate de actuaciones en el ámbito de la Unión Europea y de viajes o visitas a sus</w:t>
      </w:r>
      <w:r>
        <w:t xml:space="preserve"> </w:t>
      </w:r>
      <w:r>
        <w:rPr>
          <w:b/>
          <w:i w:val="0"/>
        </w:rPr>
        <w:t>instituciones.</w:t>
      </w:r>
      <w:r>
        <w:rPr>
          <w:b w:val="0"/>
          <w:i w:val="0"/>
        </w:rPr>
        <w:t>»</w:t>
      </w:r>
    </w:p>
    <w:p>
      <w:pPr>
        <w:pStyle w:val="Heading4"/>
      </w:pPr>
      <w:r>
        <w:rPr>
          <w:b w:val="0"/>
          <w:i w:val="0"/>
        </w:rPr>
        <w:t>3.4.5.2 La Consejería para Asuntos Autonómicos en la REPER</w:t>
      </w:r>
    </w:p>
    <w:p>
      <w:pPr>
        <w:pStyle w:val="ListBullet"/>
      </w:pPr>
      <w:r>
        <w:rPr>
          <w:b w:val="0"/>
          <w:i w:val="0"/>
        </w:rPr>
        <w:t>La REPER es, según el preámbulo del Real Decreto 2105/1996, «</w:t>
      </w:r>
      <w:r>
        <w:rPr>
          <w:b/>
          <w:i w:val="0"/>
        </w:rPr>
        <w:t>el órgano acreditado, con carácter</w:t>
      </w:r>
      <w:r>
        <w:t xml:space="preserve"> </w:t>
      </w:r>
      <w:r>
        <w:rPr>
          <w:b/>
          <w:i w:val="0"/>
        </w:rPr>
        <w:t>representativo y de gestión, por el Estado español ante la Unión Europea</w:t>
      </w:r>
      <w:r>
        <w:rPr>
          <w:b w:val="0"/>
          <w:i w:val="0"/>
        </w:rPr>
        <w:t>».</w:t>
      </w:r>
    </w:p>
    <w:p>
      <w:pPr>
        <w:pStyle w:val="ListBullet"/>
      </w:pPr>
      <w:r>
        <w:rPr>
          <w:b w:val="0"/>
          <w:i w:val="0"/>
        </w:rPr>
        <w:t>El Real Decreto 2105/1996, de 20 de septiembre, creó en ella la Consejería para Asuntos</w:t>
      </w:r>
      <w:r>
        <w:t xml:space="preserve"> </w:t>
      </w:r>
      <w:r>
        <w:rPr>
          <w:b w:val="0"/>
          <w:i w:val="0"/>
        </w:rPr>
        <w:t>Autonómicos, «</w:t>
      </w:r>
      <w:r>
        <w:rPr>
          <w:b/>
          <w:i w:val="0"/>
        </w:rPr>
        <w:t>con competencia única para relacionarse con las Oficinas de las Comunidades</w:t>
      </w:r>
      <w:r>
        <w:t xml:space="preserve"> </w:t>
      </w:r>
      <w:r>
        <w:rPr>
          <w:b/>
          <w:i w:val="0"/>
        </w:rPr>
        <w:t>Autónomas en Bruselas y para canalizar la información hacia las Comunidades Autónomas</w:t>
      </w:r>
      <w:r>
        <w:rPr>
          <w:b w:val="0"/>
          <w:i w:val="0"/>
        </w:rPr>
        <w:t>» (artículo</w:t>
      </w:r>
      <w:r>
        <w:t xml:space="preserve"> </w:t>
      </w:r>
      <w:r>
        <w:rPr>
          <w:b w:val="0"/>
          <w:i w:val="0"/>
        </w:rPr>
        <w:t>único.1). Esa competencia no afecta a las relaciones ordinarias de las comunidades con los demás</w:t>
      </w:r>
      <w:r>
        <w:t xml:space="preserve"> </w:t>
      </w:r>
      <w:r>
        <w:rPr>
          <w:b w:val="0"/>
          <w:i w:val="0"/>
        </w:rPr>
        <w:t>consejeros de la REPER (único.2), y la Consejería «</w:t>
      </w:r>
      <w:r>
        <w:rPr>
          <w:b/>
          <w:i w:val="0"/>
        </w:rPr>
        <w:t>dependerá funcionalmente del Ministerio de</w:t>
      </w:r>
      <w:r>
        <w:t xml:space="preserve"> </w:t>
      </w:r>
      <w:r>
        <w:rPr>
          <w:b/>
          <w:i w:val="0"/>
        </w:rPr>
        <w:t>Administraciones Públicas</w:t>
      </w:r>
      <w:r>
        <w:rPr>
          <w:b w:val="0"/>
          <w:i w:val="0"/>
        </w:rPr>
        <w:t>» (único.3). El BOE no lo consolida y no registra ninguna modificación ni</w:t>
      </w:r>
      <w:r>
        <w:t xml:space="preserve"> </w:t>
      </w:r>
      <w:r>
        <w:rPr>
          <w:b w:val="0"/>
          <w:i w:val="0"/>
        </w:rPr>
        <w:t>derogación.</w:t>
      </w:r>
    </w:p>
    <w:p>
      <w:pPr>
        <w:pStyle w:val="ListBullet"/>
      </w:pPr>
      <w:r>
        <w:rPr>
          <w:b w:val="0"/>
          <w:i w:val="0"/>
        </w:rPr>
        <w:t>El Acuerdo de la Conferencia de 9 de diciembre de 2004 sobre esta Consejería y sobre la</w:t>
      </w:r>
      <w:r>
        <w:t xml:space="preserve"> </w:t>
      </w:r>
      <w:r>
        <w:rPr>
          <w:b w:val="0"/>
          <w:i w:val="0"/>
        </w:rPr>
        <w:t>participación en los grupos de trabajo del Consejo (publicado por Resolución de 28 de febrero de</w:t>
      </w:r>
      <w:r>
        <w:t xml:space="preserve"> </w:t>
      </w:r>
      <w:r>
        <w:rPr>
          <w:b w:val="0"/>
          <w:i w:val="0"/>
        </w:rPr>
        <w:t>2005) la reformó:</w:t>
      </w:r>
    </w:p>
    <w:p>
      <w:pPr>
        <w:pStyle w:val="ListBullet2"/>
      </w:pPr>
      <w:r>
        <w:rPr>
          <w:b w:val="0"/>
          <w:i w:val="0"/>
        </w:rPr>
        <w:t>I.1: «</w:t>
      </w:r>
      <w:r>
        <w:rPr>
          <w:b/>
          <w:i w:val="0"/>
        </w:rPr>
        <w:t>Los puestos de trabajo integrantes de la Consejería para Asuntos Autonómicos en la</w:t>
      </w:r>
      <w:r>
        <w:t xml:space="preserve"> </w:t>
      </w:r>
      <w:r>
        <w:rPr>
          <w:b/>
          <w:i w:val="0"/>
        </w:rPr>
        <w:t>Representación Permanente de España ante la Unión Europea —en adelante Consejería— serán</w:t>
      </w:r>
      <w:r>
        <w:t xml:space="preserve"> </w:t>
      </w:r>
      <w:r>
        <w:rPr>
          <w:b/>
          <w:i w:val="0"/>
        </w:rPr>
        <w:t>desempeñados por funcionarios propuestos por las Comunidades Autónomas.</w:t>
      </w:r>
      <w:r>
        <w:rPr>
          <w:b w:val="0"/>
          <w:i w:val="0"/>
        </w:rPr>
        <w:t>»</w:t>
      </w:r>
    </w:p>
    <w:p>
      <w:pPr>
        <w:pStyle w:val="ListBullet2"/>
      </w:pPr>
      <w:r>
        <w:rPr>
          <w:b w:val="0"/>
          <w:i w:val="0"/>
        </w:rPr>
        <w:t>I.3: se nombran a propuesta consensuada de las comunidades formulada en la Conferencia.</w:t>
      </w:r>
    </w:p>
    <w:p>
      <w:pPr>
        <w:pStyle w:val="ListBullet2"/>
      </w:pPr>
      <w:r>
        <w:rPr>
          <w:b w:val="0"/>
          <w:i w:val="0"/>
        </w:rPr>
        <w:t>I.5: «</w:t>
      </w:r>
      <w:r>
        <w:rPr>
          <w:b/>
          <w:i w:val="0"/>
        </w:rPr>
        <w:t>Los nombramientos de los consejeros tendrán una vigencia temporal limitada a tres años.</w:t>
      </w:r>
      <w:r>
        <w:t xml:space="preserve"> </w:t>
      </w:r>
      <w:r>
        <w:rPr>
          <w:b/>
          <w:i w:val="0"/>
        </w:rPr>
        <w:t>Podrán ser objeto de prórroga, por períodos anuales, previa conformidad de la Conferencia</w:t>
      </w:r>
      <w:r>
        <w:rPr>
          <w:b w:val="0"/>
          <w:i w:val="0"/>
        </w:rPr>
        <w:t>».</w:t>
      </w:r>
    </w:p>
    <w:p>
      <w:pPr>
        <w:pStyle w:val="ListBullet2"/>
      </w:pPr>
      <w:r>
        <w:rPr>
          <w:b w:val="0"/>
          <w:i w:val="0"/>
        </w:rPr>
        <w:t>I.9.1: ocho cometidos respecto de las comunidades, desde transmitir la información de las</w:t>
      </w:r>
      <w:r>
        <w:t xml:space="preserve"> </w:t>
      </w:r>
      <w:r>
        <w:rPr>
          <w:b w:val="0"/>
          <w:i w:val="0"/>
        </w:rPr>
        <w:t>instituciones hasta el «</w:t>
      </w:r>
      <w:r>
        <w:rPr>
          <w:b/>
          <w:i w:val="0"/>
        </w:rPr>
        <w:t>Seguimiento de los trabajos del Comité de las Regiones.</w:t>
      </w:r>
      <w:r>
        <w:rPr>
          <w:b w:val="0"/>
          <w:i w:val="0"/>
        </w:rPr>
        <w:t>» (8.º).</w:t>
      </w:r>
    </w:p>
    <w:p>
      <w:pPr>
        <w:pStyle w:val="ListBullet2"/>
      </w:pPr>
      <w:r>
        <w:rPr>
          <w:b w:val="0"/>
          <w:i w:val="0"/>
        </w:rPr>
        <w:t>I.9.2: seis cometidos respecto del Ministerio, entre ellos la «</w:t>
      </w:r>
      <w:r>
        <w:rPr>
          <w:b/>
          <w:i w:val="0"/>
        </w:rPr>
        <w:t>Tramitación de las propuestas de</w:t>
      </w:r>
      <w:r>
        <w:t xml:space="preserve"> </w:t>
      </w:r>
      <w:r>
        <w:rPr>
          <w:b/>
          <w:i w:val="0"/>
        </w:rPr>
        <w:t>nombramientos y sustituciones de los miembros españoles del Comité de las Regiones.</w:t>
      </w:r>
      <w:r>
        <w:rPr>
          <w:b w:val="0"/>
          <w:i w:val="0"/>
        </w:rPr>
        <w:t>» (3.º).</w:t>
      </w:r>
    </w:p>
    <w:p>
      <w:pPr>
        <w:pStyle w:val="ListBullet2"/>
      </w:pPr>
      <w:r>
        <w:rPr>
          <w:b w:val="0"/>
          <w:i w:val="0"/>
        </w:rPr>
        <w:t>IV.2 manda adaptar el Real Decreto 2105/1996 al Acuerdo; no se ha encontrado que se adaptara.</w:t>
      </w:r>
    </w:p>
    <w:p>
      <w:pPr>
        <w:pStyle w:val="ListBullet"/>
      </w:pPr>
      <w:r>
        <w:rPr>
          <w:b w:val="0"/>
          <w:i w:val="0"/>
        </w:rPr>
        <w:t>Grupos de trabajo del Consejo (parte II del mismo Acuerdo): los consejeros autonómicos de la REPER</w:t>
      </w:r>
      <w:r>
        <w:t xml:space="preserve"> </w:t>
      </w:r>
      <w:r>
        <w:rPr>
          <w:b w:val="0"/>
          <w:i w:val="0"/>
        </w:rPr>
        <w:t>se incorporan a la delegación española en determinados grupos; y, en los asuntos con representación</w:t>
      </w:r>
      <w:r>
        <w:t xml:space="preserve"> </w:t>
      </w:r>
      <w:r>
        <w:rPr>
          <w:b w:val="0"/>
          <w:i w:val="0"/>
        </w:rPr>
        <w:t>autonómica directa, se incorpora el responsable técnico del representante autonómico. Los grupos</w:t>
      </w:r>
      <w:r>
        <w:t xml:space="preserve"> </w:t>
      </w:r>
      <w:r>
        <w:rPr>
          <w:b w:val="0"/>
          <w:i w:val="0"/>
        </w:rPr>
        <w:t>son los de las formaciones que enumera el apartado II.2, que hoy, tras las modificaciones publicadas</w:t>
      </w:r>
      <w:r>
        <w:t xml:space="preserve"> </w:t>
      </w:r>
      <w:r>
        <w:rPr>
          <w:b w:val="0"/>
          <w:i w:val="0"/>
        </w:rPr>
        <w:t>en 2011, son seis: «</w:t>
      </w:r>
      <w:r>
        <w:rPr>
          <w:b/>
          <w:i w:val="0"/>
        </w:rPr>
        <w:t>Empleo, Política social, Sanidad y Consumidores. / Agricultura y Pesca. / Medio</w:t>
      </w:r>
      <w:r>
        <w:t xml:space="preserve"> </w:t>
      </w:r>
      <w:r>
        <w:rPr>
          <w:b/>
          <w:i w:val="0"/>
        </w:rPr>
        <w:t>Ambiente. / Educación, Juventud, Cultura y Deporte. / Competitividad-Consumo. /</w:t>
      </w:r>
      <w:r>
        <w:t xml:space="preserve"> </w:t>
      </w:r>
      <w:r>
        <w:rPr>
          <w:b/>
          <w:i w:val="0"/>
        </w:rPr>
        <w:t>Competitividad-Juego.</w:t>
      </w:r>
      <w:r>
        <w:rPr>
          <w:b w:val="0"/>
          <w:i w:val="0"/>
        </w:rPr>
        <w:t>»</w:t>
      </w:r>
    </w:p>
    <w:p>
      <w:pPr>
        <w:pStyle w:val="ListBullet"/>
      </w:pPr>
      <w:r>
        <w:rPr>
          <w:b w:val="0"/>
          <w:i w:val="0"/>
        </w:rPr>
        <w:t>COREPER (II.4): «</w:t>
      </w:r>
      <w:r>
        <w:rPr>
          <w:b/>
          <w:i w:val="0"/>
        </w:rPr>
        <w:t>La participación autonómica llevará consigo la asistencia al Comité de</w:t>
      </w:r>
      <w:r>
        <w:t xml:space="preserve"> </w:t>
      </w:r>
      <w:r>
        <w:rPr>
          <w:b/>
          <w:i w:val="0"/>
        </w:rPr>
        <w:t>Representantes Permanentes (COREPER), de conformidad con la práctica institucional existente, cuando</w:t>
      </w:r>
      <w:r>
        <w:t xml:space="preserve"> </w:t>
      </w:r>
      <w:r>
        <w:rPr>
          <w:b/>
          <w:i w:val="0"/>
        </w:rPr>
        <w:t>en el Comité se examinen asuntos que afecten a las competencias autonómicas.</w:t>
      </w:r>
      <w:r>
        <w:rPr>
          <w:b w:val="0"/>
          <w:i w:val="0"/>
        </w:rPr>
        <w:t>»</w:t>
      </w:r>
    </w:p>
    <w:p>
      <w:pPr>
        <w:pStyle w:val="Heading4"/>
      </w:pPr>
      <w:r>
        <w:rPr>
          <w:b w:val="0"/>
          <w:i w:val="0"/>
        </w:rPr>
        <w:t>3.4.5.3 La participación en las formaciones del Consejo</w:t>
      </w:r>
    </w:p>
    <w:p>
      <w:pPr>
        <w:pStyle w:val="ListBullet"/>
      </w:pPr>
      <w:r>
        <w:rPr>
          <w:b w:val="0"/>
          <w:i w:val="0"/>
        </w:rPr>
        <w:t>Lo regula el otro Acuerdo de la Conferencia de 9 de diciembre de 2004, sobre el sistema de</w:t>
      </w:r>
      <w:r>
        <w:t xml:space="preserve"> </w:t>
      </w:r>
      <w:r>
        <w:rPr>
          <w:b w:val="0"/>
          <w:i w:val="0"/>
        </w:rPr>
        <w:t>representación autonómica en las formaciones del Consejo de la Unión Europea (misma Resolución de</w:t>
      </w:r>
      <w:r>
        <w:t xml:space="preserve"> </w:t>
      </w:r>
      <w:r>
        <w:rPr>
          <w:b w:val="0"/>
          <w:i w:val="0"/>
        </w:rPr>
        <w:t>2005). Encaja en el artículo 16.2 del TUE, que exige un representante «</w:t>
      </w:r>
      <w:r>
        <w:rPr>
          <w:b/>
          <w:i w:val="0"/>
        </w:rPr>
        <w:t>de rango ministerial</w:t>
      </w:r>
      <w:r>
        <w:rPr>
          <w:b w:val="0"/>
          <w:i w:val="0"/>
        </w:rPr>
        <w:t>»</w:t>
      </w:r>
      <w:r>
        <w:t xml:space="preserve"> </w:t>
      </w:r>
      <w:r>
        <w:rPr>
          <w:b w:val="0"/>
          <w:i w:val="0"/>
        </w:rPr>
        <w:t>facultado para comprometer al Gobierno.</w:t>
      </w:r>
    </w:p>
    <w:p>
      <w:pPr>
        <w:pStyle w:val="ListBullet"/>
      </w:pPr>
      <w:r>
        <w:rPr>
          <w:b w:val="0"/>
          <w:i w:val="0"/>
        </w:rPr>
        <w:t>Qué es (1.1): «</w:t>
      </w:r>
      <w:r>
        <w:rPr>
          <w:b/>
          <w:i w:val="0"/>
        </w:rPr>
        <w:t>la incorporación a la delegación española en las reuniones de determinadas</w:t>
      </w:r>
      <w:r>
        <w:t xml:space="preserve"> </w:t>
      </w:r>
      <w:r>
        <w:rPr>
          <w:b/>
          <w:i w:val="0"/>
        </w:rPr>
        <w:t>formaciones del Consejo de la Unión Europea de un miembro, con rango de Consejero o miembro de un</w:t>
      </w:r>
      <w:r>
        <w:t xml:space="preserve"> </w:t>
      </w:r>
      <w:r>
        <w:rPr>
          <w:b/>
          <w:i w:val="0"/>
        </w:rPr>
        <w:t>Consejo de Gobierno autonómico, que represente a las Comunidades Autónomas en los asuntos que afecten</w:t>
      </w:r>
      <w:r>
        <w:t xml:space="preserve"> </w:t>
      </w:r>
      <w:r>
        <w:rPr>
          <w:b/>
          <w:i w:val="0"/>
        </w:rPr>
        <w:t>a sus competencias.</w:t>
      </w:r>
      <w:r>
        <w:rPr>
          <w:b w:val="0"/>
          <w:i w:val="0"/>
        </w:rPr>
        <w:t>»</w:t>
      </w:r>
    </w:p>
    <w:p>
      <w:pPr>
        <w:pStyle w:val="ListBullet"/>
      </w:pPr>
      <w:r>
        <w:rPr>
          <w:b w:val="0"/>
          <w:i w:val="0"/>
        </w:rPr>
        <w:t>Siete principios (1.2, letras a-g): unicidad de representación de España; unidad de acción en el</w:t>
      </w:r>
      <w:r>
        <w:t xml:space="preserve"> </w:t>
      </w:r>
      <w:r>
        <w:rPr>
          <w:b w:val="0"/>
          <w:i w:val="0"/>
        </w:rPr>
        <w:t>exterior; capacidad de propuesta y reacción de España; lealtad y mutua confianza; corresponsabilidad;</w:t>
      </w:r>
      <w:r>
        <w:t xml:space="preserve"> </w:t>
      </w:r>
      <w:r>
        <w:rPr>
          <w:b w:val="0"/>
          <w:i w:val="0"/>
        </w:rPr>
        <w:t>representación conjunta de las comunidades autónomas; y «</w:t>
      </w:r>
      <w:r>
        <w:rPr>
          <w:b/>
          <w:i w:val="0"/>
        </w:rPr>
        <w:t>responsabilidad del Estado en el resultado</w:t>
      </w:r>
      <w:r>
        <w:t xml:space="preserve"> </w:t>
      </w:r>
      <w:r>
        <w:rPr>
          <w:b/>
          <w:i w:val="0"/>
        </w:rPr>
        <w:t>de las negociaciones</w:t>
      </w:r>
      <w:r>
        <w:rPr>
          <w:b w:val="0"/>
          <w:i w:val="0"/>
        </w:rPr>
        <w:t>».</w:t>
      </w:r>
    </w:p>
    <w:p>
      <w:pPr>
        <w:pStyle w:val="ListBullet"/>
      </w:pPr>
      <w:r>
        <w:rPr>
          <w:b w:val="0"/>
          <w:i w:val="0"/>
        </w:rPr>
        <w:t>Formaciones (2.1). El texto de 2004 tenía cuatro; tras las modificaciones de 2009 y 2011 (publicadas</w:t>
      </w:r>
      <w:r>
        <w:t xml:space="preserve"> </w:t>
      </w:r>
      <w:r>
        <w:rPr>
          <w:b w:val="0"/>
          <w:i w:val="0"/>
        </w:rPr>
        <w:t>por Resolución de 22 de julio de 2011) son cinco: «</w:t>
      </w:r>
      <w:r>
        <w:rPr>
          <w:b/>
          <w:i w:val="0"/>
        </w:rPr>
        <w:t>Empleo, Política Social, Sanidad y</w:t>
      </w:r>
      <w:r>
        <w:t xml:space="preserve"> </w:t>
      </w:r>
      <w:r>
        <w:rPr>
          <w:b/>
          <w:i w:val="0"/>
        </w:rPr>
        <w:t>Consumidores. / Agricultura y Pesca. / Medio Ambiente. / Educación, Juventud, Cultura y Deporte. /</w:t>
      </w:r>
      <w:r>
        <w:t xml:space="preserve"> </w:t>
      </w:r>
      <w:r>
        <w:rPr>
          <w:b/>
          <w:i w:val="0"/>
        </w:rPr>
        <w:t>Competitividad-Consumo.</w:t>
      </w:r>
      <w:r>
        <w:rPr>
          <w:b w:val="0"/>
          <w:i w:val="0"/>
        </w:rPr>
        <w:t>» No hay que confundir este recuento (cinco formaciones con representación</w:t>
      </w:r>
      <w:r>
        <w:t xml:space="preserve"> </w:t>
      </w:r>
      <w:r>
        <w:rPr>
          <w:b w:val="0"/>
          <w:i w:val="0"/>
        </w:rPr>
        <w:t>directa) con el de los grupos de trabajo (seis, porque añade Competitividad-Juego). En las demás</w:t>
      </w:r>
      <w:r>
        <w:t xml:space="preserve"> </w:t>
      </w:r>
      <w:r>
        <w:rPr>
          <w:b w:val="0"/>
          <w:i w:val="0"/>
        </w:rPr>
        <w:t>formaciones rige la participación interna a través de las Conferencias Sectoriales (2.2).</w:t>
      </w:r>
    </w:p>
    <w:p>
      <w:pPr>
        <w:pStyle w:val="ListBullet"/>
      </w:pPr>
      <w:r>
        <w:rPr>
          <w:b w:val="0"/>
          <w:i w:val="0"/>
        </w:rPr>
        <w:t>Quién va (3.1 y 3.2): lo designa el Pleno de cada Conferencia Sectorial concernida, con rango de</w:t>
      </w:r>
      <w:r>
        <w:t xml:space="preserve"> </w:t>
      </w:r>
      <w:r>
        <w:rPr>
          <w:b w:val="0"/>
          <w:i w:val="0"/>
        </w:rPr>
        <w:t>miembro de un Consejo de Gobierno autonómico, con una estabilidad que, como regla general, «</w:t>
      </w:r>
      <w:r>
        <w:rPr>
          <w:b/>
          <w:i w:val="0"/>
        </w:rPr>
        <w:t>al</w:t>
      </w:r>
      <w:r>
        <w:t xml:space="preserve"> </w:t>
      </w:r>
      <w:r>
        <w:rPr>
          <w:b/>
          <w:i w:val="0"/>
        </w:rPr>
        <w:t>menos cubra un semestre de presidencia del Consejo de la Unión Europea</w:t>
      </w:r>
      <w:r>
        <w:rPr>
          <w:b w:val="0"/>
          <w:i w:val="0"/>
        </w:rPr>
        <w:t>».</w:t>
      </w:r>
    </w:p>
    <w:p>
      <w:pPr>
        <w:pStyle w:val="ListBullet"/>
      </w:pPr>
      <w:r>
        <w:rPr>
          <w:b w:val="0"/>
          <w:i w:val="0"/>
        </w:rPr>
        <w:t>Qué asuntos (4.1): los fijan al inicio de cada presidencia semestral las comunidades interesadas.</w:t>
      </w:r>
    </w:p>
    <w:p>
      <w:pPr>
        <w:pStyle w:val="ListBullet"/>
      </w:pPr>
      <w:r>
        <w:rPr>
          <w:b w:val="0"/>
          <w:i w:val="0"/>
        </w:rPr>
        <w:t>Cómo interviene (punto 5):</w:t>
      </w:r>
    </w:p>
    <w:p>
      <w:pPr>
        <w:pStyle w:val="ListBullet2"/>
      </w:pPr>
      <w:r>
        <w:rPr>
          <w:b w:val="0"/>
          <w:i w:val="0"/>
        </w:rPr>
        <w:t>Es «</w:t>
      </w:r>
      <w:r>
        <w:rPr>
          <w:b/>
          <w:i w:val="0"/>
        </w:rPr>
        <w:t>miembro de pleno derecho de la delegación española</w:t>
      </w:r>
      <w:r>
        <w:rPr>
          <w:b w:val="0"/>
          <w:i w:val="0"/>
        </w:rPr>
        <w:t>» y representa al conjunto de las</w:t>
      </w:r>
      <w:r>
        <w:t xml:space="preserve"> </w:t>
      </w:r>
      <w:r>
        <w:rPr>
          <w:b w:val="0"/>
          <w:i w:val="0"/>
        </w:rPr>
        <w:t>comunidades (5.1).</w:t>
      </w:r>
    </w:p>
    <w:p>
      <w:pPr>
        <w:pStyle w:val="ListBullet2"/>
      </w:pPr>
      <w:r>
        <w:rPr>
          <w:b w:val="0"/>
          <w:i w:val="0"/>
        </w:rPr>
        <w:t>«</w:t>
      </w:r>
      <w:r>
        <w:rPr>
          <w:b/>
          <w:i w:val="0"/>
        </w:rPr>
        <w:t>podrá solicitar el uso de la palabra al jefe de delegación si se están debatiendo cuestiones que</w:t>
      </w:r>
      <w:r>
        <w:t xml:space="preserve"> </w:t>
      </w:r>
      <w:r>
        <w:rPr>
          <w:b/>
          <w:i w:val="0"/>
        </w:rPr>
        <w:t>afectan a competencias autonómicas y existe una posición común autonómica que expresar. En este</w:t>
      </w:r>
      <w:r>
        <w:t xml:space="preserve"> </w:t>
      </w:r>
      <w:r>
        <w:rPr>
          <w:b/>
          <w:i w:val="0"/>
        </w:rPr>
        <w:t>supuesto, el jefe de delegación le cederá el uso de la palabra siempre que lo estime oportuno para</w:t>
      </w:r>
      <w:r>
        <w:t xml:space="preserve"> </w:t>
      </w:r>
      <w:r>
        <w:rPr>
          <w:b/>
          <w:i w:val="0"/>
        </w:rPr>
        <w:t>la mejor defensa de los intereses españoles.</w:t>
      </w:r>
      <w:r>
        <w:rPr>
          <w:b w:val="0"/>
          <w:i w:val="0"/>
        </w:rPr>
        <w:t>» (5.3). La palabra no es un derecho automático: la</w:t>
      </w:r>
      <w:r>
        <w:t xml:space="preserve"> </w:t>
      </w:r>
      <w:r>
        <w:rPr>
          <w:b w:val="0"/>
          <w:i w:val="0"/>
        </w:rPr>
        <w:t>cede el jefe de delegación si lo estima oportuno.</w:t>
      </w:r>
    </w:p>
    <w:p>
      <w:pPr>
        <w:pStyle w:val="ListBullet2"/>
      </w:pPr>
      <w:r>
        <w:rPr>
          <w:b w:val="0"/>
          <w:i w:val="0"/>
        </w:rPr>
        <w:t>«</w:t>
      </w:r>
      <w:r>
        <w:rPr>
          <w:b/>
          <w:i w:val="0"/>
        </w:rPr>
        <w:t>La responsabilidad última de las negociaciones y de su conclusión corresponderá en todo momento</w:t>
      </w:r>
      <w:r>
        <w:t xml:space="preserve"> </w:t>
      </w:r>
      <w:r>
        <w:rPr>
          <w:b/>
          <w:i w:val="0"/>
        </w:rPr>
        <w:t>al jefe de delegación.</w:t>
      </w:r>
      <w:r>
        <w:rPr>
          <w:b w:val="0"/>
          <w:i w:val="0"/>
        </w:rPr>
        <w:t>» (5.5).</w:t>
      </w:r>
    </w:p>
    <w:p>
      <w:pPr>
        <w:pStyle w:val="ListBullet"/>
      </w:pPr>
      <w:r>
        <w:rPr>
          <w:b w:val="0"/>
          <w:i w:val="0"/>
        </w:rPr>
        <w:t>No se ha confirmado si hay acuerdos posteriores a 2011 que el BOE no recoja, ni en qué semestres ha</w:t>
      </w:r>
      <w:r>
        <w:t xml:space="preserve"> </w:t>
      </w:r>
      <w:r>
        <w:rPr>
          <w:b w:val="0"/>
          <w:i w:val="0"/>
        </w:rPr>
        <w:t>ejercido Andalucía esta representación.</w:t>
      </w:r>
    </w:p>
    <w:p>
      <w:pPr>
        <w:pStyle w:val="Heading4"/>
      </w:pPr>
      <w:r>
        <w:rPr>
          <w:b w:val="0"/>
          <w:i w:val="0"/>
        </w:rPr>
        <w:t>3.4.5.4 El control de subsidiariedad</w:t>
      </w:r>
    </w:p>
    <w:p>
      <w:pPr>
        <w:pStyle w:val="ListBullet"/>
      </w:pPr>
      <w:r>
        <w:rPr>
          <w:b w:val="0"/>
          <w:i w:val="0"/>
        </w:rPr>
        <w:t>En los Tratados (Protocolo n.º 2):</w:t>
      </w:r>
    </w:p>
    <w:p>
      <w:pPr>
        <w:pStyle w:val="ListBullet2"/>
      </w:pPr>
      <w:r>
        <w:rPr>
          <w:b w:val="0"/>
          <w:i w:val="0"/>
        </w:rPr>
        <w:t>Artículo 6: todo Parlamento nacional o cámara puede dirigir un dictamen motivado sobre la</w:t>
      </w:r>
      <w:r>
        <w:t xml:space="preserve"> </w:t>
      </w:r>
      <w:r>
        <w:rPr>
          <w:b w:val="0"/>
          <w:i w:val="0"/>
        </w:rPr>
        <w:t>subsidiariedad «</w:t>
      </w:r>
      <w:r>
        <w:rPr>
          <w:b/>
          <w:i w:val="0"/>
        </w:rPr>
        <w:t>en un plazo de ocho semanas a partir de la fecha de transmisión de un proyecto de</w:t>
      </w:r>
      <w:r>
        <w:t xml:space="preserve"> </w:t>
      </w:r>
      <w:r>
        <w:rPr>
          <w:b/>
          <w:i w:val="0"/>
        </w:rPr>
        <w:t>acto legislativo</w:t>
      </w:r>
      <w:r>
        <w:rPr>
          <w:b w:val="0"/>
          <w:i w:val="0"/>
        </w:rPr>
        <w:t>», y «</w:t>
      </w:r>
      <w:r>
        <w:rPr>
          <w:b/>
          <w:i w:val="0"/>
        </w:rPr>
        <w:t>Incumbirá a cada Parlamento nacional o a cada cámara de un Parlamento</w:t>
      </w:r>
      <w:r>
        <w:t xml:space="preserve"> </w:t>
      </w:r>
      <w:r>
        <w:rPr>
          <w:b/>
          <w:i w:val="0"/>
        </w:rPr>
        <w:t>nacional consultar, cuando proceda, a los Parlamentos regionales que posean competencias</w:t>
      </w:r>
      <w:r>
        <w:t xml:space="preserve"> </w:t>
      </w:r>
      <w:r>
        <w:rPr>
          <w:b/>
          <w:i w:val="0"/>
        </w:rPr>
        <w:t>legislativas.</w:t>
      </w:r>
      <w:r>
        <w:rPr>
          <w:b w:val="0"/>
          <w:i w:val="0"/>
        </w:rPr>
        <w:t>»</w:t>
      </w:r>
    </w:p>
    <w:p>
      <w:pPr>
        <w:pStyle w:val="ListBullet2"/>
      </w:pPr>
      <w:r>
        <w:rPr>
          <w:b w:val="0"/>
          <w:i w:val="0"/>
        </w:rPr>
        <w:t>Artículo 7: cada Parlamento nacional tiene dos votos (uno por cámara si es bicameral). Si los</w:t>
      </w:r>
      <w:r>
        <w:t xml:space="preserve"> </w:t>
      </w:r>
      <w:r>
        <w:rPr>
          <w:b w:val="0"/>
          <w:i w:val="0"/>
        </w:rPr>
        <w:t>dictámenes contrarios reúnen «</w:t>
      </w:r>
      <w:r>
        <w:rPr>
          <w:b/>
          <w:i w:val="0"/>
        </w:rPr>
        <w:t>al menos un tercio del total de votos</w:t>
      </w:r>
      <w:r>
        <w:rPr>
          <w:b w:val="0"/>
          <w:i w:val="0"/>
        </w:rPr>
        <w:t>» (un cuarto cuando el</w:t>
      </w:r>
      <w:r>
        <w:t xml:space="preserve"> </w:t>
      </w:r>
      <w:r>
        <w:rPr>
          <w:b w:val="0"/>
          <w:i w:val="0"/>
        </w:rPr>
        <w:t>proyecto se presente sobre la base del artículo 76 del TFUE, relativo al espacio de libertad,</w:t>
      </w:r>
      <w:r>
        <w:t xml:space="preserve"> </w:t>
      </w:r>
      <w:r>
        <w:rPr>
          <w:b w:val="0"/>
          <w:i w:val="0"/>
        </w:rPr>
        <w:t>seguridad y justicia), el proyecto se vuelve a estudiar; en el procedimiento legislativo</w:t>
      </w:r>
      <w:r>
        <w:t xml:space="preserve"> </w:t>
      </w:r>
      <w:r>
        <w:rPr>
          <w:b w:val="0"/>
          <w:i w:val="0"/>
        </w:rPr>
        <w:t>ordinario, con «</w:t>
      </w:r>
      <w:r>
        <w:rPr>
          <w:b/>
          <w:i w:val="0"/>
        </w:rPr>
        <w:t>al menos la mayoría simple</w:t>
      </w:r>
      <w:r>
        <w:rPr>
          <w:b w:val="0"/>
          <w:i w:val="0"/>
        </w:rPr>
        <w:t>», la propuesta se vuelve a estudiar y, si la Comisión</w:t>
      </w:r>
      <w:r>
        <w:t xml:space="preserve"> </w:t>
      </w:r>
      <w:r>
        <w:rPr>
          <w:b w:val="0"/>
          <w:i w:val="0"/>
        </w:rPr>
        <w:t>la mantiene, el legislador la desestima si así lo considera por mayoría del 55 % de los miembros</w:t>
      </w:r>
      <w:r>
        <w:t xml:space="preserve"> </w:t>
      </w:r>
      <w:r>
        <w:rPr>
          <w:b w:val="0"/>
          <w:i w:val="0"/>
        </w:rPr>
        <w:t>del Consejo o por mayoría de los votos emitidos en el Parlamento Europeo.</w:t>
      </w:r>
    </w:p>
    <w:p>
      <w:pPr>
        <w:pStyle w:val="ListBullet2"/>
      </w:pPr>
      <w:r>
        <w:rPr>
          <w:b w:val="0"/>
          <w:i w:val="0"/>
        </w:rPr>
        <w:t>Artículo 8: el TJUE conoce de los recursos por violación de la subsidiariedad que interponga un</w:t>
      </w:r>
      <w:r>
        <w:t xml:space="preserve"> </w:t>
      </w:r>
      <w:r>
        <w:rPr>
          <w:b w:val="0"/>
          <w:i w:val="0"/>
        </w:rPr>
        <w:t>Estado, también en nombre de su Parlamento; y «</w:t>
      </w:r>
      <w:r>
        <w:rPr>
          <w:b/>
          <w:i w:val="0"/>
        </w:rPr>
        <w:t>el Comité de las Regiones también podrá interponer</w:t>
      </w:r>
      <w:r>
        <w:t xml:space="preserve"> </w:t>
      </w:r>
      <w:r>
        <w:rPr>
          <w:b/>
          <w:i w:val="0"/>
        </w:rPr>
        <w:t>recursos contra actos legislativos para cuya adopción el Tratado de Funcionamiento de la Unión</w:t>
      </w:r>
      <w:r>
        <w:t xml:space="preserve"> </w:t>
      </w:r>
      <w:r>
        <w:rPr>
          <w:b/>
          <w:i w:val="0"/>
        </w:rPr>
        <w:t>Europea requiera su consulta.</w:t>
      </w:r>
      <w:r>
        <w:rPr>
          <w:b w:val="0"/>
          <w:i w:val="0"/>
        </w:rPr>
        <w:t>»</w:t>
      </w:r>
    </w:p>
    <w:p>
      <w:pPr>
        <w:pStyle w:val="ListBullet"/>
      </w:pPr>
      <w:r>
        <w:rPr>
          <w:b w:val="0"/>
          <w:i w:val="0"/>
        </w:rPr>
        <w:t>En España, la Ley 8/1994, de 19 de mayo, por la que se regula la Comisión Mixta para la Unión Europea</w:t>
      </w:r>
      <w:r>
        <w:t xml:space="preserve"> </w:t>
      </w:r>
      <w:r>
        <w:rPr>
          <w:b w:val="0"/>
          <w:i w:val="0"/>
        </w:rPr>
        <w:t>(artículo 6, en la redacción que le dio la reforma de 2009, la única que registra el BOE):</w:t>
      </w:r>
    </w:p>
    <w:p>
      <w:pPr>
        <w:pStyle w:val="ListBullet2"/>
      </w:pPr>
      <w:r>
        <w:rPr>
          <w:b w:val="0"/>
          <w:i w:val="0"/>
        </w:rPr>
        <w:t>6.1: el Congreso y el Senado remiten cada iniciativa legislativa europea a los Parlamentos</w:t>
      </w:r>
      <w:r>
        <w:t xml:space="preserve"> </w:t>
      </w:r>
      <w:r>
        <w:rPr>
          <w:b w:val="0"/>
          <w:i w:val="0"/>
        </w:rPr>
        <w:t>autonómicos, «</w:t>
      </w:r>
      <w:r>
        <w:rPr>
          <w:b/>
          <w:i w:val="0"/>
        </w:rPr>
        <w:t>sin prejuzgar la existencia de competencias autonómicas afectadas</w:t>
      </w:r>
      <w:r>
        <w:rPr>
          <w:b w:val="0"/>
          <w:i w:val="0"/>
        </w:rPr>
        <w:t>», para que</w:t>
      </w:r>
      <w:r>
        <w:t xml:space="preserve"> </w:t>
      </w:r>
      <w:r>
        <w:rPr>
          <w:b w:val="0"/>
          <w:i w:val="0"/>
        </w:rPr>
        <w:t>puedan enviar un dictamen motivado sobre la subsidiariedad.</w:t>
      </w:r>
    </w:p>
    <w:p>
      <w:pPr>
        <w:pStyle w:val="ListBullet2"/>
      </w:pPr>
      <w:r>
        <w:rPr>
          <w:b w:val="0"/>
          <w:i w:val="0"/>
        </w:rPr>
        <w:t>6.2: el dictamen autonómico solo se tiene en consideración si llega al Congreso o al Senado «</w:t>
      </w:r>
      <w:r>
        <w:rPr>
          <w:b/>
          <w:i w:val="0"/>
        </w:rPr>
        <w:t>en el</w:t>
      </w:r>
      <w:r>
        <w:t xml:space="preserve"> </w:t>
      </w:r>
      <w:r>
        <w:rPr>
          <w:b/>
          <w:i w:val="0"/>
        </w:rPr>
        <w:t>plazo de cuatro semanas desde la remisión de la iniciativa legislativa europea por las Cortes</w:t>
      </w:r>
      <w:r>
        <w:t xml:space="preserve"> </w:t>
      </w:r>
      <w:r>
        <w:rPr>
          <w:b/>
          <w:i w:val="0"/>
        </w:rPr>
        <w:t>Generales</w:t>
      </w:r>
      <w:r>
        <w:rPr>
          <w:b w:val="0"/>
          <w:i w:val="0"/>
        </w:rPr>
        <w:t>».</w:t>
      </w:r>
    </w:p>
    <w:p>
      <w:pPr>
        <w:pStyle w:val="ListBullet2"/>
      </w:pPr>
      <w:r>
        <w:rPr>
          <w:b w:val="0"/>
          <w:i w:val="0"/>
        </w:rPr>
        <w:t>6.3: si la Comisión Mixta aprueba un dictamen motivado sobre la vulneración de la subsidiariedad,</w:t>
      </w:r>
      <w:r>
        <w:t xml:space="preserve"> </w:t>
      </w:r>
      <w:r>
        <w:rPr>
          <w:b w:val="0"/>
          <w:i w:val="0"/>
        </w:rPr>
        <w:t>«</w:t>
      </w:r>
      <w:r>
        <w:rPr>
          <w:b/>
          <w:i w:val="0"/>
        </w:rPr>
        <w:t>incorporará la relación de los dictámenes remitidos por los Parlamentos de las Comunidades</w:t>
      </w:r>
      <w:r>
        <w:t xml:space="preserve"> </w:t>
      </w:r>
      <w:r>
        <w:rPr>
          <w:b/>
          <w:i w:val="0"/>
        </w:rPr>
        <w:t>Autónomas</w:t>
      </w:r>
      <w:r>
        <w:rPr>
          <w:b w:val="0"/>
          <w:i w:val="0"/>
        </w:rPr>
        <w:t>».</w:t>
      </w:r>
    </w:p>
    <w:p>
      <w:pPr>
        <w:pStyle w:val="ListBullet2"/>
      </w:pPr>
      <w:r>
        <w:rPr>
          <w:b w:val="0"/>
          <w:i w:val="0"/>
        </w:rPr>
        <w:t>La Comisión Mixta emite el dictamen «</w:t>
      </w:r>
      <w:r>
        <w:rPr>
          <w:b/>
          <w:i w:val="0"/>
        </w:rPr>
        <w:t>en nombre de las Cortes Generales</w:t>
      </w:r>
      <w:r>
        <w:rPr>
          <w:b w:val="0"/>
          <w:i w:val="0"/>
        </w:rPr>
        <w:t>» (artículo 3.j).</w:t>
      </w:r>
    </w:p>
    <w:p>
      <w:pPr>
        <w:pStyle w:val="ListBullet"/>
      </w:pPr>
      <w:r>
        <w:rPr>
          <w:b w:val="0"/>
          <w:i w:val="0"/>
        </w:rPr>
        <w:t>En Andalucía: el artículo 237 del EAA garantiza la consulta previa al Parlamento de Andalucía. El</w:t>
      </w:r>
      <w:r>
        <w:t xml:space="preserve"> </w:t>
      </w:r>
      <w:r>
        <w:rPr>
          <w:b w:val="0"/>
          <w:i w:val="0"/>
        </w:rPr>
        <w:t>Reglamento del Parlamento de Andalucía (texto consolidado de 2025) incluye entre las Comisiones</w:t>
      </w:r>
      <w:r>
        <w:t xml:space="preserve"> </w:t>
      </w:r>
      <w:r>
        <w:rPr>
          <w:b w:val="0"/>
          <w:i w:val="0"/>
        </w:rPr>
        <w:t>Permanentes la de «</w:t>
      </w:r>
      <w:r>
        <w:rPr>
          <w:b/>
          <w:i w:val="0"/>
        </w:rPr>
        <w:t>Asuntos Europeos</w:t>
      </w:r>
      <w:r>
        <w:rPr>
          <w:b w:val="0"/>
          <w:i w:val="0"/>
        </w:rPr>
        <w:t>» (artículo 46.2.6.ª), y una nota a ese precepto remite al</w:t>
      </w:r>
      <w:r>
        <w:t xml:space="preserve"> </w:t>
      </w:r>
      <w:r>
        <w:rPr>
          <w:b w:val="0"/>
          <w:i w:val="0"/>
        </w:rPr>
        <w:t>«</w:t>
      </w:r>
      <w:r>
        <w:rPr>
          <w:b/>
          <w:i w:val="0"/>
        </w:rPr>
        <w:t>Acuerdo de 5 de mayo de 2010, aprobado por la Mesa y la Junta de Portavoces, sobre el procedimiento</w:t>
      </w:r>
      <w:r>
        <w:t xml:space="preserve"> </w:t>
      </w:r>
      <w:r>
        <w:rPr>
          <w:b/>
          <w:i w:val="0"/>
        </w:rPr>
        <w:t>para el control del principio de subsidiariedad en las propuestas legislativas de la Unión</w:t>
      </w:r>
      <w:r>
        <w:t xml:space="preserve"> </w:t>
      </w:r>
      <w:r>
        <w:rPr>
          <w:b/>
          <w:i w:val="0"/>
        </w:rPr>
        <w:t>Europea</w:t>
      </w:r>
      <w:r>
        <w:rPr>
          <w:b w:val="0"/>
          <w:i w:val="0"/>
        </w:rPr>
        <w:t>». Ese Acuerdo no se ha leído. Además, el Pleno puede variar las Comisiones Permanentes,</w:t>
      </w:r>
      <w:r>
        <w:t xml:space="preserve"> </w:t>
      </w:r>
      <w:r>
        <w:rPr>
          <w:b w:val="0"/>
          <w:i w:val="0"/>
        </w:rPr>
        <w:t>a propuesta de la Mesa y con parecer favorable de la Junta de Portavoces, en los primeros seis</w:t>
      </w:r>
      <w:r>
        <w:t xml:space="preserve"> </w:t>
      </w:r>
      <w:r>
        <w:rPr>
          <w:b w:val="0"/>
          <w:i w:val="0"/>
        </w:rPr>
        <w:t>meses de cada legislatura y durante un mes tras una reestructuración del Consejo de Gobierno</w:t>
      </w:r>
      <w:r>
        <w:t xml:space="preserve"> </w:t>
      </w:r>
      <w:r>
        <w:rPr>
          <w:b w:val="0"/>
          <w:i w:val="0"/>
        </w:rPr>
        <w:t>(artículo 46.4); por eso no se ha confirmado que la comisión siga igual en la legislatura actual.</w:t>
      </w:r>
    </w:p>
    <w:p>
      <w:pPr>
        <w:pStyle w:val="ListBullet"/>
      </w:pPr>
      <w:r>
        <w:rPr>
          <w:b w:val="0"/>
          <w:i w:val="0"/>
        </w:rPr>
        <w:t>Dos plazos que no hay que mezclar: ocho semanas para los Parlamentos nacionales (Protocolo n.º 2) y</w:t>
      </w:r>
      <w:r>
        <w:t xml:space="preserve"> </w:t>
      </w:r>
      <w:r>
        <w:rPr>
          <w:b w:val="0"/>
          <w:i w:val="0"/>
        </w:rPr>
        <w:t>cuatro para que el dictamen autonómico llegue a las Cortes (Ley 8/1994).</w:t>
      </w:r>
    </w:p>
    <w:p>
      <w:pPr>
        <w:pStyle w:val="Heading4"/>
      </w:pPr>
      <w:r>
        <w:rPr>
          <w:b w:val="0"/>
          <w:i w:val="0"/>
        </w:rPr>
        <w:t>3.4.5.5 El Comité de las Regiones</w:t>
      </w:r>
    </w:p>
    <w:p>
      <w:pPr>
        <w:pStyle w:val="ListBullet"/>
      </w:pPr>
      <w:r>
        <w:rPr>
          <w:b w:val="0"/>
          <w:i w:val="0"/>
        </w:rPr>
        <w:t>No es una institución: asiste, con funciones consultivas, al Parlamento Europeo, al Consejo y a la</w:t>
      </w:r>
      <w:r>
        <w:t xml:space="preserve"> </w:t>
      </w:r>
      <w:r>
        <w:rPr>
          <w:b w:val="0"/>
          <w:i w:val="0"/>
        </w:rPr>
        <w:t>Comisión (artículo 13.4 del TUE y 300.1 del TFUE).</w:t>
      </w:r>
    </w:p>
    <w:p>
      <w:pPr>
        <w:pStyle w:val="ListBullet"/>
      </w:pPr>
      <w:r>
        <w:rPr>
          <w:b w:val="0"/>
          <w:i w:val="0"/>
        </w:rPr>
        <w:t>Composición (300.3 del TFUE): «</w:t>
      </w:r>
      <w:r>
        <w:rPr>
          <w:b/>
          <w:i w:val="0"/>
        </w:rPr>
        <w:t>representantes de los entes regionales y locales que sean titulares</w:t>
      </w:r>
      <w:r>
        <w:t xml:space="preserve"> </w:t>
      </w:r>
      <w:r>
        <w:rPr>
          <w:b/>
          <w:i w:val="0"/>
        </w:rPr>
        <w:t>de un mandato electoral en un ente regional o local, o que tengan responsabilidad política ante una</w:t>
      </w:r>
      <w:r>
        <w:t xml:space="preserve"> </w:t>
      </w:r>
      <w:r>
        <w:rPr>
          <w:b/>
          <w:i w:val="0"/>
        </w:rPr>
        <w:t>asamblea elegida.</w:t>
      </w:r>
      <w:r>
        <w:rPr>
          <w:b w:val="0"/>
          <w:i w:val="0"/>
        </w:rPr>
        <w:t>» Sus miembros «</w:t>
      </w:r>
      <w:r>
        <w:rPr>
          <w:b/>
          <w:i w:val="0"/>
        </w:rPr>
        <w:t>no estarán vinculados por ningún mandato imperativo</w:t>
      </w:r>
      <w:r>
        <w:rPr>
          <w:b w:val="0"/>
          <w:i w:val="0"/>
        </w:rPr>
        <w:t>» y actúan</w:t>
      </w:r>
      <w:r>
        <w:t xml:space="preserve"> </w:t>
      </w:r>
      <w:r>
        <w:rPr>
          <w:b w:val="0"/>
          <w:i w:val="0"/>
        </w:rPr>
        <w:t>con plena independencia, en interés general de la Unión (300.4).</w:t>
      </w:r>
    </w:p>
    <w:p>
      <w:pPr>
        <w:pStyle w:val="ListBullet"/>
      </w:pPr>
      <w:r>
        <w:rPr>
          <w:b w:val="0"/>
          <w:i w:val="0"/>
        </w:rPr>
        <w:t>Número y nombramiento (305 del TFUE): «</w:t>
      </w:r>
      <w:r>
        <w:rPr>
          <w:b/>
          <w:i w:val="0"/>
        </w:rPr>
        <w:t>no excederá de trescientos cincuenta</w:t>
      </w:r>
      <w:r>
        <w:rPr>
          <w:b w:val="0"/>
          <w:i w:val="0"/>
        </w:rPr>
        <w:t>»; la composición la</w:t>
      </w:r>
      <w:r>
        <w:t xml:space="preserve"> </w:t>
      </w:r>
      <w:r>
        <w:rPr>
          <w:b w:val="0"/>
          <w:i w:val="0"/>
        </w:rPr>
        <w:t>decide el Consejo «</w:t>
      </w:r>
      <w:r>
        <w:rPr>
          <w:b/>
          <w:i w:val="0"/>
        </w:rPr>
        <w:t>por unanimidad, a propuesta de la Comisión</w:t>
      </w:r>
      <w:r>
        <w:rPr>
          <w:b w:val="0"/>
          <w:i w:val="0"/>
        </w:rPr>
        <w:t>»; los miembros y «</w:t>
      </w:r>
      <w:r>
        <w:rPr>
          <w:b/>
          <w:i w:val="0"/>
        </w:rPr>
        <w:t>un número igual</w:t>
      </w:r>
      <w:r>
        <w:t xml:space="preserve"> </w:t>
      </w:r>
      <w:r>
        <w:rPr>
          <w:b/>
          <w:i w:val="0"/>
        </w:rPr>
        <w:t>de suplentes, serán nombrados para un período de cinco años. Su mandato será renovable.</w:t>
      </w:r>
      <w:r>
        <w:rPr>
          <w:b w:val="0"/>
          <w:i w:val="0"/>
        </w:rPr>
        <w:t>» El Consejo</w:t>
      </w:r>
      <w:r>
        <w:t xml:space="preserve"> </w:t>
      </w:r>
      <w:r>
        <w:rPr>
          <w:b w:val="0"/>
          <w:i w:val="0"/>
        </w:rPr>
        <w:t>adopta la lista a partir de las propuestas de cada Estado.</w:t>
      </w:r>
    </w:p>
    <w:p>
      <w:pPr>
        <w:pStyle w:val="ListBullet2"/>
      </w:pPr>
      <w:r>
        <w:rPr>
          <w:b w:val="0"/>
          <w:i w:val="0"/>
        </w:rPr>
        <w:t>Cuando termina el mandato electoral por el que fue propuesto, «</w:t>
      </w:r>
      <w:r>
        <w:rPr>
          <w:b/>
          <w:i w:val="0"/>
        </w:rPr>
        <w:t>el mandato de los miembros del</w:t>
      </w:r>
      <w:r>
        <w:t xml:space="preserve"> </w:t>
      </w:r>
      <w:r>
        <w:rPr>
          <w:b/>
          <w:i w:val="0"/>
        </w:rPr>
        <w:t>Comité concluirá automáticamente</w:t>
      </w:r>
      <w:r>
        <w:rPr>
          <w:b w:val="0"/>
          <w:i w:val="0"/>
        </w:rPr>
        <w:t>».</w:t>
      </w:r>
    </w:p>
    <w:p>
      <w:pPr>
        <w:pStyle w:val="ListBullet2"/>
      </w:pPr>
      <w:r>
        <w:rPr>
          <w:b w:val="0"/>
          <w:i w:val="0"/>
        </w:rPr>
        <w:t>«</w:t>
      </w:r>
      <w:r>
        <w:rPr>
          <w:b/>
          <w:i w:val="0"/>
        </w:rPr>
        <w:t>Ningún miembro del Comité podrá ser simultáneamente miembro del Parlamento Europeo.</w:t>
      </w:r>
      <w:r>
        <w:rPr>
          <w:b w:val="0"/>
          <w:i w:val="0"/>
        </w:rPr>
        <w:t>»</w:t>
      </w:r>
    </w:p>
    <w:p>
      <w:pPr>
        <w:pStyle w:val="ListBullet"/>
      </w:pPr>
      <w:r>
        <w:rPr>
          <w:b w:val="0"/>
          <w:i w:val="0"/>
        </w:rPr>
        <w:t>Presidente y Mesa: «</w:t>
      </w:r>
      <w:r>
        <w:rPr>
          <w:b/>
          <w:i w:val="0"/>
        </w:rPr>
        <w:t>por un período de dos años y medio</w:t>
      </w:r>
      <w:r>
        <w:rPr>
          <w:b w:val="0"/>
          <w:i w:val="0"/>
        </w:rPr>
        <w:t>» (306).</w:t>
      </w:r>
    </w:p>
    <w:p>
      <w:pPr>
        <w:pStyle w:val="ListBullet"/>
      </w:pPr>
      <w:r>
        <w:rPr>
          <w:b w:val="0"/>
          <w:i w:val="0"/>
        </w:rPr>
        <w:t>Consulta (307): preceptiva en los casos previstos en los Tratados, y facultativa en cualquier otro,</w:t>
      </w:r>
      <w:r>
        <w:t xml:space="preserve"> </w:t>
      </w:r>
      <w:r>
        <w:rPr>
          <w:b w:val="0"/>
          <w:i w:val="0"/>
        </w:rPr>
        <w:t>«</w:t>
      </w:r>
      <w:r>
        <w:rPr>
          <w:b/>
          <w:i w:val="0"/>
        </w:rPr>
        <w:t>en particular aquellos que afecten a la cooperación transfronteriza</w:t>
      </w:r>
      <w:r>
        <w:rPr>
          <w:b w:val="0"/>
          <w:i w:val="0"/>
        </w:rPr>
        <w:t>». El plazo que se le fije</w:t>
      </w:r>
      <w:r>
        <w:t xml:space="preserve"> </w:t>
      </w:r>
      <w:r>
        <w:rPr>
          <w:b w:val="0"/>
          <w:i w:val="0"/>
        </w:rPr>
        <w:t>«</w:t>
      </w:r>
      <w:r>
        <w:rPr>
          <w:b/>
          <w:i w:val="0"/>
        </w:rPr>
        <w:t>no podrá ser inferior a un mes</w:t>
      </w:r>
      <w:r>
        <w:rPr>
          <w:b w:val="0"/>
          <w:i w:val="0"/>
        </w:rPr>
        <w:t>»; pasado el plazo, puede prescindirse del dictamen. Puede emitir</w:t>
      </w:r>
      <w:r>
        <w:t xml:space="preserve"> </w:t>
      </w:r>
      <w:r>
        <w:rPr>
          <w:b w:val="0"/>
          <w:i w:val="0"/>
        </w:rPr>
        <w:t>dictámenes por propia iniciativa.</w:t>
      </w:r>
    </w:p>
    <w:p>
      <w:pPr>
        <w:pStyle w:val="ListBullet"/>
      </w:pPr>
      <w:r>
        <w:rPr>
          <w:b w:val="0"/>
          <w:i w:val="0"/>
        </w:rPr>
        <w:t>Recursos: ante el TJUE, «</w:t>
      </w:r>
      <w:r>
        <w:rPr>
          <w:b/>
          <w:i w:val="0"/>
        </w:rPr>
        <w:t>con el fin de salvaguardar prerrogativas de éstos</w:t>
      </w:r>
      <w:r>
        <w:rPr>
          <w:b w:val="0"/>
          <w:i w:val="0"/>
        </w:rPr>
        <w:t>» (artículo 263 del</w:t>
      </w:r>
      <w:r>
        <w:t xml:space="preserve"> </w:t>
      </w:r>
      <w:r>
        <w:rPr>
          <w:b w:val="0"/>
          <w:i w:val="0"/>
        </w:rPr>
        <w:t>TFUE), y por violación de la subsidiariedad en los actos para los que su consulta es preceptiva</w:t>
      </w:r>
      <w:r>
        <w:t xml:space="preserve"> </w:t>
      </w:r>
      <w:r>
        <w:rPr>
          <w:b w:val="0"/>
          <w:i w:val="0"/>
        </w:rPr>
        <w:t>(artículo 8 del Protocolo n.º 2).</w:t>
      </w:r>
    </w:p>
    <w:p>
      <w:pPr>
        <w:pStyle w:val="ListBullet"/>
      </w:pPr>
      <w:r>
        <w:rPr>
          <w:b w:val="0"/>
          <w:i w:val="0"/>
        </w:rPr>
        <w:t>Sede: «</w:t>
      </w:r>
      <w:r>
        <w:rPr>
          <w:b/>
          <w:i w:val="0"/>
        </w:rPr>
        <w:t>El Comité de las Regiones tendrá su sede en Bruselas.</w:t>
      </w:r>
      <w:r>
        <w:rPr>
          <w:b w:val="0"/>
          <w:i w:val="0"/>
        </w:rPr>
        <w:t>» (Protocolo n.º 6).</w:t>
      </w:r>
    </w:p>
    <w:p>
      <w:pPr>
        <w:pStyle w:val="ListBullet"/>
      </w:pPr>
      <w:r>
        <w:rPr>
          <w:b w:val="0"/>
          <w:i w:val="0"/>
        </w:rPr>
        <w:t>Nombre: los Tratados dicen «Comité de las Regiones»; el Decreto 189/2026 habla de la pertenencia de la</w:t>
      </w:r>
      <w:r>
        <w:t xml:space="preserve"> </w:t>
      </w:r>
      <w:r>
        <w:rPr>
          <w:b w:val="0"/>
          <w:i w:val="0"/>
        </w:rPr>
        <w:t>Junta al «</w:t>
      </w:r>
      <w:r>
        <w:rPr>
          <w:b/>
          <w:i w:val="0"/>
        </w:rPr>
        <w:t>Comité Europeo de las Regiones</w:t>
      </w:r>
      <w:r>
        <w:rPr>
          <w:b w:val="0"/>
          <w:i w:val="0"/>
        </w:rPr>
        <w:t>» (artículos 8.1.d y 17.c). El acto por el que cambió la</w:t>
      </w:r>
      <w:r>
        <w:t xml:space="preserve"> </w:t>
      </w:r>
      <w:r>
        <w:rPr>
          <w:b w:val="0"/>
          <w:i w:val="0"/>
        </w:rPr>
        <w:t>denominación no se ha leído.</w:t>
      </w:r>
    </w:p>
    <w:p>
      <w:pPr>
        <w:pStyle w:val="ListBullet"/>
      </w:pPr>
      <w:r>
        <w:rPr>
          <w:b w:val="0"/>
          <w:i w:val="0"/>
        </w:rPr>
        <w:t>En la organización de la Junta, impulsar y coordinar esa pertenencia es tarea de la Secretaría</w:t>
      </w:r>
      <w:r>
        <w:t xml:space="preserve"> </w:t>
      </w:r>
      <w:r>
        <w:rPr>
          <w:b w:val="0"/>
          <w:i w:val="0"/>
        </w:rPr>
        <w:t>General de Acción Exterior y Unión Europea, con el apoyo de la Dirección General de Unión Europea; y</w:t>
      </w:r>
      <w:r>
        <w:t xml:space="preserve"> </w:t>
      </w:r>
      <w:r>
        <w:rPr>
          <w:b w:val="0"/>
          <w:i w:val="0"/>
        </w:rPr>
        <w:t>la Delegación en Bruselas tenía desde 1995 entre sus funciones el seguimiento de los trabajos del</w:t>
      </w:r>
      <w:r>
        <w:t xml:space="preserve"> </w:t>
      </w:r>
      <w:r>
        <w:rPr>
          <w:b w:val="0"/>
          <w:i w:val="0"/>
        </w:rPr>
        <w:t>Comité.</w:t>
      </w:r>
    </w:p>
    <w:p>
      <w:pPr>
        <w:pStyle w:val="ListBullet"/>
      </w:pPr>
      <w:r>
        <w:rPr>
          <w:b w:val="0"/>
          <w:i w:val="0"/>
        </w:rPr>
        <w:t>Por parte del Estado, los nombramientos y sustituciones de los miembros españoles se tramitan a</w:t>
      </w:r>
      <w:r>
        <w:t xml:space="preserve"> </w:t>
      </w:r>
      <w:r>
        <w:rPr>
          <w:b w:val="0"/>
          <w:i w:val="0"/>
        </w:rPr>
        <w:t>través de la Consejería para Asuntos Autonómicos de la REPER (Acuerdo de 2004, I.9.2.3.º).</w:t>
      </w:r>
    </w:p>
    <w:p>
      <w:pPr>
        <w:pStyle w:val="ListBullet"/>
      </w:pPr>
      <w:r>
        <w:rPr>
          <w:b w:val="0"/>
          <w:i w:val="0"/>
        </w:rPr>
        <w:t>No confirmado: cuántos miembros tiene hoy España en el Comité (la decisión del Consejo sobre su</w:t>
      </w:r>
      <w:r>
        <w:t xml:space="preserve"> </w:t>
      </w:r>
      <w:r>
        <w:rPr>
          <w:b w:val="0"/>
          <w:i w:val="0"/>
        </w:rPr>
        <w:t>composición no se ha leído) y quién ocupa hoy la plaza andaluza, como titular o suplente.</w:t>
      </w:r>
    </w:p>
    <w:p>
      <w:pPr>
        <w:pStyle w:val="Heading4"/>
      </w:pPr>
      <w:r>
        <w:rPr>
          <w:b w:val="0"/>
          <w:i w:val="0"/>
        </w:rPr>
        <w:t>3.4.5.6 Ante el Tribunal de Justicia</w:t>
      </w:r>
    </w:p>
    <w:p>
      <w:pPr>
        <w:pStyle w:val="ListBullet"/>
      </w:pPr>
      <w:r>
        <w:rPr>
          <w:b w:val="0"/>
          <w:i w:val="0"/>
        </w:rPr>
        <w:t>La Junta interviene en los procedimientos ante el TJUE en los términos de la legislación del Estado</w:t>
      </w:r>
      <w:r>
        <w:t xml:space="preserve"> </w:t>
      </w:r>
      <w:r>
        <w:rPr>
          <w:b w:val="0"/>
          <w:i w:val="0"/>
        </w:rPr>
        <w:t>y puede instar al Estado y a las instituciones legitimadas a iniciar acciones (artículo 238 del EAA).</w:t>
      </w:r>
    </w:p>
    <w:p>
      <w:pPr>
        <w:pStyle w:val="ListBullet"/>
      </w:pPr>
      <w:r>
        <w:rPr>
          <w:b w:val="0"/>
          <w:i w:val="0"/>
        </w:rPr>
        <w:t>En la organización de la Junta, el seguimiento de los asuntos del TJUE que afecten a las</w:t>
      </w:r>
      <w:r>
        <w:t xml:space="preserve"> </w:t>
      </w:r>
      <w:r>
        <w:rPr>
          <w:b w:val="0"/>
          <w:i w:val="0"/>
        </w:rPr>
        <w:t>competencias de la Comunidad y la coordinación de la participación de la Junta en ellos corresponden</w:t>
      </w:r>
      <w:r>
        <w:t xml:space="preserve"> </w:t>
      </w:r>
      <w:r>
        <w:rPr>
          <w:b w:val="0"/>
          <w:i w:val="0"/>
        </w:rPr>
        <w:t>a la Dirección General de Unión Europea (artículo 17.j del Decreto 189/2026).</w:t>
      </w:r>
    </w:p>
    <w:p>
      <w:pPr>
        <w:pStyle w:val="ListBullet"/>
      </w:pPr>
      <w:r>
        <w:rPr>
          <w:b w:val="0"/>
          <w:i w:val="0"/>
        </w:rPr>
        <w:t>La Consejería para Asuntos Autonómicos de la REPER hace el seguimiento informativo de los</w:t>
      </w:r>
      <w:r>
        <w:t xml:space="preserve"> </w:t>
      </w:r>
      <w:r>
        <w:rPr>
          <w:b w:val="0"/>
          <w:i w:val="0"/>
        </w:rPr>
        <w:t>procedimientos de infracción y de los asuntos ante el Tribunal de Justicia que afecten a las</w:t>
      </w:r>
      <w:r>
        <w:t xml:space="preserve"> </w:t>
      </w:r>
      <w:r>
        <w:rPr>
          <w:b w:val="0"/>
          <w:i w:val="0"/>
        </w:rPr>
        <w:t>comunidades (Acuerdo de 2004, I.9.1.5.º).</w:t>
      </w:r>
    </w:p>
    <w:p>
      <w:pPr>
        <w:pStyle w:val="Heading2"/>
      </w:pPr>
      <w:r>
        <w:rPr>
          <w:b w:val="0"/>
          <w:i w:val="0"/>
        </w:rPr>
        <w:t>3.5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Tratado de la Unión Europea, versión consolidada, con sus protocolos</w:t>
            </w:r>
          </w:p>
        </w:tc>
        <w:tc>
          <w:tcPr>
            <w:tcW w:type="dxa" w:w="3137"/>
          </w:tcPr>
          <w:p>
            <w:pPr>
              <w:pStyle w:val="Tabla"/>
            </w:pPr>
            <w:r/>
            <w:r>
              <w:rPr>
                <w:b w:val="0"/>
                <w:i w:val="0"/>
              </w:rPr>
              <w:t xml:space="preserve">DOUE C 202, de 07/06/2016 · CELEX </w:t>
            </w:r>
            <w:r>
              <w:rPr>
                <w:rStyle w:val="Código"/>
                <w:b w:val="0"/>
                <w:i w:val="0"/>
              </w:rPr>
              <w:t>12016M/TXT</w:t>
            </w:r>
          </w:p>
        </w:tc>
        <w:tc>
          <w:tcPr>
            <w:tcW w:type="dxa" w:w="3137"/>
          </w:tcPr>
          <w:p>
            <w:pPr>
              <w:pStyle w:val="Tabla"/>
            </w:pPr>
            <w:r/>
            <w:r>
              <w:rPr>
                <w:b w:val="0"/>
                <w:i w:val="0"/>
              </w:rPr>
              <w:t>Última consolidación publicada; leída el 24/09/2026. Anterior a la retirada del Reino Unido</w:t>
            </w:r>
          </w:p>
        </w:tc>
      </w:tr>
      <w:tr>
        <w:tc>
          <w:tcPr>
            <w:tcW w:type="dxa" w:w="3137"/>
          </w:tcPr>
          <w:p>
            <w:pPr>
              <w:pStyle w:val="Tabla"/>
            </w:pPr>
            <w:r/>
            <w:r>
              <w:rPr>
                <w:b w:val="0"/>
                <w:i w:val="0"/>
              </w:rPr>
              <w:t>Carta de los Derechos Fundamentales de la Unión Europea</w:t>
            </w:r>
          </w:p>
        </w:tc>
        <w:tc>
          <w:tcPr>
            <w:tcW w:type="dxa" w:w="3137"/>
          </w:tcPr>
          <w:p>
            <w:pPr>
              <w:pStyle w:val="Tabla"/>
            </w:pPr>
            <w:r/>
            <w:r>
              <w:rPr>
                <w:b w:val="0"/>
                <w:i w:val="0"/>
              </w:rPr>
              <w:t xml:space="preserve">DOUE C 202, de 07/06/2016, p. 389 · CELEX </w:t>
            </w:r>
            <w:r>
              <w:rPr>
                <w:rStyle w:val="Código"/>
                <w:b w:val="0"/>
                <w:i w:val="0"/>
              </w:rPr>
              <w:t>12016P/TXT</w:t>
            </w:r>
          </w:p>
        </w:tc>
        <w:tc>
          <w:tcPr>
            <w:tcW w:type="dxa" w:w="3137"/>
          </w:tcPr>
          <w:p>
            <w:pPr>
              <w:pStyle w:val="Tabla"/>
            </w:pPr>
            <w:r/>
            <w:r>
              <w:rPr>
                <w:b w:val="0"/>
                <w:i w:val="0"/>
              </w:rPr>
              <w:t>La publicada en 2016; leída entera el 24/09/2026</w:t>
            </w:r>
          </w:p>
        </w:tc>
      </w:tr>
      <w:tr>
        <w:tc>
          <w:tcPr>
            <w:tcW w:type="dxa" w:w="3137"/>
          </w:tcPr>
          <w:p>
            <w:pPr>
              <w:pStyle w:val="Tabla"/>
            </w:pPr>
            <w:r/>
            <w:r>
              <w:rPr>
                <w:b w:val="0"/>
                <w:i w:val="0"/>
              </w:rPr>
              <w:t>Tratado de Funcionamiento de la Unión Europea, versión consolidada</w:t>
            </w:r>
          </w:p>
        </w:tc>
        <w:tc>
          <w:tcPr>
            <w:tcW w:type="dxa" w:w="3137"/>
          </w:tcPr>
          <w:p>
            <w:pPr>
              <w:pStyle w:val="Tabla"/>
            </w:pPr>
            <w:r/>
            <w:r>
              <w:rPr>
                <w:b w:val="0"/>
                <w:i w:val="0"/>
              </w:rPr>
              <w:t xml:space="preserve">DOUE C 202, de 07/06/2016 · CELEX </w:t>
            </w:r>
            <w:r>
              <w:rPr>
                <w:rStyle w:val="Código"/>
                <w:b w:val="0"/>
                <w:i w:val="0"/>
              </w:rPr>
              <w:t>12016E/TXT</w:t>
            </w:r>
          </w:p>
        </w:tc>
        <w:tc>
          <w:tcPr>
            <w:tcW w:type="dxa" w:w="3137"/>
          </w:tcPr>
          <w:p>
            <w:pPr>
              <w:pStyle w:val="Tabla"/>
            </w:pPr>
            <w:r/>
            <w:r>
              <w:rPr>
                <w:b w:val="0"/>
                <w:i w:val="0"/>
              </w:rPr>
              <w:t>Solo los artículos que el tema cita; leídos el 24/09/2026</w:t>
            </w:r>
          </w:p>
        </w:tc>
      </w:tr>
      <w:tr>
        <w:tc>
          <w:tcPr>
            <w:tcW w:type="dxa" w:w="3137"/>
          </w:tcPr>
          <w:p>
            <w:pPr>
              <w:pStyle w:val="Tabla"/>
            </w:pPr>
            <w:r/>
            <w:r>
              <w:rPr>
                <w:b w:val="0"/>
                <w:i w:val="0"/>
              </w:rPr>
              <w:t>Decisión (UE) 2023/2061 del Consejo Europeo, de 22 de septiembre de 2023, por la que se fija la composición del Parlamento Europeo</w:t>
            </w:r>
          </w:p>
        </w:tc>
        <w:tc>
          <w:tcPr>
            <w:tcW w:type="dxa" w:w="3137"/>
          </w:tcPr>
          <w:p>
            <w:pPr>
              <w:pStyle w:val="Tabla"/>
            </w:pPr>
            <w:r/>
            <w:r>
              <w:rPr>
                <w:b w:val="0"/>
                <w:i w:val="0"/>
              </w:rPr>
              <w:t xml:space="preserve">DOUE L 238, de 27/09/2023 · CELEX </w:t>
            </w:r>
            <w:r>
              <w:rPr>
                <w:rStyle w:val="Código"/>
                <w:b w:val="0"/>
                <w:i w:val="0"/>
              </w:rPr>
              <w:t>32023D2061</w:t>
            </w:r>
          </w:p>
        </w:tc>
        <w:tc>
          <w:tcPr>
            <w:tcW w:type="dxa" w:w="3137"/>
          </w:tcPr>
          <w:p>
            <w:pPr>
              <w:pStyle w:val="Tabla"/>
            </w:pPr>
            <w:r/>
            <w:r>
              <w:rPr>
                <w:b w:val="0"/>
                <w:i w:val="0"/>
              </w:rPr>
              <w:t>Leída el 24/09/2026</w:t>
            </w:r>
          </w:p>
        </w:tc>
      </w:tr>
      <w:tr>
        <w:tc>
          <w:tcPr>
            <w:tcW w:type="dxa" w:w="3137"/>
          </w:tcPr>
          <w:p>
            <w:pPr>
              <w:pStyle w:val="Tabla"/>
            </w:pPr>
            <w:r/>
            <w:r>
              <w:rPr>
                <w:b w:val="0"/>
                <w:i w:val="0"/>
              </w:rPr>
              <w:t>Decisión 2013/272/UE del Consejo Europeo, de 22 de mayo de 2013, relativa al número de miembros de la Comisión Europea</w:t>
            </w:r>
          </w:p>
        </w:tc>
        <w:tc>
          <w:tcPr>
            <w:tcW w:type="dxa" w:w="3137"/>
          </w:tcPr>
          <w:p>
            <w:pPr>
              <w:pStyle w:val="Tabla"/>
            </w:pPr>
            <w:r/>
            <w:r>
              <w:rPr>
                <w:b w:val="0"/>
                <w:i w:val="0"/>
              </w:rPr>
              <w:t xml:space="preserve">DOUE L 165, de 18/06/2013 · CELEX </w:t>
            </w:r>
            <w:r>
              <w:rPr>
                <w:rStyle w:val="Código"/>
                <w:b w:val="0"/>
                <w:i w:val="0"/>
              </w:rPr>
              <w:t>32013D0272</w:t>
            </w:r>
          </w:p>
        </w:tc>
        <w:tc>
          <w:tcPr>
            <w:tcW w:type="dxa" w:w="3137"/>
          </w:tcPr>
          <w:p>
            <w:pPr>
              <w:pStyle w:val="Tabla"/>
            </w:pPr>
            <w:r/>
            <w:r>
              <w:rPr>
                <w:b w:val="0"/>
                <w:i w:val="0"/>
              </w:rPr>
              <w:t>Leída el 24/09/2026; en vigor según la Oficina de Publicaciones</w:t>
            </w:r>
          </w:p>
        </w:tc>
      </w:tr>
      <w:tr>
        <w:tc>
          <w:tcPr>
            <w:tcW w:type="dxa" w:w="3137"/>
          </w:tcPr>
          <w:p>
            <w:pPr>
              <w:pStyle w:val="Tabla"/>
            </w:pPr>
            <w:r/>
            <w:r>
              <w:rPr>
                <w:b w:val="0"/>
                <w:i w:val="0"/>
              </w:rPr>
              <w:t>Decisión 2013/336/UE del Consejo, de 25 de junio de 2013, por la que se aumenta el número de abogados generales del Tribunal de Justicia de la Unión Europea</w:t>
            </w:r>
          </w:p>
        </w:tc>
        <w:tc>
          <w:tcPr>
            <w:tcW w:type="dxa" w:w="3137"/>
          </w:tcPr>
          <w:p>
            <w:pPr>
              <w:pStyle w:val="Tabla"/>
            </w:pPr>
            <w:r/>
            <w:r>
              <w:rPr>
                <w:b w:val="0"/>
                <w:i w:val="0"/>
              </w:rPr>
              <w:t xml:space="preserve">DOUE L 179, de 29/06/2013 · CELEX </w:t>
            </w:r>
            <w:r>
              <w:rPr>
                <w:rStyle w:val="Código"/>
                <w:b w:val="0"/>
                <w:i w:val="0"/>
              </w:rPr>
              <w:t>32013D0336</w:t>
            </w:r>
          </w:p>
        </w:tc>
        <w:tc>
          <w:tcPr>
            <w:tcW w:type="dxa" w:w="3137"/>
          </w:tcPr>
          <w:p>
            <w:pPr>
              <w:pStyle w:val="Tabla"/>
            </w:pPr>
            <w:r/>
            <w:r>
              <w:rPr>
                <w:b w:val="0"/>
                <w:i w:val="0"/>
              </w:rPr>
              <w:t>Leída el 24/09/2026; en vigor y sin actos que la modifiquen según la Oficina de Publicaciones</w:t>
            </w:r>
          </w:p>
        </w:tc>
      </w:tr>
      <w:tr>
        <w:tc>
          <w:tcPr>
            <w:tcW w:type="dxa" w:w="3137"/>
          </w:tcPr>
          <w:p>
            <w:pPr>
              <w:pStyle w:val="Tabla"/>
            </w:pPr>
            <w:r/>
            <w:r>
              <w:rPr>
                <w:b w:val="0"/>
                <w:i w:val="0"/>
              </w:rPr>
              <w:t>Resolución del Parlamento Europeo, de 25 de noviembre de 2020, sobre el refuerzo de la libertad de los medios de comunicación</w:t>
            </w:r>
          </w:p>
        </w:tc>
        <w:tc>
          <w:tcPr>
            <w:tcW w:type="dxa" w:w="3137"/>
          </w:tcPr>
          <w:p>
            <w:pPr>
              <w:pStyle w:val="Tabla"/>
            </w:pPr>
            <w:r/>
            <w:r>
              <w:rPr>
                <w:b w:val="0"/>
                <w:i w:val="0"/>
              </w:rPr>
              <w:t xml:space="preserve">CELEX </w:t>
            </w:r>
            <w:r>
              <w:rPr>
                <w:rStyle w:val="Código"/>
                <w:b w:val="0"/>
                <w:i w:val="0"/>
              </w:rPr>
              <w:t>52020IP0320</w:t>
            </w:r>
          </w:p>
        </w:tc>
        <w:tc>
          <w:tcPr>
            <w:tcW w:type="dxa" w:w="3137"/>
          </w:tcPr>
          <w:p>
            <w:pPr>
              <w:pStyle w:val="Tabla"/>
            </w:pPr>
            <w:r/>
            <w:r>
              <w:rPr>
                <w:b w:val="0"/>
                <w:i w:val="0"/>
              </w:rPr>
              <w:t>Solo un considerando, sobre el artículo 2 del TUE</w:t>
            </w:r>
          </w:p>
        </w:tc>
      </w:tr>
      <w:tr>
        <w:tc>
          <w:tcPr>
            <w:tcW w:type="dxa" w:w="3137"/>
          </w:tcPr>
          <w:p>
            <w:pPr>
              <w:pStyle w:val="Tabla"/>
            </w:pPr>
            <w:r/>
            <w:r>
              <w:rPr>
                <w:b w:val="0"/>
                <w:i w:val="0"/>
              </w:rPr>
              <w:t>Instrumento de Ratificación del Tratado hecho en Lisboa y Madrid el 12 de junio de 1985, de adhesión de España y Portugal a la Comunidad Económica Europea y a la Comunidad Europea de la Energía Atómica</w:t>
            </w:r>
          </w:p>
        </w:tc>
        <w:tc>
          <w:tcPr>
            <w:tcW w:type="dxa" w:w="3137"/>
          </w:tcPr>
          <w:p>
            <w:pPr>
              <w:pStyle w:val="Tabla"/>
            </w:pPr>
            <w:r/>
            <w:r>
              <w:rPr>
                <w:rStyle w:val="Código"/>
                <w:b w:val="0"/>
                <w:i w:val="0"/>
              </w:rPr>
              <w:t>BOE-A-1986-1</w:t>
            </w:r>
            <w:r>
              <w:rPr>
                <w:b w:val="0"/>
                <w:i w:val="0"/>
              </w:rPr>
              <w:t xml:space="preserve"> (BOE núm. 1, de 01/01/1986)</w:t>
            </w:r>
          </w:p>
        </w:tc>
        <w:tc>
          <w:tcPr>
            <w:tcW w:type="dxa" w:w="3137"/>
          </w:tcPr>
          <w:p>
            <w:pPr>
              <w:pStyle w:val="Tabla"/>
            </w:pPr>
            <w:r/>
            <w:r>
              <w:rPr>
                <w:b w:val="0"/>
                <w:i w:val="0"/>
              </w:rPr>
              <w:t>Texto original publicado; solo para las fechas de la adhesión</w:t>
            </w:r>
          </w:p>
        </w:tc>
      </w:tr>
      <w:tr>
        <w:tc>
          <w:tcPr>
            <w:tcW w:type="dxa" w:w="3137"/>
          </w:tcPr>
          <w:p>
            <w:pPr>
              <w:pStyle w:val="Tabla"/>
            </w:pPr>
            <w:r/>
            <w:r>
              <w:rPr>
                <w:b w:val="0"/>
                <w:i w:val="0"/>
              </w:rPr>
              <w:t>Constitución Española (artículo 93)</w:t>
            </w:r>
          </w:p>
        </w:tc>
        <w:tc>
          <w:tcPr>
            <w:tcW w:type="dxa" w:w="3137"/>
          </w:tcPr>
          <w:p>
            <w:pPr>
              <w:pStyle w:val="Tabla"/>
            </w:pPr>
            <w:r/>
            <w:r>
              <w:rPr>
                <w:rStyle w:val="Código"/>
                <w:b w:val="0"/>
                <w:i w:val="0"/>
              </w:rPr>
              <w:t>BOE-A-1978-31229</w:t>
            </w:r>
          </w:p>
        </w:tc>
        <w:tc>
          <w:tcPr>
            <w:tcW w:type="dxa" w:w="3137"/>
          </w:tcPr>
          <w:p>
            <w:pPr>
              <w:pStyle w:val="Tabla"/>
            </w:pPr>
            <w:r/>
            <w:r>
              <w:rPr>
                <w:b w:val="0"/>
                <w:i w:val="0"/>
              </w:rPr>
              <w:t>Vigente el 24/09/2026; una sola redacción</w:t>
            </w:r>
          </w:p>
        </w:tc>
      </w:tr>
      <w:tr>
        <w:tc>
          <w:tcPr>
            <w:tcW w:type="dxa" w:w="3137"/>
          </w:tcPr>
          <w:p>
            <w:pPr>
              <w:pStyle w:val="Tabla"/>
            </w:pPr>
            <w:r/>
            <w:r>
              <w:rPr>
                <w:b w:val="0"/>
                <w:i w:val="0"/>
              </w:rPr>
              <w:t>Ley Orgánica 2/2007, de 19 de marzo, de reforma del Estatuto de Autonomía para Andalucía (arts. 1.4, 10.3.9.º, 42.2.4.º, 185, 218, 220, 225 y 230 a 239)</w:t>
            </w:r>
          </w:p>
        </w:tc>
        <w:tc>
          <w:tcPr>
            <w:tcW w:type="dxa" w:w="3137"/>
          </w:tcPr>
          <w:p>
            <w:pPr>
              <w:pStyle w:val="Tabla"/>
            </w:pPr>
            <w:r/>
            <w:r>
              <w:rPr>
                <w:rStyle w:val="Código"/>
                <w:b w:val="0"/>
                <w:i w:val="0"/>
              </w:rPr>
              <w:t>BOE-A-2007-5825</w:t>
            </w:r>
          </w:p>
        </w:tc>
        <w:tc>
          <w:tcPr>
            <w:tcW w:type="dxa" w:w="3137"/>
          </w:tcPr>
          <w:p>
            <w:pPr>
              <w:pStyle w:val="Tabla"/>
            </w:pPr>
            <w:r/>
            <w:r>
              <w:rPr>
                <w:b w:val="0"/>
                <w:i w:val="0"/>
              </w:rPr>
              <w:t>Vigente el 24/09/2026; todos los preceptos citados con una sola redacción, la original</w:t>
            </w:r>
          </w:p>
        </w:tc>
      </w:tr>
      <w:tr>
        <w:tc>
          <w:tcPr>
            <w:tcW w:type="dxa" w:w="3137"/>
          </w:tcPr>
          <w:p>
            <w:pPr>
              <w:pStyle w:val="Tabla"/>
            </w:pPr>
            <w:r/>
            <w:r>
              <w:rPr>
                <w:b w:val="0"/>
                <w:i w:val="0"/>
              </w:rPr>
              <w:t>Ley 2/1997, de 13 de marzo, por la que se regula la Conferencia para Asuntos Relacionados con las Comunidades Europeas</w:t>
            </w:r>
          </w:p>
        </w:tc>
        <w:tc>
          <w:tcPr>
            <w:tcW w:type="dxa" w:w="3137"/>
          </w:tcPr>
          <w:p>
            <w:pPr>
              <w:pStyle w:val="Tabla"/>
            </w:pPr>
            <w:r/>
            <w:r>
              <w:rPr>
                <w:rStyle w:val="Código"/>
                <w:b w:val="0"/>
                <w:i w:val="0"/>
              </w:rPr>
              <w:t>BOE-A-1997-5630</w:t>
            </w:r>
          </w:p>
        </w:tc>
        <w:tc>
          <w:tcPr>
            <w:tcW w:type="dxa" w:w="3137"/>
          </w:tcPr>
          <w:p>
            <w:pPr>
              <w:pStyle w:val="Tabla"/>
            </w:pPr>
            <w:r/>
            <w:r>
              <w:rPr>
                <w:b w:val="0"/>
                <w:i w:val="0"/>
              </w:rPr>
              <w:t>Vigente el 24/09/2026; una sola redacción, la original</w:t>
            </w:r>
          </w:p>
        </w:tc>
      </w:tr>
      <w:tr>
        <w:tc>
          <w:tcPr>
            <w:tcW w:type="dxa" w:w="3137"/>
          </w:tcPr>
          <w:p>
            <w:pPr>
              <w:pStyle w:val="Tabla"/>
            </w:pPr>
            <w:r/>
            <w:r>
              <w:rPr>
                <w:b w:val="0"/>
                <w:i w:val="0"/>
              </w:rPr>
              <w:t>Ley 8/1994, de 19 de mayo, por la que se regula la Comisión Mixta para la Unión Europea (arts. 3 y 6)</w:t>
            </w:r>
          </w:p>
        </w:tc>
        <w:tc>
          <w:tcPr>
            <w:tcW w:type="dxa" w:w="3137"/>
          </w:tcPr>
          <w:p>
            <w:pPr>
              <w:pStyle w:val="Tabla"/>
            </w:pPr>
            <w:r/>
            <w:r>
              <w:rPr>
                <w:rStyle w:val="Código"/>
                <w:b w:val="0"/>
                <w:i w:val="0"/>
              </w:rPr>
              <w:t>BOE-A-1994-11418</w:t>
            </w:r>
          </w:p>
        </w:tc>
        <w:tc>
          <w:tcPr>
            <w:tcW w:type="dxa" w:w="3137"/>
          </w:tcPr>
          <w:p>
            <w:pPr>
              <w:pStyle w:val="Tabla"/>
            </w:pPr>
            <w:r/>
            <w:r>
              <w:rPr>
                <w:b w:val="0"/>
                <w:i w:val="0"/>
              </w:rPr>
              <w:t>Vigente el 24/09/2026; el artículo 6 tiene una sola redacción y el 3 tiene dos; en los dos se cita la vigente, de 2009 (</w:t>
            </w:r>
            <w:r>
              <w:rPr>
                <w:rStyle w:val="Código"/>
                <w:b w:val="0"/>
                <w:i w:val="0"/>
              </w:rPr>
              <w:t>BOE-A-2009-20724</w:t>
            </w:r>
            <w:r>
              <w:rPr>
                <w:b w:val="0"/>
                <w:i w:val="0"/>
              </w:rPr>
              <w:t>)</w:t>
            </w:r>
          </w:p>
        </w:tc>
      </w:tr>
      <w:tr>
        <w:tc>
          <w:tcPr>
            <w:tcW w:type="dxa" w:w="3137"/>
          </w:tcPr>
          <w:p>
            <w:pPr>
              <w:pStyle w:val="Tabla"/>
            </w:pPr>
            <w:r/>
            <w:r>
              <w:rPr>
                <w:b w:val="0"/>
                <w:i w:val="0"/>
              </w:rPr>
              <w:t>Ley 2/2014, de 25 de marzo, de la Acción y del Servicio Exterior del Estado (arts. 5, 12 y 14)</w:t>
            </w:r>
          </w:p>
        </w:tc>
        <w:tc>
          <w:tcPr>
            <w:tcW w:type="dxa" w:w="3137"/>
          </w:tcPr>
          <w:p>
            <w:pPr>
              <w:pStyle w:val="Tabla"/>
            </w:pPr>
            <w:r/>
            <w:r>
              <w:rPr>
                <w:rStyle w:val="Código"/>
                <w:b w:val="0"/>
                <w:i w:val="0"/>
              </w:rPr>
              <w:t>BOE-A-2014-3248</w:t>
            </w:r>
          </w:p>
        </w:tc>
        <w:tc>
          <w:tcPr>
            <w:tcW w:type="dxa" w:w="3137"/>
          </w:tcPr>
          <w:p>
            <w:pPr>
              <w:pStyle w:val="Tabla"/>
            </w:pPr>
            <w:r/>
            <w:r>
              <w:rPr>
                <w:b w:val="0"/>
                <w:i w:val="0"/>
              </w:rPr>
              <w:t>Vigente el 24/09/2026; los tres artículos con una sola redacción</w:t>
            </w:r>
          </w:p>
        </w:tc>
      </w:tr>
      <w:tr>
        <w:tc>
          <w:tcPr>
            <w:tcW w:type="dxa" w:w="3137"/>
          </w:tcPr>
          <w:p>
            <w:pPr>
              <w:pStyle w:val="Tabla"/>
            </w:pPr>
            <w:r/>
            <w:r>
              <w:rPr>
                <w:b w:val="0"/>
                <w:i w:val="0"/>
              </w:rPr>
              <w:t>Real Decreto 2105/1996, de 20 de septiembre, por el que se crea la Consejería para Asuntos Autonómicos en la Representación Permanente de España ante la Unión Europea</w:t>
            </w:r>
          </w:p>
        </w:tc>
        <w:tc>
          <w:tcPr>
            <w:tcW w:type="dxa" w:w="3137"/>
          </w:tcPr>
          <w:p>
            <w:pPr>
              <w:pStyle w:val="Tabla"/>
            </w:pPr>
            <w:r/>
            <w:r>
              <w:rPr>
                <w:rStyle w:val="Código"/>
                <w:b w:val="0"/>
                <w:i w:val="0"/>
              </w:rPr>
              <w:t>BOE-A-1996-21096</w:t>
            </w:r>
          </w:p>
        </w:tc>
        <w:tc>
          <w:tcPr>
            <w:tcW w:type="dxa" w:w="3137"/>
          </w:tcPr>
          <w:p>
            <w:pPr>
              <w:pStyle w:val="Tabla"/>
            </w:pPr>
            <w:r/>
            <w:r>
              <w:rPr>
                <w:b w:val="0"/>
                <w:i w:val="0"/>
              </w:rPr>
              <w:t>Texto original; el BOE no lo consolida ni registra modificaciones</w:t>
            </w:r>
          </w:p>
        </w:tc>
      </w:tr>
      <w:tr>
        <w:tc>
          <w:tcPr>
            <w:tcW w:type="dxa" w:w="3137"/>
          </w:tcPr>
          <w:p>
            <w:pPr>
              <w:pStyle w:val="Tabla"/>
            </w:pPr>
            <w:r/>
            <w:r>
              <w:rPr>
                <w:b w:val="0"/>
                <w:i w:val="0"/>
              </w:rPr>
              <w:t>Acuerdos de 9 de diciembre de 2004 de la Conferencia para Asuntos Relacionados con las Comunidades Europeas (Consejería para Asuntos Autonómicos y grupos de trabajo; representación en las formaciones del Consejo)</w:t>
            </w:r>
          </w:p>
        </w:tc>
        <w:tc>
          <w:tcPr>
            <w:tcW w:type="dxa" w:w="3137"/>
          </w:tcPr>
          <w:p>
            <w:pPr>
              <w:pStyle w:val="Tabla"/>
            </w:pPr>
            <w:r/>
            <w:r>
              <w:rPr>
                <w:rStyle w:val="Código"/>
                <w:b w:val="0"/>
                <w:i w:val="0"/>
              </w:rPr>
              <w:t>BOE-A-2005-4388</w:t>
            </w:r>
          </w:p>
        </w:tc>
        <w:tc>
          <w:tcPr>
            <w:tcW w:type="dxa" w:w="3137"/>
          </w:tcPr>
          <w:p>
            <w:pPr>
              <w:pStyle w:val="Tabla"/>
            </w:pPr>
            <w:r/>
            <w:r>
              <w:rPr>
                <w:b w:val="0"/>
                <w:i w:val="0"/>
              </w:rPr>
              <w:t>Con las modificaciones publicadas por Resolución de 22 de julio de 2011 (</w:t>
            </w:r>
            <w:r>
              <w:rPr>
                <w:rStyle w:val="Código"/>
                <w:b w:val="0"/>
                <w:i w:val="0"/>
              </w:rPr>
              <w:t>BOE-A-2011-13747</w:t>
            </w:r>
            <w:r>
              <w:rPr>
                <w:b w:val="0"/>
                <w:i w:val="0"/>
              </w:rPr>
              <w:t>)</w:t>
            </w:r>
          </w:p>
        </w:tc>
      </w:tr>
      <w:tr>
        <w:tc>
          <w:tcPr>
            <w:tcW w:type="dxa" w:w="3137"/>
          </w:tcPr>
          <w:p>
            <w:pPr>
              <w:pStyle w:val="Tabla"/>
            </w:pPr>
            <w:r/>
            <w:r>
              <w:rPr>
                <w:b w:val="0"/>
                <w:i w:val="0"/>
              </w:rPr>
              <w:t>Resolución de 29 de abril de 2010, modificación del Reglamento interno de la Conferencia (cambio de denominación)</w:t>
            </w:r>
          </w:p>
        </w:tc>
        <w:tc>
          <w:tcPr>
            <w:tcW w:type="dxa" w:w="3137"/>
          </w:tcPr>
          <w:p>
            <w:pPr>
              <w:pStyle w:val="Tabla"/>
            </w:pPr>
            <w:r/>
            <w:r>
              <w:rPr>
                <w:rStyle w:val="Código"/>
                <w:b w:val="0"/>
                <w:i w:val="0"/>
              </w:rPr>
              <w:t>BOE-A-2010-8942</w:t>
            </w:r>
          </w:p>
        </w:tc>
        <w:tc>
          <w:tcPr>
            <w:tcW w:type="dxa" w:w="3137"/>
          </w:tcPr>
          <w:p>
            <w:pPr>
              <w:pStyle w:val="Tabla"/>
            </w:pPr>
            <w:r/>
            <w:r>
              <w:rPr>
                <w:b w:val="0"/>
                <w:i w:val="0"/>
              </w:rPr>
              <w:t>Solo para el nombre de la Conferencia</w:t>
            </w:r>
          </w:p>
        </w:tc>
      </w:tr>
      <w:tr>
        <w:tc>
          <w:tcPr>
            <w:tcW w:type="dxa" w:w="3137"/>
          </w:tcPr>
          <w:p>
            <w:pPr>
              <w:pStyle w:val="Tabla"/>
            </w:pPr>
            <w:r/>
            <w:r>
              <w:rPr>
                <w:b w:val="0"/>
                <w:i w:val="0"/>
              </w:rPr>
              <w:t>Decreto del Presidente 9/2026, de 9 de julio, por el que se crean las Vicepresidencias y se reestructuran las Consejerías que conforman la Administración de la Junta de Andalucía</w:t>
            </w:r>
          </w:p>
        </w:tc>
        <w:tc>
          <w:tcPr>
            <w:tcW w:type="dxa" w:w="3137"/>
          </w:tcPr>
          <w:p>
            <w:pPr>
              <w:pStyle w:val="Tabla"/>
            </w:pPr>
            <w:r/>
            <w:r>
              <w:rPr>
                <w:b w:val="0"/>
                <w:i w:val="0"/>
              </w:rPr>
              <w:t>BOJA extraordinario núm. 12, de 09/07/2026</w:t>
            </w:r>
          </w:p>
        </w:tc>
        <w:tc>
          <w:tcPr>
            <w:tcW w:type="dxa" w:w="3137"/>
          </w:tcPr>
          <w:p>
            <w:pPr>
              <w:pStyle w:val="Tabla"/>
            </w:pPr>
            <w:r/>
            <w:r>
              <w:rPr>
                <w:b w:val="0"/>
                <w:i w:val="0"/>
              </w:rPr>
              <w:t>Vigente el 24/09/2026</w:t>
            </w:r>
          </w:p>
        </w:tc>
      </w:tr>
      <w:tr>
        <w:tc>
          <w:tcPr>
            <w:tcW w:type="dxa" w:w="3137"/>
          </w:tcPr>
          <w:p>
            <w:pPr>
              <w:pStyle w:val="Tabla"/>
            </w:pPr>
            <w:r/>
            <w:r>
              <w:rPr>
                <w:b w:val="0"/>
                <w:i w:val="0"/>
              </w:rPr>
              <w:t>Decreto 189/2026, de 30 de julio, por el que se establece la estructura orgánica de la Consejería de Presidencia, Sanidad y Emergencias</w:t>
            </w:r>
          </w:p>
        </w:tc>
        <w:tc>
          <w:tcPr>
            <w:tcW w:type="dxa" w:w="3137"/>
          </w:tcPr>
          <w:p>
            <w:pPr>
              <w:pStyle w:val="Tabla"/>
            </w:pPr>
            <w:r/>
            <w:r>
              <w:rPr>
                <w:b w:val="0"/>
                <w:i w:val="0"/>
              </w:rPr>
              <w:t>BOJA extraordinario núm. 15, de 31/07/2026; corrección en el BOJA núm. 152, de 07/08/2026</w:t>
            </w:r>
          </w:p>
        </w:tc>
        <w:tc>
          <w:tcPr>
            <w:tcW w:type="dxa" w:w="3137"/>
          </w:tcPr>
          <w:p>
            <w:pPr>
              <w:pStyle w:val="Tabla"/>
            </w:pPr>
            <w:r/>
            <w:r>
              <w:rPr>
                <w:b w:val="0"/>
                <w:i w:val="0"/>
              </w:rPr>
              <w:t>Vigente el 24/09/2026; sin comprobación exhaustiva de modificaciones posteriores al 07/08/2026</w:t>
            </w:r>
          </w:p>
        </w:tc>
      </w:tr>
      <w:tr>
        <w:tc>
          <w:tcPr>
            <w:tcW w:type="dxa" w:w="3137"/>
          </w:tcPr>
          <w:p>
            <w:pPr>
              <w:pStyle w:val="Tabla"/>
            </w:pPr>
            <w:r/>
            <w:r>
              <w:rPr>
                <w:b w:val="0"/>
                <w:i w:val="0"/>
              </w:rPr>
              <w:t>Decreto 164/1995, de 27 de junio, por el que se crea la Delegación de la Junta de Andalucía en Bruselas</w:t>
            </w:r>
          </w:p>
        </w:tc>
        <w:tc>
          <w:tcPr>
            <w:tcW w:type="dxa" w:w="3137"/>
          </w:tcPr>
          <w:p>
            <w:pPr>
              <w:pStyle w:val="Tabla"/>
            </w:pPr>
            <w:r/>
            <w:r>
              <w:rPr>
                <w:b w:val="0"/>
                <w:i w:val="0"/>
              </w:rPr>
              <w:t>BOJA núm. 104, de 25/07/1995</w:t>
            </w:r>
          </w:p>
        </w:tc>
        <w:tc>
          <w:tcPr>
            <w:tcW w:type="dxa" w:w="3137"/>
          </w:tcPr>
          <w:p>
            <w:pPr>
              <w:pStyle w:val="Tabla"/>
            </w:pPr>
            <w:r/>
            <w:r>
              <w:rPr>
                <w:b w:val="0"/>
                <w:i w:val="0"/>
              </w:rPr>
              <w:t>Norma de creación; vigencia no confirmada; leído en la versión HTML sin validez legal</w:t>
            </w:r>
          </w:p>
        </w:tc>
      </w:tr>
      <w:tr>
        <w:tc>
          <w:tcPr>
            <w:tcW w:type="dxa" w:w="3137"/>
          </w:tcPr>
          <w:p>
            <w:pPr>
              <w:pStyle w:val="Tabla"/>
            </w:pPr>
            <w:r/>
            <w:r>
              <w:rPr>
                <w:b w:val="0"/>
                <w:i w:val="0"/>
              </w:rPr>
              <w:t>Decreto 230/1995, de 3 de octubre, por el que se regula el cargo de Delegado de la Junta de Andalucía en Bruselas</w:t>
            </w:r>
          </w:p>
        </w:tc>
        <w:tc>
          <w:tcPr>
            <w:tcW w:type="dxa" w:w="3137"/>
          </w:tcPr>
          <w:p>
            <w:pPr>
              <w:pStyle w:val="Tabla"/>
            </w:pPr>
            <w:r/>
            <w:r>
              <w:rPr>
                <w:b w:val="0"/>
                <w:i w:val="0"/>
              </w:rPr>
              <w:t>BOJA núm. 129, de 04/10/1995</w:t>
            </w:r>
          </w:p>
        </w:tc>
        <w:tc>
          <w:tcPr>
            <w:tcW w:type="dxa" w:w="3137"/>
          </w:tcPr>
          <w:p>
            <w:pPr>
              <w:pStyle w:val="Tabla"/>
            </w:pPr>
            <w:r/>
            <w:r>
              <w:rPr>
                <w:b w:val="0"/>
                <w:i w:val="0"/>
              </w:rPr>
              <w:t>Vigencia no confirmada; leído en la versión HTML sin validez legal</w:t>
            </w:r>
          </w:p>
        </w:tc>
      </w:tr>
      <w:tr>
        <w:tc>
          <w:tcPr>
            <w:tcW w:type="dxa" w:w="3137"/>
          </w:tcPr>
          <w:p>
            <w:pPr>
              <w:pStyle w:val="Tabla"/>
            </w:pPr>
            <w:r/>
            <w:r>
              <w:rPr>
                <w:b w:val="0"/>
                <w:i w:val="0"/>
              </w:rPr>
              <w:t>Reglamento del Parlamento de Andalucía (art. 46)</w:t>
            </w:r>
          </w:p>
        </w:tc>
        <w:tc>
          <w:tcPr>
            <w:tcW w:type="dxa" w:w="3137"/>
          </w:tcPr>
          <w:p>
            <w:pPr>
              <w:pStyle w:val="Tabla"/>
            </w:pPr>
            <w:r/>
            <w:r>
              <w:rPr>
                <w:b w:val="0"/>
                <w:i w:val="0"/>
              </w:rPr>
              <w:t>Texto consolidado de 2025 publicado por el Parlamento</w:t>
            </w:r>
          </w:p>
        </w:tc>
        <w:tc>
          <w:tcPr>
            <w:tcW w:type="dxa" w:w="3137"/>
          </w:tcPr>
          <w:p>
            <w:pPr>
              <w:pStyle w:val="Tabla"/>
            </w:pPr>
            <w:r/>
            <w:r>
              <w:rPr>
                <w:b w:val="0"/>
                <w:i w:val="0"/>
              </w:rPr>
              <w:t>Solo para la Comisión de Asuntos Europeos</w:t>
            </w:r>
          </w:p>
        </w:tc>
      </w:tr>
    </w:tbl>
    <w:p>
      <w:pPr/>
    </w:p>
    <w:p>
      <w:pPr>
        <w:pStyle w:val="Heading2"/>
      </w:pPr>
      <w:r>
        <w:rPr>
          <w:b w:val="0"/>
          <w:i w:val="0"/>
        </w:rPr>
        <w:t>3.6 Lo que este tema no da, y dónde está</w:t>
      </w:r>
    </w:p>
    <w:p>
      <w:pPr>
        <w:pStyle w:val="ListBullet"/>
      </w:pPr>
      <w:r>
        <w:rPr>
          <w:b w:val="0"/>
          <w:i w:val="0"/>
        </w:rPr>
        <w:t>El Estatuto de Autonomía en su conjunto (estructura, competencias, reforma, instituciones): es el</w:t>
      </w:r>
      <w:r>
        <w:t xml:space="preserve"> </w:t>
      </w:r>
      <w:r>
        <w:rPr>
          <w:b w:val="0"/>
          <w:i w:val="0"/>
        </w:rPr>
        <w:t>punto 2 del temario común. Aquí solo va la parte europea.</w:t>
      </w:r>
    </w:p>
    <w:p>
      <w:pPr>
        <w:pStyle w:val="ListBullet"/>
      </w:pPr>
      <w:r>
        <w:rPr>
          <w:b w:val="0"/>
          <w:i w:val="0"/>
        </w:rPr>
        <w:t>El desarrollo del TFUE (procedimiento legislativo ordinario, tipos de actos, políticas de la Unión,</w:t>
      </w:r>
      <w:r>
        <w:t xml:space="preserve"> </w:t>
      </w:r>
      <w:r>
        <w:rPr>
          <w:b w:val="0"/>
          <w:i w:val="0"/>
        </w:rPr>
        <w:t>presupuesto): el enunciado nombra solo el TUE, y del TFUE se dan únicamente los artículos que</w:t>
      </w:r>
      <w:r>
        <w:t xml:space="preserve"> </w:t>
      </w:r>
      <w:r>
        <w:rPr>
          <w:b w:val="0"/>
          <w:i w:val="0"/>
        </w:rPr>
        <w:t>completan las instituciones, las competencias, la ciudadanía y el Comité de las Regiones.</w:t>
      </w:r>
    </w:p>
    <w:p>
      <w:pPr>
        <w:pStyle w:val="ListBullet"/>
      </w:pPr>
      <w:r>
        <w:rPr>
          <w:b w:val="0"/>
          <w:i w:val="0"/>
        </w:rPr>
        <w:t>El número actual de jueces del Tribunal General: lo fija el Estatuto del TJUE, que no se ha leído.</w:t>
      </w:r>
    </w:p>
    <w:p>
      <w:pPr>
        <w:pStyle w:val="ListBullet"/>
      </w:pPr>
      <w:r>
        <w:rPr>
          <w:b w:val="0"/>
          <w:i w:val="0"/>
        </w:rPr>
        <w:t>Si la Unión se ha adherido ya al CEDH, que el artículo 6.2 del TUE anuncia en futuro.</w:t>
      </w:r>
    </w:p>
    <w:p>
      <w:pPr>
        <w:pStyle w:val="ListBullet"/>
      </w:pPr>
      <w:r>
        <w:rPr>
          <w:b w:val="0"/>
          <w:i w:val="0"/>
        </w:rPr>
        <w:t>La fecha y el contenido del acuerdo de retirada del Reino Unido, y la fecha de entrada en vigor</w:t>
      </w:r>
      <w:r>
        <w:t xml:space="preserve"> </w:t>
      </w:r>
      <w:r>
        <w:rPr>
          <w:b w:val="0"/>
          <w:i w:val="0"/>
        </w:rPr>
        <w:t>del Tratado de Lisboa.</w:t>
      </w:r>
    </w:p>
    <w:p>
      <w:pPr>
        <w:pStyle w:val="ListBullet"/>
      </w:pPr>
      <w:r>
        <w:rPr>
          <w:b w:val="0"/>
          <w:i w:val="0"/>
        </w:rPr>
        <w:t>Quién ocupa hoy las presidencias de las instituciones, qué ministro preside hoy la CARUE y quién es</w:t>
      </w:r>
      <w:r>
        <w:t xml:space="preserve"> </w:t>
      </w:r>
      <w:r>
        <w:rPr>
          <w:b w:val="0"/>
          <w:i w:val="0"/>
        </w:rPr>
        <w:t>el titular de la Delegación en Bruselas: son datos de actualidad que no fija ninguna de las normas</w:t>
      </w:r>
      <w:r>
        <w:t xml:space="preserve"> </w:t>
      </w:r>
      <w:r>
        <w:rPr>
          <w:b w:val="0"/>
          <w:i w:val="0"/>
        </w:rPr>
        <w:t>leídas.</w:t>
      </w:r>
    </w:p>
    <w:p>
      <w:pPr>
        <w:pStyle w:val="ListBullet"/>
      </w:pPr>
      <w:r>
        <w:rPr>
          <w:b w:val="0"/>
          <w:i w:val="0"/>
        </w:rPr>
        <w:t>La ley del Parlamento de Andalucía a la que remite el artículo 235.1 del EAA, que no se ha</w:t>
      </w:r>
      <w:r>
        <w:t xml:space="preserve"> </w:t>
      </w:r>
      <w:r>
        <w:rPr>
          <w:b w:val="0"/>
          <w:i w:val="0"/>
        </w:rPr>
        <w:t>localizado.</w:t>
      </w:r>
    </w:p>
    <w:p>
      <w:pPr>
        <w:pStyle w:val="ListBullet"/>
      </w:pPr>
      <w:r>
        <w:rPr>
          <w:b w:val="0"/>
          <w:i w:val="0"/>
        </w:rPr>
        <w:t>El Acuerdo parlamentario de 5 de mayo de 2010 sobre el control de subsidiariedad en el Parlamento de</w:t>
      </w:r>
      <w:r>
        <w:t xml:space="preserve"> </w:t>
      </w:r>
      <w:r>
        <w:rPr>
          <w:b w:val="0"/>
          <w:i w:val="0"/>
        </w:rPr>
        <w:t>Andalucía, y los miembros españoles y andaluces del Comité de las Regiones.</w:t>
      </w:r>
    </w:p>
    <w:p>
      <w:pPr>
        <w:pStyle w:val="ListBullet"/>
      </w:pPr>
      <w:r>
        <w:rPr>
          <w:b w:val="0"/>
          <w:i w:val="0"/>
        </w:rPr>
        <w:t>El reglamento de protección de datos de la Unión, que desarrolla el artículo 8 de la Carta: es el</w:t>
      </w:r>
      <w:r>
        <w:t xml:space="preserve"> </w:t>
      </w:r>
      <w:r>
        <w:rPr>
          <w:b w:val="0"/>
          <w:i w:val="0"/>
        </w:rPr>
        <w:t>punto 10 del temario común.</w:t>
      </w:r>
    </w:p>
    <w:p>
      <w:pPr>
        <w:pStyle w:val="ListBullet"/>
      </w:pPr>
      <w:r>
        <w:rPr>
          <w:b w:val="0"/>
          <w:i w:val="0"/>
        </w:rPr>
        <w:t>Las normas audiovisuales europeas que desarrollan la libertad y el pluralismo de los medios del</w:t>
      </w:r>
      <w:r>
        <w:t xml:space="preserve"> </w:t>
      </w:r>
      <w:r>
        <w:rPr>
          <w:b w:val="0"/>
          <w:i w:val="0"/>
        </w:rPr>
        <w:t>artículo 11 de la Carta: no son objeto de este enunciado; la normativa audiovisual del sector es el</w:t>
      </w:r>
      <w:r>
        <w:t xml:space="preserve"> </w:t>
      </w:r>
      <w:r>
        <w:rPr>
          <w:b w:val="0"/>
          <w:i w:val="0"/>
        </w:rPr>
        <w:t>punto 4.</w:t>
      </w:r>
    </w:p>
    <w:p>
      <w:pPr>
        <w:pStyle w:val="Heading2"/>
      </w:pPr>
      <w:r>
        <w:rPr>
          <w:b w:val="0"/>
          <w:i w:val="0"/>
        </w:rPr>
        <w:t>3.7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Normas</w:t>
            </w:r>
            <w:r>
              <w:rPr>
                <w:b w:val="0"/>
                <w:i w:val="0"/>
              </w:rPr>
            </w:r>
          </w:p>
        </w:tc>
        <w:tc>
          <w:tcPr>
            <w:tcW w:type="dxa" w:w="4706"/>
          </w:tcPr>
          <w:p>
            <w:pPr>
              <w:pStyle w:val="Tabla"/>
            </w:pPr>
            <w:r/>
            <w:r>
              <w:rPr>
                <w:b w:val="0"/>
                <w:i w:val="0"/>
              </w:rPr>
              <w:t>TUE, Carta y TFUE (DOUE C 202, de 7 de junio de 2016); Decisiones 2023/2061, 2013/272 y 2013/336; EAA; Leyes 2/1997, 8/1994 y 2/2014; Real Decreto 2105/1996; Acuerdos de la Conferencia de 2004, modificados en 2011; Decreto del Presidente 9/2026; Decreto 189/2026; Decretos 164/1995 y 230/1995</w:t>
            </w:r>
          </w:p>
        </w:tc>
      </w:tr>
      <w:tr>
        <w:tc>
          <w:tcPr>
            <w:tcW w:type="dxa" w:w="4706"/>
          </w:tcPr>
          <w:p>
            <w:pPr>
              <w:pStyle w:val="Tabla"/>
            </w:pPr>
            <w:r/>
            <w:r>
              <w:rPr>
                <w:b w:val="0"/>
                <w:i w:val="0"/>
              </w:rPr>
            </w:r>
            <w:r>
              <w:rPr>
                <w:b/>
                <w:i w:val="0"/>
              </w:rPr>
              <w:t>Cómo se leyeron los textos de la Unión</w:t>
            </w:r>
            <w:r>
              <w:rPr>
                <w:b w:val="0"/>
                <w:i w:val="0"/>
              </w:rPr>
            </w:r>
          </w:p>
        </w:tc>
        <w:tc>
          <w:tcPr>
            <w:tcW w:type="dxa" w:w="4706"/>
          </w:tcPr>
          <w:p>
            <w:pPr>
              <w:pStyle w:val="Tabla"/>
            </w:pPr>
            <w:r/>
            <w:r>
              <w:rPr>
                <w:b w:val="0"/>
                <w:i w:val="0"/>
              </w:rPr>
              <w:t>En la expresión española del Diario Oficial, descargada del repositorio de la Oficina de Publicaciones de la UE; no hay consolidación posterior a la de 2016</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todos los preceptos se leyeron ese día</w:t>
            </w:r>
          </w:p>
        </w:tc>
      </w:tr>
    </w:tbl>
    <w:p>
      <w:pPr/>
    </w:p>
    <w:p>
      <w:pPr/>
      <w:r>
        <w:rPr>
          <w:b w:val="0"/>
          <w:i w:val="0"/>
        </w:rPr>
        <w:t>Comprobaciones hechas sobre la fuente:</w:t>
      </w:r>
    </w:p>
    <w:p>
      <w:pPr>
        <w:pStyle w:val="ListNumber"/>
      </w:pPr>
      <w:r>
        <w:rPr>
          <w:b w:val="0"/>
          <w:i/>
        </w:rPr>
        <w:t>Recuentos.</w:t>
      </w:r>
      <w:r>
        <w:rPr>
          <w:b w:val="0"/>
          <w:i w:val="0"/>
        </w:rPr>
        <w:t xml:space="preserve"> TUE: 55 artículos en seis títulos, 37 protocolos y 65 declaraciones. Carta: 54</w:t>
      </w:r>
      <w:r>
        <w:t xml:space="preserve"> </w:t>
      </w:r>
      <w:r>
        <w:rPr>
          <w:b w:val="0"/>
          <w:i w:val="0"/>
        </w:rPr>
        <w:t>artículos en siete títulos. EAA: capítulo III del título IX con diez artículos (230 a 239), en un</w:t>
      </w:r>
      <w:r>
        <w:t xml:space="preserve"> </w:t>
      </w:r>
      <w:r>
        <w:rPr>
          <w:b w:val="0"/>
          <w:i w:val="0"/>
        </w:rPr>
        <w:t>título de cinco capítulos. Decisión 2023/2061: 27 filas que suman 720 escaños. Artículo 20.2 del</w:t>
      </w:r>
      <w:r>
        <w:t xml:space="preserve"> </w:t>
      </w:r>
      <w:r>
        <w:rPr>
          <w:b w:val="0"/>
          <w:i w:val="0"/>
        </w:rPr>
        <w:t>TFUE: cuatro letras. Artículo 17 del Decreto 189/2026: catorce letras (a-n).</w:t>
      </w:r>
    </w:p>
    <w:p>
      <w:pPr>
        <w:pStyle w:val="ListNumber"/>
      </w:pPr>
      <w:r>
        <w:rPr>
          <w:b w:val="0"/>
          <w:i/>
        </w:rPr>
        <w:t>Cifras de los Tratados desplazadas por decisiones posteriores</w:t>
      </w:r>
      <w:r>
        <w:rPr>
          <w:b w:val="0"/>
          <w:i w:val="0"/>
        </w:rPr>
        <w:t>, dadas las dos: escaños del</w:t>
      </w:r>
      <w:r>
        <w:t xml:space="preserve"> </w:t>
      </w:r>
      <w:r>
        <w:rPr>
          <w:b w:val="0"/>
          <w:i w:val="0"/>
        </w:rPr>
        <w:t>Parlamento (750 más el Presidente como tope; 720 en 2024-2029), miembros de la Comisión (dos</w:t>
      </w:r>
      <w:r>
        <w:t xml:space="preserve"> </w:t>
      </w:r>
      <w:r>
        <w:rPr>
          <w:b w:val="0"/>
          <w:i w:val="0"/>
        </w:rPr>
        <w:t>tercios de los Estados según el Tratado; uno por Estado según la Decisión 2013/272/UE) y abogados</w:t>
      </w:r>
      <w:r>
        <w:t xml:space="preserve"> </w:t>
      </w:r>
      <w:r>
        <w:rPr>
          <w:b w:val="0"/>
          <w:i w:val="0"/>
        </w:rPr>
        <w:t>generales (ocho según el TFUE; once desde el 7 de octubre de 2015 según la Decisión 2013/336/UE,</w:t>
      </w:r>
      <w:r>
        <w:t xml:space="preserve"> </w:t>
      </w:r>
      <w:r>
        <w:rPr>
          <w:b w:val="0"/>
          <w:i w:val="0"/>
        </w:rPr>
        <w:t>en vigor según la Oficina de Publicaciones).</w:t>
      </w:r>
    </w:p>
    <w:p>
      <w:pPr>
        <w:pStyle w:val="ListNumber"/>
      </w:pPr>
      <w:r>
        <w:rPr>
          <w:b w:val="0"/>
          <w:i/>
        </w:rPr>
        <w:t>Transitorios agotados</w:t>
      </w:r>
      <w:r>
        <w:rPr>
          <w:b w:val="0"/>
          <w:i w:val="0"/>
        </w:rPr>
        <w:t>, señalados como tales: artículos 16.5, 17.4 y 54.2 del TUE.</w:t>
      </w:r>
    </w:p>
    <w:p>
      <w:pPr>
        <w:pStyle w:val="ListNumber"/>
      </w:pPr>
      <w:r>
        <w:rPr>
          <w:b w:val="0"/>
          <w:i/>
        </w:rPr>
        <w:t>Lista de Estados del artículo 52 del TUE</w:t>
      </w:r>
      <w:r>
        <w:rPr>
          <w:b w:val="0"/>
          <w:i w:val="0"/>
        </w:rPr>
        <w:t>: veintiocho, con el Reino Unido, en la versión de</w:t>
      </w:r>
      <w:r>
        <w:t xml:space="preserve"> </w:t>
      </w:r>
      <w:r>
        <w:rPr>
          <w:b w:val="0"/>
          <w:i w:val="0"/>
        </w:rPr>
        <w:t>2016; el tema advierte que no sirve para contar los Estados de hoy.</w:t>
      </w:r>
    </w:p>
    <w:p>
      <w:pPr>
        <w:pStyle w:val="ListNumber"/>
      </w:pPr>
      <w:r>
        <w:rPr>
          <w:b w:val="0"/>
          <w:i/>
        </w:rPr>
        <w:t>Preceptos estatales y autonómicos</w:t>
      </w:r>
      <w:r>
        <w:rPr>
          <w:b w:val="0"/>
          <w:i w:val="0"/>
        </w:rPr>
        <w:t>: todos los citados tienen una sola redacción, salvo el</w:t>
      </w:r>
      <w:r>
        <w:t xml:space="preserve"> </w:t>
      </w:r>
      <w:r>
        <w:rPr>
          <w:b w:val="0"/>
          <w:i w:val="0"/>
        </w:rPr>
        <w:t>artículo 3 de la Ley 8/1994, que tiene dos (se cita la vigente, de 2009); ninguno tiene reforma</w:t>
      </w:r>
      <w:r>
        <w:t xml:space="preserve"> </w:t>
      </w:r>
      <w:r>
        <w:rPr>
          <w:b w:val="0"/>
          <w:i w:val="0"/>
        </w:rPr>
        <w:t>cruzada.</w:t>
      </w:r>
    </w:p>
    <w:p>
      <w:pPr>
        <w:pStyle w:val="ListNumber"/>
      </w:pPr>
      <w:r>
        <w:rPr>
          <w:b w:val="0"/>
          <w:i/>
        </w:rPr>
        <w:t>Solapamiento del Decreto 189/2026</w:t>
      </w:r>
      <w:r>
        <w:rPr>
          <w:b w:val="0"/>
          <w:i w:val="0"/>
        </w:rPr>
        <w:t xml:space="preserve"> entre sus artículos 6.4 y 17.e), transcrito literal y sin</w:t>
      </w:r>
      <w:r>
        <w:t xml:space="preserve"> </w:t>
      </w:r>
      <w:r>
        <w:rPr>
          <w:b w:val="0"/>
          <w:i w:val="0"/>
        </w:rPr>
        <w:t>resolver.</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Tratado de la Unión Europea (</w:t>
      </w:r>
      <w:r>
        <w:rPr>
          <w:b/>
          <w:i w:val="0"/>
        </w:rPr>
        <w:t>TUE</w:t>
      </w:r>
      <w:r>
        <w:rPr>
          <w:b w:val="0"/>
          <w:i w:val="0"/>
        </w:rPr>
        <w:t>); Tratado de Funcionamiento de la Unión Europea</w:t>
      </w:r>
      <w:r>
        <w:t xml:space="preserve"> </w:t>
      </w:r>
      <w:r>
        <w:rPr>
          <w:b w:val="0"/>
          <w:i w:val="0"/>
        </w:rPr>
        <w:t>(</w:t>
      </w:r>
      <w:r>
        <w:rPr>
          <w:b/>
          <w:i w:val="0"/>
        </w:rPr>
        <w:t>TFUE</w:t>
      </w:r>
      <w:r>
        <w:rPr>
          <w:b w:val="0"/>
          <w:i w:val="0"/>
        </w:rPr>
        <w:t>); Diario Oficial de la Unión Europea (</w:t>
      </w:r>
      <w:r>
        <w:rPr>
          <w:b/>
          <w:i w:val="0"/>
        </w:rPr>
        <w:t>DOUE</w:t>
      </w:r>
      <w:r>
        <w:rPr>
          <w:b w:val="0"/>
          <w:i w:val="0"/>
        </w:rPr>
        <w:t>); Convenio Europeo para la Protección de</w:t>
      </w:r>
      <w:r>
        <w:t xml:space="preserve"> </w:t>
      </w:r>
      <w:r>
        <w:rPr>
          <w:b w:val="0"/>
          <w:i w:val="0"/>
        </w:rPr>
        <w:t>los Derechos Humanos y de las Libertades Fundamentales (</w:t>
      </w:r>
      <w:r>
        <w:rPr>
          <w:b/>
          <w:i w:val="0"/>
        </w:rPr>
        <w:t>CEDH</w:t>
      </w:r>
      <w:r>
        <w:rPr>
          <w:b w:val="0"/>
          <w:i w:val="0"/>
        </w:rPr>
        <w:t>); Tribunal de Justicia de la</w:t>
      </w:r>
      <w:r>
        <w:t xml:space="preserve"> </w:t>
      </w:r>
      <w:r>
        <w:rPr>
          <w:b w:val="0"/>
          <w:i w:val="0"/>
        </w:rPr>
        <w:t>Unión Europea (</w:t>
      </w:r>
      <w:r>
        <w:rPr>
          <w:b/>
          <w:i w:val="0"/>
        </w:rPr>
        <w:t>TJUE</w:t>
      </w:r>
      <w:r>
        <w:rPr>
          <w:b w:val="0"/>
          <w:i w:val="0"/>
        </w:rPr>
        <w:t>); Banco Central Europeo (</w:t>
      </w:r>
      <w:r>
        <w:rPr>
          <w:b/>
          <w:i w:val="0"/>
        </w:rPr>
        <w:t>BCE</w:t>
      </w:r>
      <w:r>
        <w:rPr>
          <w:b w:val="0"/>
          <w:i w:val="0"/>
        </w:rPr>
        <w:t>); Constitución Española (</w:t>
      </w:r>
      <w:r>
        <w:rPr>
          <w:b/>
          <w:i w:val="0"/>
        </w:rPr>
        <w:t>CE</w:t>
      </w:r>
      <w:r>
        <w:rPr>
          <w:b w:val="0"/>
          <w:i w:val="0"/>
        </w:rPr>
        <w:t>);</w:t>
      </w:r>
      <w:r>
        <w:t xml:space="preserve"> </w:t>
      </w:r>
      <w:r>
        <w:rPr>
          <w:b w:val="0"/>
          <w:i w:val="0"/>
        </w:rPr>
        <w:t>Estatuto de Autonomía para Andalucía (</w:t>
      </w:r>
      <w:r>
        <w:rPr>
          <w:b/>
          <w:i w:val="0"/>
        </w:rPr>
        <w:t>EAA</w:t>
      </w:r>
      <w:r>
        <w:rPr>
          <w:b w:val="0"/>
          <w:i w:val="0"/>
        </w:rPr>
        <w:t>); Conferencia para Asuntos Relacionados con la Unión</w:t>
      </w:r>
      <w:r>
        <w:t xml:space="preserve"> </w:t>
      </w:r>
      <w:r>
        <w:rPr>
          <w:b w:val="0"/>
          <w:i w:val="0"/>
        </w:rPr>
        <w:t>Europea (</w:t>
      </w:r>
      <w:r>
        <w:rPr>
          <w:b/>
          <w:i w:val="0"/>
        </w:rPr>
        <w:t>CARUE</w:t>
      </w:r>
      <w:r>
        <w:rPr>
          <w:b w:val="0"/>
          <w:i w:val="0"/>
        </w:rPr>
        <w:t>); Representación Permanente de España ante la Unión Europea (</w:t>
      </w:r>
      <w:r>
        <w:rPr>
          <w:b/>
          <w:i w:val="0"/>
        </w:rPr>
        <w:t>REPER</w:t>
      </w:r>
      <w:r>
        <w:rPr>
          <w:b w:val="0"/>
          <w:i w:val="0"/>
        </w:rPr>
        <w:t>);</w:t>
      </w:r>
      <w:r>
        <w:t xml:space="preserve"> </w:t>
      </w:r>
      <w:r>
        <w:rPr>
          <w:b w:val="0"/>
          <w:i w:val="0"/>
        </w:rPr>
        <w:t>Comité de Representantes Permanentes (</w:t>
      </w:r>
      <w:r>
        <w:rPr>
          <w:b/>
          <w:i w:val="0"/>
        </w:rPr>
        <w:t>COREPER</w:t>
      </w:r>
      <w:r>
        <w:rPr>
          <w:b w:val="0"/>
          <w:i w:val="0"/>
        </w:rPr>
        <w:t>); Boletín Oficial del Estado (</w:t>
      </w:r>
      <w:r>
        <w:rPr>
          <w:b/>
          <w:i w:val="0"/>
        </w:rPr>
        <w:t>BOE</w:t>
      </w:r>
      <w:r>
        <w:rPr>
          <w:b w:val="0"/>
          <w:i w:val="0"/>
        </w:rPr>
        <w:t>);</w:t>
      </w:r>
      <w:r>
        <w:t xml:space="preserve"> </w:t>
      </w:r>
      <w:r>
        <w:rPr>
          <w:b w:val="0"/>
          <w:i w:val="0"/>
        </w:rPr>
        <w:t>Boletín Oficial de la Junta de Andalucía (</w:t>
      </w:r>
      <w:r>
        <w:rPr>
          <w:b/>
          <w:i w:val="0"/>
        </w:rPr>
        <w:t>BOJA</w:t>
      </w:r>
      <w:r>
        <w:rPr>
          <w:b w:val="0"/>
          <w:i w:val="0"/>
        </w:rPr>
        <w:t>).</w:t>
      </w:r>
    </w:p>
    <w:p>
      <w:pPr/>
      <w:r>
        <w:rPr>
          <w:b w:val="0"/>
          <w:i w:val="0"/>
        </w:rPr>
        <w:t>Esqueleto para repasar. Todo desarrollado y verificado en el tema. Horquilla del método: unas</w:t>
      </w:r>
      <w:r>
        <w:t xml:space="preserve"> </w:t>
      </w:r>
      <w:r>
        <w:rPr>
          <w:b w:val="0"/>
          <w:i w:val="0"/>
        </w:rPr>
        <w:t>2.000 palabras y unas 130 líneas; no crece en proporción al tema, que suma cuatro rúbricas y más</w:t>
      </w:r>
      <w:r>
        <w:t xml:space="preserve"> </w:t>
      </w:r>
      <w:r>
        <w:rPr>
          <w:b w:val="0"/>
          <w:i w:val="0"/>
        </w:rPr>
        <w:t>de un centenar de preceptos entre Tratados, Carta, Estatuto y normativa de desarrollo. Se quita</w:t>
      </w:r>
      <w:r>
        <w:t xml:space="preserve"> </w:t>
      </w:r>
      <w:r>
        <w:rPr>
          <w:b w:val="0"/>
          <w:i w:val="0"/>
        </w:rPr>
        <w:t>explicación, nunca el dato normativo: cifras, mayorías y plazos están todos.</w:t>
      </w:r>
    </w:p>
    <w:p>
      <w:pPr>
        <w:pStyle w:val="Heading2"/>
      </w:pPr>
      <w:r>
        <w:rPr>
          <w:b w:val="0"/>
          <w:i w:val="0"/>
        </w:rPr>
        <w:t>La Unión Europea</w:t>
      </w:r>
    </w:p>
    <w:p>
      <w:pPr>
        <w:pStyle w:val="ListBullet"/>
      </w:pPr>
      <w:r>
        <w:rPr>
          <w:b w:val="0"/>
          <w:i w:val="0"/>
        </w:rPr>
      </w:r>
      <w:r>
        <w:rPr>
          <w:b/>
          <w:i w:val="0"/>
        </w:rPr>
        <w:t>Art. 1 TUE</w:t>
      </w:r>
      <w:r>
        <w:rPr>
          <w:b w:val="0"/>
          <w:i w:val="0"/>
        </w:rPr>
        <w:t xml:space="preserve"> constituida por los Estados, que le atribuyen competencias · dos Tratados de igual valor jurídico (TUE y TFUE); la Unión sucede a la Comunidad Europea · </w:t>
      </w:r>
      <w:r>
        <w:rPr>
          <w:b/>
          <w:i w:val="0"/>
        </w:rPr>
        <w:t>art. 47</w:t>
      </w:r>
      <w:r>
        <w:rPr>
          <w:b w:val="0"/>
          <w:i w:val="0"/>
        </w:rPr>
        <w:t xml:space="preserve"> personalidad jurídica propia · </w:t>
      </w:r>
      <w:r>
        <w:rPr>
          <w:b/>
          <w:i w:val="0"/>
        </w:rPr>
        <w:t>art. 53</w:t>
      </w:r>
      <w:r>
        <w:rPr>
          <w:b w:val="0"/>
          <w:i w:val="0"/>
        </w:rPr>
        <w:t xml:space="preserve"> duración ilimitada · </w:t>
      </w:r>
      <w:r>
        <w:rPr>
          <w:b/>
          <w:i w:val="0"/>
        </w:rPr>
        <w:t>art. 54</w:t>
      </w:r>
      <w:r>
        <w:rPr>
          <w:b w:val="0"/>
          <w:i w:val="0"/>
        </w:rPr>
        <w:t xml:space="preserve"> ratificación depositada ante Italia, entrada en vigor el 1/11/1993 (Ley 8/1994) · </w:t>
      </w:r>
      <w:r>
        <w:rPr>
          <w:b/>
          <w:i w:val="0"/>
        </w:rPr>
        <w:t>art. 55</w:t>
      </w:r>
      <w:r>
        <w:rPr>
          <w:b w:val="0"/>
          <w:i w:val="0"/>
        </w:rPr>
        <w:t xml:space="preserve"> 24 lenguas auténticas.</w:t>
      </w:r>
    </w:p>
    <w:p>
      <w:pPr>
        <w:pStyle w:val="ListBullet"/>
      </w:pPr>
      <w:r>
        <w:rPr>
          <w:b w:val="0"/>
          <w:i w:val="0"/>
        </w:rPr>
        <w:t>España: adhesión CEE/Euratom, tratado de 12/06/1985 en Lisboa y Madrid · LO 10/1985 autoriza el consentimiento (art. 93 CE) · ratificación 20/09/1985, BOE de 01/01/1986.</w:t>
      </w:r>
    </w:p>
    <w:p>
      <w:pPr>
        <w:pStyle w:val="ListBullet"/>
      </w:pPr>
      <w:r>
        <w:rPr>
          <w:b w:val="0"/>
          <w:i w:val="0"/>
        </w:rPr>
      </w:r>
      <w:r>
        <w:rPr>
          <w:b/>
          <w:i w:val="0"/>
        </w:rPr>
        <w:t>Art. 52 TUE</w:t>
      </w:r>
      <w:r>
        <w:rPr>
          <w:b w:val="0"/>
          <w:i w:val="0"/>
        </w:rPr>
        <w:t xml:space="preserve"> lista de 2016, veintiocho Estados, incluye al Reino Unido · Decisión (UE) 2023/2061 reparte escaños entre veintisiete, sin el Reino Unido.</w:t>
      </w:r>
    </w:p>
    <w:p>
      <w:pPr>
        <w:pStyle w:val="ListBullet"/>
      </w:pPr>
      <w:r>
        <w:rPr>
          <w:b w:val="0"/>
          <w:i w:val="0"/>
        </w:rPr>
      </w:r>
      <w:r>
        <w:rPr>
          <w:b/>
          <w:i w:val="0"/>
        </w:rPr>
        <w:t>Art. 2 TUE</w:t>
      </w:r>
      <w:r>
        <w:rPr>
          <w:b w:val="0"/>
          <w:i w:val="0"/>
        </w:rPr>
        <w:t xml:space="preserve"> seis valores (dignidad, libertad, democracia, igualdad, Estado de Derecho, derechos humanos) + seis rasgos de la sociedad (pluralismo, no discriminación, tolerancia, justicia, solidaridad, igualdad mujeres-hombres).</w:t>
      </w:r>
    </w:p>
    <w:p>
      <w:pPr>
        <w:pStyle w:val="ListBullet"/>
      </w:pPr>
      <w:r>
        <w:rPr>
          <w:b w:val="0"/>
          <w:i w:val="0"/>
        </w:rPr>
      </w:r>
      <w:r>
        <w:rPr>
          <w:b/>
          <w:i w:val="0"/>
        </w:rPr>
        <w:t>Art. 7 TUE</w:t>
      </w:r>
      <w:r>
        <w:rPr>
          <w:b w:val="0"/>
          <w:i w:val="0"/>
        </w:rPr>
        <w:t xml:space="preserve"> garantía de los valores: 7.1 riesgo claro, propone 1/3 de Estados/Parlamento/ Comisión, decide el Consejo por 4/5 con aprobación del Parlamento · 7.2 violación grave y persistente, propone 1/3 de Estados o la Comisión, decide el Consejo Europeo por unanimidad · 7.3 suspensión de derechos, Consejo por mayoría cualificada · </w:t>
      </w:r>
      <w:r>
        <w:rPr>
          <w:b/>
          <w:i w:val="0"/>
        </w:rPr>
        <w:t>art. 354 TFUE</w:t>
      </w:r>
      <w:r>
        <w:rPr>
          <w:b w:val="0"/>
          <w:i w:val="0"/>
        </w:rPr>
        <w:t xml:space="preserve"> el Estado afectado no vota; esa mayoría cualificada es la del art. 238.3.b) TFUE (72 % de miembros, 65 % de población).</w:t>
      </w:r>
    </w:p>
    <w:p>
      <w:pPr>
        <w:pStyle w:val="ListBullet"/>
      </w:pPr>
      <w:r>
        <w:rPr>
          <w:b w:val="0"/>
          <w:i w:val="0"/>
        </w:rPr>
      </w:r>
      <w:r>
        <w:rPr>
          <w:b/>
          <w:i w:val="0"/>
        </w:rPr>
        <w:t>Art. 3 TUE</w:t>
      </w:r>
      <w:r>
        <w:rPr>
          <w:b w:val="0"/>
          <w:i w:val="0"/>
        </w:rPr>
        <w:t xml:space="preserve"> seis objetivos: paz/valores/bienestar · espacio de libertad, seguridad y justicia sin fronteras interiores · mercado interior · unión económica y monetaria, moneda el euro · relaciones exteriores · medios apropiados según las competencias atribuidas.</w:t>
      </w:r>
    </w:p>
    <w:p>
      <w:pPr>
        <w:pStyle w:val="ListBullet"/>
      </w:pPr>
      <w:r>
        <w:rPr>
          <w:b w:val="0"/>
          <w:i w:val="0"/>
        </w:rPr>
      </w:r>
      <w:r>
        <w:rPr>
          <w:b/>
          <w:i w:val="0"/>
        </w:rPr>
        <w:t>Art. 4 TUE</w:t>
      </w:r>
      <w:r>
        <w:rPr>
          <w:b w:val="0"/>
          <w:i w:val="0"/>
        </w:rPr>
        <w:t xml:space="preserve"> competencia no atribuida, de los Estados · respeto de identidad nacional y de la autonomía local/regional · seguridad nacional, responsabilidad exclusiva de cada Estado · cooperación leal.</w:t>
      </w:r>
    </w:p>
    <w:p>
      <w:pPr>
        <w:pStyle w:val="ListBullet"/>
      </w:pPr>
      <w:r>
        <w:rPr>
          <w:b w:val="0"/>
          <w:i w:val="0"/>
        </w:rPr>
      </w:r>
      <w:r>
        <w:rPr>
          <w:b/>
          <w:i w:val="0"/>
        </w:rPr>
        <w:t>Art. 5 TUE</w:t>
      </w:r>
      <w:r>
        <w:rPr>
          <w:b w:val="0"/>
          <w:i w:val="0"/>
        </w:rPr>
        <w:t xml:space="preserve"> atribución delimita; subsidiariedad y proporcionalidad rigen el ejercicio · subsidiariedad no juega en competencia exclusiva · Protocolo n.º 2, control por los Parlamentos nacionales.</w:t>
      </w:r>
    </w:p>
    <w:p>
      <w:pPr>
        <w:pStyle w:val="ListBullet"/>
      </w:pPr>
      <w:r>
        <w:rPr>
          <w:b w:val="0"/>
          <w:i w:val="0"/>
        </w:rPr>
      </w:r>
      <w:r>
        <w:rPr>
          <w:b/>
          <w:i w:val="0"/>
        </w:rPr>
        <w:t>Arts. 2 a 6 TFUE</w:t>
      </w:r>
      <w:r>
        <w:rPr>
          <w:b w:val="0"/>
          <w:i w:val="0"/>
        </w:rPr>
        <w:t xml:space="preserve"> categorías de competencias: exclusiva (5 ámbitos: unión aduanera, competencia del mercado interior, política monetaria del euro, recursos biológicos marinos, política comercial común) · compartida (residual; 11 ámbitos principales, art. 4.2) · coordinación de políticas económicas/de empleo/sociales · política exterior y de seguridad común · apoyo/coordinación/complemento, 7 ámbitos sin armonización, entre ellos la cultura.</w:t>
      </w:r>
    </w:p>
    <w:p>
      <w:pPr>
        <w:pStyle w:val="ListBullet"/>
      </w:pPr>
      <w:r>
        <w:rPr>
          <w:b w:val="0"/>
          <w:i w:val="0"/>
        </w:rPr>
      </w:r>
      <w:r>
        <w:rPr>
          <w:b/>
          <w:i w:val="0"/>
        </w:rPr>
        <w:t>Arts. 10 a 12 TUE</w:t>
      </w:r>
      <w:r>
        <w:rPr>
          <w:b w:val="0"/>
          <w:i w:val="0"/>
        </w:rPr>
        <w:t xml:space="preserve"> democracia representativa · iniciativa ciudadana, mínimo un millón de ciudadanos de un número significativo de Estados · Parlamentos nacionales, 6 funciones (art. 12).</w:t>
      </w:r>
    </w:p>
    <w:p>
      <w:pPr>
        <w:pStyle w:val="ListBullet"/>
      </w:pPr>
      <w:r>
        <w:rPr>
          <w:b w:val="0"/>
          <w:i w:val="0"/>
        </w:rPr>
      </w:r>
      <w:r>
        <w:rPr>
          <w:b/>
          <w:i w:val="0"/>
        </w:rPr>
        <w:t>Art. 13 TUE</w:t>
      </w:r>
      <w:r>
        <w:rPr>
          <w:b w:val="0"/>
          <w:i w:val="0"/>
        </w:rPr>
        <w:t xml:space="preserve"> siete instituciones, por orden: Parlamento Europeo, Consejo Europeo, Consejo, Comisión, TJUE, BCE, Tribunal de Cuentas · Comité Económico y Social y Comité de las Regiones, solo consultivos, no instituciones.</w:t>
      </w:r>
    </w:p>
    <w:p>
      <w:pPr>
        <w:pStyle w:val="ListBullet"/>
      </w:pPr>
      <w:r>
        <w:rPr>
          <w:b w:val="0"/>
          <w:i w:val="0"/>
        </w:rPr>
      </w:r>
      <w:r>
        <w:rPr>
          <w:b/>
          <w:i w:val="0"/>
        </w:rPr>
        <w:t>Art. 14 TUE</w:t>
      </w:r>
      <w:r>
        <w:rPr>
          <w:b w:val="0"/>
          <w:i w:val="0"/>
        </w:rPr>
        <w:t xml:space="preserve"> Parlamento: función legislativa y presupuestaria con el Consejo, elige al Presidente de la Comisión · tope 750 diputados + Presidente, mínimo 6 por Estado, máximo 96 · mandato 5 años · Decisión (UE) 2023/2061: 720 escaños en 2024-2029, España 61, Alemania 96 (máximo), Chipre/Luxemburgo/Malta 6 (mínimo) · </w:t>
      </w:r>
      <w:r>
        <w:rPr>
          <w:b/>
          <w:i w:val="0"/>
        </w:rPr>
        <w:t>art. 234 TFUE</w:t>
      </w:r>
      <w:r>
        <w:rPr>
          <w:b w:val="0"/>
          <w:i w:val="0"/>
        </w:rPr>
        <w:t xml:space="preserve"> censura contra la Comisión, 2/3 de votos emitidos que sean mayoría de diputados.</w:t>
      </w:r>
    </w:p>
    <w:p>
      <w:pPr>
        <w:pStyle w:val="ListBullet"/>
      </w:pPr>
      <w:r>
        <w:rPr>
          <w:b w:val="0"/>
          <w:i w:val="0"/>
        </w:rPr>
      </w:r>
      <w:r>
        <w:rPr>
          <w:b/>
          <w:i w:val="0"/>
        </w:rPr>
        <w:t>Art. 15 TUE</w:t>
      </w:r>
      <w:r>
        <w:rPr>
          <w:b w:val="0"/>
          <w:i w:val="0"/>
        </w:rPr>
        <w:t xml:space="preserve"> Consejo Europeo: orientaciones políticas, no legisla · Jefes de Estado/Gobierno + su Presidente + Presidente de la Comisión · decide por consenso · Presidente, mayoría cualificada, mandato 2 años y medio, renovable una vez, sin mandato nacional.</w:t>
      </w:r>
    </w:p>
    <w:p>
      <w:pPr>
        <w:pStyle w:val="ListBullet"/>
      </w:pPr>
      <w:r>
        <w:rPr>
          <w:b w:val="0"/>
          <w:i w:val="0"/>
        </w:rPr>
      </w:r>
      <w:r>
        <w:rPr>
          <w:b/>
          <w:i w:val="0"/>
        </w:rPr>
        <w:t>Art. 16 TUE</w:t>
      </w:r>
      <w:r>
        <w:rPr>
          <w:b w:val="0"/>
          <w:i w:val="0"/>
        </w:rPr>
        <w:t xml:space="preserve"> Consejo: legisla con el Parlamento · un representante ministerial por Estado · mayoría cualificada desde el 1/11/2014: 55 % de miembros (mín. 15) que representen el 65 % de la población; minoría de bloqueo, 4 miembros; sin propuesta de Comisión/Alto Representante, 72 % (art. 238.2 TFUE) · COREPER prepara sus trabajos.</w:t>
      </w:r>
    </w:p>
    <w:p>
      <w:pPr>
        <w:pStyle w:val="ListBullet"/>
      </w:pPr>
      <w:r>
        <w:rPr>
          <w:b w:val="0"/>
          <w:i w:val="0"/>
        </w:rPr>
      </w:r>
      <w:r>
        <w:rPr>
          <w:b/>
          <w:i w:val="0"/>
        </w:rPr>
        <w:t>Art. 17 TUE</w:t>
      </w:r>
      <w:r>
        <w:rPr>
          <w:b w:val="0"/>
          <w:i w:val="0"/>
        </w:rPr>
        <w:t xml:space="preserve"> Comisión: monopolio de iniciativa legislativa salvo excepción · mandato 5 años · tamaño según el Tratado, 2/3 de los Estados; Decisión 2013/272/UE lo fija en un miembro por Estado desde el 1/11/2014 · nombramiento en 5 pasos: propuesta del Consejo Europeo por mayoría cualificada, elección por el Parlamento por mayoría de miembros, lista del Consejo, voto de aprobación del Parlamento, nombramiento del Consejo Europeo por mayoría cualificada.</w:t>
      </w:r>
    </w:p>
    <w:p>
      <w:pPr>
        <w:pStyle w:val="ListBullet"/>
      </w:pPr>
      <w:r>
        <w:rPr>
          <w:b w:val="0"/>
          <w:i w:val="0"/>
        </w:rPr>
      </w:r>
      <w:r>
        <w:rPr>
          <w:b/>
          <w:i w:val="0"/>
        </w:rPr>
        <w:t>Art. 18 TUE</w:t>
      </w:r>
      <w:r>
        <w:rPr>
          <w:b w:val="0"/>
          <w:i w:val="0"/>
        </w:rPr>
        <w:t xml:space="preserve"> Alto Representante: nombrado por el Consejo Europeo por mayoría cualificada con aprobación del Presidente de la Comisión · preside el Consejo de Asuntos Exteriores · es Vicepresidente de la Comisión.</w:t>
      </w:r>
    </w:p>
    <w:p>
      <w:pPr>
        <w:pStyle w:val="ListBullet"/>
      </w:pPr>
      <w:r>
        <w:rPr>
          <w:b w:val="0"/>
          <w:i w:val="0"/>
        </w:rPr>
      </w:r>
      <w:r>
        <w:rPr>
          <w:b/>
          <w:i w:val="0"/>
        </w:rPr>
        <w:t>Art. 19 TUE</w:t>
      </w:r>
      <w:r>
        <w:rPr>
          <w:b w:val="0"/>
          <w:i w:val="0"/>
        </w:rPr>
        <w:t xml:space="preserve"> TJUE: Tribunal de Justicia (un juez por Estado) + Tribunal General + tribunales especializados · </w:t>
      </w:r>
      <w:r>
        <w:rPr>
          <w:b/>
          <w:i w:val="0"/>
        </w:rPr>
        <w:t>art. 252 TFUE</w:t>
      </w:r>
      <w:r>
        <w:rPr>
          <w:b w:val="0"/>
          <w:i w:val="0"/>
        </w:rPr>
        <w:t xml:space="preserve"> 8 abogados generales según el Tratado; Decisión 2013/336/UE, 11 desde el 7/10/2015 · nombramiento por 6 años, renovación parcial cada 3, Presidente por 3 años renovable.</w:t>
      </w:r>
    </w:p>
    <w:p>
      <w:pPr>
        <w:pStyle w:val="ListBullet"/>
      </w:pPr>
      <w:r>
        <w:rPr>
          <w:b w:val="0"/>
          <w:i w:val="0"/>
        </w:rPr>
      </w:r>
      <w:r>
        <w:rPr>
          <w:b/>
          <w:i w:val="0"/>
        </w:rPr>
        <w:t>Arts. 282-283 TFUE</w:t>
      </w:r>
      <w:r>
        <w:rPr>
          <w:b w:val="0"/>
          <w:i w:val="0"/>
        </w:rPr>
        <w:t xml:space="preserve"> BCE: objetivo principal, estabilidad de precios · emisión exclusiva del euro · Comité Ejecutivo, presidente + vicepresidente + 4 miembros, mandato 8 años no renovable.</w:t>
      </w:r>
    </w:p>
    <w:p>
      <w:pPr>
        <w:pStyle w:val="ListBullet"/>
      </w:pPr>
      <w:r>
        <w:rPr>
          <w:b w:val="0"/>
          <w:i w:val="0"/>
        </w:rPr>
      </w:r>
      <w:r>
        <w:rPr>
          <w:b/>
          <w:i w:val="0"/>
        </w:rPr>
        <w:t>Arts. 285-286 TFUE</w:t>
      </w:r>
      <w:r>
        <w:rPr>
          <w:b w:val="0"/>
          <w:i w:val="0"/>
        </w:rPr>
        <w:t xml:space="preserve"> Tribunal de Cuentas: un nacional por Estado, mandato 6 años renovable, Presidente 3 años renovable.</w:t>
      </w:r>
    </w:p>
    <w:p>
      <w:pPr>
        <w:pStyle w:val="ListBullet"/>
      </w:pPr>
      <w:r>
        <w:rPr>
          <w:b w:val="0"/>
          <w:i w:val="0"/>
        </w:rPr>
      </w:r>
      <w:r>
        <w:rPr>
          <w:b/>
          <w:i w:val="0"/>
        </w:rPr>
        <w:t>Art. 9 TUE</w:t>
      </w:r>
      <w:r>
        <w:rPr>
          <w:b w:val="0"/>
          <w:i w:val="0"/>
        </w:rPr>
        <w:t xml:space="preserve"> la ciudadanía de la Unión se añade a la nacional, no la sustituye · </w:t>
      </w:r>
      <w:r>
        <w:rPr>
          <w:b/>
          <w:i w:val="0"/>
        </w:rPr>
        <w:t>art. 20.2 TFUE</w:t>
      </w:r>
      <w:r>
        <w:rPr>
          <w:b w:val="0"/>
          <w:i w:val="0"/>
        </w:rPr>
        <w:t xml:space="preserve"> cuatro derechos: circulación/residencia, sufragio en el Parlamento Europeo y en las municipales, protección diplomática/consular, petición/Defensor del Pueblo/dirigirse a las instituciones.</w:t>
      </w:r>
    </w:p>
    <w:p>
      <w:pPr>
        <w:pStyle w:val="ListBullet"/>
      </w:pPr>
      <w:r>
        <w:rPr>
          <w:b w:val="0"/>
          <w:i w:val="0"/>
        </w:rPr>
      </w:r>
      <w:r>
        <w:rPr>
          <w:b/>
          <w:i w:val="0"/>
        </w:rPr>
        <w:t>Art. 49 TUE</w:t>
      </w:r>
      <w:r>
        <w:rPr>
          <w:b w:val="0"/>
          <w:i w:val="0"/>
        </w:rPr>
        <w:t xml:space="preserve"> adhesión: decide el Consejo por unanimidad, previa aprobación del Parlamento por mayoría de miembros; acuerdo ratificado por todos los Estados.</w:t>
      </w:r>
    </w:p>
    <w:p>
      <w:pPr>
        <w:pStyle w:val="ListBullet"/>
      </w:pPr>
      <w:r>
        <w:rPr>
          <w:b w:val="0"/>
          <w:i w:val="0"/>
        </w:rPr>
      </w:r>
      <w:r>
        <w:rPr>
          <w:b/>
          <w:i w:val="0"/>
        </w:rPr>
        <w:t>Art. 50 TUE</w:t>
      </w:r>
      <w:r>
        <w:rPr>
          <w:b w:val="0"/>
          <w:i w:val="0"/>
        </w:rPr>
        <w:t xml:space="preserve"> retirada: la decide el propio Estado · acuerdo del Consejo por mayoría cualificada con aprobación del Parlamento · Tratados dejan de aplicarse a los 2 años de la notificación, salvo prórroga por unanimidad.</w:t>
      </w:r>
    </w:p>
    <w:p>
      <w:pPr>
        <w:pStyle w:val="Heading2"/>
      </w:pPr>
      <w:r>
        <w:rPr>
          <w:b w:val="0"/>
          <w:i w:val="0"/>
        </w:rPr>
        <w:t>Tratado de la Unión Europea</w:t>
      </w:r>
    </w:p>
    <w:p>
      <w:pPr>
        <w:pStyle w:val="ListBullet"/>
      </w:pPr>
      <w:r>
        <w:rPr>
          <w:b w:val="0"/>
          <w:i w:val="0"/>
        </w:rPr>
        <w:t>Versión consolidada, DOUE C 202 de 07/06/2016 · preámbulo + 55 artículos en 6 títulos: I Disposiciones comunes (1-8) · II Principios democráticos (9-12) · III Instituciones (13-19) · IV Cooperaciones reforzadas (20) · V Acción exterior y PESC (21-46) · VI Disposiciones finales (47-55).</w:t>
      </w:r>
    </w:p>
    <w:p>
      <w:pPr>
        <w:pStyle w:val="ListBullet"/>
      </w:pPr>
      <w:r>
        <w:rPr>
          <w:b w:val="0"/>
          <w:i w:val="0"/>
        </w:rPr>
      </w:r>
      <w:r>
        <w:rPr>
          <w:b/>
          <w:i w:val="0"/>
        </w:rPr>
        <w:t>Art. 20 TUE</w:t>
      </w:r>
      <w:r>
        <w:rPr>
          <w:b w:val="0"/>
          <w:i w:val="0"/>
        </w:rPr>
        <w:t xml:space="preserve"> cooperación reforzada: mínimo 9 Estados participantes, autorización del Consejo como último recurso · solo vincula a los Estados participantes.</w:t>
      </w:r>
    </w:p>
    <w:p>
      <w:pPr>
        <w:pStyle w:val="ListBullet"/>
      </w:pPr>
      <w:r>
        <w:rPr>
          <w:b w:val="0"/>
          <w:i w:val="0"/>
        </w:rPr>
      </w:r>
      <w:r>
        <w:rPr>
          <w:b/>
          <w:i w:val="0"/>
        </w:rPr>
        <w:t>Arts. 21-22 TUE</w:t>
      </w:r>
      <w:r>
        <w:rPr>
          <w:b w:val="0"/>
          <w:i w:val="0"/>
        </w:rPr>
        <w:t xml:space="preserve"> acción exterior, 8 fines (art. 21.2) · el Consejo Europeo decide los intereses estratégicos por unanimidad.</w:t>
      </w:r>
    </w:p>
    <w:p>
      <w:pPr>
        <w:pStyle w:val="ListBullet"/>
      </w:pPr>
      <w:r>
        <w:rPr>
          <w:b w:val="0"/>
          <w:i w:val="0"/>
        </w:rPr>
      </w:r>
      <w:r>
        <w:rPr>
          <w:b/>
          <w:i w:val="0"/>
        </w:rPr>
        <w:t>Art. 24 TUE</w:t>
      </w:r>
      <w:r>
        <w:rPr>
          <w:b w:val="0"/>
          <w:i w:val="0"/>
        </w:rPr>
        <w:t xml:space="preserve"> PESC: reglas específicas, unanimidad, excluye actos legislativos · el TJUE, sin competencia salvo arts. 40 y 275 TFUE.</w:t>
      </w:r>
    </w:p>
    <w:p>
      <w:pPr>
        <w:pStyle w:val="ListBullet"/>
      </w:pPr>
      <w:r>
        <w:rPr>
          <w:b w:val="0"/>
          <w:i w:val="0"/>
        </w:rPr>
      </w:r>
      <w:r>
        <w:rPr>
          <w:b/>
          <w:i w:val="0"/>
        </w:rPr>
        <w:t>Art. 31 TUE</w:t>
      </w:r>
      <w:r>
        <w:rPr>
          <w:b w:val="0"/>
          <w:i w:val="0"/>
        </w:rPr>
        <w:t xml:space="preserve"> abstención constructiva, no obliga a aplicar pero vincula a la Unión · bloqueo si las abstenciones reúnen 1/3 de Estados y 1/3 de población · mayoría cualificada tasada en 4 casos, salvo repercusión militar/de defensa.</w:t>
      </w:r>
    </w:p>
    <w:p>
      <w:pPr>
        <w:pStyle w:val="ListBullet"/>
      </w:pPr>
      <w:r>
        <w:rPr>
          <w:b w:val="0"/>
          <w:i w:val="0"/>
        </w:rPr>
      </w:r>
      <w:r>
        <w:rPr>
          <w:b/>
          <w:i w:val="0"/>
        </w:rPr>
        <w:t>Arts. 42-46 TUE</w:t>
      </w:r>
      <w:r>
        <w:rPr>
          <w:b w:val="0"/>
          <w:i w:val="0"/>
        </w:rPr>
        <w:t xml:space="preserve"> política común de seguridad y defensa: capacidad civil y militar · defensa común, por unanimidad del Consejo Europeo · cláusula de asistencia mutua (42.7) · cooperación estructurada permanente, el Consejo la establece en 3 meses desde la notificación.</w:t>
      </w:r>
    </w:p>
    <w:p>
      <w:pPr>
        <w:pStyle w:val="ListBullet"/>
      </w:pPr>
      <w:r>
        <w:rPr>
          <w:b w:val="0"/>
          <w:i w:val="0"/>
        </w:rPr>
      </w:r>
      <w:r>
        <w:rPr>
          <w:b/>
          <w:i w:val="0"/>
        </w:rPr>
        <w:t>Art. 48 TUE</w:t>
      </w:r>
      <w:r>
        <w:rPr>
          <w:b w:val="0"/>
          <w:i w:val="0"/>
        </w:rPr>
        <w:t xml:space="preserve"> revisión: procedimiento ordinario (Convención por consenso, Conferencia intergubernamental, ratificación de todos los Estados) y procedimientos simplificados (Consejo Europeo por unanimidad, sin aumentar competencias) · pasarelas (48.7), excepción militar/de defensa solo en el paso de unanimidad a mayoría cualificada; la oposición de un solo Parlamento nacional en 6 meses la bloquea.</w:t>
      </w:r>
    </w:p>
    <w:p>
      <w:pPr>
        <w:pStyle w:val="Heading2"/>
      </w:pPr>
      <w:r>
        <w:rPr>
          <w:b w:val="0"/>
          <w:i w:val="0"/>
        </w:rPr>
        <w:t>Carta de los Derechos Fundamentales de la Unión Europea</w:t>
      </w:r>
    </w:p>
    <w:p>
      <w:pPr>
        <w:pStyle w:val="ListBullet"/>
      </w:pPr>
      <w:r>
        <w:rPr>
          <w:b w:val="0"/>
          <w:i w:val="0"/>
        </w:rPr>
        <w:t>BOJA: «Carta de derechos fundacionales»; nombre oficial, y el que usa el art. 6.1 TUE: Carta de los Derechos Fundamentales de la UE · proclamada el 7/12/2000, adaptada el 12/12/2007 en Estrasburgo.</w:t>
      </w:r>
    </w:p>
    <w:p>
      <w:pPr>
        <w:pStyle w:val="ListBullet"/>
      </w:pPr>
      <w:r>
        <w:rPr>
          <w:b w:val="0"/>
          <w:i w:val="0"/>
        </w:rPr>
      </w:r>
      <w:r>
        <w:rPr>
          <w:b/>
          <w:i w:val="0"/>
        </w:rPr>
        <w:t>Art. 6.1 TUE</w:t>
      </w:r>
      <w:r>
        <w:rPr>
          <w:b w:val="0"/>
          <w:i w:val="0"/>
        </w:rPr>
        <w:t xml:space="preserve"> mismo valor jurídico que los Tratados · no amplía las competencias de la Unión · </w:t>
      </w:r>
      <w:r>
        <w:rPr>
          <w:b/>
          <w:i w:val="0"/>
        </w:rPr>
        <w:t>art. 6.2</w:t>
      </w:r>
      <w:r>
        <w:rPr>
          <w:b w:val="0"/>
          <w:i w:val="0"/>
        </w:rPr>
        <w:t xml:space="preserve"> adhesión al CEDH, en futuro, no confirmada · </w:t>
      </w:r>
      <w:r>
        <w:rPr>
          <w:b/>
          <w:i w:val="0"/>
        </w:rPr>
        <w:t>art. 6.3</w:t>
      </w:r>
      <w:r>
        <w:rPr>
          <w:b w:val="0"/>
          <w:i w:val="0"/>
        </w:rPr>
        <w:t xml:space="preserve"> derechos del CEDH y de las tradiciones constitucionales comunes, principios generales del Derecho de la Unión.</w:t>
      </w:r>
    </w:p>
    <w:p>
      <w:pPr>
        <w:pStyle w:val="ListBullet"/>
      </w:pPr>
      <w:r>
        <w:rPr>
          <w:b w:val="0"/>
          <w:i w:val="0"/>
        </w:rPr>
        <w:t>Protocolo n.º 30: el título IV no crea derechos justiciables en Polonia/Reino Unido salvo que su legislación nacional los prevea.</w:t>
      </w:r>
    </w:p>
    <w:p>
      <w:pPr>
        <w:pStyle w:val="ListBullet"/>
      </w:pPr>
      <w:r>
        <w:rPr>
          <w:b w:val="0"/>
          <w:i w:val="0"/>
        </w:rPr>
        <w:t>Preámbulo + 54 artículos en 7 títulos: I Dignidad (1-5) · II Libertades (6-19) · III Igualdad (20-26) · IV Solidaridad (27-38) · V Ciudadanía (39-46) · VI Justicia (47-50) · VII Disposiciones generales de interpretación y aplicación (51-54).</w:t>
      </w:r>
    </w:p>
    <w:p>
      <w:pPr>
        <w:pStyle w:val="ListBullet"/>
      </w:pPr>
      <w:r>
        <w:rPr>
          <w:b w:val="0"/>
          <w:i w:val="0"/>
        </w:rPr>
      </w:r>
      <w:r>
        <w:rPr>
          <w:b/>
          <w:i w:val="0"/>
        </w:rPr>
        <w:t>Art. 51</w:t>
      </w:r>
      <w:r>
        <w:rPr>
          <w:b w:val="0"/>
          <w:i w:val="0"/>
        </w:rPr>
        <w:t xml:space="preserve"> dirigida a las instituciones de la Unión y a los Estados solo al aplicar Derecho de la Unión · no amplía el ámbito de aplicación del Derecho de la Unión.</w:t>
      </w:r>
    </w:p>
    <w:p>
      <w:pPr>
        <w:pStyle w:val="ListBullet"/>
      </w:pPr>
      <w:r>
        <w:rPr>
          <w:b w:val="0"/>
          <w:i w:val="0"/>
        </w:rPr>
      </w:r>
      <w:r>
        <w:rPr>
          <w:b/>
          <w:i w:val="0"/>
        </w:rPr>
        <w:t>Art. 52</w:t>
      </w:r>
      <w:r>
        <w:rPr>
          <w:b w:val="0"/>
          <w:i w:val="0"/>
        </w:rPr>
        <w:t xml:space="preserve"> límites por ley, contenido esencial, proporcionalidad · derechos que corresponden al CEDH, mismo sentido y alcance, la Unión puede dar más protección · derechos de las tradiciones constitucionales comunes, en armonía con ellas · principios, solo alegables en la interpretación y el control de legalidad de actos.</w:t>
      </w:r>
    </w:p>
    <w:p>
      <w:pPr>
        <w:pStyle w:val="ListBullet"/>
      </w:pPr>
      <w:r>
        <w:rPr>
          <w:b w:val="0"/>
          <w:i w:val="0"/>
        </w:rPr>
      </w:r>
      <w:r>
        <w:rPr>
          <w:b/>
          <w:i w:val="0"/>
        </w:rPr>
        <w:t>Art. 53</w:t>
      </w:r>
      <w:r>
        <w:rPr>
          <w:b w:val="0"/>
          <w:i w:val="0"/>
        </w:rPr>
        <w:t xml:space="preserve"> nivel de protección, no reduce el reconocido por otras normas · </w:t>
      </w:r>
      <w:r>
        <w:rPr>
          <w:b/>
          <w:i w:val="0"/>
        </w:rPr>
        <w:t>art. 54</w:t>
      </w:r>
      <w:r>
        <w:rPr>
          <w:b w:val="0"/>
          <w:i w:val="0"/>
        </w:rPr>
        <w:t xml:space="preserve"> prohibición del abuso de derecho.</w:t>
      </w:r>
    </w:p>
    <w:p>
      <w:pPr>
        <w:pStyle w:val="ListBullet"/>
      </w:pPr>
      <w:r>
        <w:rPr>
          <w:b w:val="0"/>
          <w:i w:val="0"/>
        </w:rPr>
      </w:r>
      <w:r>
        <w:rPr>
          <w:b/>
          <w:i w:val="0"/>
        </w:rPr>
        <w:t>Art. 8</w:t>
      </w:r>
      <w:r>
        <w:rPr>
          <w:b w:val="0"/>
          <w:i w:val="0"/>
        </w:rPr>
        <w:t xml:space="preserve"> protección de datos, control por una autoridad independiente (punto 10 del temario) · </w:t>
      </w:r>
      <w:r>
        <w:rPr>
          <w:b/>
          <w:i w:val="0"/>
        </w:rPr>
        <w:t>art. 11</w:t>
      </w:r>
      <w:r>
        <w:rPr>
          <w:b w:val="0"/>
          <w:i w:val="0"/>
        </w:rPr>
        <w:t xml:space="preserve"> libertad de expresión y de información, respeto de la libertad de los medios y su pluralismo · </w:t>
      </w:r>
      <w:r>
        <w:rPr>
          <w:b/>
          <w:i w:val="0"/>
        </w:rPr>
        <w:t>art. 41</w:t>
      </w:r>
      <w:r>
        <w:rPr>
          <w:b w:val="0"/>
          <w:i w:val="0"/>
        </w:rPr>
        <w:t xml:space="preserve"> buena administración, plazo razonable · </w:t>
      </w:r>
      <w:r>
        <w:rPr>
          <w:b/>
          <w:i w:val="0"/>
        </w:rPr>
        <w:t>art. 47</w:t>
      </w:r>
      <w:r>
        <w:rPr>
          <w:b w:val="0"/>
          <w:i w:val="0"/>
        </w:rPr>
        <w:t xml:space="preserve"> tutela judicial efectiva, juez independiente e imparcial establecido por la ley.</w:t>
      </w:r>
    </w:p>
    <w:p>
      <w:pPr>
        <w:pStyle w:val="Heading2"/>
      </w:pPr>
      <w:r>
        <w:rPr>
          <w:b w:val="0"/>
          <w:i w:val="0"/>
        </w:rPr>
        <w:t>La representación de la Junta de Andalucía ante la Unión Europea</w:t>
      </w:r>
    </w:p>
    <w:p>
      <w:pPr>
        <w:pStyle w:val="ListBullet"/>
      </w:pPr>
      <w:r>
        <w:rPr>
          <w:b w:val="0"/>
          <w:i w:val="0"/>
        </w:rPr>
      </w:r>
      <w:r>
        <w:rPr>
          <w:b/>
          <w:i w:val="0"/>
        </w:rPr>
        <w:t>Art. 1.4 EAA</w:t>
      </w:r>
      <w:r>
        <w:rPr>
          <w:b w:val="0"/>
          <w:i w:val="0"/>
        </w:rPr>
        <w:t xml:space="preserve"> la UE, ámbito de referencia de la Comunidad · </w:t>
      </w:r>
      <w:r>
        <w:rPr>
          <w:b/>
          <w:i w:val="0"/>
        </w:rPr>
        <w:t>art. 10.3.9.ª</w:t>
      </w:r>
      <w:r>
        <w:rPr>
          <w:b w:val="0"/>
          <w:i w:val="0"/>
        </w:rPr>
        <w:t xml:space="preserve"> objetivo básico, defensa de los intereses andaluces ante la UE · </w:t>
      </w:r>
      <w:r>
        <w:rPr>
          <w:b/>
          <w:i w:val="0"/>
        </w:rPr>
        <w:t>art. 42.2.4.ª</w:t>
      </w:r>
      <w:r>
        <w:rPr>
          <w:b w:val="0"/>
          <w:i w:val="0"/>
        </w:rPr>
        <w:t xml:space="preserve"> competencia de aplicación del derecho de la UE · </w:t>
      </w:r>
      <w:r>
        <w:rPr>
          <w:b/>
          <w:i w:val="0"/>
        </w:rPr>
        <w:t>art. 185.1</w:t>
      </w:r>
      <w:r>
        <w:rPr>
          <w:b w:val="0"/>
          <w:i w:val="0"/>
        </w:rPr>
        <w:t xml:space="preserve"> gestión de fondos europeos destinados a Andalucía · </w:t>
      </w:r>
      <w:r>
        <w:rPr>
          <w:b/>
          <w:i w:val="0"/>
        </w:rPr>
        <w:t>art. 220.2.g)</w:t>
      </w:r>
      <w:r>
        <w:rPr>
          <w:b w:val="0"/>
          <w:i w:val="0"/>
        </w:rPr>
        <w:t xml:space="preserve"> Comisión Bilateral, seguimiento de la política europea.</w:t>
      </w:r>
    </w:p>
    <w:p>
      <w:pPr>
        <w:pStyle w:val="ListBullet"/>
      </w:pPr>
      <w:r>
        <w:rPr>
          <w:b w:val="0"/>
          <w:i w:val="0"/>
        </w:rPr>
        <w:t>Título IX EAA, 5 capítulos; capítulo III, «Relaciones con las instituciones de la Unión Europea», arts. 230 a 239.</w:t>
      </w:r>
    </w:p>
    <w:p>
      <w:pPr>
        <w:pStyle w:val="ListBullet"/>
      </w:pPr>
      <w:r>
        <w:rPr>
          <w:b w:val="0"/>
          <w:i w:val="0"/>
        </w:rPr>
      </w:r>
      <w:r>
        <w:rPr>
          <w:b/>
          <w:i w:val="0"/>
        </w:rPr>
        <w:t>Art. 231 EAA</w:t>
      </w:r>
      <w:r>
        <w:rPr>
          <w:b w:val="0"/>
          <w:i w:val="0"/>
        </w:rPr>
        <w:t xml:space="preserve"> posición determinante si concurren competencia exclusiva y consecuencias financieras/administrativas de singular relevancia; si no se acoge, motivación ante la Comisión Bilateral; en los demás casos, solo audiencia.</w:t>
      </w:r>
    </w:p>
    <w:p>
      <w:pPr>
        <w:pStyle w:val="ListBullet"/>
      </w:pPr>
      <w:r>
        <w:rPr>
          <w:b w:val="0"/>
          <w:i w:val="0"/>
        </w:rPr>
      </w:r>
      <w:r>
        <w:rPr>
          <w:b/>
          <w:i w:val="0"/>
        </w:rPr>
        <w:t>Art. 233</w:t>
      </w:r>
      <w:r>
        <w:rPr>
          <w:b w:val="0"/>
          <w:i w:val="0"/>
        </w:rPr>
        <w:t xml:space="preserve"> el Estado informa a la Junta de iniciativas y de procedimientos judiciales europeos que afecten a su interés.</w:t>
      </w:r>
    </w:p>
    <w:p>
      <w:pPr>
        <w:pStyle w:val="ListBullet"/>
      </w:pPr>
      <w:r>
        <w:rPr>
          <w:b w:val="0"/>
          <w:i w:val="0"/>
        </w:rPr>
      </w:r>
      <w:r>
        <w:rPr>
          <w:b/>
          <w:i w:val="0"/>
        </w:rPr>
        <w:t>Art. 234</w:t>
      </w:r>
      <w:r>
        <w:rPr>
          <w:b w:val="0"/>
          <w:i w:val="0"/>
        </w:rPr>
        <w:t xml:space="preserve"> participación en delegaciones españolas ante el Consejo y en la preparación del Consejo/Comisión · representación y presidencia por delegación si son competencias exclusivas, con acuerdo previo.</w:t>
      </w:r>
    </w:p>
    <w:p>
      <w:pPr>
        <w:pStyle w:val="ListBullet"/>
      </w:pPr>
      <w:r>
        <w:rPr>
          <w:b w:val="0"/>
          <w:i w:val="0"/>
        </w:rPr>
      </w:r>
      <w:r>
        <w:rPr>
          <w:b/>
          <w:i w:val="0"/>
        </w:rPr>
        <w:t>Art. 235</w:t>
      </w:r>
      <w:r>
        <w:rPr>
          <w:b w:val="0"/>
          <w:i w:val="0"/>
        </w:rPr>
        <w:t xml:space="preserve"> desarrollo y ejecución del Derecho de la UE en materias propias, según ley del Parlamento andaluz no localizada.</w:t>
      </w:r>
    </w:p>
    <w:p>
      <w:pPr>
        <w:pStyle w:val="ListBullet"/>
      </w:pPr>
      <w:r>
        <w:rPr>
          <w:b w:val="0"/>
          <w:i w:val="0"/>
        </w:rPr>
      </w:r>
      <w:r>
        <w:rPr>
          <w:b/>
          <w:i w:val="0"/>
        </w:rPr>
        <w:t>Art. 236</w:t>
      </w:r>
      <w:r>
        <w:rPr>
          <w:b w:val="0"/>
          <w:i w:val="0"/>
        </w:rPr>
        <w:t xml:space="preserve"> Delegación Permanente de la Junta en la Unión Europea, órgano administrativo de representación · creada por el Decreto 164/1995 (BOJA de 25/07/1995); cargo de Delegado, por el Decreto 230/1995 (BOJA de 04/10/1995); vigencia de ambos no confirmada.</w:t>
      </w:r>
    </w:p>
    <w:p>
      <w:pPr>
        <w:pStyle w:val="ListBullet"/>
      </w:pPr>
      <w:r>
        <w:rPr>
          <w:b w:val="0"/>
          <w:i w:val="0"/>
        </w:rPr>
      </w:r>
      <w:r>
        <w:rPr>
          <w:b/>
          <w:i w:val="0"/>
        </w:rPr>
        <w:t>Art. 237</w:t>
      </w:r>
      <w:r>
        <w:rPr>
          <w:b w:val="0"/>
          <w:i w:val="0"/>
        </w:rPr>
        <w:t xml:space="preserve"> consulta previa al Parlamento de Andalucía en el control de subsidiariedad.</w:t>
      </w:r>
    </w:p>
    <w:p>
      <w:pPr>
        <w:pStyle w:val="ListBullet"/>
      </w:pPr>
      <w:r>
        <w:rPr>
          <w:b w:val="0"/>
          <w:i w:val="0"/>
        </w:rPr>
      </w:r>
      <w:r>
        <w:rPr>
          <w:b/>
          <w:i w:val="0"/>
        </w:rPr>
        <w:t>Art. 238</w:t>
      </w:r>
      <w:r>
        <w:rPr>
          <w:b w:val="0"/>
          <w:i w:val="0"/>
        </w:rPr>
        <w:t xml:space="preserve"> intervención ante el TJUE según la legislación estatal; puede instar acciones al Estado.</w:t>
      </w:r>
    </w:p>
    <w:p>
      <w:pPr>
        <w:pStyle w:val="ListBullet"/>
      </w:pPr>
      <w:r>
        <w:rPr>
          <w:b w:val="0"/>
          <w:i w:val="0"/>
        </w:rPr>
        <w:t>Decreto del Presidente 9/2026 (BOJA extr. 12, de 09/07/2026): la Consejería de Presidencia, Sanidad y Emergencias asume la coordinación de la acción exterior y de la integración de España en la UE.</w:t>
      </w:r>
    </w:p>
    <w:p>
      <w:pPr>
        <w:pStyle w:val="ListBullet"/>
      </w:pPr>
      <w:r>
        <w:rPr>
          <w:b w:val="0"/>
          <w:i w:val="0"/>
        </w:rPr>
        <w:t>Decreto 189/2026 (BOJA extr. 15, de 31/07/2026): Delegación en Bruselas adscrita a la Secretaría General de la Presidencia (arts. 2.12 y 6.4) · impulso/seguimiento/coordinación de sus funciones atribuido también a la Dirección General de Unión Europea (art. 17.e), sin resolver el solapamiento · medios personales y materiales, a cargo de la Agencia TRADE (disp. adic. 2.ª).</w:t>
      </w:r>
    </w:p>
    <w:p>
      <w:pPr>
        <w:pStyle w:val="ListBullet"/>
      </w:pPr>
      <w:r>
        <w:rPr>
          <w:b w:val="0"/>
          <w:i w:val="0"/>
        </w:rPr>
      </w:r>
      <w:r>
        <w:rPr>
          <w:b/>
          <w:i w:val="0"/>
        </w:rPr>
        <w:t>Art. 8 Decreto 189/2026</w:t>
      </w:r>
      <w:r>
        <w:rPr>
          <w:b w:val="0"/>
          <w:i w:val="0"/>
        </w:rPr>
        <w:t xml:space="preserve"> Secretaría General de Acción Exterior y Unión Europea, rango de Viceconsejería: Estrategia de Acción Exterior y ante la UE 2025-2030 · participación en el Comité Europeo de las Regiones · representación en órganos de coordinación con el Estado en materia de UE.</w:t>
      </w:r>
    </w:p>
    <w:p>
      <w:pPr>
        <w:pStyle w:val="ListBullet"/>
      </w:pPr>
      <w:r>
        <w:rPr>
          <w:b w:val="0"/>
          <w:i w:val="0"/>
        </w:rPr>
      </w:r>
      <w:r>
        <w:rPr>
          <w:b/>
          <w:i w:val="0"/>
        </w:rPr>
        <w:t>Art. 17 Decreto 189/2026</w:t>
      </w:r>
      <w:r>
        <w:rPr>
          <w:b w:val="0"/>
          <w:i w:val="0"/>
        </w:rPr>
        <w:t xml:space="preserve"> Dirección General de Unión Europea, 14 letras (a-n): coordinación de la posición andaluza ante las instituciones · seguimiento de la normativa de la UE · procedimientos de infracción y asuntos del TJUE · gestión de casos SOLVIT (nombre sin desarrollar en el tema).</w:t>
      </w:r>
    </w:p>
    <w:p>
      <w:pPr>
        <w:pStyle w:val="ListBullet"/>
      </w:pPr>
      <w:r>
        <w:rPr>
          <w:b w:val="0"/>
          <w:i w:val="0"/>
        </w:rPr>
        <w:t>Ley 2/1997: CARUE, órgano de cooperación Estado-CCAA para la formación de la voluntad estatal ante la UE y la ejecución del Derecho comunitario · Comisión de Coordinadores, órgano de apoyo · nombre actual, acuerdo de la propia Conferencia de 15/04/2010.</w:t>
      </w:r>
    </w:p>
    <w:p>
      <w:pPr>
        <w:pStyle w:val="ListBullet"/>
      </w:pPr>
      <w:r>
        <w:rPr>
          <w:b w:val="0"/>
          <w:i w:val="0"/>
        </w:rPr>
        <w:t>Ley 2/2014, art. 14.4: la CARUE, cauce de participación autonómica en la acción exterior en el ámbito de la UE.</w:t>
      </w:r>
    </w:p>
    <w:p>
      <w:pPr>
        <w:pStyle w:val="ListBullet"/>
      </w:pPr>
      <w:r>
        <w:rPr>
          <w:b w:val="0"/>
          <w:i w:val="0"/>
        </w:rPr>
        <w:t>Real Decreto 2105/1996: Consejería para Asuntos Autonómicos en la REPER, competencia única de relación con las oficinas autonómicas en Bruselas · Acuerdo de la Conferencia de 09/12/2004 (BOE-A-2005-4388): nombramientos de consejeros por 3 años, prorrogables por años; 8 cometidos frente a las CCAA, 6 frente al Ministerio; grupos de trabajo del Consejo, 6 formaciones tras la modificación de 2011.</w:t>
      </w:r>
    </w:p>
    <w:p>
      <w:pPr>
        <w:pStyle w:val="ListBullet"/>
      </w:pPr>
      <w:r>
        <w:rPr>
          <w:b w:val="0"/>
          <w:i w:val="0"/>
        </w:rPr>
        <w:t>Acuerdo de la Conferencia de 09/12/2004 sobre representación en formaciones del Consejo: encaja en el art. 16.2 TUE (rango ministerial) · 5 formaciones con representación directa tras 2011 · designación por el Pleno de la Conferencia Sectorial, estabilidad de al menos un semestre de presidencia · responsabilidad última de la negociación, del jefe de delegación.</w:t>
      </w:r>
    </w:p>
    <w:p>
      <w:pPr>
        <w:pStyle w:val="ListBullet"/>
      </w:pPr>
      <w:r>
        <w:rPr>
          <w:b w:val="0"/>
          <w:i w:val="0"/>
        </w:rPr>
        <w:t>Protocolo n.º 2 TUE: dictamen motivado de subsidiariedad en 8 semanas · bloqueo con 1/3 (o 1/4 en el ámbito del art. 76 TFUE) de los votos nacionales.</w:t>
      </w:r>
    </w:p>
    <w:p>
      <w:pPr>
        <w:pStyle w:val="ListBullet"/>
      </w:pPr>
      <w:r>
        <w:rPr>
          <w:b w:val="0"/>
          <w:i w:val="0"/>
        </w:rPr>
        <w:t>Ley 8/1994, art. 6 (redacción de 2009): las Cortes remiten las iniciativas legislativas europeas a los Parlamentos autonómicos · dictamen autonómico, plazo de 4 semanas desde la remisión · la Comisión Mixta incorpora los dictámenes recibidos.</w:t>
      </w:r>
    </w:p>
    <w:p>
      <w:pPr>
        <w:pStyle w:val="ListBullet"/>
      </w:pPr>
      <w:r>
        <w:rPr>
          <w:b w:val="0"/>
          <w:i w:val="0"/>
        </w:rPr>
        <w:t>Reglamento del Parlamento de Andalucía, art. 46.2.6.ª: Comisión de Asuntos Europeos, entre las Comisiones Permanentes.</w:t>
      </w:r>
    </w:p>
    <w:p>
      <w:pPr>
        <w:pStyle w:val="ListBullet"/>
      </w:pPr>
      <w:r>
        <w:rPr>
          <w:b w:val="0"/>
          <w:i w:val="0"/>
        </w:rPr>
      </w:r>
      <w:r>
        <w:rPr>
          <w:b/>
          <w:i w:val="0"/>
        </w:rPr>
        <w:t>Art. 300.3 TFUE</w:t>
      </w:r>
      <w:r>
        <w:rPr>
          <w:b w:val="0"/>
          <w:i w:val="0"/>
        </w:rPr>
        <w:t xml:space="preserve"> Comité de las Regiones, representantes con mandato electoral regional o local · </w:t>
      </w:r>
      <w:r>
        <w:rPr>
          <w:b/>
          <w:i w:val="0"/>
        </w:rPr>
        <w:t>art. 305</w:t>
      </w:r>
      <w:r>
        <w:rPr>
          <w:b w:val="0"/>
          <w:i w:val="0"/>
        </w:rPr>
        <w:t xml:space="preserve"> tope de 350 miembros, mandato de 5 años renovable · Presidente y Mesa, 2 años y medio · consulta preceptiva o facultativa, plazo mínimo de un mes.</w:t>
      </w:r>
    </w:p>
    <w:p>
      <w:r>
        <w:br w:type="page"/>
      </w:r>
    </w:p>
    <w:p>
      <w:pPr>
        <w:pStyle w:val="Rótulo"/>
      </w:pPr>
      <w:r>
        <w:t>Temario común · Canal Sur</w:t>
      </w:r>
    </w:p>
    <w:p>
      <w:pPr>
        <w:pStyle w:val="Heading1"/>
      </w:pPr>
      <w:r>
        <w:t>TEMA 4 – Ley 13/2022, General de Comunicación Audiovisual, y Ley 10/2018, audiovisual de Andalucía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13/2022, de 7 de julio, General de Comunicación Audiovisual · Ley 10/2018, de 9 de octubre, audiovisual de Andalucía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BOE núm. 163, de 08/07/2022 · </w:t>
            </w:r>
            <w:r>
              <w:rPr>
                <w:rStyle w:val="Código"/>
                <w:b w:val="0"/>
                <w:i w:val="0"/>
              </w:rPr>
              <w:t>BOE-A-2018-15240</w:t>
            </w:r>
            <w:r>
              <w:rPr>
                <w:b w:val="0"/>
                <w:i w:val="0"/>
              </w:rPr>
              <w:t xml:space="preserve"> · BOJA núm. 200, de 16/10/2018, y BOE núm. 269, de 07/11/2018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13/2022 no ha sido modificada desde su publicación. La Ley 10/2018 lo ha sido por cinco decretos-leyes andaluces; el último, el Decreto-ley 3/2024, de 6 de febrero, en vigor desde el 17/02/2024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19.370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del Estado</w:t>
      </w:r>
      <w:r>
        <w:t xml:space="preserve"> </w:t>
      </w:r>
      <w:r>
        <w:rPr>
          <w:b w:val="0"/>
          <w:i w:val="0"/>
        </w:rPr>
        <w:t>(</w:t>
      </w:r>
      <w:r>
        <w:rPr>
          <w:b/>
          <w:i w:val="0"/>
        </w:rPr>
        <w:t>BOE</w:t>
      </w:r>
      <w:r>
        <w:rPr>
          <w:b w:val="0"/>
          <w:i w:val="0"/>
        </w:rPr>
        <w:t>); Boletín Oficial de la Junta de Andalucía (</w:t>
      </w:r>
      <w:r>
        <w:rPr>
          <w:b/>
          <w:i w:val="0"/>
        </w:rPr>
        <w:t>BOJA</w:t>
      </w:r>
      <w:r>
        <w:rPr>
          <w:b w:val="0"/>
          <w:i w:val="0"/>
        </w:rPr>
        <w:t>); Corporación de Radio y</w:t>
      </w:r>
      <w:r>
        <w:t xml:space="preserve"> </w:t>
      </w:r>
      <w:r>
        <w:rPr>
          <w:b w:val="0"/>
          <w:i w:val="0"/>
        </w:rPr>
        <w:t>Televisión Española (</w:t>
      </w:r>
      <w:r>
        <w:rPr>
          <w:b/>
          <w:i w:val="0"/>
        </w:rPr>
        <w:t>RTVE</w:t>
      </w:r>
      <w:r>
        <w:rPr>
          <w:b w:val="0"/>
          <w:i w:val="0"/>
        </w:rPr>
        <w:t>); Constitución Española (</w:t>
      </w:r>
      <w:r>
        <w:rPr>
          <w:b/>
          <w:i w:val="0"/>
        </w:rPr>
        <w:t>CE</w:t>
      </w:r>
      <w:r>
        <w:rPr>
          <w:b w:val="0"/>
          <w:i w:val="0"/>
        </w:rPr>
        <w:t>); Comisión Nacional de los</w:t>
      </w:r>
      <w:r>
        <w:t xml:space="preserve"> </w:t>
      </w:r>
      <w:r>
        <w:rPr>
          <w:b w:val="0"/>
          <w:i w:val="0"/>
        </w:rPr>
        <w:t>Mercados y la Competencia (</w:t>
      </w:r>
      <w:r>
        <w:rPr>
          <w:b/>
          <w:i w:val="0"/>
        </w:rPr>
        <w:t>CNMC</w:t>
      </w:r>
      <w:r>
        <w:rPr>
          <w:b w:val="0"/>
          <w:i w:val="0"/>
        </w:rPr>
        <w:t>). Las siglas CESyA y CNSLE, del artículo 109 de la Ley</w:t>
      </w:r>
      <w:r>
        <w:t xml:space="preserve"> </w:t>
      </w:r>
      <w:r>
        <w:rPr>
          <w:b w:val="0"/>
          <w:i w:val="0"/>
        </w:rPr>
        <w:t>13/2022, se presentan donde aparecen.</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4):</w:t>
      </w:r>
    </w:p>
    <w:p>
      <w:pPr>
        <w:pStyle w:val="Citadelanorma"/>
      </w:pPr>
      <w:r>
        <w:rPr>
          <w:b w:val="0"/>
          <w:i w:val="0"/>
        </w:rPr>
        <w:t>Normativa del sector: Ley 13/2022, de 7 de julio, General de Comunicación Audiovisual y Ley</w:t>
      </w:r>
      <w:r>
        <w:t xml:space="preserve"> </w:t>
      </w:r>
      <w:r>
        <w:rPr>
          <w:b w:val="0"/>
          <w:i w:val="0"/>
        </w:rPr>
        <w:t>10/2018, de 9 de octubre, audiovisual de Andalucía: Principios de la comunicación</w:t>
      </w:r>
      <w:r>
        <w:t xml:space="preserve"> </w:t>
      </w:r>
      <w:r>
        <w:rPr>
          <w:b w:val="0"/>
          <w:i w:val="0"/>
        </w:rPr>
        <w:t>audiovisual, pluralismo, protección de menores, accesibilidad y servicio público.</w:t>
      </w:r>
    </w:p>
    <w:p>
      <w:pPr/>
      <w:r>
        <w:rPr>
          <w:b w:val="0"/>
          <w:i w:val="0"/>
        </w:rPr>
        <w:t>El enunciado no pide las dos leyes enteras, sino cinco materias en las dos. Por eso el tema,</w:t>
      </w:r>
      <w:r>
        <w:t xml:space="preserve"> </w:t>
      </w:r>
      <w:r>
        <w:rPr>
          <w:b w:val="0"/>
          <w:i w:val="0"/>
        </w:rPr>
        <w:t>después de identificar las leyes y explicar cómo encajan, dedica un epígrafe a cada rúbrica y,</w:t>
      </w:r>
      <w:r>
        <w:t xml:space="preserve"> </w:t>
      </w:r>
      <w:r>
        <w:rPr>
          <w:b w:val="0"/>
          <w:i w:val="0"/>
        </w:rPr>
        <w:t>dentro de cada uno, recorre primero la ley estatal y después la andaluza. De aquí puede salir</w:t>
      </w:r>
      <w:r>
        <w:t xml:space="preserve"> </w:t>
      </w:r>
      <w:r>
        <w:rPr>
          <w:b w:val="0"/>
          <w:i w:val="0"/>
        </w:rPr>
        <w:t>cualquier enumeración cerrada: los doce principios del título I de la Ley 13/2022 y el artículo</w:t>
      </w:r>
      <w:r>
        <w:t xml:space="preserve"> </w:t>
      </w:r>
      <w:r>
        <w:rPr>
          <w:b w:val="0"/>
          <w:i w:val="0"/>
        </w:rPr>
        <w:t>de cada uno, las nueve características de los códigos de conducta, los quince principios</w:t>
      </w:r>
      <w:r>
        <w:t xml:space="preserve"> </w:t>
      </w:r>
      <w:r>
        <w:rPr>
          <w:b w:val="0"/>
          <w:i w:val="0"/>
        </w:rPr>
        <w:t>inspiradores de la Ley 10/2018 y los tres propios del servicio público; los umbrales de</w:t>
      </w:r>
      <w:r>
        <w:t xml:space="preserve"> </w:t>
      </w:r>
      <w:r>
        <w:rPr>
          <w:b w:val="0"/>
          <w:i w:val="0"/>
        </w:rPr>
        <w:t>pluralismo en el mercado (27 %, dos múltiplex y uno, 25 % de emisión en cadena, cinco licencias</w:t>
      </w:r>
      <w:r>
        <w:t xml:space="preserve"> </w:t>
      </w:r>
      <w:r>
        <w:rPr>
          <w:b w:val="0"/>
          <w:i w:val="0"/>
        </w:rPr>
        <w:t>de radio); las franjas horarias de protección de menores; las cuotas de accesibilidad (80 % y 90</w:t>
      </w:r>
      <w:r>
        <w:t xml:space="preserve"> </w:t>
      </w:r>
      <w:r>
        <w:rPr>
          <w:b w:val="0"/>
          <w:i w:val="0"/>
        </w:rPr>
        <w:t>% de subtitulado, cinco y quince horas semanales); y la definición, misión, gobernanza, control y</w:t>
      </w:r>
      <w:r>
        <w:t xml:space="preserve"> </w:t>
      </w:r>
      <w:r>
        <w:rPr>
          <w:b w:val="0"/>
          <w:i w:val="0"/>
        </w:rPr>
        <w:t>financiación del servicio público, con los plazos de ocho y cuatro años. Y también lo que la ley</w:t>
      </w:r>
      <w:r>
        <w:t xml:space="preserve"> </w:t>
      </w:r>
      <w:r>
        <w:rPr>
          <w:b w:val="0"/>
          <w:i w:val="0"/>
        </w:rPr>
        <w:t>andaluza ha dejado de decir: desde febrero de 2024 varias de sus reglas propias sobre menores,</w:t>
      </w:r>
      <w:r>
        <w:t xml:space="preserve"> </w:t>
      </w:r>
      <w:r>
        <w:rPr>
          <w:b w:val="0"/>
          <w:i w:val="0"/>
        </w:rPr>
        <w:t>accesibilidad y pluralismo se han sustituido por remisiones a la ley estatal, y el tribunal puede</w:t>
      </w:r>
      <w:r>
        <w:t xml:space="preserve"> </w:t>
      </w:r>
      <w:r>
        <w:rPr>
          <w:b w:val="0"/>
          <w:i w:val="0"/>
        </w:rPr>
        <w:t>preguntar por la redacción vigente, no por la de 2018.</w:t>
      </w:r>
    </w:p>
    <w:p>
      <w:pPr>
        <w:pStyle w:val="Heading2"/>
      </w:pPr>
      <w:r>
        <w:rPr>
          <w:b w:val="0"/>
          <w:i w:val="0"/>
        </w:rPr>
        <w:t>4.1 Normativa del sector: Ley 13/2022, de 7 de julio, General de Comunicación Audiovisual y Ley 10/2018, de 9 de octubre, audiovisual de Andalucía</w:t>
      </w:r>
    </w:p>
    <w:p>
      <w:pPr>
        <w:pStyle w:val="Heading3"/>
      </w:pPr>
      <w:r>
        <w:rPr>
          <w:b w:val="0"/>
          <w:i w:val="0"/>
        </w:rPr>
        <w:t>4.1.1 La Ley 13/2022, General de Comunicación Audiovisual</w:t>
      </w:r>
    </w:p>
    <w:p>
      <w:pPr>
        <w:pStyle w:val="ListBullet"/>
      </w:pPr>
      <w:r>
        <w:rPr>
          <w:b w:val="0"/>
          <w:i w:val="0"/>
        </w:rPr>
      </w:r>
      <w:r>
        <w:rPr>
          <w:b/>
          <w:i w:val="0"/>
        </w:rPr>
        <w:t>Ley 13/2022, de 7 de julio</w:t>
      </w:r>
      <w:r>
        <w:rPr>
          <w:b w:val="0"/>
          <w:i w:val="0"/>
        </w:rPr>
        <w:t xml:space="preserve"> · </w:t>
      </w:r>
      <w:r>
        <w:rPr>
          <w:b/>
          <w:i w:val="0"/>
        </w:rPr>
        <w:t>BOE-A-2022-11311</w:t>
      </w:r>
      <w:r>
        <w:rPr>
          <w:b w:val="0"/>
          <w:i w:val="0"/>
        </w:rPr>
        <w:t xml:space="preserve"> · BOE núm. 163, de </w:t>
      </w:r>
      <w:r>
        <w:rPr>
          <w:b/>
          <w:i w:val="0"/>
        </w:rPr>
        <w:t>8 de julio de</w:t>
      </w:r>
      <w:r>
        <w:t xml:space="preserve"> </w:t>
      </w:r>
      <w:r>
        <w:rPr>
          <w:b/>
          <w:i w:val="0"/>
        </w:rPr>
        <w:t>2022</w:t>
      </w:r>
      <w:r>
        <w:rPr>
          <w:b w:val="0"/>
          <w:i w:val="0"/>
        </w:rPr>
        <w:t xml:space="preserve"> · en vigor, con carácter general, el 9 de julio de 2022: la disposición final</w:t>
      </w:r>
      <w:r>
        <w:t xml:space="preserve"> </w:t>
      </w:r>
      <w:r>
        <w:rPr>
          <w:b w:val="0"/>
          <w:i w:val="0"/>
        </w:rPr>
        <w:t>novena dice que «</w:t>
      </w:r>
      <w:r>
        <w:rPr>
          <w:b/>
          <w:i w:val="0"/>
        </w:rPr>
        <w:t>entrará en vigor al día siguiente de su publicación en el "Boletín Oficial</w:t>
      </w:r>
      <w:r>
        <w:t xml:space="preserve"> </w:t>
      </w:r>
      <w:r>
        <w:rPr>
          <w:b/>
          <w:i w:val="0"/>
        </w:rPr>
        <w:t>del Estado"</w:t>
      </w:r>
      <w:r>
        <w:rPr>
          <w:b w:val="0"/>
          <w:i w:val="0"/>
        </w:rPr>
        <w:t>».</w:t>
      </w:r>
    </w:p>
    <w:p>
      <w:pPr>
        <w:pStyle w:val="ListBullet"/>
      </w:pPr>
      <w:r>
        <w:rPr>
          <w:b w:val="0"/>
          <w:i w:val="0"/>
        </w:rPr>
      </w:r>
      <w:r>
        <w:rPr>
          <w:b/>
          <w:i w:val="0"/>
        </w:rPr>
        <w:t>166 artículos</w:t>
      </w:r>
      <w:r>
        <w:rPr>
          <w:b w:val="0"/>
          <w:i w:val="0"/>
        </w:rPr>
        <w:t xml:space="preserve"> en un </w:t>
      </w:r>
      <w:r>
        <w:rPr>
          <w:b/>
          <w:i w:val="0"/>
        </w:rPr>
        <w:t>título preliminar y diez títulos</w:t>
      </w:r>
      <w:r>
        <w:rPr>
          <w:b w:val="0"/>
          <w:i w:val="0"/>
        </w:rPr>
        <w:t xml:space="preserve">, más </w:t>
      </w:r>
      <w:r>
        <w:rPr>
          <w:b/>
          <w:i w:val="0"/>
        </w:rPr>
        <w:t>5 disposiciones</w:t>
      </w:r>
      <w:r>
        <w:t xml:space="preserve"> </w:t>
      </w:r>
      <w:r>
        <w:rPr>
          <w:b/>
          <w:i w:val="0"/>
        </w:rPr>
        <w:t>adicionales</w:t>
      </w:r>
      <w:r>
        <w:rPr>
          <w:b w:val="0"/>
          <w:i w:val="0"/>
        </w:rPr>
        <w:t xml:space="preserve">, </w:t>
      </w:r>
      <w:r>
        <w:rPr>
          <w:b/>
          <w:i w:val="0"/>
        </w:rPr>
        <w:t>7 transitorias</w:t>
      </w:r>
      <w:r>
        <w:rPr>
          <w:b w:val="0"/>
          <w:i w:val="0"/>
        </w:rPr>
        <w:t xml:space="preserve">, </w:t>
      </w:r>
      <w:r>
        <w:rPr>
          <w:b/>
          <w:i w:val="0"/>
        </w:rPr>
        <w:t>1 derogatoria</w:t>
      </w:r>
      <w:r>
        <w:rPr>
          <w:b w:val="0"/>
          <w:i w:val="0"/>
        </w:rPr>
        <w:t xml:space="preserve"> y </w:t>
      </w:r>
      <w:r>
        <w:rPr>
          <w:b/>
          <w:i w:val="0"/>
        </w:rPr>
        <w:t>9 finales</w:t>
      </w:r>
      <w:r>
        <w:rPr>
          <w:b w:val="0"/>
          <w:i w:val="0"/>
        </w:rPr>
        <w:t>.</w:t>
      </w:r>
    </w:p>
    <w:p>
      <w:pPr>
        <w:pStyle w:val="ListBullet"/>
      </w:pPr>
      <w:r>
        <w:rPr>
          <w:b w:val="0"/>
          <w:i w:val="0"/>
        </w:rPr>
      </w:r>
      <w:r>
        <w:rPr>
          <w:b/>
          <w:i w:val="0"/>
        </w:rPr>
        <w:t>Deroga</w:t>
      </w:r>
      <w:r>
        <w:rPr>
          <w:b w:val="0"/>
          <w:i w:val="0"/>
        </w:rPr>
        <w:t>, «</w:t>
      </w:r>
      <w:r>
        <w:rPr>
          <w:b/>
          <w:i w:val="0"/>
        </w:rPr>
        <w:t>en todo caso</w:t>
      </w:r>
      <w:r>
        <w:rPr>
          <w:b w:val="0"/>
          <w:i w:val="0"/>
        </w:rPr>
        <w:t xml:space="preserve">», la </w:t>
      </w:r>
      <w:r>
        <w:rPr>
          <w:b/>
          <w:i w:val="0"/>
        </w:rPr>
        <w:t>Ley 7/2010, de 31 de marzo, General de la Comunicación</w:t>
      </w:r>
      <w:r>
        <w:t xml:space="preserve"> </w:t>
      </w:r>
      <w:r>
        <w:rPr>
          <w:b/>
          <w:i w:val="0"/>
        </w:rPr>
        <w:t>Audiovisual</w:t>
      </w:r>
      <w:r>
        <w:rPr>
          <w:b w:val="0"/>
          <w:i w:val="0"/>
        </w:rPr>
        <w:t xml:space="preserve"> (disposición derogatoria única, apartado 1, letra b). Muchas remisiones de la</w:t>
      </w:r>
      <w:r>
        <w:t xml:space="preserve"> </w:t>
      </w:r>
      <w:r>
        <w:rPr>
          <w:b w:val="0"/>
          <w:i w:val="0"/>
        </w:rPr>
        <w:t>Ley 10/2018 apuntaban a esa ley; por eso se reescribieron en 2024.</w:t>
      </w:r>
    </w:p>
    <w:p>
      <w:pPr>
        <w:pStyle w:val="ListBullet"/>
      </w:pPr>
      <w:r>
        <w:rPr>
          <w:b w:val="0"/>
          <w:i w:val="0"/>
        </w:rPr>
      </w:r>
      <w:r>
        <w:rPr>
          <w:b/>
          <w:i w:val="0"/>
        </w:rPr>
        <w:t>Incorpora</w:t>
      </w:r>
      <w:r>
        <w:rPr>
          <w:b w:val="0"/>
          <w:i w:val="0"/>
        </w:rPr>
        <w:t xml:space="preserve"> a derecho español la </w:t>
      </w:r>
      <w:r>
        <w:rPr>
          <w:b/>
          <w:i w:val="0"/>
        </w:rPr>
        <w:t>Directiva 2010/13/UE</w:t>
      </w:r>
      <w:r>
        <w:rPr>
          <w:b w:val="0"/>
          <w:i w:val="0"/>
        </w:rPr>
        <w:t xml:space="preserve"> y «</w:t>
      </w:r>
      <w:r>
        <w:rPr>
          <w:b/>
          <w:i w:val="0"/>
        </w:rPr>
        <w:t>completamente</w:t>
      </w:r>
      <w:r>
        <w:rPr>
          <w:b w:val="0"/>
          <w:i w:val="0"/>
        </w:rPr>
        <w:t>» la</w:t>
      </w:r>
      <w:r>
        <w:t xml:space="preserve"> </w:t>
      </w:r>
      <w:r>
        <w:rPr>
          <w:b w:val="0"/>
          <w:i w:val="0"/>
        </w:rPr>
      </w:r>
      <w:r>
        <w:rPr>
          <w:b/>
          <w:i w:val="0"/>
        </w:rPr>
        <w:t>Directiva (UE) 2018/1808</w:t>
      </w:r>
      <w:r>
        <w:rPr>
          <w:b w:val="0"/>
          <w:i w:val="0"/>
        </w:rPr>
        <w:t xml:space="preserve"> (disposición final octava).</w:t>
      </w:r>
    </w:p>
    <w:p>
      <w:pPr/>
      <w:r>
        <w:rPr>
          <w:b w:val="0"/>
          <w:i w:val="0"/>
        </w:rPr>
        <w:t>La redacción no ha cambiado: el texto consolidado del BOE, leído el 24 de septiembre de 2026, no</w:t>
      </w:r>
      <w:r>
        <w:t xml:space="preserve"> </w:t>
      </w:r>
      <w:r>
        <w:rPr>
          <w:b w:val="0"/>
          <w:i w:val="0"/>
        </w:rPr>
        <w:t>registra ninguna modificación desde su publicación el 8 de julio de 2022. Lo que ha cambiado</w:t>
      </w:r>
      <w:r>
        <w:t xml:space="preserve"> </w:t>
      </w:r>
      <w:r>
        <w:rPr>
          <w:b w:val="0"/>
          <w:i w:val="0"/>
        </w:rPr>
        <w:t xml:space="preserve">desde entonces no es el texto sino su </w:t>
      </w:r>
      <w:r>
        <w:rPr>
          <w:b/>
          <w:i w:val="0"/>
        </w:rPr>
        <w:t>exigibilidad</w:t>
      </w:r>
      <w:r>
        <w:rPr>
          <w:b w:val="0"/>
          <w:i w:val="0"/>
        </w:rPr>
        <w:t>, porque la disposición final novena</w:t>
      </w:r>
      <w:r>
        <w:t xml:space="preserve"> </w:t>
      </w:r>
      <w:r>
        <w:rPr>
          <w:b w:val="0"/>
          <w:i w:val="0"/>
        </w:rPr>
        <w:t>escalonó la entrada en vigor: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Entrada en vigor según la disposición final novena</w:t>
            </w:r>
          </w:p>
        </w:tc>
      </w:tr>
      <w:tr>
        <w:tc>
          <w:tcPr>
            <w:tcW w:type="dxa" w:w="4706"/>
          </w:tcPr>
          <w:p>
            <w:pPr>
              <w:pStyle w:val="Tabla"/>
            </w:pPr>
            <w:r/>
            <w:r>
              <w:rPr>
                <w:b w:val="0"/>
                <w:i w:val="0"/>
              </w:rPr>
            </w:r>
            <w:r>
              <w:rPr>
                <w:b/>
                <w:i w:val="0"/>
              </w:rPr>
              <w:t>Regla general</w:t>
            </w:r>
            <w:r>
              <w:rPr>
                <w:b w:val="0"/>
                <w:i w:val="0"/>
              </w:rPr>
            </w:r>
          </w:p>
        </w:tc>
        <w:tc>
          <w:tcPr>
            <w:tcW w:type="dxa" w:w="4706"/>
          </w:tcPr>
          <w:p>
            <w:pPr>
              <w:pStyle w:val="Tabla"/>
            </w:pPr>
            <w:r/>
            <w:r>
              <w:rPr>
                <w:b w:val="0"/>
                <w:i w:val="0"/>
              </w:rPr>
              <w:t>«</w:t>
            </w:r>
            <w:r>
              <w:rPr>
                <w:b/>
                <w:i w:val="0"/>
              </w:rPr>
              <w:t>al día siguiente de su publicación</w:t>
            </w:r>
            <w:r>
              <w:rPr>
                <w:b w:val="0"/>
                <w:i w:val="0"/>
              </w:rPr>
              <w:t>»: 9 de julio de 2022</w:t>
            </w:r>
          </w:p>
        </w:tc>
      </w:tr>
      <w:tr>
        <w:tc>
          <w:tcPr>
            <w:tcW w:type="dxa" w:w="4706"/>
          </w:tcPr>
          <w:p>
            <w:pPr>
              <w:pStyle w:val="Tabla"/>
            </w:pPr>
            <w:r/>
            <w:r>
              <w:rPr>
                <w:b w:val="0"/>
                <w:i w:val="0"/>
              </w:rPr>
            </w:r>
            <w:r>
              <w:rPr>
                <w:b/>
                <w:i w:val="0"/>
              </w:rPr>
              <w:t>Artículo 39</w:t>
            </w:r>
            <w:r>
              <w:rPr>
                <w:b w:val="0"/>
                <w:i w:val="0"/>
              </w:rPr>
              <w:t xml:space="preserve"> (Registro estatal)</w:t>
            </w:r>
          </w:p>
        </w:tc>
        <w:tc>
          <w:tcPr>
            <w:tcW w:type="dxa" w:w="4706"/>
          </w:tcPr>
          <w:p>
            <w:pPr>
              <w:pStyle w:val="Tabla"/>
            </w:pPr>
            <w:r/>
            <w:r>
              <w:rPr>
                <w:b w:val="0"/>
                <w:i w:val="0"/>
              </w:rPr>
              <w:t>«</w:t>
            </w:r>
            <w:r>
              <w:rPr>
                <w:b/>
                <w:i w:val="0"/>
              </w:rPr>
              <w:t>Con la aprobación del reglamento que se dicte para establecer la organización y funcionamiento del Registro estatal</w:t>
            </w:r>
            <w:r>
              <w:rPr>
                <w:b w:val="0"/>
                <w:i w:val="0"/>
              </w:rPr>
              <w:t>»</w:t>
            </w:r>
          </w:p>
        </w:tc>
      </w:tr>
      <w:tr>
        <w:tc>
          <w:tcPr>
            <w:tcW w:type="dxa" w:w="4706"/>
          </w:tcPr>
          <w:p>
            <w:pPr>
              <w:pStyle w:val="Tabla"/>
            </w:pPr>
            <w:r/>
            <w:r>
              <w:rPr>
                <w:b w:val="0"/>
                <w:i w:val="0"/>
              </w:rPr>
            </w:r>
            <w:r>
              <w:rPr>
                <w:b/>
                <w:i w:val="0"/>
              </w:rPr>
              <w:t>Artículos 88 a 91</w:t>
            </w:r>
            <w:r>
              <w:rPr>
                <w:b w:val="0"/>
                <w:i w:val="0"/>
              </w:rPr>
              <w:t xml:space="preserve"> (título V)</w:t>
            </w:r>
          </w:p>
        </w:tc>
        <w:tc>
          <w:tcPr>
            <w:tcW w:type="dxa" w:w="4706"/>
          </w:tcPr>
          <w:p>
            <w:pPr>
              <w:pStyle w:val="Tabla"/>
            </w:pPr>
            <w:r/>
            <w:r>
              <w:rPr>
                <w:b w:val="0"/>
                <w:i w:val="0"/>
              </w:rPr>
              <w:t>«</w:t>
            </w:r>
            <w:r>
              <w:rPr>
                <w:b/>
                <w:i w:val="0"/>
              </w:rPr>
              <w:t>Transcurrido un plazo de tres meses</w:t>
            </w:r>
            <w:r>
              <w:rPr>
                <w:b w:val="0"/>
                <w:i w:val="0"/>
              </w:rPr>
              <w:t>»: 9 de octubre de 2022</w:t>
            </w:r>
          </w:p>
        </w:tc>
      </w:tr>
      <w:tr>
        <w:tc>
          <w:tcPr>
            <w:tcW w:type="dxa" w:w="4706"/>
          </w:tcPr>
          <w:p>
            <w:pPr>
              <w:pStyle w:val="Tabla"/>
            </w:pPr>
            <w:r/>
            <w:r>
              <w:rPr>
                <w:b w:val="0"/>
                <w:i w:val="0"/>
              </w:rPr>
            </w:r>
            <w:r>
              <w:rPr>
                <w:b/>
                <w:i w:val="0"/>
              </w:rPr>
              <w:t>Artículo 94</w:t>
            </w:r>
            <w:r>
              <w:rPr>
                <w:b w:val="0"/>
                <w:i w:val="0"/>
              </w:rPr>
              <w:t xml:space="preserve"> (usuarios de especial relevancia)</w:t>
            </w:r>
          </w:p>
        </w:tc>
        <w:tc>
          <w:tcPr>
            <w:tcW w:type="dxa" w:w="4706"/>
          </w:tcPr>
          <w:p>
            <w:pPr>
              <w:pStyle w:val="Tabla"/>
            </w:pPr>
            <w:r/>
            <w:r>
              <w:rPr>
                <w:b w:val="0"/>
                <w:i w:val="0"/>
              </w:rPr>
              <w:t>«</w:t>
            </w:r>
            <w:r>
              <w:rPr>
                <w:b/>
                <w:i w:val="0"/>
              </w:rPr>
              <w:t>Con la aprobación del reglamento que concrete los requisitos para ser considerado usuario de especial relevancia</w:t>
            </w:r>
            <w:r>
              <w:rPr>
                <w:b w:val="0"/>
                <w:i w:val="0"/>
              </w:rPr>
              <w:t>»</w:t>
            </w:r>
          </w:p>
        </w:tc>
      </w:tr>
      <w:tr>
        <w:tc>
          <w:tcPr>
            <w:tcW w:type="dxa" w:w="4706"/>
          </w:tcPr>
          <w:p>
            <w:pPr>
              <w:pStyle w:val="Tabla"/>
            </w:pPr>
            <w:r/>
            <w:r>
              <w:rPr>
                <w:b w:val="0"/>
                <w:i w:val="0"/>
              </w:rPr>
            </w:r>
            <w:r>
              <w:rPr>
                <w:b/>
                <w:i w:val="0"/>
              </w:rPr>
              <w:t>Capítulo II del título VI</w:t>
            </w:r>
            <w:r>
              <w:rPr>
                <w:b w:val="0"/>
                <w:i w:val="0"/>
              </w:rPr>
              <w:t xml:space="preserve"> (arts. 101 a 109, accesibilidad)</w:t>
            </w:r>
          </w:p>
        </w:tc>
        <w:tc>
          <w:tcPr>
            <w:tcW w:type="dxa" w:w="4706"/>
          </w:tcPr>
          <w:p>
            <w:pPr>
              <w:pStyle w:val="Tabla"/>
            </w:pPr>
            <w:r/>
            <w:r>
              <w:rPr>
                <w:b w:val="0"/>
                <w:i w:val="0"/>
              </w:rPr>
              <w:t>«</w:t>
            </w:r>
            <w:r>
              <w:rPr>
                <w:b/>
                <w:i w:val="0"/>
              </w:rPr>
              <w:t>Transcurrido un año</w:t>
            </w:r>
            <w:r>
              <w:rPr>
                <w:b w:val="0"/>
                <w:i w:val="0"/>
              </w:rPr>
              <w:t>»: 9 de julio de 2023</w:t>
            </w:r>
          </w:p>
        </w:tc>
      </w:tr>
      <w:tr>
        <w:tc>
          <w:tcPr>
            <w:tcW w:type="dxa" w:w="4706"/>
          </w:tcPr>
          <w:p>
            <w:pPr>
              <w:pStyle w:val="Tabla"/>
            </w:pPr>
            <w:r/>
            <w:r>
              <w:rPr>
                <w:b w:val="0"/>
                <w:i w:val="0"/>
              </w:rPr>
            </w:r>
            <w:r>
              <w:rPr>
                <w:b/>
                <w:i w:val="0"/>
              </w:rPr>
              <w:t>Sección 2.ª del capítulo III del título VI</w:t>
            </w:r>
            <w:r>
              <w:rPr>
                <w:b w:val="0"/>
                <w:i w:val="0"/>
              </w:rPr>
              <w:t xml:space="preserve"> (arts. 114 a 116)</w:t>
            </w:r>
          </w:p>
        </w:tc>
        <w:tc>
          <w:tcPr>
            <w:tcW w:type="dxa" w:w="4706"/>
          </w:tcPr>
          <w:p>
            <w:pPr>
              <w:pStyle w:val="Tabla"/>
            </w:pPr>
            <w:r/>
            <w:r>
              <w:rPr>
                <w:b w:val="0"/>
                <w:i w:val="0"/>
              </w:rPr>
              <w:t>«</w:t>
            </w:r>
            <w:r>
              <w:rPr>
                <w:b/>
                <w:i w:val="0"/>
              </w:rPr>
              <w:t>Transcurrido un año</w:t>
            </w:r>
            <w:r>
              <w:rPr>
                <w:b w:val="0"/>
                <w:i w:val="0"/>
              </w:rPr>
              <w:t>»: 9 de julio de 2023</w:t>
            </w:r>
          </w:p>
        </w:tc>
      </w:tr>
      <w:tr>
        <w:tc>
          <w:tcPr>
            <w:tcW w:type="dxa" w:w="4706"/>
          </w:tcPr>
          <w:p>
            <w:pPr>
              <w:pStyle w:val="Tabla"/>
            </w:pPr>
            <w:r/>
            <w:r>
              <w:rPr>
                <w:b w:val="0"/>
                <w:i w:val="0"/>
              </w:rPr>
            </w:r>
            <w:r>
              <w:rPr>
                <w:b/>
                <w:i w:val="0"/>
              </w:rPr>
              <w:t>Sección 3.ª del capítulo III del título VI</w:t>
            </w:r>
            <w:r>
              <w:rPr>
                <w:b w:val="0"/>
                <w:i w:val="0"/>
              </w:rPr>
              <w:t xml:space="preserve"> (arts. 117 a 119)</w:t>
            </w:r>
          </w:p>
        </w:tc>
        <w:tc>
          <w:tcPr>
            <w:tcW w:type="dxa" w:w="4706"/>
          </w:tcPr>
          <w:p>
            <w:pPr>
              <w:pStyle w:val="Tabla"/>
            </w:pPr>
            <w:r/>
            <w:r>
              <w:rPr>
                <w:b w:val="0"/>
                <w:i w:val="0"/>
              </w:rPr>
              <w:t>«</w:t>
            </w:r>
            <w:r>
              <w:rPr>
                <w:b/>
                <w:i w:val="0"/>
              </w:rPr>
              <w:t>En el ejercicio 2023, tomando como base los ingresos devengados en el ejercicio 2022</w:t>
            </w:r>
            <w:r>
              <w:rPr>
                <w:b w:val="0"/>
                <w:i w:val="0"/>
              </w:rPr>
              <w:t>»</w:t>
            </w:r>
          </w:p>
        </w:tc>
      </w:tr>
      <w:tr>
        <w:tc>
          <w:tcPr>
            <w:tcW w:type="dxa" w:w="4706"/>
          </w:tcPr>
          <w:p>
            <w:pPr>
              <w:pStyle w:val="Tabla"/>
            </w:pPr>
            <w:r/>
            <w:r>
              <w:rPr>
                <w:b w:val="0"/>
                <w:i w:val="0"/>
              </w:rPr>
            </w:r>
            <w:r>
              <w:rPr>
                <w:b/>
                <w:i w:val="0"/>
              </w:rPr>
              <w:t>Artículo 140</w:t>
            </w:r>
            <w:r>
              <w:rPr>
                <w:b w:val="0"/>
                <w:i w:val="0"/>
              </w:rPr>
            </w:r>
          </w:p>
        </w:tc>
        <w:tc>
          <w:tcPr>
            <w:tcW w:type="dxa" w:w="4706"/>
          </w:tcPr>
          <w:p>
            <w:pPr>
              <w:pStyle w:val="Tabla"/>
            </w:pPr>
            <w:r/>
            <w:r>
              <w:rPr>
                <w:b w:val="0"/>
                <w:i w:val="0"/>
              </w:rPr>
              <w:t>«</w:t>
            </w:r>
            <w:r>
              <w:rPr>
                <w:b/>
                <w:i w:val="0"/>
              </w:rPr>
              <w:t>Transcurrido un año</w:t>
            </w:r>
            <w:r>
              <w:rPr>
                <w:b w:val="0"/>
                <w:i w:val="0"/>
              </w:rPr>
              <w:t>»: 9 de julio de 2023</w:t>
            </w:r>
          </w:p>
        </w:tc>
      </w:tr>
      <w:tr>
        <w:tc>
          <w:tcPr>
            <w:tcW w:type="dxa" w:w="4706"/>
          </w:tcPr>
          <w:p>
            <w:pPr>
              <w:pStyle w:val="Tabla"/>
            </w:pPr>
            <w:r/>
            <w:r>
              <w:rPr>
                <w:b w:val="0"/>
                <w:i w:val="0"/>
              </w:rPr>
            </w:r>
            <w:r>
              <w:rPr>
                <w:b/>
                <w:i w:val="0"/>
              </w:rPr>
              <w:t>Disposición final cuarta</w:t>
            </w:r>
            <w:r>
              <w:rPr>
                <w:b w:val="0"/>
                <w:i w:val="0"/>
              </w:rPr>
            </w:r>
          </w:p>
        </w:tc>
        <w:tc>
          <w:tcPr>
            <w:tcW w:type="dxa" w:w="4706"/>
          </w:tcPr>
          <w:p>
            <w:pPr>
              <w:pStyle w:val="Tabla"/>
            </w:pPr>
            <w:r/>
            <w:r>
              <w:rPr>
                <w:b w:val="0"/>
                <w:i w:val="0"/>
              </w:rPr>
              <w:t>«</w:t>
            </w:r>
            <w:r>
              <w:rPr>
                <w:b/>
                <w:i w:val="0"/>
              </w:rPr>
              <w:t>En el ejercicio 2023</w:t>
            </w:r>
            <w:r>
              <w:rPr>
                <w:b w:val="0"/>
                <w:i w:val="0"/>
              </w:rPr>
              <w:t>»</w:t>
            </w:r>
          </w:p>
        </w:tc>
      </w:tr>
    </w:tbl>
    <w:p>
      <w:pPr/>
    </w:p>
    <w:p>
      <w:pPr/>
      <w:r>
        <w:rPr>
          <w:b w:val="0"/>
          <w:i w:val="0"/>
        </w:rPr>
        <w:t>Para este tema importa sobre todo una fila: el capítulo de accesibilidad (artículos 101 a 109)</w:t>
      </w:r>
      <w:r>
        <w:t xml:space="preserve"> </w:t>
      </w:r>
      <w:r>
        <w:rPr>
          <w:b w:val="0"/>
          <w:i w:val="0"/>
        </w:rPr>
        <w:t>está en vigor desde el 9 de julio de 2023, y el BOE consolidado fecha su texto desde ese día.</w:t>
      </w:r>
    </w:p>
    <w:p>
      <w:pPr/>
      <w:r>
        <w:rPr>
          <w:b w:val="0"/>
          <w:i w:val="0"/>
        </w:rPr>
        <w:t xml:space="preserve">Los reglamentos de los artículos 39 y 94 ya existen: el </w:t>
      </w:r>
      <w:r>
        <w:rPr>
          <w:b/>
          <w:i w:val="0"/>
        </w:rPr>
        <w:t>Real Decreto 1138/2023, de 19 de</w:t>
      </w:r>
      <w:r>
        <w:t xml:space="preserve"> </w:t>
      </w:r>
      <w:r>
        <w:rPr>
          <w:b/>
          <w:i w:val="0"/>
        </w:rPr>
        <w:t>diciembre</w:t>
      </w:r>
      <w:r>
        <w:rPr>
          <w:b w:val="0"/>
          <w:i w:val="0"/>
        </w:rPr>
        <w:t>, regula el Registro estatal de prestadores (BOE de 21 de diciembre de 2023), y el</w:t>
      </w:r>
      <w:r>
        <w:t xml:space="preserve"> </w:t>
      </w:r>
      <w:r>
        <w:rPr>
          <w:b w:val="0"/>
          <w:i w:val="0"/>
        </w:rPr>
      </w:r>
      <w:r>
        <w:rPr>
          <w:b/>
          <w:i w:val="0"/>
        </w:rPr>
        <w:t>Real Decreto 444/2024, de 30 de abril</w:t>
      </w:r>
      <w:r>
        <w:rPr>
          <w:b w:val="0"/>
          <w:i w:val="0"/>
        </w:rPr>
        <w:t>, los requisitos de usuario de especial relevancia «</w:t>
      </w:r>
      <w:r>
        <w:rPr>
          <w:b/>
          <w:i w:val="0"/>
        </w:rPr>
        <w:t>en</w:t>
      </w:r>
      <w:r>
        <w:t xml:space="preserve"> </w:t>
      </w:r>
      <w:r>
        <w:rPr>
          <w:b/>
          <w:i w:val="0"/>
        </w:rPr>
        <w:t>desarrollo del artículo 94</w:t>
      </w:r>
      <w:r>
        <w:rPr>
          <w:b w:val="0"/>
          <w:i w:val="0"/>
        </w:rPr>
        <w:t xml:space="preserve">» (BOE de 1 de mayo de 2024). </w:t>
      </w:r>
      <w:r>
        <w:rPr>
          <w:b w:val="0"/>
          <w:i/>
        </w:rPr>
        <w:t>Nota declarada: la disposición final</w:t>
      </w:r>
      <w:r>
        <w:t xml:space="preserve"> </w:t>
      </w:r>
      <w:r>
        <w:rPr>
          <w:b w:val="0"/>
          <w:i/>
        </w:rPr>
        <w:t>novena ata la entrada en vigor de esos dos artículos a «la aprobación» del reglamento, y este tema</w:t>
      </w:r>
      <w:r>
        <w:t xml:space="preserve"> </w:t>
      </w:r>
      <w:r>
        <w:rPr>
          <w:b w:val="0"/>
          <w:i/>
        </w:rPr>
        <w:t>no da la fecha exacta en que empezaron a regir; ninguno de los dos pertenece a las rúbricas del</w:t>
      </w:r>
      <w:r>
        <w:t xml:space="preserve"> </w:t>
      </w:r>
      <w:r>
        <w:rPr>
          <w:b w:val="0"/>
          <w:i/>
        </w:rPr>
        <w:t>enunciado.</w:t>
      </w:r>
    </w:p>
    <w:p>
      <w:pPr/>
      <w:r>
        <w:rPr>
          <w:b w:val="0"/>
          <w:i w:val="0"/>
        </w:rPr>
      </w:r>
      <w:r>
        <w:rPr>
          <w:b/>
          <w:i w:val="0"/>
        </w:rPr>
        <w:t>Estructura, por la rúbrica literal de cada título: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Preliminar</w:t>
            </w:r>
          </w:p>
        </w:tc>
        <w:tc>
          <w:tcPr>
            <w:tcW w:type="dxa" w:w="3137"/>
          </w:tcPr>
          <w:p>
            <w:pPr>
              <w:pStyle w:val="Tabla"/>
            </w:pPr>
            <w:r/>
            <w:r>
              <w:rPr>
                <w:b w:val="0"/>
                <w:i w:val="0"/>
              </w:rPr>
            </w:r>
            <w:r>
              <w:rPr>
                <w:b/>
                <w:i w:val="0"/>
              </w:rPr>
              <w:t>Disposiciones generales</w:t>
            </w:r>
            <w:r>
              <w:rPr>
                <w:b w:val="0"/>
                <w:i w:val="0"/>
              </w:rPr>
            </w:r>
          </w:p>
        </w:tc>
        <w:tc>
          <w:tcPr>
            <w:tcW w:type="dxa" w:w="3137"/>
          </w:tcPr>
          <w:p>
            <w:pPr>
              <w:pStyle w:val="Tabla"/>
            </w:pPr>
            <w:r/>
            <w:r>
              <w:rPr>
                <w:b w:val="0"/>
                <w:i w:val="0"/>
              </w:rPr>
              <w:t>1 a 3</w:t>
            </w:r>
          </w:p>
        </w:tc>
      </w:tr>
      <w:tr>
        <w:tc>
          <w:tcPr>
            <w:tcW w:type="dxa" w:w="3137"/>
          </w:tcPr>
          <w:p>
            <w:pPr>
              <w:pStyle w:val="Tabla"/>
            </w:pPr>
            <w:r/>
            <w:r>
              <w:rPr>
                <w:b w:val="0"/>
                <w:i w:val="0"/>
              </w:rPr>
              <w:t>I</w:t>
            </w:r>
          </w:p>
        </w:tc>
        <w:tc>
          <w:tcPr>
            <w:tcW w:type="dxa" w:w="3137"/>
          </w:tcPr>
          <w:p>
            <w:pPr>
              <w:pStyle w:val="Tabla"/>
            </w:pPr>
            <w:r/>
            <w:r>
              <w:rPr>
                <w:b w:val="0"/>
                <w:i w:val="0"/>
              </w:rPr>
            </w:r>
            <w:r>
              <w:rPr>
                <w:b/>
                <w:i w:val="0"/>
              </w:rPr>
              <w:t>Principios generales de la comunicación audiovisual</w:t>
            </w:r>
            <w:r>
              <w:rPr>
                <w:b w:val="0"/>
                <w:i w:val="0"/>
              </w:rPr>
            </w:r>
          </w:p>
        </w:tc>
        <w:tc>
          <w:tcPr>
            <w:tcW w:type="dxa" w:w="3137"/>
          </w:tcPr>
          <w:p>
            <w:pPr>
              <w:pStyle w:val="Tabla"/>
            </w:pPr>
            <w:r/>
            <w:r>
              <w:rPr>
                <w:b w:val="0"/>
                <w:i w:val="0"/>
              </w:rPr>
              <w:t>4 a 15</w:t>
            </w:r>
          </w:p>
        </w:tc>
      </w:tr>
      <w:tr>
        <w:tc>
          <w:tcPr>
            <w:tcW w:type="dxa" w:w="3137"/>
          </w:tcPr>
          <w:p>
            <w:pPr>
              <w:pStyle w:val="Tabla"/>
            </w:pPr>
            <w:r/>
            <w:r>
              <w:rPr>
                <w:b w:val="0"/>
                <w:i w:val="0"/>
              </w:rPr>
              <w:t>II</w:t>
            </w:r>
          </w:p>
        </w:tc>
        <w:tc>
          <w:tcPr>
            <w:tcW w:type="dxa" w:w="3137"/>
          </w:tcPr>
          <w:p>
            <w:pPr>
              <w:pStyle w:val="Tabla"/>
            </w:pPr>
            <w:r/>
            <w:r>
              <w:rPr>
                <w:b w:val="0"/>
                <w:i w:val="0"/>
              </w:rPr>
            </w:r>
            <w:r>
              <w:rPr>
                <w:b/>
                <w:i w:val="0"/>
              </w:rPr>
              <w:t>La prestación del servicio de comunicación audiovisual televisivo</w:t>
            </w:r>
            <w:r>
              <w:rPr>
                <w:b w:val="0"/>
                <w:i w:val="0"/>
              </w:rPr>
            </w:r>
          </w:p>
        </w:tc>
        <w:tc>
          <w:tcPr>
            <w:tcW w:type="dxa" w:w="3137"/>
          </w:tcPr>
          <w:p>
            <w:pPr>
              <w:pStyle w:val="Tabla"/>
            </w:pPr>
            <w:r/>
            <w:r>
              <w:rPr>
                <w:b w:val="0"/>
                <w:i w:val="0"/>
              </w:rPr>
              <w:t>16 a 49</w:t>
            </w:r>
          </w:p>
        </w:tc>
      </w:tr>
      <w:tr>
        <w:tc>
          <w:tcPr>
            <w:tcW w:type="dxa" w:w="3137"/>
          </w:tcPr>
          <w:p>
            <w:pPr>
              <w:pStyle w:val="Tabla"/>
            </w:pPr>
            <w:r/>
            <w:r>
              <w:rPr>
                <w:b w:val="0"/>
                <w:i w:val="0"/>
              </w:rPr>
              <w:t>III</w:t>
            </w:r>
          </w:p>
        </w:tc>
        <w:tc>
          <w:tcPr>
            <w:tcW w:type="dxa" w:w="3137"/>
          </w:tcPr>
          <w:p>
            <w:pPr>
              <w:pStyle w:val="Tabla"/>
            </w:pPr>
            <w:r/>
            <w:r>
              <w:rPr>
                <w:b w:val="0"/>
                <w:i w:val="0"/>
              </w:rPr>
            </w:r>
            <w:r>
              <w:rPr>
                <w:b/>
                <w:i w:val="0"/>
              </w:rPr>
              <w:t>La prestación del servicio público de comunicación audiovisual</w:t>
            </w:r>
            <w:r>
              <w:rPr>
                <w:b w:val="0"/>
                <w:i w:val="0"/>
              </w:rPr>
            </w:r>
          </w:p>
        </w:tc>
        <w:tc>
          <w:tcPr>
            <w:tcW w:type="dxa" w:w="3137"/>
          </w:tcPr>
          <w:p>
            <w:pPr>
              <w:pStyle w:val="Tabla"/>
            </w:pPr>
            <w:r/>
            <w:r>
              <w:rPr>
                <w:b w:val="0"/>
                <w:i w:val="0"/>
              </w:rPr>
              <w:t>50 a 75</w:t>
            </w:r>
          </w:p>
        </w:tc>
      </w:tr>
      <w:tr>
        <w:tc>
          <w:tcPr>
            <w:tcW w:type="dxa" w:w="3137"/>
          </w:tcPr>
          <w:p>
            <w:pPr>
              <w:pStyle w:val="Tabla"/>
            </w:pPr>
            <w:r/>
            <w:r>
              <w:rPr>
                <w:b w:val="0"/>
                <w:i w:val="0"/>
              </w:rPr>
              <w:t>IV</w:t>
            </w:r>
          </w:p>
        </w:tc>
        <w:tc>
          <w:tcPr>
            <w:tcW w:type="dxa" w:w="3137"/>
          </w:tcPr>
          <w:p>
            <w:pPr>
              <w:pStyle w:val="Tabla"/>
            </w:pPr>
            <w:r/>
            <w:r>
              <w:rPr>
                <w:b w:val="0"/>
                <w:i w:val="0"/>
              </w:rPr>
            </w:r>
            <w:r>
              <w:rPr>
                <w:b/>
                <w:i w:val="0"/>
              </w:rPr>
              <w:t>La prestación del servicio de comunicación audiovisual radiofónico y sonoro a petición</w:t>
            </w:r>
            <w:r>
              <w:rPr>
                <w:b w:val="0"/>
                <w:i w:val="0"/>
              </w:rPr>
            </w:r>
          </w:p>
        </w:tc>
        <w:tc>
          <w:tcPr>
            <w:tcW w:type="dxa" w:w="3137"/>
          </w:tcPr>
          <w:p>
            <w:pPr>
              <w:pStyle w:val="Tabla"/>
            </w:pPr>
            <w:r/>
            <w:r>
              <w:rPr>
                <w:b w:val="0"/>
                <w:i w:val="0"/>
              </w:rPr>
              <w:t>76 a 85</w:t>
            </w:r>
          </w:p>
        </w:tc>
      </w:tr>
      <w:tr>
        <w:tc>
          <w:tcPr>
            <w:tcW w:type="dxa" w:w="3137"/>
          </w:tcPr>
          <w:p>
            <w:pPr>
              <w:pStyle w:val="Tabla"/>
            </w:pPr>
            <w:r/>
            <w:r>
              <w:rPr>
                <w:b w:val="0"/>
                <w:i w:val="0"/>
              </w:rPr>
              <w:t>V</w:t>
            </w:r>
          </w:p>
        </w:tc>
        <w:tc>
          <w:tcPr>
            <w:tcW w:type="dxa" w:w="3137"/>
          </w:tcPr>
          <w:p>
            <w:pPr>
              <w:pStyle w:val="Tabla"/>
            </w:pPr>
            <w:r/>
            <w:r>
              <w:rPr>
                <w:b w:val="0"/>
                <w:i w:val="0"/>
              </w:rPr>
            </w:r>
            <w:r>
              <w:rPr>
                <w:b/>
                <w:i w:val="0"/>
              </w:rPr>
              <w:t>La prestación del servicio de intercambio de vídeos a través de plataforma</w:t>
            </w:r>
            <w:r>
              <w:rPr>
                <w:b w:val="0"/>
                <w:i w:val="0"/>
              </w:rPr>
            </w:r>
          </w:p>
        </w:tc>
        <w:tc>
          <w:tcPr>
            <w:tcW w:type="dxa" w:w="3137"/>
          </w:tcPr>
          <w:p>
            <w:pPr>
              <w:pStyle w:val="Tabla"/>
            </w:pPr>
            <w:r/>
            <w:r>
              <w:rPr>
                <w:b w:val="0"/>
                <w:i w:val="0"/>
              </w:rPr>
              <w:t>86 a 94</w:t>
            </w:r>
          </w:p>
        </w:tc>
      </w:tr>
      <w:tr>
        <w:tc>
          <w:tcPr>
            <w:tcW w:type="dxa" w:w="3137"/>
          </w:tcPr>
          <w:p>
            <w:pPr>
              <w:pStyle w:val="Tabla"/>
            </w:pPr>
            <w:r/>
            <w:r>
              <w:rPr>
                <w:b w:val="0"/>
                <w:i w:val="0"/>
              </w:rPr>
              <w:t>VI</w:t>
            </w:r>
          </w:p>
        </w:tc>
        <w:tc>
          <w:tcPr>
            <w:tcW w:type="dxa" w:w="3137"/>
          </w:tcPr>
          <w:p>
            <w:pPr>
              <w:pStyle w:val="Tabla"/>
            </w:pPr>
            <w:r/>
            <w:r>
              <w:rPr>
                <w:b w:val="0"/>
                <w:i w:val="0"/>
              </w:rPr>
            </w:r>
            <w:r>
              <w:rPr>
                <w:b/>
                <w:i w:val="0"/>
              </w:rPr>
              <w:t>Obligaciones de los prestadores del servicio de comunicación audiovisual televisivo</w:t>
            </w:r>
            <w:r>
              <w:rPr>
                <w:b w:val="0"/>
                <w:i w:val="0"/>
              </w:rPr>
            </w:r>
          </w:p>
        </w:tc>
        <w:tc>
          <w:tcPr>
            <w:tcW w:type="dxa" w:w="3137"/>
          </w:tcPr>
          <w:p>
            <w:pPr>
              <w:pStyle w:val="Tabla"/>
            </w:pPr>
            <w:r/>
            <w:r>
              <w:rPr>
                <w:b w:val="0"/>
                <w:i w:val="0"/>
              </w:rPr>
              <w:t>95 a 142</w:t>
            </w:r>
          </w:p>
        </w:tc>
      </w:tr>
      <w:tr>
        <w:tc>
          <w:tcPr>
            <w:tcW w:type="dxa" w:w="3137"/>
          </w:tcPr>
          <w:p>
            <w:pPr>
              <w:pStyle w:val="Tabla"/>
            </w:pPr>
            <w:r/>
            <w:r>
              <w:rPr>
                <w:b w:val="0"/>
                <w:i w:val="0"/>
              </w:rPr>
              <w:t>VII</w:t>
            </w:r>
          </w:p>
        </w:tc>
        <w:tc>
          <w:tcPr>
            <w:tcW w:type="dxa" w:w="3137"/>
          </w:tcPr>
          <w:p>
            <w:pPr>
              <w:pStyle w:val="Tabla"/>
            </w:pPr>
            <w:r/>
            <w:r>
              <w:rPr>
                <w:b w:val="0"/>
                <w:i w:val="0"/>
              </w:rPr>
            </w:r>
            <w:r>
              <w:rPr>
                <w:b/>
                <w:i w:val="0"/>
              </w:rPr>
              <w:t>La contratación en exclusiva de la emisión de contenidos audiovisuales</w:t>
            </w:r>
            <w:r>
              <w:rPr>
                <w:b w:val="0"/>
                <w:i w:val="0"/>
              </w:rPr>
            </w:r>
          </w:p>
        </w:tc>
        <w:tc>
          <w:tcPr>
            <w:tcW w:type="dxa" w:w="3137"/>
          </w:tcPr>
          <w:p>
            <w:pPr>
              <w:pStyle w:val="Tabla"/>
            </w:pPr>
            <w:r/>
            <w:r>
              <w:rPr>
                <w:b w:val="0"/>
                <w:i w:val="0"/>
              </w:rPr>
              <w:t>143 a 148</w:t>
            </w:r>
          </w:p>
        </w:tc>
      </w:tr>
      <w:tr>
        <w:tc>
          <w:tcPr>
            <w:tcW w:type="dxa" w:w="3137"/>
          </w:tcPr>
          <w:p>
            <w:pPr>
              <w:pStyle w:val="Tabla"/>
            </w:pPr>
            <w:r/>
            <w:r>
              <w:rPr>
                <w:b w:val="0"/>
                <w:i w:val="0"/>
              </w:rPr>
              <w:t>VIII</w:t>
            </w:r>
          </w:p>
        </w:tc>
        <w:tc>
          <w:tcPr>
            <w:tcW w:type="dxa" w:w="3137"/>
          </w:tcPr>
          <w:p>
            <w:pPr>
              <w:pStyle w:val="Tabla"/>
            </w:pPr>
            <w:r/>
            <w:r>
              <w:rPr>
                <w:b w:val="0"/>
                <w:i w:val="0"/>
              </w:rPr>
            </w:r>
            <w:r>
              <w:rPr>
                <w:b/>
                <w:i w:val="0"/>
              </w:rPr>
              <w:t>Política audiovisual estatal</w:t>
            </w:r>
            <w:r>
              <w:rPr>
                <w:b w:val="0"/>
                <w:i w:val="0"/>
              </w:rPr>
            </w:r>
          </w:p>
        </w:tc>
        <w:tc>
          <w:tcPr>
            <w:tcW w:type="dxa" w:w="3137"/>
          </w:tcPr>
          <w:p>
            <w:pPr>
              <w:pStyle w:val="Tabla"/>
            </w:pPr>
            <w:r/>
            <w:r>
              <w:rPr>
                <w:b w:val="0"/>
                <w:i w:val="0"/>
              </w:rPr>
              <w:t>149 a 152</w:t>
            </w:r>
          </w:p>
        </w:tc>
      </w:tr>
      <w:tr>
        <w:tc>
          <w:tcPr>
            <w:tcW w:type="dxa" w:w="3137"/>
          </w:tcPr>
          <w:p>
            <w:pPr>
              <w:pStyle w:val="Tabla"/>
            </w:pPr>
            <w:r/>
            <w:r>
              <w:rPr>
                <w:b w:val="0"/>
                <w:i w:val="0"/>
              </w:rPr>
              <w:t>IX</w:t>
            </w:r>
          </w:p>
        </w:tc>
        <w:tc>
          <w:tcPr>
            <w:tcW w:type="dxa" w:w="3137"/>
          </w:tcPr>
          <w:p>
            <w:pPr>
              <w:pStyle w:val="Tabla"/>
            </w:pPr>
            <w:r/>
            <w:r>
              <w:rPr>
                <w:b w:val="0"/>
                <w:i w:val="0"/>
              </w:rPr>
            </w:r>
            <w:r>
              <w:rPr>
                <w:b/>
                <w:i w:val="0"/>
              </w:rPr>
              <w:t>Autoridades audiovisuales competentes</w:t>
            </w:r>
            <w:r>
              <w:rPr>
                <w:b w:val="0"/>
                <w:i w:val="0"/>
              </w:rPr>
            </w:r>
          </w:p>
        </w:tc>
        <w:tc>
          <w:tcPr>
            <w:tcW w:type="dxa" w:w="3137"/>
          </w:tcPr>
          <w:p>
            <w:pPr>
              <w:pStyle w:val="Tabla"/>
            </w:pPr>
            <w:r/>
            <w:r>
              <w:rPr>
                <w:b w:val="0"/>
                <w:i w:val="0"/>
              </w:rPr>
              <w:t>153</w:t>
            </w:r>
          </w:p>
        </w:tc>
      </w:tr>
      <w:tr>
        <w:tc>
          <w:tcPr>
            <w:tcW w:type="dxa" w:w="3137"/>
          </w:tcPr>
          <w:p>
            <w:pPr>
              <w:pStyle w:val="Tabla"/>
            </w:pPr>
            <w:r/>
            <w:r>
              <w:rPr>
                <w:b w:val="0"/>
                <w:i w:val="0"/>
              </w:rPr>
              <w:t>X</w:t>
            </w:r>
          </w:p>
        </w:tc>
        <w:tc>
          <w:tcPr>
            <w:tcW w:type="dxa" w:w="3137"/>
          </w:tcPr>
          <w:p>
            <w:pPr>
              <w:pStyle w:val="Tabla"/>
            </w:pPr>
            <w:r/>
            <w:r>
              <w:rPr>
                <w:b w:val="0"/>
                <w:i w:val="0"/>
              </w:rPr>
            </w:r>
            <w:r>
              <w:rPr>
                <w:b/>
                <w:i w:val="0"/>
              </w:rPr>
              <w:t>Régimen sancionador</w:t>
            </w:r>
            <w:r>
              <w:rPr>
                <w:b w:val="0"/>
                <w:i w:val="0"/>
              </w:rPr>
            </w:r>
          </w:p>
        </w:tc>
        <w:tc>
          <w:tcPr>
            <w:tcW w:type="dxa" w:w="3137"/>
          </w:tcPr>
          <w:p>
            <w:pPr>
              <w:pStyle w:val="Tabla"/>
            </w:pPr>
            <w:r/>
            <w:r>
              <w:rPr>
                <w:b w:val="0"/>
                <w:i w:val="0"/>
              </w:rPr>
              <w:t>154 a 166</w:t>
            </w:r>
          </w:p>
        </w:tc>
      </w:tr>
    </w:tbl>
    <w:p>
      <w:pPr/>
    </w:p>
    <w:p>
      <w:pPr/>
      <w:r>
        <w:rPr>
          <w:b w:val="0"/>
          <w:i w:val="0"/>
        </w:rPr>
        <w:t xml:space="preserve">Las cinco rúbricas del enunciado se reparten así: los principios, en el </w:t>
      </w:r>
      <w:r>
        <w:rPr>
          <w:b/>
          <w:i w:val="0"/>
        </w:rPr>
        <w:t>título I</w:t>
      </w:r>
      <w:r>
        <w:rPr>
          <w:b w:val="0"/>
          <w:i w:val="0"/>
        </w:rPr>
        <w:t>; el</w:t>
      </w:r>
      <w:r>
        <w:t xml:space="preserve"> </w:t>
      </w:r>
      <w:r>
        <w:rPr>
          <w:b w:val="0"/>
          <w:i w:val="0"/>
        </w:rPr>
        <w:t>pluralismo, en el artículo 5 y en los límites de mercado de los títulos II y IV; los menores, en</w:t>
      </w:r>
      <w:r>
        <w:t xml:space="preserve"> </w:t>
      </w:r>
      <w:r>
        <w:rPr>
          <w:b w:val="0"/>
          <w:i w:val="0"/>
        </w:rPr>
        <w:t xml:space="preserve">el </w:t>
      </w:r>
      <w:r>
        <w:rPr>
          <w:b/>
          <w:i w:val="0"/>
        </w:rPr>
        <w:t>capítulo I del título VI</w:t>
      </w:r>
      <w:r>
        <w:rPr>
          <w:b w:val="0"/>
          <w:i w:val="0"/>
        </w:rPr>
        <w:t xml:space="preserve"> («</w:t>
      </w:r>
      <w:r>
        <w:rPr>
          <w:b/>
          <w:i w:val="0"/>
        </w:rPr>
        <w:t>Protección de los menores</w:t>
      </w:r>
      <w:r>
        <w:rPr>
          <w:b w:val="0"/>
          <w:i w:val="0"/>
        </w:rPr>
        <w:t>», artículos 95 a 100); la</w:t>
      </w:r>
      <w:r>
        <w:t xml:space="preserve"> </w:t>
      </w:r>
      <w:r>
        <w:rPr>
          <w:b w:val="0"/>
          <w:i w:val="0"/>
        </w:rPr>
        <w:t xml:space="preserve">accesibilidad, en el </w:t>
      </w:r>
      <w:r>
        <w:rPr>
          <w:b/>
          <w:i w:val="0"/>
        </w:rPr>
        <w:t>capítulo II del título VI</w:t>
      </w:r>
      <w:r>
        <w:rPr>
          <w:b w:val="0"/>
          <w:i w:val="0"/>
        </w:rPr>
        <w:t xml:space="preserve"> («</w:t>
      </w:r>
      <w:r>
        <w:rPr>
          <w:b/>
          <w:i w:val="0"/>
        </w:rPr>
        <w:t>Accesibilidad</w:t>
      </w:r>
      <w:r>
        <w:rPr>
          <w:b w:val="0"/>
          <w:i w:val="0"/>
        </w:rPr>
        <w:t>», artículos 101 a 109); y</w:t>
      </w:r>
      <w:r>
        <w:t xml:space="preserve"> </w:t>
      </w:r>
      <w:r>
        <w:rPr>
          <w:b w:val="0"/>
          <w:i w:val="0"/>
        </w:rPr>
        <w:t xml:space="preserve">el servicio público, en el </w:t>
      </w:r>
      <w:r>
        <w:rPr>
          <w:b/>
          <w:i w:val="0"/>
        </w:rPr>
        <w:t>título III</w:t>
      </w:r>
      <w:r>
        <w:rPr>
          <w:b w:val="0"/>
          <w:i w:val="0"/>
        </w:rPr>
        <w:t>.</w:t>
      </w:r>
    </w:p>
    <w:p>
      <w:pPr/>
      <w:r>
        <w:rPr>
          <w:b w:val="0"/>
          <w:i w:val="0"/>
        </w:rPr>
      </w:r>
      <w:r>
        <w:rPr>
          <w:b/>
          <w:i w:val="0"/>
        </w:rPr>
        <w:t>Objeto (artículo 1)</w:t>
      </w:r>
      <w:r>
        <w:rPr>
          <w:b w:val="0"/>
          <w:i w:val="0"/>
        </w:rPr>
        <w:t>, con dos apartados, y el segundo es el que interesa a Canal Sur:</w:t>
      </w:r>
    </w:p>
    <w:p>
      <w:pPr>
        <w:pStyle w:val="ListNumber"/>
      </w:pPr>
      <w:r>
        <w:rPr>
          <w:b w:val="0"/>
          <w:i w:val="0"/>
        </w:rPr>
        <w:t>«</w:t>
      </w:r>
      <w:r>
        <w:rPr>
          <w:b/>
          <w:i w:val="0"/>
        </w:rPr>
        <w:t>regular la comunicación audiovisual de ámbito estatal, así como establecer determinadas</w:t>
      </w:r>
      <w:r>
        <w:t xml:space="preserve"> </w:t>
      </w:r>
      <w:r>
        <w:rPr>
          <w:b/>
          <w:i w:val="0"/>
        </w:rPr>
        <w:t>normas aplicables a la prestación del servicio de intercambio de vídeos a través de</w:t>
      </w:r>
      <w:r>
        <w:t xml:space="preserve"> </w:t>
      </w:r>
      <w:r>
        <w:rPr>
          <w:b/>
          <w:i w:val="0"/>
        </w:rPr>
        <w:t>plataforma</w:t>
      </w:r>
      <w:r>
        <w:rPr>
          <w:b w:val="0"/>
          <w:i w:val="0"/>
        </w:rPr>
        <w:t>».</w:t>
      </w:r>
    </w:p>
    <w:p>
      <w:pPr>
        <w:pStyle w:val="ListNumber"/>
      </w:pPr>
      <w:r>
        <w:rPr>
          <w:b w:val="0"/>
          <w:i w:val="0"/>
        </w:rPr>
        <w:t>«</w:t>
      </w:r>
      <w:r>
        <w:rPr>
          <w:b/>
          <w:i w:val="0"/>
        </w:rPr>
        <w:t>Igualmente se establecen las normas básicas para la prestación del servicio de</w:t>
      </w:r>
      <w:r>
        <w:t xml:space="preserve"> </w:t>
      </w:r>
      <w:r>
        <w:rPr>
          <w:b/>
          <w:i w:val="0"/>
        </w:rPr>
        <w:t>comunicación audiovisual autonómico y local, sin perjuicio de las competencias de las</w:t>
      </w:r>
      <w:r>
        <w:t xml:space="preserve"> </w:t>
      </w:r>
      <w:r>
        <w:rPr>
          <w:b/>
          <w:i w:val="0"/>
        </w:rPr>
        <w:t>Comunidades Autónomas y los Entes Locales en sus respectivos ámbitos.</w:t>
      </w:r>
      <w:r>
        <w:rPr>
          <w:b w:val="0"/>
          <w:i w:val="0"/>
        </w:rPr>
        <w:t>»</w:t>
      </w:r>
    </w:p>
    <w:p>
      <w:pPr/>
      <w:r>
        <w:rPr>
          <w:b w:val="0"/>
          <w:i w:val="0"/>
        </w:rPr>
        <w:t>Para lo estatal la ley regula; para lo autonómico y local fija las bases.</w:t>
      </w:r>
    </w:p>
    <w:p>
      <w:pPr/>
      <w:r>
        <w:rPr>
          <w:b w:val="0"/>
          <w:i w:val="0"/>
        </w:rPr>
      </w:r>
      <w:r>
        <w:rPr>
          <w:b/>
          <w:i w:val="0"/>
        </w:rPr>
        <w:t>Carácter básico (disposición final sexta).</w:t>
      </w:r>
      <w:r>
        <w:rPr>
          <w:b w:val="0"/>
          <w:i w:val="0"/>
        </w:rPr>
        <w:t xml:space="preserve"> La ley se dicta al amparo del </w:t>
      </w:r>
      <w:r>
        <w:rPr>
          <w:b/>
          <w:i w:val="0"/>
        </w:rPr>
        <w:t>artículo 149.1.27.ª</w:t>
      </w:r>
      <w:r>
        <w:t xml:space="preserve"> </w:t>
      </w:r>
      <w:r>
        <w:rPr>
          <w:b/>
          <w:i w:val="0"/>
        </w:rPr>
        <w:t>de la CE</w:t>
      </w:r>
      <w:r>
        <w:rPr>
          <w:b w:val="0"/>
          <w:i w:val="0"/>
        </w:rPr>
        <w:t>, que atribuye al Estado «</w:t>
      </w:r>
      <w:r>
        <w:rPr>
          <w:b/>
          <w:i w:val="0"/>
        </w:rPr>
        <w:t>las normas básicas del régimen de radio y televisión y, en</w:t>
      </w:r>
      <w:r>
        <w:t xml:space="preserve"> </w:t>
      </w:r>
      <w:r>
        <w:rPr>
          <w:b/>
          <w:i w:val="0"/>
        </w:rPr>
        <w:t>general, de todos los medios de comunicación social, sin perjuicio de las facultades que en su</w:t>
      </w:r>
      <w:r>
        <w:t xml:space="preserve"> </w:t>
      </w:r>
      <w:r>
        <w:rPr>
          <w:b/>
          <w:i w:val="0"/>
        </w:rPr>
        <w:t>desarrollo y ejecución correspondan a las Comunidades Autónomas</w:t>
      </w:r>
      <w:r>
        <w:rPr>
          <w:b w:val="0"/>
          <w:i w:val="0"/>
        </w:rPr>
        <w:t>», «</w:t>
      </w:r>
      <w:r>
        <w:rPr>
          <w:b/>
          <w:i w:val="0"/>
        </w:rPr>
        <w:t>salvo el capítulo 5 del</w:t>
      </w:r>
      <w:r>
        <w:t xml:space="preserve"> </w:t>
      </w:r>
      <w:r>
        <w:rPr>
          <w:b/>
          <w:i w:val="0"/>
        </w:rPr>
        <w:t>título III, el título VIII y la disposición final cuarta que no tendrán carácter básico</w:t>
      </w:r>
      <w:r>
        <w:rPr>
          <w:b w:val="0"/>
          <w:i w:val="0"/>
        </w:rPr>
        <w:t>». El</w:t>
      </w:r>
      <w:r>
        <w:t xml:space="preserve"> </w:t>
      </w:r>
      <w:r>
        <w:rPr>
          <w:b w:val="0"/>
          <w:i w:val="0"/>
        </w:rPr>
        <w:t xml:space="preserve">capítulo V del título III son los </w:t>
      </w:r>
      <w:r>
        <w:rPr>
          <w:b/>
          <w:i w:val="0"/>
        </w:rPr>
        <w:t>artículos 67 a 71</w:t>
      </w:r>
      <w:r>
        <w:rPr>
          <w:b w:val="0"/>
          <w:i w:val="0"/>
        </w:rPr>
        <w:t xml:space="preserve">, los del servicio público </w:t>
      </w:r>
      <w:r>
        <w:rPr>
          <w:b/>
          <w:i w:val="0"/>
        </w:rPr>
        <w:t>estatal</w:t>
      </w:r>
      <w:r>
        <w:rPr>
          <w:b w:val="0"/>
          <w:i w:val="0"/>
        </w:rPr>
        <w:t xml:space="preserve"> y de</w:t>
      </w:r>
      <w:r>
        <w:t xml:space="preserve"> </w:t>
      </w:r>
      <w:r>
        <w:rPr>
          <w:b w:val="0"/>
          <w:i w:val="0"/>
        </w:rPr>
        <w:t xml:space="preserve">RTVE: no son básicos y no obligan a Canal Sur. El </w:t>
      </w:r>
      <w:r>
        <w:rPr>
          <w:b/>
          <w:i w:val="0"/>
        </w:rPr>
        <w:t>título V</w:t>
      </w:r>
      <w:r>
        <w:rPr>
          <w:b w:val="0"/>
          <w:i w:val="0"/>
        </w:rPr>
        <w:t xml:space="preserve"> (plataformas de intercambio de</w:t>
      </w:r>
      <w:r>
        <w:t xml:space="preserve"> </w:t>
      </w:r>
      <w:r>
        <w:rPr>
          <w:b w:val="0"/>
          <w:i w:val="0"/>
        </w:rPr>
        <w:t xml:space="preserve">vídeos) se ampara en otro título, el </w:t>
      </w:r>
      <w:r>
        <w:rPr>
          <w:b/>
          <w:i w:val="0"/>
        </w:rPr>
        <w:t>149.1.21.ª</w:t>
      </w:r>
      <w:r>
        <w:rPr>
          <w:b w:val="0"/>
          <w:i w:val="0"/>
        </w:rPr>
        <w:t xml:space="preserve"> (telecomunicaciones).</w:t>
      </w:r>
    </w:p>
    <w:p>
      <w:pPr/>
      <w:r>
        <w:rPr>
          <w:b w:val="0"/>
          <w:i w:val="0"/>
        </w:rPr>
      </w:r>
      <w:r>
        <w:rPr>
          <w:b/>
          <w:i w:val="0"/>
        </w:rPr>
        <w:t>Qué es un servicio de ámbito autonómico (artículo 2.10).</w:t>
      </w:r>
      <w:r>
        <w:rPr>
          <w:b w:val="0"/>
          <w:i w:val="0"/>
        </w:rPr>
        <w:t xml:space="preserve"> Entre sus cuatro supuestos está el</w:t>
      </w:r>
      <w:r>
        <w:t xml:space="preserve"> </w:t>
      </w:r>
      <w:r>
        <w:rPr>
          <w:b w:val="0"/>
          <w:i w:val="0"/>
        </w:rPr>
        <w:t>que define a Canal Sur: la letra c), «</w:t>
      </w:r>
      <w:r>
        <w:rPr>
          <w:b/>
          <w:i w:val="0"/>
        </w:rPr>
        <w:t>El servicio público de comunicación audiovisual de ámbito</w:t>
      </w:r>
      <w:r>
        <w:t xml:space="preserve"> </w:t>
      </w:r>
      <w:r>
        <w:rPr>
          <w:b/>
          <w:i w:val="0"/>
        </w:rPr>
        <w:t>autonómico de conformidad con lo dispuesto en el título III</w:t>
      </w:r>
      <w:r>
        <w:rPr>
          <w:b w:val="0"/>
          <w:i w:val="0"/>
        </w:rPr>
        <w:t>».</w:t>
      </w:r>
    </w:p>
    <w:p>
      <w:pPr/>
      <w:r>
        <w:rPr>
          <w:b w:val="0"/>
          <w:i w:val="0"/>
        </w:rPr>
      </w:r>
      <w:r>
        <w:rPr>
          <w:b/>
          <w:i w:val="0"/>
        </w:rPr>
        <w:t>Quién controla lo autonómico.</w:t>
      </w:r>
      <w:r>
        <w:rPr>
          <w:b w:val="0"/>
          <w:i w:val="0"/>
        </w:rPr>
        <w:t xml:space="preserve"> «</w:t>
      </w:r>
      <w:r>
        <w:rPr>
          <w:b/>
          <w:i w:val="0"/>
        </w:rPr>
        <w:t>Las autoridades audiovisuales competentes de ámbito</w:t>
      </w:r>
      <w:r>
        <w:t xml:space="preserve"> </w:t>
      </w:r>
      <w:r>
        <w:rPr>
          <w:b/>
          <w:i w:val="0"/>
        </w:rPr>
        <w:t>autonómico ejercerán las correspondientes competencias sobre los prestadores del servicio de</w:t>
      </w:r>
      <w:r>
        <w:t xml:space="preserve"> </w:t>
      </w:r>
      <w:r>
        <w:rPr>
          <w:b/>
          <w:i w:val="0"/>
        </w:rPr>
        <w:t>comunicación audiovisual de ámbito autonómico, de conformidad con lo dispuesto en esta ley y en</w:t>
      </w:r>
      <w:r>
        <w:t xml:space="preserve"> </w:t>
      </w:r>
      <w:r>
        <w:rPr>
          <w:b/>
          <w:i w:val="0"/>
        </w:rPr>
        <w:t>la normativa autonómica correspondiente</w:t>
      </w:r>
      <w:r>
        <w:rPr>
          <w:b w:val="0"/>
          <w:i w:val="0"/>
        </w:rPr>
        <w:t>» (artículo 153.5). Y la autoridad audiovisual de cada</w:t>
      </w:r>
      <w:r>
        <w:t xml:space="preserve"> </w:t>
      </w:r>
      <w:r>
        <w:rPr>
          <w:b w:val="0"/>
          <w:i w:val="0"/>
        </w:rPr>
        <w:t>ámbito autonómico ejerce «</w:t>
      </w:r>
      <w:r>
        <w:rPr>
          <w:b/>
          <w:i w:val="0"/>
        </w:rPr>
        <w:t>las competencias de supervisión, control y la potestad sancionadora</w:t>
      </w:r>
      <w:r>
        <w:rPr>
          <w:b w:val="0"/>
          <w:i w:val="0"/>
        </w:rPr>
        <w:t>» sobre los</w:t>
      </w:r>
      <w:r>
        <w:t xml:space="preserve"> </w:t>
      </w:r>
      <w:r>
        <w:rPr>
          <w:b w:val="0"/>
          <w:i w:val="0"/>
        </w:rPr>
        <w:t>servicios de ámbito autonómico del artículo 2.10 y sobre los de ámbito local (artículo 155.4). En</w:t>
      </w:r>
      <w:r>
        <w:t xml:space="preserve"> </w:t>
      </w:r>
      <w:r>
        <w:rPr>
          <w:b w:val="0"/>
          <w:i w:val="0"/>
        </w:rPr>
        <w:t>lo estatal, el reparto es otro: el Ministerio de Asuntos Económicos y Transformación Digital es</w:t>
      </w:r>
      <w:r>
        <w:t xml:space="preserve"> </w:t>
      </w:r>
      <w:r>
        <w:rPr>
          <w:b w:val="0"/>
          <w:i w:val="0"/>
        </w:rPr>
        <w:t xml:space="preserve">la autoridad audiovisual de ámbito estatal (artículo 153.1) y la CNMC ejerce </w:t>
      </w:r>
      <w:r>
        <w:rPr>
          <w:b/>
          <w:i w:val="0"/>
        </w:rPr>
        <w:t>el control y</w:t>
      </w:r>
      <w:r>
        <w:t xml:space="preserve"> </w:t>
      </w:r>
      <w:r>
        <w:rPr>
          <w:b/>
          <w:i w:val="0"/>
        </w:rPr>
        <w:t>supervisión</w:t>
      </w:r>
      <w:r>
        <w:rPr>
          <w:b w:val="0"/>
          <w:i w:val="0"/>
        </w:rPr>
        <w:t xml:space="preserve"> de las obligaciones de la ley (artículo 153.2).</w:t>
      </w:r>
    </w:p>
    <w:p>
      <w:pPr>
        <w:pStyle w:val="Heading3"/>
      </w:pPr>
      <w:r>
        <w:rPr>
          <w:b w:val="0"/>
          <w:i w:val="0"/>
        </w:rPr>
        <w:t>4.1.2 La Ley 10/2018, audiovisual de Andalucía</w:t>
      </w:r>
    </w:p>
    <w:p>
      <w:pPr>
        <w:pStyle w:val="ListBullet"/>
      </w:pPr>
      <w:r>
        <w:rPr>
          <w:b w:val="0"/>
          <w:i w:val="0"/>
        </w:rPr>
      </w:r>
      <w:r>
        <w:rPr>
          <w:b/>
          <w:i w:val="0"/>
        </w:rPr>
        <w:t>Ley 10/2018, de 9 de octubre, audiovisual de Andalucía</w:t>
      </w:r>
      <w:r>
        <w:rPr>
          <w:b w:val="0"/>
          <w:i w:val="0"/>
        </w:rPr>
        <w:t xml:space="preserve"> · publicada en el </w:t>
      </w:r>
      <w:r>
        <w:rPr>
          <w:b/>
          <w:i w:val="0"/>
        </w:rPr>
        <w:t>BOJA núm. 200,</w:t>
      </w:r>
      <w:r>
        <w:t xml:space="preserve"> </w:t>
      </w:r>
      <w:r>
        <w:rPr>
          <w:b/>
          <w:i w:val="0"/>
        </w:rPr>
        <w:t>de 16 de octubre de 2018</w:t>
      </w:r>
      <w:r>
        <w:rPr>
          <w:b w:val="0"/>
          <w:i w:val="0"/>
        </w:rPr>
        <w:t>, y en el BOE núm. 269, de 7 de noviembre de 2018 ·</w:t>
      </w:r>
      <w:r>
        <w:t xml:space="preserve"> </w:t>
      </w:r>
      <w:r>
        <w:rPr>
          <w:b w:val="0"/>
          <w:i w:val="0"/>
        </w:rPr>
      </w:r>
      <w:r>
        <w:rPr>
          <w:b/>
          <w:i w:val="0"/>
        </w:rPr>
        <w:t>BOE-A-2018-15240</w:t>
      </w:r>
      <w:r>
        <w:rPr>
          <w:b w:val="0"/>
          <w:i w:val="0"/>
        </w:rPr>
        <w:t>.</w:t>
      </w:r>
    </w:p>
    <w:p>
      <w:pPr>
        <w:pStyle w:val="ListBullet"/>
      </w:pPr>
      <w:r>
        <w:rPr>
          <w:b w:val="0"/>
          <w:i w:val="0"/>
        </w:rPr>
        <w:t xml:space="preserve">Entrada en vigor: </w:t>
      </w:r>
      <w:r>
        <w:rPr>
          <w:b/>
          <w:i w:val="0"/>
        </w:rPr>
        <w:t>17 de octubre de 2018</w:t>
      </w:r>
      <w:r>
        <w:rPr>
          <w:b w:val="0"/>
          <w:i w:val="0"/>
        </w:rPr>
        <w:t>. La disposición final duodécima dice que «</w:t>
      </w:r>
      <w:r>
        <w:rPr>
          <w:b/>
          <w:i w:val="0"/>
        </w:rPr>
        <w:t>entrará</w:t>
      </w:r>
      <w:r>
        <w:t xml:space="preserve"> </w:t>
      </w:r>
      <w:r>
        <w:rPr>
          <w:b/>
          <w:i w:val="0"/>
        </w:rPr>
        <w:t>en vigor el día siguiente de su publicación en el "Boletín Oficial de la Junta de</w:t>
      </w:r>
      <w:r>
        <w:t xml:space="preserve"> </w:t>
      </w:r>
      <w:r>
        <w:rPr>
          <w:b/>
          <w:i w:val="0"/>
        </w:rPr>
        <w:t>Andalucía"</w:t>
      </w:r>
      <w:r>
        <w:rPr>
          <w:b w:val="0"/>
          <w:i w:val="0"/>
        </w:rPr>
        <w:t>».</w:t>
      </w:r>
    </w:p>
    <w:p>
      <w:pPr>
        <w:pStyle w:val="ListBullet"/>
      </w:pPr>
      <w:r>
        <w:rPr>
          <w:b w:val="0"/>
          <w:i w:val="0"/>
        </w:rPr>
        <w:t>Su propio preámbulo la describe: «</w:t>
      </w:r>
      <w:r>
        <w:rPr>
          <w:b/>
          <w:i w:val="0"/>
        </w:rPr>
        <w:t>un título preliminar y seis títulos</w:t>
      </w:r>
      <w:r>
        <w:rPr>
          <w:b w:val="0"/>
          <w:i w:val="0"/>
        </w:rPr>
        <w:t>», «</w:t>
      </w:r>
      <w:r>
        <w:rPr>
          <w:b/>
          <w:i w:val="0"/>
        </w:rPr>
        <w:t>ochenta y dos</w:t>
      </w:r>
      <w:r>
        <w:t xml:space="preserve"> </w:t>
      </w:r>
      <w:r>
        <w:rPr>
          <w:b/>
          <w:i w:val="0"/>
        </w:rPr>
        <w:t>artículos, cuatro disposiciones adicionales, seis disposiciones transitorias, una disposición</w:t>
      </w:r>
      <w:r>
        <w:t xml:space="preserve"> </w:t>
      </w:r>
      <w:r>
        <w:rPr>
          <w:b/>
          <w:i w:val="0"/>
        </w:rPr>
        <w:t>derogatoria y doce finales</w:t>
      </w:r>
      <w:r>
        <w:rPr>
          <w:b w:val="0"/>
          <w:i w:val="0"/>
        </w:rPr>
        <w:t>».</w:t>
      </w:r>
    </w:p>
    <w:p>
      <w:pPr>
        <w:pStyle w:val="ListBullet"/>
      </w:pPr>
      <w:r>
        <w:rPr>
          <w:b w:val="0"/>
          <w:i w:val="0"/>
        </w:rPr>
      </w:r>
      <w:r>
        <w:rPr>
          <w:b/>
          <w:i w:val="0"/>
        </w:rPr>
        <w:t>Título competencial</w:t>
      </w:r>
      <w:r>
        <w:rPr>
          <w:b w:val="0"/>
          <w:i w:val="0"/>
        </w:rPr>
        <w:t xml:space="preserve">: según el preámbulo, el </w:t>
      </w:r>
      <w:r>
        <w:rPr>
          <w:b/>
          <w:i w:val="0"/>
        </w:rPr>
        <w:t>artículo 69 del Estatuto de Autonomía para</w:t>
      </w:r>
      <w:r>
        <w:t xml:space="preserve"> </w:t>
      </w:r>
      <w:r>
        <w:rPr>
          <w:b/>
          <w:i w:val="0"/>
        </w:rPr>
        <w:t>Andalucía</w:t>
      </w:r>
      <w:r>
        <w:rPr>
          <w:b w:val="0"/>
          <w:i w:val="0"/>
        </w:rPr>
        <w:t xml:space="preserve"> atribuye a la Junta «</w:t>
      </w:r>
      <w:r>
        <w:rPr>
          <w:b/>
          <w:i w:val="0"/>
        </w:rPr>
        <w:t>la competencia de desarrollo legislativo y de ejecución sobre</w:t>
      </w:r>
      <w:r>
        <w:t xml:space="preserve"> </w:t>
      </w:r>
      <w:r>
        <w:rPr>
          <w:b/>
          <w:i w:val="0"/>
        </w:rPr>
        <w:t>los medios de comunicación social en el marco de la legislación básica del Estado</w:t>
      </w:r>
      <w:r>
        <w:rPr>
          <w:b w:val="0"/>
          <w:i w:val="0"/>
        </w:rPr>
        <w:t>», y el</w:t>
      </w:r>
      <w:r>
        <w:t xml:space="preserve"> </w:t>
      </w:r>
      <w:r>
        <w:rPr>
          <w:b w:val="0"/>
          <w:i w:val="0"/>
        </w:rPr>
      </w:r>
      <w:r>
        <w:rPr>
          <w:b/>
          <w:i w:val="0"/>
        </w:rPr>
        <w:t>artículo 70</w:t>
      </w:r>
      <w:r>
        <w:rPr>
          <w:b w:val="0"/>
          <w:i w:val="0"/>
        </w:rPr>
        <w:t>, la competencia exclusiva sobre la publicidad. El apartado 1 del artículo 69 del</w:t>
      </w:r>
      <w:r>
        <w:t xml:space="preserve"> </w:t>
      </w:r>
      <w:r>
        <w:rPr>
          <w:b w:val="0"/>
          <w:i w:val="0"/>
        </w:rPr>
        <w:t>Estatuto atribuye además a la Comunidad «</w:t>
      </w:r>
      <w:r>
        <w:rPr>
          <w:b/>
          <w:i w:val="0"/>
        </w:rPr>
        <w:t>la competencia exclusiva sobre la organización de la</w:t>
      </w:r>
      <w:r>
        <w:t xml:space="preserve"> </w:t>
      </w:r>
      <w:r>
        <w:rPr>
          <w:b/>
          <w:i w:val="0"/>
        </w:rPr>
        <w:t>prestación del servicio público de comunicación audiovisual de la Junta de Andalucía y de los</w:t>
      </w:r>
      <w:r>
        <w:t xml:space="preserve"> </w:t>
      </w:r>
      <w:r>
        <w:rPr>
          <w:b/>
          <w:i w:val="0"/>
        </w:rPr>
        <w:t>servicios públicos de comunicación audiovisual de ámbito local, respetando la garantía de la</w:t>
      </w:r>
      <w:r>
        <w:t xml:space="preserve"> </w:t>
      </w:r>
      <w:r>
        <w:rPr>
          <w:b/>
          <w:i w:val="0"/>
        </w:rPr>
        <w:t>autonomía local</w:t>
      </w:r>
      <w:r>
        <w:rPr>
          <w:b w:val="0"/>
          <w:i w:val="0"/>
        </w:rPr>
        <w:t>». El mismo preámbulo recuerda que</w:t>
      </w:r>
      <w:r>
        <w:t xml:space="preserve"> </w:t>
      </w:r>
      <w:r>
        <w:rPr>
          <w:b w:val="0"/>
          <w:i w:val="0"/>
        </w:rPr>
        <w:t xml:space="preserve">el </w:t>
      </w:r>
      <w:r>
        <w:rPr>
          <w:b/>
          <w:i w:val="0"/>
        </w:rPr>
        <w:t>artículo 210 del Estatuto</w:t>
      </w:r>
      <w:r>
        <w:rPr>
          <w:b w:val="0"/>
          <w:i w:val="0"/>
        </w:rPr>
        <w:t xml:space="preserve"> determina que «</w:t>
      </w:r>
      <w:r>
        <w:rPr>
          <w:b/>
          <w:i w:val="0"/>
        </w:rPr>
        <w:t>el servicio y la gestión de la radiotelevisión</w:t>
      </w:r>
      <w:r>
        <w:t xml:space="preserve"> </w:t>
      </w:r>
      <w:r>
        <w:rPr>
          <w:b/>
          <w:i w:val="0"/>
        </w:rPr>
        <w:t>de Andalucía tienen carácter público y se prestarán mediante gestión directa</w:t>
      </w:r>
      <w:r>
        <w:rPr>
          <w:b w:val="0"/>
          <w:i w:val="0"/>
        </w:rPr>
        <w:t>». Es el apartado</w:t>
      </w:r>
      <w:r>
        <w:t xml:space="preserve"> </w:t>
      </w:r>
      <w:r>
        <w:rPr>
          <w:b w:val="0"/>
          <w:i w:val="0"/>
        </w:rPr>
        <w:t>1 del artículo 210; el apartado 2 permite, «</w:t>
      </w:r>
      <w:r>
        <w:rPr>
          <w:b/>
          <w:i w:val="0"/>
        </w:rPr>
        <w:t>Sin perjuicio de lo dispuesto en el apartado</w:t>
      </w:r>
      <w:r>
        <w:t xml:space="preserve"> </w:t>
      </w:r>
      <w:r>
        <w:rPr>
          <w:b/>
          <w:i w:val="0"/>
        </w:rPr>
        <w:t>anterior</w:t>
      </w:r>
      <w:r>
        <w:rPr>
          <w:b w:val="0"/>
          <w:i w:val="0"/>
        </w:rPr>
        <w:t>», otorgar concesiones para la gestión indirecta, y el 3 dice que «</w:t>
      </w:r>
      <w:r>
        <w:rPr>
          <w:b/>
          <w:i w:val="0"/>
        </w:rPr>
        <w:t>La Junta de</w:t>
      </w:r>
      <w:r>
        <w:t xml:space="preserve"> </w:t>
      </w:r>
      <w:r>
        <w:rPr>
          <w:b/>
          <w:i w:val="0"/>
        </w:rPr>
        <w:t>Andalucía gestionará directamente un servicio de radiotelevisión pública</w:t>
      </w:r>
      <w:r>
        <w:rPr>
          <w:b w:val="0"/>
          <w:i w:val="0"/>
        </w:rPr>
        <w:t>». El Estatuto es el</w:t>
      </w:r>
      <w:r>
        <w:t xml:space="preserve"> </w:t>
      </w:r>
      <w:r>
        <w:rPr>
          <w:b w:val="0"/>
          <w:i w:val="0"/>
        </w:rPr>
        <w:t>punto 2 del temario común.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Preliminar</w:t>
            </w:r>
          </w:p>
        </w:tc>
        <w:tc>
          <w:tcPr>
            <w:tcW w:type="dxa" w:w="3137"/>
          </w:tcPr>
          <w:p>
            <w:pPr>
              <w:pStyle w:val="Tabla"/>
            </w:pPr>
            <w:r/>
            <w:r>
              <w:rPr>
                <w:b w:val="0"/>
                <w:i w:val="0"/>
              </w:rPr>
            </w:r>
            <w:r>
              <w:rPr>
                <w:b/>
                <w:i w:val="0"/>
              </w:rPr>
              <w:t>Disposiciones generales</w:t>
            </w:r>
            <w:r>
              <w:rPr>
                <w:b w:val="0"/>
                <w:i w:val="0"/>
              </w:rPr>
            </w:r>
          </w:p>
        </w:tc>
        <w:tc>
          <w:tcPr>
            <w:tcW w:type="dxa" w:w="3137"/>
          </w:tcPr>
          <w:p>
            <w:pPr>
              <w:pStyle w:val="Tabla"/>
            </w:pPr>
            <w:r/>
            <w:r>
              <w:rPr>
                <w:b w:val="0"/>
                <w:i w:val="0"/>
              </w:rPr>
              <w:t>1 a 4</w:t>
            </w:r>
          </w:p>
        </w:tc>
      </w:tr>
      <w:tr>
        <w:tc>
          <w:tcPr>
            <w:tcW w:type="dxa" w:w="3137"/>
          </w:tcPr>
          <w:p>
            <w:pPr>
              <w:pStyle w:val="Tabla"/>
            </w:pPr>
            <w:r/>
            <w:r>
              <w:rPr>
                <w:b w:val="0"/>
                <w:i w:val="0"/>
              </w:rPr>
              <w:t>I</w:t>
            </w:r>
          </w:p>
        </w:tc>
        <w:tc>
          <w:tcPr>
            <w:tcW w:type="dxa" w:w="3137"/>
          </w:tcPr>
          <w:p>
            <w:pPr>
              <w:pStyle w:val="Tabla"/>
            </w:pPr>
            <w:r/>
            <w:r>
              <w:rPr>
                <w:b w:val="0"/>
                <w:i w:val="0"/>
              </w:rPr>
            </w:r>
            <w:r>
              <w:rPr>
                <w:b/>
                <w:i w:val="0"/>
              </w:rPr>
              <w:t>Derechos de la ciudadanía</w:t>
            </w:r>
            <w:r>
              <w:rPr>
                <w:b w:val="0"/>
                <w:i w:val="0"/>
              </w:rPr>
            </w:r>
          </w:p>
        </w:tc>
        <w:tc>
          <w:tcPr>
            <w:tcW w:type="dxa" w:w="3137"/>
          </w:tcPr>
          <w:p>
            <w:pPr>
              <w:pStyle w:val="Tabla"/>
            </w:pPr>
            <w:r/>
            <w:r>
              <w:rPr>
                <w:b w:val="0"/>
                <w:i w:val="0"/>
              </w:rPr>
              <w:t>5 a 13</w:t>
            </w:r>
          </w:p>
        </w:tc>
      </w:tr>
      <w:tr>
        <w:tc>
          <w:tcPr>
            <w:tcW w:type="dxa" w:w="3137"/>
          </w:tcPr>
          <w:p>
            <w:pPr>
              <w:pStyle w:val="Tabla"/>
            </w:pPr>
            <w:r/>
            <w:r>
              <w:rPr>
                <w:b w:val="0"/>
                <w:i w:val="0"/>
              </w:rPr>
              <w:t>II</w:t>
            </w:r>
          </w:p>
        </w:tc>
        <w:tc>
          <w:tcPr>
            <w:tcW w:type="dxa" w:w="3137"/>
          </w:tcPr>
          <w:p>
            <w:pPr>
              <w:pStyle w:val="Tabla"/>
            </w:pPr>
            <w:r/>
            <w:r>
              <w:rPr>
                <w:b w:val="0"/>
                <w:i w:val="0"/>
              </w:rPr>
            </w:r>
            <w:r>
              <w:rPr>
                <w:b/>
                <w:i w:val="0"/>
              </w:rPr>
              <w:t>La Administración audiovisual en Andalucía</w:t>
            </w:r>
            <w:r>
              <w:rPr>
                <w:b w:val="0"/>
                <w:i w:val="0"/>
              </w:rPr>
            </w:r>
          </w:p>
        </w:tc>
        <w:tc>
          <w:tcPr>
            <w:tcW w:type="dxa" w:w="3137"/>
          </w:tcPr>
          <w:p>
            <w:pPr>
              <w:pStyle w:val="Tabla"/>
            </w:pPr>
            <w:r/>
            <w:r>
              <w:rPr>
                <w:b w:val="0"/>
                <w:i w:val="0"/>
              </w:rPr>
              <w:t>14 a 26</w:t>
            </w:r>
          </w:p>
        </w:tc>
      </w:tr>
      <w:tr>
        <w:tc>
          <w:tcPr>
            <w:tcW w:type="dxa" w:w="3137"/>
          </w:tcPr>
          <w:p>
            <w:pPr>
              <w:pStyle w:val="Tabla"/>
            </w:pPr>
            <w:r/>
            <w:r>
              <w:rPr>
                <w:b w:val="0"/>
                <w:i w:val="0"/>
              </w:rPr>
              <w:t>III</w:t>
            </w:r>
          </w:p>
        </w:tc>
        <w:tc>
          <w:tcPr>
            <w:tcW w:type="dxa" w:w="3137"/>
          </w:tcPr>
          <w:p>
            <w:pPr>
              <w:pStyle w:val="Tabla"/>
            </w:pPr>
            <w:r/>
            <w:r>
              <w:rPr>
                <w:b w:val="0"/>
                <w:i w:val="0"/>
              </w:rPr>
            </w:r>
            <w:r>
              <w:rPr>
                <w:b/>
                <w:i w:val="0"/>
              </w:rPr>
              <w:t>Derechos y obligaciones de las personas prestadoras del servicio de comunicación audiovisual</w:t>
            </w:r>
            <w:r>
              <w:rPr>
                <w:b w:val="0"/>
                <w:i w:val="0"/>
              </w:rPr>
            </w:r>
          </w:p>
        </w:tc>
        <w:tc>
          <w:tcPr>
            <w:tcW w:type="dxa" w:w="3137"/>
          </w:tcPr>
          <w:p>
            <w:pPr>
              <w:pStyle w:val="Tabla"/>
            </w:pPr>
            <w:r/>
            <w:r>
              <w:rPr>
                <w:b w:val="0"/>
                <w:i w:val="0"/>
              </w:rPr>
              <w:t>27 a 38</w:t>
            </w:r>
          </w:p>
        </w:tc>
      </w:tr>
      <w:tr>
        <w:tc>
          <w:tcPr>
            <w:tcW w:type="dxa" w:w="3137"/>
          </w:tcPr>
          <w:p>
            <w:pPr>
              <w:pStyle w:val="Tabla"/>
            </w:pPr>
            <w:r/>
            <w:r>
              <w:rPr>
                <w:b w:val="0"/>
                <w:i w:val="0"/>
              </w:rPr>
              <w:t>IV</w:t>
            </w:r>
          </w:p>
        </w:tc>
        <w:tc>
          <w:tcPr>
            <w:tcW w:type="dxa" w:w="3137"/>
          </w:tcPr>
          <w:p>
            <w:pPr>
              <w:pStyle w:val="Tabla"/>
            </w:pPr>
            <w:r/>
            <w:r>
              <w:rPr>
                <w:b w:val="0"/>
                <w:i w:val="0"/>
              </w:rPr>
            </w:r>
            <w:r>
              <w:rPr>
                <w:b/>
                <w:i w:val="0"/>
              </w:rPr>
              <w:t>Comunicaciones comerciales audiovisuales</w:t>
            </w:r>
            <w:r>
              <w:rPr>
                <w:b w:val="0"/>
                <w:i w:val="0"/>
              </w:rPr>
            </w:r>
          </w:p>
        </w:tc>
        <w:tc>
          <w:tcPr>
            <w:tcW w:type="dxa" w:w="3137"/>
          </w:tcPr>
          <w:p>
            <w:pPr>
              <w:pStyle w:val="Tabla"/>
            </w:pPr>
            <w:r/>
            <w:r>
              <w:rPr>
                <w:b w:val="0"/>
                <w:i w:val="0"/>
              </w:rPr>
              <w:t>39 a 43</w:t>
            </w:r>
          </w:p>
        </w:tc>
      </w:tr>
      <w:tr>
        <w:tc>
          <w:tcPr>
            <w:tcW w:type="dxa" w:w="3137"/>
          </w:tcPr>
          <w:p>
            <w:pPr>
              <w:pStyle w:val="Tabla"/>
            </w:pPr>
            <w:r/>
            <w:r>
              <w:rPr>
                <w:b w:val="0"/>
                <w:i w:val="0"/>
              </w:rPr>
              <w:t>V</w:t>
            </w:r>
          </w:p>
        </w:tc>
        <w:tc>
          <w:tcPr>
            <w:tcW w:type="dxa" w:w="3137"/>
          </w:tcPr>
          <w:p>
            <w:pPr>
              <w:pStyle w:val="Tabla"/>
            </w:pPr>
            <w:r/>
            <w:r>
              <w:rPr>
                <w:b w:val="0"/>
                <w:i w:val="0"/>
              </w:rPr>
            </w:r>
            <w:r>
              <w:rPr>
                <w:b/>
                <w:i w:val="0"/>
              </w:rPr>
              <w:t>Servicios de comunicación audiovisual</w:t>
            </w:r>
            <w:r>
              <w:rPr>
                <w:b w:val="0"/>
                <w:i w:val="0"/>
              </w:rPr>
            </w:r>
          </w:p>
        </w:tc>
        <w:tc>
          <w:tcPr>
            <w:tcW w:type="dxa" w:w="3137"/>
          </w:tcPr>
          <w:p>
            <w:pPr>
              <w:pStyle w:val="Tabla"/>
            </w:pPr>
            <w:r/>
            <w:r>
              <w:rPr>
                <w:b w:val="0"/>
                <w:i w:val="0"/>
              </w:rPr>
              <w:t>44 a 64</w:t>
            </w:r>
          </w:p>
        </w:tc>
      </w:tr>
      <w:tr>
        <w:tc>
          <w:tcPr>
            <w:tcW w:type="dxa" w:w="3137"/>
          </w:tcPr>
          <w:p>
            <w:pPr>
              <w:pStyle w:val="Tabla"/>
            </w:pPr>
            <w:r/>
            <w:r>
              <w:rPr>
                <w:b w:val="0"/>
                <w:i w:val="0"/>
              </w:rPr>
              <w:t>VI</w:t>
            </w:r>
          </w:p>
        </w:tc>
        <w:tc>
          <w:tcPr>
            <w:tcW w:type="dxa" w:w="3137"/>
          </w:tcPr>
          <w:p>
            <w:pPr>
              <w:pStyle w:val="Tabla"/>
            </w:pPr>
            <w:r/>
            <w:r>
              <w:rPr>
                <w:b w:val="0"/>
                <w:i w:val="0"/>
              </w:rPr>
            </w:r>
            <w:r>
              <w:rPr>
                <w:b/>
                <w:i w:val="0"/>
              </w:rPr>
              <w:t>Inspección y sanción</w:t>
            </w:r>
            <w:r>
              <w:rPr>
                <w:b w:val="0"/>
                <w:i w:val="0"/>
              </w:rPr>
            </w:r>
          </w:p>
        </w:tc>
        <w:tc>
          <w:tcPr>
            <w:tcW w:type="dxa" w:w="3137"/>
          </w:tcPr>
          <w:p>
            <w:pPr>
              <w:pStyle w:val="Tabla"/>
            </w:pPr>
            <w:r/>
            <w:r>
              <w:rPr>
                <w:b w:val="0"/>
                <w:i w:val="0"/>
              </w:rPr>
              <w:t>65 a 82</w:t>
            </w:r>
          </w:p>
        </w:tc>
      </w:tr>
    </w:tbl>
    <w:p>
      <w:pPr/>
    </w:p>
    <w:p>
      <w:pPr/>
      <w:r>
        <w:rPr>
          <w:b w:val="0"/>
          <w:i w:val="0"/>
        </w:rPr>
        <w:t xml:space="preserve">El </w:t>
      </w:r>
      <w:r>
        <w:rPr>
          <w:b/>
          <w:i w:val="0"/>
        </w:rPr>
        <w:t>título V</w:t>
      </w:r>
      <w:r>
        <w:rPr>
          <w:b w:val="0"/>
          <w:i w:val="0"/>
        </w:rPr>
        <w:t xml:space="preserve"> tiene tres capítulos: el I, «</w:t>
      </w:r>
      <w:r>
        <w:rPr>
          <w:b/>
          <w:i w:val="0"/>
        </w:rPr>
        <w:t>El servicio público audiovisual en Andalucía</w:t>
      </w:r>
      <w:r>
        <w:rPr>
          <w:b w:val="0"/>
          <w:i w:val="0"/>
        </w:rPr>
        <w:t>»</w:t>
      </w:r>
      <w:r>
        <w:t xml:space="preserve"> </w:t>
      </w:r>
      <w:r>
        <w:rPr>
          <w:b w:val="0"/>
          <w:i w:val="0"/>
        </w:rPr>
        <w:t>(artículos 44 a 54); el II, los servicios comunitarios sin ánimo de lucro (55 a 59); y el III,</w:t>
      </w:r>
      <w:r>
        <w:t xml:space="preserve"> </w:t>
      </w:r>
      <w:r>
        <w:rPr>
          <w:b w:val="0"/>
          <w:i w:val="0"/>
        </w:rPr>
        <w:t>el servicio privado de carácter comercial (60 a 64).</w:t>
      </w:r>
    </w:p>
    <w:p>
      <w:pPr/>
      <w:r>
        <w:rPr>
          <w:b w:val="0"/>
          <w:i w:val="0"/>
        </w:rPr>
      </w:r>
      <w:r>
        <w:rPr>
          <w:b/>
          <w:i w:val="0"/>
        </w:rPr>
        <w:t>Objeto (artículo 1)</w:t>
      </w:r>
      <w:r>
        <w:rPr>
          <w:b w:val="0"/>
          <w:i w:val="0"/>
        </w:rPr>
        <w:t>: «</w:t>
      </w:r>
      <w:r>
        <w:rPr>
          <w:b/>
          <w:i w:val="0"/>
        </w:rPr>
        <w:t>regular el régimen jurídico de la comunicación audiovisual en</w:t>
      </w:r>
      <w:r>
        <w:t xml:space="preserve"> </w:t>
      </w:r>
      <w:r>
        <w:rPr>
          <w:b/>
          <w:i w:val="0"/>
        </w:rPr>
        <w:t>Andalucía, de acuerdo con la Constitución Española y el Estatuto de Autonomía para Andalucía, sin</w:t>
      </w:r>
      <w:r>
        <w:t xml:space="preserve"> </w:t>
      </w:r>
      <w:r>
        <w:rPr>
          <w:b/>
          <w:i w:val="0"/>
        </w:rPr>
        <w:t>perjuicio de la legislación estatal de aplicación.</w:t>
      </w:r>
      <w:r>
        <w:rPr>
          <w:b w:val="0"/>
          <w:i w:val="0"/>
        </w:rPr>
        <w:t>»</w:t>
      </w:r>
    </w:p>
    <w:p>
      <w:pPr/>
      <w:r>
        <w:rPr>
          <w:b w:val="0"/>
          <w:i w:val="0"/>
        </w:rPr>
      </w:r>
      <w:r>
        <w:rPr>
          <w:b/>
          <w:i w:val="0"/>
        </w:rPr>
        <w:t>Ámbito (artículo 4)</w:t>
      </w:r>
      <w:r>
        <w:rPr>
          <w:b w:val="0"/>
          <w:i w:val="0"/>
        </w:rPr>
        <w:t>. Se aplica a los servicios públicos de titularidad de la Junta de</w:t>
      </w:r>
      <w:r>
        <w:t xml:space="preserve"> </w:t>
      </w:r>
      <w:r>
        <w:rPr>
          <w:b w:val="0"/>
          <w:i w:val="0"/>
        </w:rPr>
        <w:t>Andalucía; a los sujetos a autorización o comunicación previa de competencia de la Junta; a los</w:t>
      </w:r>
      <w:r>
        <w:t xml:space="preserve"> </w:t>
      </w:r>
      <w:r>
        <w:rPr>
          <w:b w:val="0"/>
          <w:i w:val="0"/>
        </w:rPr>
        <w:t>prestados en Andalucía sin título habilitante o sin comunicación previa; y a las personas</w:t>
      </w:r>
      <w:r>
        <w:t xml:space="preserve"> </w:t>
      </w:r>
      <w:r>
        <w:rPr>
          <w:b w:val="0"/>
          <w:i w:val="0"/>
        </w:rPr>
        <w:t>relacionadas con la prestación (anunciantes, agencias de publicidad y de medios, obligados a</w:t>
      </w:r>
      <w:r>
        <w:t xml:space="preserve"> </w:t>
      </w:r>
      <w:r>
        <w:rPr>
          <w:b w:val="0"/>
          <w:i w:val="0"/>
        </w:rPr>
        <w:t xml:space="preserve">colaborar). </w:t>
      </w:r>
      <w:r>
        <w:rPr>
          <w:b/>
          <w:i w:val="0"/>
        </w:rPr>
        <w:t>Quedan excluidos</w:t>
      </w:r>
      <w:r>
        <w:rPr>
          <w:b w:val="0"/>
          <w:i w:val="0"/>
        </w:rPr>
        <w:t xml:space="preserve">: quienes tengan título habilitante </w:t>
      </w:r>
      <w:r>
        <w:rPr>
          <w:b/>
          <w:i w:val="0"/>
        </w:rPr>
        <w:t>de cobertura estatal</w:t>
      </w:r>
      <w:r>
        <w:rPr>
          <w:b w:val="0"/>
          <w:i w:val="0"/>
        </w:rPr>
        <w:t>, y</w:t>
      </w:r>
      <w:r>
        <w:t xml:space="preserve"> </w:t>
      </w:r>
      <w:r>
        <w:rPr>
          <w:b w:val="0"/>
          <w:i w:val="0"/>
        </w:rPr>
        <w:t>quienes «</w:t>
      </w:r>
      <w:r>
        <w:rPr>
          <w:b/>
          <w:i w:val="0"/>
        </w:rPr>
        <w:t>únicamente difundan o transporten la señal</w:t>
      </w:r>
      <w:r>
        <w:rPr>
          <w:b w:val="0"/>
          <w:i w:val="0"/>
        </w:rPr>
        <w:t>» de programas cuya responsabilidad</w:t>
      </w:r>
      <w:r>
        <w:t xml:space="preserve"> </w:t>
      </w:r>
      <w:r>
        <w:rPr>
          <w:b w:val="0"/>
          <w:i w:val="0"/>
        </w:rPr>
        <w:t>editorial es de terceros.</w:t>
      </w:r>
    </w:p>
    <w:p>
      <w:pPr/>
      <w:r>
        <w:rPr>
          <w:b w:val="0"/>
          <w:i w:val="0"/>
        </w:rPr>
      </w:r>
      <w:r>
        <w:rPr>
          <w:b/>
          <w:i w:val="0"/>
        </w:rPr>
        <w:t>Dos definiciones del artículo 3.1</w:t>
      </w:r>
      <w:r>
        <w:rPr>
          <w:b w:val="0"/>
          <w:i w:val="0"/>
        </w:rPr>
        <w:t xml:space="preserve"> que se usan en el tema:</w:t>
      </w:r>
    </w:p>
    <w:p>
      <w:pPr>
        <w:pStyle w:val="ListBullet"/>
      </w:pPr>
      <w:r>
        <w:rPr>
          <w:b w:val="0"/>
          <w:i w:val="0"/>
        </w:rPr>
      </w:r>
      <w:r>
        <w:rPr>
          <w:b/>
          <w:i w:val="0"/>
        </w:rPr>
        <w:t>m) Servicio público de comunicación audiovisual</w:t>
      </w:r>
      <w:r>
        <w:rPr>
          <w:b w:val="0"/>
          <w:i w:val="0"/>
        </w:rPr>
        <w:t>: «</w:t>
      </w:r>
      <w:r>
        <w:rPr>
          <w:b/>
          <w:i w:val="0"/>
        </w:rPr>
        <w:t>Aquel que es prestado por entidades</w:t>
      </w:r>
      <w:r>
        <w:t xml:space="preserve"> </w:t>
      </w:r>
      <w:r>
        <w:rPr>
          <w:b/>
          <w:i w:val="0"/>
        </w:rPr>
        <w:t>públicas y cuya titularidad corresponde a la Administración de la Junta de Andalucía, a</w:t>
      </w:r>
      <w:r>
        <w:t xml:space="preserve"> </w:t>
      </w:r>
      <w:r>
        <w:rPr>
          <w:b/>
          <w:i w:val="0"/>
        </w:rPr>
        <w:t>entidades locales de Andalucía o a entes supramunicipales mancomunados, a universidades</w:t>
      </w:r>
      <w:r>
        <w:t xml:space="preserve"> </w:t>
      </w:r>
      <w:r>
        <w:rPr>
          <w:b/>
          <w:i w:val="0"/>
        </w:rPr>
        <w:t>públicas andaluzas o a centros docentes públicos andaluces no universitarios.</w:t>
      </w:r>
      <w:r>
        <w:rPr>
          <w:b w:val="0"/>
          <w:i w:val="0"/>
        </w:rPr>
        <w:t>»</w:t>
      </w:r>
    </w:p>
    <w:p>
      <w:pPr>
        <w:pStyle w:val="ListBullet"/>
      </w:pPr>
      <w:r>
        <w:rPr>
          <w:b w:val="0"/>
          <w:i w:val="0"/>
        </w:rPr>
      </w:r>
      <w:r>
        <w:rPr>
          <w:b/>
          <w:i w:val="0"/>
        </w:rPr>
        <w:t>d) Horario no residual</w:t>
      </w:r>
      <w:r>
        <w:rPr>
          <w:b w:val="0"/>
          <w:i w:val="0"/>
        </w:rPr>
        <w:t>: «</w:t>
      </w:r>
      <w:r>
        <w:rPr>
          <w:b/>
          <w:i w:val="0"/>
        </w:rPr>
        <w:t>El comprendido entre las 8:00 y las 23:00 horas en televisión y</w:t>
      </w:r>
      <w:r>
        <w:t xml:space="preserve"> </w:t>
      </w:r>
      <w:r>
        <w:rPr>
          <w:b/>
          <w:i w:val="0"/>
        </w:rPr>
        <w:t>radio.</w:t>
      </w:r>
      <w:r>
        <w:rPr>
          <w:b w:val="0"/>
          <w:i w:val="0"/>
        </w:rPr>
        <w:t>»</w:t>
      </w:r>
    </w:p>
    <w:p>
      <w:pPr/>
      <w:r>
        <w:rPr>
          <w:b w:val="0"/>
          <w:i w:val="0"/>
        </w:rPr>
        <w:t>El artículo 3.1 arranca hoy «</w:t>
      </w:r>
      <w:r>
        <w:rPr>
          <w:b/>
          <w:i w:val="0"/>
        </w:rPr>
        <w:t>Sin perjuicio de las definiciones establecidas en la Ley 13/2022,</w:t>
      </w:r>
      <w:r>
        <w:t xml:space="preserve"> </w:t>
      </w:r>
      <w:r>
        <w:rPr>
          <w:b/>
          <w:i w:val="0"/>
        </w:rPr>
        <w:t>de 7 de julio, General de Comunicación Audiovisual</w:t>
      </w:r>
      <w:r>
        <w:rPr>
          <w:b w:val="0"/>
          <w:i w:val="0"/>
        </w:rPr>
        <w:t xml:space="preserve">». Lo dice así desde el </w:t>
      </w:r>
      <w:r>
        <w:rPr>
          <w:b/>
          <w:i w:val="0"/>
        </w:rPr>
        <w:t>Decreto-ley 3/2024,</w:t>
      </w:r>
      <w:r>
        <w:t xml:space="preserve"> </w:t>
      </w:r>
      <w:r>
        <w:rPr>
          <w:b/>
          <w:i w:val="0"/>
        </w:rPr>
        <w:t>de 6 de febrero</w:t>
      </w:r>
      <w:r>
        <w:rPr>
          <w:b w:val="0"/>
          <w:i w:val="0"/>
        </w:rPr>
        <w:t>, en vigor el 17 de febrero de 2024; hasta entonces la referencia era la Ley</w:t>
      </w:r>
      <w:r>
        <w:t xml:space="preserve"> </w:t>
      </w:r>
      <w:r>
        <w:rPr>
          <w:b w:val="0"/>
          <w:i w:val="0"/>
        </w:rPr>
        <w:t>7/2010.</w:t>
      </w:r>
    </w:p>
    <w:p>
      <w:pPr/>
      <w:r>
        <w:rPr>
          <w:b w:val="0"/>
          <w:i w:val="0"/>
        </w:rPr>
      </w:r>
      <w:r>
        <w:rPr>
          <w:b/>
          <w:i w:val="0"/>
        </w:rPr>
        <w:t>Las reformas.</w:t>
      </w:r>
      <w:r>
        <w:rPr>
          <w:b w:val="0"/>
          <w:i w:val="0"/>
        </w:rPr>
        <w:t xml:space="preserve"> La Ley 10/2018 no ha sido modificada por ninguna ley del Parlamento, sino por</w:t>
      </w:r>
      <w:r>
        <w:t xml:space="preserve"> </w:t>
      </w:r>
      <w:r>
        <w:rPr>
          <w:b w:val="0"/>
          <w:i w:val="0"/>
        </w:rPr>
      </w:r>
      <w:r>
        <w:rPr>
          <w:b/>
          <w:i w:val="0"/>
        </w:rPr>
        <w:t>cinco decretos-leyes</w:t>
      </w:r>
      <w:r>
        <w:rPr>
          <w:b w:val="0"/>
          <w:i w:val="0"/>
        </w:rPr>
        <w:t xml:space="preserve"> andaluces, según las referencias del BOE: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Decreto-ley</w:t>
            </w:r>
          </w:p>
        </w:tc>
        <w:tc>
          <w:tcPr>
            <w:tcW w:type="dxa" w:w="3137"/>
            <w:shd w:val="clear" w:color="auto" w:fill="E4E4E4"/>
          </w:tcPr>
          <w:p>
            <w:pPr>
              <w:pStyle w:val="Tablacabecera"/>
            </w:pPr>
            <w:r/>
            <w:r>
              <w:rPr>
                <w:b w:val="0"/>
                <w:i w:val="0"/>
              </w:rPr>
              <w:t>En vigor</w:t>
            </w:r>
          </w:p>
        </w:tc>
        <w:tc>
          <w:tcPr>
            <w:tcW w:type="dxa" w:w="3137"/>
            <w:shd w:val="clear" w:color="auto" w:fill="E4E4E4"/>
          </w:tcPr>
          <w:p>
            <w:pPr>
              <w:pStyle w:val="Tablacabecera"/>
            </w:pPr>
            <w:r/>
            <w:r>
              <w:rPr>
                <w:b w:val="0"/>
                <w:i w:val="0"/>
              </w:rPr>
              <w:t>Qué hizo en lo que toca a este tema</w:t>
            </w:r>
          </w:p>
        </w:tc>
      </w:tr>
      <w:tr>
        <w:tc>
          <w:tcPr>
            <w:tcW w:type="dxa" w:w="3137"/>
          </w:tcPr>
          <w:p>
            <w:pPr>
              <w:pStyle w:val="Tabla"/>
            </w:pPr>
            <w:r/>
            <w:r>
              <w:rPr>
                <w:b w:val="0"/>
                <w:i w:val="0"/>
              </w:rPr>
            </w:r>
            <w:r>
              <w:rPr>
                <w:b/>
                <w:i w:val="0"/>
              </w:rPr>
              <w:t>2/2020, de 9 de marzo</w:t>
            </w:r>
            <w:r>
              <w:rPr>
                <w:b w:val="0"/>
                <w:i w:val="0"/>
              </w:rPr>
            </w:r>
          </w:p>
        </w:tc>
        <w:tc>
          <w:tcPr>
            <w:tcW w:type="dxa" w:w="3137"/>
          </w:tcPr>
          <w:p>
            <w:pPr>
              <w:pStyle w:val="Tabla"/>
            </w:pPr>
            <w:r/>
            <w:r>
              <w:rPr>
                <w:b w:val="0"/>
                <w:i w:val="0"/>
              </w:rPr>
              <w:t>13/03/2020</w:t>
            </w:r>
          </w:p>
        </w:tc>
        <w:tc>
          <w:tcPr>
            <w:tcW w:type="dxa" w:w="3137"/>
          </w:tcPr>
          <w:p>
            <w:pPr>
              <w:pStyle w:val="Tabla"/>
            </w:pPr>
            <w:r/>
            <w:r>
              <w:rPr>
                <w:b w:val="0"/>
                <w:i w:val="0"/>
              </w:rPr>
              <w:t>Modificó, entre otros, los artículos 9 (apartados 2 y 3), 44 y 46 y la disposición transitoria primera (apartados 2 y 3); suprimió la disposición adicional cuarta</w:t>
            </w:r>
          </w:p>
        </w:tc>
      </w:tr>
      <w:tr>
        <w:tc>
          <w:tcPr>
            <w:tcW w:type="dxa" w:w="3137"/>
          </w:tcPr>
          <w:p>
            <w:pPr>
              <w:pStyle w:val="Tabla"/>
            </w:pPr>
            <w:r/>
            <w:r>
              <w:rPr>
                <w:b w:val="0"/>
                <w:i w:val="0"/>
              </w:rPr>
            </w:r>
            <w:r>
              <w:rPr>
                <w:b/>
                <w:i w:val="0"/>
              </w:rPr>
              <w:t>26/2020, de 13 de octubre</w:t>
            </w:r>
            <w:r>
              <w:rPr>
                <w:b w:val="0"/>
                <w:i w:val="0"/>
              </w:rPr>
            </w:r>
          </w:p>
        </w:tc>
        <w:tc>
          <w:tcPr>
            <w:tcW w:type="dxa" w:w="3137"/>
          </w:tcPr>
          <w:p>
            <w:pPr>
              <w:pStyle w:val="Tabla"/>
            </w:pPr>
            <w:r/>
            <w:r>
              <w:rPr>
                <w:b w:val="0"/>
                <w:i w:val="0"/>
              </w:rPr>
              <w:t>13/10/2020</w:t>
            </w:r>
          </w:p>
        </w:tc>
        <w:tc>
          <w:tcPr>
            <w:tcW w:type="dxa" w:w="3137"/>
          </w:tcPr>
          <w:p>
            <w:pPr>
              <w:pStyle w:val="Tabla"/>
            </w:pPr>
            <w:r/>
            <w:r>
              <w:rPr>
                <w:b w:val="0"/>
                <w:i w:val="0"/>
              </w:rPr>
              <w:t>Dejó sin efecto la supresión del artículo 40 y cambios de los artículos 66, 74, 80 y 81 hechos por el anterior</w:t>
            </w:r>
          </w:p>
        </w:tc>
      </w:tr>
      <w:tr>
        <w:tc>
          <w:tcPr>
            <w:tcW w:type="dxa" w:w="3137"/>
          </w:tcPr>
          <w:p>
            <w:pPr>
              <w:pStyle w:val="Tabla"/>
            </w:pPr>
            <w:r/>
            <w:r>
              <w:rPr>
                <w:b w:val="0"/>
                <w:i w:val="0"/>
              </w:rPr>
            </w:r>
            <w:r>
              <w:rPr>
                <w:b/>
                <w:i w:val="0"/>
              </w:rPr>
              <w:t>4/2021, de 23 de marzo</w:t>
            </w:r>
            <w:r>
              <w:rPr>
                <w:b w:val="0"/>
                <w:i w:val="0"/>
              </w:rPr>
            </w:r>
          </w:p>
        </w:tc>
        <w:tc>
          <w:tcPr>
            <w:tcW w:type="dxa" w:w="3137"/>
          </w:tcPr>
          <w:p>
            <w:pPr>
              <w:pStyle w:val="Tabla"/>
            </w:pPr>
            <w:r/>
            <w:r>
              <w:rPr>
                <w:b w:val="0"/>
                <w:i w:val="0"/>
              </w:rPr>
              <w:t>26/03/2021, fecha que da el BOE consolidado, con la advertencia de que su vigencia se rige por la disposición final 11.4 del propio decreto-ley</w:t>
            </w:r>
          </w:p>
        </w:tc>
        <w:tc>
          <w:tcPr>
            <w:tcW w:type="dxa" w:w="3137"/>
          </w:tcPr>
          <w:p>
            <w:pPr>
              <w:pStyle w:val="Tabla"/>
            </w:pPr>
            <w:r/>
            <w:r>
              <w:rPr>
                <w:b w:val="0"/>
                <w:i w:val="0"/>
              </w:rPr>
              <w:t>Modificó el artículo 37.b)</w:t>
            </w:r>
          </w:p>
        </w:tc>
      </w:tr>
      <w:tr>
        <w:tc>
          <w:tcPr>
            <w:tcW w:type="dxa" w:w="3137"/>
          </w:tcPr>
          <w:p>
            <w:pPr>
              <w:pStyle w:val="Tabla"/>
            </w:pPr>
            <w:r/>
            <w:r>
              <w:rPr>
                <w:b w:val="0"/>
                <w:i w:val="0"/>
              </w:rPr>
            </w:r>
            <w:r>
              <w:rPr>
                <w:b/>
                <w:i w:val="0"/>
              </w:rPr>
              <w:t>26/2021, de 14 de diciembre</w:t>
            </w:r>
            <w:r>
              <w:rPr>
                <w:b w:val="0"/>
                <w:i w:val="0"/>
              </w:rPr>
            </w:r>
          </w:p>
        </w:tc>
        <w:tc>
          <w:tcPr>
            <w:tcW w:type="dxa" w:w="3137"/>
          </w:tcPr>
          <w:p>
            <w:pPr>
              <w:pStyle w:val="Tabla"/>
            </w:pPr>
            <w:r/>
            <w:r>
              <w:rPr>
                <w:b w:val="0"/>
                <w:i w:val="0"/>
              </w:rPr>
              <w:t>18/12/2021</w:t>
            </w:r>
          </w:p>
        </w:tc>
        <w:tc>
          <w:tcPr>
            <w:tcW w:type="dxa" w:w="3137"/>
          </w:tcPr>
          <w:p>
            <w:pPr>
              <w:pStyle w:val="Tabla"/>
            </w:pPr>
            <w:r/>
            <w:r>
              <w:rPr>
                <w:b w:val="0"/>
                <w:i w:val="0"/>
              </w:rPr>
              <w:t>Modificó los artículos 46 y 51</w:t>
            </w:r>
          </w:p>
        </w:tc>
      </w:tr>
      <w:tr>
        <w:tc>
          <w:tcPr>
            <w:tcW w:type="dxa" w:w="3137"/>
          </w:tcPr>
          <w:p>
            <w:pPr>
              <w:pStyle w:val="Tabla"/>
            </w:pPr>
            <w:r/>
            <w:r>
              <w:rPr>
                <w:b w:val="0"/>
                <w:i w:val="0"/>
              </w:rPr>
            </w:r>
            <w:r>
              <w:rPr>
                <w:b/>
                <w:i w:val="0"/>
              </w:rPr>
              <w:t>3/2024, de 6 de febrero</w:t>
            </w:r>
            <w:r>
              <w:rPr>
                <w:b w:val="0"/>
                <w:i w:val="0"/>
              </w:rPr>
            </w:r>
          </w:p>
        </w:tc>
        <w:tc>
          <w:tcPr>
            <w:tcW w:type="dxa" w:w="3137"/>
          </w:tcPr>
          <w:p>
            <w:pPr>
              <w:pStyle w:val="Tabla"/>
            </w:pPr>
            <w:r/>
            <w:r>
              <w:rPr>
                <w:b w:val="0"/>
                <w:i w:val="0"/>
              </w:rPr>
              <w:t>17/02/2024</w:t>
            </w:r>
          </w:p>
        </w:tc>
        <w:tc>
          <w:tcPr>
            <w:tcW w:type="dxa" w:w="3137"/>
          </w:tcPr>
          <w:p>
            <w:pPr>
              <w:pStyle w:val="Tabla"/>
            </w:pPr>
            <w:r/>
            <w:r>
              <w:rPr>
                <w:b w:val="0"/>
                <w:i w:val="0"/>
              </w:rPr>
              <w:t>Sustituyó las remisiones a la Ley 7/2010 por la Ley 13/2022 y suprimió reglas propias: artículos 3, 7, 8, 9, 31, 32, 41, 46, entre otros; suprimió el artículo 21, la disposición adicional primera y la disposición final quinta</w:t>
            </w:r>
          </w:p>
        </w:tc>
      </w:tr>
    </w:tbl>
    <w:p>
      <w:pPr/>
    </w:p>
    <w:p>
      <w:pPr/>
      <w:r>
        <w:rPr>
          <w:b w:val="0"/>
          <w:i w:val="0"/>
        </w:rPr>
        <w:t>Ninguna norma declara «desplazado» un precepto de la Ley 10/2018 por la Ley 13/2022: los cambios</w:t>
      </w:r>
      <w:r>
        <w:t xml:space="preserve"> </w:t>
      </w:r>
      <w:r>
        <w:rPr>
          <w:b w:val="0"/>
          <w:i w:val="0"/>
        </w:rPr>
        <w:t xml:space="preserve">se hicieron </w:t>
      </w:r>
      <w:r>
        <w:rPr>
          <w:b/>
          <w:i w:val="0"/>
        </w:rPr>
        <w:t>por modificación expresa</w:t>
      </w:r>
      <w:r>
        <w:rPr>
          <w:b w:val="0"/>
          <w:i w:val="0"/>
        </w:rPr>
        <w:t xml:space="preserve">, con esos decretos-leyes. </w:t>
      </w:r>
      <w:r>
        <w:rPr>
          <w:b w:val="0"/>
          <w:i/>
        </w:rPr>
        <w:t>Nota declarada: contra el</w:t>
      </w:r>
      <w:r>
        <w:t xml:space="preserve"> </w:t>
      </w:r>
      <w:r>
        <w:rPr>
          <w:b w:val="0"/>
          <w:i/>
        </w:rPr>
        <w:t>Decreto-ley 3/2024 está admitido el recurso de inconstitucionalidad n.º 3473-2024 (providencia de</w:t>
      </w:r>
      <w:r>
        <w:t xml:space="preserve"> </w:t>
      </w:r>
      <w:r>
        <w:rPr>
          <w:b w:val="0"/>
          <w:i/>
        </w:rPr>
        <w:t>17 de junio de 2024, BOE de 21 de junio de 2024); este tema no da su resultado.</w:t>
      </w:r>
    </w:p>
    <w:p>
      <w:pPr>
        <w:pStyle w:val="Heading3"/>
      </w:pPr>
      <w:r>
        <w:rPr>
          <w:b w:val="0"/>
          <w:i w:val="0"/>
        </w:rPr>
        <w:t>4.1.3 Cómo encajan las dos leyes</w:t>
      </w:r>
    </w:p>
    <w:p>
      <w:pPr>
        <w:pStyle w:val="ListBullet"/>
      </w:pPr>
      <w:r>
        <w:rPr>
          <w:b w:val="0"/>
          <w:i w:val="0"/>
        </w:rPr>
      </w:r>
      <w:r>
        <w:rPr>
          <w:b/>
          <w:i w:val="0"/>
        </w:rPr>
        <w:t>La estatal es básica; la andaluza, de desarrollo.</w:t>
      </w:r>
      <w:r>
        <w:rPr>
          <w:b w:val="0"/>
          <w:i w:val="0"/>
        </w:rPr>
        <w:t xml:space="preserve"> La Ley 13/2022 fija «</w:t>
      </w:r>
      <w:r>
        <w:rPr>
          <w:b/>
          <w:i w:val="0"/>
        </w:rPr>
        <w:t>las normas básicas</w:t>
      </w:r>
      <w:r>
        <w:t xml:space="preserve"> </w:t>
      </w:r>
      <w:r>
        <w:rPr>
          <w:b/>
          <w:i w:val="0"/>
        </w:rPr>
        <w:t>para la prestación del servicio de comunicación audiovisual autonómico</w:t>
      </w:r>
      <w:r>
        <w:rPr>
          <w:b w:val="0"/>
          <w:i w:val="0"/>
        </w:rPr>
        <w:t>» (artículo 1.2), y la</w:t>
      </w:r>
      <w:r>
        <w:t xml:space="preserve"> </w:t>
      </w:r>
      <w:r>
        <w:rPr>
          <w:b w:val="0"/>
          <w:i w:val="0"/>
        </w:rPr>
        <w:t>Ley 10/2018 regula la comunicación audiovisual en Andalucía «</w:t>
      </w:r>
      <w:r>
        <w:rPr>
          <w:b/>
          <w:i w:val="0"/>
        </w:rPr>
        <w:t>sin perjuicio de la legislación</w:t>
      </w:r>
      <w:r>
        <w:t xml:space="preserve"> </w:t>
      </w:r>
      <w:r>
        <w:rPr>
          <w:b/>
          <w:i w:val="0"/>
        </w:rPr>
        <w:t>estatal de aplicación</w:t>
      </w:r>
      <w:r>
        <w:rPr>
          <w:b w:val="0"/>
          <w:i w:val="0"/>
        </w:rPr>
        <w:t>» (artículo 1). Las obligaciones andaluzas de los prestadores ante la</w:t>
      </w:r>
      <w:r>
        <w:t xml:space="preserve"> </w:t>
      </w:r>
      <w:r>
        <w:rPr>
          <w:b w:val="0"/>
          <w:i w:val="0"/>
        </w:rPr>
        <w:t>ciudadanía se establecen «</w:t>
      </w:r>
      <w:r>
        <w:rPr>
          <w:b/>
          <w:i w:val="0"/>
        </w:rPr>
        <w:t>sin perjuicio de las establecidas en la legislación estatal</w:t>
      </w:r>
      <w:r>
        <w:t xml:space="preserve"> </w:t>
      </w:r>
      <w:r>
        <w:rPr>
          <w:b/>
          <w:i w:val="0"/>
        </w:rPr>
        <w:t>básica</w:t>
      </w:r>
      <w:r>
        <w:rPr>
          <w:b w:val="0"/>
          <w:i w:val="0"/>
        </w:rPr>
        <w:t>» (artículo 31.1), y el artículo 27 remite a los derechos y obligaciones «</w:t>
      </w:r>
      <w:r>
        <w:rPr>
          <w:b/>
          <w:i w:val="0"/>
        </w:rPr>
        <w:t>establecidos</w:t>
      </w:r>
      <w:r>
        <w:t xml:space="preserve"> </w:t>
      </w:r>
      <w:r>
        <w:rPr>
          <w:b/>
          <w:i w:val="0"/>
        </w:rPr>
        <w:t>en la legislación básica, así como en la presente ley</w:t>
      </w:r>
      <w:r>
        <w:rPr>
          <w:b w:val="0"/>
          <w:i w:val="0"/>
        </w:rPr>
        <w:t>».</w:t>
      </w:r>
    </w:p>
    <w:p>
      <w:pPr>
        <w:pStyle w:val="ListBullet"/>
      </w:pPr>
      <w:r>
        <w:rPr>
          <w:b w:val="0"/>
          <w:i w:val="0"/>
        </w:rPr>
      </w:r>
      <w:r>
        <w:rPr>
          <w:b/>
          <w:i w:val="0"/>
        </w:rPr>
        <w:t>La ley estatal deja huecos expresos a las Comunidades Autónomas</w:t>
      </w:r>
      <w:r>
        <w:rPr>
          <w:b w:val="0"/>
          <w:i w:val="0"/>
        </w:rPr>
        <w:t>, que el tema va señalando en</w:t>
      </w:r>
      <w:r>
        <w:t xml:space="preserve"> </w:t>
      </w:r>
      <w:r>
        <w:rPr>
          <w:b w:val="0"/>
          <w:i w:val="0"/>
        </w:rPr>
        <w:t>cada rúbrica: acuerdos de corregulación autonómicos sobre calificación por edades (artículo</w:t>
      </w:r>
      <w:r>
        <w:t xml:space="preserve"> </w:t>
      </w:r>
      <w:r>
        <w:rPr>
          <w:b w:val="0"/>
          <w:i w:val="0"/>
        </w:rPr>
        <w:t>98.7), obligaciones adicionales de accesibilidad (101.5), puntos de contacto (107) y centros de</w:t>
      </w:r>
      <w:r>
        <w:t xml:space="preserve"> </w:t>
      </w:r>
      <w:r>
        <w:rPr>
          <w:b w:val="0"/>
          <w:i w:val="0"/>
        </w:rPr>
        <w:t>referencia (109.2) autonómicos, y en el servicio público los objetivos generales fijados</w:t>
      </w:r>
      <w:r>
        <w:t xml:space="preserve"> </w:t>
      </w:r>
      <w:r>
        <w:rPr>
          <w:b w:val="0"/>
          <w:i w:val="0"/>
        </w:rPr>
        <w:t>«</w:t>
      </w:r>
      <w:r>
        <w:rPr>
          <w:b/>
          <w:i w:val="0"/>
        </w:rPr>
        <w:t>normativamente</w:t>
      </w:r>
      <w:r>
        <w:rPr>
          <w:b w:val="0"/>
          <w:i w:val="0"/>
        </w:rPr>
        <w:t>» (54.2), los contratos-programa autonómicos (55.2), la financiación</w:t>
      </w:r>
      <w:r>
        <w:t xml:space="preserve"> </w:t>
      </w:r>
      <w:r>
        <w:rPr>
          <w:b w:val="0"/>
          <w:i w:val="0"/>
        </w:rPr>
        <w:t>(62.2) y el modelo de gestión (72.2).</w:t>
      </w:r>
    </w:p>
    <w:p>
      <w:pPr>
        <w:pStyle w:val="ListBullet"/>
      </w:pPr>
      <w:r>
        <w:rPr>
          <w:b w:val="0"/>
          <w:i w:val="0"/>
        </w:rPr>
      </w:r>
      <w:r>
        <w:rPr>
          <w:b/>
          <w:i w:val="0"/>
        </w:rPr>
        <w:t>Desde 2024, la ley andaluza remite a la estatal</w:t>
      </w:r>
      <w:r>
        <w:rPr>
          <w:b w:val="0"/>
          <w:i w:val="0"/>
        </w:rPr>
        <w:t xml:space="preserve"> en pluralismo (artículo 7), derechos de los</w:t>
      </w:r>
      <w:r>
        <w:t xml:space="preserve"> </w:t>
      </w:r>
      <w:r>
        <w:rPr>
          <w:b w:val="0"/>
          <w:i w:val="0"/>
        </w:rPr>
        <w:t>menores (artículo 8.a), identificación de menores (31.1.f), normas de programación (32) y gestión</w:t>
      </w:r>
      <w:r>
        <w:t xml:space="preserve"> </w:t>
      </w:r>
      <w:r>
        <w:rPr>
          <w:b w:val="0"/>
          <w:i w:val="0"/>
        </w:rPr>
        <w:t>del servicio público (46.1), entre otras (3.1, 9.3, 35.1, 43.1 y 54.1). Donde pasa, el tema</w:t>
      </w:r>
      <w:r>
        <w:t xml:space="preserve"> </w:t>
      </w:r>
      <w:r>
        <w:rPr>
          <w:b w:val="0"/>
          <w:i w:val="0"/>
        </w:rPr>
        <w:t>dice qué decía la ley andaluza y qué norma lo cambió.</w:t>
      </w:r>
    </w:p>
    <w:p>
      <w:pPr>
        <w:pStyle w:val="ListBullet"/>
      </w:pPr>
      <w:r>
        <w:rPr>
          <w:b w:val="0"/>
          <w:i w:val="0"/>
        </w:rPr>
      </w:r>
      <w:r>
        <w:rPr>
          <w:b/>
          <w:i w:val="0"/>
        </w:rPr>
        <w:t>La Ley 10/2018 no está sola en Andalucía.</w:t>
      </w:r>
      <w:r>
        <w:rPr>
          <w:b w:val="0"/>
          <w:i w:val="0"/>
        </w:rPr>
        <w:t xml:space="preserve"> Su preámbulo dice que viene a completar el régimen</w:t>
      </w:r>
      <w:r>
        <w:t xml:space="preserve"> </w:t>
      </w:r>
      <w:r>
        <w:rPr>
          <w:b w:val="0"/>
          <w:i w:val="0"/>
        </w:rPr>
        <w:t xml:space="preserve">jurídico formado por la </w:t>
      </w:r>
      <w:r>
        <w:rPr>
          <w:b/>
          <w:i w:val="0"/>
        </w:rPr>
        <w:t>Ley 18/2007, de 17 de diciembre</w:t>
      </w:r>
      <w:r>
        <w:rPr>
          <w:b w:val="0"/>
          <w:i w:val="0"/>
        </w:rPr>
        <w:t>, de la radio y televisión de</w:t>
      </w:r>
      <w:r>
        <w:t xml:space="preserve"> </w:t>
      </w:r>
      <w:r>
        <w:rPr>
          <w:b w:val="0"/>
          <w:i w:val="0"/>
        </w:rPr>
        <w:t xml:space="preserve">titularidad autonómica gestionada por la RTVA, y la </w:t>
      </w:r>
      <w:r>
        <w:rPr>
          <w:b/>
          <w:i w:val="0"/>
        </w:rPr>
        <w:t>Ley 1/2004, de 17 de diciembre, de</w:t>
      </w:r>
      <w:r>
        <w:t xml:space="preserve"> </w:t>
      </w:r>
      <w:r>
        <w:rPr>
          <w:b/>
          <w:i w:val="0"/>
        </w:rPr>
        <w:t>creación del Consejo Audiovisual de Andalucía</w:t>
      </w:r>
      <w:r>
        <w:rPr>
          <w:b w:val="0"/>
          <w:i w:val="0"/>
        </w:rPr>
        <w:t>. La Ley 18/2007 es el punto 5 del temario común.</w:t>
      </w:r>
    </w:p>
    <w:p>
      <w:pPr/>
      <w:r>
        <w:rPr>
          <w:b w:val="0"/>
          <w:i w:val="0"/>
        </w:rPr>
      </w:r>
      <w:r>
        <w:rPr>
          <w:b/>
          <w:i w:val="0"/>
        </w:rPr>
        <w:t>Las autoridades audiovisuales en Andalucía.</w:t>
      </w:r>
      <w:r>
        <w:rPr>
          <w:b w:val="0"/>
          <w:i w:val="0"/>
        </w:rPr>
        <w:t xml:space="preserve"> La Ley 10/2018 reparte la inspección entre el</w:t>
      </w:r>
      <w:r>
        <w:t xml:space="preserve"> </w:t>
      </w:r>
      <w:r>
        <w:rPr>
          <w:b w:val="0"/>
          <w:i w:val="0"/>
        </w:rPr>
      </w:r>
      <w:r>
        <w:rPr>
          <w:b/>
          <w:i w:val="0"/>
        </w:rPr>
        <w:t>órgano directivo de la Consejería competente en materia de medios de comunicación social</w:t>
      </w:r>
      <w:r>
        <w:rPr>
          <w:b w:val="0"/>
          <w:i w:val="0"/>
        </w:rPr>
        <w:t xml:space="preserve"> y el</w:t>
      </w:r>
      <w:r>
        <w:t xml:space="preserve"> </w:t>
      </w:r>
      <w:r>
        <w:rPr>
          <w:b w:val="0"/>
          <w:i w:val="0"/>
        </w:rPr>
      </w:r>
      <w:r>
        <w:rPr>
          <w:b/>
          <w:i w:val="0"/>
        </w:rPr>
        <w:t>Consejo Audiovisual de Andalucía</w:t>
      </w:r>
      <w:r>
        <w:rPr>
          <w:b w:val="0"/>
          <w:i w:val="0"/>
        </w:rPr>
        <w:t xml:space="preserve"> (artículo 66.1), y la potestad sancionadora entre los dos</w:t>
      </w:r>
      <w:r>
        <w:t xml:space="preserve"> </w:t>
      </w:r>
      <w:r>
        <w:rPr>
          <w:b w:val="0"/>
          <w:i w:val="0"/>
        </w:rPr>
        <w:t>según el precepto infringido de la Ley 13/2022 o de la propia ley andaluza (artículo 66.3, letras</w:t>
      </w:r>
      <w:r>
        <w:t xml:space="preserve"> </w:t>
      </w:r>
      <w:r>
        <w:rPr>
          <w:b w:val="0"/>
          <w:i w:val="0"/>
        </w:rPr>
        <w:t>a y c); la revocación definitiva de la habilitación para emitir por infracciones muy graves la</w:t>
      </w:r>
      <w:r>
        <w:t xml:space="preserve"> </w:t>
      </w:r>
      <w:r>
        <w:rPr>
          <w:b w:val="0"/>
          <w:i w:val="0"/>
        </w:rPr>
        <w:t>acuerda el Consejo de Gobierno, a propuesta de la persona titular de la Consejería (66.3.b). El</w:t>
      </w:r>
      <w:r>
        <w:t xml:space="preserve"> </w:t>
      </w:r>
      <w:r>
        <w:rPr>
          <w:b w:val="0"/>
          <w:i w:val="0"/>
        </w:rPr>
        <w:t>Consejo Audiovisual de Andalucía es, según el artículo 1 de la Ley 1/2004, la «</w:t>
      </w:r>
      <w:r>
        <w:rPr>
          <w:b/>
          <w:i w:val="0"/>
        </w:rPr>
        <w:t>autoridad</w:t>
      </w:r>
      <w:r>
        <w:t xml:space="preserve"> </w:t>
      </w:r>
      <w:r>
        <w:rPr>
          <w:b/>
          <w:i w:val="0"/>
        </w:rPr>
        <w:t>audiovisual independiente encargada de velar por el respeto de los derechos, libertades y</w:t>
      </w:r>
      <w:r>
        <w:t xml:space="preserve"> </w:t>
      </w:r>
      <w:r>
        <w:rPr>
          <w:b/>
          <w:i w:val="0"/>
        </w:rPr>
        <w:t>valores constitucionales y estatutarios en el ámbito de los medios audiovisuales en Andalucía y</w:t>
      </w:r>
      <w:r>
        <w:t xml:space="preserve"> </w:t>
      </w:r>
      <w:r>
        <w:rPr>
          <w:b/>
          <w:i w:val="0"/>
        </w:rPr>
        <w:t>por el cumplimiento de la normativa vigente en materia audiovisual y de publicidad</w:t>
      </w:r>
      <w:r>
        <w:rPr>
          <w:b w:val="0"/>
          <w:i w:val="0"/>
        </w:rPr>
        <w:t>», con</w:t>
      </w:r>
      <w:r>
        <w:t xml:space="preserve"> </w:t>
      </w:r>
      <w:r>
        <w:rPr>
          <w:b w:val="0"/>
          <w:i w:val="0"/>
        </w:rPr>
        <w:t>«</w:t>
      </w:r>
      <w:r>
        <w:rPr>
          <w:b/>
          <w:i w:val="0"/>
        </w:rPr>
        <w:t>personalidad jurídica propia</w:t>
      </w:r>
      <w:r>
        <w:rPr>
          <w:b w:val="0"/>
          <w:i w:val="0"/>
        </w:rPr>
        <w:t>» y «</w:t>
      </w:r>
      <w:r>
        <w:rPr>
          <w:b/>
          <w:i w:val="0"/>
        </w:rPr>
        <w:t>plena capacidad y autonomía orgánica y funcional</w:t>
      </w:r>
      <w:r>
        <w:rPr>
          <w:b w:val="0"/>
          <w:i w:val="0"/>
        </w:rPr>
        <w:t>». Lo que</w:t>
      </w:r>
      <w:r>
        <w:t xml:space="preserve"> </w:t>
      </w:r>
      <w:r>
        <w:rPr>
          <w:b w:val="0"/>
          <w:i w:val="0"/>
        </w:rPr>
        <w:t>la Ley 10/2018 le encarga en cada rúbrica se dice en su sitio.</w:t>
      </w:r>
    </w:p>
    <w:p>
      <w:pPr>
        <w:pStyle w:val="Heading2"/>
      </w:pPr>
      <w:r>
        <w:rPr>
          <w:b w:val="0"/>
          <w:i w:val="0"/>
        </w:rPr>
        <w:t>4.2 Principios de la comunicación audiovisual</w:t>
      </w:r>
    </w:p>
    <w:p>
      <w:pPr>
        <w:pStyle w:val="Heading3"/>
      </w:pPr>
      <w:r>
        <w:rPr>
          <w:b w:val="0"/>
          <w:i w:val="0"/>
        </w:rPr>
        <w:t>4.2.1 En la Ley 13/2022: el título I</w:t>
      </w:r>
    </w:p>
    <w:p>
      <w:pPr/>
      <w:r>
        <w:rPr>
          <w:b w:val="0"/>
          <w:i w:val="0"/>
        </w:rPr>
        <w:t>El título I se rotula «</w:t>
      </w:r>
      <w:r>
        <w:rPr>
          <w:b/>
          <w:i w:val="0"/>
        </w:rPr>
        <w:t>Principios generales de la comunicación audiovisual</w:t>
      </w:r>
      <w:r>
        <w:rPr>
          <w:b w:val="0"/>
          <w:i w:val="0"/>
        </w:rPr>
        <w:t xml:space="preserve">». Son </w:t>
      </w:r>
      <w:r>
        <w:rPr>
          <w:b/>
          <w:i w:val="0"/>
        </w:rPr>
        <w:t>doce</w:t>
      </w:r>
      <w:r>
        <w:t xml:space="preserve"> </w:t>
      </w:r>
      <w:r>
        <w:rPr>
          <w:b/>
          <w:i w:val="0"/>
        </w:rPr>
        <w:t>artículos</w:t>
      </w:r>
      <w:r>
        <w:rPr>
          <w:b w:val="0"/>
          <w:i w:val="0"/>
        </w:rPr>
        <w:t xml:space="preserve">, y el examen pregunta </w:t>
      </w:r>
      <w:r>
        <w:rPr>
          <w:b/>
          <w:i w:val="0"/>
        </w:rPr>
        <w:t>qué artículo trata de qué</w:t>
      </w:r>
      <w:r>
        <w:rPr>
          <w:b w:val="0"/>
          <w:i w:val="0"/>
        </w:rPr>
        <w:t>. Conviene memorizar la lista en</w:t>
      </w:r>
      <w:r>
        <w:t xml:space="preserve"> </w:t>
      </w:r>
      <w:r>
        <w:rPr>
          <w:b w:val="0"/>
          <w:i w:val="0"/>
        </w:rPr>
        <w:t>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Dignidad humana</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Pluralismo</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Igualdad de género e imagen de las mujeres</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Personas con discapacidad</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Lengua oficial del Estado y lenguas oficiales de las Comunidades Autónomas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Veracidad de la información</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Alfabetización mediática</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Conciliación de la vida personal y familiar</w:t>
            </w:r>
            <w:r>
              <w:rPr>
                <w:b w:val="0"/>
                <w:i w:val="0"/>
              </w:rPr>
            </w:r>
          </w:p>
        </w:tc>
      </w:tr>
      <w:tr>
        <w:tc>
          <w:tcPr>
            <w:tcW w:type="dxa" w:w="4706"/>
          </w:tcPr>
          <w:p>
            <w:pPr>
              <w:pStyle w:val="Tabla"/>
            </w:pPr>
            <w:r/>
            <w:r>
              <w:rPr>
                <w:b w:val="0"/>
                <w:i w:val="0"/>
              </w:rPr>
            </w:r>
            <w:r>
              <w:rPr>
                <w:b/>
                <w:i w:val="0"/>
              </w:rPr>
              <w:t>12</w:t>
            </w:r>
            <w:r>
              <w:rPr>
                <w:b w:val="0"/>
                <w:i w:val="0"/>
              </w:rPr>
            </w:r>
          </w:p>
        </w:tc>
        <w:tc>
          <w:tcPr>
            <w:tcW w:type="dxa" w:w="4706"/>
          </w:tcPr>
          <w:p>
            <w:pPr>
              <w:pStyle w:val="Tabla"/>
            </w:pPr>
            <w:r/>
            <w:r>
              <w:rPr>
                <w:b w:val="0"/>
                <w:i w:val="0"/>
              </w:rPr>
            </w:r>
            <w:r>
              <w:rPr>
                <w:b/>
                <w:i w:val="0"/>
              </w:rPr>
              <w:t>Autorregulación</w:t>
            </w:r>
            <w:r>
              <w:rPr>
                <w:b w:val="0"/>
                <w:i w:val="0"/>
              </w:rPr>
            </w:r>
          </w:p>
        </w:tc>
      </w:tr>
      <w:tr>
        <w:tc>
          <w:tcPr>
            <w:tcW w:type="dxa" w:w="4706"/>
          </w:tcPr>
          <w:p>
            <w:pPr>
              <w:pStyle w:val="Tabla"/>
            </w:pPr>
            <w:r/>
            <w:r>
              <w:rPr>
                <w:b w:val="0"/>
                <w:i w:val="0"/>
              </w:rPr>
            </w:r>
            <w:r>
              <w:rPr>
                <w:b/>
                <w:i w:val="0"/>
              </w:rPr>
              <w:t>13</w:t>
            </w:r>
            <w:r>
              <w:rPr>
                <w:b w:val="0"/>
                <w:i w:val="0"/>
              </w:rPr>
            </w:r>
          </w:p>
        </w:tc>
        <w:tc>
          <w:tcPr>
            <w:tcW w:type="dxa" w:w="4706"/>
          </w:tcPr>
          <w:p>
            <w:pPr>
              <w:pStyle w:val="Tabla"/>
            </w:pPr>
            <w:r/>
            <w:r>
              <w:rPr>
                <w:b w:val="0"/>
                <w:i w:val="0"/>
              </w:rPr>
            </w:r>
            <w:r>
              <w:rPr>
                <w:b/>
                <w:i w:val="0"/>
              </w:rPr>
              <w:t>Propiedad intelectual</w:t>
            </w:r>
            <w:r>
              <w:rPr>
                <w:b w:val="0"/>
                <w:i w:val="0"/>
              </w:rPr>
            </w:r>
          </w:p>
        </w:tc>
      </w:tr>
      <w:tr>
        <w:tc>
          <w:tcPr>
            <w:tcW w:type="dxa" w:w="4706"/>
          </w:tcPr>
          <w:p>
            <w:pPr>
              <w:pStyle w:val="Tabla"/>
            </w:pPr>
            <w:r/>
            <w:r>
              <w:rPr>
                <w:b w:val="0"/>
                <w:i w:val="0"/>
              </w:rPr>
            </w:r>
            <w:r>
              <w:rPr>
                <w:b/>
                <w:i w:val="0"/>
              </w:rPr>
              <w:t>14</w:t>
            </w:r>
            <w:r>
              <w:rPr>
                <w:b w:val="0"/>
                <w:i w:val="0"/>
              </w:rPr>
            </w:r>
          </w:p>
        </w:tc>
        <w:tc>
          <w:tcPr>
            <w:tcW w:type="dxa" w:w="4706"/>
          </w:tcPr>
          <w:p>
            <w:pPr>
              <w:pStyle w:val="Tabla"/>
            </w:pPr>
            <w:r/>
            <w:r>
              <w:rPr>
                <w:b w:val="0"/>
                <w:i w:val="0"/>
              </w:rPr>
            </w:r>
            <w:r>
              <w:rPr>
                <w:b/>
                <w:i w:val="0"/>
              </w:rPr>
              <w:t>Corregulación</w:t>
            </w:r>
            <w:r>
              <w:rPr>
                <w:b w:val="0"/>
                <w:i w:val="0"/>
              </w:rPr>
            </w:r>
          </w:p>
        </w:tc>
      </w:tr>
      <w:tr>
        <w:tc>
          <w:tcPr>
            <w:tcW w:type="dxa" w:w="4706"/>
          </w:tcPr>
          <w:p>
            <w:pPr>
              <w:pStyle w:val="Tabla"/>
            </w:pPr>
            <w:r/>
            <w:r>
              <w:rPr>
                <w:b w:val="0"/>
                <w:i w:val="0"/>
              </w:rPr>
            </w:r>
            <w:r>
              <w:rPr>
                <w:b/>
                <w:i w:val="0"/>
              </w:rPr>
              <w:t>15</w:t>
            </w:r>
            <w:r>
              <w:rPr>
                <w:b w:val="0"/>
                <w:i w:val="0"/>
              </w:rPr>
            </w:r>
          </w:p>
        </w:tc>
        <w:tc>
          <w:tcPr>
            <w:tcW w:type="dxa" w:w="4706"/>
          </w:tcPr>
          <w:p>
            <w:pPr>
              <w:pStyle w:val="Tabla"/>
            </w:pPr>
            <w:r/>
            <w:r>
              <w:rPr>
                <w:b w:val="0"/>
                <w:i w:val="0"/>
              </w:rPr>
            </w:r>
            <w:r>
              <w:rPr>
                <w:b/>
                <w:i w:val="0"/>
              </w:rPr>
              <w:t>Códigos de conducta de autorregulación y corregulación</w:t>
            </w:r>
            <w:r>
              <w:rPr>
                <w:b w:val="0"/>
                <w:i w:val="0"/>
              </w:rPr>
            </w:r>
          </w:p>
        </w:tc>
      </w:tr>
    </w:tbl>
    <w:p>
      <w:pPr/>
    </w:p>
    <w:p>
      <w:pPr/>
      <w:r>
        <w:rPr>
          <w:b w:val="0"/>
          <w:i w:val="0"/>
        </w:rPr>
        <w:t>Estos principios obligan también al servicio público: sus prestadores actúan «</w:t>
      </w:r>
      <w:r>
        <w:rPr>
          <w:b/>
          <w:i w:val="0"/>
        </w:rPr>
        <w:t>en todo caso, de</w:t>
      </w:r>
      <w:r>
        <w:t xml:space="preserve"> </w:t>
      </w:r>
      <w:r>
        <w:rPr>
          <w:b/>
          <w:i w:val="0"/>
        </w:rPr>
        <w:t>acuerdo con los principios generales de la comunicación audiovisual establecidos en el título</w:t>
      </w:r>
      <w:r>
        <w:t xml:space="preserve"> </w:t>
      </w:r>
      <w:r>
        <w:rPr>
          <w:b/>
          <w:i w:val="0"/>
        </w:rPr>
        <w:t>I</w:t>
      </w:r>
      <w:r>
        <w:rPr>
          <w:b w:val="0"/>
          <w:i w:val="0"/>
        </w:rPr>
        <w:t>» (artículo 52). Y el título I es básico, de modo que rige también para Canal Sur.</w:t>
      </w:r>
    </w:p>
    <w:p>
      <w:pPr>
        <w:pStyle w:val="Heading4"/>
      </w:pPr>
      <w:r>
        <w:rPr>
          <w:b w:val="0"/>
          <w:i w:val="0"/>
        </w:rPr>
        <w:t>4.2.1.1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4"/>
      </w:pPr>
      <w:r>
        <w:rPr>
          <w:b w:val="0"/>
          <w:i w:val="0"/>
        </w:rPr>
        <w:t>4.2.1.2 Artículo 5. Pluralismo</w:t>
      </w:r>
    </w:p>
    <w:p>
      <w:pPr/>
      <w:r>
        <w:rPr>
          <w:b w:val="0"/>
          <w:i w:val="0"/>
        </w:rPr>
        <w:t>Se desarrolla en el epígrafe siguiente. Aquí basta el esqueleto: se promoverá la pluralidad</w:t>
      </w:r>
      <w:r>
        <w:t xml:space="preserve"> </w:t>
      </w:r>
      <w:r>
        <w:rPr>
          <w:b w:val="0"/>
          <w:i w:val="0"/>
        </w:rPr>
        <w:t>mediante un conjunto de medios públicos, privados y comunitarios (5.1), la diversidad de fuentes</w:t>
      </w:r>
      <w:r>
        <w:t xml:space="preserve"> </w:t>
      </w:r>
      <w:r>
        <w:rPr>
          <w:b w:val="0"/>
          <w:i w:val="0"/>
        </w:rPr>
        <w:t>y contenidos (5.2) y la autorregulación en materia de pluralismo interno (5.3).</w:t>
      </w:r>
    </w:p>
    <w:p>
      <w:pPr>
        <w:pStyle w:val="Heading4"/>
      </w:pPr>
      <w:r>
        <w:rPr>
          <w:b w:val="0"/>
          <w:i w:val="0"/>
        </w:rPr>
        <w:t>4.2.1.3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4"/>
      </w:pPr>
      <w:r>
        <w:rPr>
          <w:b w:val="0"/>
          <w:i w:val="0"/>
        </w:rPr>
        <w:t>4.2.1.4 Artículo 7. Personas con discapacidad</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estudia en el epígrafe de accesibilidad.</w:t>
      </w:r>
    </w:p>
    <w:p>
      <w:pPr>
        <w:pStyle w:val="Heading4"/>
      </w:pPr>
      <w:r>
        <w:rPr>
          <w:b w:val="0"/>
          <w:i w:val="0"/>
        </w:rPr>
        <w:t>4.2.1.5 Artículo 8. Lenguas</w:t>
      </w:r>
    </w:p>
    <w:p>
      <w:pPr/>
      <w:r>
        <w:rPr>
          <w:b w:val="0"/>
          <w:i w:val="0"/>
        </w:rPr>
        <w:t>Un solo párrafo: «</w:t>
      </w:r>
      <w:r>
        <w:rPr>
          <w:b/>
          <w:i w:val="0"/>
        </w:rPr>
        <w:t>La comunicación audiovisual promoverá el conocimiento y la difusión de la</w:t>
      </w:r>
      <w:r>
        <w:t xml:space="preserve"> </w:t>
      </w:r>
      <w:r>
        <w:rPr>
          <w:b/>
          <w:i w:val="0"/>
        </w:rPr>
        <w:t>lengua oficial del Estado y las lenguas oficiales de las Comunidades Autónomas y de sus</w:t>
      </w:r>
      <w:r>
        <w:t xml:space="preserve"> </w:t>
      </w:r>
      <w:r>
        <w:rPr>
          <w:b/>
          <w:i w:val="0"/>
        </w:rPr>
        <w:t>expresiones culturales, contribuyendo al reflejo de la diversidad cultural y lingüística.</w:t>
      </w:r>
      <w:r>
        <w:rPr>
          <w:b w:val="0"/>
          <w:i w:val="0"/>
        </w:rPr>
        <w:t>»</w:t>
      </w:r>
    </w:p>
    <w:p>
      <w:pPr>
        <w:pStyle w:val="Heading4"/>
      </w:pPr>
      <w:r>
        <w:rPr>
          <w:b w:val="0"/>
          <w:i w:val="0"/>
        </w:rPr>
        <w:t>4.2.1.6 Artículo 9. Veracidad de la información</w:t>
      </w:r>
    </w:p>
    <w:p>
      <w:pPr>
        <w:pStyle w:val="ListNumber"/>
      </w:pPr>
      <w:r>
        <w:rPr>
          <w:b w:val="0"/>
          <w:i w:val="0"/>
        </w:rPr>
      </w:r>
      <w:r>
        <w:rPr>
          <w:b/>
          <w:i w:val="0"/>
        </w:rPr>
        <w:t>Los noticiarios y los programas de contenido informativo de actualidad</w:t>
      </w:r>
      <w:r>
        <w:rPr>
          <w:b w:val="0"/>
          <w:i w:val="0"/>
        </w:rPr>
        <w:t xml:space="preserve"> se elaborarán de</w:t>
      </w:r>
      <w:r>
        <w:t xml:space="preserve"> </w:t>
      </w:r>
      <w:r>
        <w:rPr>
          <w:b w:val="0"/>
          <w:i w:val="0"/>
        </w:rPr>
        <w:t xml:space="preserve">acuerdo con </w:t>
      </w:r>
      <w:r>
        <w:rPr>
          <w:b/>
          <w:i w:val="0"/>
        </w:rPr>
        <w:t>el derecho de los ciudadanos a recibir información veraz</w:t>
      </w:r>
      <w:r>
        <w:rPr>
          <w:b w:val="0"/>
          <w:i w:val="0"/>
        </w:rPr>
        <w:t xml:space="preserve"> y </w:t>
      </w:r>
      <w:r>
        <w:rPr>
          <w:b/>
          <w:i w:val="0"/>
        </w:rPr>
        <w:t>el deber de</w:t>
      </w:r>
      <w:r>
        <w:t xml:space="preserve"> </w:t>
      </w:r>
      <w:r>
        <w:rPr>
          <w:b/>
          <w:i w:val="0"/>
        </w:rPr>
        <w:t>diligencia profesional en la comprobación de los hechos</w:t>
      </w:r>
      <w:r>
        <w:rPr>
          <w:b w:val="0"/>
          <w:i w:val="0"/>
        </w:rPr>
        <w:t>. Serán respetuosos con los</w:t>
      </w:r>
      <w:r>
        <w:t xml:space="preserve"> </w:t>
      </w:r>
      <w:r>
        <w:rPr>
          <w:b w:val="0"/>
          <w:i w:val="0"/>
        </w:rPr>
        <w:t xml:space="preserve">principios de </w:t>
      </w:r>
      <w:r>
        <w:rPr>
          <w:b/>
          <w:i w:val="0"/>
        </w:rPr>
        <w:t>veracidad, calidad de la información, objetividad e imparcialidad</w:t>
      </w:r>
      <w:r>
        <w:rPr>
          <w:b w:val="0"/>
          <w:i w:val="0"/>
        </w:rPr>
        <w:t>,</w:t>
      </w:r>
      <w:r>
        <w:t xml:space="preserve"> </w:t>
      </w:r>
      <w:r>
        <w:rPr>
          <w:b w:val="0"/>
          <w:i w:val="0"/>
        </w:rPr>
        <w:t>«</w:t>
      </w:r>
      <w:r>
        <w:rPr>
          <w:b/>
          <w:i w:val="0"/>
        </w:rPr>
        <w:t>diferenciando de forma clara y comprensible entre información y opinión, respetando el</w:t>
      </w:r>
      <w:r>
        <w:t xml:space="preserve"> </w:t>
      </w:r>
      <w:r>
        <w:rPr>
          <w:b/>
          <w:i w:val="0"/>
        </w:rPr>
        <w:t>pluralismo político, social y cultural y fomentando la libre formación de opinión del</w:t>
      </w:r>
      <w:r>
        <w:t xml:space="preserve"> </w:t>
      </w:r>
      <w:r>
        <w:rPr>
          <w:b/>
          <w:i w:val="0"/>
        </w:rPr>
        <w:t>público</w:t>
      </w:r>
      <w:r>
        <w:rPr>
          <w:b w:val="0"/>
          <w:i w:val="0"/>
        </w:rPr>
        <w:t>».</w:t>
      </w:r>
    </w:p>
    <w:p>
      <w:pPr>
        <w:pStyle w:val="ListNumber"/>
      </w:pPr>
      <w:r>
        <w:rPr>
          <w:b w:val="0"/>
          <w:i w:val="0"/>
        </w:rPr>
        <w:t>Se promoverá la autorregulación para garantizar esos principios en las diferentes formas de</w:t>
      </w:r>
      <w:r>
        <w:t xml:space="preserve"> </w:t>
      </w:r>
      <w:r>
        <w:rPr>
          <w:b w:val="0"/>
          <w:i w:val="0"/>
        </w:rPr>
        <w:t>comunicación audiovisual.</w:t>
      </w:r>
    </w:p>
    <w:p>
      <w:pPr>
        <w:pStyle w:val="ListNumber"/>
      </w:pPr>
      <w:r>
        <w:rPr>
          <w:b w:val="0"/>
          <w:i w:val="0"/>
        </w:rPr>
        <w:t>«</w:t>
      </w:r>
      <w:r>
        <w:rPr>
          <w:b/>
          <w:i w:val="0"/>
        </w:rPr>
        <w:t>Se garantiza el derecho de los ciudadanos a ser informados de los acontecimientos de interés</w:t>
      </w:r>
      <w:r>
        <w:t xml:space="preserve"> </w:t>
      </w:r>
      <w:r>
        <w:rPr>
          <w:b/>
          <w:i w:val="0"/>
        </w:rPr>
        <w:t>general, en los términos previstos en el título VII.</w:t>
      </w:r>
      <w:r>
        <w:rPr>
          <w:b w:val="0"/>
          <w:i w:val="0"/>
        </w:rPr>
        <w:t>»</w:t>
      </w:r>
    </w:p>
    <w:p>
      <w:pPr>
        <w:pStyle w:val="Heading4"/>
      </w:pPr>
      <w:r>
        <w:rPr>
          <w:b w:val="0"/>
          <w:i w:val="0"/>
        </w:rPr>
        <w:t>4.2.1.7 Artículo 10. Alfabetización mediática</w:t>
      </w:r>
    </w:p>
    <w:p>
      <w:pPr>
        <w:pStyle w:val="ListBullet"/>
      </w:pPr>
      <w:r>
        <w:rPr>
          <w:b w:val="0"/>
          <w:i w:val="0"/>
        </w:rPr>
      </w:r>
      <w:r>
        <w:rPr>
          <w:b/>
          <w:i w:val="0"/>
        </w:rPr>
        <w:t>Quién</w:t>
      </w:r>
      <w:r>
        <w:rPr>
          <w:b w:val="0"/>
          <w:i w:val="0"/>
        </w:rPr>
        <w:t>: la autoridad audiovisual competente, los prestadores del servicio de comunicación</w:t>
      </w:r>
      <w:r>
        <w:t xml:space="preserve"> </w:t>
      </w:r>
      <w:r>
        <w:rPr>
          <w:b w:val="0"/>
          <w:i w:val="0"/>
        </w:rPr>
        <w:t>audiovisual, los comunitarios sin ánimo de lucro y los de intercambio de vídeos a través de</w:t>
      </w:r>
      <w:r>
        <w:t xml:space="preserve"> </w:t>
      </w:r>
      <w:r>
        <w:rPr>
          <w:b w:val="0"/>
          <w:i w:val="0"/>
        </w:rPr>
        <w:t xml:space="preserve">plataforma, en cooperación con todas las partes interesadas, </w:t>
      </w:r>
      <w:r>
        <w:rPr>
          <w:b/>
          <w:i w:val="0"/>
        </w:rPr>
        <w:t>adoptarán medidas</w:t>
      </w:r>
      <w:r>
        <w:rPr>
          <w:b w:val="0"/>
          <w:i w:val="0"/>
        </w:rPr>
        <w:t xml:space="preserve"> para la</w:t>
      </w:r>
      <w:r>
        <w:t xml:space="preserve"> </w:t>
      </w:r>
      <w:r>
        <w:rPr>
          <w:b w:val="0"/>
          <w:i w:val="0"/>
        </w:rPr>
        <w:t xml:space="preserve">adquisición y el desarrollo de las capacidades de alfabetización mediática </w:t>
      </w:r>
      <w:r>
        <w:rPr>
          <w:b/>
          <w:i w:val="0"/>
        </w:rPr>
        <w:t>en todos los</w:t>
      </w:r>
      <w:r>
        <w:t xml:space="preserve"> </w:t>
      </w:r>
      <w:r>
        <w:rPr>
          <w:b/>
          <w:i w:val="0"/>
        </w:rPr>
        <w:t>sectores de la sociedad, para los ciudadanos de todas las edades y para todos los medios</w:t>
      </w:r>
      <w:r>
        <w:rPr>
          <w:b w:val="0"/>
          <w:i w:val="0"/>
        </w:rPr>
        <w:t>, y</w:t>
      </w:r>
      <w:r>
        <w:t xml:space="preserve"> </w:t>
      </w:r>
      <w:r>
        <w:rPr>
          <w:b w:val="0"/>
          <w:i w:val="0"/>
        </w:rPr>
      </w:r>
      <w:r>
        <w:rPr>
          <w:b/>
          <w:i w:val="0"/>
        </w:rPr>
        <w:t>evaluarán periódicamente los avances</w:t>
      </w:r>
      <w:r>
        <w:rPr>
          <w:b w:val="0"/>
          <w:i w:val="0"/>
        </w:rPr>
        <w:t xml:space="preserve"> (10.1).</w:t>
      </w:r>
    </w:p>
    <w:p>
      <w:pPr>
        <w:pStyle w:val="ListBullet"/>
      </w:pPr>
      <w:r>
        <w:rPr>
          <w:b w:val="0"/>
          <w:i w:val="0"/>
        </w:rPr>
      </w:r>
      <w:r>
        <w:rPr>
          <w:b/>
          <w:i w:val="0"/>
        </w:rPr>
        <w:t>Para qué</w:t>
      </w:r>
      <w:r>
        <w:rPr>
          <w:b w:val="0"/>
          <w:i w:val="0"/>
        </w:rPr>
        <w:t>: utilizar los medios con eficacia y seguridad, acceder y analizar críticamente la</w:t>
      </w:r>
      <w:r>
        <w:t xml:space="preserve"> </w:t>
      </w:r>
      <w:r>
        <w:rPr>
          <w:b w:val="0"/>
          <w:i w:val="0"/>
        </w:rPr>
        <w:t xml:space="preserve">información, </w:t>
      </w:r>
      <w:r>
        <w:rPr>
          <w:b/>
          <w:i w:val="0"/>
        </w:rPr>
        <w:t>discernir entre hechos y opiniones</w:t>
      </w:r>
      <w:r>
        <w:rPr>
          <w:b w:val="0"/>
          <w:i w:val="0"/>
        </w:rPr>
        <w:t xml:space="preserve">, </w:t>
      </w:r>
      <w:r>
        <w:rPr>
          <w:b/>
          <w:i w:val="0"/>
        </w:rPr>
        <w:t>reconocer las noticias falsas y los</w:t>
      </w:r>
      <w:r>
        <w:t xml:space="preserve"> </w:t>
      </w:r>
      <w:r>
        <w:rPr>
          <w:b/>
          <w:i w:val="0"/>
        </w:rPr>
        <w:t>procesos de desinformación</w:t>
      </w:r>
      <w:r>
        <w:rPr>
          <w:b w:val="0"/>
          <w:i w:val="0"/>
        </w:rPr>
        <w:t xml:space="preserve"> y crear contenidos de un modo responsable y seguro (10.2).</w:t>
      </w:r>
    </w:p>
    <w:p>
      <w:pPr>
        <w:pStyle w:val="ListBullet"/>
      </w:pPr>
      <w:r>
        <w:rPr>
          <w:b w:val="0"/>
          <w:i w:val="0"/>
        </w:rPr>
        <w:t>Las medidas «</w:t>
      </w:r>
      <w:r>
        <w:rPr>
          <w:b/>
          <w:i w:val="0"/>
        </w:rPr>
        <w:t>no pudiendo limitarse a promover el aprendizaje de herramientas y</w:t>
      </w:r>
      <w:r>
        <w:t xml:space="preserve"> </w:t>
      </w:r>
      <w:r>
        <w:rPr>
          <w:b/>
          <w:i w:val="0"/>
        </w:rPr>
        <w:t>tecnologías</w:t>
      </w:r>
      <w:r>
        <w:rPr>
          <w:b w:val="0"/>
          <w:i w:val="0"/>
        </w:rPr>
        <w:t>» (10.3).</w:t>
      </w:r>
    </w:p>
    <w:p>
      <w:pPr>
        <w:pStyle w:val="ListBullet"/>
      </w:pPr>
      <w:r>
        <w:rPr>
          <w:b w:val="0"/>
          <w:i w:val="0"/>
        </w:rPr>
      </w:r>
      <w:r>
        <w:rPr>
          <w:b/>
          <w:i w:val="0"/>
        </w:rPr>
        <w:t>Menores (10.4)</w:t>
      </w:r>
      <w:r>
        <w:rPr>
          <w:b w:val="0"/>
          <w:i w:val="0"/>
        </w:rPr>
        <w:t>: se adoptarán medidas para promover que padres, madres, tutores o</w:t>
      </w:r>
      <w:r>
        <w:t xml:space="preserve"> </w:t>
      </w:r>
      <w:r>
        <w:rPr>
          <w:b w:val="0"/>
          <w:i w:val="0"/>
        </w:rPr>
        <w:t>representantes legales procuren que los menores hagan «</w:t>
      </w:r>
      <w:r>
        <w:rPr>
          <w:b/>
          <w:i w:val="0"/>
        </w:rPr>
        <w:t>un uso beneficioso, seguro,</w:t>
      </w:r>
      <w:r>
        <w:t xml:space="preserve"> </w:t>
      </w:r>
      <w:r>
        <w:rPr>
          <w:b/>
          <w:i w:val="0"/>
        </w:rPr>
        <w:t>equilibrado y responsable</w:t>
      </w:r>
      <w:r>
        <w:rPr>
          <w:b w:val="0"/>
          <w:i w:val="0"/>
        </w:rPr>
        <w:t>» de los dispositivos digitales y de los servicios audiovisuales y</w:t>
      </w:r>
      <w:r>
        <w:t xml:space="preserve"> </w:t>
      </w:r>
      <w:r>
        <w:rPr>
          <w:b w:val="0"/>
          <w:i w:val="0"/>
        </w:rPr>
        <w:t>de plataforma.</w:t>
      </w:r>
    </w:p>
    <w:p>
      <w:pPr>
        <w:pStyle w:val="ListBullet"/>
      </w:pPr>
      <w:r>
        <w:rPr>
          <w:b w:val="0"/>
          <w:i w:val="0"/>
        </w:rPr>
        <w:t>«</w:t>
      </w:r>
      <w:r>
        <w:rPr>
          <w:b/>
          <w:i w:val="0"/>
        </w:rPr>
        <w:t>La autoridad audiovisual competente de ámbito estatal elaborará un informe cada tres años</w:t>
      </w:r>
      <w:r>
        <w:t xml:space="preserve"> </w:t>
      </w:r>
      <w:r>
        <w:rPr>
          <w:b/>
          <w:i w:val="0"/>
        </w:rPr>
        <w:t>sobre las medidas impulsadas y su eficacia</w:t>
      </w:r>
      <w:r>
        <w:rPr>
          <w:b w:val="0"/>
          <w:i w:val="0"/>
        </w:rPr>
        <w:t>» (10.5). Nótese el contraste: el informe de</w:t>
      </w:r>
      <w:r>
        <w:t xml:space="preserve"> </w:t>
      </w:r>
      <w:r>
        <w:rPr>
          <w:b w:val="0"/>
          <w:i w:val="0"/>
        </w:rPr>
        <w:t>igualdad del artículo 6 es anual; el de alfabetización mediática, trienal.</w:t>
      </w:r>
    </w:p>
    <w:p>
      <w:pPr>
        <w:pStyle w:val="Heading4"/>
      </w:pPr>
      <w:r>
        <w:rPr>
          <w:b w:val="0"/>
          <w:i w:val="0"/>
        </w:rPr>
        <w:t>4.2.1.8 Artículo 11. Conciliación de la vida personal y familiar</w:t>
      </w:r>
    </w:p>
    <w:p>
      <w:pPr/>
      <w:r>
        <w:rPr>
          <w:b w:val="0"/>
          <w:i w:val="0"/>
        </w:rPr>
        <w:t>La autoridad audiovisual competente «</w:t>
      </w:r>
      <w:r>
        <w:rPr>
          <w:b/>
          <w:i w:val="0"/>
        </w:rPr>
        <w:t>incentivará la racionalización de los horarios</w:t>
      </w:r>
      <w:r>
        <w:rPr>
          <w:b w:val="0"/>
          <w:i w:val="0"/>
        </w:rPr>
        <w:t>» (11.1) y</w:t>
      </w:r>
      <w:r>
        <w:t xml:space="preserve"> </w:t>
      </w:r>
      <w:r>
        <w:rPr>
          <w:b w:val="0"/>
          <w:i w:val="0"/>
        </w:rPr>
        <w:t>«</w:t>
      </w:r>
      <w:r>
        <w:rPr>
          <w:b/>
          <w:i w:val="0"/>
        </w:rPr>
        <w:t>buenas prácticas en materia de conciliación y programación de contenidos audiovisuales</w:t>
      </w:r>
      <w:r>
        <w:rPr>
          <w:b w:val="0"/>
          <w:i w:val="0"/>
        </w:rPr>
        <w:t>»</w:t>
      </w:r>
      <w:r>
        <w:t xml:space="preserve"> </w:t>
      </w:r>
      <w:r>
        <w:rPr>
          <w:b w:val="0"/>
          <w:i w:val="0"/>
        </w:rPr>
        <w:t xml:space="preserve">(11.2), las dos cosas </w:t>
      </w:r>
      <w:r>
        <w:rPr>
          <w:b/>
          <w:i w:val="0"/>
        </w:rPr>
        <w:t>en el servicio de comunicación audiovisual televisivo lineal en abierto</w:t>
      </w:r>
      <w:r>
        <w:rPr>
          <w:b w:val="0"/>
          <w:i w:val="0"/>
        </w:rPr>
        <w:t>.</w:t>
      </w:r>
    </w:p>
    <w:p>
      <w:pPr>
        <w:pStyle w:val="Heading4"/>
      </w:pPr>
      <w:r>
        <w:rPr>
          <w:b w:val="0"/>
          <w:i w:val="0"/>
        </w:rPr>
        <w:t>4.2.1.9 Artículos 12, 13 y 14. Autorregulación, propiedad intelectual y corregulación</w:t>
      </w:r>
    </w:p>
    <w:p>
      <w:pPr>
        <w:pStyle w:val="ListBullet"/>
      </w:pPr>
      <w:r>
        <w:rPr>
          <w:b w:val="0"/>
          <w:i w:val="0"/>
        </w:rPr>
      </w:r>
      <w:r>
        <w:rPr>
          <w:b/>
          <w:i w:val="0"/>
        </w:rPr>
        <w:t>Autorregulación (12)</w:t>
      </w:r>
      <w:r>
        <w:rPr>
          <w:b w:val="0"/>
          <w:i w:val="0"/>
        </w:rPr>
        <w:t>: la autoridad audiovisual competente la promoverá para que los</w:t>
      </w:r>
      <w:r>
        <w:t xml:space="preserve"> </w:t>
      </w:r>
      <w:r>
        <w:rPr>
          <w:b w:val="0"/>
          <w:i w:val="0"/>
        </w:rPr>
        <w:t xml:space="preserve">prestadores </w:t>
      </w:r>
      <w:r>
        <w:rPr>
          <w:b/>
          <w:i w:val="0"/>
        </w:rPr>
        <w:t>adopten de forma voluntaria directrices entre sí y para sí</w:t>
      </w:r>
      <w:r>
        <w:rPr>
          <w:b w:val="0"/>
          <w:i w:val="0"/>
        </w:rPr>
        <w:t xml:space="preserve"> y </w:t>
      </w:r>
      <w:r>
        <w:rPr>
          <w:b/>
          <w:i w:val="0"/>
        </w:rPr>
        <w:t>sean</w:t>
      </w:r>
      <w:r>
        <w:t xml:space="preserve"> </w:t>
      </w:r>
      <w:r>
        <w:rPr>
          <w:b/>
          <w:i w:val="0"/>
        </w:rPr>
        <w:t>responsables del desarrollo de estas directrices, así como del seguimiento y aplicación de su</w:t>
      </w:r>
      <w:r>
        <w:t xml:space="preserve"> </w:t>
      </w:r>
      <w:r>
        <w:rPr>
          <w:b/>
          <w:i w:val="0"/>
        </w:rPr>
        <w:t>cumplimiento</w:t>
      </w:r>
      <w:r>
        <w:rPr>
          <w:b w:val="0"/>
          <w:i w:val="0"/>
        </w:rPr>
        <w:t>.</w:t>
      </w:r>
    </w:p>
    <w:p>
      <w:pPr>
        <w:pStyle w:val="ListBullet"/>
      </w:pPr>
      <w:r>
        <w:rPr>
          <w:b w:val="0"/>
          <w:i w:val="0"/>
        </w:rPr>
      </w:r>
      <w:r>
        <w:rPr>
          <w:b/>
          <w:i w:val="0"/>
        </w:rPr>
        <w:t>Propiedad intelectual (13)</w:t>
      </w:r>
      <w:r>
        <w:rPr>
          <w:b w:val="0"/>
          <w:i w:val="0"/>
        </w:rPr>
        <w:t>: la comunicación audiovisual será respetuosa con los derechos de</w:t>
      </w:r>
      <w:r>
        <w:t xml:space="preserve"> </w:t>
      </w:r>
      <w:r>
        <w:rPr>
          <w:b w:val="0"/>
          <w:i w:val="0"/>
        </w:rPr>
        <w:t>terceros conforme a la legislación de propiedad intelectual.</w:t>
      </w:r>
    </w:p>
    <w:p>
      <w:pPr>
        <w:pStyle w:val="ListBullet"/>
      </w:pPr>
      <w:r>
        <w:rPr>
          <w:b w:val="0"/>
          <w:i w:val="0"/>
        </w:rPr>
      </w:r>
      <w:r>
        <w:rPr>
          <w:b/>
          <w:i w:val="0"/>
        </w:rPr>
        <w:t>Corregulación (14)</w:t>
      </w:r>
      <w:r>
        <w:rPr>
          <w:b w:val="0"/>
          <w:i w:val="0"/>
        </w:rPr>
        <w:t xml:space="preserve">: se promueve </w:t>
      </w:r>
      <w:r>
        <w:rPr>
          <w:b/>
          <w:i w:val="0"/>
        </w:rPr>
        <w:t>mediante convenios</w:t>
      </w:r>
      <w:r>
        <w:rPr>
          <w:b w:val="0"/>
          <w:i w:val="0"/>
        </w:rPr>
        <w:t xml:space="preserve"> entre la autoridad audiovisual</w:t>
      </w:r>
      <w:r>
        <w:t xml:space="preserve"> </w:t>
      </w:r>
      <w:r>
        <w:rPr>
          <w:b w:val="0"/>
          <w:i w:val="0"/>
        </w:rPr>
        <w:t>competente, los organismos de autorregulación y, siempre que les afecte directamente, los</w:t>
      </w:r>
      <w:r>
        <w:t xml:space="preserve"> </w:t>
      </w:r>
      <w:r>
        <w:rPr>
          <w:b w:val="0"/>
          <w:i w:val="0"/>
        </w:rPr>
        <w:t xml:space="preserve">prestadores (14.1). En esos convenios </w:t>
      </w:r>
      <w:r>
        <w:rPr>
          <w:b/>
          <w:i w:val="0"/>
        </w:rPr>
        <w:t>se repartirá la función regulatoria</w:t>
      </w:r>
      <w:r>
        <w:rPr>
          <w:b w:val="0"/>
          <w:i w:val="0"/>
        </w:rPr>
        <w:t xml:space="preserve"> entre las partes y</w:t>
      </w:r>
      <w:r>
        <w:t xml:space="preserve"> </w:t>
      </w:r>
      <w:r>
        <w:rPr>
          <w:b w:val="0"/>
          <w:i w:val="0"/>
        </w:rPr>
        <w:t xml:space="preserve">se fijan </w:t>
      </w:r>
      <w:r>
        <w:rPr>
          <w:b/>
          <w:i w:val="0"/>
        </w:rPr>
        <w:t>los roles de los organismos de autorregulación y los efectos de sus decisiones</w:t>
      </w:r>
      <w:r>
        <w:rPr>
          <w:b w:val="0"/>
          <w:i w:val="0"/>
        </w:rPr>
      </w:r>
      <w:r>
        <w:t xml:space="preserve"> </w:t>
      </w:r>
      <w:r>
        <w:rPr>
          <w:b w:val="0"/>
          <w:i w:val="0"/>
        </w:rPr>
        <w:t xml:space="preserve">(14.2). La función de la autoridad </w:t>
      </w:r>
      <w:r>
        <w:rPr>
          <w:b/>
          <w:i w:val="0"/>
        </w:rPr>
        <w:t>podrá incluir</w:t>
      </w:r>
      <w:r>
        <w:rPr>
          <w:b w:val="0"/>
          <w:i w:val="0"/>
        </w:rPr>
        <w:t xml:space="preserve"> el reconocimiento del sistema, el control</w:t>
      </w:r>
      <w:r>
        <w:t xml:space="preserve"> </w:t>
      </w:r>
      <w:r>
        <w:rPr>
          <w:b w:val="0"/>
          <w:i w:val="0"/>
        </w:rPr>
        <w:t xml:space="preserve">de sus procesos y su financiación, </w:t>
      </w:r>
      <w:r>
        <w:rPr>
          <w:b/>
          <w:i w:val="0"/>
        </w:rPr>
        <w:t>además de preservar la posibilidad de intervenir</w:t>
      </w:r>
      <w:r>
        <w:rPr>
          <w:b w:val="0"/>
          <w:i w:val="0"/>
        </w:rPr>
        <w:t xml:space="preserve"> si no se</w:t>
      </w:r>
      <w:r>
        <w:t xml:space="preserve"> </w:t>
      </w:r>
      <w:r>
        <w:rPr>
          <w:b w:val="0"/>
          <w:i w:val="0"/>
        </w:rPr>
        <w:t>realizan sus objetivos (14.3).</w:t>
      </w:r>
    </w:p>
    <w:p>
      <w:pPr/>
      <w:r>
        <w:rPr>
          <w:b w:val="0"/>
          <w:i w:val="0"/>
        </w:rPr>
        <w:t xml:space="preserve">La diferencia que se pregunta: en la </w:t>
      </w:r>
      <w:r>
        <w:rPr>
          <w:b/>
          <w:i w:val="0"/>
        </w:rPr>
        <w:t>autorregulación</w:t>
      </w:r>
      <w:r>
        <w:rPr>
          <w:b w:val="0"/>
          <w:i w:val="0"/>
        </w:rPr>
        <w:t xml:space="preserve"> los prestadores se dan normas a sí</w:t>
      </w:r>
      <w:r>
        <w:t xml:space="preserve"> </w:t>
      </w:r>
      <w:r>
        <w:rPr>
          <w:b w:val="0"/>
          <w:i w:val="0"/>
        </w:rPr>
        <w:t xml:space="preserve">mismos; en la </w:t>
      </w:r>
      <w:r>
        <w:rPr>
          <w:b/>
          <w:i w:val="0"/>
        </w:rPr>
        <w:t>corregulación</w:t>
      </w:r>
      <w:r>
        <w:rPr>
          <w:b w:val="0"/>
          <w:i w:val="0"/>
        </w:rPr>
        <w:t xml:space="preserve"> la función regulatoria se </w:t>
      </w:r>
      <w:r>
        <w:rPr>
          <w:b/>
          <w:i w:val="0"/>
        </w:rPr>
        <w:t>reparte</w:t>
      </w:r>
      <w:r>
        <w:rPr>
          <w:b w:val="0"/>
          <w:i w:val="0"/>
        </w:rPr>
        <w:t xml:space="preserve"> con la autoridad mediante</w:t>
      </w:r>
      <w:r>
        <w:t xml:space="preserve"> </w:t>
      </w:r>
      <w:r>
        <w:rPr>
          <w:b w:val="0"/>
          <w:i w:val="0"/>
        </w:rPr>
        <w:t>convenio.</w:t>
      </w:r>
    </w:p>
    <w:p>
      <w:pPr>
        <w:pStyle w:val="Heading4"/>
      </w:pPr>
      <w:r>
        <w:rPr>
          <w:b w:val="0"/>
          <w:i w:val="0"/>
        </w:rPr>
        <w:t>4.2.1.10 Artículo 15. Códigos de conducta</w:t>
      </w:r>
    </w:p>
    <w:p>
      <w:pPr/>
      <w:r>
        <w:rPr>
          <w:b w:val="0"/>
          <w:i w:val="0"/>
        </w:rPr>
      </w:r>
      <w:r>
        <w:rPr>
          <w:b/>
          <w:i w:val="0"/>
        </w:rPr>
        <w:t>Características (15.2).</w:t>
      </w:r>
      <w:r>
        <w:rPr>
          <w:b w:val="0"/>
          <w:i w:val="0"/>
        </w:rPr>
        <w:t xml:space="preserve"> Los códigos «</w:t>
      </w:r>
      <w:r>
        <w:rPr>
          <w:b/>
          <w:i w:val="0"/>
        </w:rPr>
        <w:t>deberán reunir las siguientes características</w:t>
      </w:r>
      <w:r>
        <w:rPr>
          <w:b w:val="0"/>
          <w:i w:val="0"/>
        </w:rPr>
        <w:t>», que son nueve, de la a) a la</w:t>
      </w:r>
      <w:r>
        <w:t xml:space="preserve"> </w:t>
      </w:r>
      <w:r>
        <w:rPr>
          <w:b w:val="0"/>
          <w:i w:val="0"/>
        </w:rPr>
        <w:t>i):</w:t>
      </w:r>
    </w:p>
    <w:p>
      <w:pPr>
        <w:pStyle w:val="ListBullet"/>
      </w:pPr>
      <w:r>
        <w:rPr>
          <w:b w:val="0"/>
          <w:i w:val="0"/>
        </w:rPr>
        <w:t xml:space="preserve">a) </w:t>
      </w:r>
      <w:r>
        <w:rPr>
          <w:b/>
          <w:i w:val="0"/>
        </w:rPr>
        <w:t>Ser aceptados por los principales interesados.</w:t>
      </w:r>
      <w:r>
        <w:rPr>
          <w:b w:val="0"/>
          <w:i w:val="0"/>
        </w:rPr>
      </w:r>
    </w:p>
    <w:p>
      <w:pPr>
        <w:pStyle w:val="ListBullet"/>
      </w:pPr>
      <w:r>
        <w:rPr>
          <w:b w:val="0"/>
          <w:i w:val="0"/>
        </w:rPr>
        <w:t xml:space="preserve">b) </w:t>
      </w:r>
      <w:r>
        <w:rPr>
          <w:b/>
          <w:i w:val="0"/>
        </w:rPr>
        <w:t>Exponer clara e inequívocamente sus objetivos.</w:t>
      </w:r>
      <w:r>
        <w:rPr>
          <w:b w:val="0"/>
          <w:i w:val="0"/>
        </w:rPr>
      </w:r>
    </w:p>
    <w:p>
      <w:pPr>
        <w:pStyle w:val="ListBullet"/>
      </w:pPr>
      <w:r>
        <w:rPr>
          <w:b w:val="0"/>
          <w:i w:val="0"/>
        </w:rPr>
        <w:t xml:space="preserve">c) Prever </w:t>
      </w:r>
      <w:r>
        <w:rPr>
          <w:b/>
          <w:i w:val="0"/>
        </w:rPr>
        <w:t>un seguimiento y evaluación periódicos, transparentes e independientes</w:t>
      </w:r>
      <w:r>
        <w:rPr>
          <w:b w:val="0"/>
          <w:i w:val="0"/>
        </w:rPr>
        <w:t xml:space="preserve"> de la</w:t>
      </w:r>
      <w:r>
        <w:t xml:space="preserve"> </w:t>
      </w:r>
      <w:r>
        <w:rPr>
          <w:b w:val="0"/>
          <w:i w:val="0"/>
        </w:rPr>
        <w:t>consecución de los objetivos.</w:t>
      </w:r>
    </w:p>
    <w:p>
      <w:pPr>
        <w:pStyle w:val="ListBullet"/>
      </w:pPr>
      <w:r>
        <w:rPr>
          <w:b w:val="0"/>
          <w:i w:val="0"/>
        </w:rPr>
        <w:t xml:space="preserve">d) Prever </w:t>
      </w:r>
      <w:r>
        <w:rPr>
          <w:b/>
          <w:i w:val="0"/>
        </w:rPr>
        <w:t>los medios para una aplicación efectiva, incluidas unas sanciones efectivas y</w:t>
      </w:r>
      <w:r>
        <w:t xml:space="preserve"> </w:t>
      </w:r>
      <w:r>
        <w:rPr>
          <w:b/>
          <w:i w:val="0"/>
        </w:rPr>
        <w:t>proporcionadas</w:t>
      </w:r>
      <w:r>
        <w:rPr>
          <w:b w:val="0"/>
          <w:i w:val="0"/>
        </w:rPr>
        <w:t>.</w:t>
      </w:r>
    </w:p>
    <w:p>
      <w:pPr>
        <w:pStyle w:val="ListBullet"/>
      </w:pPr>
      <w:r>
        <w:rPr>
          <w:b w:val="0"/>
          <w:i w:val="0"/>
        </w:rPr>
        <w:t xml:space="preserve">e) </w:t>
      </w:r>
      <w:r>
        <w:rPr>
          <w:b/>
          <w:i w:val="0"/>
        </w:rPr>
        <w:t>Prever mecanismos de reclamaciones de usuarios.</w:t>
      </w:r>
      <w:r>
        <w:rPr>
          <w:b w:val="0"/>
          <w:i w:val="0"/>
        </w:rPr>
      </w:r>
    </w:p>
    <w:p>
      <w:pPr>
        <w:pStyle w:val="ListBullet"/>
      </w:pPr>
      <w:r>
        <w:rPr>
          <w:b w:val="0"/>
          <w:i w:val="0"/>
        </w:rPr>
        <w:t xml:space="preserve">f) Prever </w:t>
      </w:r>
      <w:r>
        <w:rPr>
          <w:b/>
          <w:i w:val="0"/>
        </w:rPr>
        <w:t>sistemas de resolución extrajudicial de conflictos</w:t>
      </w:r>
      <w:r>
        <w:rPr>
          <w:b w:val="0"/>
          <w:i w:val="0"/>
        </w:rPr>
        <w:t xml:space="preserve"> ante entidades acreditadas de</w:t>
      </w:r>
      <w:r>
        <w:t xml:space="preserve"> </w:t>
      </w:r>
      <w:r>
        <w:rPr>
          <w:b w:val="0"/>
          <w:i w:val="0"/>
        </w:rPr>
        <w:t>resolución alternativa de litigios (Ley 7/2017, de 2 de noviembre).</w:t>
      </w:r>
    </w:p>
    <w:p>
      <w:pPr>
        <w:pStyle w:val="ListBullet"/>
      </w:pPr>
      <w:r>
        <w:rPr>
          <w:b w:val="0"/>
          <w:i w:val="0"/>
        </w:rPr>
        <w:t xml:space="preserve">g) </w:t>
      </w:r>
      <w:r>
        <w:rPr>
          <w:b/>
          <w:i w:val="0"/>
        </w:rPr>
        <w:t>Establecer mecanismos de consulta previa</w:t>
      </w:r>
      <w:r>
        <w:rPr>
          <w:b w:val="0"/>
          <w:i w:val="0"/>
        </w:rPr>
        <w:t xml:space="preserve"> para asegurar el cumplimiento normativo y</w:t>
      </w:r>
      <w:r>
        <w:t xml:space="preserve"> </w:t>
      </w:r>
      <w:r>
        <w:rPr>
          <w:b w:val="0"/>
          <w:i w:val="0"/>
        </w:rPr>
        <w:t>evitar posibles infracciones y riesgos reputacionales.</w:t>
      </w:r>
    </w:p>
    <w:p>
      <w:pPr>
        <w:pStyle w:val="ListBullet"/>
      </w:pPr>
      <w:r>
        <w:rPr>
          <w:b w:val="0"/>
          <w:i w:val="0"/>
        </w:rPr>
        <w:t xml:space="preserve">h) </w:t>
      </w:r>
      <w:r>
        <w:rPr>
          <w:b/>
          <w:i w:val="0"/>
        </w:rPr>
        <w:t>Establecer órganos independientes de control</w:t>
      </w:r>
      <w:r>
        <w:rPr>
          <w:b w:val="0"/>
          <w:i w:val="0"/>
        </w:rPr>
        <w:t xml:space="preserve"> para asegurar el cumplimiento eficaz de los</w:t>
      </w:r>
      <w:r>
        <w:t xml:space="preserve"> </w:t>
      </w:r>
      <w:r>
        <w:rPr>
          <w:b w:val="0"/>
          <w:i w:val="0"/>
        </w:rPr>
        <w:t>compromisos asumidos.</w:t>
      </w:r>
    </w:p>
    <w:p>
      <w:pPr>
        <w:pStyle w:val="ListBullet"/>
      </w:pPr>
      <w:r>
        <w:rPr>
          <w:b w:val="0"/>
          <w:i w:val="0"/>
        </w:rPr>
        <w:t xml:space="preserve">i) </w:t>
      </w:r>
      <w:r>
        <w:rPr>
          <w:b/>
          <w:i w:val="0"/>
        </w:rPr>
        <w:t>Respetar la normativa sobre defensa de la competencia.</w:t>
      </w:r>
      <w:r>
        <w:rPr>
          <w:b w:val="0"/>
          <w:i w:val="0"/>
        </w:rPr>
      </w:r>
    </w:p>
    <w:p>
      <w:pPr/>
      <w:r>
        <w:rPr>
          <w:b w:val="0"/>
          <w:i w:val="0"/>
        </w:rPr>
      </w:r>
      <w:r>
        <w:rPr>
          <w:b/>
          <w:i w:val="0"/>
        </w:rPr>
        <w:t>Comunicación y publicación (15.3).</w:t>
      </w:r>
      <w:r>
        <w:rPr>
          <w:b w:val="0"/>
          <w:i w:val="0"/>
        </w:rPr>
        <w:t xml:space="preserve"> La aprobación, suscripción o adhesión a un código </w:t>
      </w:r>
      <w:r>
        <w:rPr>
          <w:b/>
          <w:i w:val="0"/>
        </w:rPr>
        <w:t>se</w:t>
      </w:r>
      <w:r>
        <w:t xml:space="preserve"> </w:t>
      </w:r>
      <w:r>
        <w:rPr>
          <w:b/>
          <w:i w:val="0"/>
        </w:rPr>
        <w:t>comunicará tanto a la autoridad audiovisual competente como al organismo de representación y</w:t>
      </w:r>
      <w:r>
        <w:t xml:space="preserve"> </w:t>
      </w:r>
      <w:r>
        <w:rPr>
          <w:b/>
          <w:i w:val="0"/>
        </w:rPr>
        <w:t>consulta de los consumidores</w:t>
      </w:r>
      <w:r>
        <w:rPr>
          <w:b w:val="0"/>
          <w:i w:val="0"/>
        </w:rPr>
        <w:t xml:space="preserve"> que corresponda por el ámbito territorial; para los prestadores de</w:t>
      </w:r>
      <w:r>
        <w:t xml:space="preserve"> </w:t>
      </w:r>
      <w:r>
        <w:rPr>
          <w:b w:val="0"/>
          <w:i w:val="0"/>
        </w:rPr>
        <w:t xml:space="preserve">ámbito estatal, ese órgano es </w:t>
      </w:r>
      <w:r>
        <w:rPr>
          <w:b/>
          <w:i w:val="0"/>
        </w:rPr>
        <w:t>el Consejo de Consumidores y Usuarios</w:t>
      </w:r>
      <w:r>
        <w:rPr>
          <w:b w:val="0"/>
          <w:i w:val="0"/>
        </w:rPr>
        <w:t>. La autoridad verifica su</w:t>
      </w:r>
      <w:r>
        <w:t xml:space="preserve"> </w:t>
      </w:r>
      <w:r>
        <w:rPr>
          <w:b w:val="0"/>
          <w:i w:val="0"/>
        </w:rPr>
        <w:t xml:space="preserve">conformidad con la normativa y, si no hay contradicciones, </w:t>
      </w:r>
      <w:r>
        <w:rPr>
          <w:b/>
          <w:i w:val="0"/>
        </w:rPr>
        <w:t>dispondrá su publicación</w:t>
      </w:r>
      <w:r>
        <w:rPr>
          <w:b w:val="0"/>
          <w:i w:val="0"/>
        </w:rPr>
        <w:t>.</w:t>
      </w:r>
    </w:p>
    <w:p>
      <w:pPr/>
      <w:r>
        <w:rPr>
          <w:b w:val="0"/>
          <w:i w:val="0"/>
        </w:rPr>
      </w:r>
      <w:r>
        <w:rPr>
          <w:b/>
          <w:i w:val="0"/>
        </w:rPr>
        <w:t>Ámbitos obligados (15.4).</w:t>
      </w:r>
      <w:r>
        <w:rPr>
          <w:b w:val="0"/>
          <w:i w:val="0"/>
        </w:rPr>
        <w:t xml:space="preserve"> «</w:t>
      </w:r>
      <w:r>
        <w:rPr>
          <w:b/>
          <w:i w:val="0"/>
        </w:rPr>
        <w:t>En todo caso, se promoverán, tanto a nivel estatal como</w:t>
      </w:r>
      <w:r>
        <w:t xml:space="preserve"> </w:t>
      </w:r>
      <w:r>
        <w:rPr>
          <w:b/>
          <w:i w:val="0"/>
        </w:rPr>
        <w:t>autonómico, códigos de conducta</w:t>
      </w:r>
      <w:r>
        <w:rPr>
          <w:b w:val="0"/>
          <w:i w:val="0"/>
        </w:rPr>
        <w:t xml:space="preserve">» en </w:t>
      </w:r>
      <w:r>
        <w:rPr>
          <w:b/>
          <w:i w:val="0"/>
        </w:rPr>
        <w:t>diecisiete</w:t>
      </w:r>
      <w:r>
        <w:rPr>
          <w:b w:val="0"/>
          <w:i w:val="0"/>
        </w:rPr>
        <w:t xml:space="preserve"> ámbitos, de la a) a la p) con la ñ: a)</w:t>
      </w:r>
      <w:r>
        <w:t xml:space="preserve"> </w:t>
      </w:r>
      <w:r>
        <w:rPr>
          <w:b w:val="0"/>
          <w:i w:val="0"/>
        </w:rPr>
        <w:t xml:space="preserve">protección de los usuarios; b) salud pública; </w:t>
      </w:r>
      <w:r>
        <w:rPr>
          <w:b/>
          <w:i w:val="0"/>
        </w:rPr>
        <w:t>c) protección de los menores</w:t>
      </w:r>
      <w:r>
        <w:rPr>
          <w:b w:val="0"/>
          <w:i w:val="0"/>
        </w:rPr>
        <w:t xml:space="preserve"> en los servicios</w:t>
      </w:r>
      <w:r>
        <w:t xml:space="preserve"> </w:t>
      </w:r>
      <w:r>
        <w:rPr>
          <w:b w:val="0"/>
          <w:i w:val="0"/>
        </w:rPr>
        <w:t xml:space="preserve">audiovisuales y de plataforma; </w:t>
      </w:r>
      <w:r>
        <w:rPr>
          <w:b/>
          <w:i w:val="0"/>
        </w:rPr>
        <w:t>d)</w:t>
      </w:r>
      <w:r>
        <w:rPr>
          <w:b w:val="0"/>
          <w:i w:val="0"/>
        </w:rPr>
        <w:t xml:space="preserve"> reducción de la exposición de los menores a la publicidad de</w:t>
      </w:r>
      <w:r>
        <w:t xml:space="preserve"> </w:t>
      </w:r>
      <w:r>
        <w:rPr>
          <w:b w:val="0"/>
          <w:i w:val="0"/>
        </w:rPr>
      </w:r>
      <w:r>
        <w:rPr>
          <w:b/>
          <w:i w:val="0"/>
        </w:rPr>
        <w:t>alimentos y bebidas</w:t>
      </w:r>
      <w:r>
        <w:rPr>
          <w:b w:val="0"/>
          <w:i w:val="0"/>
        </w:rPr>
        <w:t xml:space="preserve"> con alto contenido en sal, azúcares, grasa, grasas saturadas o ácidos grasos trans; </w:t>
      </w:r>
      <w:r>
        <w:rPr>
          <w:b/>
          <w:i w:val="0"/>
        </w:rPr>
        <w:t>e)</w:t>
      </w:r>
      <w:r>
        <w:rPr>
          <w:b w:val="0"/>
          <w:i w:val="0"/>
        </w:rPr>
        <w:t xml:space="preserve"> íd. de </w:t>
      </w:r>
      <w:r>
        <w:rPr>
          <w:b/>
          <w:i w:val="0"/>
        </w:rPr>
        <w:t>bebidas</w:t>
      </w:r>
      <w:r>
        <w:t xml:space="preserve"> </w:t>
      </w:r>
      <w:r>
        <w:rPr>
          <w:b/>
          <w:i w:val="0"/>
        </w:rPr>
        <w:t>alcohólicas</w:t>
      </w:r>
      <w:r>
        <w:rPr>
          <w:b w:val="0"/>
          <w:i w:val="0"/>
        </w:rPr>
        <w:t xml:space="preserve">; </w:t>
      </w:r>
      <w:r>
        <w:rPr>
          <w:b/>
          <w:i w:val="0"/>
        </w:rPr>
        <w:t>f)</w:t>
      </w:r>
      <w:r>
        <w:rPr>
          <w:b w:val="0"/>
          <w:i w:val="0"/>
        </w:rPr>
        <w:t xml:space="preserve"> protección de los menores frente a la publicidad de </w:t>
      </w:r>
      <w:r>
        <w:rPr>
          <w:b/>
          <w:i w:val="0"/>
        </w:rPr>
        <w:t>juegos de azar</w:t>
      </w:r>
      <w:r>
        <w:rPr>
          <w:b w:val="0"/>
          <w:i w:val="0"/>
        </w:rPr>
        <w:t>; g)</w:t>
      </w:r>
      <w:r>
        <w:t xml:space="preserve"> </w:t>
      </w:r>
      <w:r>
        <w:rPr>
          <w:b w:val="0"/>
          <w:i w:val="0"/>
        </w:rPr>
        <w:t>contenidos que atenten contra la dignidad de la mujer; h) imagen de las minorías raciales o</w:t>
      </w:r>
      <w:r>
        <w:t xml:space="preserve"> </w:t>
      </w:r>
      <w:r>
        <w:rPr>
          <w:b w:val="0"/>
          <w:i w:val="0"/>
        </w:rPr>
        <w:t xml:space="preserve">étnicas; i) imagen de las personas con discapacidad; </w:t>
      </w:r>
      <w:r>
        <w:rPr>
          <w:b/>
          <w:i w:val="0"/>
        </w:rPr>
        <w:t>j) protección de los usuarios respecto de</w:t>
      </w:r>
      <w:r>
        <w:t xml:space="preserve"> </w:t>
      </w:r>
      <w:r>
        <w:rPr>
          <w:b/>
          <w:i w:val="0"/>
        </w:rPr>
        <w:t>la desinformación</w:t>
      </w:r>
      <w:r>
        <w:rPr>
          <w:b w:val="0"/>
          <w:i w:val="0"/>
        </w:rPr>
        <w:t xml:space="preserve">; k) violencia gratuita y pornografía; </w:t>
      </w:r>
      <w:r>
        <w:rPr>
          <w:b/>
          <w:i w:val="0"/>
        </w:rPr>
        <w:t>l) protección y fomento de</w:t>
      </w:r>
      <w:r>
        <w:t xml:space="preserve"> </w:t>
      </w:r>
      <w:r>
        <w:rPr>
          <w:b/>
          <w:i w:val="0"/>
        </w:rPr>
        <w:t>diversidad lingüística y cultural</w:t>
      </w:r>
      <w:r>
        <w:rPr>
          <w:b w:val="0"/>
          <w:i w:val="0"/>
        </w:rPr>
        <w:t>; m) alfabetización mediática; n) y ñ) propiedad intelectual;</w:t>
      </w:r>
      <w:r>
        <w:t xml:space="preserve"> </w:t>
      </w:r>
      <w:r>
        <w:rPr>
          <w:b w:val="0"/>
          <w:i w:val="0"/>
        </w:rPr>
        <w:t>o) medio ambiente y cambio climático; p) bienestar de los animales.</w:t>
      </w:r>
    </w:p>
    <w:p>
      <w:pPr/>
      <w:r>
        <w:rPr>
          <w:b w:val="0"/>
          <w:i w:val="0"/>
        </w:rPr>
      </w:r>
      <w:r>
        <w:rPr>
          <w:b/>
          <w:i w:val="0"/>
        </w:rPr>
        <w:t>Ámbito supranacional (15.5).</w:t>
      </w:r>
      <w:r>
        <w:rPr>
          <w:b w:val="0"/>
          <w:i w:val="0"/>
        </w:rPr>
        <w:t xml:space="preserve"> La Administración General del Estado fomentará, «</w:t>
      </w:r>
      <w:r>
        <w:rPr>
          <w:b/>
          <w:i w:val="0"/>
        </w:rPr>
        <w:t>cuando proceda, de acuerdo con</w:t>
      </w:r>
      <w:r>
        <w:t xml:space="preserve"> </w:t>
      </w:r>
      <w:r>
        <w:rPr>
          <w:b/>
          <w:i w:val="0"/>
        </w:rPr>
        <w:t>el principio de subsidiariedad y proporcionalidad y sin perjuicio de los códigos de conducta</w:t>
      </w:r>
      <w:r>
        <w:t xml:space="preserve"> </w:t>
      </w:r>
      <w:r>
        <w:rPr>
          <w:b/>
          <w:i w:val="0"/>
        </w:rPr>
        <w:t>nacionales</w:t>
      </w:r>
      <w:r>
        <w:rPr>
          <w:b w:val="0"/>
          <w:i w:val="0"/>
        </w:rPr>
        <w:t>», la elaboración de «</w:t>
      </w:r>
      <w:r>
        <w:rPr>
          <w:b/>
          <w:i w:val="0"/>
        </w:rPr>
        <w:t>códigos de conducta de ámbito europeo o internacional</w:t>
      </w:r>
      <w:r>
        <w:rPr>
          <w:b w:val="0"/>
          <w:i w:val="0"/>
        </w:rPr>
        <w:t>».</w:t>
      </w:r>
    </w:p>
    <w:p>
      <w:pPr>
        <w:pStyle w:val="Heading3"/>
      </w:pPr>
      <w:r>
        <w:rPr>
          <w:b w:val="0"/>
          <w:i w:val="0"/>
        </w:rPr>
        <w:t>4.2.2 En la Ley 10/2018: los principios inspiradores del artículo 2</w:t>
      </w:r>
    </w:p>
    <w:p>
      <w:pPr/>
      <w:r>
        <w:rPr>
          <w:b w:val="0"/>
          <w:i w:val="0"/>
        </w:rPr>
        <w:t>El artículo 2, «</w:t>
      </w:r>
      <w:r>
        <w:rPr>
          <w:b/>
          <w:i w:val="0"/>
        </w:rPr>
        <w:t>Principios inspiradores</w:t>
      </w:r>
      <w:r>
        <w:rPr>
          <w:b w:val="0"/>
          <w:i w:val="0"/>
        </w:rPr>
        <w:t>», no ha cambiado desde 2018 (una sola redacción).</w:t>
      </w:r>
      <w:r>
        <w:t xml:space="preserve"> </w:t>
      </w:r>
      <w:r>
        <w:rPr>
          <w:b w:val="0"/>
          <w:i w:val="0"/>
        </w:rPr>
        <w:t>Tiene dos apartados: uno general y otro propio del servicio público.</w:t>
      </w:r>
    </w:p>
    <w:p>
      <w:pPr/>
      <w:r>
        <w:rPr>
          <w:b w:val="0"/>
          <w:i w:val="0"/>
        </w:rPr>
      </w:r>
      <w:r>
        <w:rPr>
          <w:b/>
          <w:i w:val="0"/>
        </w:rPr>
        <w:t>Artículo 2.1: quince principios</w:t>
      </w:r>
      <w:r>
        <w:rPr>
          <w:b w:val="0"/>
          <w:i w:val="0"/>
        </w:rPr>
        <w:t>, de la a) a la n) y la ñ). Literales los más preguntables:</w:t>
      </w:r>
    </w:p>
    <w:p>
      <w:pPr>
        <w:pStyle w:val="ListBullet"/>
      </w:pPr>
      <w:r>
        <w:rPr>
          <w:b w:val="0"/>
          <w:i w:val="0"/>
        </w:rPr>
      </w:r>
      <w:r>
        <w:rPr>
          <w:b/>
          <w:i w:val="0"/>
        </w:rPr>
        <w:t>a)</w:t>
      </w:r>
      <w:r>
        <w:rPr>
          <w:b w:val="0"/>
          <w:i w:val="0"/>
        </w:rPr>
        <w:t xml:space="preserve"> «</w:t>
      </w:r>
      <w:r>
        <w:rPr>
          <w:b/>
          <w:i w:val="0"/>
        </w:rPr>
        <w:t>La libertad de comunicación audiovisual, entendida como la prestación de servicios de</w:t>
      </w:r>
      <w:r>
        <w:t xml:space="preserve"> </w:t>
      </w:r>
      <w:r>
        <w:rPr>
          <w:b/>
          <w:i w:val="0"/>
        </w:rPr>
        <w:t>comunicación audiovisual por parte de la ciudadanía en el marco del ejercicio legítimo de los</w:t>
      </w:r>
      <w:r>
        <w:t xml:space="preserve"> </w:t>
      </w:r>
      <w:r>
        <w:rPr>
          <w:b/>
          <w:i w:val="0"/>
        </w:rPr>
        <w:t>derechos fundamentales de libertad de expresión y de información.</w:t>
      </w:r>
      <w:r>
        <w:rPr>
          <w:b w:val="0"/>
          <w:i w:val="0"/>
        </w:rPr>
        <w:t>»</w:t>
      </w:r>
    </w:p>
    <w:p>
      <w:pPr>
        <w:pStyle w:val="ListBullet"/>
      </w:pPr>
      <w:r>
        <w:rPr>
          <w:b w:val="0"/>
          <w:i w:val="0"/>
        </w:rPr>
      </w:r>
      <w:r>
        <w:rPr>
          <w:b/>
          <w:i w:val="0"/>
        </w:rPr>
        <w:t>b)</w:t>
      </w:r>
      <w:r>
        <w:rPr>
          <w:b w:val="0"/>
          <w:i w:val="0"/>
        </w:rPr>
        <w:t xml:space="preserve"> </w:t>
      </w:r>
      <w:r>
        <w:rPr>
          <w:b/>
          <w:i w:val="0"/>
        </w:rPr>
        <w:t>La libre elección</w:t>
      </w:r>
      <w:r>
        <w:rPr>
          <w:b w:val="0"/>
          <w:i w:val="0"/>
        </w:rPr>
        <w:t>, como derecho de la ciudadanía a escoger los servicios «</w:t>
      </w:r>
      <w:r>
        <w:rPr>
          <w:b/>
          <w:i w:val="0"/>
        </w:rPr>
        <w:t>sin que</w:t>
      </w:r>
      <w:r>
        <w:t xml:space="preserve"> </w:t>
      </w:r>
      <w:r>
        <w:rPr>
          <w:b/>
          <w:i w:val="0"/>
        </w:rPr>
        <w:t>los intereses privados ni las Administraciones públicas puedan condicionar sus</w:t>
      </w:r>
      <w:r>
        <w:t xml:space="preserve"> </w:t>
      </w:r>
      <w:r>
        <w:rPr>
          <w:b/>
          <w:i w:val="0"/>
        </w:rPr>
        <w:t>decisiones</w:t>
      </w:r>
      <w:r>
        <w:rPr>
          <w:b w:val="0"/>
          <w:i w:val="0"/>
        </w:rPr>
        <w:t>».</w:t>
      </w:r>
    </w:p>
    <w:p>
      <w:pPr>
        <w:pStyle w:val="ListBullet"/>
      </w:pPr>
      <w:r>
        <w:rPr>
          <w:b w:val="0"/>
          <w:i w:val="0"/>
        </w:rPr>
      </w:r>
      <w:r>
        <w:rPr>
          <w:b/>
          <w:i w:val="0"/>
        </w:rPr>
        <w:t>c)</w:t>
      </w:r>
      <w:r>
        <w:rPr>
          <w:b w:val="0"/>
          <w:i w:val="0"/>
        </w:rPr>
        <w:t xml:space="preserve"> </w:t>
      </w:r>
      <w:r>
        <w:rPr>
          <w:b/>
          <w:i w:val="0"/>
        </w:rPr>
        <w:t>El pluralismo político, religioso y sociocultural</w:t>
      </w:r>
      <w:r>
        <w:rPr>
          <w:b w:val="0"/>
          <w:i w:val="0"/>
        </w:rPr>
        <w:t xml:space="preserve"> (literal en el epígrafe</w:t>
      </w:r>
      <w:r>
        <w:t xml:space="preserve"> </w:t>
      </w:r>
      <w:r>
        <w:rPr>
          <w:b w:val="0"/>
          <w:i w:val="0"/>
        </w:rPr>
        <w:t>siguiente).</w:t>
      </w:r>
    </w:p>
    <w:p>
      <w:pPr>
        <w:pStyle w:val="ListBullet"/>
      </w:pPr>
      <w:r>
        <w:rPr>
          <w:b w:val="0"/>
          <w:i w:val="0"/>
        </w:rPr>
      </w:r>
      <w:r>
        <w:rPr>
          <w:b/>
          <w:i w:val="0"/>
        </w:rPr>
        <w:t>d)</w:t>
      </w:r>
      <w:r>
        <w:rPr>
          <w:b w:val="0"/>
          <w:i w:val="0"/>
        </w:rPr>
        <w:t xml:space="preserve"> </w:t>
      </w:r>
      <w:r>
        <w:rPr>
          <w:b/>
          <w:i w:val="0"/>
        </w:rPr>
        <w:t>La protección de los derechos fundamentales</w:t>
      </w:r>
      <w:r>
        <w:rPr>
          <w:b w:val="0"/>
          <w:i w:val="0"/>
        </w:rPr>
        <w:t xml:space="preserve"> en los servicios de comunicación</w:t>
      </w:r>
      <w:r>
        <w:t xml:space="preserve"> </w:t>
      </w:r>
      <w:r>
        <w:rPr>
          <w:b w:val="0"/>
          <w:i w:val="0"/>
        </w:rPr>
        <w:t>audiovisual.</w:t>
      </w:r>
    </w:p>
    <w:p>
      <w:pPr>
        <w:pStyle w:val="ListBullet"/>
      </w:pPr>
      <w:r>
        <w:rPr>
          <w:b w:val="0"/>
          <w:i w:val="0"/>
        </w:rPr>
      </w:r>
      <w:r>
        <w:rPr>
          <w:b/>
          <w:i w:val="0"/>
        </w:rPr>
        <w:t>e)</w:t>
      </w:r>
      <w:r>
        <w:rPr>
          <w:b w:val="0"/>
          <w:i w:val="0"/>
        </w:rPr>
        <w:t xml:space="preserve"> «</w:t>
      </w:r>
      <w:r>
        <w:rPr>
          <w:b/>
          <w:i w:val="0"/>
        </w:rPr>
        <w:t>La protección de la infancia, la juventud y las personas con discapacidad, así como la</w:t>
      </w:r>
      <w:r>
        <w:t xml:space="preserve"> </w:t>
      </w:r>
      <w:r>
        <w:rPr>
          <w:b/>
          <w:i w:val="0"/>
        </w:rPr>
        <w:t>garantía de accesibilidad universal a los servicios de comunicación audiovisual.</w:t>
      </w:r>
      <w:r>
        <w:rPr>
          <w:b w:val="0"/>
          <w:i w:val="0"/>
        </w:rPr>
        <w:t>»</w:t>
      </w:r>
    </w:p>
    <w:p>
      <w:pPr>
        <w:pStyle w:val="ListBullet"/>
      </w:pPr>
      <w:r>
        <w:rPr>
          <w:b w:val="0"/>
          <w:i w:val="0"/>
        </w:rPr>
      </w:r>
      <w:r>
        <w:rPr>
          <w:b/>
          <w:i w:val="0"/>
        </w:rPr>
        <w:t>f)</w:t>
      </w:r>
      <w:r>
        <w:rPr>
          <w:b w:val="0"/>
          <w:i w:val="0"/>
        </w:rPr>
        <w:t xml:space="preserve"> La defensa de los derechos e intereses legítimos de las </w:t>
      </w:r>
      <w:r>
        <w:rPr>
          <w:b/>
          <w:i w:val="0"/>
        </w:rPr>
        <w:t>personas consumidoras y</w:t>
      </w:r>
      <w:r>
        <w:t xml:space="preserve"> </w:t>
      </w:r>
      <w:r>
        <w:rPr>
          <w:b/>
          <w:i w:val="0"/>
        </w:rPr>
        <w:t>usuarias</w:t>
      </w:r>
      <w:r>
        <w:rPr>
          <w:b w:val="0"/>
          <w:i w:val="0"/>
        </w:rPr>
        <w:t>, especialmente en los contenidos de la programación y las comunicaciones</w:t>
      </w:r>
      <w:r>
        <w:t xml:space="preserve"> </w:t>
      </w:r>
      <w:r>
        <w:rPr>
          <w:b w:val="0"/>
          <w:i w:val="0"/>
        </w:rPr>
        <w:t>comerciales.</w:t>
      </w:r>
    </w:p>
    <w:p>
      <w:pPr>
        <w:pStyle w:val="ListBullet"/>
      </w:pPr>
      <w:r>
        <w:rPr>
          <w:b w:val="0"/>
          <w:i w:val="0"/>
        </w:rPr>
      </w:r>
      <w:r>
        <w:rPr>
          <w:b/>
          <w:i w:val="0"/>
        </w:rPr>
        <w:t>g)</w:t>
      </w:r>
      <w:r>
        <w:rPr>
          <w:b w:val="0"/>
          <w:i w:val="0"/>
        </w:rPr>
        <w:t xml:space="preserve"> «</w:t>
      </w:r>
      <w:r>
        <w:rPr>
          <w:b/>
          <w:i w:val="0"/>
        </w:rPr>
        <w:t>El respeto a la propiedad intelectual y al ejercicio del derecho de</w:t>
      </w:r>
      <w:r>
        <w:t xml:space="preserve"> </w:t>
      </w:r>
      <w:r>
        <w:rPr>
          <w:b/>
          <w:i w:val="0"/>
        </w:rPr>
        <w:t>rectificación.</w:t>
      </w:r>
      <w:r>
        <w:rPr>
          <w:b w:val="0"/>
          <w:i w:val="0"/>
        </w:rPr>
        <w:t>»</w:t>
      </w:r>
    </w:p>
    <w:p>
      <w:pPr>
        <w:pStyle w:val="ListBullet"/>
      </w:pPr>
      <w:r>
        <w:rPr>
          <w:b w:val="0"/>
          <w:i w:val="0"/>
        </w:rPr>
      </w:r>
      <w:r>
        <w:rPr>
          <w:b/>
          <w:i w:val="0"/>
        </w:rPr>
        <w:t>h)</w:t>
      </w:r>
      <w:r>
        <w:rPr>
          <w:b w:val="0"/>
          <w:i w:val="0"/>
        </w:rPr>
        <w:t xml:space="preserve"> «</w:t>
      </w:r>
      <w:r>
        <w:rPr>
          <w:b/>
          <w:i w:val="0"/>
        </w:rPr>
        <w:t>La objetividad, veracidad e imparcialidad de las informaciones.</w:t>
      </w:r>
      <w:r>
        <w:rPr>
          <w:b w:val="0"/>
          <w:i w:val="0"/>
        </w:rPr>
        <w:t>»</w:t>
      </w:r>
    </w:p>
    <w:p>
      <w:pPr>
        <w:pStyle w:val="ListBullet"/>
      </w:pPr>
      <w:r>
        <w:rPr>
          <w:b w:val="0"/>
          <w:i w:val="0"/>
        </w:rPr>
      </w:r>
      <w:r>
        <w:rPr>
          <w:b/>
          <w:i w:val="0"/>
        </w:rPr>
        <w:t>i)</w:t>
      </w:r>
      <w:r>
        <w:rPr>
          <w:b w:val="0"/>
          <w:i w:val="0"/>
        </w:rPr>
        <w:t xml:space="preserve"> La promoción de una sociedad </w:t>
      </w:r>
      <w:r>
        <w:rPr>
          <w:b/>
          <w:i w:val="0"/>
        </w:rPr>
        <w:t>más incluyente, igualitaria y equitativa</w:t>
      </w:r>
      <w:r>
        <w:rPr>
          <w:b w:val="0"/>
          <w:i w:val="0"/>
        </w:rPr>
        <w:t>, en especial en</w:t>
      </w:r>
      <w:r>
        <w:t xml:space="preserve"> </w:t>
      </w:r>
      <w:r>
        <w:rPr>
          <w:b w:val="0"/>
          <w:i w:val="0"/>
        </w:rPr>
        <w:t>la participación ciudadana, y la eliminación de cualquier discriminación.</w:t>
      </w:r>
    </w:p>
    <w:p>
      <w:pPr>
        <w:pStyle w:val="ListBullet"/>
      </w:pPr>
      <w:r>
        <w:rPr>
          <w:b w:val="0"/>
          <w:i w:val="0"/>
        </w:rPr>
      </w:r>
      <w:r>
        <w:rPr>
          <w:b/>
          <w:i w:val="0"/>
        </w:rPr>
        <w:t>j)</w:t>
      </w:r>
      <w:r>
        <w:rPr>
          <w:b w:val="0"/>
          <w:i w:val="0"/>
        </w:rPr>
        <w:t xml:space="preserve"> «</w:t>
      </w:r>
      <w:r>
        <w:rPr>
          <w:b/>
          <w:i w:val="0"/>
        </w:rPr>
        <w:t>La accesibilidad universal y el diseño para todas las personas.</w:t>
      </w:r>
      <w:r>
        <w:rPr>
          <w:b w:val="0"/>
          <w:i w:val="0"/>
        </w:rPr>
        <w:t>»</w:t>
      </w:r>
    </w:p>
    <w:p>
      <w:pPr>
        <w:pStyle w:val="ListBullet"/>
      </w:pPr>
      <w:r>
        <w:rPr>
          <w:b w:val="0"/>
          <w:i w:val="0"/>
        </w:rPr>
      </w:r>
      <w:r>
        <w:rPr>
          <w:b/>
          <w:i w:val="0"/>
        </w:rPr>
        <w:t>k)</w:t>
      </w:r>
      <w:r>
        <w:rPr>
          <w:b w:val="0"/>
          <w:i w:val="0"/>
        </w:rPr>
        <w:t xml:space="preserve"> «</w:t>
      </w:r>
      <w:r>
        <w:rPr>
          <w:b/>
          <w:i w:val="0"/>
        </w:rPr>
        <w:t>La alfabetización mediática e informacional de la ciudadanía, con carácter</w:t>
      </w:r>
      <w:r>
        <w:t xml:space="preserve"> </w:t>
      </w:r>
      <w:r>
        <w:rPr>
          <w:b/>
          <w:i w:val="0"/>
        </w:rPr>
        <w:t>pedagógico.</w:t>
      </w:r>
      <w:r>
        <w:rPr>
          <w:b w:val="0"/>
          <w:i w:val="0"/>
        </w:rPr>
        <w:t>»</w:t>
      </w:r>
    </w:p>
    <w:p>
      <w:pPr>
        <w:pStyle w:val="ListBullet"/>
      </w:pPr>
      <w:r>
        <w:rPr>
          <w:b w:val="0"/>
          <w:i w:val="0"/>
        </w:rPr>
      </w:r>
      <w:r>
        <w:rPr>
          <w:b/>
          <w:i w:val="0"/>
        </w:rPr>
        <w:t>l)</w:t>
      </w:r>
      <w:r>
        <w:rPr>
          <w:b w:val="0"/>
          <w:i w:val="0"/>
        </w:rPr>
        <w:t xml:space="preserve"> La promoción activa de la </w:t>
      </w:r>
      <w:r>
        <w:rPr>
          <w:b/>
          <w:i w:val="0"/>
        </w:rPr>
        <w:t>igualdad efectiva entre mujeres y hombres</w:t>
      </w:r>
      <w:r>
        <w:rPr>
          <w:b w:val="0"/>
          <w:i w:val="0"/>
        </w:rPr>
        <w:t>, que incluye la</w:t>
      </w:r>
      <w:r>
        <w:t xml:space="preserve"> </w:t>
      </w:r>
      <w:r>
        <w:rPr>
          <w:b w:val="0"/>
          <w:i w:val="0"/>
        </w:rPr>
        <w:t>igualdad de trato y de oportunidades, la perspectiva de género, el respeto a la diversidad y</w:t>
      </w:r>
      <w:r>
        <w:t xml:space="preserve"> </w:t>
      </w:r>
      <w:r>
        <w:rPr>
          <w:b w:val="0"/>
          <w:i w:val="0"/>
        </w:rPr>
      </w:r>
      <w:r>
        <w:rPr>
          <w:b/>
          <w:i w:val="0"/>
        </w:rPr>
        <w:t>el uso del lenguaje no sexista</w:t>
      </w:r>
      <w:r>
        <w:rPr>
          <w:b w:val="0"/>
          <w:i w:val="0"/>
        </w:rPr>
        <w:t>.</w:t>
      </w:r>
    </w:p>
    <w:p>
      <w:pPr>
        <w:pStyle w:val="ListBullet"/>
      </w:pPr>
      <w:r>
        <w:rPr>
          <w:b w:val="0"/>
          <w:i w:val="0"/>
        </w:rPr>
      </w:r>
      <w:r>
        <w:rPr>
          <w:b/>
          <w:i w:val="0"/>
        </w:rPr>
        <w:t>m)</w:t>
      </w:r>
      <w:r>
        <w:rPr>
          <w:b w:val="0"/>
          <w:i w:val="0"/>
        </w:rPr>
        <w:t xml:space="preserve"> «</w:t>
      </w:r>
      <w:r>
        <w:rPr>
          <w:b/>
          <w:i w:val="0"/>
        </w:rPr>
        <w:t>La protección y conservación del medioambiente.</w:t>
      </w:r>
      <w:r>
        <w:rPr>
          <w:b w:val="0"/>
          <w:i w:val="0"/>
        </w:rPr>
        <w:t>»</w:t>
      </w:r>
    </w:p>
    <w:p>
      <w:pPr>
        <w:pStyle w:val="ListBullet"/>
      </w:pPr>
      <w:r>
        <w:rPr>
          <w:b w:val="0"/>
          <w:i w:val="0"/>
        </w:rPr>
      </w:r>
      <w:r>
        <w:rPr>
          <w:b/>
          <w:i w:val="0"/>
        </w:rPr>
        <w:t>n)</w:t>
      </w:r>
      <w:r>
        <w:rPr>
          <w:b w:val="0"/>
          <w:i w:val="0"/>
        </w:rPr>
        <w:t xml:space="preserve"> «</w:t>
      </w:r>
      <w:r>
        <w:rPr>
          <w:b/>
          <w:i w:val="0"/>
        </w:rPr>
        <w:t>La defensa y potenciación del servicio público de comunicación audiovisual.</w:t>
      </w:r>
      <w:r>
        <w:rPr>
          <w:b w:val="0"/>
          <w:i w:val="0"/>
        </w:rPr>
        <w:t>»</w:t>
      </w:r>
    </w:p>
    <w:p>
      <w:pPr>
        <w:pStyle w:val="ListBullet"/>
      </w:pPr>
      <w:r>
        <w:rPr>
          <w:b w:val="0"/>
          <w:i w:val="0"/>
        </w:rPr>
      </w:r>
      <w:r>
        <w:rPr>
          <w:b/>
          <w:i w:val="0"/>
        </w:rPr>
        <w:t>ñ)</w:t>
      </w:r>
      <w:r>
        <w:rPr>
          <w:b w:val="0"/>
          <w:i w:val="0"/>
        </w:rPr>
        <w:t xml:space="preserve"> En función de la disponibilidad del espectro, la Junta de Andalucía «</w:t>
      </w:r>
      <w:r>
        <w:rPr>
          <w:b/>
          <w:i w:val="0"/>
        </w:rPr>
        <w:t>tenderá con</w:t>
      </w:r>
      <w:r>
        <w:t xml:space="preserve"> </w:t>
      </w:r>
      <w:r>
        <w:rPr>
          <w:b/>
          <w:i w:val="0"/>
        </w:rPr>
        <w:t>carácter global a obtener un equilibrio entre los prestadores del sector público, los</w:t>
      </w:r>
      <w:r>
        <w:t xml:space="preserve"> </w:t>
      </w:r>
      <w:r>
        <w:rPr>
          <w:b/>
          <w:i w:val="0"/>
        </w:rPr>
        <w:t>comunitarios sin ánimo de lucro y los privados de carácter comercial</w:t>
      </w:r>
      <w:r>
        <w:rPr>
          <w:b w:val="0"/>
          <w:i w:val="0"/>
        </w:rPr>
        <w:t>».</w:t>
      </w:r>
    </w:p>
    <w:p>
      <w:pPr/>
      <w:r>
        <w:rPr>
          <w:b w:val="0"/>
          <w:i w:val="0"/>
        </w:rPr>
      </w:r>
      <w:r>
        <w:rPr>
          <w:b/>
          <w:i w:val="0"/>
        </w:rPr>
        <w:t>Artículo 2.2: tres principios más, propios del servicio público</w:t>
      </w:r>
      <w:r>
        <w:rPr>
          <w:b w:val="0"/>
          <w:i w:val="0"/>
        </w:rPr>
        <w:t>, que se estudian en el</w:t>
      </w:r>
      <w:r>
        <w:t xml:space="preserve"> </w:t>
      </w:r>
      <w:r>
        <w:rPr>
          <w:b w:val="0"/>
          <w:i w:val="0"/>
        </w:rPr>
        <w:t xml:space="preserve">epígrafe de servicio público: a) la </w:t>
      </w:r>
      <w:r>
        <w:rPr>
          <w:b/>
          <w:i w:val="0"/>
        </w:rPr>
        <w:t>transparencia</w:t>
      </w:r>
      <w:r>
        <w:rPr>
          <w:b w:val="0"/>
          <w:i w:val="0"/>
        </w:rPr>
        <w:t xml:space="preserve">; b) el </w:t>
      </w:r>
      <w:r>
        <w:rPr>
          <w:b/>
          <w:i w:val="0"/>
        </w:rPr>
        <w:t>fomento y la defensa de la cultura</w:t>
      </w:r>
      <w:r>
        <w:t xml:space="preserve"> </w:t>
      </w:r>
      <w:r>
        <w:rPr>
          <w:b/>
          <w:i w:val="0"/>
        </w:rPr>
        <w:t>andaluza</w:t>
      </w:r>
      <w:r>
        <w:rPr>
          <w:b w:val="0"/>
          <w:i w:val="0"/>
        </w:rPr>
        <w:t xml:space="preserve"> y de los intereses locales y de proximidad; c) </w:t>
      </w:r>
      <w:r>
        <w:rPr>
          <w:b/>
          <w:i w:val="0"/>
        </w:rPr>
        <w:t>el buen uso del espacio radioeléctrico</w:t>
      </w:r>
      <w:r>
        <w:t xml:space="preserve"> </w:t>
      </w:r>
      <w:r>
        <w:rPr>
          <w:b/>
          <w:i w:val="0"/>
        </w:rPr>
        <w:t>de Andalucía como bien demanial limitado</w:t>
      </w:r>
      <w:r>
        <w:rPr>
          <w:b w:val="0"/>
          <w:i w:val="0"/>
        </w:rPr>
        <w:t>.</w:t>
      </w:r>
    </w:p>
    <w:p>
      <w:pPr/>
      <w:r>
        <w:rPr>
          <w:b w:val="0"/>
          <w:i w:val="0"/>
        </w:rPr>
        <w:t>Dos contrastes con la ley estatal que el examen puede cruzar: la Ley 10/2018 los llama</w:t>
      </w:r>
      <w:r>
        <w:t xml:space="preserve"> </w:t>
      </w:r>
      <w:r>
        <w:rPr>
          <w:b w:val="0"/>
          <w:i w:val="0"/>
        </w:rPr>
      </w:r>
      <w:r>
        <w:rPr>
          <w:b/>
          <w:i w:val="0"/>
        </w:rPr>
        <w:t>«principios inspiradores»</w:t>
      </w:r>
      <w:r>
        <w:rPr>
          <w:b w:val="0"/>
          <w:i w:val="0"/>
        </w:rPr>
        <w:t xml:space="preserve"> y los reúne en un solo artículo con quince letras; la Ley 13/2022</w:t>
      </w:r>
      <w:r>
        <w:t xml:space="preserve"> </w:t>
      </w:r>
      <w:r>
        <w:rPr>
          <w:b w:val="0"/>
          <w:i w:val="0"/>
        </w:rPr>
        <w:t xml:space="preserve">los llama </w:t>
      </w:r>
      <w:r>
        <w:rPr>
          <w:b/>
          <w:i w:val="0"/>
        </w:rPr>
        <w:t>«principios generales»</w:t>
      </w:r>
      <w:r>
        <w:rPr>
          <w:b w:val="0"/>
          <w:i w:val="0"/>
        </w:rPr>
        <w:t xml:space="preserve"> y dedica un artículo a cada uno, doce en total. Y hay</w:t>
      </w:r>
      <w:r>
        <w:t xml:space="preserve"> </w:t>
      </w:r>
      <w:r>
        <w:rPr>
          <w:b w:val="0"/>
          <w:i w:val="0"/>
        </w:rPr>
        <w:t xml:space="preserve">principios andaluces sin artículo propio en el título I estatal; entre ellos, la </w:t>
      </w:r>
      <w:r>
        <w:rPr>
          <w:b/>
          <w:i w:val="0"/>
        </w:rPr>
        <w:t>libre elección</w:t>
      </w:r>
      <w:r>
        <w:rPr>
          <w:b w:val="0"/>
          <w:i w:val="0"/>
        </w:rPr>
        <w:t xml:space="preserve"> (b), el</w:t>
      </w:r>
      <w:r>
        <w:t xml:space="preserve"> </w:t>
      </w:r>
      <w:r>
        <w:rPr>
          <w:b w:val="0"/>
          <w:i w:val="0"/>
        </w:rPr>
      </w:r>
      <w:r>
        <w:rPr>
          <w:b/>
          <w:i w:val="0"/>
        </w:rPr>
        <w:t>medioambiente</w:t>
      </w:r>
      <w:r>
        <w:rPr>
          <w:b w:val="0"/>
          <w:i w:val="0"/>
        </w:rPr>
        <w:t xml:space="preserve"> (m) y la </w:t>
      </w:r>
      <w:r>
        <w:rPr>
          <w:b/>
          <w:i w:val="0"/>
        </w:rPr>
        <w:t>defensa del servicio público</w:t>
      </w:r>
      <w:r>
        <w:rPr>
          <w:b w:val="0"/>
          <w:i w:val="0"/>
        </w:rPr>
        <w:t xml:space="preserve"> (n).</w:t>
      </w:r>
    </w:p>
    <w:p>
      <w:pPr/>
      <w:r>
        <w:rPr>
          <w:b w:val="0"/>
          <w:i w:val="0"/>
        </w:rPr>
      </w:r>
      <w:r>
        <w:rPr>
          <w:b/>
          <w:i w:val="0"/>
        </w:rPr>
        <w:t>De los principios a los derechos.</w:t>
      </w:r>
      <w:r>
        <w:rPr>
          <w:b w:val="0"/>
          <w:i w:val="0"/>
        </w:rPr>
        <w:t xml:space="preserve"> La ley andaluza convierte buena parte de esos principios en</w:t>
      </w:r>
      <w:r>
        <w:t xml:space="preserve"> </w:t>
      </w:r>
      <w:r>
        <w:rPr>
          <w:b w:val="0"/>
          <w:i w:val="0"/>
        </w:rPr>
      </w:r>
      <w:r>
        <w:rPr>
          <w:b/>
          <w:i w:val="0"/>
        </w:rPr>
        <w:t>derechos de la ciudadanía</w:t>
      </w:r>
      <w:r>
        <w:rPr>
          <w:b w:val="0"/>
          <w:i w:val="0"/>
        </w:rPr>
        <w:t xml:space="preserve"> (título I, artículos 5 a 13), que el tema estudia en cada rúbrica. Uno</w:t>
      </w:r>
      <w:r>
        <w:t xml:space="preserve"> </w:t>
      </w:r>
      <w:r>
        <w:rPr>
          <w:b w:val="0"/>
          <w:i w:val="0"/>
        </w:rPr>
        <w:t xml:space="preserve">pertenece a esta: el </w:t>
      </w:r>
      <w:r>
        <w:rPr>
          <w:b/>
          <w:i w:val="0"/>
        </w:rPr>
        <w:t>artículo 10</w:t>
      </w:r>
      <w:r>
        <w:rPr>
          <w:b w:val="0"/>
          <w:i w:val="0"/>
        </w:rPr>
        <w:t>, «</w:t>
      </w:r>
      <w:r>
        <w:rPr>
          <w:b/>
          <w:i w:val="0"/>
        </w:rPr>
        <w:t>Derecho a la alfabetización mediática e informacional con</w:t>
      </w:r>
      <w:r>
        <w:t xml:space="preserve"> </w:t>
      </w:r>
      <w:r>
        <w:rPr>
          <w:b/>
          <w:i w:val="0"/>
        </w:rPr>
        <w:t>carácter pedagógico</w:t>
      </w:r>
      <w:r>
        <w:rPr>
          <w:b w:val="0"/>
          <w:i w:val="0"/>
        </w:rPr>
        <w:t>», que la ley concibe como instrumento para aumentar la capacidad crítica y</w:t>
      </w:r>
      <w:r>
        <w:t xml:space="preserve"> </w:t>
      </w:r>
      <w:r>
        <w:rPr>
          <w:b w:val="0"/>
          <w:i w:val="0"/>
        </w:rPr>
        <w:t>contribuir al mantenimiento de medios «</w:t>
      </w:r>
      <w:r>
        <w:rPr>
          <w:b/>
          <w:i w:val="0"/>
        </w:rPr>
        <w:t>libres, independientes y pluralistas</w:t>
      </w:r>
      <w:r>
        <w:rPr>
          <w:b w:val="0"/>
          <w:i w:val="0"/>
        </w:rPr>
        <w:t>» (10.1). La Junta</w:t>
      </w:r>
      <w:r>
        <w:t xml:space="preserve"> </w:t>
      </w:r>
      <w:r>
        <w:rPr>
          <w:b w:val="0"/>
          <w:i w:val="0"/>
        </w:rPr>
        <w:t>elaborará, a través de las Consejerías de educación y cultura, las estrategias necesarias,</w:t>
      </w:r>
      <w:r>
        <w:t xml:space="preserve"> </w:t>
      </w:r>
      <w:r>
        <w:rPr>
          <w:b w:val="0"/>
          <w:i w:val="0"/>
        </w:rPr>
        <w:t>incluida su incorporación a los contenidos curriculares (10.3), con «</w:t>
      </w:r>
      <w:r>
        <w:rPr>
          <w:b/>
          <w:i w:val="0"/>
        </w:rPr>
        <w:t>especial consideración</w:t>
      </w:r>
      <w:r>
        <w:rPr>
          <w:b w:val="0"/>
          <w:i w:val="0"/>
        </w:rPr>
        <w:t>» a</w:t>
      </w:r>
      <w:r>
        <w:t xml:space="preserve"> </w:t>
      </w:r>
      <w:r>
        <w:rPr>
          <w:b w:val="0"/>
          <w:i w:val="0"/>
        </w:rPr>
        <w:t>«</w:t>
      </w:r>
      <w:r>
        <w:rPr>
          <w:b/>
          <w:i w:val="0"/>
        </w:rPr>
        <w:t>las personas mayores de las zonas rurales</w:t>
      </w:r>
      <w:r>
        <w:rPr>
          <w:b w:val="0"/>
          <w:i w:val="0"/>
        </w:rPr>
        <w:t>» (10.4).</w:t>
      </w:r>
    </w:p>
    <w:p>
      <w:pPr/>
      <w:r>
        <w:rPr>
          <w:b w:val="0"/>
          <w:i w:val="0"/>
        </w:rPr>
      </w:r>
      <w:r>
        <w:rPr>
          <w:b/>
          <w:i w:val="0"/>
        </w:rPr>
        <w:t>Y de los derechos a las obligaciones (artículo 31).</w:t>
      </w:r>
      <w:r>
        <w:rPr>
          <w:b w:val="0"/>
          <w:i w:val="0"/>
        </w:rPr>
        <w:t xml:space="preserve"> Los prestadores de servicios de</w:t>
      </w:r>
      <w:r>
        <w:t xml:space="preserve"> </w:t>
      </w:r>
      <w:r>
        <w:rPr>
          <w:b w:val="0"/>
          <w:i w:val="0"/>
        </w:rPr>
        <w:t>comunicación audiovisual en Andalucía tienen obligaciones ante la ciudadanía «</w:t>
      </w:r>
      <w:r>
        <w:rPr>
          <w:b/>
          <w:i w:val="0"/>
        </w:rPr>
        <w:t>sin perjuicio de</w:t>
      </w:r>
      <w:r>
        <w:t xml:space="preserve"> </w:t>
      </w:r>
      <w:r>
        <w:rPr>
          <w:b/>
          <w:i w:val="0"/>
        </w:rPr>
        <w:t>las establecidas en la legislación estatal básica</w:t>
      </w:r>
      <w:r>
        <w:rPr>
          <w:b w:val="0"/>
          <w:i w:val="0"/>
        </w:rPr>
        <w:t>» (31.1). Entre las que desarrollan los</w:t>
      </w:r>
      <w:r>
        <w:t xml:space="preserve"> </w:t>
      </w:r>
      <w:r>
        <w:rPr>
          <w:b w:val="0"/>
          <w:i w:val="0"/>
        </w:rPr>
        <w:t>principios:</w:t>
      </w:r>
    </w:p>
    <w:p>
      <w:pPr>
        <w:pStyle w:val="ListBullet"/>
      </w:pPr>
      <w:r>
        <w:rPr>
          <w:b w:val="0"/>
          <w:i w:val="0"/>
        </w:rPr>
      </w:r>
      <w:r>
        <w:rPr>
          <w:b/>
          <w:i w:val="0"/>
        </w:rPr>
        <w:t>d)</w:t>
      </w:r>
      <w:r>
        <w:rPr>
          <w:b w:val="0"/>
          <w:i w:val="0"/>
        </w:rPr>
        <w:t xml:space="preserve"> </w:t>
      </w:r>
      <w:r>
        <w:rPr>
          <w:b/>
          <w:i w:val="0"/>
        </w:rPr>
        <w:t>uso inclusivo y no sexista del lenguaje y de la imagen</w:t>
      </w:r>
      <w:r>
        <w:rPr>
          <w:b w:val="0"/>
          <w:i w:val="0"/>
        </w:rPr>
        <w:t xml:space="preserve"> en la totalidad de su</w:t>
      </w:r>
      <w:r>
        <w:t xml:space="preserve"> </w:t>
      </w:r>
      <w:r>
        <w:rPr>
          <w:b w:val="0"/>
          <w:i w:val="0"/>
        </w:rPr>
        <w:t>producción;</w:t>
      </w:r>
    </w:p>
    <w:p>
      <w:pPr>
        <w:pStyle w:val="ListBullet"/>
      </w:pPr>
      <w:r>
        <w:rPr>
          <w:b w:val="0"/>
          <w:i w:val="0"/>
        </w:rPr>
      </w:r>
      <w:r>
        <w:rPr>
          <w:b/>
          <w:i w:val="0"/>
        </w:rPr>
        <w:t>g)</w:t>
      </w:r>
      <w:r>
        <w:rPr>
          <w:b w:val="0"/>
          <w:i w:val="0"/>
        </w:rPr>
        <w:t xml:space="preserve"> una </w:t>
      </w:r>
      <w:r>
        <w:rPr>
          <w:b/>
          <w:i w:val="0"/>
        </w:rPr>
        <w:t>imagen ajustada, normalizada, respetuosa e inclusiva</w:t>
      </w:r>
      <w:r>
        <w:rPr>
          <w:b w:val="0"/>
          <w:i w:val="0"/>
        </w:rPr>
        <w:t xml:space="preserve"> de las personas mayores,</w:t>
      </w:r>
      <w:r>
        <w:t xml:space="preserve"> </w:t>
      </w:r>
      <w:r>
        <w:rPr>
          <w:b w:val="0"/>
          <w:i w:val="0"/>
        </w:rPr>
        <w:t>con discapacidad y de las minorías étnicas, sociales, culturales, religiosas y sexuales;</w:t>
      </w:r>
    </w:p>
    <w:p>
      <w:pPr>
        <w:pStyle w:val="ListBullet"/>
      </w:pPr>
      <w:r>
        <w:rPr>
          <w:b w:val="0"/>
          <w:i w:val="0"/>
        </w:rPr>
      </w:r>
      <w:r>
        <w:rPr>
          <w:b/>
          <w:i w:val="0"/>
        </w:rPr>
        <w:t>j)</w:t>
      </w:r>
      <w:r>
        <w:rPr>
          <w:b w:val="0"/>
          <w:i w:val="0"/>
        </w:rPr>
        <w:t xml:space="preserve"> potenciar estilos de vida saludables y </w:t>
      </w:r>
      <w:r>
        <w:rPr>
          <w:b/>
          <w:i w:val="0"/>
        </w:rPr>
        <w:t>la dieta mediterránea</w:t>
      </w:r>
      <w:r>
        <w:rPr>
          <w:b w:val="0"/>
          <w:i w:val="0"/>
        </w:rPr>
        <w:t xml:space="preserve"> como patrimonio de la</w:t>
      </w:r>
      <w:r>
        <w:t xml:space="preserve"> </w:t>
      </w:r>
      <w:r>
        <w:rPr>
          <w:b w:val="0"/>
          <w:i w:val="0"/>
        </w:rPr>
        <w:t xml:space="preserve">humanidad; </w:t>
      </w:r>
      <w:r>
        <w:rPr>
          <w:b/>
          <w:i w:val="0"/>
        </w:rPr>
        <w:t>k)</w:t>
      </w:r>
      <w:r>
        <w:rPr>
          <w:b w:val="0"/>
          <w:i w:val="0"/>
        </w:rPr>
        <w:t xml:space="preserve"> promover el </w:t>
      </w:r>
      <w:r>
        <w:rPr>
          <w:b/>
          <w:i w:val="0"/>
        </w:rPr>
        <w:t>consumo responsable</w:t>
      </w:r>
      <w:r>
        <w:rPr>
          <w:b w:val="0"/>
          <w:i w:val="0"/>
        </w:rPr>
        <w:t>;</w:t>
      </w:r>
    </w:p>
    <w:p>
      <w:pPr>
        <w:pStyle w:val="ListBullet"/>
      </w:pPr>
      <w:r>
        <w:rPr>
          <w:b w:val="0"/>
          <w:i w:val="0"/>
        </w:rPr>
      </w:r>
      <w:r>
        <w:rPr>
          <w:b/>
          <w:i w:val="0"/>
        </w:rPr>
        <w:t>l)</w:t>
      </w:r>
      <w:r>
        <w:rPr>
          <w:b w:val="0"/>
          <w:i w:val="0"/>
        </w:rPr>
        <w:t xml:space="preserve"> «</w:t>
      </w:r>
      <w:r>
        <w:rPr>
          <w:b/>
          <w:i w:val="0"/>
        </w:rPr>
        <w:t>Realizar la alfabetización mediática de la población y promocionar el derecho de</w:t>
      </w:r>
      <w:r>
        <w:t xml:space="preserve"> </w:t>
      </w:r>
      <w:r>
        <w:rPr>
          <w:b/>
          <w:i w:val="0"/>
        </w:rPr>
        <w:t>acceso, destinando al menos 30 segundos por hora de emisión a la difusión de mensajes que</w:t>
      </w:r>
      <w:r>
        <w:t xml:space="preserve"> </w:t>
      </w:r>
      <w:r>
        <w:rPr>
          <w:b/>
          <w:i w:val="0"/>
        </w:rPr>
        <w:t>capaciten en la recepción crítica de la comunicación audiovisual y expongan cómo ejercer el</w:t>
      </w:r>
      <w:r>
        <w:t xml:space="preserve"> </w:t>
      </w:r>
      <w:r>
        <w:rPr>
          <w:b/>
          <w:i w:val="0"/>
        </w:rPr>
        <w:t>derecho de acceso.</w:t>
      </w:r>
      <w:r>
        <w:rPr>
          <w:b w:val="0"/>
          <w:i w:val="0"/>
        </w:rPr>
        <w:t>»</w:t>
      </w:r>
    </w:p>
    <w:p>
      <w:pPr/>
      <w:r>
        <w:rPr>
          <w:b w:val="0"/>
          <w:i w:val="0"/>
        </w:rPr>
        <w:t xml:space="preserve">El </w:t>
      </w:r>
      <w:r>
        <w:rPr>
          <w:b/>
          <w:i w:val="0"/>
        </w:rPr>
        <w:t>artículo 31.2</w:t>
      </w:r>
      <w:r>
        <w:rPr>
          <w:b w:val="0"/>
          <w:i w:val="0"/>
        </w:rPr>
        <w:t xml:space="preserve"> añade cinco obligaciones </w:t>
      </w:r>
      <w:r>
        <w:rPr>
          <w:b/>
          <w:i w:val="0"/>
        </w:rPr>
        <w:t>frente a la violencia de género</w:t>
      </w:r>
      <w:r>
        <w:rPr>
          <w:b w:val="0"/>
          <w:i w:val="0"/>
        </w:rPr>
        <w:t>: no difundir</w:t>
      </w:r>
      <w:r>
        <w:t xml:space="preserve"> </w:t>
      </w:r>
      <w:r>
        <w:rPr>
          <w:b w:val="0"/>
          <w:i w:val="0"/>
        </w:rPr>
        <w:t>contenidos que la justifiquen, banalicen o inciten; usar un lenguaje que visibilice los</w:t>
      </w:r>
      <w:r>
        <w:t xml:space="preserve"> </w:t>
      </w:r>
      <w:r>
        <w:rPr>
          <w:b w:val="0"/>
          <w:i w:val="0"/>
        </w:rPr>
        <w:t>asesinatos de mujeres de manera crítica hacia el agresor «</w:t>
      </w:r>
      <w:r>
        <w:rPr>
          <w:b/>
          <w:i w:val="0"/>
        </w:rPr>
        <w:t>siempre que se haya confesado</w:t>
      </w:r>
      <w:r>
        <w:t xml:space="preserve"> </w:t>
      </w:r>
      <w:r>
        <w:rPr>
          <w:b/>
          <w:i w:val="0"/>
        </w:rPr>
        <w:t>culpable o lo haya declarado así un tribunal</w:t>
      </w:r>
      <w:r>
        <w:rPr>
          <w:b w:val="0"/>
          <w:i w:val="0"/>
        </w:rPr>
        <w:t>» y, en el resto de casos, respetar la presunción</w:t>
      </w:r>
      <w:r>
        <w:t xml:space="preserve"> </w:t>
      </w:r>
      <w:r>
        <w:rPr>
          <w:b w:val="0"/>
          <w:i w:val="0"/>
        </w:rPr>
        <w:t>de inocencia; presentar a los hijos e hijas menores de las víctimas «</w:t>
      </w:r>
      <w:r>
        <w:rPr>
          <w:b/>
          <w:i w:val="0"/>
        </w:rPr>
        <w:t>como víctimas directas</w:t>
      </w:r>
      <w:r>
        <w:rPr>
          <w:b w:val="0"/>
          <w:i w:val="0"/>
        </w:rPr>
        <w:t>»;</w:t>
      </w:r>
      <w:r>
        <w:t xml:space="preserve"> </w:t>
      </w:r>
      <w:r>
        <w:rPr>
          <w:b w:val="0"/>
          <w:i w:val="0"/>
        </w:rPr>
        <w:t>promover la formación especializada con perspectiva de género; y no emitir contenidos que</w:t>
      </w:r>
      <w:r>
        <w:t xml:space="preserve"> </w:t>
      </w:r>
      <w:r>
        <w:rPr>
          <w:b w:val="0"/>
          <w:i w:val="0"/>
        </w:rPr>
        <w:t xml:space="preserve">promuevan la </w:t>
      </w:r>
      <w:r>
        <w:rPr>
          <w:b/>
          <w:i w:val="0"/>
        </w:rPr>
        <w:t>prostitución, la trata, la explotación sexual o el turismo sexual</w:t>
      </w:r>
      <w:r>
        <w:rPr>
          <w:b w:val="0"/>
          <w:i w:val="0"/>
        </w:rPr>
        <w:t>.</w:t>
      </w:r>
    </w:p>
    <w:p>
      <w:pPr/>
      <w:r>
        <w:rPr>
          <w:b w:val="0"/>
          <w:i w:val="0"/>
        </w:rPr>
      </w:r>
      <w:r>
        <w:rPr>
          <w:b/>
          <w:i w:val="0"/>
        </w:rPr>
        <w:t>Autorregulación en la ley andaluza (artículo 43).</w:t>
      </w:r>
      <w:r>
        <w:rPr>
          <w:b w:val="0"/>
          <w:i w:val="0"/>
        </w:rPr>
        <w:t xml:space="preserve"> Los códigos de conducta elaborados conforme</w:t>
      </w:r>
      <w:r>
        <w:t xml:space="preserve"> </w:t>
      </w:r>
      <w:r>
        <w:rPr>
          <w:b w:val="0"/>
          <w:i w:val="0"/>
        </w:rPr>
        <w:t xml:space="preserve">al </w:t>
      </w:r>
      <w:r>
        <w:rPr>
          <w:b/>
          <w:i w:val="0"/>
        </w:rPr>
        <w:t>artículo 15 de la Ley 13/2022</w:t>
      </w:r>
      <w:r>
        <w:rPr>
          <w:b w:val="0"/>
          <w:i w:val="0"/>
        </w:rPr>
        <w:t xml:space="preserve"> «</w:t>
      </w:r>
      <w:r>
        <w:rPr>
          <w:b/>
          <w:i w:val="0"/>
        </w:rPr>
        <w:t>deberán prever mecanismos de resolución de</w:t>
      </w:r>
      <w:r>
        <w:t xml:space="preserve"> </w:t>
      </w:r>
      <w:r>
        <w:rPr>
          <w:b/>
          <w:i w:val="0"/>
        </w:rPr>
        <w:t>reclamaciones</w:t>
      </w:r>
      <w:r>
        <w:rPr>
          <w:b w:val="0"/>
          <w:i w:val="0"/>
        </w:rPr>
        <w:t>» y pueden dotarse de instrumentos de autocontrol previo (43.1). La remisión al</w:t>
      </w:r>
      <w:r>
        <w:t xml:space="preserve"> </w:t>
      </w:r>
      <w:r>
        <w:rPr>
          <w:b w:val="0"/>
          <w:i w:val="0"/>
        </w:rPr>
        <w:t>artículo 15 de la Ley 13/2022 es del Decreto-ley 3/2024; antes apuntaba al artículo 12 de la Ley</w:t>
      </w:r>
      <w:r>
        <w:t xml:space="preserve"> </w:t>
      </w:r>
      <w:r>
        <w:rPr>
          <w:b w:val="0"/>
          <w:i w:val="0"/>
        </w:rPr>
        <w:t xml:space="preserve">7/2010. Los prestadores, anunciantes y agencias </w:t>
      </w:r>
      <w:r>
        <w:rPr>
          <w:b/>
          <w:i w:val="0"/>
        </w:rPr>
        <w:t>podrán voluntariamente</w:t>
      </w:r>
      <w:r>
        <w:rPr>
          <w:b w:val="0"/>
          <w:i w:val="0"/>
        </w:rPr>
        <w:t xml:space="preserve"> suscribir convenios con</w:t>
      </w:r>
      <w:r>
        <w:t xml:space="preserve"> </w:t>
      </w:r>
      <w:r>
        <w:rPr>
          <w:b w:val="0"/>
          <w:i w:val="0"/>
        </w:rPr>
        <w:t xml:space="preserve">el </w:t>
      </w:r>
      <w:r>
        <w:rPr>
          <w:b/>
          <w:i w:val="0"/>
        </w:rPr>
        <w:t>Consejo Audiovisual de Andalucía</w:t>
      </w:r>
      <w:r>
        <w:rPr>
          <w:b w:val="0"/>
          <w:i w:val="0"/>
        </w:rPr>
        <w:t xml:space="preserve"> para que ejerza </w:t>
      </w:r>
      <w:r>
        <w:rPr>
          <w:b/>
          <w:i w:val="0"/>
        </w:rPr>
        <w:t>funciones arbitrales o de mediación</w:t>
      </w:r>
      <w:r>
        <w:rPr>
          <w:b w:val="0"/>
          <w:i w:val="0"/>
        </w:rPr>
        <w:t xml:space="preserve"> en</w:t>
      </w:r>
      <w:r>
        <w:t xml:space="preserve"> </w:t>
      </w:r>
      <w:r>
        <w:rPr>
          <w:b w:val="0"/>
          <w:i w:val="0"/>
        </w:rPr>
        <w:t>los conflictos derivados de esos códigos (43.4).</w:t>
      </w:r>
    </w:p>
    <w:p>
      <w:pPr>
        <w:pStyle w:val="Heading2"/>
      </w:pPr>
      <w:r>
        <w:rPr>
          <w:b w:val="0"/>
          <w:i w:val="0"/>
        </w:rPr>
        <w:t>4.3 Pluralismo</w:t>
      </w:r>
    </w:p>
    <w:p>
      <w:pPr>
        <w:pStyle w:val="Heading3"/>
      </w:pPr>
      <w:r>
        <w:rPr>
          <w:b w:val="0"/>
          <w:i w:val="0"/>
        </w:rPr>
        <w:t>4.3.1 En la Ley 13/2022</w:t>
      </w:r>
    </w:p>
    <w:p>
      <w:pPr>
        <w:pStyle w:val="Heading4"/>
      </w:pPr>
      <w:r>
        <w:rPr>
          <w:b w:val="0"/>
          <w:i w:val="0"/>
        </w:rPr>
        <w:t>4.3.1.1 El principio (artículo 5)</w:t>
      </w:r>
    </w:p>
    <w:p>
      <w:pPr>
        <w:pStyle w:val="ListNumber"/>
      </w:pPr>
      <w:r>
        <w:rPr>
          <w:b w:val="0"/>
          <w:i w:val="0"/>
        </w:rPr>
        <w:t>«</w:t>
      </w:r>
      <w:r>
        <w:rPr>
          <w:b/>
          <w:i w:val="0"/>
        </w:rPr>
        <w:t>Se promoverá la pluralidad de la comunicación audiovisual a través del fomento de la</w:t>
      </w:r>
      <w:r>
        <w:t xml:space="preserve"> </w:t>
      </w:r>
      <w:r>
        <w:rPr>
          <w:b/>
          <w:i w:val="0"/>
        </w:rPr>
        <w:t>existencia de un conjunto de medios, tanto públicos como de titularidad privada y</w:t>
      </w:r>
      <w:r>
        <w:t xml:space="preserve"> </w:t>
      </w:r>
      <w:r>
        <w:rPr>
          <w:b/>
          <w:i w:val="0"/>
        </w:rPr>
        <w:t>comunitarios, que reflejen el pluralismo ideológico y político y la diversidad cultural y</w:t>
      </w:r>
      <w:r>
        <w:t xml:space="preserve"> </w:t>
      </w:r>
      <w:r>
        <w:rPr>
          <w:b/>
          <w:i w:val="0"/>
        </w:rPr>
        <w:t>lingüística de la sociedad.</w:t>
      </w:r>
      <w:r>
        <w:rPr>
          <w:b w:val="0"/>
          <w:i w:val="0"/>
        </w:rPr>
        <w:t>»</w:t>
      </w:r>
    </w:p>
    <w:p>
      <w:pPr>
        <w:pStyle w:val="ListNumber"/>
      </w:pPr>
      <w:r>
        <w:rPr>
          <w:b w:val="0"/>
          <w:i w:val="0"/>
        </w:rPr>
        <w:t>«</w:t>
      </w:r>
      <w:r>
        <w:rPr>
          <w:b/>
          <w:i w:val="0"/>
        </w:rPr>
        <w:t>Se promoverá la diversidad de fuentes y de contenidos en la prestación de servicios de</w:t>
      </w:r>
      <w:r>
        <w:t xml:space="preserve"> </w:t>
      </w:r>
      <w:r>
        <w:rPr>
          <w:b/>
          <w:i w:val="0"/>
        </w:rPr>
        <w:t>comunicación audiovisual y la existencia de servicios de comunicación audiovisual de</w:t>
      </w:r>
      <w:r>
        <w:t xml:space="preserve"> </w:t>
      </w:r>
      <w:r>
        <w:rPr>
          <w:b/>
          <w:i w:val="0"/>
        </w:rPr>
        <w:t>diferentes ámbitos, acordes con la organización del territorio nacional, así como que la</w:t>
      </w:r>
      <w:r>
        <w:t xml:space="preserve"> </w:t>
      </w:r>
      <w:r>
        <w:rPr>
          <w:b/>
          <w:i w:val="0"/>
        </w:rPr>
        <w:t>programación incluya distintos géneros y atienda a los diversos intereses de la sociedad,</w:t>
      </w:r>
      <w:r>
        <w:t xml:space="preserve"> </w:t>
      </w:r>
      <w:r>
        <w:rPr>
          <w:b/>
          <w:i w:val="0"/>
        </w:rPr>
        <w:t>especialmente cuando se realice a través de prestadores del servicio público de comunicación</w:t>
      </w:r>
      <w:r>
        <w:t xml:space="preserve"> </w:t>
      </w:r>
      <w:r>
        <w:rPr>
          <w:b/>
          <w:i w:val="0"/>
        </w:rPr>
        <w:t>audiovisual.</w:t>
      </w:r>
      <w:r>
        <w:rPr>
          <w:b w:val="0"/>
          <w:i w:val="0"/>
        </w:rPr>
        <w:t>»</w:t>
      </w:r>
    </w:p>
    <w:p>
      <w:pPr>
        <w:pStyle w:val="ListNumber"/>
      </w:pPr>
      <w:r>
        <w:rPr>
          <w:b w:val="0"/>
          <w:i w:val="0"/>
        </w:rPr>
        <w:t>«</w:t>
      </w:r>
      <w:r>
        <w:rPr>
          <w:b/>
          <w:i w:val="0"/>
        </w:rPr>
        <w:t>Se promoverá la autorregulación para adoptar códigos de conducta en materia de pluralismo</w:t>
      </w:r>
      <w:r>
        <w:t xml:space="preserve"> </w:t>
      </w:r>
      <w:r>
        <w:rPr>
          <w:b/>
          <w:i w:val="0"/>
        </w:rPr>
        <w:t>interno de los prestadores del servicio de comunicación audiovisual.</w:t>
      </w:r>
      <w:r>
        <w:rPr>
          <w:b w:val="0"/>
          <w:i w:val="0"/>
        </w:rPr>
        <w:t>»</w:t>
      </w:r>
    </w:p>
    <w:p>
      <w:pPr/>
      <w:r>
        <w:rPr>
          <w:b w:val="0"/>
          <w:i w:val="0"/>
        </w:rPr>
        <w:t xml:space="preserve">Tres planos distintos: </w:t>
      </w:r>
      <w:r>
        <w:rPr>
          <w:b/>
          <w:i w:val="0"/>
        </w:rPr>
        <w:t>pluralismo externo</w:t>
      </w:r>
      <w:r>
        <w:rPr>
          <w:b w:val="0"/>
          <w:i w:val="0"/>
        </w:rPr>
        <w:t xml:space="preserve"> (un conjunto de medios públicos, privados y</w:t>
      </w:r>
      <w:r>
        <w:t xml:space="preserve"> </w:t>
      </w:r>
      <w:r>
        <w:rPr>
          <w:b w:val="0"/>
          <w:i w:val="0"/>
        </w:rPr>
        <w:t xml:space="preserve">comunitarios), </w:t>
      </w:r>
      <w:r>
        <w:rPr>
          <w:b/>
          <w:i w:val="0"/>
        </w:rPr>
        <w:t>diversidad</w:t>
      </w:r>
      <w:r>
        <w:rPr>
          <w:b w:val="0"/>
          <w:i w:val="0"/>
        </w:rPr>
        <w:t xml:space="preserve"> de fuentes, contenidos, géneros y ámbitos territoriales, con mención</w:t>
      </w:r>
      <w:r>
        <w:t xml:space="preserve"> </w:t>
      </w:r>
      <w:r>
        <w:rPr>
          <w:b w:val="0"/>
          <w:i w:val="0"/>
        </w:rPr>
        <w:t xml:space="preserve">expresa al servicio público, y </w:t>
      </w:r>
      <w:r>
        <w:rPr>
          <w:b/>
          <w:i w:val="0"/>
        </w:rPr>
        <w:t>pluralismo interno</w:t>
      </w:r>
      <w:r>
        <w:rPr>
          <w:b w:val="0"/>
          <w:i w:val="0"/>
        </w:rPr>
        <w:t xml:space="preserve"> de cada prestador, confiado a la</w:t>
      </w:r>
      <w:r>
        <w:t xml:space="preserve"> </w:t>
      </w:r>
      <w:r>
        <w:rPr>
          <w:b w:val="0"/>
          <w:i w:val="0"/>
        </w:rPr>
        <w:t>autorregulación.</w:t>
      </w:r>
    </w:p>
    <w:p>
      <w:pPr/>
      <w:r>
        <w:rPr>
          <w:b w:val="0"/>
          <w:i w:val="0"/>
        </w:rPr>
        <w:t>El pluralismo reaparece en los informativos: el artículo 9.1 exige que respeten «</w:t>
      </w:r>
      <w:r>
        <w:rPr>
          <w:b/>
          <w:i w:val="0"/>
        </w:rPr>
        <w:t>el pluralismo</w:t>
      </w:r>
      <w:r>
        <w:t xml:space="preserve"> </w:t>
      </w:r>
      <w:r>
        <w:rPr>
          <w:b/>
          <w:i w:val="0"/>
        </w:rPr>
        <w:t>político, social y cultural</w:t>
      </w:r>
      <w:r>
        <w:rPr>
          <w:b w:val="0"/>
          <w:i w:val="0"/>
        </w:rPr>
        <w:t>» y fomenten «</w:t>
      </w:r>
      <w:r>
        <w:rPr>
          <w:b/>
          <w:i w:val="0"/>
        </w:rPr>
        <w:t>la libre formación de opinión del público</w:t>
      </w:r>
      <w:r>
        <w:rPr>
          <w:b w:val="0"/>
          <w:i w:val="0"/>
        </w:rPr>
        <w:t>».</w:t>
      </w:r>
    </w:p>
    <w:p>
      <w:pPr>
        <w:pStyle w:val="Heading4"/>
      </w:pPr>
      <w:r>
        <w:rPr>
          <w:b w:val="0"/>
          <w:i w:val="0"/>
        </w:rPr>
        <w:t>4.3.1.2 Pluralismo en el mercado televisivo (sección 3.ª del capítulo III del título II)</w:t>
      </w:r>
    </w:p>
    <w:p>
      <w:pPr/>
      <w:r>
        <w:rPr>
          <w:b w:val="0"/>
          <w:i w:val="0"/>
        </w:rPr>
        <w:t>La sección se rotula «</w:t>
      </w:r>
      <w:r>
        <w:rPr>
          <w:b/>
          <w:i w:val="0"/>
        </w:rPr>
        <w:t>Pluralismo en los mercados de comunicación audiovisual televisivos lineales</w:t>
      </w:r>
      <w:r>
        <w:t xml:space="preserve"> </w:t>
      </w:r>
      <w:r>
        <w:rPr>
          <w:b/>
          <w:i w:val="0"/>
        </w:rPr>
        <w:t>mediante ondas hertzianas terrestres</w:t>
      </w:r>
      <w:r>
        <w:rPr>
          <w:b w:val="0"/>
          <w:i w:val="0"/>
        </w:rPr>
        <w:t>».</w:t>
      </w:r>
    </w:p>
    <w:p>
      <w:pPr/>
      <w:r>
        <w:rPr>
          <w:b w:val="0"/>
          <w:i w:val="0"/>
        </w:rPr>
      </w:r>
      <w:r>
        <w:rPr>
          <w:b/>
          <w:i w:val="0"/>
        </w:rPr>
        <w:t>Artículo 35.</w:t>
      </w:r>
      <w:r>
        <w:rPr>
          <w:b w:val="0"/>
          <w:i w:val="0"/>
        </w:rPr>
        <w:t xml:space="preserve"> Seis apartados:</w:t>
      </w:r>
    </w:p>
    <w:p>
      <w:pPr>
        <w:pStyle w:val="ListNumber"/>
      </w:pPr>
      <w:r>
        <w:rPr>
          <w:b w:val="0"/>
          <w:i w:val="0"/>
        </w:rPr>
      </w:r>
      <w:r>
        <w:rPr>
          <w:b/>
          <w:i w:val="0"/>
        </w:rPr>
        <w:t>Regla general</w:t>
      </w:r>
      <w:r>
        <w:rPr>
          <w:b w:val="0"/>
          <w:i w:val="0"/>
        </w:rPr>
        <w:t xml:space="preserve">: se </w:t>
      </w:r>
      <w:r>
        <w:rPr>
          <w:b/>
          <w:i w:val="0"/>
        </w:rPr>
        <w:t>puede</w:t>
      </w:r>
      <w:r>
        <w:rPr>
          <w:b w:val="0"/>
          <w:i w:val="0"/>
        </w:rPr>
        <w:t xml:space="preserve"> ser titular simultáneamente de participaciones sociales o</w:t>
      </w:r>
      <w:r>
        <w:t xml:space="preserve"> </w:t>
      </w:r>
      <w:r>
        <w:rPr>
          <w:b w:val="0"/>
          <w:i w:val="0"/>
        </w:rPr>
        <w:t>derechos de voto en diferentes prestadores del servicio televisivo.</w:t>
      </w:r>
    </w:p>
    <w:p>
      <w:pPr>
        <w:pStyle w:val="ListNumber"/>
      </w:pPr>
      <w:r>
        <w:rPr>
          <w:b w:val="0"/>
          <w:i w:val="0"/>
        </w:rPr>
        <w:t>«</w:t>
      </w:r>
      <w:r>
        <w:rPr>
          <w:b/>
          <w:i w:val="0"/>
        </w:rPr>
        <w:t>No obstante, ninguna persona física o jurídica podrá adquirir una participación</w:t>
      </w:r>
      <w:r>
        <w:t xml:space="preserve"> </w:t>
      </w:r>
      <w:r>
        <w:rPr>
          <w:b/>
          <w:i w:val="0"/>
        </w:rPr>
        <w:t>significativa en más de un prestador del servicio de comunicación audiovisual televisivo de</w:t>
      </w:r>
      <w:r>
        <w:t xml:space="preserve"> </w:t>
      </w:r>
      <w:r>
        <w:rPr>
          <w:b/>
          <w:i w:val="0"/>
        </w:rPr>
        <w:t>ámbito estatal, cuando la audiencia media del conjunto de los servicios de ese prestador supere</w:t>
      </w:r>
      <w:r>
        <w:t xml:space="preserve"> </w:t>
      </w:r>
      <w:r>
        <w:rPr>
          <w:b/>
          <w:i w:val="0"/>
        </w:rPr>
        <w:t>el veintisiete por ciento de la audiencia total durante los doce meses consecutivos anteriores</w:t>
      </w:r>
      <w:r>
        <w:t xml:space="preserve"> </w:t>
      </w:r>
      <w:r>
        <w:rPr>
          <w:b/>
          <w:i w:val="0"/>
        </w:rPr>
        <w:t>a la adquisición.</w:t>
      </w:r>
      <w:r>
        <w:rPr>
          <w:b w:val="0"/>
          <w:i w:val="0"/>
        </w:rPr>
        <w:t>»</w:t>
      </w:r>
    </w:p>
    <w:p>
      <w:pPr>
        <w:pStyle w:val="ListNumber"/>
      </w:pPr>
      <w:r>
        <w:rPr>
          <w:b w:val="0"/>
          <w:i w:val="0"/>
        </w:rPr>
        <w:t>Y el matiz que remata la pregunta: superar ese 27 % después de la adquisición «</w:t>
      </w:r>
      <w:r>
        <w:rPr>
          <w:b/>
          <w:i w:val="0"/>
        </w:rPr>
        <w:t>no tendrá</w:t>
      </w:r>
      <w:r>
        <w:t xml:space="preserve"> </w:t>
      </w:r>
      <w:r>
        <w:rPr>
          <w:b/>
          <w:i w:val="0"/>
        </w:rPr>
        <w:t>ningún efecto sobre el titular de la misma</w:t>
      </w:r>
      <w:r>
        <w:rPr>
          <w:b w:val="0"/>
          <w:i w:val="0"/>
        </w:rPr>
        <w:t>».</w:t>
      </w:r>
    </w:p>
    <w:p>
      <w:pPr>
        <w:pStyle w:val="ListNumber"/>
      </w:pPr>
      <w:r>
        <w:rPr>
          <w:b w:val="0"/>
          <w:i w:val="0"/>
        </w:rPr>
      </w:r>
      <w:r>
        <w:rPr>
          <w:b/>
          <w:i w:val="0"/>
        </w:rPr>
        <w:t>Extracomunitarios</w:t>
      </w:r>
      <w:r>
        <w:rPr>
          <w:b w:val="0"/>
          <w:i w:val="0"/>
        </w:rPr>
        <w:t>: las participaciones de nacionales de países que no sean miembros del</w:t>
      </w:r>
      <w:r>
        <w:t xml:space="preserve"> </w:t>
      </w:r>
      <w:r>
        <w:rPr>
          <w:b w:val="0"/>
          <w:i w:val="0"/>
        </w:rPr>
        <w:t xml:space="preserve">Espacio Económico Europeo están sujetas al </w:t>
      </w:r>
      <w:r>
        <w:rPr>
          <w:b/>
          <w:i w:val="0"/>
        </w:rPr>
        <w:t>principio de reciprocidad</w:t>
      </w:r>
      <w:r>
        <w:rPr>
          <w:b w:val="0"/>
          <w:i w:val="0"/>
        </w:rPr>
        <w:t>, y si aumentan, el</w:t>
      </w:r>
      <w:r>
        <w:t xml:space="preserve"> </w:t>
      </w:r>
      <w:r>
        <w:rPr>
          <w:b w:val="0"/>
          <w:i w:val="0"/>
        </w:rPr>
        <w:t>porcentaje total que ostenten debe ser, en todo momento, «</w:t>
      </w:r>
      <w:r>
        <w:rPr>
          <w:b/>
          <w:i w:val="0"/>
        </w:rPr>
        <w:t>inferior al cincuenta por ciento</w:t>
      </w:r>
      <w:r>
        <w:rPr>
          <w:b w:val="0"/>
          <w:i w:val="0"/>
        </w:rPr>
        <w:t>»</w:t>
      </w:r>
      <w:r>
        <w:t xml:space="preserve"> </w:t>
      </w:r>
      <w:r>
        <w:rPr>
          <w:b w:val="0"/>
          <w:i w:val="0"/>
        </w:rPr>
        <w:t>del capital social del prestador.</w:t>
      </w:r>
    </w:p>
    <w:p>
      <w:pPr>
        <w:pStyle w:val="ListNumber"/>
      </w:pPr>
      <w:r>
        <w:rPr>
          <w:b w:val="0"/>
          <w:i w:val="0"/>
        </w:rPr>
      </w:r>
      <w:r>
        <w:rPr>
          <w:b/>
          <w:i w:val="0"/>
        </w:rPr>
        <w:t>Límite por espectro</w:t>
      </w:r>
      <w:r>
        <w:rPr>
          <w:b w:val="0"/>
          <w:i w:val="0"/>
        </w:rPr>
        <w:t>: nadie podrá adquirir una participación significativa o derechos de</w:t>
      </w:r>
      <w:r>
        <w:t xml:space="preserve"> </w:t>
      </w:r>
      <w:r>
        <w:rPr>
          <w:b w:val="0"/>
          <w:i w:val="0"/>
        </w:rPr>
        <w:t xml:space="preserve">voto en más de un prestador cuando los prestadores </w:t>
      </w:r>
      <w:r>
        <w:rPr>
          <w:b/>
          <w:i w:val="0"/>
        </w:rPr>
        <w:t>de ámbito estatal</w:t>
      </w:r>
      <w:r>
        <w:rPr>
          <w:b w:val="0"/>
          <w:i w:val="0"/>
        </w:rPr>
        <w:t xml:space="preserve"> acumulen derechos de</w:t>
      </w:r>
      <w:r>
        <w:t xml:space="preserve"> </w:t>
      </w:r>
      <w:r>
        <w:rPr>
          <w:b w:val="0"/>
          <w:i w:val="0"/>
        </w:rPr>
        <w:t xml:space="preserve">uso del dominio público radioeléctrico superiores a la capacidad de </w:t>
      </w:r>
      <w:r>
        <w:rPr>
          <w:b/>
          <w:i w:val="0"/>
        </w:rPr>
        <w:t>dos canales múltiplex</w:t>
      </w:r>
      <w:r>
        <w:rPr>
          <w:b w:val="0"/>
          <w:i w:val="0"/>
        </w:rPr>
      </w:r>
      <w:r>
        <w:t xml:space="preserve"> </w:t>
      </w:r>
      <w:r>
        <w:rPr>
          <w:b w:val="0"/>
          <w:i w:val="0"/>
        </w:rPr>
        <w:t xml:space="preserve">(letra a), o los </w:t>
      </w:r>
      <w:r>
        <w:rPr>
          <w:b/>
          <w:i w:val="0"/>
        </w:rPr>
        <w:t>de ámbito autonómico</w:t>
      </w:r>
      <w:r>
        <w:rPr>
          <w:b w:val="0"/>
          <w:i w:val="0"/>
        </w:rPr>
        <w:t xml:space="preserve"> superiores a la de </w:t>
      </w:r>
      <w:r>
        <w:rPr>
          <w:b/>
          <w:i w:val="0"/>
        </w:rPr>
        <w:t>un canal múltiplex</w:t>
      </w:r>
      <w:r>
        <w:rPr>
          <w:b w:val="0"/>
          <w:i w:val="0"/>
        </w:rPr>
        <w:t xml:space="preserve"> (letra b).</w:t>
      </w:r>
    </w:p>
    <w:p>
      <w:pPr>
        <w:pStyle w:val="ListNumber"/>
      </w:pPr>
      <w:r>
        <w:rPr>
          <w:b w:val="0"/>
          <w:i w:val="0"/>
        </w:rPr>
      </w:r>
      <w:r>
        <w:rPr>
          <w:b/>
          <w:i w:val="0"/>
        </w:rPr>
        <w:t>Tres privados</w:t>
      </w:r>
      <w:r>
        <w:rPr>
          <w:b w:val="0"/>
          <w:i w:val="0"/>
        </w:rPr>
        <w:t>: ningún partícipe en un prestador estatal podrá adquirir participación</w:t>
      </w:r>
      <w:r>
        <w:t xml:space="preserve"> </w:t>
      </w:r>
      <w:r>
        <w:rPr>
          <w:b w:val="0"/>
          <w:i w:val="0"/>
        </w:rPr>
        <w:t>significativa en otro «</w:t>
      </w:r>
      <w:r>
        <w:rPr>
          <w:b/>
          <w:i w:val="0"/>
        </w:rPr>
        <w:t>cuando ello suponga impedir la existencia de, al menos, tres</w:t>
      </w:r>
      <w:r>
        <w:t xml:space="preserve"> </w:t>
      </w:r>
      <w:r>
        <w:rPr>
          <w:b/>
          <w:i w:val="0"/>
        </w:rPr>
        <w:t>prestadores privados distintos del servicio de comunicación audiovisual televisivo en el</w:t>
      </w:r>
      <w:r>
        <w:t xml:space="preserve"> </w:t>
      </w:r>
      <w:r>
        <w:rPr>
          <w:b/>
          <w:i w:val="0"/>
        </w:rPr>
        <w:t>ámbito estatal, asegurándose el respeto al pluralismo informativo</w:t>
      </w:r>
      <w:r>
        <w:rPr>
          <w:b w:val="0"/>
          <w:i w:val="0"/>
        </w:rPr>
        <w:t>».</w:t>
      </w:r>
    </w:p>
    <w:p>
      <w:pPr/>
      <w:r>
        <w:rPr>
          <w:b w:val="0"/>
          <w:i w:val="0"/>
        </w:rPr>
      </w:r>
      <w:r>
        <w:rPr>
          <w:b/>
          <w:i w:val="0"/>
        </w:rPr>
        <w:t>Artículo 36. Emisión en cadena de televisión local.</w:t>
      </w:r>
      <w:r>
        <w:rPr>
          <w:b w:val="0"/>
          <w:i w:val="0"/>
        </w:rPr>
        <w:t xml:space="preserve"> La televisión local puede emitir en cadena</w:t>
      </w:r>
      <w:r>
        <w:t xml:space="preserve"> </w:t>
      </w:r>
      <w:r>
        <w:rPr>
          <w:b w:val="0"/>
          <w:i w:val="0"/>
        </w:rPr>
        <w:t>con otras entidades autorizadas siempre que «</w:t>
      </w:r>
      <w:r>
        <w:rPr>
          <w:b/>
          <w:i w:val="0"/>
        </w:rPr>
        <w:t>el total del tiempo de emisión en cadena no supere el</w:t>
      </w:r>
      <w:r>
        <w:t xml:space="preserve"> </w:t>
      </w:r>
      <w:r>
        <w:rPr>
          <w:b/>
          <w:i w:val="0"/>
        </w:rPr>
        <w:t>veinticinco por ciento semanal del tiempo de programación y dicho porcentaje no se concentre</w:t>
      </w:r>
      <w:r>
        <w:t xml:space="preserve"> </w:t>
      </w:r>
      <w:r>
        <w:rPr>
          <w:b/>
          <w:i w:val="0"/>
        </w:rPr>
        <w:t>entre las 21:00 a 24:00 horas</w:t>
      </w:r>
      <w:r>
        <w:rPr>
          <w:b w:val="0"/>
          <w:i w:val="0"/>
        </w:rPr>
        <w:t>» (36.2). «</w:t>
      </w:r>
      <w:r>
        <w:rPr>
          <w:b/>
          <w:i w:val="0"/>
        </w:rPr>
        <w:t>No se considerará emisión en cadena</w:t>
      </w:r>
      <w:r>
        <w:rPr>
          <w:b w:val="0"/>
          <w:i w:val="0"/>
        </w:rPr>
        <w:t>» la de programas</w:t>
      </w:r>
      <w:r>
        <w:t xml:space="preserve"> </w:t>
      </w:r>
      <w:r>
        <w:rPr>
          <w:b w:val="0"/>
          <w:i w:val="0"/>
        </w:rPr>
      </w:r>
      <w:r>
        <w:rPr>
          <w:b/>
          <w:i w:val="0"/>
        </w:rPr>
        <w:t>coproducidos o producidos de forma sindicada</w:t>
      </w:r>
      <w:r>
        <w:rPr>
          <w:b w:val="0"/>
          <w:i w:val="0"/>
        </w:rPr>
        <w:t xml:space="preserve"> por prestadores locales, </w:t>
      </w:r>
      <w:r>
        <w:rPr>
          <w:b/>
          <w:i w:val="0"/>
        </w:rPr>
        <w:t>siempre que el</w:t>
      </w:r>
      <w:r>
        <w:t xml:space="preserve"> </w:t>
      </w:r>
      <w:r>
        <w:rPr>
          <w:b/>
          <w:i w:val="0"/>
        </w:rPr>
        <w:t>porcentaje de sindicación mínima sea del doce por ciento del total del proyecto</w:t>
      </w:r>
      <w:r>
        <w:rPr>
          <w:b w:val="0"/>
          <w:i w:val="0"/>
        </w:rPr>
        <w:t xml:space="preserve"> (36.3). Y el</w:t>
      </w:r>
      <w:r>
        <w:t xml:space="preserve"> </w:t>
      </w:r>
      <w:r>
        <w:rPr>
          <w:b w:val="0"/>
          <w:i w:val="0"/>
        </w:rPr>
        <w:t xml:space="preserve">derecho de emisión en cadena se entiende </w:t>
      </w:r>
      <w:r>
        <w:rPr>
          <w:b/>
          <w:i w:val="0"/>
        </w:rPr>
        <w:t>sin perjuicio de la competencia de las Comunidades</w:t>
      </w:r>
      <w:r>
        <w:t xml:space="preserve"> </w:t>
      </w:r>
      <w:r>
        <w:rPr>
          <w:b/>
          <w:i w:val="0"/>
        </w:rPr>
        <w:t>Autónomas</w:t>
      </w:r>
      <w:r>
        <w:rPr>
          <w:b w:val="0"/>
          <w:i w:val="0"/>
        </w:rPr>
        <w:t xml:space="preserve"> respecto de los prestadores con licencia en sus ámbitos (36.4).</w:t>
      </w:r>
    </w:p>
    <w:p>
      <w:pPr>
        <w:pStyle w:val="Heading4"/>
      </w:pPr>
      <w:r>
        <w:rPr>
          <w:b w:val="0"/>
          <w:i w:val="0"/>
        </w:rPr>
        <w:t>4.3.1.3 Pluralismo en el mercado radiofónico (artículos 78 y 79)</w:t>
      </w:r>
    </w:p>
    <w:p>
      <w:pPr/>
      <w:r>
        <w:rPr>
          <w:b w:val="0"/>
          <w:i w:val="0"/>
        </w:rPr>
      </w:r>
      <w:r>
        <w:rPr>
          <w:b/>
          <w:i w:val="0"/>
        </w:rPr>
        <w:t>Artículo 78.</w:t>
      </w:r>
      <w:r>
        <w:rPr>
          <w:b w:val="0"/>
          <w:i w:val="0"/>
        </w:rPr>
        <w:t xml:space="preserve"> Ninguna persona física o jurídica podrá:</w:t>
      </w:r>
    </w:p>
    <w:p>
      <w:pPr>
        <w:pStyle w:val="ListNumber"/>
      </w:pPr>
      <w:r>
        <w:rPr>
          <w:b w:val="0"/>
          <w:i w:val="0"/>
        </w:rPr>
        <w:t xml:space="preserve">controlar, directa o indirectamente, </w:t>
      </w:r>
      <w:r>
        <w:rPr>
          <w:b/>
          <w:i w:val="0"/>
        </w:rPr>
        <w:t>más del cincuenta por ciento de las licencias</w:t>
      </w:r>
      <w:r>
        <w:rPr>
          <w:b w:val="0"/>
          <w:i w:val="0"/>
        </w:rPr>
        <w:t xml:space="preserve"> de radio</w:t>
      </w:r>
      <w:r>
        <w:t xml:space="preserve"> </w:t>
      </w:r>
      <w:r>
        <w:rPr>
          <w:b w:val="0"/>
          <w:i w:val="0"/>
        </w:rPr>
        <w:t xml:space="preserve">por ondas hertzianas terrestres </w:t>
      </w:r>
      <w:r>
        <w:rPr>
          <w:b/>
          <w:i w:val="0"/>
        </w:rPr>
        <w:t>que coincidan sustancialmente en su ámbito</w:t>
      </w:r>
      <w:r>
        <w:rPr>
          <w:b w:val="0"/>
          <w:i w:val="0"/>
        </w:rPr>
        <w:t>;</w:t>
      </w:r>
    </w:p>
    <w:p>
      <w:pPr>
        <w:pStyle w:val="ListNumber"/>
      </w:pPr>
      <w:r>
        <w:rPr>
          <w:b w:val="0"/>
          <w:i w:val="0"/>
        </w:rPr>
      </w:r>
      <w:r>
        <w:rPr>
          <w:b/>
          <w:i w:val="0"/>
        </w:rPr>
        <w:t>controlar más de cinco licencias en un mismo ámbito de cobertura</w:t>
      </w:r>
      <w:r>
        <w:rPr>
          <w:b w:val="0"/>
          <w:i w:val="0"/>
        </w:rPr>
        <w:t>;</w:t>
      </w:r>
    </w:p>
    <w:p>
      <w:pPr>
        <w:pStyle w:val="ListNumber"/>
      </w:pPr>
      <w:r>
        <w:rPr>
          <w:b w:val="0"/>
          <w:i w:val="0"/>
        </w:rPr>
        <w:t xml:space="preserve">controlar </w:t>
      </w:r>
      <w:r>
        <w:rPr>
          <w:b/>
          <w:i w:val="0"/>
        </w:rPr>
        <w:t>a) más de un tercio de las licencias</w:t>
      </w:r>
      <w:r>
        <w:rPr>
          <w:b w:val="0"/>
          <w:i w:val="0"/>
        </w:rPr>
        <w:t xml:space="preserve"> de radio de ámbito total o parcial </w:t>
      </w:r>
      <w:r>
        <w:rPr>
          <w:b/>
          <w:i w:val="0"/>
        </w:rPr>
        <w:t>en el</w:t>
      </w:r>
      <w:r>
        <w:t xml:space="preserve"> </w:t>
      </w:r>
      <w:r>
        <w:rPr>
          <w:b/>
          <w:i w:val="0"/>
        </w:rPr>
        <w:t>conjunto del territorio nacional</w:t>
      </w:r>
      <w:r>
        <w:rPr>
          <w:b w:val="0"/>
          <w:i w:val="0"/>
        </w:rPr>
        <w:t xml:space="preserve">, ni </w:t>
      </w:r>
      <w:r>
        <w:rPr>
          <w:b/>
          <w:i w:val="0"/>
        </w:rPr>
        <w:t>b) en una misma Comunidad Autónoma, más del cuarenta</w:t>
      </w:r>
      <w:r>
        <w:t xml:space="preserve"> </w:t>
      </w:r>
      <w:r>
        <w:rPr>
          <w:b/>
          <w:i w:val="0"/>
        </w:rPr>
        <w:t>por ciento de las licencias</w:t>
      </w:r>
      <w:r>
        <w:rPr>
          <w:b w:val="0"/>
          <w:i w:val="0"/>
        </w:rPr>
        <w:t xml:space="preserve"> existentes </w:t>
      </w:r>
      <w:r>
        <w:rPr>
          <w:b/>
          <w:i w:val="0"/>
        </w:rPr>
        <w:t>en ámbitos en los que solo tenga cobertura una única</w:t>
      </w:r>
      <w:r>
        <w:t xml:space="preserve"> </w:t>
      </w:r>
      <w:r>
        <w:rPr>
          <w:b/>
          <w:i w:val="0"/>
        </w:rPr>
        <w:t>licencia</w:t>
      </w:r>
      <w:r>
        <w:rPr>
          <w:b w:val="0"/>
          <w:i w:val="0"/>
        </w:rPr>
        <w:t>.</w:t>
      </w:r>
    </w:p>
    <w:p>
      <w:pPr/>
      <w:r>
        <w:rPr>
          <w:b w:val="0"/>
          <w:i w:val="0"/>
        </w:rPr>
        <w:t>Tres reglas de cómputo completan el artículo, y la primera importa a una radio pública como Canal</w:t>
      </w:r>
      <w:r>
        <w:t xml:space="preserve"> </w:t>
      </w:r>
      <w:r>
        <w:rPr>
          <w:b w:val="0"/>
          <w:i w:val="0"/>
        </w:rPr>
        <w:t>Sur Radio: «</w:t>
      </w:r>
      <w:r>
        <w:rPr>
          <w:b/>
          <w:i w:val="0"/>
        </w:rPr>
        <w:t>En el cómputo de los límites previstos en este artículo no se incluirán las</w:t>
      </w:r>
      <w:r>
        <w:t xml:space="preserve"> </w:t>
      </w:r>
      <w:r>
        <w:rPr>
          <w:b/>
          <w:i w:val="0"/>
        </w:rPr>
        <w:t>emisoras de radiodifusión gestionadas de forma directa por entidades públicas</w:t>
      </w:r>
      <w:r>
        <w:rPr>
          <w:b w:val="0"/>
          <w:i w:val="0"/>
        </w:rPr>
        <w:t>» (78.4). Hay</w:t>
      </w:r>
      <w:r>
        <w:t xml:space="preserve"> </w:t>
      </w:r>
      <w:r>
        <w:rPr>
          <w:b w:val="0"/>
          <w:i w:val="0"/>
        </w:rPr>
        <w:t xml:space="preserve">control cuando se dan los supuestos del </w:t>
      </w:r>
      <w:r>
        <w:rPr>
          <w:b/>
          <w:i w:val="0"/>
        </w:rPr>
        <w:t>artículo 42 del Código de Comercio</w:t>
      </w:r>
      <w:r>
        <w:rPr>
          <w:b w:val="0"/>
          <w:i w:val="0"/>
        </w:rPr>
        <w:t xml:space="preserve"> (78.5), y los límites</w:t>
      </w:r>
      <w:r>
        <w:t xml:space="preserve"> </w:t>
      </w:r>
      <w:r>
        <w:rPr>
          <w:b w:val="0"/>
          <w:i w:val="0"/>
        </w:rPr>
        <w:t>se aplican de forma independiente a las licencias digitales y a las analógicas (78.6).</w:t>
      </w:r>
    </w:p>
    <w:p>
      <w:pPr/>
      <w:r>
        <w:rPr>
          <w:b w:val="0"/>
          <w:i w:val="0"/>
        </w:rPr>
      </w:r>
      <w:r>
        <w:rPr>
          <w:b/>
          <w:i w:val="0"/>
        </w:rPr>
        <w:t>Artículo 79. Emisión en cadena en radio</w:t>
      </w:r>
      <w:r>
        <w:rPr>
          <w:b w:val="0"/>
          <w:i w:val="0"/>
        </w:rPr>
        <w:t>: se permite emitir «</w:t>
      </w:r>
      <w:r>
        <w:rPr>
          <w:b/>
          <w:i w:val="0"/>
        </w:rPr>
        <w:t>parte de su programación en</w:t>
      </w:r>
      <w:r>
        <w:t xml:space="preserve"> </w:t>
      </w:r>
      <w:r>
        <w:rPr>
          <w:b/>
          <w:i w:val="0"/>
        </w:rPr>
        <w:t>cadena</w:t>
      </w:r>
      <w:r>
        <w:rPr>
          <w:b w:val="0"/>
          <w:i w:val="0"/>
        </w:rPr>
        <w:t xml:space="preserve">» cuando un mismo prestador </w:t>
      </w:r>
      <w:r>
        <w:rPr>
          <w:b/>
          <w:i w:val="0"/>
        </w:rPr>
        <w:t>haya obtenido licencias en diversos ámbitos territoriales</w:t>
      </w:r>
      <w:r>
        <w:rPr>
          <w:b w:val="0"/>
          <w:i w:val="0"/>
        </w:rPr>
        <w:t xml:space="preserve"> o</w:t>
      </w:r>
      <w:r>
        <w:t xml:space="preserve"> </w:t>
      </w:r>
      <w:r>
        <w:rPr>
          <w:b w:val="0"/>
          <w:i w:val="0"/>
        </w:rPr>
      </w:r>
      <w:r>
        <w:rPr>
          <w:b/>
          <w:i w:val="0"/>
        </w:rPr>
        <w:t>haya alcanzado acuerdos con otros titulares</w:t>
      </w:r>
      <w:r>
        <w:rPr>
          <w:b w:val="0"/>
          <w:i w:val="0"/>
        </w:rPr>
        <w:t xml:space="preserve"> en una o varias Comunidades Autónomas, </w:t>
      </w:r>
      <w:r>
        <w:rPr>
          <w:b/>
          <w:i w:val="0"/>
        </w:rPr>
        <w:t>sin</w:t>
      </w:r>
      <w:r>
        <w:t xml:space="preserve"> </w:t>
      </w:r>
      <w:r>
        <w:rPr>
          <w:b/>
          <w:i w:val="0"/>
        </w:rPr>
        <w:t>perjuicio de las obligaciones legales o concesionales</w:t>
      </w:r>
      <w:r>
        <w:rPr>
          <w:b w:val="0"/>
          <w:i w:val="0"/>
        </w:rPr>
        <w:t xml:space="preserve"> a que estén sujetos en ellas y sin</w:t>
      </w:r>
      <w:r>
        <w:t xml:space="preserve"> </w:t>
      </w:r>
      <w:r>
        <w:rPr>
          <w:b w:val="0"/>
          <w:i w:val="0"/>
        </w:rPr>
        <w:t>perjuicio de la competencia autonómica. A diferencia de la televisión local del artículo 36,</w:t>
      </w:r>
      <w:r>
        <w:t xml:space="preserve"> </w:t>
      </w:r>
      <w:r>
        <w:rPr>
          <w:b w:val="0"/>
          <w:i w:val="0"/>
        </w:rPr>
        <w:t>aquí no hay porcentaje ni franja horaria: es la trampa de la pregunta.</w:t>
      </w:r>
    </w:p>
    <w:p>
      <w:pPr>
        <w:pStyle w:val="Heading4"/>
      </w:pPr>
      <w:r>
        <w:rPr>
          <w:b w:val="0"/>
          <w:i w:val="0"/>
        </w:rPr>
        <w:t>4.3.1.4 Pluralismo en el servicio público</w:t>
      </w:r>
    </w:p>
    <w:p>
      <w:pPr/>
      <w:r>
        <w:rPr>
          <w:b w:val="0"/>
          <w:i w:val="0"/>
        </w:rPr>
        <w:t>El título III, que se estudia en el último epígrafe, lleva el pluralismo a tres sitios:</w:t>
      </w:r>
    </w:p>
    <w:p>
      <w:pPr>
        <w:pStyle w:val="ListBullet"/>
      </w:pPr>
      <w:r>
        <w:rPr>
          <w:b w:val="0"/>
          <w:i w:val="0"/>
        </w:rPr>
      </w:r>
      <w:r>
        <w:rPr>
          <w:b/>
          <w:i w:val="0"/>
        </w:rPr>
        <w:t>Misión (artículo 51)</w:t>
      </w:r>
      <w:r>
        <w:rPr>
          <w:b w:val="0"/>
          <w:i w:val="0"/>
        </w:rPr>
        <w:t>: difundir programas que fomenten los valores constitucionales</w:t>
      </w:r>
      <w:r>
        <w:t xml:space="preserve"> </w:t>
      </w:r>
      <w:r>
        <w:rPr>
          <w:b w:val="0"/>
          <w:i w:val="0"/>
        </w:rPr>
        <w:t>«</w:t>
      </w:r>
      <w:r>
        <w:rPr>
          <w:b/>
          <w:i w:val="0"/>
        </w:rPr>
        <w:t>contribuyendo a la formación de una opinión pública plural</w:t>
      </w:r>
      <w:r>
        <w:rPr>
          <w:b w:val="0"/>
          <w:i w:val="0"/>
        </w:rPr>
        <w:t>» (letra a) y «</w:t>
      </w:r>
      <w:r>
        <w:rPr>
          <w:b/>
          <w:i w:val="0"/>
        </w:rPr>
        <w:t>Reflejar en la</w:t>
      </w:r>
      <w:r>
        <w:t xml:space="preserve"> </w:t>
      </w:r>
      <w:r>
        <w:rPr>
          <w:b/>
          <w:i w:val="0"/>
        </w:rPr>
        <w:t>programación el pluralismo político, social y cultural de la sociedad</w:t>
      </w:r>
      <w:r>
        <w:rPr>
          <w:b w:val="0"/>
          <w:i w:val="0"/>
        </w:rPr>
        <w:t>» (letra b).</w:t>
      </w:r>
    </w:p>
    <w:p>
      <w:pPr>
        <w:pStyle w:val="ListBullet"/>
      </w:pPr>
      <w:r>
        <w:rPr>
          <w:b w:val="0"/>
          <w:i w:val="0"/>
        </w:rPr>
      </w:r>
      <w:r>
        <w:rPr>
          <w:b/>
          <w:i w:val="0"/>
        </w:rPr>
        <w:t>Gobernanza (artículo 56.2)</w:t>
      </w:r>
      <w:r>
        <w:rPr>
          <w:b w:val="0"/>
          <w:i w:val="0"/>
        </w:rPr>
        <w:t>: «</w:t>
      </w:r>
      <w:r>
        <w:rPr>
          <w:b/>
          <w:i w:val="0"/>
        </w:rPr>
        <w:t>Los criterios rectores de la dirección editorial del prestador</w:t>
      </w:r>
      <w:r>
        <w:t xml:space="preserve"> </w:t>
      </w:r>
      <w:r>
        <w:rPr>
          <w:b/>
          <w:i w:val="0"/>
        </w:rPr>
        <w:t>del servicio público de comunicación audiovisual se informarán por un órgano cuya composición</w:t>
      </w:r>
      <w:r>
        <w:t xml:space="preserve"> </w:t>
      </w:r>
      <w:r>
        <w:rPr>
          <w:b/>
          <w:i w:val="0"/>
        </w:rPr>
        <w:t>refleje el pluralismo político y social de su ámbito de cobertura.</w:t>
      </w:r>
      <w:r>
        <w:rPr>
          <w:b w:val="0"/>
          <w:i w:val="0"/>
        </w:rPr>
        <w:t>» Es precepto básico:</w:t>
      </w:r>
      <w:r>
        <w:t xml:space="preserve"> </w:t>
      </w:r>
      <w:r>
        <w:rPr>
          <w:b w:val="0"/>
          <w:i w:val="0"/>
        </w:rPr>
        <w:t>obliga a todo prestador público, también al autonómico.</w:t>
      </w:r>
    </w:p>
    <w:p>
      <w:pPr>
        <w:pStyle w:val="ListBullet"/>
      </w:pPr>
      <w:r>
        <w:rPr>
          <w:b w:val="0"/>
          <w:i w:val="0"/>
        </w:rPr>
      </w:r>
      <w:r>
        <w:rPr>
          <w:b/>
          <w:i w:val="0"/>
        </w:rPr>
        <w:t>Mandato-marco estatal (artículo 54.3.a)</w:t>
      </w:r>
      <w:r>
        <w:rPr>
          <w:b w:val="0"/>
          <w:i w:val="0"/>
        </w:rPr>
        <w:t>: entre sus objetivos generales, «</w:t>
      </w:r>
      <w:r>
        <w:rPr>
          <w:b/>
          <w:i w:val="0"/>
        </w:rPr>
        <w:t>Dar cabida en la</w:t>
      </w:r>
      <w:r>
        <w:t xml:space="preserve"> </w:t>
      </w:r>
      <w:r>
        <w:rPr>
          <w:b/>
          <w:i w:val="0"/>
        </w:rPr>
        <w:t>programación a todas las opciones y opiniones presentes en la sociedad</w:t>
      </w:r>
      <w:r>
        <w:rPr>
          <w:b w:val="0"/>
          <w:i w:val="0"/>
        </w:rPr>
        <w:t>» (4.º). Pero el</w:t>
      </w:r>
      <w:r>
        <w:t xml:space="preserve"> </w:t>
      </w:r>
      <w:r>
        <w:rPr>
          <w:b w:val="0"/>
          <w:i w:val="0"/>
        </w:rPr>
        <w:t>apartado 3 del artículo 54 regula solo el mandato-marco del servicio público de ámbito</w:t>
      </w:r>
      <w:r>
        <w:t xml:space="preserve"> </w:t>
      </w:r>
      <w:r>
        <w:rPr>
          <w:b w:val="0"/>
          <w:i w:val="0"/>
        </w:rPr>
        <w:t>estatal; no es una obligación que la ley imponga a las Comunidades Autónomas.</w:t>
      </w:r>
    </w:p>
    <w:p>
      <w:pPr>
        <w:pStyle w:val="Heading3"/>
      </w:pPr>
      <w:r>
        <w:rPr>
          <w:b w:val="0"/>
          <w:i w:val="0"/>
        </w:rPr>
        <w:t>4.3.2 En la Ley 10/2018</w:t>
      </w:r>
    </w:p>
    <w:p>
      <w:pPr>
        <w:pStyle w:val="Heading4"/>
      </w:pPr>
      <w:r>
        <w:rPr>
          <w:b w:val="0"/>
          <w:i w:val="0"/>
        </w:rPr>
        <w:t>4.3.2.1 El principio y el derecho</w:t>
      </w:r>
    </w:p>
    <w:p>
      <w:pPr/>
      <w:r>
        <w:rPr>
          <w:b w:val="0"/>
          <w:i w:val="0"/>
        </w:rPr>
      </w:r>
      <w:r>
        <w:rPr>
          <w:b/>
          <w:i w:val="0"/>
        </w:rPr>
        <w:t>Principio (artículo 2.1.c)</w:t>
      </w:r>
      <w:r>
        <w:rPr>
          <w:b w:val="0"/>
          <w:i w:val="0"/>
        </w:rPr>
        <w:t>: «</w:t>
      </w:r>
      <w:r>
        <w:rPr>
          <w:b/>
          <w:i w:val="0"/>
        </w:rPr>
        <w:t>El pluralismo político, religioso y sociocultural en la</w:t>
      </w:r>
      <w:r>
        <w:t xml:space="preserve"> </w:t>
      </w:r>
      <w:r>
        <w:rPr>
          <w:b/>
          <w:i w:val="0"/>
        </w:rPr>
        <w:t>comunicación audiovisual, como condición esencial para el cumplimiento de la libertad de</w:t>
      </w:r>
      <w:r>
        <w:t xml:space="preserve"> </w:t>
      </w:r>
      <w:r>
        <w:rPr>
          <w:b/>
          <w:i w:val="0"/>
        </w:rPr>
        <w:t>expresión, de información y de comunicación, garantizando la libre formación de la opinión</w:t>
      </w:r>
      <w:r>
        <w:t xml:space="preserve"> </w:t>
      </w:r>
      <w:r>
        <w:rPr>
          <w:b/>
          <w:i w:val="0"/>
        </w:rPr>
        <w:t>pública, la diversidad y la cohesión social.</w:t>
      </w:r>
      <w:r>
        <w:rPr>
          <w:b w:val="0"/>
          <w:i w:val="0"/>
        </w:rPr>
        <w:t>» Obsérvese que la ley andaluza añade el pluralismo</w:t>
      </w:r>
      <w:r>
        <w:t xml:space="preserve"> </w:t>
      </w:r>
      <w:r>
        <w:rPr>
          <w:b w:val="0"/>
          <w:i w:val="0"/>
        </w:rPr>
      </w:r>
      <w:r>
        <w:rPr>
          <w:b/>
          <w:i w:val="0"/>
        </w:rPr>
        <w:t>religioso</w:t>
      </w:r>
      <w:r>
        <w:rPr>
          <w:b w:val="0"/>
          <w:i w:val="0"/>
        </w:rPr>
        <w:t>, que el artículo 5 estatal no nombra.</w:t>
      </w:r>
    </w:p>
    <w:p>
      <w:pPr/>
      <w:r>
        <w:rPr>
          <w:b w:val="0"/>
          <w:i w:val="0"/>
        </w:rPr>
      </w:r>
      <w:r>
        <w:rPr>
          <w:b/>
          <w:i w:val="0"/>
        </w:rPr>
        <w:t>Derecho (artículo 7)</w:t>
      </w:r>
      <w:r>
        <w:rPr>
          <w:b w:val="0"/>
          <w:i w:val="0"/>
        </w:rPr>
        <w:t>, «</w:t>
      </w:r>
      <w:r>
        <w:rPr>
          <w:b/>
          <w:i w:val="0"/>
        </w:rPr>
        <w:t>Derecho a recibir una comunicación audiovisual plural</w:t>
      </w:r>
      <w:r>
        <w:rPr>
          <w:b w:val="0"/>
          <w:i w:val="0"/>
        </w:rPr>
        <w:t>». Redacción</w:t>
      </w:r>
      <w:r>
        <w:t xml:space="preserve"> </w:t>
      </w:r>
      <w:r>
        <w:rPr>
          <w:b w:val="0"/>
          <w:i w:val="0"/>
        </w:rPr>
        <w:t xml:space="preserve">vigente, dada por el </w:t>
      </w:r>
      <w:r>
        <w:rPr>
          <w:b/>
          <w:i w:val="0"/>
        </w:rPr>
        <w:t>Decreto-ley 3/2024, de 6 de febrero</w:t>
      </w:r>
      <w:r>
        <w:rPr>
          <w:b w:val="0"/>
          <w:i w:val="0"/>
        </w:rPr>
        <w:t xml:space="preserve">, en vigor el </w:t>
      </w:r>
      <w:r>
        <w:rPr>
          <w:b/>
          <w:i w:val="0"/>
        </w:rPr>
        <w:t>17 de febrero de</w:t>
      </w:r>
      <w:r>
        <w:t xml:space="preserve"> </w:t>
      </w:r>
      <w:r>
        <w:rPr>
          <w:b/>
          <w:i w:val="0"/>
        </w:rPr>
        <w:t>2024</w:t>
      </w:r>
      <w:r>
        <w:rPr>
          <w:b w:val="0"/>
          <w:i w:val="0"/>
        </w:rPr>
        <w:t>:</w:t>
      </w:r>
    </w:p>
    <w:p>
      <w:pPr>
        <w:pStyle w:val="Citadelanorma"/>
      </w:pPr>
      <w:r>
        <w:rPr>
          <w:b w:val="0"/>
          <w:i w:val="0"/>
        </w:rPr>
        <w:t>«</w:t>
      </w:r>
      <w:r>
        <w:rPr>
          <w:b/>
          <w:i w:val="0"/>
        </w:rPr>
        <w:t>Las personas usuarias de los servicios de comunicación audiovisual tienen derecho a recibir</w:t>
      </w:r>
      <w:r>
        <w:t xml:space="preserve"> </w:t>
      </w:r>
      <w:r>
        <w:rPr>
          <w:b/>
          <w:i w:val="0"/>
        </w:rPr>
        <w:t>una comunicación audiovisual plural de acuerdo con el principio de pluralismo previsto en el</w:t>
      </w:r>
      <w:r>
        <w:t xml:space="preserve"> </w:t>
      </w:r>
      <w:r>
        <w:rPr>
          <w:b/>
          <w:i w:val="0"/>
        </w:rPr>
        <w:t>artículo 5 de la Ley 13/2022, de 7 de julio.</w:t>
      </w:r>
      <w:r>
        <w:rPr>
          <w:b w:val="0"/>
          <w:i w:val="0"/>
        </w:rPr>
        <w:t>»</w:t>
      </w:r>
    </w:p>
    <w:p>
      <w:pPr/>
      <w:r>
        <w:rPr>
          <w:b w:val="0"/>
          <w:i w:val="0"/>
        </w:rPr>
        <w:t xml:space="preserve">Cadena de redacciones: </w:t>
      </w:r>
      <w:r>
        <w:rPr>
          <w:b/>
          <w:i w:val="0"/>
        </w:rPr>
        <w:t>dos</w:t>
      </w:r>
      <w:r>
        <w:rPr>
          <w:b w:val="0"/>
          <w:i w:val="0"/>
        </w:rPr>
        <w:t>. La original de 2018 reconocía ese derecho «</w:t>
      </w:r>
      <w:r>
        <w:rPr>
          <w:b/>
          <w:i w:val="0"/>
        </w:rPr>
        <w:t>en los términos</w:t>
      </w:r>
      <w:r>
        <w:t xml:space="preserve"> </w:t>
      </w:r>
      <w:r>
        <w:rPr>
          <w:b/>
          <w:i w:val="0"/>
        </w:rPr>
        <w:t>previstos en el artículo 4 de la Ley 7/2010, de 31 de marzo, así como aquella que refleje la</w:t>
      </w:r>
      <w:r>
        <w:t xml:space="preserve"> </w:t>
      </w:r>
      <w:r>
        <w:rPr>
          <w:b/>
          <w:i w:val="0"/>
        </w:rPr>
        <w:t>diversidad étnica de Andalucía</w:t>
      </w:r>
      <w:r>
        <w:rPr>
          <w:b w:val="0"/>
          <w:i w:val="0"/>
        </w:rPr>
        <w:t>». El Decreto-ley 3/2024 cambió la remisión a la ley estatal</w:t>
      </w:r>
      <w:r>
        <w:t xml:space="preserve"> </w:t>
      </w:r>
      <w:r>
        <w:rPr>
          <w:b w:val="0"/>
          <w:i w:val="0"/>
        </w:rPr>
        <w:t>nueva y suprimió la cláusula de la diversidad étnica de Andalucía. Hoy el artículo 7 es una</w:t>
      </w:r>
      <w:r>
        <w:t xml:space="preserve"> </w:t>
      </w:r>
      <w:r>
        <w:rPr>
          <w:b w:val="0"/>
          <w:i w:val="0"/>
        </w:rPr>
        <w:t>remisión pura al artículo 5 de la Ley 13/2022.</w:t>
      </w:r>
    </w:p>
    <w:p>
      <w:pPr>
        <w:pStyle w:val="Heading4"/>
      </w:pPr>
      <w:r>
        <w:rPr>
          <w:b w:val="0"/>
          <w:i w:val="0"/>
        </w:rPr>
        <w:t>4.3.2.2 El derecho de acceso de los grupos sociales (artículos 11 y 12)</w:t>
      </w:r>
    </w:p>
    <w:p>
      <w:pPr/>
      <w:r>
        <w:rPr>
          <w:b w:val="0"/>
          <w:i w:val="0"/>
        </w:rPr>
        <w:t>Es la pieza más propia de la ley andaluza en esta rúbrica, y afecta al servicio público, también a</w:t>
      </w:r>
      <w:r>
        <w:t xml:space="preserve"> </w:t>
      </w:r>
      <w:r>
        <w:rPr>
          <w:b w:val="0"/>
          <w:i w:val="0"/>
        </w:rPr>
        <w:t>Canal Sur.</w:t>
      </w:r>
    </w:p>
    <w:p>
      <w:pPr>
        <w:pStyle w:val="ListBullet"/>
      </w:pPr>
      <w:r>
        <w:rPr>
          <w:b w:val="0"/>
          <w:i w:val="0"/>
        </w:rPr>
      </w:r>
      <w:r>
        <w:rPr>
          <w:b/>
          <w:i w:val="0"/>
        </w:rPr>
        <w:t>Quién (11.1)</w:t>
      </w:r>
      <w:r>
        <w:rPr>
          <w:b w:val="0"/>
          <w:i w:val="0"/>
        </w:rPr>
        <w:t>: «</w:t>
      </w:r>
      <w:r>
        <w:rPr>
          <w:b/>
          <w:i w:val="0"/>
        </w:rPr>
        <w:t>Las entidades representativas o significativas de la diversidad política,</w:t>
      </w:r>
      <w:r>
        <w:t xml:space="preserve"> </w:t>
      </w:r>
      <w:r>
        <w:rPr>
          <w:b/>
          <w:i w:val="0"/>
        </w:rPr>
        <w:t>social y cultural de Andalucía y de cada localidad o territorio podrán ejercer el derecho de</w:t>
      </w:r>
      <w:r>
        <w:t xml:space="preserve"> </w:t>
      </w:r>
      <w:r>
        <w:rPr>
          <w:b/>
          <w:i w:val="0"/>
        </w:rPr>
        <w:t>acceso a los servicios de comunicación audiovisual públicos</w:t>
      </w:r>
      <w:r>
        <w:rPr>
          <w:b w:val="0"/>
          <w:i w:val="0"/>
        </w:rPr>
        <w:t>». Entre otros, «</w:t>
      </w:r>
      <w:r>
        <w:rPr>
          <w:b/>
          <w:i w:val="0"/>
        </w:rPr>
        <w:t>los agentes</w:t>
      </w:r>
      <w:r>
        <w:t xml:space="preserve"> </w:t>
      </w:r>
      <w:r>
        <w:rPr>
          <w:b/>
          <w:i w:val="0"/>
        </w:rPr>
        <w:t>económicos y sociales, las organizaciones de consumidores y usuarios, así como las</w:t>
      </w:r>
      <w:r>
        <w:t xml:space="preserve"> </w:t>
      </w:r>
      <w:r>
        <w:rPr>
          <w:b/>
          <w:i w:val="0"/>
        </w:rPr>
        <w:t>organizaciones profesionales del sector</w:t>
      </w:r>
      <w:r>
        <w:rPr>
          <w:b w:val="0"/>
          <w:i w:val="0"/>
        </w:rPr>
        <w:t>».</w:t>
      </w:r>
    </w:p>
    <w:p>
      <w:pPr>
        <w:pStyle w:val="ListBullet"/>
      </w:pPr>
      <w:r>
        <w:rPr>
          <w:b w:val="0"/>
          <w:i w:val="0"/>
        </w:rPr>
      </w:r>
      <w:r>
        <w:rPr>
          <w:b/>
          <w:i w:val="0"/>
        </w:rPr>
        <w:t>Cómo (11.2)</w:t>
      </w:r>
      <w:r>
        <w:rPr>
          <w:b w:val="0"/>
          <w:i w:val="0"/>
        </w:rPr>
        <w:t xml:space="preserve">: directamente, mediante </w:t>
      </w:r>
      <w:r>
        <w:rPr>
          <w:b/>
          <w:i w:val="0"/>
        </w:rPr>
        <w:t>espacios previamente asignados</w:t>
      </w:r>
      <w:r>
        <w:rPr>
          <w:b w:val="0"/>
          <w:i w:val="0"/>
        </w:rPr>
        <w:t>, en formatos</w:t>
      </w:r>
      <w:r>
        <w:t xml:space="preserve"> </w:t>
      </w:r>
      <w:r>
        <w:rPr>
          <w:b w:val="0"/>
          <w:i w:val="0"/>
        </w:rPr>
        <w:t>ajustados, «</w:t>
      </w:r>
      <w:r>
        <w:rPr>
          <w:b/>
          <w:i w:val="0"/>
        </w:rPr>
        <w:t>en horario no residual</w:t>
      </w:r>
      <w:r>
        <w:rPr>
          <w:b w:val="0"/>
          <w:i w:val="0"/>
        </w:rPr>
        <w:t>» —el de 8:00 a 23:00 horas, según la definición del</w:t>
      </w:r>
      <w:r>
        <w:t xml:space="preserve"> </w:t>
      </w:r>
      <w:r>
        <w:rPr>
          <w:b w:val="0"/>
          <w:i w:val="0"/>
        </w:rPr>
        <w:t>artículo 3.1.d)— y con una duración que, «</w:t>
      </w:r>
      <w:r>
        <w:rPr>
          <w:b/>
          <w:i w:val="0"/>
        </w:rPr>
        <w:t>computado en periodo semanal no sea inferior a doce</w:t>
      </w:r>
      <w:r>
        <w:t xml:space="preserve"> </w:t>
      </w:r>
      <w:r>
        <w:rPr>
          <w:b/>
          <w:i w:val="0"/>
        </w:rPr>
        <w:t>horas</w:t>
      </w:r>
      <w:r>
        <w:rPr>
          <w:b w:val="0"/>
          <w:i w:val="0"/>
        </w:rPr>
        <w:t xml:space="preserve">», en la forma que se determine reglamentariamente, en el plazo máximo de </w:t>
      </w:r>
      <w:r>
        <w:rPr>
          <w:b/>
          <w:i w:val="0"/>
        </w:rPr>
        <w:t>dieciocho</w:t>
      </w:r>
      <w:r>
        <w:t xml:space="preserve"> </w:t>
      </w:r>
      <w:r>
        <w:rPr>
          <w:b/>
          <w:i w:val="0"/>
        </w:rPr>
        <w:t>meses</w:t>
      </w:r>
      <w:r>
        <w:rPr>
          <w:b w:val="0"/>
          <w:i w:val="0"/>
        </w:rPr>
        <w:t xml:space="preserve"> desde la aprobación de la ley.</w:t>
      </w:r>
    </w:p>
    <w:p>
      <w:pPr>
        <w:pStyle w:val="ListBullet"/>
      </w:pPr>
      <w:r>
        <w:rPr>
          <w:b w:val="0"/>
          <w:i w:val="0"/>
        </w:rPr>
      </w:r>
      <w:r>
        <w:rPr>
          <w:b/>
          <w:i w:val="0"/>
        </w:rPr>
        <w:t>Grupo significativo (11.4)</w:t>
      </w:r>
      <w:r>
        <w:rPr>
          <w:b w:val="0"/>
          <w:i w:val="0"/>
        </w:rPr>
        <w:t>: la entidad inscrita en un registro público autonómico o estatal</w:t>
      </w:r>
      <w:r>
        <w:t xml:space="preserve"> </w:t>
      </w:r>
      <w:r>
        <w:rPr>
          <w:b w:val="0"/>
          <w:i w:val="0"/>
        </w:rPr>
        <w:t xml:space="preserve">con implantación y sedes </w:t>
      </w:r>
      <w:r>
        <w:rPr>
          <w:b/>
          <w:i w:val="0"/>
        </w:rPr>
        <w:t>en más del cincuenta por ciento del territorio de cobertura</w:t>
      </w:r>
      <w:r>
        <w:rPr>
          <w:b w:val="0"/>
          <w:i w:val="0"/>
        </w:rPr>
        <w:t xml:space="preserve"> del</w:t>
      </w:r>
      <w:r>
        <w:t xml:space="preserve"> </w:t>
      </w:r>
      <w:r>
        <w:rPr>
          <w:b w:val="0"/>
          <w:i w:val="0"/>
        </w:rPr>
        <w:t>operador ante el que inste el acceso; cuentan también el número de integrantes, la declaración</w:t>
      </w:r>
      <w:r>
        <w:t xml:space="preserve"> </w:t>
      </w:r>
      <w:r>
        <w:rPr>
          <w:b w:val="0"/>
          <w:i w:val="0"/>
        </w:rPr>
        <w:t>de utilidad pública en Andalucía o la pertenencia a consejos de federaciones.</w:t>
      </w:r>
    </w:p>
    <w:p>
      <w:pPr>
        <w:pStyle w:val="ListBullet"/>
      </w:pPr>
      <w:r>
        <w:rPr>
          <w:b w:val="0"/>
          <w:i w:val="0"/>
        </w:rPr>
      </w:r>
      <w:r>
        <w:rPr>
          <w:b/>
          <w:i w:val="0"/>
        </w:rPr>
        <w:t>Privados y comunitarios (11.3 y 11.5)</w:t>
      </w:r>
      <w:r>
        <w:rPr>
          <w:b w:val="0"/>
          <w:i w:val="0"/>
        </w:rPr>
        <w:t xml:space="preserve">: en los privados comerciales, </w:t>
      </w:r>
      <w:r>
        <w:rPr>
          <w:b/>
          <w:i w:val="0"/>
        </w:rPr>
        <w:t>se podrán</w:t>
      </w:r>
      <w:r>
        <w:rPr>
          <w:b w:val="0"/>
          <w:i w:val="0"/>
        </w:rPr>
        <w:t xml:space="preserve"> incluir</w:t>
      </w:r>
      <w:r>
        <w:t xml:space="preserve"> </w:t>
      </w:r>
      <w:r>
        <w:rPr>
          <w:b w:val="0"/>
          <w:i w:val="0"/>
        </w:rPr>
        <w:t>criterios que incentiven el derecho de acceso en la adjudicación de licencias; en los</w:t>
      </w:r>
      <w:r>
        <w:t xml:space="preserve"> </w:t>
      </w:r>
      <w:r>
        <w:rPr>
          <w:b w:val="0"/>
          <w:i w:val="0"/>
        </w:rPr>
        <w:t xml:space="preserve">comunitarios </w:t>
      </w:r>
      <w:r>
        <w:rPr>
          <w:b/>
          <w:i w:val="0"/>
        </w:rPr>
        <w:t>se incluirán</w:t>
      </w:r>
      <w:r>
        <w:rPr>
          <w:b w:val="0"/>
          <w:i w:val="0"/>
        </w:rPr>
        <w:t xml:space="preserve"> criterios que incentiven la participación del tejido asociativo y</w:t>
      </w:r>
      <w:r>
        <w:t xml:space="preserve"> </w:t>
      </w:r>
      <w:r>
        <w:rPr>
          <w:b w:val="0"/>
          <w:i w:val="0"/>
        </w:rPr>
        <w:t>de los grupos infrarrepresentados.</w:t>
      </w:r>
    </w:p>
    <w:p>
      <w:pPr/>
      <w:r>
        <w:rPr>
          <w:b w:val="0"/>
          <w:i w:val="0"/>
        </w:rPr>
      </w:r>
      <w:r>
        <w:rPr>
          <w:b/>
          <w:i w:val="0"/>
        </w:rPr>
        <w:t>El Consejo de Participación Audiovisual de Andalucía (artículo 12)</w:t>
      </w:r>
      <w:r>
        <w:rPr>
          <w:b w:val="0"/>
          <w:i w:val="0"/>
        </w:rPr>
        <w:t xml:space="preserve"> se creará por </w:t>
      </w:r>
      <w:r>
        <w:rPr>
          <w:b/>
          <w:i w:val="0"/>
        </w:rPr>
        <w:t>Decreto del</w:t>
      </w:r>
      <w:r>
        <w:t xml:space="preserve"> </w:t>
      </w:r>
      <w:r>
        <w:rPr>
          <w:b/>
          <w:i w:val="0"/>
        </w:rPr>
        <w:t>Consejo de Gobierno</w:t>
      </w:r>
      <w:r>
        <w:rPr>
          <w:b w:val="0"/>
          <w:i w:val="0"/>
        </w:rPr>
        <w:t>, en el plazo máximo de dieciocho meses desde la aprobación de la ley, como</w:t>
      </w:r>
      <w:r>
        <w:t xml:space="preserve"> </w:t>
      </w:r>
      <w:r>
        <w:rPr>
          <w:b w:val="0"/>
          <w:i w:val="0"/>
        </w:rPr>
        <w:t>«</w:t>
      </w:r>
      <w:r>
        <w:rPr>
          <w:b/>
          <w:i w:val="0"/>
        </w:rPr>
        <w:t>órgano colegiado de naturaleza participativa, de carácter consultivo y asesor de la</w:t>
      </w:r>
      <w:r>
        <w:t xml:space="preserve"> </w:t>
      </w:r>
      <w:r>
        <w:rPr>
          <w:b/>
          <w:i w:val="0"/>
        </w:rPr>
        <w:t>Administración de la Junta de Andalucía, adscrito al Consejo Audiovisual de Andalucía</w:t>
      </w:r>
      <w:r>
        <w:rPr>
          <w:b w:val="0"/>
          <w:i w:val="0"/>
        </w:rPr>
        <w:t>». Su</w:t>
      </w:r>
      <w:r>
        <w:t xml:space="preserve"> </w:t>
      </w:r>
      <w:r>
        <w:rPr>
          <w:b w:val="0"/>
          <w:i w:val="0"/>
        </w:rPr>
        <w:t xml:space="preserve">función principal es servir de </w:t>
      </w:r>
      <w:r>
        <w:rPr>
          <w:b/>
          <w:i w:val="0"/>
        </w:rPr>
        <w:t>cauce de participación institucional</w:t>
      </w:r>
      <w:r>
        <w:rPr>
          <w:b w:val="0"/>
          <w:i w:val="0"/>
        </w:rPr>
        <w:t xml:space="preserve"> de las personas usuarias y</w:t>
      </w:r>
      <w:r>
        <w:t xml:space="preserve"> </w:t>
      </w:r>
      <w:r>
        <w:rPr>
          <w:b w:val="0"/>
          <w:i w:val="0"/>
        </w:rPr>
        <w:t>de los agentes del sector, y es el órgano competente para «</w:t>
      </w:r>
      <w:r>
        <w:rPr>
          <w:b/>
          <w:i w:val="0"/>
        </w:rPr>
        <w:t>elaborar y proponer la aprobación de las</w:t>
      </w:r>
      <w:r>
        <w:t xml:space="preserve"> </w:t>
      </w:r>
      <w:r>
        <w:rPr>
          <w:b/>
          <w:i w:val="0"/>
        </w:rPr>
        <w:t>normas de desarrollo del derecho de participación y acceso</w:t>
      </w:r>
      <w:r>
        <w:rPr>
          <w:b w:val="0"/>
          <w:i w:val="0"/>
        </w:rPr>
        <w:t xml:space="preserve">» del artículo 11. En su composición figuran, entre otros, </w:t>
      </w:r>
      <w:r>
        <w:rPr>
          <w:b/>
          <w:i w:val="0"/>
        </w:rPr>
        <w:t>los</w:t>
      </w:r>
      <w:r>
        <w:t xml:space="preserve"> </w:t>
      </w:r>
      <w:r>
        <w:rPr>
          <w:b/>
          <w:i w:val="0"/>
        </w:rPr>
        <w:t>grupos parlamentarios del Parlamento de Andalucía</w:t>
      </w:r>
      <w:r>
        <w:rPr>
          <w:b w:val="0"/>
          <w:i w:val="0"/>
        </w:rPr>
        <w:t xml:space="preserve">, el </w:t>
      </w:r>
      <w:r>
        <w:rPr>
          <w:b/>
          <w:i w:val="0"/>
        </w:rPr>
        <w:t>Colegio Profesional de Periodistas de</w:t>
      </w:r>
      <w:r>
        <w:t xml:space="preserve"> </w:t>
      </w:r>
      <w:r>
        <w:rPr>
          <w:b/>
          <w:i w:val="0"/>
        </w:rPr>
        <w:t>Andalucía</w:t>
      </w:r>
      <w:r>
        <w:rPr>
          <w:b w:val="0"/>
          <w:i w:val="0"/>
        </w:rPr>
        <w:t xml:space="preserve"> y </w:t>
      </w:r>
      <w:r>
        <w:rPr>
          <w:b/>
          <w:i w:val="0"/>
        </w:rPr>
        <w:t>un representante del Consejo Audiovisual de Andalucía</w:t>
      </w:r>
      <w:r>
        <w:rPr>
          <w:b w:val="0"/>
          <w:i w:val="0"/>
        </w:rPr>
        <w:t>.</w:t>
      </w:r>
    </w:p>
    <w:p>
      <w:pPr>
        <w:pStyle w:val="Heading4"/>
      </w:pPr>
      <w:r>
        <w:rPr>
          <w:b w:val="0"/>
          <w:i w:val="0"/>
        </w:rPr>
        <w:t>4.3.2.3 Pluralismo en las obligaciones y en el servicio público</w:t>
      </w:r>
    </w:p>
    <w:p>
      <w:pPr>
        <w:pStyle w:val="ListBullet"/>
      </w:pPr>
      <w:r>
        <w:rPr>
          <w:b w:val="0"/>
          <w:i w:val="0"/>
        </w:rPr>
      </w:r>
      <w:r>
        <w:rPr>
          <w:b/>
          <w:i w:val="0"/>
        </w:rPr>
        <w:t>Transparencia (artículo 31.1.b)</w:t>
      </w:r>
      <w:r>
        <w:rPr>
          <w:b w:val="0"/>
          <w:i w:val="0"/>
        </w:rPr>
        <w:t>: todo prestador en Andalucía debe «</w:t>
      </w:r>
      <w:r>
        <w:rPr>
          <w:b/>
          <w:i w:val="0"/>
        </w:rPr>
        <w:t>Cumplir con el deber de</w:t>
      </w:r>
      <w:r>
        <w:t xml:space="preserve"> </w:t>
      </w:r>
      <w:r>
        <w:rPr>
          <w:b/>
          <w:i w:val="0"/>
        </w:rPr>
        <w:t>transparencia en relación con los aspectos de su actividad que son relevantes para la libertad</w:t>
      </w:r>
      <w:r>
        <w:t xml:space="preserve"> </w:t>
      </w:r>
      <w:r>
        <w:rPr>
          <w:b/>
          <w:i w:val="0"/>
        </w:rPr>
        <w:t>de comunicación y el pluralismo.</w:t>
      </w:r>
      <w:r>
        <w:rPr>
          <w:b w:val="0"/>
          <w:i w:val="0"/>
        </w:rPr>
        <w:t>» El artículo 2.2.a) hace de esa transparencia un principio</w:t>
      </w:r>
      <w:r>
        <w:t xml:space="preserve"> </w:t>
      </w:r>
      <w:r>
        <w:rPr>
          <w:b w:val="0"/>
          <w:i w:val="0"/>
        </w:rPr>
        <w:t>del servicio público.</w:t>
      </w:r>
    </w:p>
    <w:p>
      <w:pPr>
        <w:pStyle w:val="ListBullet"/>
      </w:pPr>
      <w:r>
        <w:rPr>
          <w:b w:val="0"/>
          <w:i w:val="0"/>
        </w:rPr>
      </w:r>
      <w:r>
        <w:rPr>
          <w:b/>
          <w:i w:val="0"/>
        </w:rPr>
        <w:t>Fines del servicio público (artículo 45)</w:t>
      </w:r>
      <w:r>
        <w:rPr>
          <w:b w:val="0"/>
          <w:i w:val="0"/>
        </w:rPr>
        <w:t>: el primero es «</w:t>
      </w:r>
      <w:r>
        <w:rPr>
          <w:b/>
          <w:i w:val="0"/>
        </w:rPr>
        <w:t>Transmitir una información veraz,</w:t>
      </w:r>
      <w:r>
        <w:t xml:space="preserve"> </w:t>
      </w:r>
      <w:r>
        <w:rPr>
          <w:b/>
          <w:i w:val="0"/>
        </w:rPr>
        <w:t>plural, equitativa, crítica y participativa que ayude a formar y fomente el debate entre las</w:t>
      </w:r>
      <w:r>
        <w:t xml:space="preserve"> </w:t>
      </w:r>
      <w:r>
        <w:rPr>
          <w:b/>
          <w:i w:val="0"/>
        </w:rPr>
        <w:t>personas que actúan como agentes sociales.</w:t>
      </w:r>
      <w:r>
        <w:rPr>
          <w:b w:val="0"/>
          <w:i w:val="0"/>
        </w:rPr>
        <w:t>»</w:t>
      </w:r>
    </w:p>
    <w:p>
      <w:pPr>
        <w:pStyle w:val="ListBullet"/>
      </w:pPr>
      <w:r>
        <w:rPr>
          <w:b w:val="0"/>
          <w:i w:val="0"/>
        </w:rPr>
      </w:r>
      <w:r>
        <w:rPr>
          <w:b/>
          <w:i w:val="0"/>
        </w:rPr>
        <w:t>Equilibrio entre sectores (artículo 2.1.ñ)</w:t>
      </w:r>
      <w:r>
        <w:rPr>
          <w:b w:val="0"/>
          <w:i w:val="0"/>
        </w:rPr>
        <w:t>: la Junta tenderá a un equilibrio entre</w:t>
      </w:r>
      <w:r>
        <w:t xml:space="preserve"> </w:t>
      </w:r>
      <w:r>
        <w:rPr>
          <w:b w:val="0"/>
          <w:i w:val="0"/>
        </w:rPr>
        <w:t>prestadores públicos, comunitarios y privados.</w:t>
      </w:r>
    </w:p>
    <w:p>
      <w:pPr>
        <w:pStyle w:val="ListBullet"/>
      </w:pPr>
      <w:r>
        <w:rPr>
          <w:b w:val="0"/>
          <w:i w:val="0"/>
        </w:rPr>
      </w:r>
      <w:r>
        <w:rPr>
          <w:b/>
          <w:i w:val="0"/>
        </w:rPr>
        <w:t>Licencias privadas (disposición adicional tercera)</w:t>
      </w:r>
      <w:r>
        <w:rPr>
          <w:b w:val="0"/>
          <w:i w:val="0"/>
        </w:rPr>
        <w:t>: en su adjudicación se valoran, entre</w:t>
      </w:r>
      <w:r>
        <w:t xml:space="preserve"> </w:t>
      </w:r>
      <w:r>
        <w:rPr>
          <w:b w:val="0"/>
          <w:i w:val="0"/>
        </w:rPr>
        <w:t>otros aspectos, «</w:t>
      </w:r>
      <w:r>
        <w:rPr>
          <w:b/>
          <w:i w:val="0"/>
        </w:rPr>
        <w:t>El aumento de la pluralidad de personas prestadoras, así como de la</w:t>
      </w:r>
      <w:r>
        <w:t xml:space="preserve"> </w:t>
      </w:r>
      <w:r>
        <w:rPr>
          <w:b/>
          <w:i w:val="0"/>
        </w:rPr>
        <w:t>diversidad de fuentes informativas y contenidos</w:t>
      </w:r>
      <w:r>
        <w:rPr>
          <w:b w:val="0"/>
          <w:i w:val="0"/>
        </w:rPr>
        <w:t>» (a) y «</w:t>
      </w:r>
      <w:r>
        <w:rPr>
          <w:b/>
          <w:i w:val="0"/>
        </w:rPr>
        <w:t>Las garantías para la libre</w:t>
      </w:r>
      <w:r>
        <w:t xml:space="preserve"> </w:t>
      </w:r>
      <w:r>
        <w:rPr>
          <w:b/>
          <w:i w:val="0"/>
        </w:rPr>
        <w:t>expresión de ideas y opiniones y el pluralismo</w:t>
      </w:r>
      <w:r>
        <w:rPr>
          <w:b w:val="0"/>
          <w:i w:val="0"/>
        </w:rPr>
        <w:t>» (b).</w:t>
      </w:r>
    </w:p>
    <w:p>
      <w:pPr>
        <w:pStyle w:val="ListBullet"/>
      </w:pPr>
      <w:r>
        <w:rPr>
          <w:b w:val="0"/>
          <w:i w:val="0"/>
        </w:rPr>
      </w:r>
      <w:r>
        <w:rPr>
          <w:b/>
          <w:i w:val="0"/>
        </w:rPr>
        <w:t>Emisión en cadena</w:t>
      </w:r>
      <w:r>
        <w:rPr>
          <w:b w:val="0"/>
          <w:i w:val="0"/>
        </w:rPr>
        <w:t>: la ley andaluza la define en su artículo 3.1.b) y considera que emiten en</w:t>
      </w:r>
      <w:r>
        <w:t xml:space="preserve"> </w:t>
      </w:r>
      <w:r>
        <w:rPr>
          <w:b w:val="0"/>
          <w:i w:val="0"/>
        </w:rPr>
        <w:t>cadena, en todo caso, los prestadores que emitan el mismo contenido «</w:t>
      </w:r>
      <w:r>
        <w:rPr>
          <w:b/>
          <w:i w:val="0"/>
        </w:rPr>
        <w:t>durante más del diez por</w:t>
      </w:r>
      <w:r>
        <w:t xml:space="preserve"> </w:t>
      </w:r>
      <w:r>
        <w:rPr>
          <w:b/>
          <w:i w:val="0"/>
        </w:rPr>
        <w:t>ciento del tiempo total de emisión semanal, aunque sea en horario diferente</w:t>
      </w:r>
      <w:r>
        <w:rPr>
          <w:b w:val="0"/>
          <w:i w:val="0"/>
        </w:rPr>
        <w:t>». Es un dato</w:t>
      </w:r>
      <w:r>
        <w:t xml:space="preserve"> </w:t>
      </w:r>
      <w:r>
        <w:rPr>
          <w:b w:val="0"/>
          <w:i w:val="0"/>
        </w:rPr>
        <w:t>propio, distinto del 25 % semanal que el artículo 36 de la Ley 13/2022 fija como tope para la</w:t>
      </w:r>
      <w:r>
        <w:t xml:space="preserve"> </w:t>
      </w:r>
      <w:r>
        <w:rPr>
          <w:b w:val="0"/>
          <w:i w:val="0"/>
        </w:rPr>
        <w:t>televisión local.</w:t>
      </w:r>
    </w:p>
    <w:p>
      <w:pPr>
        <w:pStyle w:val="Heading2"/>
      </w:pPr>
      <w:r>
        <w:rPr>
          <w:b w:val="0"/>
          <w:i w:val="0"/>
        </w:rPr>
        <w:t>4.4 Protección de menores</w:t>
      </w:r>
    </w:p>
    <w:p>
      <w:pPr>
        <w:pStyle w:val="Heading3"/>
      </w:pPr>
      <w:r>
        <w:rPr>
          <w:b w:val="0"/>
          <w:i w:val="0"/>
        </w:rPr>
        <w:t>4.4.1 En la Ley 13/2022</w:t>
      </w:r>
    </w:p>
    <w:p>
      <w:pPr/>
      <w:r>
        <w:rPr>
          <w:b w:val="0"/>
          <w:i w:val="0"/>
        </w:rPr>
        <w:t xml:space="preserve">El núcleo es el </w:t>
      </w:r>
      <w:r>
        <w:rPr>
          <w:b/>
          <w:i w:val="0"/>
        </w:rPr>
        <w:t>capítulo I del título VI</w:t>
      </w:r>
      <w:r>
        <w:rPr>
          <w:b w:val="0"/>
          <w:i w:val="0"/>
        </w:rPr>
        <w:t>, «</w:t>
      </w:r>
      <w:r>
        <w:rPr>
          <w:b/>
          <w:i w:val="0"/>
        </w:rPr>
        <w:t>Protección de los menores</w:t>
      </w:r>
      <w:r>
        <w:rPr>
          <w:b w:val="0"/>
          <w:i w:val="0"/>
        </w:rPr>
        <w:t>», artículos 95 a 100.</w:t>
      </w:r>
      <w:r>
        <w:t xml:space="preserve"> </w:t>
      </w:r>
      <w:r>
        <w:rPr>
          <w:b w:val="0"/>
          <w:i w:val="0"/>
        </w:rPr>
        <w:t xml:space="preserve">Como el título VI regula las obligaciones de los prestadores del servicio </w:t>
      </w:r>
      <w:r>
        <w:rPr>
          <w:b/>
          <w:i w:val="0"/>
        </w:rPr>
        <w:t>televisivo</w:t>
      </w:r>
      <w:r>
        <w:rPr>
          <w:b w:val="0"/>
          <w:i w:val="0"/>
        </w:rPr>
        <w:t>, la radio</w:t>
      </w:r>
      <w:r>
        <w:t xml:space="preserve"> </w:t>
      </w:r>
      <w:r>
        <w:rPr>
          <w:b w:val="0"/>
          <w:i w:val="0"/>
        </w:rPr>
        <w:t>tiene su propio artículo, el 83. Y completan la rúbrica varias reglas de comunicaciones</w:t>
      </w:r>
      <w:r>
        <w:t xml:space="preserve"> </w:t>
      </w:r>
      <w:r>
        <w:rPr>
          <w:b w:val="0"/>
          <w:i w:val="0"/>
        </w:rPr>
        <w:t>comerciales (la protección de los menores del artículo 124, las franjas de la publicidad de</w:t>
      </w:r>
      <w:r>
        <w:t xml:space="preserve"> </w:t>
      </w:r>
      <w:r>
        <w:rPr>
          <w:b w:val="0"/>
          <w:i w:val="0"/>
        </w:rPr>
        <w:t>esoterismo, juego y alcohol del artículo 123 y las de los programas infantiles de los artículos</w:t>
      </w:r>
      <w:r>
        <w:t xml:space="preserve"> </w:t>
      </w:r>
      <w:r>
        <w:rPr>
          <w:b w:val="0"/>
          <w:i w:val="0"/>
        </w:rPr>
        <w:t>129, 131 y 138) y dos piezas del título I: la alfabetización mediática de los menores (10.4) y los</w:t>
      </w:r>
      <w:r>
        <w:t xml:space="preserve"> </w:t>
      </w:r>
      <w:r>
        <w:rPr>
          <w:b w:val="0"/>
          <w:i w:val="0"/>
        </w:rPr>
        <w:t>códigos de conducta obligados sobre menores (15.4, letras c a f).</w:t>
      </w:r>
    </w:p>
    <w:p>
      <w:pPr>
        <w:pStyle w:val="Heading4"/>
      </w:pPr>
      <w:r>
        <w:rPr>
          <w:b w:val="0"/>
          <w:i w:val="0"/>
        </w:rPr>
        <w:t>4.4.1.1 Artículo 95. Derechos de los menores en el ámbito audiovisual</w:t>
      </w:r>
    </w:p>
    <w:p>
      <w:pPr>
        <w:pStyle w:val="ListNumber"/>
      </w:pPr>
      <w:r>
        <w:rPr>
          <w:b w:val="0"/>
          <w:i w:val="0"/>
        </w:rPr>
        <w:t xml:space="preserve">Derecho a que </w:t>
      </w:r>
      <w:r>
        <w:rPr>
          <w:b/>
          <w:i w:val="0"/>
        </w:rPr>
        <w:t>su imagen y su voz no se utilicen</w:t>
      </w:r>
      <w:r>
        <w:rPr>
          <w:b w:val="0"/>
          <w:i w:val="0"/>
        </w:rPr>
        <w:t xml:space="preserve"> en los servicios de comunicación</w:t>
      </w:r>
      <w:r>
        <w:t xml:space="preserve"> </w:t>
      </w:r>
      <w:r>
        <w:rPr>
          <w:b w:val="0"/>
          <w:i w:val="0"/>
        </w:rPr>
        <w:t xml:space="preserve">audiovisual </w:t>
      </w:r>
      <w:r>
        <w:rPr>
          <w:b/>
          <w:i w:val="0"/>
        </w:rPr>
        <w:t>sin su consentimiento o el de su representante legal</w:t>
      </w:r>
      <w:r>
        <w:rPr>
          <w:b w:val="0"/>
          <w:i w:val="0"/>
        </w:rPr>
        <w:t>, de acuerdo con la</w:t>
      </w:r>
      <w:r>
        <w:t xml:space="preserve"> </w:t>
      </w:r>
      <w:r>
        <w:rPr>
          <w:b w:val="0"/>
          <w:i w:val="0"/>
        </w:rPr>
        <w:t>normativa vigente.</w:t>
      </w:r>
    </w:p>
    <w:p>
      <w:pPr>
        <w:pStyle w:val="ListNumber"/>
      </w:pPr>
      <w:r>
        <w:rPr>
          <w:b w:val="0"/>
          <w:i w:val="0"/>
        </w:rPr>
        <w:t>«</w:t>
      </w:r>
      <w:r>
        <w:rPr>
          <w:b/>
          <w:i w:val="0"/>
        </w:rPr>
        <w:t>Está prohibida la difusión del nombre, la imagen u otros datos que permitan la</w:t>
      </w:r>
      <w:r>
        <w:t xml:space="preserve"> </w:t>
      </w:r>
      <w:r>
        <w:rPr>
          <w:b/>
          <w:i w:val="0"/>
        </w:rPr>
        <w:t>identificación de los menores en el contexto de hechos delictivos, de emisiones en las que se</w:t>
      </w:r>
      <w:r>
        <w:t xml:space="preserve"> </w:t>
      </w:r>
      <w:r>
        <w:rPr>
          <w:b/>
          <w:i w:val="0"/>
        </w:rPr>
        <w:t>discuta su tutela o filiación, o relativas a situaciones en las que menores hayan sido víctimas</w:t>
      </w:r>
      <w:r>
        <w:t xml:space="preserve"> </w:t>
      </w:r>
      <w:r>
        <w:rPr>
          <w:b/>
          <w:i w:val="0"/>
        </w:rPr>
        <w:t>de violencia en cualquiera de sus manifestaciones.</w:t>
      </w:r>
      <w:r>
        <w:rPr>
          <w:b w:val="0"/>
          <w:i w:val="0"/>
        </w:rPr>
        <w:t>»</w:t>
      </w:r>
    </w:p>
    <w:p>
      <w:pPr>
        <w:pStyle w:val="ListNumber"/>
      </w:pPr>
      <w:r>
        <w:rPr>
          <w:b w:val="0"/>
          <w:i w:val="0"/>
        </w:rPr>
        <w:t>Sus datos personales «</w:t>
      </w:r>
      <w:r>
        <w:rPr>
          <w:b/>
          <w:i w:val="0"/>
        </w:rPr>
        <w:t>no podrán ser tratados con fines comerciales, como mercadotecnia</w:t>
      </w:r>
      <w:r>
        <w:t xml:space="preserve"> </w:t>
      </w:r>
      <w:r>
        <w:rPr>
          <w:b/>
          <w:i w:val="0"/>
        </w:rPr>
        <w:t>directa, elaboración de perfiles o publicidad personalizada basada en el comportamiento</w:t>
      </w:r>
      <w:r>
        <w:rPr>
          <w:b w:val="0"/>
          <w:i w:val="0"/>
        </w:rPr>
        <w:t>»; y,</w:t>
      </w:r>
      <w:r>
        <w:t xml:space="preserve"> </w:t>
      </w:r>
      <w:r>
        <w:rPr>
          <w:b w:val="0"/>
          <w:i w:val="0"/>
        </w:rPr>
        <w:t>«</w:t>
      </w:r>
      <w:r>
        <w:rPr>
          <w:b/>
          <w:i w:val="0"/>
        </w:rPr>
        <w:t>Sin perjuicio de lo anterior, en todo caso el tratamiento de datos de menores quedará</w:t>
      </w:r>
      <w:r>
        <w:t xml:space="preserve"> </w:t>
      </w:r>
      <w:r>
        <w:rPr>
          <w:b/>
          <w:i w:val="0"/>
        </w:rPr>
        <w:t>sometido a lo previsto en la normativa de protección de datos</w:t>
      </w:r>
      <w:r>
        <w:rPr>
          <w:b w:val="0"/>
          <w:i w:val="0"/>
        </w:rPr>
        <w:t>», en particular al artículo 8 del Reglamento (UE) 2016/679 y</w:t>
      </w:r>
      <w:r>
        <w:t xml:space="preserve"> </w:t>
      </w:r>
      <w:r>
        <w:rPr>
          <w:b w:val="0"/>
          <w:i w:val="0"/>
        </w:rPr>
        <w:t>al artículo 7 de la Ley Orgánica 3/2018.</w:t>
      </w:r>
    </w:p>
    <w:p>
      <w:pPr>
        <w:pStyle w:val="Heading4"/>
      </w:pPr>
      <w:r>
        <w:rPr>
          <w:b w:val="0"/>
          <w:i w:val="0"/>
        </w:rPr>
        <w:t>4.4.1.2 Artículo 96. Códigos de conducta en informativos</w:t>
      </w:r>
    </w:p>
    <w:p>
      <w:pPr/>
      <w:r>
        <w:rPr>
          <w:b w:val="0"/>
          <w:i w:val="0"/>
        </w:rPr>
        <w:t xml:space="preserve">La autoridad audiovisual competente </w:t>
      </w:r>
      <w:r>
        <w:rPr>
          <w:b/>
          <w:i w:val="0"/>
        </w:rPr>
        <w:t>promoverá</w:t>
      </w:r>
      <w:r>
        <w:rPr>
          <w:b w:val="0"/>
          <w:i w:val="0"/>
        </w:rPr>
        <w:t xml:space="preserve"> entre los prestadores televisivos, lineales y a</w:t>
      </w:r>
      <w:r>
        <w:t xml:space="preserve"> </w:t>
      </w:r>
      <w:r>
        <w:rPr>
          <w:b w:val="0"/>
          <w:i w:val="0"/>
        </w:rPr>
        <w:t xml:space="preserve">petición, códigos de conducta para dar un tratamiento adecuado a los menores </w:t>
      </w:r>
      <w:r>
        <w:rPr>
          <w:b/>
          <w:i w:val="0"/>
        </w:rPr>
        <w:t>en noticiarios y</w:t>
      </w:r>
      <w:r>
        <w:t xml:space="preserve"> </w:t>
      </w:r>
      <w:r>
        <w:rPr>
          <w:b/>
          <w:i w:val="0"/>
        </w:rPr>
        <w:t>programas de contenido informativo de actualidad</w:t>
      </w:r>
      <w:r>
        <w:rPr>
          <w:b w:val="0"/>
          <w:i w:val="0"/>
        </w:rPr>
        <w:t xml:space="preserve"> en los que:</w:t>
      </w:r>
    </w:p>
    <w:p>
      <w:pPr>
        <w:pStyle w:val="ListBullet"/>
      </w:pPr>
      <w:r>
        <w:rPr>
          <w:b w:val="0"/>
          <w:i w:val="0"/>
        </w:rPr>
        <w:t>a) «</w:t>
      </w:r>
      <w:r>
        <w:rPr>
          <w:b/>
          <w:i w:val="0"/>
        </w:rPr>
        <w:t>Se informe de que un menor de edad se ha visto involucrado, de cualquier modo, en una</w:t>
      </w:r>
      <w:r>
        <w:t xml:space="preserve"> </w:t>
      </w:r>
      <w:r>
        <w:rPr>
          <w:b/>
          <w:i w:val="0"/>
        </w:rPr>
        <w:t>situación de riesgo o violencia, incluso si no llega a ser un hecho constitutivo de</w:t>
      </w:r>
      <w:r>
        <w:t xml:space="preserve"> </w:t>
      </w:r>
      <w:r>
        <w:rPr>
          <w:b/>
          <w:i w:val="0"/>
        </w:rPr>
        <w:t>delito.</w:t>
      </w:r>
      <w:r>
        <w:rPr>
          <w:b w:val="0"/>
          <w:i w:val="0"/>
        </w:rPr>
        <w:t>»</w:t>
      </w:r>
    </w:p>
    <w:p>
      <w:pPr>
        <w:pStyle w:val="ListBullet"/>
      </w:pPr>
      <w:r>
        <w:rPr>
          <w:b w:val="0"/>
          <w:i w:val="0"/>
        </w:rPr>
        <w:t>b) «</w:t>
      </w:r>
      <w:r>
        <w:rPr>
          <w:b/>
          <w:i w:val="0"/>
        </w:rPr>
        <w:t>Aparezcan menores en situaciones de vulnerabilidad.</w:t>
      </w:r>
      <w:r>
        <w:rPr>
          <w:b w:val="0"/>
          <w:i w:val="0"/>
        </w:rPr>
        <w:t>»</w:t>
      </w:r>
    </w:p>
    <w:p>
      <w:pPr>
        <w:pStyle w:val="Heading4"/>
      </w:pPr>
      <w:r>
        <w:rPr>
          <w:b w:val="0"/>
          <w:i w:val="0"/>
        </w:rPr>
        <w:t>4.4.1.3 Artículos 97 y 98. Descriptores y calificación por edades</w:t>
      </w:r>
    </w:p>
    <w:p>
      <w:pPr>
        <w:pStyle w:val="ListBullet"/>
      </w:pPr>
      <w:r>
        <w:rPr>
          <w:b w:val="0"/>
          <w:i w:val="0"/>
        </w:rPr>
      </w:r>
      <w:r>
        <w:rPr>
          <w:b/>
          <w:i w:val="0"/>
        </w:rPr>
        <w:t>Descriptores (97)</w:t>
      </w:r>
      <w:r>
        <w:rPr>
          <w:b w:val="0"/>
          <w:i w:val="0"/>
        </w:rPr>
        <w:t xml:space="preserve">: los prestadores </w:t>
      </w:r>
      <w:r>
        <w:rPr>
          <w:b/>
          <w:i w:val="0"/>
        </w:rPr>
        <w:t>facilitarán información suficiente</w:t>
      </w:r>
      <w:r>
        <w:rPr>
          <w:b w:val="0"/>
          <w:i w:val="0"/>
        </w:rPr>
        <w:t xml:space="preserve"> sobre los</w:t>
      </w:r>
      <w:r>
        <w:t xml:space="preserve"> </w:t>
      </w:r>
      <w:r>
        <w:rPr>
          <w:b w:val="0"/>
          <w:i w:val="0"/>
        </w:rPr>
        <w:t xml:space="preserve">programas y </w:t>
      </w:r>
      <w:r>
        <w:rPr>
          <w:b/>
          <w:i w:val="0"/>
        </w:rPr>
        <w:t>utilizarán un sistema de descriptores adoptado mediante acuerdo de</w:t>
      </w:r>
      <w:r>
        <w:t xml:space="preserve"> </w:t>
      </w:r>
      <w:r>
        <w:rPr>
          <w:b/>
          <w:i w:val="0"/>
        </w:rPr>
        <w:t>corregulación</w:t>
      </w:r>
      <w:r>
        <w:rPr>
          <w:b w:val="0"/>
          <w:i w:val="0"/>
        </w:rPr>
        <w:t xml:space="preserve">, </w:t>
      </w:r>
      <w:r>
        <w:rPr>
          <w:b/>
          <w:i w:val="0"/>
        </w:rPr>
        <w:t>garantizando su utilidad en cualquier dispositivo</w:t>
      </w:r>
      <w:r>
        <w:rPr>
          <w:b w:val="0"/>
          <w:i w:val="0"/>
        </w:rPr>
        <w:t>.</w:t>
      </w:r>
    </w:p>
    <w:p>
      <w:pPr>
        <w:pStyle w:val="ListBullet"/>
      </w:pPr>
      <w:r>
        <w:rPr>
          <w:b w:val="0"/>
          <w:i w:val="0"/>
        </w:rPr>
      </w:r>
      <w:r>
        <w:rPr>
          <w:b/>
          <w:i w:val="0"/>
        </w:rPr>
        <w:t>Calificación obligatoria (98.1)</w:t>
      </w:r>
      <w:r>
        <w:rPr>
          <w:b w:val="0"/>
          <w:i w:val="0"/>
        </w:rPr>
        <w:t xml:space="preserve">: los prestadores televisivos, lineales o a petición, </w:t>
      </w:r>
      <w:r>
        <w:rPr>
          <w:b/>
          <w:i w:val="0"/>
        </w:rPr>
        <w:t>están</w:t>
      </w:r>
      <w:r>
        <w:t xml:space="preserve"> </w:t>
      </w:r>
      <w:r>
        <w:rPr>
          <w:b/>
          <w:i w:val="0"/>
        </w:rPr>
        <w:t>obligados a que los programas emitidos dispongan de una calificación por edades, visible en</w:t>
      </w:r>
      <w:r>
        <w:t xml:space="preserve"> </w:t>
      </w:r>
      <w:r>
        <w:rPr>
          <w:b/>
          <w:i w:val="0"/>
        </w:rPr>
        <w:t>pantalla mediante indicativo visual y fácilmente comprensible para todas las personas</w:t>
      </w:r>
      <w:r>
        <w:rPr>
          <w:b w:val="0"/>
          <w:i w:val="0"/>
        </w:rPr>
        <w:t>.</w:t>
      </w:r>
    </w:p>
    <w:p>
      <w:pPr>
        <w:pStyle w:val="ListBullet"/>
      </w:pPr>
      <w:r>
        <w:rPr>
          <w:b w:val="0"/>
          <w:i w:val="0"/>
        </w:rPr>
      </w:r>
      <w:r>
        <w:rPr>
          <w:b/>
          <w:i w:val="0"/>
        </w:rPr>
        <w:t>Acuerdo de corregulación estatal (98.2)</w:t>
      </w:r>
      <w:r>
        <w:rPr>
          <w:b w:val="0"/>
          <w:i w:val="0"/>
        </w:rPr>
        <w:t>: la CNMC «</w:t>
      </w:r>
      <w:r>
        <w:rPr>
          <w:b/>
          <w:i w:val="0"/>
        </w:rPr>
        <w:t>firmará un acuerdo de corregulación</w:t>
      </w:r>
      <w:r>
        <w:rPr>
          <w:b w:val="0"/>
          <w:i w:val="0"/>
        </w:rPr>
        <w:t>», entre otros, con</w:t>
      </w:r>
      <w:r>
        <w:t xml:space="preserve"> </w:t>
      </w:r>
      <w:r>
        <w:rPr>
          <w:b w:val="0"/>
          <w:i w:val="0"/>
        </w:rPr>
        <w:t xml:space="preserve">los prestadores televisivos y de plataformas, </w:t>
      </w:r>
      <w:r>
        <w:rPr>
          <w:b/>
          <w:i w:val="0"/>
        </w:rPr>
        <w:t>garantizando la participación de las</w:t>
      </w:r>
      <w:r>
        <w:t xml:space="preserve"> </w:t>
      </w:r>
      <w:r>
        <w:rPr>
          <w:b/>
          <w:i w:val="0"/>
        </w:rPr>
        <w:t>asociaciones de consumidores y usuarios y de las organizaciones representativas de los usuarios</w:t>
      </w:r>
      <w:r>
        <w:t xml:space="preserve"> </w:t>
      </w:r>
      <w:r>
        <w:rPr>
          <w:b/>
          <w:i w:val="0"/>
        </w:rPr>
        <w:t>de los medios</w:t>
      </w:r>
      <w:r>
        <w:rPr>
          <w:b w:val="0"/>
          <w:i w:val="0"/>
        </w:rPr>
        <w:t>.</w:t>
      </w:r>
    </w:p>
    <w:p>
      <w:pPr>
        <w:pStyle w:val="ListBullet"/>
      </w:pPr>
      <w:r>
        <w:rPr>
          <w:b w:val="0"/>
          <w:i w:val="0"/>
        </w:rPr>
      </w:r>
      <w:r>
        <w:rPr>
          <w:b/>
          <w:i w:val="0"/>
        </w:rPr>
        <w:t>Informe preceptivo (98.3)</w:t>
      </w:r>
      <w:r>
        <w:rPr>
          <w:b w:val="0"/>
          <w:i w:val="0"/>
        </w:rPr>
        <w:t>: si ese acuerdo puede afectar a la calificación y a la</w:t>
      </w:r>
      <w:r>
        <w:t xml:space="preserve"> </w:t>
      </w:r>
      <w:r>
        <w:rPr>
          <w:b w:val="0"/>
          <w:i w:val="0"/>
        </w:rPr>
        <w:t>recomendación por edad, la CNMC pedirá informe preceptivo a la autoridad audiovisual</w:t>
      </w:r>
      <w:r>
        <w:t xml:space="preserve"> </w:t>
      </w:r>
      <w:r>
        <w:rPr>
          <w:b w:val="0"/>
          <w:i w:val="0"/>
        </w:rPr>
        <w:t>competente, al Instituto de la Cinematografía y de las Artes Audiovisuales y a los órganos</w:t>
      </w:r>
      <w:r>
        <w:t xml:space="preserve"> </w:t>
      </w:r>
      <w:r>
        <w:rPr>
          <w:b w:val="0"/>
          <w:i w:val="0"/>
        </w:rPr>
        <w:t>correspondientes de las Comunidades Autónomas con competencia en la materia.</w:t>
      </w:r>
    </w:p>
    <w:p>
      <w:pPr>
        <w:pStyle w:val="ListBullet"/>
      </w:pPr>
      <w:r>
        <w:rPr>
          <w:b w:val="0"/>
          <w:i w:val="0"/>
        </w:rPr>
      </w:r>
      <w:r>
        <w:rPr>
          <w:b/>
          <w:i w:val="0"/>
        </w:rPr>
        <w:t>La pieza autonómica (98.7)</w:t>
      </w:r>
      <w:r>
        <w:rPr>
          <w:b w:val="0"/>
          <w:i w:val="0"/>
        </w:rPr>
        <w:t>: «</w:t>
      </w:r>
      <w:r>
        <w:rPr>
          <w:b/>
          <w:i w:val="0"/>
        </w:rPr>
        <w:t>Las autoridades audiovisuales competentes de ámbito</w:t>
      </w:r>
      <w:r>
        <w:t xml:space="preserve"> </w:t>
      </w:r>
      <w:r>
        <w:rPr>
          <w:b/>
          <w:i w:val="0"/>
        </w:rPr>
        <w:t>autonómico podrán formalizar acuerdos de corregulación con los prestadores del servicio de</w:t>
      </w:r>
      <w:r>
        <w:t xml:space="preserve"> </w:t>
      </w:r>
      <w:r>
        <w:rPr>
          <w:b/>
          <w:i w:val="0"/>
        </w:rPr>
        <w:t>comunicación audiovisual autonómico, con objeto de coadyuvar al cumplimiento de las obligaciones</w:t>
      </w:r>
      <w:r>
        <w:t xml:space="preserve"> </w:t>
      </w:r>
      <w:r>
        <w:rPr>
          <w:b/>
          <w:i w:val="0"/>
        </w:rPr>
        <w:t>establecidas en este artículo.</w:t>
      </w:r>
      <w:r>
        <w:rPr>
          <w:b w:val="0"/>
          <w:i w:val="0"/>
        </w:rPr>
        <w:t>» Es potestativo («podrán»).</w:t>
      </w:r>
    </w:p>
    <w:p>
      <w:pPr/>
      <w:r>
        <w:rPr>
          <w:b w:val="0"/>
          <w:i w:val="0"/>
        </w:rPr>
        <w:t xml:space="preserve">Mientras no se apruebe el acuerdo de corregulación del artículo 98.2, la </w:t>
      </w:r>
      <w:r>
        <w:rPr>
          <w:b/>
          <w:i w:val="0"/>
        </w:rPr>
        <w:t>disposición transitoria</w:t>
      </w:r>
      <w:r>
        <w:t xml:space="preserve"> </w:t>
      </w:r>
      <w:r>
        <w:rPr>
          <w:b/>
          <w:i w:val="0"/>
        </w:rPr>
        <w:t>segunda</w:t>
      </w:r>
      <w:r>
        <w:rPr>
          <w:b w:val="0"/>
          <w:i w:val="0"/>
        </w:rPr>
        <w:t xml:space="preserve"> manda calificar y recomendar los programas por edad conforme a unos criterios que</w:t>
      </w:r>
      <w:r>
        <w:t xml:space="preserve"> </w:t>
      </w:r>
      <w:r>
        <w:rPr>
          <w:b w:val="0"/>
          <w:i w:val="0"/>
        </w:rPr>
        <w:t>distinguen: apta para todos los públicos, +7, +12, +16, +18 y X.</w:t>
      </w:r>
    </w:p>
    <w:p>
      <w:pPr>
        <w:pStyle w:val="Heading4"/>
      </w:pPr>
      <w:r>
        <w:rPr>
          <w:b w:val="0"/>
          <w:i w:val="0"/>
        </w:rPr>
        <w:t>4.4.1.4 Artículo 99. Contenidos perjudiciales</w:t>
      </w:r>
    </w:p>
    <w:p>
      <w:pPr/>
      <w:r>
        <w:rPr>
          <w:b w:val="0"/>
          <w:i w:val="0"/>
        </w:rPr>
      </w:r>
      <w:r>
        <w:rPr>
          <w:b/>
          <w:i w:val="0"/>
        </w:rPr>
        <w:t>Información (99.1).</w:t>
      </w:r>
      <w:r>
        <w:rPr>
          <w:b w:val="0"/>
          <w:i w:val="0"/>
        </w:rPr>
        <w:t xml:space="preserve"> Todos los prestadores televisivos —lineales en abierto y de acceso</w:t>
      </w:r>
      <w:r>
        <w:t xml:space="preserve"> </w:t>
      </w:r>
      <w:r>
        <w:rPr>
          <w:b w:val="0"/>
          <w:i w:val="0"/>
        </w:rPr>
        <w:t>condicional, y a petición— facilitarán a los usuarios «</w:t>
      </w:r>
      <w:r>
        <w:rPr>
          <w:b/>
          <w:i w:val="0"/>
        </w:rPr>
        <w:t>información suficiente e inequívoca</w:t>
      </w:r>
      <w:r>
        <w:rPr>
          <w:b w:val="0"/>
          <w:i w:val="0"/>
        </w:rPr>
        <w:t>»</w:t>
      </w:r>
      <w:r>
        <w:t xml:space="preserve"> </w:t>
      </w:r>
      <w:r>
        <w:rPr>
          <w:b w:val="0"/>
          <w:i w:val="0"/>
        </w:rPr>
        <w:t>sobre la naturaleza potencialmente perjudicial de los contenidos, «</w:t>
      </w:r>
      <w:r>
        <w:rPr>
          <w:b/>
          <w:i w:val="0"/>
        </w:rPr>
        <w:t>mediante la utilización de un</w:t>
      </w:r>
      <w:r>
        <w:t xml:space="preserve"> </w:t>
      </w:r>
      <w:r>
        <w:rPr>
          <w:b/>
          <w:i w:val="0"/>
        </w:rPr>
        <w:t>sistema de descripción del contenido, advertencia acústica, símbolo visual o cualquier otro medio</w:t>
      </w:r>
      <w:r>
        <w:t xml:space="preserve"> </w:t>
      </w:r>
      <w:r>
        <w:rPr>
          <w:b/>
          <w:i w:val="0"/>
        </w:rPr>
        <w:t>técnico</w:t>
      </w:r>
      <w:r>
        <w:rPr>
          <w:b w:val="0"/>
          <w:i w:val="0"/>
        </w:rPr>
        <w:t>»,</w:t>
      </w:r>
      <w:r>
        <w:t xml:space="preserve"> </w:t>
      </w:r>
      <w:r>
        <w:rPr>
          <w:b w:val="0"/>
          <w:i w:val="0"/>
        </w:rPr>
        <w:t>de acuerdo con el acuerdo de corregulación del artículo 98.2.</w:t>
      </w:r>
    </w:p>
    <w:p>
      <w:pPr/>
      <w:r>
        <w:rPr>
          <w:b w:val="0"/>
          <w:i w:val="0"/>
        </w:rPr>
      </w:r>
      <w:r>
        <w:rPr>
          <w:b/>
          <w:i w:val="0"/>
        </w:rPr>
        <w:t>Obligaciones según el tipo de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Obligaciones</w:t>
            </w:r>
          </w:p>
        </w:tc>
      </w:tr>
      <w:tr>
        <w:tc>
          <w:tcPr>
            <w:tcW w:type="dxa" w:w="4706"/>
          </w:tcPr>
          <w:p>
            <w:pPr>
              <w:pStyle w:val="Tabla"/>
            </w:pPr>
            <w:r/>
            <w:r>
              <w:rPr>
                <w:b w:val="0"/>
                <w:i w:val="0"/>
              </w:rPr>
            </w:r>
            <w:r>
              <w:rPr>
                <w:b/>
                <w:i w:val="0"/>
              </w:rPr>
              <w:t>Lineal en abierto</w:t>
            </w:r>
            <w:r>
              <w:rPr>
                <w:b w:val="0"/>
                <w:i w:val="0"/>
              </w:rPr>
              <w:t xml:space="preserve"> (99.2)</w:t>
            </w:r>
          </w:p>
        </w:tc>
        <w:tc>
          <w:tcPr>
            <w:tcW w:type="dxa" w:w="4706"/>
          </w:tcPr>
          <w:p>
            <w:pPr>
              <w:pStyle w:val="Tabla"/>
            </w:pPr>
            <w:r/>
            <w:r>
              <w:rPr>
                <w:b w:val="0"/>
                <w:i w:val="0"/>
              </w:rPr>
              <w:t xml:space="preserve">a) </w:t>
            </w:r>
            <w:r>
              <w:rPr>
                <w:b/>
                <w:i w:val="0"/>
              </w:rPr>
              <w:t>Se prohíbe</w:t>
            </w:r>
            <w:r>
              <w:rPr>
                <w:b w:val="0"/>
                <w:i w:val="0"/>
              </w:rPr>
              <w:t xml:space="preserve"> la emisión de escenas de </w:t>
            </w:r>
            <w:r>
              <w:rPr>
                <w:b/>
                <w:i w:val="0"/>
              </w:rPr>
              <w:t>violencia gratuita o pornografía</w:t>
            </w:r>
            <w:r>
              <w:rPr>
                <w:b w:val="0"/>
                <w:i w:val="0"/>
              </w:rPr>
              <w:t>. b) Otros contenidos perjudiciales exigen que el prestador «</w:t>
            </w:r>
            <w:r>
              <w:rPr>
                <w:b/>
                <w:i w:val="0"/>
              </w:rPr>
              <w:t>forme parte del código de corregulación que se prevé en el artículo 98.2 y disponga de mecanismos de control parental o sistemas de codificación digital</w:t>
            </w:r>
            <w:r>
              <w:rPr>
                <w:b w:val="0"/>
                <w:i w:val="0"/>
              </w:rPr>
              <w:t xml:space="preserve">». c) Los programas </w:t>
            </w:r>
            <w:r>
              <w:rPr>
                <w:b/>
                <w:i w:val="0"/>
              </w:rPr>
              <w:t>«No recomendada para menores de dieciocho años» solo podrán emitirse entre las 22:00 y las 6:00 horas</w:t>
            </w:r>
            <w:r>
              <w:rPr>
                <w:b w:val="0"/>
                <w:i w:val="0"/>
              </w:rPr>
            </w:r>
          </w:p>
        </w:tc>
      </w:tr>
      <w:tr>
        <w:tc>
          <w:tcPr>
            <w:tcW w:type="dxa" w:w="4706"/>
          </w:tcPr>
          <w:p>
            <w:pPr>
              <w:pStyle w:val="Tabla"/>
            </w:pPr>
            <w:r/>
            <w:r>
              <w:rPr>
                <w:b w:val="0"/>
                <w:i w:val="0"/>
              </w:rPr>
            </w:r>
            <w:r>
              <w:rPr>
                <w:b/>
                <w:i w:val="0"/>
              </w:rPr>
              <w:t>Lineal de acceso condicional</w:t>
            </w:r>
            <w:r>
              <w:rPr>
                <w:b w:val="0"/>
                <w:i w:val="0"/>
              </w:rPr>
              <w:t xml:space="preserve"> (99.3)</w:t>
            </w:r>
          </w:p>
        </w:tc>
        <w:tc>
          <w:tcPr>
            <w:tcW w:type="dxa" w:w="4706"/>
          </w:tcPr>
          <w:p>
            <w:pPr>
              <w:pStyle w:val="Tabla"/>
            </w:pPr>
            <w:r/>
            <w:r>
              <w:rPr>
                <w:b w:val="0"/>
                <w:i w:val="0"/>
              </w:rPr>
              <w:t>Formar parte del código de corregulación y proporcionar control parental o codificación digital</w:t>
            </w:r>
          </w:p>
        </w:tc>
      </w:tr>
      <w:tr>
        <w:tc>
          <w:tcPr>
            <w:tcW w:type="dxa" w:w="4706"/>
          </w:tcPr>
          <w:p>
            <w:pPr>
              <w:pStyle w:val="Tabla"/>
            </w:pPr>
            <w:r/>
            <w:r>
              <w:rPr>
                <w:b w:val="0"/>
                <w:i w:val="0"/>
              </w:rPr>
            </w:r>
            <w:r>
              <w:rPr>
                <w:b/>
                <w:i w:val="0"/>
              </w:rPr>
              <w:t>A petición</w:t>
            </w:r>
            <w:r>
              <w:rPr>
                <w:b w:val="0"/>
                <w:i w:val="0"/>
              </w:rPr>
              <w:t xml:space="preserve"> (99.4)</w:t>
            </w:r>
          </w:p>
        </w:tc>
        <w:tc>
          <w:tcPr>
            <w:tcW w:type="dxa" w:w="4706"/>
          </w:tcPr>
          <w:p>
            <w:pPr>
              <w:pStyle w:val="Tabla"/>
            </w:pPr>
            <w:r/>
            <w:r>
              <w:rPr>
                <w:b w:val="0"/>
                <w:i w:val="0"/>
              </w:rPr>
              <w:t xml:space="preserve">Incluir los contenidos con pornografía o violencia gratuita </w:t>
            </w:r>
            <w:r>
              <w:rPr>
                <w:b/>
                <w:i w:val="0"/>
              </w:rPr>
              <w:t>en catálogos separados</w:t>
            </w:r>
            <w:r>
              <w:rPr>
                <w:b w:val="0"/>
                <w:i w:val="0"/>
              </w:rPr>
              <w:t>, formar parte del código de corregulación y proporcionar control parental o codificación digital</w:t>
            </w:r>
          </w:p>
        </w:tc>
      </w:tr>
    </w:tbl>
    <w:p>
      <w:pPr/>
    </w:p>
    <w:p>
      <w:pPr/>
      <w:r>
        <w:rPr>
          <w:b w:val="0"/>
          <w:i w:val="0"/>
        </w:rPr>
        <w:t>Obsérvese la asimetría: la violencia gratuita y la pornografía están prohibidas en el lineal en</w:t>
      </w:r>
      <w:r>
        <w:t xml:space="preserve"> </w:t>
      </w:r>
      <w:r>
        <w:rPr>
          <w:b w:val="0"/>
          <w:i w:val="0"/>
        </w:rPr>
        <w:t>abierto; en el a petición, en cambio, se separan en catálogos.</w:t>
      </w:r>
    </w:p>
    <w:p>
      <w:pPr/>
      <w:r>
        <w:rPr>
          <w:b w:val="0"/>
          <w:i w:val="0"/>
        </w:rPr>
      </w:r>
      <w:r>
        <w:rPr>
          <w:b/>
          <w:i w:val="0"/>
        </w:rPr>
        <w:t>Las tres franjas horarias: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Franja permitida</w:t>
            </w:r>
          </w:p>
        </w:tc>
      </w:tr>
      <w:tr>
        <w:tc>
          <w:tcPr>
            <w:tcW w:type="dxa" w:w="4706"/>
          </w:tcPr>
          <w:p>
            <w:pPr>
              <w:pStyle w:val="Tabla"/>
            </w:pPr>
            <w:r/>
            <w:r>
              <w:rPr>
                <w:b w:val="0"/>
                <w:i w:val="0"/>
              </w:rPr>
              <w:t xml:space="preserve">Programas calificados </w:t>
            </w:r>
            <w:r>
              <w:rPr>
                <w:b/>
                <w:i w:val="0"/>
              </w:rPr>
              <w:t>«No recomendada para menores de dieciocho años»</w:t>
            </w:r>
            <w:r>
              <w:rPr>
                <w:b w:val="0"/>
                <w:i w:val="0"/>
              </w:rPr>
              <w:t xml:space="preserve"> (99.2.c)</w:t>
            </w:r>
          </w:p>
        </w:tc>
        <w:tc>
          <w:tcPr>
            <w:tcW w:type="dxa" w:w="4706"/>
          </w:tcPr>
          <w:p>
            <w:pPr>
              <w:pStyle w:val="Tabla"/>
            </w:pPr>
            <w:r/>
            <w:r>
              <w:rPr>
                <w:b w:val="0"/>
                <w:i w:val="0"/>
              </w:rPr>
            </w:r>
            <w:r>
              <w:rPr>
                <w:b/>
                <w:i w:val="0"/>
              </w:rPr>
              <w:t>Entre las 22:00 y las 6:00 horas</w:t>
            </w:r>
            <w:r>
              <w:rPr>
                <w:b w:val="0"/>
                <w:i w:val="0"/>
              </w:rPr>
            </w:r>
          </w:p>
        </w:tc>
      </w:tr>
      <w:tr>
        <w:tc>
          <w:tcPr>
            <w:tcW w:type="dxa" w:w="4706"/>
          </w:tcPr>
          <w:p>
            <w:pPr>
              <w:pStyle w:val="Tabla"/>
            </w:pPr>
            <w:r/>
            <w:r>
              <w:rPr>
                <w:b w:val="0"/>
                <w:i w:val="0"/>
              </w:rPr>
              <w:t xml:space="preserve">Programas relacionados con </w:t>
            </w:r>
            <w:r>
              <w:rPr>
                <w:b/>
                <w:i w:val="0"/>
              </w:rPr>
              <w:t>el esoterismo y las paraciencias</w:t>
            </w:r>
            <w:r>
              <w:rPr>
                <w:b w:val="0"/>
                <w:i w:val="0"/>
              </w:rPr>
              <w:t>, basados en la participación activa de los usuarios (99.5)</w:t>
            </w:r>
          </w:p>
        </w:tc>
        <w:tc>
          <w:tcPr>
            <w:tcW w:type="dxa" w:w="4706"/>
          </w:tcPr>
          <w:p>
            <w:pPr>
              <w:pStyle w:val="Tabla"/>
            </w:pPr>
            <w:r/>
            <w:r>
              <w:rPr>
                <w:b w:val="0"/>
                <w:i w:val="0"/>
              </w:rPr>
            </w:r>
            <w:r>
              <w:rPr>
                <w:b/>
                <w:i w:val="0"/>
              </w:rPr>
              <w:t>Entre la 1:00 y las 5:00 horas</w:t>
            </w:r>
            <w:r>
              <w:rPr>
                <w:b w:val="0"/>
                <w:i w:val="0"/>
              </w:rPr>
            </w:r>
          </w:p>
        </w:tc>
      </w:tr>
      <w:tr>
        <w:tc>
          <w:tcPr>
            <w:tcW w:type="dxa" w:w="4706"/>
          </w:tcPr>
          <w:p>
            <w:pPr>
              <w:pStyle w:val="Tabla"/>
            </w:pPr>
            <w:r/>
            <w:r>
              <w:rPr>
                <w:b w:val="0"/>
                <w:i w:val="0"/>
              </w:rPr>
              <w:t xml:space="preserve">Programas de </w:t>
            </w:r>
            <w:r>
              <w:rPr>
                <w:b/>
                <w:i w:val="0"/>
              </w:rPr>
              <w:t>juegos de azar y apuestas</w:t>
            </w:r>
            <w:r>
              <w:rPr>
                <w:b w:val="0"/>
                <w:i w:val="0"/>
              </w:rPr>
              <w:t xml:space="preserve"> (99.6)</w:t>
            </w:r>
          </w:p>
        </w:tc>
        <w:tc>
          <w:tcPr>
            <w:tcW w:type="dxa" w:w="4706"/>
          </w:tcPr>
          <w:p>
            <w:pPr>
              <w:pStyle w:val="Tabla"/>
            </w:pPr>
            <w:r/>
            <w:r>
              <w:rPr>
                <w:b w:val="0"/>
                <w:i w:val="0"/>
              </w:rPr>
            </w:r>
            <w:r>
              <w:rPr>
                <w:b/>
                <w:i w:val="0"/>
              </w:rPr>
              <w:t>Entre la 1:00 y las 5:00 horas</w:t>
            </w:r>
            <w:r>
              <w:rPr>
                <w:b w:val="0"/>
                <w:i w:val="0"/>
              </w:rPr>
            </w:r>
          </w:p>
        </w:tc>
      </w:tr>
    </w:tbl>
    <w:p>
      <w:pPr/>
    </w:p>
    <w:p>
      <w:pPr/>
      <w:r>
        <w:rPr>
          <w:b w:val="0"/>
          <w:i w:val="0"/>
        </w:rPr>
        <w:t xml:space="preserve">En los programas de esoterismo el prestador tiene </w:t>
      </w:r>
      <w:r>
        <w:rPr>
          <w:b/>
          <w:i w:val="0"/>
        </w:rPr>
        <w:t>responsabilidad subsidiaria sobre los delitos</w:t>
      </w:r>
      <w:r>
        <w:t xml:space="preserve"> </w:t>
      </w:r>
      <w:r>
        <w:rPr>
          <w:b/>
          <w:i w:val="0"/>
        </w:rPr>
        <w:t>que puedan cometerse y los daños que puedan causarse</w:t>
      </w:r>
      <w:r>
        <w:rPr>
          <w:b w:val="0"/>
          <w:i w:val="0"/>
        </w:rPr>
        <w:t xml:space="preserve"> a través de ellos (99.5).</w:t>
      </w:r>
    </w:p>
    <w:p>
      <w:pPr/>
      <w:r>
        <w:rPr>
          <w:b w:val="0"/>
          <w:i w:val="0"/>
        </w:rPr>
        <w:t xml:space="preserve">La limitación horaria del juego tiene </w:t>
      </w:r>
      <w:r>
        <w:rPr>
          <w:b/>
          <w:i w:val="0"/>
        </w:rPr>
        <w:t>dos salvedades</w:t>
      </w:r>
      <w:r>
        <w:rPr>
          <w:b w:val="0"/>
          <w:i w:val="0"/>
        </w:rPr>
        <w:t xml:space="preserve"> (99.6):</w:t>
      </w:r>
    </w:p>
    <w:p>
      <w:pPr>
        <w:pStyle w:val="ListBullet"/>
      </w:pPr>
      <w:r>
        <w:rPr>
          <w:b w:val="0"/>
          <w:i w:val="0"/>
        </w:rPr>
        <w:t xml:space="preserve">los </w:t>
      </w:r>
      <w:r>
        <w:rPr>
          <w:b/>
          <w:i w:val="0"/>
        </w:rPr>
        <w:t>sorteos de modalidades o productos de lotería</w:t>
      </w:r>
      <w:r>
        <w:rPr>
          <w:b w:val="0"/>
          <w:i w:val="0"/>
        </w:rPr>
        <w:t xml:space="preserve"> cuya comercialización está reservada en</w:t>
      </w:r>
      <w:r>
        <w:t xml:space="preserve"> </w:t>
      </w:r>
      <w:r>
        <w:rPr>
          <w:b w:val="0"/>
          <w:i w:val="0"/>
        </w:rPr>
        <w:t xml:space="preserve">exclusiva a los operadores designados por la </w:t>
      </w:r>
      <w:r>
        <w:rPr>
          <w:b/>
          <w:i w:val="0"/>
        </w:rPr>
        <w:t>Ley 13/2011, de 27 de mayo, de Regulación del</w:t>
      </w:r>
      <w:r>
        <w:t xml:space="preserve"> </w:t>
      </w:r>
      <w:r>
        <w:rPr>
          <w:b/>
          <w:i w:val="0"/>
        </w:rPr>
        <w:t>Juego</w:t>
      </w:r>
      <w:r>
        <w:rPr>
          <w:b w:val="0"/>
          <w:i w:val="0"/>
        </w:rPr>
        <w:t>, «</w:t>
      </w:r>
      <w:r>
        <w:rPr>
          <w:b/>
          <w:i w:val="0"/>
        </w:rPr>
        <w:t>o por la correspondiente legislación autonómica</w:t>
      </w:r>
      <w:r>
        <w:rPr>
          <w:b w:val="0"/>
          <w:i w:val="0"/>
        </w:rPr>
        <w:t>», que pueden emitirse sin</w:t>
      </w:r>
      <w:r>
        <w:t xml:space="preserve"> </w:t>
      </w:r>
      <w:r>
        <w:rPr>
          <w:b w:val="0"/>
          <w:i w:val="0"/>
        </w:rPr>
        <w:t>limitación horaria;</w:t>
      </w:r>
    </w:p>
    <w:p>
      <w:pPr>
        <w:pStyle w:val="ListBullet"/>
      </w:pPr>
      <w:r>
        <w:rPr>
          <w:b w:val="0"/>
          <w:i w:val="0"/>
        </w:rPr>
        <w:t xml:space="preserve">los </w:t>
      </w:r>
      <w:r>
        <w:rPr>
          <w:b/>
          <w:i w:val="0"/>
        </w:rPr>
        <w:t>juegos de concursos</w:t>
      </w:r>
      <w:r>
        <w:rPr>
          <w:b w:val="0"/>
          <w:i w:val="0"/>
        </w:rPr>
        <w:t xml:space="preserve"> emitidos por esos mismos prestadores, </w:t>
      </w:r>
      <w:r>
        <w:rPr>
          <w:b/>
          <w:i w:val="0"/>
        </w:rPr>
        <w:t>siempre que</w:t>
      </w:r>
      <w:r>
        <w:rPr>
          <w:b w:val="0"/>
          <w:i w:val="0"/>
        </w:rPr>
        <w:t xml:space="preserve"> estén</w:t>
      </w:r>
      <w:r>
        <w:t xml:space="preserve"> </w:t>
      </w:r>
      <w:r>
        <w:rPr>
          <w:b w:val="0"/>
          <w:i w:val="0"/>
        </w:rPr>
        <w:t>«</w:t>
      </w:r>
      <w:r>
        <w:rPr>
          <w:b/>
          <w:i w:val="0"/>
        </w:rPr>
        <w:t>conexos o subordinados a la actividad ordinaria de esos prestadores y, además, no se utilice</w:t>
      </w:r>
      <w:r>
        <w:t xml:space="preserve"> </w:t>
      </w:r>
      <w:r>
        <w:rPr>
          <w:b/>
          <w:i w:val="0"/>
        </w:rPr>
        <w:t>su difusión para promocionar, de forma directa o indirecta, ninguna otra actividad de juegos de</w:t>
      </w:r>
      <w:r>
        <w:t xml:space="preserve"> </w:t>
      </w:r>
      <w:r>
        <w:rPr>
          <w:b/>
          <w:i w:val="0"/>
        </w:rPr>
        <w:t>azar o de apuestas</w:t>
      </w:r>
      <w:r>
        <w:rPr>
          <w:b w:val="0"/>
          <w:i w:val="0"/>
        </w:rPr>
        <w:t>».</w:t>
      </w:r>
    </w:p>
    <w:p>
      <w:pPr>
        <w:pStyle w:val="Heading4"/>
      </w:pPr>
      <w:r>
        <w:rPr>
          <w:b w:val="0"/>
          <w:i w:val="0"/>
        </w:rPr>
        <w:t>4.4.1.5 Artículo 100. Contenido especialmente recomendado</w:t>
      </w:r>
    </w:p>
    <w:p>
      <w:pPr/>
      <w:r>
        <w:rPr>
          <w:b w:val="0"/>
          <w:i w:val="0"/>
        </w:rPr>
        <w:t xml:space="preserve">La autoridad audiovisual competente </w:t>
      </w:r>
      <w:r>
        <w:rPr>
          <w:b/>
          <w:i w:val="0"/>
        </w:rPr>
        <w:t>pondrá en marcha actuaciones</w:t>
      </w:r>
      <w:r>
        <w:rPr>
          <w:b w:val="0"/>
          <w:i w:val="0"/>
        </w:rPr>
        <w:t xml:space="preserve"> para fomentar la producción y</w:t>
      </w:r>
      <w:r>
        <w:t xml:space="preserve"> </w:t>
      </w:r>
      <w:r>
        <w:rPr>
          <w:b w:val="0"/>
          <w:i w:val="0"/>
        </w:rPr>
        <w:t xml:space="preserve">emisión de programas </w:t>
      </w:r>
      <w:r>
        <w:rPr>
          <w:b/>
          <w:i w:val="0"/>
        </w:rPr>
        <w:t>especialmente recomendados para menores</w:t>
      </w:r>
      <w:r>
        <w:rPr>
          <w:b w:val="0"/>
          <w:i w:val="0"/>
        </w:rPr>
        <w:t>, adaptados a su edad, madurez y</w:t>
      </w:r>
      <w:r>
        <w:t xml:space="preserve"> </w:t>
      </w:r>
      <w:r>
        <w:rPr>
          <w:b w:val="0"/>
          <w:i w:val="0"/>
        </w:rPr>
        <w:t>lenguaje, que promuevan su desarrollo y bienestar integral.</w:t>
      </w:r>
    </w:p>
    <w:p>
      <w:pPr>
        <w:pStyle w:val="Heading4"/>
      </w:pPr>
      <w:r>
        <w:rPr>
          <w:b w:val="0"/>
          <w:i w:val="0"/>
        </w:rPr>
        <w:t>4.4.1.6 Artículo 83. La radio y el sonoro a petición</w:t>
      </w:r>
    </w:p>
    <w:p>
      <w:pPr>
        <w:pStyle w:val="ListBullet"/>
      </w:pPr>
      <w:r>
        <w:rPr>
          <w:b w:val="0"/>
          <w:i w:val="0"/>
        </w:rPr>
        <w:t>Se prestarán «</w:t>
      </w:r>
      <w:r>
        <w:rPr>
          <w:b/>
          <w:i w:val="0"/>
        </w:rPr>
        <w:t>de conformidad con lo establecido en el artículo 95</w:t>
      </w:r>
      <w:r>
        <w:rPr>
          <w:b w:val="0"/>
          <w:i w:val="0"/>
        </w:rPr>
        <w:t>» (83.1), y la autoridad</w:t>
      </w:r>
      <w:r>
        <w:t xml:space="preserve"> </w:t>
      </w:r>
      <w:r>
        <w:rPr>
          <w:b w:val="0"/>
          <w:i w:val="0"/>
        </w:rPr>
        <w:t>promoverá entre ellos códigos de conducta para el tratamiento de los menores en informativos</w:t>
      </w:r>
      <w:r>
        <w:t xml:space="preserve"> </w:t>
      </w:r>
      <w:r>
        <w:rPr>
          <w:b w:val="0"/>
          <w:i w:val="0"/>
        </w:rPr>
        <w:t>«</w:t>
      </w:r>
      <w:r>
        <w:rPr>
          <w:b/>
          <w:i w:val="0"/>
        </w:rPr>
        <w:t>En los términos previstos en el artículo 96</w:t>
      </w:r>
      <w:r>
        <w:rPr>
          <w:b w:val="0"/>
          <w:i w:val="0"/>
        </w:rPr>
        <w:t>» (83.2).</w:t>
      </w:r>
    </w:p>
    <w:p>
      <w:pPr>
        <w:pStyle w:val="ListBullet"/>
      </w:pPr>
      <w:r>
        <w:rPr>
          <w:b w:val="0"/>
          <w:i w:val="0"/>
        </w:rPr>
      </w:r>
      <w:r>
        <w:rPr>
          <w:b/>
          <w:i w:val="0"/>
        </w:rPr>
        <w:t>Esoterismo y paraciencias (83.3)</w:t>
      </w:r>
      <w:r>
        <w:rPr>
          <w:b w:val="0"/>
          <w:i w:val="0"/>
        </w:rPr>
        <w:t>: los prestadores de radio «</w:t>
      </w:r>
      <w:r>
        <w:rPr>
          <w:b/>
          <w:i w:val="0"/>
        </w:rPr>
        <w:t>podrán emitir</w:t>
      </w:r>
      <w:r>
        <w:rPr>
          <w:b w:val="0"/>
          <w:i w:val="0"/>
        </w:rPr>
        <w:t>» esos</w:t>
      </w:r>
      <w:r>
        <w:t xml:space="preserve"> </w:t>
      </w:r>
      <w:r>
        <w:rPr>
          <w:b w:val="0"/>
          <w:i w:val="0"/>
        </w:rPr>
        <w:t xml:space="preserve">programas </w:t>
      </w:r>
      <w:r>
        <w:rPr>
          <w:b/>
          <w:i w:val="0"/>
        </w:rPr>
        <w:t>entre la 1:00 y las 5:00 horas</w:t>
      </w:r>
      <w:r>
        <w:rPr>
          <w:b w:val="0"/>
          <w:i w:val="0"/>
        </w:rPr>
        <w:t>, con la misma responsabilidad subsidiaria.</w:t>
      </w:r>
    </w:p>
    <w:p>
      <w:pPr>
        <w:pStyle w:val="ListBullet"/>
      </w:pPr>
      <w:r>
        <w:rPr>
          <w:b w:val="0"/>
          <w:i w:val="0"/>
        </w:rPr>
      </w:r>
      <w:r>
        <w:rPr>
          <w:b/>
          <w:i w:val="0"/>
        </w:rPr>
        <w:t>Juegos de azar y apuestas (83.4)</w:t>
      </w:r>
      <w:r>
        <w:rPr>
          <w:b w:val="0"/>
          <w:i w:val="0"/>
        </w:rPr>
        <w:t>: «</w:t>
      </w:r>
      <w:r>
        <w:rPr>
          <w:b/>
          <w:i w:val="0"/>
        </w:rPr>
        <w:t>solo podrán emitir</w:t>
      </w:r>
      <w:r>
        <w:rPr>
          <w:b w:val="0"/>
          <w:i w:val="0"/>
        </w:rPr>
        <w:t xml:space="preserve">» esos programas </w:t>
      </w:r>
      <w:r>
        <w:rPr>
          <w:b/>
          <w:i w:val="0"/>
        </w:rPr>
        <w:t>entre la 1:00 y</w:t>
      </w:r>
      <w:r>
        <w:t xml:space="preserve"> </w:t>
      </w:r>
      <w:r>
        <w:rPr>
          <w:b/>
          <w:i w:val="0"/>
        </w:rPr>
        <w:t>las 5:00 horas</w:t>
      </w:r>
      <w:r>
        <w:rPr>
          <w:b w:val="0"/>
          <w:i w:val="0"/>
        </w:rPr>
        <w:t>, con las mismas dos salvedades de loterías y concursos.</w:t>
      </w:r>
    </w:p>
    <w:p>
      <w:pPr/>
      <w:r>
        <w:rPr>
          <w:b w:val="0"/>
          <w:i w:val="0"/>
        </w:rPr>
        <w:t>La franja es la misma que en televisión, pero la redacción no: en radio el esoterismo va con</w:t>
      </w:r>
      <w:r>
        <w:t xml:space="preserve"> </w:t>
      </w:r>
      <w:r>
        <w:rPr>
          <w:b w:val="0"/>
          <w:i w:val="0"/>
        </w:rPr>
        <w:t>«</w:t>
      </w:r>
      <w:r>
        <w:rPr>
          <w:b/>
          <w:i w:val="0"/>
        </w:rPr>
        <w:t>podrán</w:t>
      </w:r>
      <w:r>
        <w:rPr>
          <w:b w:val="0"/>
          <w:i w:val="0"/>
        </w:rPr>
        <w:t>» (83.3), y en televisión con «</w:t>
      </w:r>
      <w:r>
        <w:rPr>
          <w:b/>
          <w:i w:val="0"/>
        </w:rPr>
        <w:t>solo podrán</w:t>
      </w:r>
      <w:r>
        <w:rPr>
          <w:b w:val="0"/>
          <w:i w:val="0"/>
        </w:rPr>
        <w:t>» (99.5). El juego va con «</w:t>
      </w:r>
      <w:r>
        <w:rPr>
          <w:b/>
          <w:i w:val="0"/>
        </w:rPr>
        <w:t>solo</w:t>
      </w:r>
      <w:r>
        <w:t xml:space="preserve"> </w:t>
      </w:r>
      <w:r>
        <w:rPr>
          <w:b/>
          <w:i w:val="0"/>
        </w:rPr>
        <w:t>podrán</w:t>
      </w:r>
      <w:r>
        <w:rPr>
          <w:b w:val="0"/>
          <w:i w:val="0"/>
        </w:rPr>
        <w:t>» en los dos (83.4 y 99.6).</w:t>
      </w:r>
    </w:p>
    <w:p>
      <w:pPr>
        <w:pStyle w:val="Heading4"/>
      </w:pPr>
      <w:r>
        <w:rPr>
          <w:b w:val="0"/>
          <w:i w:val="0"/>
        </w:rPr>
        <w:t>4.4.1.7 Artículo 124. Menores y comunicaciones comerciales</w:t>
      </w:r>
    </w:p>
    <w:p>
      <w:pPr/>
      <w:r>
        <w:rPr>
          <w:b w:val="0"/>
          <w:i w:val="0"/>
        </w:rPr>
      </w:r>
      <w:r>
        <w:rPr>
          <w:b/>
          <w:i w:val="0"/>
        </w:rPr>
        <w:t>Regla general (124.1):</w:t>
      </w:r>
      <w:r>
        <w:rPr>
          <w:b w:val="0"/>
          <w:i w:val="0"/>
        </w:rPr>
        <w:t xml:space="preserve"> las comunicaciones comerciales </w:t>
      </w:r>
      <w:r>
        <w:rPr>
          <w:b/>
          <w:i w:val="0"/>
        </w:rPr>
        <w:t>no deberán producir perjuicio físico,</w:t>
      </w:r>
      <w:r>
        <w:t xml:space="preserve"> </w:t>
      </w:r>
      <w:r>
        <w:rPr>
          <w:b/>
          <w:i w:val="0"/>
        </w:rPr>
        <w:t>mental o moral a los menores</w:t>
      </w:r>
      <w:r>
        <w:rPr>
          <w:b w:val="0"/>
          <w:i w:val="0"/>
        </w:rPr>
        <w:t xml:space="preserve"> ni incurrir en </w:t>
      </w:r>
      <w:r>
        <w:rPr>
          <w:b/>
          <w:i w:val="0"/>
        </w:rPr>
        <w:t>siete conductas</w:t>
      </w:r>
      <w:r>
        <w:rPr>
          <w:b w:val="0"/>
          <w:i w:val="0"/>
        </w:rPr>
        <w:t>:</w:t>
      </w:r>
    </w:p>
    <w:p>
      <w:pPr>
        <w:pStyle w:val="ListBullet"/>
      </w:pPr>
      <w:r>
        <w:rPr>
          <w:b w:val="0"/>
          <w:i w:val="0"/>
        </w:rPr>
        <w:t xml:space="preserve">a) </w:t>
      </w:r>
      <w:r>
        <w:rPr>
          <w:b/>
          <w:i w:val="0"/>
        </w:rPr>
        <w:t>incitar directamente</w:t>
      </w:r>
      <w:r>
        <w:rPr>
          <w:b w:val="0"/>
          <w:i w:val="0"/>
        </w:rPr>
        <w:t xml:space="preserve"> a los menores a la compra o arrendamiento </w:t>
      </w:r>
      <w:r>
        <w:rPr>
          <w:b/>
          <w:i w:val="0"/>
        </w:rPr>
        <w:t>aprovechando su</w:t>
      </w:r>
      <w:r>
        <w:t xml:space="preserve"> </w:t>
      </w:r>
      <w:r>
        <w:rPr>
          <w:b/>
          <w:i w:val="0"/>
        </w:rPr>
        <w:t>inexperiencia o credulidad</w:t>
      </w:r>
      <w:r>
        <w:rPr>
          <w:b w:val="0"/>
          <w:i w:val="0"/>
        </w:rPr>
        <w:t>;</w:t>
      </w:r>
    </w:p>
    <w:p>
      <w:pPr>
        <w:pStyle w:val="ListBullet"/>
      </w:pPr>
      <w:r>
        <w:rPr>
          <w:b w:val="0"/>
          <w:i w:val="0"/>
        </w:rPr>
        <w:t>b) «</w:t>
      </w:r>
      <w:r>
        <w:rPr>
          <w:b/>
          <w:i w:val="0"/>
        </w:rPr>
        <w:t>Animar directamente a los menores a que persuadan a sus padres o terceros</w:t>
      </w:r>
      <w:r>
        <w:rPr>
          <w:b w:val="0"/>
          <w:i w:val="0"/>
        </w:rPr>
        <w:t>» para que</w:t>
      </w:r>
      <w:r>
        <w:t xml:space="preserve"> </w:t>
      </w:r>
      <w:r>
        <w:rPr>
          <w:b w:val="0"/>
          <w:i w:val="0"/>
        </w:rPr>
        <w:t>compren;</w:t>
      </w:r>
    </w:p>
    <w:p>
      <w:pPr>
        <w:pStyle w:val="ListBullet"/>
      </w:pPr>
      <w:r>
        <w:rPr>
          <w:b w:val="0"/>
          <w:i w:val="0"/>
        </w:rPr>
        <w:t xml:space="preserve">c) </w:t>
      </w:r>
      <w:r>
        <w:rPr>
          <w:b/>
          <w:i w:val="0"/>
        </w:rPr>
        <w:t>explotar la especial relación de confianza</w:t>
      </w:r>
      <w:r>
        <w:rPr>
          <w:b w:val="0"/>
          <w:i w:val="0"/>
        </w:rPr>
        <w:t xml:space="preserve"> que depositan en padres, profesores u otras</w:t>
      </w:r>
      <w:r>
        <w:t xml:space="preserve"> </w:t>
      </w:r>
      <w:r>
        <w:rPr>
          <w:b w:val="0"/>
          <w:i w:val="0"/>
        </w:rPr>
        <w:t>personas, como profesionales de programas infantiles o personajes de ficción;</w:t>
      </w:r>
    </w:p>
    <w:p>
      <w:pPr>
        <w:pStyle w:val="ListBullet"/>
      </w:pPr>
      <w:r>
        <w:rPr>
          <w:b w:val="0"/>
          <w:i w:val="0"/>
        </w:rPr>
        <w:t xml:space="preserve">d) </w:t>
      </w:r>
      <w:r>
        <w:rPr>
          <w:b/>
          <w:i w:val="0"/>
        </w:rPr>
        <w:t>mostrar, sin motivos justificados, a menores en situaciones peligrosas</w:t>
      </w:r>
      <w:r>
        <w:rPr>
          <w:b w:val="0"/>
          <w:i w:val="0"/>
        </w:rPr>
        <w:t>;</w:t>
      </w:r>
    </w:p>
    <w:p>
      <w:pPr>
        <w:pStyle w:val="ListBullet"/>
      </w:pPr>
      <w:r>
        <w:rPr>
          <w:b w:val="0"/>
          <w:i w:val="0"/>
        </w:rPr>
        <w:t xml:space="preserve">e) incitar conductas que favorezcan </w:t>
      </w:r>
      <w:r>
        <w:rPr>
          <w:b/>
          <w:i w:val="0"/>
        </w:rPr>
        <w:t>la discriminación entre hombres y mujeres</w:t>
      </w:r>
      <w:r>
        <w:rPr>
          <w:b w:val="0"/>
          <w:i w:val="0"/>
        </w:rPr>
        <w:t>;</w:t>
      </w:r>
    </w:p>
    <w:p>
      <w:pPr>
        <w:pStyle w:val="ListBullet"/>
      </w:pPr>
      <w:r>
        <w:rPr>
          <w:b w:val="0"/>
          <w:i w:val="0"/>
        </w:rPr>
        <w:t xml:space="preserve">f) incitar a </w:t>
      </w:r>
      <w:r>
        <w:rPr>
          <w:b/>
          <w:i w:val="0"/>
        </w:rPr>
        <w:t>conductas violentas</w:t>
      </w:r>
      <w:r>
        <w:rPr>
          <w:b w:val="0"/>
          <w:i w:val="0"/>
        </w:rPr>
        <w:t>, de los menores o sobre ellos, o fomentar estereotipos por</w:t>
      </w:r>
      <w:r>
        <w:t xml:space="preserve"> </w:t>
      </w:r>
      <w:r>
        <w:rPr>
          <w:b w:val="0"/>
          <w:i w:val="0"/>
        </w:rPr>
        <w:t>sexo, raza, origen étnico, nacionalidad, religión, discapacidad, edad u orientación sexual;</w:t>
      </w:r>
    </w:p>
    <w:p>
      <w:pPr>
        <w:pStyle w:val="ListBullet"/>
      </w:pPr>
      <w:r>
        <w:rPr>
          <w:b w:val="0"/>
          <w:i w:val="0"/>
        </w:rPr>
        <w:t xml:space="preserve">g) </w:t>
      </w:r>
      <w:r>
        <w:rPr>
          <w:b/>
          <w:i w:val="0"/>
        </w:rPr>
        <w:t>promover el culto al cuerpo y el rechazo a la autoimagen</w:t>
      </w:r>
      <w:r>
        <w:rPr>
          <w:b w:val="0"/>
          <w:i w:val="0"/>
        </w:rPr>
        <w:t xml:space="preserve"> con publicidad de productos</w:t>
      </w:r>
      <w:r>
        <w:t xml:space="preserve"> </w:t>
      </w:r>
      <w:r>
        <w:rPr>
          <w:b w:val="0"/>
          <w:i w:val="0"/>
        </w:rPr>
        <w:t>adelgazantes, intervenciones quirúrgicas o tratamientos de estética.</w:t>
      </w:r>
    </w:p>
    <w:p>
      <w:pPr/>
      <w:r>
        <w:rPr>
          <w:b w:val="0"/>
          <w:i w:val="0"/>
        </w:rPr>
      </w:r>
      <w:r>
        <w:rPr>
          <w:b/>
          <w:i w:val="0"/>
        </w:rPr>
        <w:t>Juguetes (124.2):</w:t>
      </w:r>
      <w:r>
        <w:rPr>
          <w:b w:val="0"/>
          <w:i w:val="0"/>
        </w:rPr>
        <w:t xml:space="preserve"> las comunicaciones comerciales sobre productos especialmente dirigidos a</w:t>
      </w:r>
      <w:r>
        <w:t xml:space="preserve"> </w:t>
      </w:r>
      <w:r>
        <w:rPr>
          <w:b w:val="0"/>
          <w:i w:val="0"/>
        </w:rPr>
        <w:t>menores, como los juguetes, «</w:t>
      </w:r>
      <w:r>
        <w:rPr>
          <w:b/>
          <w:i w:val="0"/>
        </w:rPr>
        <w:t>no inducirán a error</w:t>
      </w:r>
      <w:r>
        <w:rPr>
          <w:b w:val="0"/>
          <w:i w:val="0"/>
        </w:rPr>
        <w:t>» sobre sus características, su seguridad o las</w:t>
      </w:r>
      <w:r>
        <w:t xml:space="preserve"> </w:t>
      </w:r>
      <w:r>
        <w:rPr>
          <w:b w:val="0"/>
          <w:i w:val="0"/>
        </w:rPr>
        <w:t>aptitudes necesarias para usarlos sin daño, «</w:t>
      </w:r>
      <w:r>
        <w:rPr>
          <w:b/>
          <w:i w:val="0"/>
        </w:rPr>
        <w:t>ni reproducirán estereotipos sexistas</w:t>
      </w:r>
      <w:r>
        <w:rPr>
          <w:b w:val="0"/>
          <w:i w:val="0"/>
        </w:rPr>
        <w:t>».</w:t>
      </w:r>
    </w:p>
    <w:p>
      <w:pPr/>
      <w:r>
        <w:rPr>
          <w:b w:val="0"/>
          <w:i w:val="0"/>
        </w:rPr>
      </w:r>
      <w:r>
        <w:rPr>
          <w:b/>
          <w:i w:val="0"/>
        </w:rPr>
        <w:t>Alimentos y bebidas en programas infantiles (124.3):</w:t>
      </w:r>
      <w:r>
        <w:rPr>
          <w:b w:val="0"/>
          <w:i w:val="0"/>
        </w:rPr>
        <w:t xml:space="preserve"> la autoridad «</w:t>
      </w:r>
      <w:r>
        <w:rPr>
          <w:b/>
          <w:i w:val="0"/>
        </w:rPr>
        <w:t>impulsará la adopción de</w:t>
      </w:r>
      <w:r>
        <w:t xml:space="preserve"> </w:t>
      </w:r>
      <w:r>
        <w:rPr>
          <w:b/>
          <w:i w:val="0"/>
        </w:rPr>
        <w:t>códigos de conducta</w:t>
      </w:r>
      <w:r>
        <w:rPr>
          <w:b w:val="0"/>
          <w:i w:val="0"/>
        </w:rPr>
        <w:t>» para reducir la exposición de los menores a la publicidad de alimentos y bebidas con</w:t>
      </w:r>
      <w:r>
        <w:t xml:space="preserve"> </w:t>
      </w:r>
      <w:r>
        <w:rPr>
          <w:b w:val="0"/>
          <w:i w:val="0"/>
        </w:rPr>
        <w:t>grasas, ácidos grasos trans, sal o sodio y azúcares, que acompañe a los programas infantiles o se</w:t>
      </w:r>
      <w:r>
        <w:t xml:space="preserve"> </w:t>
      </w:r>
      <w:r>
        <w:rPr>
          <w:b w:val="0"/>
          <w:i w:val="0"/>
        </w:rPr>
        <w:t>incluya en ellos. Si no se adoptan, o se demuestran ineficaces, «</w:t>
      </w:r>
      <w:r>
        <w:rPr>
          <w:b/>
          <w:i w:val="0"/>
        </w:rPr>
        <w:t>el Gobierno establecerá</w:t>
      </w:r>
      <w:r>
        <w:t xml:space="preserve"> </w:t>
      </w:r>
      <w:r>
        <w:rPr>
          <w:b/>
          <w:i w:val="0"/>
        </w:rPr>
        <w:t>reglamentariamente restricciones</w:t>
      </w:r>
      <w:r>
        <w:rPr>
          <w:b w:val="0"/>
          <w:i w:val="0"/>
        </w:rPr>
        <w:t>» en el contenido de los mensajes o en su horario.</w:t>
      </w:r>
    </w:p>
    <w:p>
      <w:pPr>
        <w:pStyle w:val="Heading4"/>
      </w:pPr>
      <w:r>
        <w:rPr>
          <w:b w:val="0"/>
          <w:i w:val="0"/>
        </w:rPr>
        <w:t>4.4.1.8 Artículo 123. Franjas de la publicidad de esoterismo, juego y alcohol</w:t>
      </w:r>
    </w:p>
    <w:p>
      <w:pPr/>
      <w:r>
        <w:rPr>
          <w:b w:val="0"/>
          <w:i w:val="0"/>
        </w:rPr>
        <w:t>El artículo 124 no fija franjas. Las de la publicidad están en el artículo 123, que</w:t>
      </w:r>
      <w:r>
        <w:t xml:space="preserve"> </w:t>
      </w:r>
      <w:r>
        <w:rPr>
          <w:b w:val="0"/>
          <w:i w:val="0"/>
        </w:rPr>
        <w:t>regula las comunicaciones comerciales «</w:t>
      </w:r>
      <w:r>
        <w:rPr>
          <w:b/>
          <w:i w:val="0"/>
        </w:rPr>
        <w:t>que fomenten comportamientos nocivos para la salud</w:t>
      </w:r>
      <w:r>
        <w:rPr>
          <w:b w:val="0"/>
          <w:i w:val="0"/>
        </w:rPr>
        <w:t>»:</w:t>
      </w:r>
    </w:p>
    <w:p>
      <w:pPr>
        <w:pStyle w:val="ListBullet"/>
      </w:pPr>
      <w:r>
        <w:rPr>
          <w:b w:val="0"/>
          <w:i w:val="0"/>
        </w:rPr>
      </w:r>
      <w:r>
        <w:rPr>
          <w:b/>
          <w:i w:val="0"/>
        </w:rPr>
        <w:t>Esoterismo y paraciencias (123.6)</w:t>
      </w:r>
      <w:r>
        <w:rPr>
          <w:b w:val="0"/>
          <w:i w:val="0"/>
        </w:rPr>
        <w:t>: «</w:t>
      </w:r>
      <w:r>
        <w:rPr>
          <w:b/>
          <w:i w:val="0"/>
        </w:rPr>
        <w:t>La comunicación comercial audiovisual relacionada con</w:t>
      </w:r>
      <w:r>
        <w:t xml:space="preserve"> </w:t>
      </w:r>
      <w:r>
        <w:rPr>
          <w:b/>
          <w:i w:val="0"/>
        </w:rPr>
        <w:t>el esoterismo y las paraciencias solo se podrá emitir entre la 1:00 horas y las 5:00 horas.</w:t>
      </w:r>
      <w:r>
        <w:rPr>
          <w:b w:val="0"/>
          <w:i w:val="0"/>
        </w:rPr>
        <w:t>»</w:t>
      </w:r>
    </w:p>
    <w:p>
      <w:pPr>
        <w:pStyle w:val="ListBullet"/>
      </w:pPr>
      <w:r>
        <w:rPr>
          <w:b w:val="0"/>
          <w:i w:val="0"/>
        </w:rPr>
      </w:r>
      <w:r>
        <w:rPr>
          <w:b/>
          <w:i w:val="0"/>
        </w:rPr>
        <w:t>Juegos de azar y apuestas (123.7)</w:t>
      </w:r>
      <w:r>
        <w:rPr>
          <w:b w:val="0"/>
          <w:i w:val="0"/>
        </w:rPr>
        <w:t>: «</w:t>
      </w:r>
      <w:r>
        <w:rPr>
          <w:b/>
          <w:i w:val="0"/>
        </w:rPr>
        <w:t>solo podrá emitirse entre la 1:00 y las 5:00</w:t>
      </w:r>
      <w:r>
        <w:t xml:space="preserve"> </w:t>
      </w:r>
      <w:r>
        <w:rPr>
          <w:b/>
          <w:i w:val="0"/>
        </w:rPr>
        <w:t>horas</w:t>
      </w:r>
      <w:r>
        <w:rPr>
          <w:b w:val="0"/>
          <w:i w:val="0"/>
        </w:rPr>
        <w:t>», sin perjuicio del apartado 8 y «</w:t>
      </w:r>
      <w:r>
        <w:rPr>
          <w:b/>
          <w:i w:val="0"/>
        </w:rPr>
        <w:t>dentro del respeto a los principios de protección de</w:t>
      </w:r>
      <w:r>
        <w:t xml:space="preserve"> </w:t>
      </w:r>
      <w:r>
        <w:rPr>
          <w:b/>
          <w:i w:val="0"/>
        </w:rPr>
        <w:t>menores, responsabilidad social y de juego responsable o seguro</w:t>
      </w:r>
      <w:r>
        <w:rPr>
          <w:b w:val="0"/>
          <w:i w:val="0"/>
        </w:rPr>
        <w:t>» de su normativa sectorial.</w:t>
      </w:r>
      <w:r>
        <w:t xml:space="preserve"> </w:t>
      </w:r>
      <w:r>
        <w:rPr>
          <w:b w:val="0"/>
          <w:i w:val="0"/>
        </w:rPr>
        <w:t>Solo pueden anunciarse las entidades «</w:t>
      </w:r>
      <w:r>
        <w:rPr>
          <w:b/>
          <w:i w:val="0"/>
        </w:rPr>
        <w:t>que cuenten con título habilitante para realizar esta</w:t>
      </w:r>
      <w:r>
        <w:t xml:space="preserve"> </w:t>
      </w:r>
      <w:r>
        <w:rPr>
          <w:b/>
          <w:i w:val="0"/>
        </w:rPr>
        <w:t>clase de actividades en España</w:t>
      </w:r>
      <w:r>
        <w:rPr>
          <w:b w:val="0"/>
          <w:i w:val="0"/>
        </w:rPr>
        <w:t>». Y «</w:t>
      </w:r>
      <w:r>
        <w:rPr>
          <w:b/>
          <w:i w:val="0"/>
        </w:rPr>
        <w:t>En cualquier caso, se prohíbe la comunicación comercial</w:t>
      </w:r>
      <w:r>
        <w:t xml:space="preserve"> </w:t>
      </w:r>
      <w:r>
        <w:rPr>
          <w:b/>
          <w:i w:val="0"/>
        </w:rPr>
        <w:t>audiovisual relacionada con juegos de azar y apuestas cuando sea emitida junto a programas</w:t>
      </w:r>
      <w:r>
        <w:t xml:space="preserve"> </w:t>
      </w:r>
      <w:r>
        <w:rPr>
          <w:b/>
          <w:i w:val="0"/>
        </w:rPr>
        <w:t>dirigidos a una potencial audiencia infantil.</w:t>
      </w:r>
      <w:r>
        <w:rPr>
          <w:b w:val="0"/>
          <w:i w:val="0"/>
        </w:rPr>
        <w:t>»</w:t>
      </w:r>
    </w:p>
    <w:p>
      <w:pPr>
        <w:pStyle w:val="ListBullet"/>
      </w:pPr>
      <w:r>
        <w:rPr>
          <w:b w:val="0"/>
          <w:i w:val="0"/>
        </w:rPr>
      </w:r>
      <w:r>
        <w:rPr>
          <w:b/>
          <w:i w:val="0"/>
        </w:rPr>
        <w:t>Excepciones a la franja del juego (123.8)</w:t>
      </w:r>
      <w:r>
        <w:rPr>
          <w:b w:val="0"/>
          <w:i w:val="0"/>
        </w:rPr>
        <w:t xml:space="preserve">: se puede emitir </w:t>
      </w:r>
      <w:r>
        <w:rPr>
          <w:b/>
          <w:i w:val="0"/>
        </w:rPr>
        <w:t>excepcionalmente</w:t>
      </w:r>
      <w:r>
        <w:rPr>
          <w:b w:val="0"/>
          <w:i w:val="0"/>
        </w:rPr>
        <w:t xml:space="preserve"> fuera de</w:t>
      </w:r>
      <w:r>
        <w:t xml:space="preserve"> </w:t>
      </w:r>
      <w:r>
        <w:rPr>
          <w:b w:val="0"/>
          <w:i w:val="0"/>
        </w:rPr>
        <w:t>ella «</w:t>
      </w:r>
      <w:r>
        <w:rPr>
          <w:b/>
          <w:i w:val="0"/>
        </w:rPr>
        <w:t>siempre que así se determine en la normativa sectorial reguladora de la publicidad sobre</w:t>
      </w:r>
      <w:r>
        <w:t xml:space="preserve"> </w:t>
      </w:r>
      <w:r>
        <w:rPr>
          <w:b/>
          <w:i w:val="0"/>
        </w:rPr>
        <w:t>este tipo de juegos</w:t>
      </w:r>
      <w:r>
        <w:rPr>
          <w:b w:val="0"/>
          <w:i w:val="0"/>
        </w:rPr>
        <w:t>», en dos supuestos: a) «</w:t>
      </w:r>
      <w:r>
        <w:rPr>
          <w:b/>
          <w:i w:val="0"/>
        </w:rPr>
        <w:t>Las comunicaciones comerciales relativas a juegos</w:t>
      </w:r>
      <w:r>
        <w:t xml:space="preserve"> </w:t>
      </w:r>
      <w:r>
        <w:rPr>
          <w:b/>
          <w:i w:val="0"/>
        </w:rPr>
        <w:t>de lotería</w:t>
      </w:r>
      <w:r>
        <w:rPr>
          <w:b w:val="0"/>
          <w:i w:val="0"/>
        </w:rPr>
        <w:t>»; b) las de los juegos que «</w:t>
      </w:r>
      <w:r>
        <w:rPr>
          <w:b/>
          <w:i w:val="0"/>
        </w:rPr>
        <w:t>por sus características estructurales tengan un menor</w:t>
      </w:r>
      <w:r>
        <w:t xml:space="preserve"> </w:t>
      </w:r>
      <w:r>
        <w:rPr>
          <w:b/>
          <w:i w:val="0"/>
        </w:rPr>
        <w:t>nivel de afectación frente a los riesgos de la actividad de juego</w:t>
      </w:r>
      <w:r>
        <w:rPr>
          <w:b w:val="0"/>
          <w:i w:val="0"/>
        </w:rPr>
        <w:t>».</w:t>
      </w:r>
    </w:p>
    <w:p>
      <w:pPr>
        <w:pStyle w:val="ListBullet"/>
      </w:pPr>
      <w:r>
        <w:rPr>
          <w:b w:val="0"/>
          <w:i w:val="0"/>
        </w:rPr>
      </w:r>
      <w:r>
        <w:rPr>
          <w:b/>
          <w:i w:val="0"/>
        </w:rPr>
        <w:t>Bebidas alcohólicas</w:t>
      </w:r>
      <w:r>
        <w:rPr>
          <w:b w:val="0"/>
          <w:i w:val="0"/>
        </w:rPr>
        <w:t>: se prohíbe la publicidad que «</w:t>
      </w:r>
      <w:r>
        <w:rPr>
          <w:b/>
          <w:i w:val="0"/>
        </w:rPr>
        <w:t>Se dirija específicamente a menores, o</w:t>
      </w:r>
      <w:r>
        <w:t xml:space="preserve"> </w:t>
      </w:r>
      <w:r>
        <w:rPr>
          <w:b/>
          <w:i w:val="0"/>
        </w:rPr>
        <w:t>presenten a menores consumiendo dichas bebidas</w:t>
      </w:r>
      <w:r>
        <w:rPr>
          <w:b w:val="0"/>
          <w:i w:val="0"/>
        </w:rPr>
        <w:t>» (123.3.a). La de más de veinte grados, solo</w:t>
      </w:r>
      <w:r>
        <w:t xml:space="preserve"> </w:t>
      </w:r>
      <w:r>
        <w:rPr>
          <w:b w:val="0"/>
          <w:i w:val="0"/>
        </w:rPr>
      </w:r>
      <w:r>
        <w:rPr>
          <w:b/>
          <w:i w:val="0"/>
        </w:rPr>
        <w:t>entre la 1:00 y las 5:00 horas</w:t>
      </w:r>
      <w:r>
        <w:rPr>
          <w:b w:val="0"/>
          <w:i w:val="0"/>
        </w:rPr>
        <w:t xml:space="preserve"> (123.4); la de veinte grados o menos, solo «</w:t>
      </w:r>
      <w:r>
        <w:rPr>
          <w:b/>
          <w:i w:val="0"/>
        </w:rPr>
        <w:t>entre las</w:t>
      </w:r>
      <w:r>
        <w:t xml:space="preserve"> </w:t>
      </w:r>
      <w:r>
        <w:rPr>
          <w:b/>
          <w:i w:val="0"/>
        </w:rPr>
        <w:t>20:30 horas y las 5:00 horas</w:t>
      </w:r>
      <w:r>
        <w:rPr>
          <w:b w:val="0"/>
          <w:i w:val="0"/>
        </w:rPr>
        <w:t>», y fuera de ese horario cuando forme «</w:t>
      </w:r>
      <w:r>
        <w:rPr>
          <w:b/>
          <w:i w:val="0"/>
        </w:rPr>
        <w:t>parte indivisible de</w:t>
      </w:r>
      <w:r>
        <w:t xml:space="preserve"> </w:t>
      </w:r>
      <w:r>
        <w:rPr>
          <w:b/>
          <w:i w:val="0"/>
        </w:rPr>
        <w:t>la adquisición de derechos y de la producción de la señal a difundir</w:t>
      </w:r>
      <w:r>
        <w:rPr>
          <w:b w:val="0"/>
          <w:i w:val="0"/>
        </w:rPr>
        <w:t>» (123.5).</w:t>
      </w:r>
    </w:p>
    <w:p>
      <w:pPr/>
      <w:r>
        <w:rPr>
          <w:b w:val="0"/>
          <w:i w:val="0"/>
        </w:rPr>
        <w:t xml:space="preserve">Son las mismas franjas que para los </w:t>
      </w:r>
      <w:r>
        <w:rPr>
          <w:b/>
          <w:i w:val="0"/>
        </w:rPr>
        <w:t>programas</w:t>
      </w:r>
      <w:r>
        <w:rPr>
          <w:b w:val="0"/>
          <w:i w:val="0"/>
        </w:rPr>
        <w:t xml:space="preserve"> de esoterismo y juego (99.5, 99.6, 83.3 y 83.4),</w:t>
      </w:r>
      <w:r>
        <w:t xml:space="preserve"> </w:t>
      </w:r>
      <w:r>
        <w:rPr>
          <w:b w:val="0"/>
          <w:i w:val="0"/>
        </w:rPr>
        <w:t xml:space="preserve">pero aquí para la </w:t>
      </w:r>
      <w:r>
        <w:rPr>
          <w:b/>
          <w:i w:val="0"/>
        </w:rPr>
        <w:t>publicidad</w:t>
      </w:r>
      <w:r>
        <w:rPr>
          <w:b w:val="0"/>
          <w:i w:val="0"/>
        </w:rPr>
        <w:t xml:space="preserve">. Rigen también en la </w:t>
      </w:r>
      <w:r>
        <w:rPr>
          <w:b/>
          <w:i w:val="0"/>
        </w:rPr>
        <w:t>radio</w:t>
      </w:r>
      <w:r>
        <w:rPr>
          <w:b w:val="0"/>
          <w:i w:val="0"/>
        </w:rPr>
        <w:t>: el artículo 85.1 le aplica los</w:t>
      </w:r>
      <w:r>
        <w:t xml:space="preserve"> </w:t>
      </w:r>
      <w:r>
        <w:rPr>
          <w:b w:val="0"/>
          <w:i w:val="0"/>
        </w:rPr>
        <w:t>límites de las secciones 1.ª y 2.ª del capítulo IV del título VI, donde están los artículos 123 y</w:t>
      </w:r>
      <w:r>
        <w:t xml:space="preserve"> </w:t>
      </w:r>
      <w:r>
        <w:rPr>
          <w:b w:val="0"/>
          <w:i w:val="0"/>
        </w:rPr>
        <w:t>124, «</w:t>
      </w:r>
      <w:r>
        <w:rPr>
          <w:b/>
          <w:i w:val="0"/>
        </w:rPr>
        <w:t>salvo la limitación horaria establecida en el apartado 5 del artículo 123, que no les será</w:t>
      </w:r>
      <w:r>
        <w:t xml:space="preserve"> </w:t>
      </w:r>
      <w:r>
        <w:rPr>
          <w:b/>
          <w:i w:val="0"/>
        </w:rPr>
        <w:t>de aplicación</w:t>
      </w:r>
      <w:r>
        <w:rPr>
          <w:b w:val="0"/>
          <w:i w:val="0"/>
        </w:rPr>
        <w:t>», es decir, la de las bebidas de veinte grados o menos.</w:t>
      </w:r>
    </w:p>
    <w:p>
      <w:pPr>
        <w:pStyle w:val="Heading4"/>
      </w:pPr>
      <w:r>
        <w:rPr>
          <w:b w:val="0"/>
          <w:i w:val="0"/>
        </w:rPr>
        <w:t>4.4.1.9 Artículos 129, 131 y 138. Los programas infantiles</w:t>
      </w:r>
    </w:p>
    <w:p>
      <w:pPr/>
      <w:r>
        <w:rPr>
          <w:b w:val="0"/>
          <w:i w:val="0"/>
        </w:rPr>
        <w:t xml:space="preserve">La ley estatal protege además los </w:t>
      </w:r>
      <w:r>
        <w:rPr>
          <w:b/>
          <w:i w:val="0"/>
        </w:rPr>
        <w:t>programas infantiles</w:t>
      </w:r>
      <w:r>
        <w:rPr>
          <w:b w:val="0"/>
          <w:i w:val="0"/>
        </w:rPr>
        <w:t xml:space="preserve"> frente a tres formas de comunicación</w:t>
      </w:r>
      <w:r>
        <w:t xml:space="preserve"> </w:t>
      </w:r>
      <w:r>
        <w:rPr>
          <w:b w:val="0"/>
          <w:i w:val="0"/>
        </w:rPr>
        <w:t>comercial:</w:t>
      </w:r>
    </w:p>
    <w:p>
      <w:pPr>
        <w:pStyle w:val="ListBullet"/>
      </w:pPr>
      <w:r>
        <w:rPr>
          <w:b w:val="0"/>
          <w:i w:val="0"/>
        </w:rPr>
      </w:r>
      <w:r>
        <w:rPr>
          <w:b/>
          <w:i w:val="0"/>
        </w:rPr>
        <w:t>Emplazamiento de producto (129.2)</w:t>
      </w:r>
      <w:r>
        <w:rPr>
          <w:b w:val="0"/>
          <w:i w:val="0"/>
        </w:rPr>
        <w:t>: «</w:t>
      </w:r>
      <w:r>
        <w:rPr>
          <w:b/>
          <w:i w:val="0"/>
        </w:rPr>
        <w:t>Se podrá realizar el emplazamiento de producto con</w:t>
      </w:r>
      <w:r>
        <w:t xml:space="preserve"> </w:t>
      </w:r>
      <w:r>
        <w:rPr>
          <w:b/>
          <w:i w:val="0"/>
        </w:rPr>
        <w:t>carácter general en toda la programación salvo en los noticiarios y los programas de contenido</w:t>
      </w:r>
      <w:r>
        <w:t xml:space="preserve"> </w:t>
      </w:r>
      <w:r>
        <w:rPr>
          <w:b/>
          <w:i w:val="0"/>
        </w:rPr>
        <w:t>informativo de actualidad, los programas relacionados con la protección del consumidor, los</w:t>
      </w:r>
      <w:r>
        <w:t xml:space="preserve"> </w:t>
      </w:r>
      <w:r>
        <w:rPr>
          <w:b/>
          <w:i w:val="0"/>
        </w:rPr>
        <w:t>programas religiosos y los programas infantiles.</w:t>
      </w:r>
      <w:r>
        <w:rPr>
          <w:b w:val="0"/>
          <w:i w:val="0"/>
        </w:rPr>
        <w:t>» La radio tiene la misma exclusión (85.3).</w:t>
      </w:r>
    </w:p>
    <w:p>
      <w:pPr>
        <w:pStyle w:val="ListBullet"/>
      </w:pPr>
      <w:r>
        <w:rPr>
          <w:b w:val="0"/>
          <w:i w:val="0"/>
        </w:rPr>
      </w:r>
      <w:r>
        <w:rPr>
          <w:b/>
          <w:i w:val="0"/>
        </w:rPr>
        <w:t>Televenta (131.3)</w:t>
      </w:r>
      <w:r>
        <w:rPr>
          <w:b w:val="0"/>
          <w:i w:val="0"/>
        </w:rPr>
        <w:t>: «</w:t>
      </w:r>
      <w:r>
        <w:rPr>
          <w:b/>
          <w:i w:val="0"/>
        </w:rPr>
        <w:t>Se prohíbe insertar televenta durante los programas infantiles.</w:t>
      </w:r>
      <w:r>
        <w:rPr>
          <w:b w:val="0"/>
          <w:i w:val="0"/>
        </w:rPr>
        <w:t>»</w:t>
      </w:r>
    </w:p>
    <w:p>
      <w:pPr>
        <w:pStyle w:val="ListBullet"/>
      </w:pPr>
      <w:r>
        <w:rPr>
          <w:b w:val="0"/>
          <w:i w:val="0"/>
        </w:rPr>
      </w:r>
      <w:r>
        <w:rPr>
          <w:b/>
          <w:i w:val="0"/>
        </w:rPr>
        <w:t>Interrupciones publicitarias (138.3)</w:t>
      </w:r>
      <w:r>
        <w:rPr>
          <w:b w:val="0"/>
          <w:i w:val="0"/>
        </w:rPr>
        <w:t>: «</w:t>
      </w:r>
      <w:r>
        <w:rPr>
          <w:b/>
          <w:i w:val="0"/>
        </w:rPr>
        <w:t>La transmisión de programas infantiles podrá ser</w:t>
      </w:r>
      <w:r>
        <w:t xml:space="preserve"> </w:t>
      </w:r>
      <w:r>
        <w:rPr>
          <w:b/>
          <w:i w:val="0"/>
        </w:rPr>
        <w:t>interrumpida para emitir comunicaciones comerciales audiovisuales una vez por cada periodo</w:t>
      </w:r>
      <w:r>
        <w:t xml:space="preserve"> </w:t>
      </w:r>
      <w:r>
        <w:rPr>
          <w:b/>
          <w:i w:val="0"/>
        </w:rPr>
        <w:t>ininterrumpido previsto de treinta minutos como mínimo, si el programa dura más de treinta</w:t>
      </w:r>
      <w:r>
        <w:t xml:space="preserve"> </w:t>
      </w:r>
      <w:r>
        <w:rPr>
          <w:b/>
          <w:i w:val="0"/>
        </w:rPr>
        <w:t>minutos.</w:t>
      </w:r>
      <w:r>
        <w:rPr>
          <w:b w:val="0"/>
          <w:i w:val="0"/>
        </w:rPr>
        <w:t>» El artículo 138 está en la sección de la televisión lineal.</w:t>
      </w:r>
    </w:p>
    <w:p>
      <w:pPr>
        <w:pStyle w:val="Heading4"/>
      </w:pPr>
      <w:r>
        <w:rPr>
          <w:b w:val="0"/>
          <w:i w:val="0"/>
        </w:rPr>
        <w:t>4.4.1.10 Qué infracciones son y quién sanciona en Andalucía</w:t>
      </w:r>
    </w:p>
    <w:p>
      <w:pPr/>
      <w:r>
        <w:rPr>
          <w:b w:val="0"/>
          <w:i w:val="0"/>
        </w:rPr>
        <w:t xml:space="preserve">La Ley 13/2022 tipifica como </w:t>
      </w:r>
      <w:r>
        <w:rPr>
          <w:b/>
          <w:i w:val="0"/>
        </w:rPr>
        <w:t>muy graves</w:t>
      </w:r>
      <w:r>
        <w:rPr>
          <w:b w:val="0"/>
          <w:i w:val="0"/>
        </w:rPr>
        <w:t>, entre otras, la identificación de menores del</w:t>
      </w:r>
      <w:r>
        <w:t xml:space="preserve"> </w:t>
      </w:r>
      <w:r>
        <w:rPr>
          <w:b w:val="0"/>
          <w:i w:val="0"/>
        </w:rPr>
        <w:t>artículo 95.2 (artículo 157.9), la emisión de violencia gratuita o pornografía del 99.2.a) (157.11)</w:t>
      </w:r>
      <w:r>
        <w:t xml:space="preserve"> </w:t>
      </w:r>
      <w:r>
        <w:rPr>
          <w:b w:val="0"/>
          <w:i w:val="0"/>
        </w:rPr>
        <w:t xml:space="preserve">y el incumplimiento del 99.2.b) (157.12); y como </w:t>
      </w:r>
      <w:r>
        <w:rPr>
          <w:b/>
          <w:i w:val="0"/>
        </w:rPr>
        <w:t>graves</w:t>
      </w:r>
      <w:r>
        <w:rPr>
          <w:b w:val="0"/>
          <w:i w:val="0"/>
        </w:rPr>
        <w:t>, la falta de calificación por edades</w:t>
      </w:r>
      <w:r>
        <w:t xml:space="preserve"> </w:t>
      </w:r>
      <w:r>
        <w:rPr>
          <w:b w:val="0"/>
          <w:i w:val="0"/>
        </w:rPr>
        <w:t>del 98.1 (158.7), la franja de 22:00 a 6:00 del 99.2.c) (158.8), las franjas de esoterismo</w:t>
      </w:r>
      <w:r>
        <w:t xml:space="preserve"> </w:t>
      </w:r>
      <w:r>
        <w:rPr>
          <w:b w:val="0"/>
          <w:i w:val="0"/>
        </w:rPr>
        <w:t>(158.9) y de juego (158.10), el incumplimiento de las prohibiciones y límites de la publicidad</w:t>
      </w:r>
      <w:r>
        <w:t xml:space="preserve"> </w:t>
      </w:r>
      <w:r>
        <w:rPr>
          <w:b w:val="0"/>
          <w:i w:val="0"/>
        </w:rPr>
        <w:t>del artículo 123 (158.16), la publicidad que incumple el artículo 124 (158.17), el emplazamiento</w:t>
      </w:r>
      <w:r>
        <w:t xml:space="preserve"> </w:t>
      </w:r>
      <w:r>
        <w:rPr>
          <w:b w:val="0"/>
          <w:i w:val="0"/>
        </w:rPr>
        <w:t>de producto que no cumple el artículo 129 (158.19), la televenta durante los programas infantiles</w:t>
      </w:r>
      <w:r>
        <w:t xml:space="preserve"> </w:t>
      </w:r>
      <w:r>
        <w:rPr>
          <w:b w:val="0"/>
          <w:i w:val="0"/>
        </w:rPr>
        <w:t>del 131.3 (158.20) y las interrupciones que vulneran el artículo 138 (158.23). En Andalucía,</w:t>
      </w:r>
      <w:r>
        <w:t xml:space="preserve"> </w:t>
      </w:r>
      <w:r>
        <w:rPr>
          <w:b w:val="0"/>
          <w:i w:val="0"/>
        </w:rPr>
        <w:t xml:space="preserve">todas ellas están en la lista de las que sanciona </w:t>
      </w:r>
      <w:r>
        <w:rPr>
          <w:b/>
          <w:i w:val="0"/>
        </w:rPr>
        <w:t>el Consejo Audiovisual de Andalucía</w:t>
      </w:r>
      <w:r>
        <w:rPr>
          <w:b w:val="0"/>
          <w:i w:val="0"/>
        </w:rPr>
        <w:t xml:space="preserve"> (artículo</w:t>
      </w:r>
      <w:r>
        <w:t xml:space="preserve"> </w:t>
      </w:r>
      <w:r>
        <w:rPr>
          <w:b w:val="0"/>
          <w:i w:val="0"/>
        </w:rPr>
        <w:t>66.3.c de la Ley 10/2018, que le atribuye los apartados 1, 2, 3, 9 y 11 a 16 del artículo 157 y</w:t>
      </w:r>
      <w:r>
        <w:t xml:space="preserve"> </w:t>
      </w:r>
      <w:r>
        <w:rPr>
          <w:b w:val="0"/>
          <w:i w:val="0"/>
        </w:rPr>
        <w:t>los apartados 7 a 30 del artículo 158).</w:t>
      </w:r>
    </w:p>
    <w:p>
      <w:pPr>
        <w:pStyle w:val="Heading3"/>
      </w:pPr>
      <w:r>
        <w:rPr>
          <w:b w:val="0"/>
          <w:i w:val="0"/>
        </w:rPr>
        <w:t>4.4.2 En la Ley 10/2018</w:t>
      </w:r>
    </w:p>
    <w:p>
      <w:pPr/>
      <w:r>
        <w:rPr>
          <w:b w:val="0"/>
          <w:i w:val="0"/>
        </w:rPr>
        <w:t xml:space="preserve">El principio está en el </w:t>
      </w:r>
      <w:r>
        <w:rPr>
          <w:b/>
          <w:i w:val="0"/>
        </w:rPr>
        <w:t>artículo 2.1.e)</w:t>
      </w:r>
      <w:r>
        <w:rPr>
          <w:b w:val="0"/>
          <w:i w:val="0"/>
        </w:rPr>
        <w:t>: «</w:t>
      </w:r>
      <w:r>
        <w:rPr>
          <w:b/>
          <w:i w:val="0"/>
        </w:rPr>
        <w:t>La protección de la infancia, la juventud y las</w:t>
      </w:r>
      <w:r>
        <w:t xml:space="preserve"> </w:t>
      </w:r>
      <w:r>
        <w:rPr>
          <w:b/>
          <w:i w:val="0"/>
        </w:rPr>
        <w:t>personas con discapacidad</w:t>
      </w:r>
      <w:r>
        <w:rPr>
          <w:b w:val="0"/>
          <w:i w:val="0"/>
        </w:rPr>
        <w:t>». Pero en esta rúbrica la ley andaluza es la que más ha cambiado:</w:t>
      </w:r>
      <w:r>
        <w:t xml:space="preserve"> </w:t>
      </w:r>
      <w:r>
        <w:rPr>
          <w:b w:val="0"/>
          <w:i w:val="0"/>
        </w:rPr>
        <w:t xml:space="preserve">el </w:t>
      </w:r>
      <w:r>
        <w:rPr>
          <w:b/>
          <w:i w:val="0"/>
        </w:rPr>
        <w:t>Decreto-ley 3/2024</w:t>
      </w:r>
      <w:r>
        <w:rPr>
          <w:b w:val="0"/>
          <w:i w:val="0"/>
        </w:rPr>
        <w:t xml:space="preserve">, en vigor el </w:t>
      </w:r>
      <w:r>
        <w:rPr>
          <w:b/>
          <w:i w:val="0"/>
        </w:rPr>
        <w:t>17 de febrero de 2024</w:t>
      </w:r>
      <w:r>
        <w:rPr>
          <w:b w:val="0"/>
          <w:i w:val="0"/>
        </w:rPr>
        <w:t>, sustituyó varias de sus reglas</w:t>
      </w:r>
      <w:r>
        <w:t xml:space="preserve"> </w:t>
      </w:r>
      <w:r>
        <w:rPr>
          <w:b w:val="0"/>
          <w:i w:val="0"/>
        </w:rPr>
        <w:t>propias sobre menores por remisiones a la Ley 13/2022 y suprimió otras.</w:t>
      </w:r>
    </w:p>
    <w:p>
      <w:pPr>
        <w:pStyle w:val="Heading4"/>
      </w:pPr>
      <w:r>
        <w:rPr>
          <w:b w:val="0"/>
          <w:i w:val="0"/>
        </w:rPr>
        <w:t>4.4.2.1 Artículo 8. Derechos de las personas menores</w:t>
      </w:r>
    </w:p>
    <w:p>
      <w:pPr/>
      <w:r>
        <w:rPr>
          <w:b w:val="0"/>
          <w:i w:val="0"/>
        </w:rPr>
      </w:r>
      <w:r>
        <w:rPr>
          <w:b/>
          <w:i w:val="0"/>
        </w:rPr>
        <w:t>Redacción vigente</w:t>
      </w:r>
      <w:r>
        <w:rPr>
          <w:b w:val="0"/>
          <w:i w:val="0"/>
        </w:rPr>
        <w:t xml:space="preserve"> (Decreto-ley 3/2024). «</w:t>
      </w:r>
      <w:r>
        <w:rPr>
          <w:b/>
          <w:i w:val="0"/>
        </w:rPr>
        <w:t>Sin perjuicio de los derechos que les reconoce la</w:t>
      </w:r>
      <w:r>
        <w:t xml:space="preserve"> </w:t>
      </w:r>
      <w:r>
        <w:rPr>
          <w:b/>
          <w:i w:val="0"/>
        </w:rPr>
        <w:t>legislación comunitaria y estatal</w:t>
      </w:r>
      <w:r>
        <w:rPr>
          <w:b w:val="0"/>
          <w:i w:val="0"/>
        </w:rPr>
        <w:t xml:space="preserve">», las personas menores tienen </w:t>
      </w:r>
      <w:r>
        <w:rPr>
          <w:b/>
          <w:i w:val="0"/>
        </w:rPr>
        <w:t>tres</w:t>
      </w:r>
      <w:r>
        <w:rPr>
          <w:b w:val="0"/>
          <w:i w:val="0"/>
        </w:rPr>
        <w:t xml:space="preserve"> derechos:</w:t>
      </w:r>
    </w:p>
    <w:p>
      <w:pPr>
        <w:pStyle w:val="ListBullet"/>
      </w:pPr>
      <w:r>
        <w:rPr>
          <w:b w:val="0"/>
          <w:i w:val="0"/>
        </w:rPr>
        <w:t>a) «</w:t>
      </w:r>
      <w:r>
        <w:rPr>
          <w:b/>
          <w:i w:val="0"/>
        </w:rPr>
        <w:t>Los derechos que les reconoce el Capítulo I del Título VI de la Ley 13/2022, de 7 de julio,</w:t>
      </w:r>
      <w:r>
        <w:t xml:space="preserve"> </w:t>
      </w:r>
      <w:r>
        <w:rPr>
          <w:b/>
          <w:i w:val="0"/>
        </w:rPr>
        <w:t>General de Comunicación Audiovisual.</w:t>
      </w:r>
      <w:r>
        <w:rPr>
          <w:b w:val="0"/>
          <w:i w:val="0"/>
        </w:rPr>
        <w:t>» Es decir, los de los artículos 95 a 100 que se acaban de</w:t>
      </w:r>
      <w:r>
        <w:t xml:space="preserve"> </w:t>
      </w:r>
      <w:r>
        <w:rPr>
          <w:b w:val="0"/>
          <w:i w:val="0"/>
        </w:rPr>
        <w:t>estudiar.</w:t>
      </w:r>
    </w:p>
    <w:p>
      <w:pPr>
        <w:pStyle w:val="ListBullet"/>
      </w:pPr>
      <w:r>
        <w:rPr>
          <w:b w:val="0"/>
          <w:i w:val="0"/>
        </w:rPr>
        <w:t>b) «</w:t>
      </w:r>
      <w:r>
        <w:rPr>
          <w:b/>
          <w:i w:val="0"/>
        </w:rPr>
        <w:t>Al acceso a contenidos que fomenten valores educativos y formativos acordes con su edad y</w:t>
      </w:r>
      <w:r>
        <w:t xml:space="preserve"> </w:t>
      </w:r>
      <w:r>
        <w:rPr>
          <w:b/>
          <w:i w:val="0"/>
        </w:rPr>
        <w:t>que contribuyan a su desarrollo integral como persona.</w:t>
      </w:r>
      <w:r>
        <w:rPr>
          <w:b w:val="0"/>
          <w:i w:val="0"/>
        </w:rPr>
        <w:t>»</w:t>
      </w:r>
    </w:p>
    <w:p>
      <w:pPr>
        <w:pStyle w:val="ListBullet"/>
      </w:pPr>
      <w:r>
        <w:rPr>
          <w:b w:val="0"/>
          <w:i w:val="0"/>
        </w:rPr>
        <w:t>c) «</w:t>
      </w:r>
      <w:r>
        <w:rPr>
          <w:b/>
          <w:i w:val="0"/>
        </w:rPr>
        <w:t>Al fomento de estilos de vida saludables y de la dieta mediterránea como patrimonio de la</w:t>
      </w:r>
      <w:r>
        <w:t xml:space="preserve"> </w:t>
      </w:r>
      <w:r>
        <w:rPr>
          <w:b/>
          <w:i w:val="0"/>
        </w:rPr>
        <w:t>humanidad.</w:t>
      </w:r>
      <w:r>
        <w:rPr>
          <w:b w:val="0"/>
          <w:i w:val="0"/>
        </w:rPr>
        <w:t>»</w:t>
      </w:r>
    </w:p>
    <w:p>
      <w:pPr/>
      <w:r>
        <w:rPr>
          <w:b w:val="0"/>
          <w:i w:val="0"/>
        </w:rPr>
      </w:r>
      <w:r>
        <w:rPr>
          <w:b/>
          <w:i w:val="0"/>
        </w:rPr>
        <w:t>Cadena de redacciones: dos.</w:t>
      </w:r>
      <w:r>
        <w:rPr>
          <w:b w:val="0"/>
          <w:i w:val="0"/>
        </w:rPr>
        <w:t xml:space="preserve"> La redacción original de 2018 tenía </w:t>
      </w:r>
      <w:r>
        <w:rPr>
          <w:b/>
          <w:i w:val="0"/>
        </w:rPr>
        <w:t>cinco</w:t>
      </w:r>
      <w:r>
        <w:rPr>
          <w:b w:val="0"/>
          <w:i w:val="0"/>
        </w:rPr>
        <w:t xml:space="preserve"> letras. Conservaba</w:t>
      </w:r>
      <w:r>
        <w:t xml:space="preserve"> </w:t>
      </w:r>
      <w:r>
        <w:rPr>
          <w:b w:val="0"/>
          <w:i w:val="0"/>
        </w:rPr>
        <w:t>como a) y e) las que hoy son b) y c), y tenía tres que el Decreto-ley 3/2024 suprimió:</w:t>
      </w:r>
    </w:p>
    <w:p>
      <w:pPr>
        <w:pStyle w:val="ListBullet"/>
      </w:pPr>
      <w:r>
        <w:rPr>
          <w:b w:val="0"/>
          <w:i w:val="0"/>
        </w:rPr>
        <w:t>que los contenidos «</w:t>
      </w:r>
      <w:r>
        <w:rPr>
          <w:b/>
          <w:i w:val="0"/>
        </w:rPr>
        <w:t>no perjudiquen su desarrollo físico, mental o moral</w:t>
      </w:r>
      <w:r>
        <w:rPr>
          <w:b w:val="0"/>
          <w:i w:val="0"/>
        </w:rPr>
        <w:t>»;</w:t>
      </w:r>
    </w:p>
    <w:p>
      <w:pPr>
        <w:pStyle w:val="ListBullet"/>
      </w:pPr>
      <w:r>
        <w:rPr>
          <w:b w:val="0"/>
          <w:i w:val="0"/>
        </w:rPr>
        <w:t>una prohibición adicional a la del artículo 7.2 de la Ley 7/2010: la de programas que</w:t>
      </w:r>
      <w:r>
        <w:t xml:space="preserve"> </w:t>
      </w:r>
      <w:r>
        <w:rPr>
          <w:b w:val="0"/>
          <w:i w:val="0"/>
        </w:rPr>
        <w:t xml:space="preserve">fomenten </w:t>
      </w:r>
      <w:r>
        <w:rPr>
          <w:b/>
          <w:i w:val="0"/>
        </w:rPr>
        <w:t>actitudes, conductas y estereotipos sexistas, el maltrato animal o acciones contra la</w:t>
      </w:r>
      <w:r>
        <w:t xml:space="preserve"> </w:t>
      </w:r>
      <w:r>
        <w:rPr>
          <w:b/>
          <w:i w:val="0"/>
        </w:rPr>
        <w:t>naturaleza</w:t>
      </w:r>
      <w:r>
        <w:rPr>
          <w:b w:val="0"/>
          <w:i w:val="0"/>
        </w:rPr>
        <w:t>;</w:t>
      </w:r>
    </w:p>
    <w:p>
      <w:pPr>
        <w:pStyle w:val="ListBullet"/>
      </w:pPr>
      <w:r>
        <w:rPr>
          <w:b w:val="0"/>
          <w:i w:val="0"/>
        </w:rPr>
        <w:t>el derecho a la información sobre la idoneidad de los programas, con señalización acústica y</w:t>
      </w:r>
      <w:r>
        <w:t xml:space="preserve"> </w:t>
      </w:r>
      <w:r>
        <w:rPr>
          <w:b w:val="0"/>
          <w:i w:val="0"/>
        </w:rPr>
        <w:t>visual obligatoria en televisión, advertencia verbal previa en los informativos, y criterios</w:t>
      </w:r>
      <w:r>
        <w:t xml:space="preserve"> </w:t>
      </w:r>
      <w:r>
        <w:rPr>
          <w:b w:val="0"/>
          <w:i w:val="0"/>
        </w:rPr>
        <w:t>fijados «</w:t>
      </w:r>
      <w:r>
        <w:rPr>
          <w:b/>
          <w:i w:val="0"/>
        </w:rPr>
        <w:t>por el Consejo Audiovisual de Andalucía</w:t>
      </w:r>
      <w:r>
        <w:rPr>
          <w:b w:val="0"/>
          <w:i w:val="0"/>
        </w:rPr>
        <w:t>».</w:t>
      </w:r>
    </w:p>
    <w:p>
      <w:pPr>
        <w:pStyle w:val="Heading4"/>
      </w:pPr>
      <w:r>
        <w:rPr>
          <w:b w:val="0"/>
          <w:i w:val="0"/>
        </w:rPr>
        <w:t>4.4.2.2 Artículo 31.1. Las obligaciones de los prestadores respecto de los menores</w:t>
      </w:r>
    </w:p>
    <w:p>
      <w:pPr>
        <w:pStyle w:val="ListBullet"/>
      </w:pPr>
      <w:r>
        <w:rPr>
          <w:b w:val="0"/>
          <w:i w:val="0"/>
        </w:rPr>
      </w:r>
      <w:r>
        <w:rPr>
          <w:b/>
          <w:i w:val="0"/>
        </w:rPr>
        <w:t>e)</w:t>
      </w:r>
      <w:r>
        <w:rPr>
          <w:b w:val="0"/>
          <w:i w:val="0"/>
        </w:rPr>
        <w:t xml:space="preserve"> Respetar el honor, la intimidad y la propia imagen, «</w:t>
      </w:r>
      <w:r>
        <w:rPr>
          <w:b/>
          <w:i w:val="0"/>
        </w:rPr>
        <w:t>especialmente de los menores de</w:t>
      </w:r>
      <w:r>
        <w:t xml:space="preserve"> </w:t>
      </w:r>
      <w:r>
        <w:rPr>
          <w:b/>
          <w:i w:val="0"/>
        </w:rPr>
        <w:t>edad y de las personas con discapacidad</w:t>
      </w:r>
      <w:r>
        <w:rPr>
          <w:b w:val="0"/>
          <w:i w:val="0"/>
        </w:rPr>
        <w:t>». Sin cambios desde 2018.</w:t>
      </w:r>
    </w:p>
    <w:p>
      <w:pPr>
        <w:pStyle w:val="ListBullet"/>
      </w:pPr>
      <w:r>
        <w:rPr>
          <w:b w:val="0"/>
          <w:i w:val="0"/>
        </w:rPr>
      </w:r>
      <w:r>
        <w:rPr>
          <w:b/>
          <w:i w:val="0"/>
        </w:rPr>
        <w:t>f)</w:t>
      </w:r>
      <w:r>
        <w:rPr>
          <w:b w:val="0"/>
          <w:i w:val="0"/>
        </w:rPr>
        <w:t xml:space="preserve"> Redacción vigente (Decreto-ley 3/2024): «</w:t>
      </w:r>
      <w:r>
        <w:rPr>
          <w:b/>
          <w:i w:val="0"/>
        </w:rPr>
        <w:t>Está prohibida, conforme a lo dispuesto en el</w:t>
      </w:r>
      <w:r>
        <w:t xml:space="preserve"> </w:t>
      </w:r>
      <w:r>
        <w:rPr>
          <w:b/>
          <w:i w:val="0"/>
        </w:rPr>
        <w:t>artículo 95.2 de la Ley 13/2022, de 7 de julio, la difusión de los nombres, imágenes y otros</w:t>
      </w:r>
      <w:r>
        <w:t xml:space="preserve"> </w:t>
      </w:r>
      <w:r>
        <w:rPr>
          <w:b/>
          <w:i w:val="0"/>
        </w:rPr>
        <w:t>datos personales que permitan identificar a las personas menores de edad en el contexto de</w:t>
      </w:r>
      <w:r>
        <w:t xml:space="preserve"> </w:t>
      </w:r>
      <w:r>
        <w:rPr>
          <w:b/>
          <w:i w:val="0"/>
        </w:rPr>
        <w:t>hechos delictivos, de emisiones en las que se discuta su tutela o filiación, o relativos a</w:t>
      </w:r>
      <w:r>
        <w:t xml:space="preserve"> </w:t>
      </w:r>
      <w:r>
        <w:rPr>
          <w:b/>
          <w:i w:val="0"/>
        </w:rPr>
        <w:t>situaciones en las que los menores hayan sido víctimas de violencia en cualquiera de sus</w:t>
      </w:r>
      <w:r>
        <w:t xml:space="preserve"> </w:t>
      </w:r>
      <w:r>
        <w:rPr>
          <w:b/>
          <w:i w:val="0"/>
        </w:rPr>
        <w:t>manifestaciones.</w:t>
      </w:r>
      <w:r>
        <w:rPr>
          <w:b w:val="0"/>
          <w:i w:val="0"/>
        </w:rPr>
        <w:t>»</w:t>
      </w:r>
      <w:r>
        <w:t xml:space="preserve"> </w:t>
      </w:r>
      <w:r>
        <w:rPr>
          <w:b w:val="0"/>
          <w:i w:val="0"/>
        </w:rPr>
        <w:t>La redacción de 2018 decía otra cosa: obligaba a «</w:t>
      </w:r>
      <w:r>
        <w:rPr>
          <w:b/>
          <w:i w:val="0"/>
        </w:rPr>
        <w:t>Evitar la difusión</w:t>
      </w:r>
      <w:r>
        <w:rPr>
          <w:b w:val="0"/>
          <w:i w:val="0"/>
        </w:rPr>
        <w:t>» de datos de menores</w:t>
      </w:r>
      <w:r>
        <w:t xml:space="preserve"> </w:t>
      </w:r>
      <w:r>
        <w:rPr>
          <w:b w:val="0"/>
          <w:i w:val="0"/>
        </w:rPr>
      </w:r>
      <w:r>
        <w:rPr>
          <w:b/>
          <w:i w:val="0"/>
        </w:rPr>
        <w:t>o personas con discapacidad</w:t>
      </w:r>
      <w:r>
        <w:rPr>
          <w:b w:val="0"/>
          <w:i w:val="0"/>
        </w:rPr>
        <w:t xml:space="preserve"> cuando pudieran quedar afectados su honor, intimidad e imagen,</w:t>
      </w:r>
      <w:r>
        <w:t xml:space="preserve"> </w:t>
      </w:r>
      <w:r>
        <w:rPr>
          <w:b w:val="0"/>
          <w:i w:val="0"/>
        </w:rPr>
        <w:t>en particular como víctimas, testigos o inculpados, y añadía que se prohibía «</w:t>
      </w:r>
      <w:r>
        <w:rPr>
          <w:b/>
          <w:i w:val="0"/>
        </w:rPr>
        <w:t>en todo caso la</w:t>
      </w:r>
      <w:r>
        <w:t xml:space="preserve"> </w:t>
      </w:r>
      <w:r>
        <w:rPr>
          <w:b/>
          <w:i w:val="0"/>
        </w:rPr>
        <w:t>difusión de contenidos pornográficos y de violencia gratuita</w:t>
      </w:r>
      <w:r>
        <w:rPr>
          <w:b w:val="0"/>
          <w:i w:val="0"/>
        </w:rPr>
        <w:t>». Todo eso salió en 2024; hoy la</w:t>
      </w:r>
      <w:r>
        <w:t xml:space="preserve"> </w:t>
      </w:r>
      <w:r>
        <w:rPr>
          <w:b w:val="0"/>
          <w:i w:val="0"/>
        </w:rPr>
        <w:t>letra f) reproduce el artículo 95.2 estatal, y la prohibición de violencia gratuita y</w:t>
      </w:r>
      <w:r>
        <w:t xml:space="preserve"> </w:t>
      </w:r>
      <w:r>
        <w:rPr>
          <w:b w:val="0"/>
          <w:i w:val="0"/>
        </w:rPr>
        <w:t>pornografía queda en el artículo 99.2.a) de la Ley 13/2022.</w:t>
      </w:r>
    </w:p>
    <w:p>
      <w:pPr>
        <w:pStyle w:val="ListBullet"/>
      </w:pPr>
      <w:r>
        <w:rPr>
          <w:b w:val="0"/>
          <w:i w:val="0"/>
        </w:rPr>
      </w:r>
      <w:r>
        <w:rPr>
          <w:b/>
          <w:i w:val="0"/>
        </w:rPr>
        <w:t>i)</w:t>
      </w:r>
      <w:r>
        <w:rPr>
          <w:b w:val="0"/>
          <w:i w:val="0"/>
        </w:rPr>
        <w:t xml:space="preserve"> «</w:t>
      </w:r>
      <w:r>
        <w:rPr>
          <w:b/>
          <w:i w:val="0"/>
        </w:rPr>
        <w:t>Mantener la clasificación por edades y las características de accesibilidad de los</w:t>
      </w:r>
      <w:r>
        <w:t xml:space="preserve"> </w:t>
      </w:r>
      <w:r>
        <w:rPr>
          <w:b/>
          <w:i w:val="0"/>
        </w:rPr>
        <w:t>contenidos audiovisuales emitidos bajo los correspondientes títulos habilitantes cuando dichos</w:t>
      </w:r>
      <w:r>
        <w:t xml:space="preserve"> </w:t>
      </w:r>
      <w:r>
        <w:rPr>
          <w:b/>
          <w:i w:val="0"/>
        </w:rPr>
        <w:t>contenidos se ofrezcan en medios no sujetos a restricciones horarias.</w:t>
      </w:r>
      <w:r>
        <w:rPr>
          <w:b w:val="0"/>
          <w:i w:val="0"/>
        </w:rPr>
        <w:t>» Sin cambios.</w:t>
      </w:r>
    </w:p>
    <w:p>
      <w:pPr>
        <w:pStyle w:val="ListBullet"/>
      </w:pPr>
      <w:r>
        <w:rPr>
          <w:b w:val="0"/>
          <w:i w:val="0"/>
        </w:rPr>
      </w:r>
      <w:r>
        <w:rPr>
          <w:b/>
          <w:i w:val="0"/>
        </w:rPr>
        <w:t>31.2.c)</w:t>
      </w:r>
      <w:r>
        <w:rPr>
          <w:b w:val="0"/>
          <w:i w:val="0"/>
        </w:rPr>
        <w:t xml:space="preserve"> Presentar a los hijos e hijas menores de mujeres víctimas de violencia de género</w:t>
      </w:r>
      <w:r>
        <w:t xml:space="preserve"> </w:t>
      </w:r>
      <w:r>
        <w:rPr>
          <w:b w:val="0"/>
          <w:i w:val="0"/>
        </w:rPr>
        <w:t>«</w:t>
      </w:r>
      <w:r>
        <w:rPr>
          <w:b/>
          <w:i w:val="0"/>
        </w:rPr>
        <w:t>como víctimas directas de dicha violencia, preservando su protección y el tratamiento de la</w:t>
      </w:r>
      <w:r>
        <w:t xml:space="preserve"> </w:t>
      </w:r>
      <w:r>
        <w:rPr>
          <w:b/>
          <w:i w:val="0"/>
        </w:rPr>
        <w:t>información</w:t>
      </w:r>
      <w:r>
        <w:rPr>
          <w:b w:val="0"/>
          <w:i w:val="0"/>
        </w:rPr>
        <w:t>».</w:t>
      </w:r>
    </w:p>
    <w:p>
      <w:pPr>
        <w:pStyle w:val="Heading4"/>
      </w:pPr>
      <w:r>
        <w:rPr>
          <w:b w:val="0"/>
          <w:i w:val="0"/>
        </w:rPr>
        <w:t>4.4.2.3 Artículo 32. Normas de programación: de reglas propias a remisión</w:t>
      </w:r>
    </w:p>
    <w:p>
      <w:pPr/>
      <w:r>
        <w:rPr>
          <w:b w:val="0"/>
          <w:i w:val="0"/>
        </w:rPr>
      </w:r>
      <w:r>
        <w:rPr>
          <w:b/>
          <w:i w:val="0"/>
        </w:rPr>
        <w:t>Redacción vigente</w:t>
      </w:r>
      <w:r>
        <w:rPr>
          <w:b w:val="0"/>
          <w:i w:val="0"/>
        </w:rPr>
        <w:t>, entera (Decreto-ley 3/2024): «</w:t>
      </w:r>
      <w:r>
        <w:rPr>
          <w:b/>
          <w:i w:val="0"/>
        </w:rPr>
        <w:t>La programación de las personas prestadoras</w:t>
      </w:r>
      <w:r>
        <w:t xml:space="preserve"> </w:t>
      </w:r>
      <w:r>
        <w:rPr>
          <w:b/>
          <w:i w:val="0"/>
        </w:rPr>
        <w:t>de servicios de comunicación audiovisual autonómicos o locales en Andalucía, así como sus</w:t>
      </w:r>
      <w:r>
        <w:t xml:space="preserve"> </w:t>
      </w:r>
      <w:r>
        <w:rPr>
          <w:b/>
          <w:i w:val="0"/>
        </w:rPr>
        <w:t>contenidos, deberán ajustarse a lo establecido en la Ley 13/2022, de 7 de julio.</w:t>
      </w:r>
      <w:r>
        <w:rPr>
          <w:b w:val="0"/>
          <w:i w:val="0"/>
        </w:rPr>
        <w:t>»</w:t>
      </w:r>
    </w:p>
    <w:p>
      <w:pPr/>
      <w:r>
        <w:rPr>
          <w:b w:val="0"/>
          <w:i w:val="0"/>
        </w:rPr>
      </w:r>
      <w:r>
        <w:rPr>
          <w:b/>
          <w:i w:val="0"/>
        </w:rPr>
        <w:t>Cadena de redacciones: dos.</w:t>
      </w:r>
      <w:r>
        <w:rPr>
          <w:b w:val="0"/>
          <w:i w:val="0"/>
        </w:rPr>
        <w:t xml:space="preserve"> Es el cambio más preguntable de la rúbrica. La redacción de 2018</w:t>
      </w:r>
      <w:r>
        <w:t xml:space="preserve"> </w:t>
      </w:r>
      <w:r>
        <w:rPr>
          <w:b w:val="0"/>
          <w:i w:val="0"/>
        </w:rPr>
        <w:t>fijaba cinco normas propias, «</w:t>
      </w:r>
      <w:r>
        <w:rPr>
          <w:b/>
          <w:i w:val="0"/>
        </w:rPr>
        <w:t>sin perjuicio de las establecidas en la legislación estatal</w:t>
      </w:r>
      <w:r>
        <w:t xml:space="preserve"> </w:t>
      </w:r>
      <w:r>
        <w:rPr>
          <w:b/>
          <w:i w:val="0"/>
        </w:rPr>
        <w:t>básica</w:t>
      </w:r>
      <w:r>
        <w:rPr>
          <w:b w:val="0"/>
          <w:i w:val="0"/>
        </w:rPr>
        <w:t>», que ya no están en vigor:</w:t>
      </w:r>
    </w:p>
    <w:p>
      <w:pPr>
        <w:pStyle w:val="ListBullet"/>
      </w:pPr>
      <w:r>
        <w:rPr>
          <w:b w:val="0"/>
          <w:i w:val="0"/>
        </w:rPr>
        <w:t>a) «</w:t>
      </w:r>
      <w:r>
        <w:rPr>
          <w:b/>
          <w:i w:val="0"/>
        </w:rPr>
        <w:t>franjas horarias de protección reforzada</w:t>
      </w:r>
      <w:r>
        <w:rPr>
          <w:b w:val="0"/>
          <w:i w:val="0"/>
        </w:rPr>
        <w:t>», sin contenidos no recomendados para menores de 12 años:</w:t>
      </w:r>
      <w:r>
        <w:t xml:space="preserve"> </w:t>
      </w:r>
      <w:r>
        <w:rPr>
          <w:b w:val="0"/>
          <w:i w:val="0"/>
        </w:rPr>
        <w:t>de 7:00 a 9:00 y de 17:00 a 20:00 horas los días laborables, y de 9:00 a 12:00 y de 17:00 a 20:00</w:t>
      </w:r>
      <w:r>
        <w:t xml:space="preserve"> </w:t>
      </w:r>
      <w:r>
        <w:rPr>
          <w:b w:val="0"/>
          <w:i w:val="0"/>
        </w:rPr>
        <w:t>horas los sábados, domingos y festivos;</w:t>
      </w:r>
    </w:p>
    <w:p>
      <w:pPr>
        <w:pStyle w:val="ListBullet"/>
      </w:pPr>
      <w:r>
        <w:rPr>
          <w:b w:val="0"/>
          <w:i w:val="0"/>
        </w:rPr>
        <w:t xml:space="preserve">b) </w:t>
      </w:r>
      <w:r>
        <w:rPr>
          <w:b/>
          <w:i w:val="0"/>
        </w:rPr>
        <w:t>indicativo visual de la calificación por edades</w:t>
      </w:r>
      <w:r>
        <w:rPr>
          <w:b w:val="0"/>
          <w:i w:val="0"/>
        </w:rPr>
        <w:t xml:space="preserve"> en todos los contenidos, mantenido durante</w:t>
      </w:r>
      <w:r>
        <w:t xml:space="preserve"> </w:t>
      </w:r>
      <w:r>
        <w:rPr>
          <w:b w:val="0"/>
          <w:i w:val="0"/>
        </w:rPr>
        <w:t>todo el programa;</w:t>
      </w:r>
    </w:p>
    <w:p>
      <w:pPr>
        <w:pStyle w:val="ListBullet"/>
      </w:pPr>
      <w:r>
        <w:rPr>
          <w:b w:val="0"/>
          <w:i w:val="0"/>
        </w:rPr>
        <w:t>c) adecuación de la programación a las necesidades de los menores en esas franjas;</w:t>
      </w:r>
    </w:p>
    <w:p>
      <w:pPr>
        <w:pStyle w:val="ListBullet"/>
      </w:pPr>
      <w:r>
        <w:rPr>
          <w:b w:val="0"/>
          <w:i w:val="0"/>
        </w:rPr>
        <w:t>d) juegos de azar y apuestas, esoterismo y paraciencia, solo de 1:00 a 5:00, programas y</w:t>
      </w:r>
      <w:r>
        <w:t xml:space="preserve"> </w:t>
      </w:r>
      <w:r>
        <w:rPr>
          <w:b w:val="0"/>
          <w:i w:val="0"/>
        </w:rPr>
        <w:t xml:space="preserve">publicidad, con </w:t>
      </w:r>
      <w:r>
        <w:rPr>
          <w:b/>
          <w:i w:val="0"/>
        </w:rPr>
        <w:t>responsabilidad solidaria</w:t>
      </w:r>
      <w:r>
        <w:rPr>
          <w:b w:val="0"/>
          <w:i w:val="0"/>
        </w:rPr>
        <w:t xml:space="preserve"> del prestador sobre los fraudes;</w:t>
      </w:r>
    </w:p>
    <w:p>
      <w:pPr>
        <w:pStyle w:val="ListBullet"/>
      </w:pPr>
      <w:r>
        <w:rPr>
          <w:b w:val="0"/>
          <w:i w:val="0"/>
        </w:rPr>
        <w:t>e) no difundir contenidos sexistas, discriminatorios o estereotipados.</w:t>
      </w:r>
    </w:p>
    <w:p>
      <w:pPr/>
      <w:r>
        <w:rPr>
          <w:b w:val="0"/>
          <w:i w:val="0"/>
        </w:rPr>
        <w:t>Hoy, las franjas y la calificación que rigen para Canal Sur son las de los artículos 98 y 99 de la</w:t>
      </w:r>
      <w:r>
        <w:t xml:space="preserve"> </w:t>
      </w:r>
      <w:r>
        <w:rPr>
          <w:b w:val="0"/>
          <w:i w:val="0"/>
        </w:rPr>
        <w:t>Ley 13/2022.</w:t>
      </w:r>
    </w:p>
    <w:p>
      <w:pPr>
        <w:pStyle w:val="Heading4"/>
      </w:pPr>
      <w:r>
        <w:rPr>
          <w:b w:val="0"/>
          <w:i w:val="0"/>
        </w:rPr>
        <w:t>4.4.2.4 Artículo 41.2. Publicidad en horario de protección de menores</w:t>
      </w:r>
    </w:p>
    <w:p>
      <w:pPr/>
      <w:r>
        <w:rPr>
          <w:b w:val="0"/>
          <w:i w:val="0"/>
        </w:rPr>
        <w:t>Las comunicaciones comerciales de los prestadores autonómicos o locales en Andalucía «</w:t>
      </w:r>
      <w:r>
        <w:rPr>
          <w:b/>
          <w:i w:val="0"/>
        </w:rPr>
        <w:t>emitidas en</w:t>
      </w:r>
      <w:r>
        <w:t xml:space="preserve"> </w:t>
      </w:r>
      <w:r>
        <w:rPr>
          <w:b/>
          <w:i w:val="0"/>
        </w:rPr>
        <w:t>horario de protección de menores</w:t>
      </w:r>
      <w:r>
        <w:rPr>
          <w:b w:val="0"/>
          <w:i w:val="0"/>
        </w:rPr>
        <w:t>» deben respetar estas limitaciones, «</w:t>
      </w:r>
      <w:r>
        <w:rPr>
          <w:b/>
          <w:i w:val="0"/>
        </w:rPr>
        <w:t>sin perjuicio de las</w:t>
      </w:r>
      <w:r>
        <w:t xml:space="preserve"> </w:t>
      </w:r>
      <w:r>
        <w:rPr>
          <w:b/>
          <w:i w:val="0"/>
        </w:rPr>
        <w:t>establecidas en la legislación estatal básica</w:t>
      </w:r>
      <w:r>
        <w:rPr>
          <w:b w:val="0"/>
          <w:i w:val="0"/>
        </w:rPr>
        <w:t>»:</w:t>
      </w:r>
    </w:p>
    <w:p>
      <w:pPr>
        <w:pStyle w:val="ListBullet"/>
      </w:pPr>
      <w:r>
        <w:rPr>
          <w:b w:val="0"/>
          <w:i w:val="0"/>
        </w:rPr>
        <w:t xml:space="preserve">a) </w:t>
      </w:r>
      <w:r>
        <w:rPr>
          <w:b/>
          <w:i w:val="0"/>
        </w:rPr>
        <w:t>(Suprimido)</w:t>
      </w:r>
      <w:r>
        <w:rPr>
          <w:b w:val="0"/>
          <w:i w:val="0"/>
        </w:rPr>
        <w:t>. Prohibía la publicidad de juegos de azar y apuestas, y la relacionada con el</w:t>
      </w:r>
      <w:r>
        <w:t xml:space="preserve"> </w:t>
      </w:r>
      <w:r>
        <w:rPr>
          <w:b w:val="0"/>
          <w:i w:val="0"/>
        </w:rPr>
        <w:t xml:space="preserve">esoterismo y la paraciencia. La suprimió el </w:t>
      </w:r>
      <w:r>
        <w:rPr>
          <w:b/>
          <w:i w:val="0"/>
        </w:rPr>
        <w:t>Decreto-ley 3/2024</w:t>
      </w:r>
      <w:r>
        <w:rPr>
          <w:b w:val="0"/>
          <w:i w:val="0"/>
        </w:rPr>
        <w:t>. Esa publicidad no queda</w:t>
      </w:r>
      <w:r>
        <w:t xml:space="preserve"> </w:t>
      </w:r>
      <w:r>
        <w:rPr>
          <w:b w:val="0"/>
          <w:i w:val="0"/>
        </w:rPr>
        <w:t>sin límite horario: hoy rigen las franjas del artículo 123 de la Ley 13/2022, que se aplican a</w:t>
      </w:r>
      <w:r>
        <w:t xml:space="preserve"> </w:t>
      </w:r>
      <w:r>
        <w:rPr>
          <w:b w:val="0"/>
          <w:i w:val="0"/>
        </w:rPr>
        <w:t>toda la programación y no solo al horario de protección de menores. La de esoterismo y</w:t>
      </w:r>
      <w:r>
        <w:t xml:space="preserve"> </w:t>
      </w:r>
      <w:r>
        <w:rPr>
          <w:b w:val="0"/>
          <w:i w:val="0"/>
        </w:rPr>
        <w:t>paraciencias, solo de 1:00 a 5:00 (123.6); la de juegos de azar y apuestas, solo de 1:00 a</w:t>
      </w:r>
      <w:r>
        <w:t xml:space="preserve"> </w:t>
      </w:r>
      <w:r>
        <w:rPr>
          <w:b w:val="0"/>
          <w:i w:val="0"/>
        </w:rPr>
        <w:t>5:00, salvo las excepciones de loterías y juegos de menor riesgo que fije su normativa</w:t>
      </w:r>
      <w:r>
        <w:t xml:space="preserve"> </w:t>
      </w:r>
      <w:r>
        <w:rPr>
          <w:b w:val="0"/>
          <w:i w:val="0"/>
        </w:rPr>
        <w:t>sectorial, y nunca junto a programas dirigidos a una potencial audiencia infantil (123.7 y</w:t>
      </w:r>
      <w:r>
        <w:t xml:space="preserve"> </w:t>
      </w:r>
      <w:r>
        <w:rPr>
          <w:b w:val="0"/>
          <w:i w:val="0"/>
        </w:rPr>
        <w:t>123.8).</w:t>
      </w:r>
    </w:p>
    <w:p>
      <w:pPr>
        <w:pStyle w:val="ListBullet"/>
      </w:pPr>
      <w:r>
        <w:rPr>
          <w:b w:val="0"/>
          <w:i w:val="0"/>
        </w:rPr>
        <w:t xml:space="preserve">b) </w:t>
      </w:r>
      <w:r>
        <w:rPr>
          <w:b/>
          <w:i w:val="0"/>
        </w:rPr>
        <w:t>Se prohíben</w:t>
      </w:r>
      <w:r>
        <w:rPr>
          <w:b w:val="0"/>
          <w:i w:val="0"/>
        </w:rPr>
        <w:t xml:space="preserve"> las que inciten conductas favorecedoras de la desigualdad entre hombres y</w:t>
      </w:r>
      <w:r>
        <w:t xml:space="preserve"> </w:t>
      </w:r>
      <w:r>
        <w:rPr>
          <w:b w:val="0"/>
          <w:i w:val="0"/>
        </w:rPr>
        <w:t>mujeres o transmitan estereotipos de género; y «</w:t>
      </w:r>
      <w:r>
        <w:rPr>
          <w:b/>
          <w:i w:val="0"/>
        </w:rPr>
        <w:t>Los anuncios de productos dirigidos a menores</w:t>
      </w:r>
      <w:r>
        <w:t xml:space="preserve"> </w:t>
      </w:r>
      <w:r>
        <w:rPr>
          <w:b/>
          <w:i w:val="0"/>
        </w:rPr>
        <w:t>de edad no podrán contener discriminaciones o diferencias por razón del sexo en el uso del</w:t>
      </w:r>
      <w:r>
        <w:t xml:space="preserve"> </w:t>
      </w:r>
      <w:r>
        <w:rPr>
          <w:b/>
          <w:i w:val="0"/>
        </w:rPr>
        <w:t>producto anunciado</w:t>
      </w:r>
      <w:r>
        <w:rPr>
          <w:b w:val="0"/>
          <w:i w:val="0"/>
        </w:rPr>
        <w:t>».</w:t>
      </w:r>
    </w:p>
    <w:p>
      <w:pPr>
        <w:pStyle w:val="ListBullet"/>
      </w:pPr>
      <w:r>
        <w:rPr>
          <w:b w:val="0"/>
          <w:i w:val="0"/>
        </w:rPr>
        <w:t>c) «</w:t>
      </w:r>
      <w:r>
        <w:rPr>
          <w:b/>
          <w:i w:val="0"/>
        </w:rPr>
        <w:t>Queda prohibido el emplazamiento de producto en programas con importante audiencia</w:t>
      </w:r>
      <w:r>
        <w:t xml:space="preserve"> </w:t>
      </w:r>
      <w:r>
        <w:rPr>
          <w:b/>
          <w:i w:val="0"/>
        </w:rPr>
        <w:t>infantil.</w:t>
      </w:r>
      <w:r>
        <w:rPr>
          <w:b w:val="0"/>
          <w:i w:val="0"/>
        </w:rPr>
        <w:t>» No es solo andaluza: la ley estatal ya excluye, a cualquier hora, el emplazamiento</w:t>
      </w:r>
      <w:r>
        <w:t xml:space="preserve"> </w:t>
      </w:r>
      <w:r>
        <w:rPr>
          <w:b w:val="0"/>
          <w:i w:val="0"/>
        </w:rPr>
        <w:t xml:space="preserve">en los </w:t>
      </w:r>
      <w:r>
        <w:rPr>
          <w:b/>
          <w:i w:val="0"/>
        </w:rPr>
        <w:t>programas infantiles</w:t>
      </w:r>
      <w:r>
        <w:rPr>
          <w:b w:val="0"/>
          <w:i w:val="0"/>
        </w:rPr>
        <w:t xml:space="preserve"> (129.2). La andaluza tiene otro alcance: los programas</w:t>
      </w:r>
      <w:r>
        <w:t xml:space="preserve"> </w:t>
      </w:r>
      <w:r>
        <w:rPr>
          <w:b w:val="0"/>
          <w:i w:val="0"/>
        </w:rPr>
        <w:t>con importante audiencia infantil, dentro del horario de protección de menores al que se</w:t>
      </w:r>
      <w:r>
        <w:t xml:space="preserve"> </w:t>
      </w:r>
      <w:r>
        <w:rPr>
          <w:b w:val="0"/>
          <w:i w:val="0"/>
        </w:rPr>
        <w:t>refiere todo el artículo 41.2.</w:t>
      </w:r>
    </w:p>
    <w:p>
      <w:pPr>
        <w:pStyle w:val="ListBullet"/>
      </w:pPr>
      <w:r>
        <w:rPr>
          <w:b w:val="0"/>
          <w:i w:val="0"/>
        </w:rPr>
        <w:t>d) «</w:t>
      </w:r>
      <w:r>
        <w:rPr>
          <w:b/>
          <w:i w:val="0"/>
        </w:rPr>
        <w:t>Se limitarán aquellas comunicaciones comerciales que fomenten la alimentación no</w:t>
      </w:r>
      <w:r>
        <w:t xml:space="preserve"> </w:t>
      </w:r>
      <w:r>
        <w:rPr>
          <w:b/>
          <w:i w:val="0"/>
        </w:rPr>
        <w:t>saludable.</w:t>
      </w:r>
      <w:r>
        <w:rPr>
          <w:b w:val="0"/>
          <w:i w:val="0"/>
        </w:rPr>
        <w:t>»</w:t>
      </w:r>
    </w:p>
    <w:p>
      <w:pPr>
        <w:pStyle w:val="ListBullet"/>
      </w:pPr>
      <w:r>
        <w:rPr>
          <w:b w:val="0"/>
          <w:i w:val="0"/>
        </w:rPr>
        <w:t xml:space="preserve">e) </w:t>
      </w:r>
      <w:r>
        <w:rPr>
          <w:b/>
          <w:i w:val="0"/>
        </w:rPr>
        <w:t>Se prohíben</w:t>
      </w:r>
      <w:r>
        <w:rPr>
          <w:b w:val="0"/>
          <w:i w:val="0"/>
        </w:rPr>
        <w:t xml:space="preserve"> las que establezcan asociaciones sobre </w:t>
      </w:r>
      <w:r>
        <w:rPr>
          <w:b/>
          <w:i w:val="0"/>
        </w:rPr>
        <w:t>cosificación en la mujer o</w:t>
      </w:r>
      <w:r>
        <w:t xml:space="preserve"> </w:t>
      </w:r>
      <w:r>
        <w:rPr>
          <w:b/>
          <w:i w:val="0"/>
        </w:rPr>
        <w:t>sexualización en personas menores</w:t>
      </w:r>
      <w:r>
        <w:rPr>
          <w:b w:val="0"/>
          <w:i w:val="0"/>
        </w:rPr>
        <w:t>, o que inciten a la violencia o la xenofobia.</w:t>
      </w:r>
    </w:p>
    <w:p>
      <w:pPr/>
      <w:r>
        <w:rPr>
          <w:b w:val="0"/>
          <w:i w:val="0"/>
        </w:rPr>
      </w:r>
      <w:r>
        <w:rPr>
          <w:b/>
          <w:i w:val="0"/>
        </w:rPr>
        <w:t>Códigos de conducta sobre alimentación (artículo 43.2 y 3).</w:t>
      </w:r>
      <w:r>
        <w:rPr>
          <w:b w:val="0"/>
          <w:i w:val="0"/>
        </w:rPr>
        <w:t xml:space="preserve"> Los códigos elaborados conforme al</w:t>
      </w:r>
      <w:r>
        <w:t xml:space="preserve"> </w:t>
      </w:r>
      <w:r>
        <w:rPr>
          <w:b w:val="0"/>
          <w:i w:val="0"/>
        </w:rPr>
        <w:t xml:space="preserve">artículo 15 de la Ley 13/2022 abarcarán </w:t>
      </w:r>
      <w:r>
        <w:rPr>
          <w:b/>
          <w:i w:val="0"/>
        </w:rPr>
        <w:t>particularmente</w:t>
      </w:r>
      <w:r>
        <w:rPr>
          <w:b w:val="0"/>
          <w:i w:val="0"/>
        </w:rPr>
        <w:t xml:space="preserve"> la publicidad inadecuada de alimentos y</w:t>
      </w:r>
      <w:r>
        <w:t xml:space="preserve"> </w:t>
      </w:r>
      <w:r>
        <w:rPr>
          <w:b w:val="0"/>
          <w:i w:val="0"/>
        </w:rPr>
        <w:t xml:space="preserve">bebidas en programas con importante audiencia infantil, y deben contribuir a </w:t>
      </w:r>
      <w:r>
        <w:rPr>
          <w:b/>
          <w:i w:val="0"/>
        </w:rPr>
        <w:t>reducir eficazmente</w:t>
      </w:r>
      <w:r>
        <w:t xml:space="preserve"> </w:t>
      </w:r>
      <w:r>
        <w:rPr>
          <w:b/>
          <w:i w:val="0"/>
        </w:rPr>
        <w:t>la exposición de los menores</w:t>
      </w:r>
      <w:r>
        <w:rPr>
          <w:b w:val="0"/>
          <w:i w:val="0"/>
        </w:rPr>
        <w:t xml:space="preserve"> a la de productos con alto contenido en sal, azúcares o grasas.</w:t>
      </w:r>
    </w:p>
    <w:p>
      <w:pPr>
        <w:pStyle w:val="Heading4"/>
      </w:pPr>
      <w:r>
        <w:rPr>
          <w:b w:val="0"/>
          <w:i w:val="0"/>
        </w:rPr>
        <w:t>4.4.2.5 El papel del Consejo Audiovisual de Andalucía</w:t>
      </w:r>
    </w:p>
    <w:p>
      <w:pPr>
        <w:pStyle w:val="ListBullet"/>
      </w:pPr>
      <w:r>
        <w:rPr>
          <w:b w:val="0"/>
          <w:i w:val="0"/>
        </w:rPr>
        <w:t xml:space="preserve">Las personas usuarias tienen derecho a </w:t>
      </w:r>
      <w:r>
        <w:rPr>
          <w:b/>
          <w:i w:val="0"/>
        </w:rPr>
        <w:t>dirigirse al Consejo Audiovisual de Andalucía</w:t>
      </w:r>
      <w:r>
        <w:rPr>
          <w:b w:val="0"/>
          <w:i w:val="0"/>
        </w:rPr>
        <w:t xml:space="preserve"> si</w:t>
      </w:r>
      <w:r>
        <w:t xml:space="preserve"> </w:t>
      </w:r>
      <w:r>
        <w:rPr>
          <w:b w:val="0"/>
          <w:i w:val="0"/>
        </w:rPr>
        <w:t>consideran vulnerados sus derechos o incumplida la regulación de contenidos y publicidad</w:t>
      </w:r>
      <w:r>
        <w:t xml:space="preserve"> </w:t>
      </w:r>
      <w:r>
        <w:rPr>
          <w:b w:val="0"/>
          <w:i w:val="0"/>
        </w:rPr>
        <w:t>(artículo 13.2).</w:t>
      </w:r>
    </w:p>
    <w:p>
      <w:pPr>
        <w:pStyle w:val="ListBullet"/>
      </w:pPr>
      <w:r>
        <w:rPr>
          <w:b w:val="0"/>
          <w:i w:val="0"/>
        </w:rPr>
        <w:t>Sanciona las infracciones de la Ley 13/2022 sobre menores ya vistas (artículo 66.3.c).</w:t>
      </w:r>
    </w:p>
    <w:p>
      <w:pPr>
        <w:pStyle w:val="ListBullet"/>
      </w:pPr>
      <w:r>
        <w:rPr>
          <w:b w:val="0"/>
          <w:i w:val="0"/>
        </w:rPr>
        <w:t>«</w:t>
      </w:r>
      <w:r>
        <w:rPr>
          <w:b/>
          <w:i w:val="0"/>
        </w:rPr>
        <w:t>El Consejo Audiovisual de Andalucía podrá, de forma motivada, y siempre de acuerdo con los</w:t>
      </w:r>
      <w:r>
        <w:t xml:space="preserve"> </w:t>
      </w:r>
      <w:r>
        <w:rPr>
          <w:b/>
          <w:i w:val="0"/>
        </w:rPr>
        <w:t>principios de proporcionalidad, efectividad y menor onerosidad, requerir el cese de aquellos</w:t>
      </w:r>
      <w:r>
        <w:t xml:space="preserve"> </w:t>
      </w:r>
      <w:r>
        <w:rPr>
          <w:b/>
          <w:i w:val="0"/>
        </w:rPr>
        <w:t>contenidos que contravengan la normativa vigente</w:t>
      </w:r>
      <w:r>
        <w:rPr>
          <w:b w:val="0"/>
          <w:i w:val="0"/>
        </w:rPr>
        <w:t>» (artículo 78.3).</w:t>
      </w:r>
    </w:p>
    <w:p>
      <w:pPr>
        <w:pStyle w:val="Heading2"/>
      </w:pPr>
      <w:r>
        <w:rPr>
          <w:b w:val="0"/>
          <w:i w:val="0"/>
        </w:rPr>
        <w:t>4.5 Accesibilidad</w:t>
      </w:r>
    </w:p>
    <w:p>
      <w:pPr>
        <w:pStyle w:val="Heading3"/>
      </w:pPr>
      <w:r>
        <w:rPr>
          <w:b w:val="0"/>
          <w:i w:val="0"/>
        </w:rPr>
        <w:t>4.5.1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4.5.1.1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4.5.1.2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4.5.1.3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(CNSLE)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4.5.2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4.5.2.1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4.5.2.2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4.5.2.3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4"/>
      </w:pPr>
      <w:r>
        <w:rPr>
          <w:b w:val="0"/>
          <w:i w:val="0"/>
        </w:rPr>
        <w:t>4.5.2.4 Publicidad, fomento y control</w:t>
      </w:r>
    </w:p>
    <w:p>
      <w:pPr>
        <w:pStyle w:val="ListBullet"/>
      </w:pPr>
      <w:r>
        <w:rPr>
          <w:b w:val="0"/>
          <w:i w:val="0"/>
        </w:rPr>
      </w:r>
      <w:r>
        <w:rPr>
          <w:b/>
          <w:i w:val="0"/>
        </w:rPr>
        <w:t>Publicidad (artículo 41.3)</w:t>
      </w:r>
      <w:r>
        <w:rPr>
          <w:b w:val="0"/>
          <w:i w:val="0"/>
        </w:rPr>
        <w:t xml:space="preserve">: las comunicaciones comerciales </w:t>
      </w:r>
      <w:r>
        <w:rPr>
          <w:b/>
          <w:i w:val="0"/>
        </w:rPr>
        <w:t>no podrán</w:t>
      </w:r>
      <w:r>
        <w:rPr>
          <w:b w:val="0"/>
          <w:i w:val="0"/>
        </w:rPr>
        <w:t xml:space="preserve"> incitar conductas</w:t>
      </w:r>
      <w:r>
        <w:t xml:space="preserve"> </w:t>
      </w:r>
      <w:r>
        <w:rPr>
          <w:b w:val="0"/>
          <w:i w:val="0"/>
        </w:rPr>
        <w:t xml:space="preserve">que favorezcan la desigualdad ni transmitir </w:t>
      </w:r>
      <w:r>
        <w:rPr>
          <w:b/>
          <w:i w:val="0"/>
        </w:rPr>
        <w:t>estereotipos negativos o paternalistas</w:t>
      </w:r>
      <w:r>
        <w:rPr>
          <w:b w:val="0"/>
          <w:i w:val="0"/>
        </w:rPr>
        <w:t xml:space="preserve"> de</w:t>
      </w:r>
      <w:r>
        <w:t xml:space="preserve"> </w:t>
      </w:r>
      <w:r>
        <w:rPr>
          <w:b w:val="0"/>
          <w:i w:val="0"/>
        </w:rPr>
        <w:t>cualquier colectivo con discapacidad. Y las Administraciones, prestadores, anunciantes y agencias</w:t>
      </w:r>
      <w:r>
        <w:t xml:space="preserve"> </w:t>
      </w:r>
      <w:r>
        <w:rPr>
          <w:b w:val="0"/>
          <w:i w:val="0"/>
        </w:rPr>
        <w:t>deben actuar para que no atenten contra la dignidad de las personas con discapacidad; «</w:t>
      </w:r>
      <w:r>
        <w:rPr>
          <w:b/>
          <w:i w:val="0"/>
        </w:rPr>
        <w:t>El</w:t>
      </w:r>
      <w:r>
        <w:t xml:space="preserve"> </w:t>
      </w:r>
      <w:r>
        <w:rPr>
          <w:b/>
          <w:i w:val="0"/>
        </w:rPr>
        <w:t>Consejo Audiovisual de Andalucía elaborará anualmente un informe</w:t>
      </w:r>
      <w:r>
        <w:rPr>
          <w:b w:val="0"/>
          <w:i w:val="0"/>
        </w:rPr>
        <w:t>» sobre los contenidos y</w:t>
      </w:r>
      <w:r>
        <w:t xml:space="preserve"> </w:t>
      </w:r>
      <w:r>
        <w:rPr>
          <w:b w:val="0"/>
          <w:i w:val="0"/>
        </w:rPr>
        <w:t>comunicaciones comerciales que aborden cuestiones relativas a personas con discapacidad</w:t>
      </w:r>
      <w:r>
        <w:t xml:space="preserve"> </w:t>
      </w:r>
      <w:r>
        <w:rPr>
          <w:b w:val="0"/>
          <w:i w:val="0"/>
        </w:rPr>
        <w:t>(artículo 43.5).</w:t>
      </w:r>
    </w:p>
    <w:p>
      <w:pPr>
        <w:pStyle w:val="ListBullet"/>
      </w:pPr>
      <w:r>
        <w:rPr>
          <w:b w:val="0"/>
          <w:i w:val="0"/>
        </w:rPr>
      </w:r>
      <w:r>
        <w:rPr>
          <w:b/>
          <w:i w:val="0"/>
        </w:rPr>
        <w:t>Fomento (artículo 19.1.b)</w:t>
      </w:r>
      <w:r>
        <w:rPr>
          <w:b w:val="0"/>
          <w:i w:val="0"/>
        </w:rPr>
        <w:t>: el Plan bienal de ordenación e impulso del sector audiovisual</w:t>
      </w:r>
      <w:r>
        <w:t xml:space="preserve"> </w:t>
      </w:r>
      <w:r>
        <w:rPr>
          <w:b w:val="0"/>
          <w:i w:val="0"/>
        </w:rPr>
        <w:t xml:space="preserve">andaluz tendrá entre sus bases el </w:t>
      </w:r>
      <w:r>
        <w:rPr>
          <w:b/>
          <w:i w:val="0"/>
        </w:rPr>
        <w:t>favorecimiento de la accesibilidad</w:t>
      </w:r>
      <w:r>
        <w:rPr>
          <w:b w:val="0"/>
          <w:i w:val="0"/>
        </w:rPr>
        <w:t xml:space="preserve"> de las personas con</w:t>
      </w:r>
      <w:r>
        <w:t xml:space="preserve"> </w:t>
      </w:r>
      <w:r>
        <w:rPr>
          <w:b w:val="0"/>
          <w:i w:val="0"/>
        </w:rPr>
        <w:t>discapacidad auditiva o visual.</w:t>
      </w:r>
    </w:p>
    <w:p>
      <w:pPr>
        <w:pStyle w:val="ListBullet"/>
      </w:pPr>
      <w:r>
        <w:rPr>
          <w:b w:val="0"/>
          <w:i w:val="0"/>
        </w:rPr>
      </w:r>
      <w:r>
        <w:rPr>
          <w:b/>
          <w:i w:val="0"/>
        </w:rPr>
        <w:t>Licencias privadas (disposición adicional tercera, letra d)</w:t>
      </w:r>
      <w:r>
        <w:rPr>
          <w:b w:val="0"/>
          <w:i w:val="0"/>
        </w:rPr>
        <w:t>: se valoran «</w:t>
      </w:r>
      <w:r>
        <w:rPr>
          <w:b/>
          <w:i w:val="0"/>
        </w:rPr>
        <w:t>medidas adicionales</w:t>
      </w:r>
      <w:r>
        <w:t xml:space="preserve"> </w:t>
      </w:r>
      <w:r>
        <w:rPr>
          <w:b/>
          <w:i w:val="0"/>
        </w:rPr>
        <w:t>a las legalmente exigibles para asegurar el acceso de personas con discapacidad al servicio</w:t>
      </w:r>
      <w:r>
        <w:rPr>
          <w:b w:val="0"/>
          <w:i w:val="0"/>
        </w:rPr>
        <w:t>».</w:t>
      </w:r>
    </w:p>
    <w:p>
      <w:pPr>
        <w:pStyle w:val="Heading2"/>
      </w:pPr>
      <w:r>
        <w:rPr>
          <w:b w:val="0"/>
          <w:i w:val="0"/>
        </w:rPr>
        <w:t>4.6 Servicio público</w:t>
      </w:r>
    </w:p>
    <w:p>
      <w:pPr>
        <w:pStyle w:val="Heading3"/>
      </w:pPr>
      <w:r>
        <w:rPr>
          <w:b w:val="0"/>
          <w:i w:val="0"/>
        </w:rPr>
        <w:t>4.6.1 En la Ley 13/2022: el título III</w:t>
      </w:r>
    </w:p>
    <w:p>
      <w:pPr/>
      <w:r>
        <w:rPr>
          <w:b w:val="0"/>
          <w:i w:val="0"/>
        </w:rPr>
        <w:t>El título III, «</w:t>
      </w:r>
      <w:r>
        <w:rPr>
          <w:b/>
          <w:i w:val="0"/>
        </w:rPr>
        <w:t>La prestación del servicio público de comunicación audiovisual</w:t>
      </w:r>
      <w:r>
        <w:rPr>
          <w:b w:val="0"/>
          <w:i w:val="0"/>
        </w:rPr>
        <w:t>» (artículos 50 a</w:t>
      </w:r>
      <w:r>
        <w:t xml:space="preserve"> </w:t>
      </w:r>
      <w:r>
        <w:rPr>
          <w:b w:val="0"/>
          <w:i w:val="0"/>
        </w:rPr>
        <w:t>75), tiene seis capítulos. Todos son básicos menos el capítulo V (artículos 67 a 71, servicio</w:t>
      </w:r>
      <w:r>
        <w:t xml:space="preserve"> </w:t>
      </w:r>
      <w:r>
        <w:rPr>
          <w:b w:val="0"/>
          <w:i w:val="0"/>
        </w:rPr>
        <w:t xml:space="preserve">público </w:t>
      </w:r>
      <w:r>
        <w:rPr>
          <w:b/>
          <w:i w:val="0"/>
        </w:rPr>
        <w:t>estatal</w:t>
      </w:r>
      <w:r>
        <w:rPr>
          <w:b w:val="0"/>
          <w:i w:val="0"/>
        </w:rPr>
        <w:t>: encomienda a RTVE, reserva de espectro, mandatos-marco y contratos-programa de</w:t>
      </w:r>
      <w:r>
        <w:t xml:space="preserve"> </w:t>
      </w:r>
      <w:r>
        <w:rPr>
          <w:b w:val="0"/>
          <w:i w:val="0"/>
        </w:rPr>
        <w:t>RTVE, análisis de valor público de sus nuevos servicios y sus archivos), que la disposición final</w:t>
      </w:r>
      <w:r>
        <w:t xml:space="preserve"> </w:t>
      </w:r>
      <w:r>
        <w:rPr>
          <w:b w:val="0"/>
          <w:i w:val="0"/>
        </w:rPr>
        <w:t>sexta excluye. Para Canal Sur rigen los capítulos I a IV y el VI.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I</w:t>
            </w:r>
          </w:p>
        </w:tc>
        <w:tc>
          <w:tcPr>
            <w:tcW w:type="dxa" w:w="3137"/>
          </w:tcPr>
          <w:p>
            <w:pPr>
              <w:pStyle w:val="Tabla"/>
            </w:pPr>
            <w:r/>
            <w:r>
              <w:rPr>
                <w:b w:val="0"/>
                <w:i w:val="0"/>
              </w:rPr>
            </w:r>
            <w:r>
              <w:rPr>
                <w:b/>
                <w:i w:val="0"/>
              </w:rPr>
              <w:t>El servicio público de comunicación audiovisual</w:t>
            </w:r>
            <w:r>
              <w:rPr>
                <w:b w:val="0"/>
                <w:i w:val="0"/>
              </w:rPr>
            </w:r>
          </w:p>
        </w:tc>
        <w:tc>
          <w:tcPr>
            <w:tcW w:type="dxa" w:w="3137"/>
          </w:tcPr>
          <w:p>
            <w:pPr>
              <w:pStyle w:val="Tabla"/>
            </w:pPr>
            <w:r/>
            <w:r>
              <w:rPr>
                <w:b w:val="0"/>
                <w:i w:val="0"/>
              </w:rPr>
              <w:t>50 a 53</w:t>
            </w:r>
          </w:p>
        </w:tc>
      </w:tr>
      <w:tr>
        <w:tc>
          <w:tcPr>
            <w:tcW w:type="dxa" w:w="3137"/>
          </w:tcPr>
          <w:p>
            <w:pPr>
              <w:pStyle w:val="Tabla"/>
            </w:pPr>
            <w:r/>
            <w:r>
              <w:rPr>
                <w:b w:val="0"/>
                <w:i w:val="0"/>
              </w:rPr>
              <w:t>II</w:t>
            </w:r>
          </w:p>
        </w:tc>
        <w:tc>
          <w:tcPr>
            <w:tcW w:type="dxa" w:w="3137"/>
          </w:tcPr>
          <w:p>
            <w:pPr>
              <w:pStyle w:val="Tabla"/>
            </w:pPr>
            <w:r/>
            <w:r>
              <w:rPr>
                <w:b w:val="0"/>
                <w:i w:val="0"/>
              </w:rPr>
            </w:r>
            <w:r>
              <w:rPr>
                <w:b/>
                <w:i w:val="0"/>
              </w:rPr>
              <w:t>Gobernanza de los prestadores del servicio público de comunicación audiovisual</w:t>
            </w:r>
            <w:r>
              <w:rPr>
                <w:b w:val="0"/>
                <w:i w:val="0"/>
              </w:rPr>
            </w:r>
          </w:p>
        </w:tc>
        <w:tc>
          <w:tcPr>
            <w:tcW w:type="dxa" w:w="3137"/>
          </w:tcPr>
          <w:p>
            <w:pPr>
              <w:pStyle w:val="Tabla"/>
            </w:pPr>
            <w:r/>
            <w:r>
              <w:rPr>
                <w:b w:val="0"/>
                <w:i w:val="0"/>
              </w:rPr>
              <w:t>54 a 57</w:t>
            </w:r>
          </w:p>
        </w:tc>
      </w:tr>
      <w:tr>
        <w:tc>
          <w:tcPr>
            <w:tcW w:type="dxa" w:w="3137"/>
          </w:tcPr>
          <w:p>
            <w:pPr>
              <w:pStyle w:val="Tabla"/>
            </w:pPr>
            <w:r/>
            <w:r>
              <w:rPr>
                <w:b w:val="0"/>
                <w:i w:val="0"/>
              </w:rPr>
              <w:t>III</w:t>
            </w:r>
          </w:p>
        </w:tc>
        <w:tc>
          <w:tcPr>
            <w:tcW w:type="dxa" w:w="3137"/>
          </w:tcPr>
          <w:p>
            <w:pPr>
              <w:pStyle w:val="Tabla"/>
            </w:pPr>
            <w:r/>
            <w:r>
              <w:rPr>
                <w:b w:val="0"/>
                <w:i w:val="0"/>
              </w:rPr>
            </w:r>
            <w:r>
              <w:rPr>
                <w:b/>
                <w:i w:val="0"/>
              </w:rPr>
              <w:t>El control de la prestación del servicio público de comunicación audiovisual</w:t>
            </w:r>
            <w:r>
              <w:rPr>
                <w:b w:val="0"/>
                <w:i w:val="0"/>
              </w:rPr>
            </w:r>
          </w:p>
        </w:tc>
        <w:tc>
          <w:tcPr>
            <w:tcW w:type="dxa" w:w="3137"/>
          </w:tcPr>
          <w:p>
            <w:pPr>
              <w:pStyle w:val="Tabla"/>
            </w:pPr>
            <w:r/>
            <w:r>
              <w:rPr>
                <w:b w:val="0"/>
                <w:i w:val="0"/>
              </w:rPr>
              <w:t>58 a 61</w:t>
            </w:r>
          </w:p>
        </w:tc>
      </w:tr>
      <w:tr>
        <w:tc>
          <w:tcPr>
            <w:tcW w:type="dxa" w:w="3137"/>
          </w:tcPr>
          <w:p>
            <w:pPr>
              <w:pStyle w:val="Tabla"/>
            </w:pPr>
            <w:r/>
            <w:r>
              <w:rPr>
                <w:b w:val="0"/>
                <w:i w:val="0"/>
              </w:rPr>
              <w:t>IV</w:t>
            </w:r>
          </w:p>
        </w:tc>
        <w:tc>
          <w:tcPr>
            <w:tcW w:type="dxa" w:w="3137"/>
          </w:tcPr>
          <w:p>
            <w:pPr>
              <w:pStyle w:val="Tabla"/>
            </w:pPr>
            <w:r/>
            <w:r>
              <w:rPr>
                <w:b w:val="0"/>
                <w:i w:val="0"/>
              </w:rPr>
            </w:r>
            <w:r>
              <w:rPr>
                <w:b/>
                <w:i w:val="0"/>
              </w:rPr>
              <w:t>La financiación del servicio público de comunicación audiovisual</w:t>
            </w:r>
            <w:r>
              <w:rPr>
                <w:b w:val="0"/>
                <w:i w:val="0"/>
              </w:rPr>
            </w:r>
          </w:p>
        </w:tc>
        <w:tc>
          <w:tcPr>
            <w:tcW w:type="dxa" w:w="3137"/>
          </w:tcPr>
          <w:p>
            <w:pPr>
              <w:pStyle w:val="Tabla"/>
            </w:pPr>
            <w:r/>
            <w:r>
              <w:rPr>
                <w:b w:val="0"/>
                <w:i w:val="0"/>
              </w:rPr>
              <w:t>62 a 66</w:t>
            </w:r>
          </w:p>
        </w:tc>
      </w:tr>
      <w:tr>
        <w:tc>
          <w:tcPr>
            <w:tcW w:type="dxa" w:w="3137"/>
          </w:tcPr>
          <w:p>
            <w:pPr>
              <w:pStyle w:val="Tabla"/>
            </w:pPr>
            <w:r/>
            <w:r>
              <w:rPr>
                <w:b w:val="0"/>
                <w:i w:val="0"/>
              </w:rPr>
              <w:t>V</w:t>
            </w:r>
          </w:p>
        </w:tc>
        <w:tc>
          <w:tcPr>
            <w:tcW w:type="dxa" w:w="3137"/>
          </w:tcPr>
          <w:p>
            <w:pPr>
              <w:pStyle w:val="Tabla"/>
            </w:pPr>
            <w:r/>
            <w:r>
              <w:rPr>
                <w:b w:val="0"/>
                <w:i w:val="0"/>
              </w:rPr>
            </w:r>
            <w:r>
              <w:rPr>
                <w:b/>
                <w:i w:val="0"/>
              </w:rPr>
              <w:t>La prestación del servicio público de comunicación audiovisual estatal</w:t>
            </w:r>
            <w:r>
              <w:rPr>
                <w:b w:val="0"/>
                <w:i w:val="0"/>
              </w:rPr>
              <w:t xml:space="preserve"> (no básico)</w:t>
            </w:r>
          </w:p>
        </w:tc>
        <w:tc>
          <w:tcPr>
            <w:tcW w:type="dxa" w:w="3137"/>
          </w:tcPr>
          <w:p>
            <w:pPr>
              <w:pStyle w:val="Tabla"/>
            </w:pPr>
            <w:r/>
            <w:r>
              <w:rPr>
                <w:b w:val="0"/>
                <w:i w:val="0"/>
              </w:rPr>
              <w:t>67 a 71</w:t>
            </w:r>
          </w:p>
        </w:tc>
      </w:tr>
      <w:tr>
        <w:tc>
          <w:tcPr>
            <w:tcW w:type="dxa" w:w="3137"/>
          </w:tcPr>
          <w:p>
            <w:pPr>
              <w:pStyle w:val="Tabla"/>
            </w:pPr>
            <w:r/>
            <w:r>
              <w:rPr>
                <w:b w:val="0"/>
                <w:i w:val="0"/>
              </w:rPr>
              <w:t>VI</w:t>
            </w:r>
          </w:p>
        </w:tc>
        <w:tc>
          <w:tcPr>
            <w:tcW w:type="dxa" w:w="3137"/>
          </w:tcPr>
          <w:p>
            <w:pPr>
              <w:pStyle w:val="Tabla"/>
            </w:pPr>
            <w:r/>
            <w:r>
              <w:rPr>
                <w:b w:val="0"/>
                <w:i w:val="0"/>
              </w:rPr>
            </w:r>
            <w:r>
              <w:rPr>
                <w:b/>
                <w:i w:val="0"/>
              </w:rPr>
              <w:t>La prestación del servicio público de comunicación audiovisual autonómico y local</w:t>
            </w:r>
            <w:r>
              <w:rPr>
                <w:b w:val="0"/>
                <w:i w:val="0"/>
              </w:rPr>
            </w:r>
          </w:p>
        </w:tc>
        <w:tc>
          <w:tcPr>
            <w:tcW w:type="dxa" w:w="3137"/>
          </w:tcPr>
          <w:p>
            <w:pPr>
              <w:pStyle w:val="Tabla"/>
            </w:pPr>
            <w:r/>
            <w:r>
              <w:rPr>
                <w:b w:val="0"/>
                <w:i w:val="0"/>
              </w:rPr>
              <w:t>72 a 75</w:t>
            </w:r>
          </w:p>
        </w:tc>
      </w:tr>
    </w:tbl>
    <w:p>
      <w:pPr/>
    </w:p>
    <w:p>
      <w:pPr>
        <w:pStyle w:val="Heading4"/>
      </w:pPr>
      <w:r>
        <w:rPr>
          <w:b w:val="0"/>
          <w:i w:val="0"/>
        </w:rPr>
        <w:t>4.6.1.1 Definición, misión y principios (capítulo I)</w:t>
      </w:r>
    </w:p>
    <w:p>
      <w:pPr>
        <w:pStyle w:val="ListBullet"/>
      </w:pPr>
      <w:r>
        <w:rPr>
          <w:b w:val="0"/>
          <w:i w:val="0"/>
        </w:rPr>
      </w:r>
      <w:r>
        <w:rPr>
          <w:b/>
          <w:i w:val="0"/>
        </w:rPr>
        <w:t>Artículo 50. Definición</w:t>
      </w:r>
      <w:r>
        <w:rPr>
          <w:b w:val="0"/>
          <w:i w:val="0"/>
        </w:rPr>
        <w:t xml:space="preserve">: el servicio público de comunicación audiovisual es un </w:t>
      </w:r>
      <w:r>
        <w:rPr>
          <w:b/>
          <w:i w:val="0"/>
        </w:rPr>
        <w:t>servicio</w:t>
      </w:r>
      <w:r>
        <w:t xml:space="preserve"> </w:t>
      </w:r>
      <w:r>
        <w:rPr>
          <w:b/>
          <w:i w:val="0"/>
        </w:rPr>
        <w:t>esencial de interés económico general</w:t>
      </w:r>
      <w:r>
        <w:rPr>
          <w:b w:val="0"/>
          <w:i w:val="0"/>
        </w:rPr>
        <w:t xml:space="preserve">, prestado por </w:t>
      </w:r>
      <w:r>
        <w:rPr>
          <w:b/>
          <w:i w:val="0"/>
        </w:rPr>
        <w:t>el Estado, las Comunidades Autónomas y</w:t>
      </w:r>
      <w:r>
        <w:t xml:space="preserve"> </w:t>
      </w:r>
      <w:r>
        <w:rPr>
          <w:b/>
          <w:i w:val="0"/>
        </w:rPr>
        <w:t>las Entidades Locales</w:t>
      </w:r>
      <w:r>
        <w:rPr>
          <w:b w:val="0"/>
          <w:i w:val="0"/>
        </w:rPr>
        <w:t xml:space="preserve"> «</w:t>
      </w:r>
      <w:r>
        <w:rPr>
          <w:b/>
          <w:i w:val="0"/>
        </w:rPr>
        <w:t>según lo dispuesto en el artículo 53</w:t>
      </w:r>
      <w:r>
        <w:rPr>
          <w:b w:val="0"/>
          <w:i w:val="0"/>
        </w:rPr>
        <w:t>», consistente en la</w:t>
      </w:r>
      <w:r>
        <w:t xml:space="preserve"> </w:t>
      </w:r>
      <w:r>
        <w:rPr>
          <w:b w:val="0"/>
          <w:i w:val="0"/>
        </w:rPr>
      </w:r>
      <w:r>
        <w:rPr>
          <w:b/>
          <w:i w:val="0"/>
        </w:rPr>
        <w:t>producción, edición y difusión de programas, contenidos y servicios audiovisuales diversos</w:t>
      </w:r>
      <w:r>
        <w:rPr>
          <w:b w:val="0"/>
          <w:i w:val="0"/>
        </w:rPr>
        <w:t>,</w:t>
      </w:r>
      <w:r>
        <w:t xml:space="preserve"> </w:t>
      </w:r>
      <w:r>
        <w:rPr>
          <w:b w:val="0"/>
          <w:i w:val="0"/>
        </w:rPr>
      </w:r>
      <w:r>
        <w:rPr>
          <w:b/>
          <w:i w:val="0"/>
        </w:rPr>
        <w:t>para todo tipo de públicos y de todo tipo de géneros</w:t>
      </w:r>
      <w:r>
        <w:rPr>
          <w:b w:val="0"/>
          <w:i w:val="0"/>
        </w:rPr>
        <w:t>, a través de servicios televisivos,</w:t>
      </w:r>
      <w:r>
        <w:t xml:space="preserve"> </w:t>
      </w:r>
      <w:r>
        <w:rPr>
          <w:b w:val="0"/>
          <w:i w:val="0"/>
        </w:rPr>
        <w:t xml:space="preserve">radiofónicos y de </w:t>
      </w:r>
      <w:r>
        <w:rPr>
          <w:b/>
          <w:i w:val="0"/>
        </w:rPr>
        <w:t>televisión conectada</w:t>
      </w:r>
      <w:r>
        <w:rPr>
          <w:b w:val="0"/>
          <w:i w:val="0"/>
        </w:rPr>
        <w:t>.</w:t>
      </w:r>
    </w:p>
    <w:p>
      <w:pPr>
        <w:pStyle w:val="ListBullet"/>
      </w:pPr>
      <w:r>
        <w:rPr>
          <w:b w:val="0"/>
          <w:i w:val="0"/>
        </w:rPr>
      </w:r>
      <w:r>
        <w:rPr>
          <w:b/>
          <w:i w:val="0"/>
        </w:rPr>
        <w:t>Artículo 51. Misión</w:t>
      </w:r>
      <w:r>
        <w:rPr>
          <w:b w:val="0"/>
          <w:i w:val="0"/>
        </w:rPr>
        <w:t>, con cuatro letras:</w:t>
      </w:r>
    </w:p>
    <w:p>
      <w:pPr>
        <w:pStyle w:val="ListBullet2"/>
      </w:pPr>
      <w:r>
        <w:rPr>
          <w:b w:val="0"/>
          <w:i w:val="0"/>
        </w:rPr>
      </w:r>
      <w:r>
        <w:rPr>
          <w:b/>
          <w:i w:val="0"/>
        </w:rPr>
        <w:t>a)</w:t>
      </w:r>
      <w:r>
        <w:rPr>
          <w:b w:val="0"/>
          <w:i w:val="0"/>
        </w:rPr>
        <w:t xml:space="preserve"> Difundir programas que </w:t>
      </w:r>
      <w:r>
        <w:rPr>
          <w:b/>
          <w:i w:val="0"/>
        </w:rPr>
        <w:t>fomenten los principios y valores constitucionales</w:t>
      </w:r>
      <w:r>
        <w:rPr>
          <w:b w:val="0"/>
          <w:i w:val="0"/>
        </w:rPr>
        <w:t xml:space="preserve"> y, en</w:t>
      </w:r>
      <w:r>
        <w:t xml:space="preserve"> </w:t>
      </w:r>
      <w:r>
        <w:rPr>
          <w:b w:val="0"/>
          <w:i w:val="0"/>
        </w:rPr>
        <w:t xml:space="preserve">especial, </w:t>
      </w:r>
      <w:r>
        <w:rPr>
          <w:b/>
          <w:i w:val="0"/>
        </w:rPr>
        <w:t>el de igualdad, con inclusión de la igualdad entre mujeres y hombres</w:t>
      </w:r>
      <w:r>
        <w:rPr>
          <w:b w:val="0"/>
          <w:i w:val="0"/>
        </w:rPr>
        <w:t>, el de</w:t>
      </w:r>
      <w:r>
        <w:t xml:space="preserve"> </w:t>
      </w:r>
      <w:r>
        <w:rPr>
          <w:b w:val="0"/>
          <w:i w:val="0"/>
        </w:rPr>
        <w:t xml:space="preserve">libertad de información y la libertad de expresión, </w:t>
      </w:r>
      <w:r>
        <w:rPr>
          <w:b/>
          <w:i w:val="0"/>
        </w:rPr>
        <w:t>contribuyendo a la formación de una</w:t>
      </w:r>
      <w:r>
        <w:t xml:space="preserve"> </w:t>
      </w:r>
      <w:r>
        <w:rPr>
          <w:b/>
          <w:i w:val="0"/>
        </w:rPr>
        <w:t>opinión pública plural</w:t>
      </w:r>
      <w:r>
        <w:rPr>
          <w:b w:val="0"/>
          <w:i w:val="0"/>
        </w:rPr>
        <w:t>.</w:t>
      </w:r>
    </w:p>
    <w:p>
      <w:pPr>
        <w:pStyle w:val="ListBullet2"/>
      </w:pPr>
      <w:r>
        <w:rPr>
          <w:b w:val="0"/>
          <w:i w:val="0"/>
        </w:rPr>
      </w:r>
      <w:r>
        <w:rPr>
          <w:b/>
          <w:i w:val="0"/>
        </w:rPr>
        <w:t>b)</w:t>
      </w:r>
      <w:r>
        <w:rPr>
          <w:b w:val="0"/>
          <w:i w:val="0"/>
        </w:rPr>
        <w:t xml:space="preserve"> «</w:t>
      </w:r>
      <w:r>
        <w:rPr>
          <w:b/>
          <w:i w:val="0"/>
        </w:rPr>
        <w:t>Reflejar en la programación el pluralismo político, social y cultural de la</w:t>
      </w:r>
      <w:r>
        <w:t xml:space="preserve"> </w:t>
      </w:r>
      <w:r>
        <w:rPr>
          <w:b/>
          <w:i w:val="0"/>
        </w:rPr>
        <w:t>sociedad.</w:t>
      </w:r>
      <w:r>
        <w:rPr>
          <w:b w:val="0"/>
          <w:i w:val="0"/>
        </w:rPr>
        <w:t>»</w:t>
      </w:r>
    </w:p>
    <w:p>
      <w:pPr>
        <w:pStyle w:val="ListBullet2"/>
      </w:pPr>
      <w:r>
        <w:rPr>
          <w:b w:val="0"/>
          <w:i w:val="0"/>
        </w:rPr>
      </w:r>
      <w:r>
        <w:rPr>
          <w:b/>
          <w:i w:val="0"/>
        </w:rPr>
        <w:t>c)</w:t>
      </w:r>
      <w:r>
        <w:rPr>
          <w:b w:val="0"/>
          <w:i w:val="0"/>
        </w:rPr>
        <w:t xml:space="preserve"> </w:t>
      </w:r>
      <w:r>
        <w:rPr>
          <w:b/>
          <w:i w:val="0"/>
        </w:rPr>
        <w:t>Promover el acceso al conocimiento cultural, científico, histórico y artístico</w:t>
      </w:r>
      <w:r>
        <w:rPr>
          <w:b w:val="0"/>
          <w:i w:val="0"/>
        </w:rPr>
        <w:t xml:space="preserve"> y</w:t>
      </w:r>
      <w:r>
        <w:t xml:space="preserve"> </w:t>
      </w:r>
      <w:r>
        <w:rPr>
          <w:b w:val="0"/>
          <w:i w:val="0"/>
        </w:rPr>
        <w:t xml:space="preserve">satisfacer las necesidades </w:t>
      </w:r>
      <w:r>
        <w:rPr>
          <w:b/>
          <w:i w:val="0"/>
        </w:rPr>
        <w:t>informativas, culturales, educativas y de entretenimiento con</w:t>
      </w:r>
      <w:r>
        <w:t xml:space="preserve"> </w:t>
      </w:r>
      <w:r>
        <w:rPr>
          <w:b/>
          <w:i w:val="0"/>
        </w:rPr>
        <w:t>programas de calidad</w:t>
      </w:r>
      <w:r>
        <w:rPr>
          <w:b w:val="0"/>
          <w:i w:val="0"/>
        </w:rPr>
        <w:t xml:space="preserve">, así como con programas </w:t>
      </w:r>
      <w:r>
        <w:rPr>
          <w:b/>
          <w:i w:val="0"/>
        </w:rPr>
        <w:t>especialmente dirigidos a la infancia</w:t>
      </w:r>
      <w:r>
        <w:rPr>
          <w:b w:val="0"/>
          <w:i w:val="0"/>
        </w:rPr>
        <w:t xml:space="preserve"> y </w:t>
      </w:r>
      <w:r>
        <w:rPr>
          <w:b/>
          <w:i w:val="0"/>
        </w:rPr>
        <w:t>a</w:t>
      </w:r>
      <w:r>
        <w:t xml:space="preserve"> </w:t>
      </w:r>
      <w:r>
        <w:rPr>
          <w:b/>
          <w:i w:val="0"/>
        </w:rPr>
        <w:t>la alfabetización mediática de la ciudadanía</w:t>
      </w:r>
      <w:r>
        <w:rPr>
          <w:b w:val="0"/>
          <w:i w:val="0"/>
        </w:rPr>
        <w:t>.</w:t>
      </w:r>
    </w:p>
    <w:p>
      <w:pPr>
        <w:pStyle w:val="ListBullet2"/>
      </w:pPr>
      <w:r>
        <w:rPr>
          <w:b w:val="0"/>
          <w:i w:val="0"/>
        </w:rPr>
      </w:r>
      <w:r>
        <w:rPr>
          <w:b/>
          <w:i w:val="0"/>
        </w:rPr>
        <w:t>d)</w:t>
      </w:r>
      <w:r>
        <w:rPr>
          <w:b w:val="0"/>
          <w:i w:val="0"/>
        </w:rPr>
        <w:t xml:space="preserve"> «</w:t>
      </w:r>
      <w:r>
        <w:rPr>
          <w:b/>
          <w:i w:val="0"/>
        </w:rPr>
        <w:t>Dar a conocer la diversidad cultural y lingüística.</w:t>
      </w:r>
      <w:r>
        <w:rPr>
          <w:b w:val="0"/>
          <w:i w:val="0"/>
        </w:rPr>
        <w:t>»</w:t>
      </w:r>
    </w:p>
    <w:p>
      <w:pPr>
        <w:pStyle w:val="ListBullet"/>
      </w:pPr>
      <w:r>
        <w:rPr>
          <w:b w:val="0"/>
          <w:i w:val="0"/>
        </w:rPr>
      </w:r>
      <w:r>
        <w:rPr>
          <w:b/>
          <w:i w:val="0"/>
        </w:rPr>
        <w:t>Artículo 52. Principios de funcionamiento</w:t>
      </w:r>
      <w:r>
        <w:rPr>
          <w:b w:val="0"/>
          <w:i w:val="0"/>
        </w:rPr>
        <w:t xml:space="preserve">: </w:t>
      </w:r>
      <w:r>
        <w:rPr>
          <w:b/>
          <w:i w:val="0"/>
        </w:rPr>
        <w:t>universalidad en el acceso, independencia,</w:t>
      </w:r>
      <w:r>
        <w:t xml:space="preserve"> </w:t>
      </w:r>
      <w:r>
        <w:rPr>
          <w:b/>
          <w:i w:val="0"/>
        </w:rPr>
        <w:t>diversidad, igualdad, innovación, excelencia y responsabilidad</w:t>
      </w:r>
      <w:r>
        <w:rPr>
          <w:b w:val="0"/>
          <w:i w:val="0"/>
        </w:rPr>
        <w:t xml:space="preserve"> —siete valores esenciales—, y</w:t>
      </w:r>
      <w:r>
        <w:t xml:space="preserve"> </w:t>
      </w:r>
      <w:r>
        <w:rPr>
          <w:b w:val="0"/>
          <w:i w:val="0"/>
        </w:rPr>
        <w:t>en todo caso con sujeción a los principios generales del título I.</w:t>
      </w:r>
    </w:p>
    <w:p>
      <w:pPr>
        <w:pStyle w:val="ListBullet"/>
      </w:pPr>
      <w:r>
        <w:rPr>
          <w:b w:val="0"/>
          <w:i w:val="0"/>
        </w:rPr>
      </w:r>
      <w:r>
        <w:rPr>
          <w:b/>
          <w:i w:val="0"/>
        </w:rPr>
        <w:t>Artículo 53. Prestación</w:t>
      </w:r>
      <w:r>
        <w:rPr>
          <w:b w:val="0"/>
          <w:i w:val="0"/>
        </w:rPr>
        <w:t>, siete apartados:</w:t>
      </w:r>
    </w:p>
    <w:p>
      <w:pPr>
        <w:pStyle w:val="ListNumber2"/>
      </w:pPr>
      <w:r>
        <w:rPr>
          <w:b w:val="0"/>
          <w:i w:val="0"/>
        </w:rPr>
      </w:r>
      <w:r>
        <w:rPr>
          <w:b/>
          <w:i w:val="0"/>
        </w:rPr>
        <w:t>El Estado podrá acordar</w:t>
      </w:r>
      <w:r>
        <w:rPr>
          <w:b w:val="0"/>
          <w:i w:val="0"/>
        </w:rPr>
        <w:t xml:space="preserve"> la prestación del servicio público </w:t>
      </w:r>
      <w:r>
        <w:rPr>
          <w:b/>
          <w:i w:val="0"/>
        </w:rPr>
        <w:t>en abierto, de carácter</w:t>
      </w:r>
      <w:r>
        <w:t xml:space="preserve"> </w:t>
      </w:r>
      <w:r>
        <w:rPr>
          <w:b/>
          <w:i w:val="0"/>
        </w:rPr>
        <w:t>generalista o temático</w:t>
      </w:r>
      <w:r>
        <w:rPr>
          <w:b w:val="0"/>
          <w:i w:val="0"/>
        </w:rPr>
        <w:t>, de ámbito estatal.</w:t>
      </w:r>
    </w:p>
    <w:p>
      <w:pPr>
        <w:pStyle w:val="ListNumber2"/>
      </w:pPr>
      <w:r>
        <w:rPr>
          <w:b w:val="0"/>
          <w:i w:val="0"/>
        </w:rPr>
        <w:t>«</w:t>
      </w:r>
      <w:r>
        <w:rPr>
          <w:b/>
          <w:i w:val="0"/>
        </w:rPr>
        <w:t>Las Comunidades Autónomas y Entidades Locales podrán acordar la prestación del servicio</w:t>
      </w:r>
      <w:r>
        <w:t xml:space="preserve"> </w:t>
      </w:r>
      <w:r>
        <w:rPr>
          <w:b/>
          <w:i w:val="0"/>
        </w:rPr>
        <w:t>público de comunicación audiovisual en abierto, de carácter generalista o temático, en función</w:t>
      </w:r>
      <w:r>
        <w:t xml:space="preserve"> </w:t>
      </w:r>
      <w:r>
        <w:rPr>
          <w:b/>
          <w:i w:val="0"/>
        </w:rPr>
        <w:t>de las circunstancias y peculiaridades concurrentes en los ámbitos geográficos</w:t>
      </w:r>
      <w:r>
        <w:t xml:space="preserve"> </w:t>
      </w:r>
      <w:r>
        <w:rPr>
          <w:b/>
          <w:i w:val="0"/>
        </w:rPr>
        <w:t>correspondientes</w:t>
      </w:r>
      <w:r>
        <w:rPr>
          <w:b w:val="0"/>
          <w:i w:val="0"/>
        </w:rPr>
        <w:t xml:space="preserve">», conforme a esta ley y a la normativa autonómica. Es </w:t>
      </w:r>
      <w:r>
        <w:rPr>
          <w:b/>
          <w:i w:val="0"/>
        </w:rPr>
        <w:t>potestativo</w:t>
      </w:r>
      <w:r>
        <w:rPr>
          <w:b w:val="0"/>
          <w:i w:val="0"/>
        </w:rPr>
        <w:t>.</w:t>
      </w:r>
    </w:p>
    <w:p>
      <w:pPr>
        <w:pStyle w:val="ListNumber2"/>
      </w:pPr>
      <w:r>
        <w:rPr>
          <w:b w:val="0"/>
          <w:i w:val="0"/>
        </w:rPr>
        <w:t>Todo prestador del servicio público «</w:t>
      </w:r>
      <w:r>
        <w:rPr>
          <w:b/>
          <w:i w:val="0"/>
        </w:rPr>
        <w:t>deberá contar con la organización, estructura y</w:t>
      </w:r>
      <w:r>
        <w:t xml:space="preserve"> </w:t>
      </w:r>
      <w:r>
        <w:rPr>
          <w:b/>
          <w:i w:val="0"/>
        </w:rPr>
        <w:t>recursos humanos y económicos suficientes para asegurar el cumplimiento de la misión de</w:t>
      </w:r>
      <w:r>
        <w:t xml:space="preserve"> </w:t>
      </w:r>
      <w:r>
        <w:rPr>
          <w:b/>
          <w:i w:val="0"/>
        </w:rPr>
        <w:t>servicio público</w:t>
      </w:r>
      <w:r>
        <w:rPr>
          <w:b w:val="0"/>
          <w:i w:val="0"/>
        </w:rPr>
        <w:t>».</w:t>
      </w:r>
    </w:p>
    <w:p>
      <w:pPr>
        <w:pStyle w:val="ListNumber2"/>
      </w:pPr>
      <w:r>
        <w:rPr>
          <w:b w:val="0"/>
          <w:i w:val="0"/>
        </w:rPr>
        <w:t>Los prestadores del servicio público, y las entidades o sociedades que controlen en los</w:t>
      </w:r>
      <w:r>
        <w:t xml:space="preserve"> </w:t>
      </w:r>
      <w:r>
        <w:rPr>
          <w:b w:val="0"/>
          <w:i w:val="0"/>
        </w:rPr>
        <w:t>términos del artículo 42 del Código de Comercio, «</w:t>
      </w:r>
      <w:r>
        <w:rPr>
          <w:b/>
          <w:i w:val="0"/>
        </w:rPr>
        <w:t>no podrán participar en el capital social</w:t>
      </w:r>
      <w:r>
        <w:t xml:space="preserve"> </w:t>
      </w:r>
      <w:r>
        <w:rPr>
          <w:b/>
          <w:i w:val="0"/>
        </w:rPr>
        <w:t>de prestadores del servicio de comunicación audiovisual televisivo lineal de titularidad</w:t>
      </w:r>
      <w:r>
        <w:t xml:space="preserve"> </w:t>
      </w:r>
      <w:r>
        <w:rPr>
          <w:b/>
          <w:i w:val="0"/>
        </w:rPr>
        <w:t>privada</w:t>
      </w:r>
      <w:r>
        <w:rPr>
          <w:b w:val="0"/>
          <w:i w:val="0"/>
        </w:rPr>
        <w:t>».</w:t>
      </w:r>
    </w:p>
    <w:p>
      <w:pPr>
        <w:pStyle w:val="ListNumber2"/>
      </w:pPr>
      <w:r>
        <w:rPr>
          <w:b w:val="0"/>
          <w:i w:val="0"/>
        </w:rPr>
      </w:r>
      <w:r>
        <w:rPr>
          <w:b/>
          <w:i w:val="0"/>
        </w:rPr>
        <w:t>No podrán dedicar servicios a emitir en exclusiva comunicaciones comerciales</w:t>
      </w:r>
      <w:r>
        <w:t xml:space="preserve"> </w:t>
      </w:r>
      <w:r>
        <w:rPr>
          <w:b/>
          <w:i w:val="0"/>
        </w:rPr>
        <w:t>audiovisuales.</w:t>
      </w:r>
      <w:r>
        <w:rPr>
          <w:b w:val="0"/>
          <w:i w:val="0"/>
        </w:rPr>
      </w:r>
    </w:p>
    <w:p>
      <w:pPr>
        <w:pStyle w:val="ListNumber2"/>
      </w:pPr>
      <w:r>
        <w:rPr>
          <w:b w:val="0"/>
          <w:i w:val="0"/>
        </w:rPr>
        <w:t xml:space="preserve">La </w:t>
      </w:r>
      <w:r>
        <w:rPr>
          <w:b/>
          <w:i w:val="0"/>
        </w:rPr>
        <w:t>encomienda de gestión</w:t>
      </w:r>
      <w:r>
        <w:rPr>
          <w:b w:val="0"/>
          <w:i w:val="0"/>
        </w:rPr>
        <w:t xml:space="preserve"> estatal y el </w:t>
      </w:r>
      <w:r>
        <w:rPr>
          <w:b/>
          <w:i w:val="0"/>
        </w:rPr>
        <w:t>acuerdo de prestación</w:t>
      </w:r>
      <w:r>
        <w:rPr>
          <w:b w:val="0"/>
          <w:i w:val="0"/>
        </w:rPr>
        <w:t xml:space="preserve"> autonómico o local por</w:t>
      </w:r>
      <w:r>
        <w:t xml:space="preserve"> </w:t>
      </w:r>
      <w:r>
        <w:rPr>
          <w:b w:val="0"/>
          <w:i w:val="0"/>
        </w:rPr>
        <w:t xml:space="preserve">ondas hertzianas terrestres </w:t>
      </w:r>
      <w:r>
        <w:rPr>
          <w:b/>
          <w:i w:val="0"/>
        </w:rPr>
        <w:t>tendrán la consideración de título habilitante equivalente a la</w:t>
      </w:r>
      <w:r>
        <w:t xml:space="preserve"> </w:t>
      </w:r>
      <w:r>
        <w:rPr>
          <w:b/>
          <w:i w:val="0"/>
        </w:rPr>
        <w:t>licencia</w:t>
      </w:r>
      <w:r>
        <w:rPr>
          <w:b w:val="0"/>
          <w:i w:val="0"/>
        </w:rPr>
        <w:t xml:space="preserve">, y llevarán aparejada </w:t>
      </w:r>
      <w:r>
        <w:rPr>
          <w:b/>
          <w:i w:val="0"/>
        </w:rPr>
        <w:t>una concesión de uso privativo del dominio público</w:t>
      </w:r>
      <w:r>
        <w:t xml:space="preserve"> </w:t>
      </w:r>
      <w:r>
        <w:rPr>
          <w:b/>
          <w:i w:val="0"/>
        </w:rPr>
        <w:t>radioeléctrico</w:t>
      </w:r>
      <w:r>
        <w:rPr>
          <w:b w:val="0"/>
          <w:i w:val="0"/>
        </w:rPr>
        <w:t>.</w:t>
      </w:r>
    </w:p>
    <w:p>
      <w:pPr>
        <w:pStyle w:val="ListNumber2"/>
      </w:pPr>
      <w:r>
        <w:rPr>
          <w:b w:val="0"/>
          <w:i w:val="0"/>
        </w:rPr>
        <w:t xml:space="preserve">Y serán </w:t>
      </w:r>
      <w:r>
        <w:rPr>
          <w:b/>
          <w:i w:val="0"/>
        </w:rPr>
        <w:t>título suficiente</w:t>
      </w:r>
      <w:r>
        <w:rPr>
          <w:b w:val="0"/>
          <w:i w:val="0"/>
        </w:rPr>
        <w:t xml:space="preserve"> para prestar el servicio </w:t>
      </w:r>
      <w:r>
        <w:rPr>
          <w:b/>
          <w:i w:val="0"/>
        </w:rPr>
        <w:t>mediante cualquier modalidad</w:t>
      </w:r>
      <w:r>
        <w:t xml:space="preserve"> </w:t>
      </w:r>
      <w:r>
        <w:rPr>
          <w:b/>
          <w:i w:val="0"/>
        </w:rPr>
        <w:t>tecnológica distinta</w:t>
      </w:r>
      <w:r>
        <w:rPr>
          <w:b w:val="0"/>
          <w:i w:val="0"/>
        </w:rPr>
        <w:t xml:space="preserve"> de las ondas hertzianas terrestres.</w:t>
      </w:r>
    </w:p>
    <w:p>
      <w:pPr>
        <w:pStyle w:val="Heading4"/>
      </w:pPr>
      <w:r>
        <w:rPr>
          <w:b w:val="0"/>
          <w:i w:val="0"/>
        </w:rPr>
        <w:t>4.6.1.2 Gobernanza (capítulo II)</w:t>
      </w:r>
    </w:p>
    <w:p>
      <w:pPr/>
      <w:r>
        <w:rPr>
          <w:b w:val="0"/>
          <w:i w:val="0"/>
        </w:rPr>
      </w:r>
      <w:r>
        <w:rPr>
          <w:b/>
          <w:i w:val="0"/>
        </w:rPr>
        <w:t>Mandato-marco y contrato-programa</w:t>
      </w:r>
      <w:r>
        <w:rPr>
          <w:b w:val="0"/>
          <w:i w:val="0"/>
        </w:rPr>
        <w:t>, el par que más se pregunta, porque los plazos se cruzan y</w:t>
      </w:r>
      <w:r>
        <w:t xml:space="preserve"> </w:t>
      </w:r>
      <w:r>
        <w:rPr>
          <w:b w:val="0"/>
          <w:i w:val="0"/>
        </w:rPr>
        <w:t>porque la ley distingue lo estatal de lo autonómico: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Mandato-marco</w:t>
            </w:r>
            <w:r>
              <w:rPr>
                <w:b w:val="0"/>
                <w:i w:val="0"/>
              </w:rPr>
              <w:t xml:space="preserve"> (art. 54)</w:t>
            </w:r>
          </w:p>
        </w:tc>
        <w:tc>
          <w:tcPr>
            <w:tcW w:type="dxa" w:w="3137"/>
            <w:shd w:val="clear" w:color="auto" w:fill="E4E4E4"/>
          </w:tcPr>
          <w:p>
            <w:pPr>
              <w:pStyle w:val="Tablacabecera"/>
            </w:pPr>
            <w:r/>
            <w:r>
              <w:rPr>
                <w:b w:val="0"/>
                <w:i w:val="0"/>
              </w:rPr>
            </w:r>
            <w:r>
              <w:rPr>
                <w:b/>
                <w:i w:val="0"/>
              </w:rPr>
              <w:t>Contrato-programa</w:t>
            </w:r>
            <w:r>
              <w:rPr>
                <w:b w:val="0"/>
                <w:i w:val="0"/>
              </w:rPr>
              <w:t xml:space="preserve"> (art. 55)</w:t>
            </w:r>
          </w:p>
        </w:tc>
      </w:tr>
      <w:tr>
        <w:tc>
          <w:tcPr>
            <w:tcW w:type="dxa" w:w="3137"/>
          </w:tcPr>
          <w:p>
            <w:pPr>
              <w:pStyle w:val="Tabla"/>
            </w:pPr>
            <w:r/>
            <w:r>
              <w:rPr>
                <w:b w:val="0"/>
                <w:i w:val="0"/>
              </w:rPr>
            </w:r>
            <w:r>
              <w:rPr>
                <w:b/>
                <w:i w:val="0"/>
              </w:rPr>
              <w:t>Ámbito estatal</w:t>
            </w:r>
            <w:r>
              <w:rPr>
                <w:b w:val="0"/>
                <w:i w:val="0"/>
              </w:rPr>
            </w:r>
          </w:p>
        </w:tc>
        <w:tc>
          <w:tcPr>
            <w:tcW w:type="dxa" w:w="3137"/>
          </w:tcPr>
          <w:p>
            <w:pPr>
              <w:pStyle w:val="Tabla"/>
            </w:pPr>
            <w:r/>
            <w:r>
              <w:rPr>
                <w:b w:val="0"/>
                <w:i w:val="0"/>
              </w:rPr>
            </w:r>
            <w:r>
              <w:rPr>
                <w:b/>
                <w:i w:val="0"/>
              </w:rPr>
              <w:t>Las Cortes Generales</w:t>
            </w:r>
            <w:r>
              <w:rPr>
                <w:b w:val="0"/>
                <w:i w:val="0"/>
              </w:rPr>
              <w:t xml:space="preserve"> lo aprueban, </w:t>
            </w:r>
            <w:r>
              <w:rPr>
                <w:b/>
                <w:i w:val="0"/>
              </w:rPr>
              <w:t>por un periodo de ocho años prorrogable</w:t>
            </w:r>
            <w:r>
              <w:rPr>
                <w:b w:val="0"/>
                <w:i w:val="0"/>
              </w:rPr>
              <w:t xml:space="preserve"> (54.1)</w:t>
            </w:r>
          </w:p>
        </w:tc>
        <w:tc>
          <w:tcPr>
            <w:tcW w:type="dxa" w:w="3137"/>
          </w:tcPr>
          <w:p>
            <w:pPr>
              <w:pStyle w:val="Tabla"/>
            </w:pPr>
            <w:r/>
            <w:r>
              <w:rPr>
                <w:b w:val="0"/>
                <w:i w:val="0"/>
              </w:rPr>
            </w:r>
            <w:r>
              <w:rPr>
                <w:b/>
                <w:i w:val="0"/>
              </w:rPr>
              <w:t>El Gobierno y la Corporación RTVE</w:t>
            </w:r>
            <w:r>
              <w:rPr>
                <w:b w:val="0"/>
                <w:i w:val="0"/>
              </w:rPr>
              <w:t xml:space="preserve"> lo suscriben, </w:t>
            </w:r>
            <w:r>
              <w:rPr>
                <w:b/>
                <w:i w:val="0"/>
              </w:rPr>
              <w:t>por un periodo de cuatro años prorrogable</w:t>
            </w:r>
            <w:r>
              <w:rPr>
                <w:b w:val="0"/>
                <w:i w:val="0"/>
              </w:rPr>
              <w:t xml:space="preserve"> (55.1)</w:t>
            </w:r>
          </w:p>
        </w:tc>
      </w:tr>
      <w:tr>
        <w:tc>
          <w:tcPr>
            <w:tcW w:type="dxa" w:w="3137"/>
          </w:tcPr>
          <w:p>
            <w:pPr>
              <w:pStyle w:val="Tabla"/>
            </w:pPr>
            <w:r/>
            <w:r>
              <w:rPr>
                <w:b w:val="0"/>
                <w:i w:val="0"/>
              </w:rPr>
            </w:r>
            <w:r>
              <w:rPr>
                <w:b/>
                <w:i w:val="0"/>
              </w:rPr>
              <w:t>Ámbito autonómico</w:t>
            </w:r>
            <w:r>
              <w:rPr>
                <w:b w:val="0"/>
                <w:i w:val="0"/>
              </w:rPr>
            </w:r>
          </w:p>
        </w:tc>
        <w:tc>
          <w:tcPr>
            <w:tcW w:type="dxa" w:w="3137"/>
          </w:tcPr>
          <w:p>
            <w:pPr>
              <w:pStyle w:val="Tabla"/>
            </w:pPr>
            <w:r/>
            <w:r>
              <w:rPr>
                <w:b w:val="0"/>
                <w:i w:val="0"/>
              </w:rPr>
              <w:t>«</w:t>
            </w:r>
            <w:r>
              <w:rPr>
                <w:b/>
                <w:i w:val="0"/>
              </w:rPr>
              <w:t>Las Comunidades Autónomas fijarán los objetivos generales de la función de servicio público normativamente para un periodo máximo de ocho años prorrogable</w:t>
            </w:r>
            <w:r>
              <w:rPr>
                <w:b w:val="0"/>
                <w:i w:val="0"/>
              </w:rPr>
              <w:t>» (54.2)</w:t>
            </w:r>
          </w:p>
        </w:tc>
        <w:tc>
          <w:tcPr>
            <w:tcW w:type="dxa" w:w="3137"/>
          </w:tcPr>
          <w:p>
            <w:pPr>
              <w:pStyle w:val="Tabla"/>
            </w:pPr>
            <w:r/>
            <w:r>
              <w:rPr>
                <w:b w:val="0"/>
                <w:i w:val="0"/>
              </w:rPr>
              <w:t xml:space="preserve">Los </w:t>
            </w:r>
            <w:r>
              <w:rPr>
                <w:b/>
                <w:i w:val="0"/>
              </w:rPr>
              <w:t>órganos competentes de las Comunidades Autónomas</w:t>
            </w:r>
            <w:r>
              <w:rPr>
                <w:b w:val="0"/>
                <w:i w:val="0"/>
              </w:rPr>
              <w:t xml:space="preserve"> los suscriben «</w:t>
            </w:r>
            <w:r>
              <w:rPr>
                <w:b/>
                <w:i w:val="0"/>
              </w:rPr>
              <w:t>por un periodo máximo de cuatro años prorrogable</w:t>
            </w:r>
            <w:r>
              <w:rPr>
                <w:b w:val="0"/>
                <w:i w:val="0"/>
              </w:rPr>
              <w:t>» (55.2)</w:t>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t xml:space="preserve">Fija los </w:t>
            </w:r>
            <w:r>
              <w:rPr>
                <w:b/>
                <w:i w:val="0"/>
              </w:rPr>
              <w:t>objetivos generales</w:t>
            </w:r>
            <w:r>
              <w:rPr>
                <w:b w:val="0"/>
                <w:i w:val="0"/>
              </w:rPr>
              <w:t xml:space="preserve"> de la función de servicio público</w:t>
            </w:r>
          </w:p>
        </w:tc>
        <w:tc>
          <w:tcPr>
            <w:tcW w:type="dxa" w:w="3137"/>
          </w:tcPr>
          <w:p>
            <w:pPr>
              <w:pStyle w:val="Tabla"/>
            </w:pPr>
            <w:r/>
            <w:r>
              <w:rPr>
                <w:b w:val="0"/>
                <w:i w:val="0"/>
              </w:rPr>
              <w:t>«</w:t>
            </w:r>
            <w:r>
              <w:rPr>
                <w:b/>
                <w:i w:val="0"/>
              </w:rPr>
              <w:t>concretará y desarrollará estratégica y organizativamente</w:t>
            </w:r>
            <w:r>
              <w:rPr>
                <w:b w:val="0"/>
                <w:i w:val="0"/>
              </w:rPr>
              <w:t>» esos objetivos</w:t>
            </w:r>
          </w:p>
        </w:tc>
      </w:tr>
    </w:tbl>
    <w:p>
      <w:pPr/>
    </w:p>
    <w:p>
      <w:pPr/>
      <w:r>
        <w:rPr>
          <w:b w:val="0"/>
          <w:i w:val="0"/>
        </w:rPr>
        <w:t>Dos matices del ámbito autonómico: la ley no le impone un «mandato-marco» como tal, sino fijar los</w:t>
      </w:r>
      <w:r>
        <w:t xml:space="preserve"> </w:t>
      </w:r>
      <w:r>
        <w:rPr>
          <w:b w:val="0"/>
          <w:i w:val="0"/>
        </w:rPr>
        <w:t xml:space="preserve">objetivos </w:t>
      </w:r>
      <w:r>
        <w:rPr>
          <w:b/>
          <w:i w:val="0"/>
        </w:rPr>
        <w:t>normativamente</w:t>
      </w:r>
      <w:r>
        <w:rPr>
          <w:b w:val="0"/>
          <w:i w:val="0"/>
        </w:rPr>
        <w:t>; y el contrato-programa autonómico desarrolla los objetivos de su</w:t>
      </w:r>
      <w:r>
        <w:t xml:space="preserve"> </w:t>
      </w:r>
      <w:r>
        <w:rPr>
          <w:b w:val="0"/>
          <w:i w:val="0"/>
        </w:rPr>
        <w:t>misión de servicio público «</w:t>
      </w:r>
      <w:r>
        <w:rPr>
          <w:b/>
          <w:i w:val="0"/>
        </w:rPr>
        <w:t>y, en su caso, los objetivos aprobados en los correspondientes</w:t>
      </w:r>
      <w:r>
        <w:t xml:space="preserve"> </w:t>
      </w:r>
      <w:r>
        <w:rPr>
          <w:b/>
          <w:i w:val="0"/>
        </w:rPr>
        <w:t>mandatos-marco</w:t>
      </w:r>
      <w:r>
        <w:rPr>
          <w:b w:val="0"/>
          <w:i w:val="0"/>
        </w:rPr>
        <w:t xml:space="preserve">» (55.2). Los plazos del ámbito autonómico son </w:t>
      </w:r>
      <w:r>
        <w:rPr>
          <w:b/>
          <w:i w:val="0"/>
        </w:rPr>
        <w:t>máximos</w:t>
      </w:r>
      <w:r>
        <w:rPr>
          <w:b w:val="0"/>
          <w:i w:val="0"/>
        </w:rPr>
        <w:t xml:space="preserve"> («</w:t>
      </w:r>
      <w:r>
        <w:rPr>
          <w:b/>
          <w:i w:val="0"/>
        </w:rPr>
        <w:t>periodo máximo</w:t>
      </w:r>
      <w:r>
        <w:rPr>
          <w:b w:val="0"/>
          <w:i w:val="0"/>
        </w:rPr>
        <w:t>»);</w:t>
      </w:r>
      <w:r>
        <w:t xml:space="preserve"> </w:t>
      </w:r>
      <w:r>
        <w:rPr>
          <w:b w:val="0"/>
          <w:i w:val="0"/>
        </w:rPr>
        <w:t>los estatales se dan como «un periodo de ocho años» (54.1) y «de cuatro años» (55.1), sin «máximo».</w:t>
      </w:r>
    </w:p>
    <w:p>
      <w:pPr/>
      <w:r>
        <w:rPr>
          <w:b w:val="0"/>
          <w:i w:val="0"/>
        </w:rPr>
        <w:t>El contenido mínimo del mandato-marco (54.3) y los once extremos del contrato-programa</w:t>
      </w:r>
      <w:r>
        <w:t xml:space="preserve"> </w:t>
      </w:r>
      <w:r>
        <w:rPr>
          <w:b w:val="0"/>
          <w:i w:val="0"/>
        </w:rPr>
        <w:t>(55.3) se refieren solo al ámbito estatal. Del mandato-marco estatal conviene conocer, porque se</w:t>
      </w:r>
      <w:r>
        <w:t xml:space="preserve"> </w:t>
      </w:r>
      <w:r>
        <w:rPr>
          <w:b w:val="0"/>
          <w:i w:val="0"/>
        </w:rPr>
        <w:t>preguntan como principios del servicio público, sus seis objetivos generales (54.3.a): 1.º el</w:t>
      </w:r>
      <w:r>
        <w:t xml:space="preserve"> </w:t>
      </w:r>
      <w:r>
        <w:rPr>
          <w:b w:val="0"/>
          <w:i w:val="0"/>
        </w:rPr>
      </w:r>
      <w:r>
        <w:rPr>
          <w:b/>
          <w:i w:val="0"/>
        </w:rPr>
        <w:t>fomento de los principios y valores constitucionales</w:t>
      </w:r>
      <w:r>
        <w:rPr>
          <w:b w:val="0"/>
          <w:i w:val="0"/>
        </w:rPr>
        <w:t xml:space="preserve">; 2.º </w:t>
      </w:r>
      <w:r>
        <w:rPr>
          <w:b/>
          <w:i w:val="0"/>
        </w:rPr>
        <w:t>la actuación independiente</w:t>
      </w:r>
      <w:r>
        <w:t xml:space="preserve"> </w:t>
      </w:r>
      <w:r>
        <w:rPr>
          <w:b/>
          <w:i w:val="0"/>
        </w:rPr>
        <w:t>respecto del Gobierno o Administración correspondiente</w:t>
      </w:r>
      <w:r>
        <w:rPr>
          <w:b w:val="0"/>
          <w:i w:val="0"/>
        </w:rPr>
        <w:t xml:space="preserve">; 3.º </w:t>
      </w:r>
      <w:r>
        <w:rPr>
          <w:b/>
          <w:i w:val="0"/>
        </w:rPr>
        <w:t>la actuación neutral y sin</w:t>
      </w:r>
      <w:r>
        <w:t xml:space="preserve"> </w:t>
      </w:r>
      <w:r>
        <w:rPr>
          <w:b/>
          <w:i w:val="0"/>
        </w:rPr>
        <w:t>posicionamiento ideológico más allá de los valores constitucionales</w:t>
      </w:r>
      <w:r>
        <w:rPr>
          <w:b w:val="0"/>
          <w:i w:val="0"/>
        </w:rPr>
        <w:t xml:space="preserve">; 4.º </w:t>
      </w:r>
      <w:r>
        <w:rPr>
          <w:b/>
          <w:i w:val="0"/>
        </w:rPr>
        <w:t>dar cabida en la</w:t>
      </w:r>
      <w:r>
        <w:t xml:space="preserve"> </w:t>
      </w:r>
      <w:r>
        <w:rPr>
          <w:b/>
          <w:i w:val="0"/>
        </w:rPr>
        <w:t>programación a todas las opciones y opiniones presentes en la sociedad</w:t>
      </w:r>
      <w:r>
        <w:rPr>
          <w:b w:val="0"/>
          <w:i w:val="0"/>
        </w:rPr>
        <w:t xml:space="preserve">; 5.º </w:t>
      </w:r>
      <w:r>
        <w:rPr>
          <w:b/>
          <w:i w:val="0"/>
        </w:rPr>
        <w:t>un tratamiento</w:t>
      </w:r>
      <w:r>
        <w:t xml:space="preserve"> </w:t>
      </w:r>
      <w:r>
        <w:rPr>
          <w:b/>
          <w:i w:val="0"/>
        </w:rPr>
        <w:t>informativo de los hechos imparcial</w:t>
      </w:r>
      <w:r>
        <w:rPr>
          <w:b w:val="0"/>
          <w:i w:val="0"/>
        </w:rPr>
        <w:t xml:space="preserve"> y que </w:t>
      </w:r>
      <w:r>
        <w:rPr>
          <w:b/>
          <w:i w:val="0"/>
        </w:rPr>
        <w:t>diferencie la información de la opinión</w:t>
      </w:r>
      <w:r>
        <w:rPr>
          <w:b w:val="0"/>
          <w:i w:val="0"/>
        </w:rPr>
        <w:t>; y 6.º</w:t>
      </w:r>
      <w:r>
        <w:t xml:space="preserve"> </w:t>
      </w:r>
      <w:r>
        <w:rPr>
          <w:b w:val="0"/>
          <w:i w:val="0"/>
        </w:rPr>
        <w:t>«</w:t>
      </w:r>
      <w:r>
        <w:rPr>
          <w:b/>
          <w:i w:val="0"/>
        </w:rPr>
        <w:t>La información veraz de los hechos previo contraste a través de varias fuentes.</w:t>
      </w:r>
      <w:r>
        <w:rPr>
          <w:b w:val="0"/>
          <w:i w:val="0"/>
        </w:rPr>
        <w:t xml:space="preserve">» </w:t>
      </w:r>
      <w:r>
        <w:rPr>
          <w:b/>
          <w:i w:val="0"/>
        </w:rPr>
        <w:t>El error</w:t>
      </w:r>
      <w:r>
        <w:t xml:space="preserve"> </w:t>
      </w:r>
      <w:r>
        <w:rPr>
          <w:b/>
          <w:i w:val="0"/>
        </w:rPr>
        <w:t>típico</w:t>
      </w:r>
      <w:r>
        <w:rPr>
          <w:b w:val="0"/>
          <w:i w:val="0"/>
        </w:rPr>
        <w:t xml:space="preserve"> es atribuirlos al contrato-programa: son objetivos del mandato-marco (artículo 54), no</w:t>
      </w:r>
      <w:r>
        <w:t xml:space="preserve"> </w:t>
      </w:r>
      <w:r>
        <w:rPr>
          <w:b w:val="0"/>
          <w:i w:val="0"/>
        </w:rPr>
        <w:t>extremos del contrato-programa (artículo 55).</w:t>
      </w:r>
    </w:p>
    <w:p>
      <w:pPr>
        <w:pStyle w:val="ListBullet"/>
      </w:pPr>
      <w:r>
        <w:rPr>
          <w:b w:val="0"/>
          <w:i w:val="0"/>
        </w:rPr>
      </w:r>
      <w:r>
        <w:rPr>
          <w:b/>
          <w:i w:val="0"/>
        </w:rPr>
        <w:t>Artículo 56. Órganos de gobernanza y gestión</w:t>
      </w:r>
      <w:r>
        <w:rPr>
          <w:b w:val="0"/>
          <w:i w:val="0"/>
        </w:rPr>
        <w:t xml:space="preserve">, tres reglas básicas: al </w:t>
      </w:r>
      <w:r>
        <w:rPr>
          <w:b/>
          <w:i w:val="0"/>
        </w:rPr>
        <w:t>órgano de</w:t>
      </w:r>
      <w:r>
        <w:t xml:space="preserve"> </w:t>
      </w:r>
      <w:r>
        <w:rPr>
          <w:b/>
          <w:i w:val="0"/>
        </w:rPr>
        <w:t>administración</w:t>
      </w:r>
      <w:r>
        <w:rPr>
          <w:b w:val="0"/>
          <w:i w:val="0"/>
        </w:rPr>
        <w:t xml:space="preserve"> le corresponde, entre otros, </w:t>
      </w:r>
      <w:r>
        <w:rPr>
          <w:b/>
          <w:i w:val="0"/>
        </w:rPr>
        <w:t>el control administrativo y de gestión</w:t>
      </w:r>
      <w:r>
        <w:rPr>
          <w:b w:val="0"/>
          <w:i w:val="0"/>
        </w:rPr>
        <w:t xml:space="preserve"> (56.1);</w:t>
      </w:r>
      <w:r>
        <w:t xml:space="preserve"> </w:t>
      </w:r>
      <w:r>
        <w:rPr>
          <w:b w:val="0"/>
          <w:i w:val="0"/>
        </w:rPr>
        <w:t>los criterios rectores de la dirección editorial se informarán por un órgano cuya composición</w:t>
      </w:r>
      <w:r>
        <w:t xml:space="preserve"> </w:t>
      </w:r>
      <w:r>
        <w:rPr>
          <w:b w:val="0"/>
          <w:i w:val="0"/>
        </w:rPr>
        <w:t>refleje el pluralismo político y social de su ámbito de cobertura (56.2); y en los</w:t>
      </w:r>
      <w:r>
        <w:t xml:space="preserve"> </w:t>
      </w:r>
      <w:r>
        <w:rPr>
          <w:b w:val="0"/>
          <w:i w:val="0"/>
        </w:rPr>
        <w:t xml:space="preserve">nombramientos </w:t>
      </w:r>
      <w:r>
        <w:rPr>
          <w:b/>
          <w:i w:val="0"/>
        </w:rPr>
        <w:t>los poderes públicos procurarán atender al principio de presencia equilibrada</w:t>
      </w:r>
      <w:r>
        <w:rPr>
          <w:b w:val="0"/>
          <w:i w:val="0"/>
        </w:rPr>
      </w:r>
      <w:r>
        <w:t xml:space="preserve"> </w:t>
      </w:r>
      <w:r>
        <w:rPr>
          <w:b w:val="0"/>
          <w:i w:val="0"/>
        </w:rPr>
        <w:t xml:space="preserve">de mujeres y hombres, conforme al </w:t>
      </w:r>
      <w:r>
        <w:rPr>
          <w:b/>
          <w:i w:val="0"/>
        </w:rPr>
        <w:t>artículo 16 de la Ley Orgánica 3/2007</w:t>
      </w:r>
      <w:r>
        <w:rPr>
          <w:b w:val="0"/>
          <w:i w:val="0"/>
        </w:rPr>
        <w:t>, de 22 de marzo</w:t>
      </w:r>
      <w:r>
        <w:t xml:space="preserve"> </w:t>
      </w:r>
      <w:r>
        <w:rPr>
          <w:b w:val="0"/>
          <w:i w:val="0"/>
        </w:rPr>
        <w:t>(56.3).</w:t>
      </w:r>
    </w:p>
    <w:p>
      <w:pPr>
        <w:pStyle w:val="ListBullet"/>
      </w:pPr>
      <w:r>
        <w:rPr>
          <w:b w:val="0"/>
          <w:i w:val="0"/>
        </w:rPr>
      </w:r>
      <w:r>
        <w:rPr>
          <w:b/>
          <w:i w:val="0"/>
        </w:rPr>
        <w:t>Artículo 57. Inscripción</w:t>
      </w:r>
      <w:r>
        <w:rPr>
          <w:b w:val="0"/>
          <w:i w:val="0"/>
        </w:rPr>
        <w:t xml:space="preserve">: los servicios públicos se inscriben </w:t>
      </w:r>
      <w:r>
        <w:rPr>
          <w:b/>
          <w:i w:val="0"/>
        </w:rPr>
        <w:t>en el Registro estatal o</w:t>
      </w:r>
      <w:r>
        <w:t xml:space="preserve"> </w:t>
      </w:r>
      <w:r>
        <w:rPr>
          <w:b/>
          <w:i w:val="0"/>
        </w:rPr>
        <w:t>autonómico correspondiente</w:t>
      </w:r>
      <w:r>
        <w:rPr>
          <w:b w:val="0"/>
          <w:i w:val="0"/>
        </w:rPr>
        <w:t xml:space="preserve"> (57.1), y «</w:t>
      </w:r>
      <w:r>
        <w:rPr>
          <w:b/>
          <w:i w:val="0"/>
        </w:rPr>
        <w:t>El acuerdo de prestación del servicio público de</w:t>
      </w:r>
      <w:r>
        <w:t xml:space="preserve"> </w:t>
      </w:r>
      <w:r>
        <w:rPr>
          <w:b/>
          <w:i w:val="0"/>
        </w:rPr>
        <w:t>comunicación audiovisual de ámbito autonómico tendrá la consideración de título habilitante</w:t>
      </w:r>
      <w:r>
        <w:t xml:space="preserve"> </w:t>
      </w:r>
      <w:r>
        <w:rPr>
          <w:b/>
          <w:i w:val="0"/>
        </w:rPr>
        <w:t>equivalente a la licencia a efectos de su inscripción en el Registro autonómico</w:t>
      </w:r>
      <w:r>
        <w:t xml:space="preserve"> </w:t>
      </w:r>
      <w:r>
        <w:rPr>
          <w:b/>
          <w:i w:val="0"/>
        </w:rPr>
        <w:t>correspondiente</w:t>
      </w:r>
      <w:r>
        <w:rPr>
          <w:b w:val="0"/>
          <w:i w:val="0"/>
        </w:rPr>
        <w:t>» (57.3).</w:t>
      </w:r>
    </w:p>
    <w:p>
      <w:pPr>
        <w:pStyle w:val="Heading4"/>
      </w:pPr>
      <w:r>
        <w:rPr>
          <w:b w:val="0"/>
          <w:i w:val="0"/>
        </w:rPr>
        <w:t>4.6.1.3 Control (capítulo III)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Ámbito estatal</w:t>
            </w:r>
          </w:p>
        </w:tc>
        <w:tc>
          <w:tcPr>
            <w:tcW w:type="dxa" w:w="3137"/>
            <w:shd w:val="clear" w:color="auto" w:fill="E4E4E4"/>
          </w:tcPr>
          <w:p>
            <w:pPr>
              <w:pStyle w:val="Tablacabecera"/>
            </w:pPr>
            <w:r/>
            <w:r>
              <w:rPr>
                <w:b w:val="0"/>
                <w:i w:val="0"/>
              </w:rPr>
              <w:t>Ámbito autonómico</w:t>
            </w:r>
          </w:p>
        </w:tc>
      </w:tr>
      <w:tr>
        <w:tc>
          <w:tcPr>
            <w:tcW w:type="dxa" w:w="3137"/>
          </w:tcPr>
          <w:p>
            <w:pPr>
              <w:pStyle w:val="Tabla"/>
            </w:pPr>
            <w:r/>
            <w:r>
              <w:rPr>
                <w:b w:val="0"/>
                <w:i w:val="0"/>
              </w:rPr>
            </w:r>
            <w:r>
              <w:rPr>
                <w:b/>
                <w:i w:val="0"/>
              </w:rPr>
              <w:t>Parlamentario</w:t>
            </w:r>
            <w:r>
              <w:rPr>
                <w:b w:val="0"/>
                <w:i w:val="0"/>
              </w:rPr>
              <w:t xml:space="preserve"> (art. 58)</w:t>
            </w:r>
          </w:p>
        </w:tc>
        <w:tc>
          <w:tcPr>
            <w:tcW w:type="dxa" w:w="3137"/>
          </w:tcPr>
          <w:p>
            <w:pPr>
              <w:pStyle w:val="Tabla"/>
            </w:pPr>
            <w:r/>
            <w:r>
              <w:rPr>
                <w:b w:val="0"/>
                <w:i w:val="0"/>
              </w:rPr>
            </w:r>
            <w:r>
              <w:rPr>
                <w:b/>
                <w:i w:val="0"/>
              </w:rPr>
              <w:t>Las Cortes Generales</w:t>
            </w:r>
            <w:r>
              <w:rPr>
                <w:b w:val="0"/>
                <w:i w:val="0"/>
              </w:rPr>
              <w:t xml:space="preserve">, especialmente sobre el cumplimiento de las funciones de servicio público; informe </w:t>
            </w:r>
            <w:r>
              <w:rPr>
                <w:b/>
                <w:i w:val="0"/>
              </w:rPr>
              <w:t>anual</w:t>
            </w:r>
            <w:r>
              <w:rPr>
                <w:b w:val="0"/>
                <w:i w:val="0"/>
              </w:rPr>
              <w:t xml:space="preserve"> de ejecución del mandato-marco y del contrato-programa (58.1 y 58.3)</w:t>
            </w:r>
          </w:p>
        </w:tc>
        <w:tc>
          <w:tcPr>
            <w:tcW w:type="dxa" w:w="3137"/>
          </w:tcPr>
          <w:p>
            <w:pPr>
              <w:pStyle w:val="Tabla"/>
            </w:pPr>
            <w:r/>
            <w:r>
              <w:rPr>
                <w:b w:val="0"/>
                <w:i w:val="0"/>
              </w:rPr>
            </w:r>
            <w:r>
              <w:rPr>
                <w:b/>
                <w:i w:val="0"/>
              </w:rPr>
              <w:t>Las Asambleas Legislativas de las Comunidades Autónomas</w:t>
            </w:r>
            <w:r>
              <w:rPr>
                <w:b w:val="0"/>
                <w:i w:val="0"/>
              </w:rPr>
              <w:t xml:space="preserve"> (y, en lo local, los órganos de gobierno de las Entidades Locales) (58.2)</w:t>
            </w:r>
          </w:p>
        </w:tc>
      </w:tr>
      <w:tr>
        <w:tc>
          <w:tcPr>
            <w:tcW w:type="dxa" w:w="3137"/>
          </w:tcPr>
          <w:p>
            <w:pPr>
              <w:pStyle w:val="Tabla"/>
            </w:pPr>
            <w:r/>
            <w:r>
              <w:rPr>
                <w:b w:val="0"/>
                <w:i w:val="0"/>
              </w:rPr>
            </w:r>
            <w:r>
              <w:rPr>
                <w:b/>
                <w:i w:val="0"/>
              </w:rPr>
              <w:t>Autoridad audiovisual</w:t>
            </w:r>
            <w:r>
              <w:rPr>
                <w:b w:val="0"/>
                <w:i w:val="0"/>
              </w:rPr>
              <w:t xml:space="preserve"> (art. 59)</w:t>
            </w:r>
          </w:p>
        </w:tc>
        <w:tc>
          <w:tcPr>
            <w:tcW w:type="dxa" w:w="3137"/>
          </w:tcPr>
          <w:p>
            <w:pPr>
              <w:pStyle w:val="Tabla"/>
            </w:pPr>
            <w:r/>
            <w:r>
              <w:rPr>
                <w:b w:val="0"/>
                <w:i w:val="0"/>
              </w:rPr>
              <w:t xml:space="preserve">La autoridad audiovisual estatal supervisa </w:t>
            </w:r>
            <w:r>
              <w:rPr>
                <w:b/>
                <w:i w:val="0"/>
              </w:rPr>
              <w:t>anualmente</w:t>
            </w:r>
            <w:r>
              <w:rPr>
                <w:b w:val="0"/>
                <w:i w:val="0"/>
              </w:rPr>
              <w:t xml:space="preserve"> el cumplimiento de la misión y la adecuación de los recursos públicos (59.1)</w:t>
            </w:r>
          </w:p>
        </w:tc>
        <w:tc>
          <w:tcPr>
            <w:tcW w:type="dxa" w:w="3137"/>
          </w:tcPr>
          <w:p>
            <w:pPr>
              <w:pStyle w:val="Tabla"/>
            </w:pPr>
            <w:r/>
            <w:r>
              <w:rPr>
                <w:b w:val="0"/>
                <w:i w:val="0"/>
              </w:rPr>
              <w:t>«</w:t>
            </w:r>
            <w:r>
              <w:rPr>
                <w:b/>
                <w:i w:val="0"/>
              </w:rPr>
              <w:t>Las autoridades audiovisuales de ámbito autonómico supervisarán el cumplimiento de la misión de servicio público de comunicación audiovisual de ámbito autonómico de conformidad con la normativa autonómica correspondiente</w:t>
            </w:r>
            <w:r>
              <w:rPr>
                <w:b w:val="0"/>
                <w:i w:val="0"/>
              </w:rPr>
              <w:t>» (59.2)</w:t>
            </w:r>
          </w:p>
        </w:tc>
      </w:tr>
      <w:tr>
        <w:tc>
          <w:tcPr>
            <w:tcW w:type="dxa" w:w="3137"/>
          </w:tcPr>
          <w:p>
            <w:pPr>
              <w:pStyle w:val="Tabla"/>
            </w:pPr>
            <w:r/>
            <w:r>
              <w:rPr>
                <w:b w:val="0"/>
                <w:i w:val="0"/>
              </w:rPr>
            </w:r>
            <w:r>
              <w:rPr>
                <w:b/>
                <w:i w:val="0"/>
              </w:rPr>
              <w:t>Económico-financiero</w:t>
            </w:r>
            <w:r>
              <w:rPr>
                <w:b w:val="0"/>
                <w:i w:val="0"/>
              </w:rPr>
              <w:t xml:space="preserve"> (art. 60)</w:t>
            </w:r>
          </w:p>
        </w:tc>
        <w:tc>
          <w:tcPr>
            <w:tcW w:type="dxa" w:w="3137"/>
          </w:tcPr>
          <w:p>
            <w:pPr>
              <w:pStyle w:val="Tabla"/>
            </w:pPr>
            <w:r/>
            <w:r>
              <w:rPr>
                <w:b w:val="0"/>
                <w:i w:val="0"/>
              </w:rPr>
            </w:r>
            <w:r>
              <w:rPr>
                <w:b/>
                <w:i w:val="0"/>
              </w:rPr>
              <w:t>El Tribunal de Cuentas</w:t>
            </w:r>
            <w:r>
              <w:rPr>
                <w:b w:val="0"/>
                <w:i w:val="0"/>
              </w:rPr>
              <w:t xml:space="preserve"> (60.1)</w:t>
            </w:r>
          </w:p>
        </w:tc>
        <w:tc>
          <w:tcPr>
            <w:tcW w:type="dxa" w:w="3137"/>
          </w:tcPr>
          <w:p>
            <w:pPr>
              <w:pStyle w:val="Tabla"/>
            </w:pPr>
            <w:r/>
            <w:r>
              <w:rPr>
                <w:b w:val="0"/>
                <w:i w:val="0"/>
              </w:rPr>
              <w:t>Las Comunidades Autónomas y las Entidades Locales, «</w:t>
            </w:r>
            <w:r>
              <w:rPr>
                <w:b/>
                <w:i w:val="0"/>
              </w:rPr>
              <w:t>conforme a lo dispuesto en la normativa autonómica</w:t>
            </w:r>
            <w:r>
              <w:rPr>
                <w:b w:val="0"/>
                <w:i w:val="0"/>
              </w:rPr>
              <w:t>» (60.2)</w:t>
            </w:r>
          </w:p>
        </w:tc>
      </w:tr>
    </w:tbl>
    <w:p>
      <w:pPr/>
    </w:p>
    <w:p>
      <w:pPr/>
      <w:r>
        <w:rPr>
          <w:b w:val="0"/>
          <w:i w:val="0"/>
        </w:rPr>
      </w:r>
      <w:r>
        <w:rPr>
          <w:b/>
          <w:i w:val="0"/>
        </w:rPr>
        <w:t>Artículo 61. Análisis de valor público.</w:t>
      </w:r>
      <w:r>
        <w:rPr>
          <w:b w:val="0"/>
          <w:i w:val="0"/>
        </w:rPr>
        <w:t xml:space="preserve"> La introducción de </w:t>
      </w:r>
      <w:r>
        <w:rPr>
          <w:b/>
          <w:i w:val="0"/>
        </w:rPr>
        <w:t>nuevos servicios</w:t>
      </w:r>
      <w:r>
        <w:rPr>
          <w:b w:val="0"/>
          <w:i w:val="0"/>
        </w:rPr>
        <w:t xml:space="preserve">, </w:t>
      </w:r>
      <w:r>
        <w:rPr>
          <w:b/>
          <w:i w:val="0"/>
        </w:rPr>
        <w:t>cuando su</w:t>
      </w:r>
      <w:r>
        <w:t xml:space="preserve"> </w:t>
      </w:r>
      <w:r>
        <w:rPr>
          <w:b/>
          <w:i w:val="0"/>
        </w:rPr>
        <w:t>estimación supere el diez por ciento del presupuesto anual</w:t>
      </w:r>
      <w:r>
        <w:rPr>
          <w:b w:val="0"/>
          <w:i w:val="0"/>
        </w:rPr>
        <w:t xml:space="preserve"> del prestador, requiere un </w:t>
      </w:r>
      <w:r>
        <w:rPr>
          <w:b/>
          <w:i w:val="0"/>
        </w:rPr>
        <w:t>análisis</w:t>
      </w:r>
      <w:r>
        <w:t xml:space="preserve"> </w:t>
      </w:r>
      <w:r>
        <w:rPr>
          <w:b/>
          <w:i w:val="0"/>
        </w:rPr>
        <w:t>previo del valor público</w:t>
      </w:r>
      <w:r>
        <w:rPr>
          <w:b w:val="0"/>
          <w:i w:val="0"/>
        </w:rPr>
        <w:t>, que realizan «</w:t>
      </w:r>
      <w:r>
        <w:rPr>
          <w:b/>
          <w:i w:val="0"/>
        </w:rPr>
        <w:t>las autoridades audiovisuales de ámbito estatal o</w:t>
      </w:r>
      <w:r>
        <w:t xml:space="preserve"> </w:t>
      </w:r>
      <w:r>
        <w:rPr>
          <w:b/>
          <w:i w:val="0"/>
        </w:rPr>
        <w:t>autonómico</w:t>
      </w:r>
      <w:r>
        <w:rPr>
          <w:b w:val="0"/>
          <w:i w:val="0"/>
        </w:rPr>
        <w:t xml:space="preserve">». </w:t>
      </w:r>
      <w:r>
        <w:rPr>
          <w:b/>
          <w:i w:val="0"/>
        </w:rPr>
        <w:t>Nuevo servicio</w:t>
      </w:r>
      <w:r>
        <w:rPr>
          <w:b w:val="0"/>
          <w:i w:val="0"/>
        </w:rPr>
        <w:t xml:space="preserve"> es «</w:t>
      </w:r>
      <w:r>
        <w:rPr>
          <w:b/>
          <w:i w:val="0"/>
        </w:rPr>
        <w:t>aquel que no esté incluido en ninguna de las obligaciones recogidas en el</w:t>
      </w:r>
      <w:r>
        <w:t xml:space="preserve"> </w:t>
      </w:r>
      <w:r>
        <w:rPr>
          <w:b/>
          <w:i w:val="0"/>
        </w:rPr>
        <w:t>mandato-marco o contrato-programa</w:t>
      </w:r>
      <w:r>
        <w:rPr>
          <w:b w:val="0"/>
          <w:i w:val="0"/>
        </w:rPr>
        <w:t>» del prestador estatal o autonómico (61.1). El contenido mínimo</w:t>
      </w:r>
      <w:r>
        <w:t xml:space="preserve"> </w:t>
      </w:r>
      <w:r>
        <w:rPr>
          <w:b w:val="0"/>
          <w:i w:val="0"/>
        </w:rPr>
        <w:t>del análisis (evaluación del valor público, impacto en el mercado, consulta pública por un mínimo</w:t>
      </w:r>
      <w:r>
        <w:t xml:space="preserve"> </w:t>
      </w:r>
      <w:r>
        <w:rPr>
          <w:b w:val="0"/>
          <w:i w:val="0"/>
        </w:rPr>
        <w:t xml:space="preserve">de tres semanas) y el informe en </w:t>
      </w:r>
      <w:r>
        <w:rPr>
          <w:b/>
          <w:i w:val="0"/>
        </w:rPr>
        <w:t>tres meses</w:t>
      </w:r>
      <w:r>
        <w:rPr>
          <w:b w:val="0"/>
          <w:i w:val="0"/>
        </w:rPr>
        <w:t xml:space="preserve"> (61.2 y 61.3) se refieren al prestador </w:t>
      </w:r>
      <w:r>
        <w:rPr>
          <w:b/>
          <w:i w:val="0"/>
        </w:rPr>
        <w:t>estatal</w:t>
      </w:r>
      <w:r>
        <w:rPr>
          <w:b w:val="0"/>
          <w:i w:val="0"/>
        </w:rPr>
        <w:t>.</w:t>
      </w:r>
    </w:p>
    <w:p>
      <w:pPr>
        <w:pStyle w:val="Heading4"/>
      </w:pPr>
      <w:r>
        <w:rPr>
          <w:b w:val="0"/>
          <w:i w:val="0"/>
        </w:rPr>
        <w:t>4.6.1.4 Financiación (capítulo IV)</w:t>
      </w:r>
    </w:p>
    <w:p>
      <w:pPr>
        <w:pStyle w:val="ListBullet"/>
      </w:pPr>
      <w:r>
        <w:rPr>
          <w:b w:val="0"/>
          <w:i w:val="0"/>
        </w:rPr>
      </w:r>
      <w:r>
        <w:rPr>
          <w:b/>
          <w:i w:val="0"/>
        </w:rPr>
        <w:t>Artículo 62.</w:t>
      </w:r>
      <w:r>
        <w:rPr>
          <w:b w:val="0"/>
          <w:i w:val="0"/>
        </w:rPr>
        <w:t xml:space="preserve"> El sistema de financiación del servicio público </w:t>
      </w:r>
      <w:r>
        <w:rPr>
          <w:b/>
          <w:i w:val="0"/>
        </w:rPr>
        <w:t>estatal</w:t>
      </w:r>
      <w:r>
        <w:rPr>
          <w:b w:val="0"/>
          <w:i w:val="0"/>
        </w:rPr>
        <w:t xml:space="preserve"> se establece</w:t>
      </w:r>
      <w:r>
        <w:t xml:space="preserve"> </w:t>
      </w:r>
      <w:r>
        <w:rPr>
          <w:b w:val="0"/>
          <w:i w:val="0"/>
        </w:rPr>
      </w:r>
      <w:r>
        <w:rPr>
          <w:b/>
          <w:i w:val="0"/>
        </w:rPr>
        <w:t>mediante norma de rango legal</w:t>
      </w:r>
      <w:r>
        <w:rPr>
          <w:b w:val="0"/>
          <w:i w:val="0"/>
        </w:rPr>
        <w:t xml:space="preserve"> y debe respetar tres principios: «</w:t>
      </w:r>
      <w:r>
        <w:rPr>
          <w:b/>
          <w:i w:val="0"/>
        </w:rPr>
        <w:t>Compatibilidad con la</w:t>
      </w:r>
      <w:r>
        <w:t xml:space="preserve"> </w:t>
      </w:r>
      <w:r>
        <w:rPr>
          <w:b/>
          <w:i w:val="0"/>
        </w:rPr>
        <w:t>normativa vigente en materia de competencia, en especial con la normativa de ayudas de</w:t>
      </w:r>
      <w:r>
        <w:t xml:space="preserve"> </w:t>
      </w:r>
      <w:r>
        <w:rPr>
          <w:b/>
          <w:i w:val="0"/>
        </w:rPr>
        <w:t>Estado</w:t>
      </w:r>
      <w:r>
        <w:rPr>
          <w:b w:val="0"/>
          <w:i w:val="0"/>
        </w:rPr>
        <w:t xml:space="preserve">»; </w:t>
      </w:r>
      <w:r>
        <w:rPr>
          <w:b/>
          <w:i w:val="0"/>
        </w:rPr>
        <w:t>garantía de estabilidad</w:t>
      </w:r>
      <w:r>
        <w:t xml:space="preserve"> </w:t>
      </w:r>
      <w:r>
        <w:rPr>
          <w:b/>
          <w:i w:val="0"/>
        </w:rPr>
        <w:t>presupuestaria</w:t>
      </w:r>
      <w:r>
        <w:rPr>
          <w:b w:val="0"/>
          <w:i w:val="0"/>
        </w:rPr>
        <w:t xml:space="preserve">; y </w:t>
      </w:r>
      <w:r>
        <w:rPr>
          <w:b/>
          <w:i w:val="0"/>
        </w:rPr>
        <w:t>sostenimiento exclusivo de actividades y contenidos relacionados con la</w:t>
      </w:r>
      <w:r>
        <w:t xml:space="preserve"> </w:t>
      </w:r>
      <w:r>
        <w:rPr>
          <w:b/>
          <w:i w:val="0"/>
        </w:rPr>
        <w:t>función de servicio público</w:t>
      </w:r>
      <w:r>
        <w:rPr>
          <w:b w:val="0"/>
          <w:i w:val="0"/>
        </w:rPr>
        <w:t xml:space="preserve"> (62.1). El </w:t>
      </w:r>
      <w:r>
        <w:rPr>
          <w:b/>
          <w:i w:val="0"/>
        </w:rPr>
        <w:t>autonómico</w:t>
      </w:r>
      <w:r>
        <w:rPr>
          <w:b w:val="0"/>
          <w:i w:val="0"/>
        </w:rPr>
        <w:t xml:space="preserve"> «</w:t>
      </w:r>
      <w:r>
        <w:rPr>
          <w:b/>
          <w:i w:val="0"/>
        </w:rPr>
        <w:t>se establecerá en la normativa</w:t>
      </w:r>
      <w:r>
        <w:t xml:space="preserve"> </w:t>
      </w:r>
      <w:r>
        <w:rPr>
          <w:b/>
          <w:i w:val="0"/>
        </w:rPr>
        <w:t>autonómica correspondiente debiendo respetar como mínimo los principios establecidos en el</w:t>
      </w:r>
      <w:r>
        <w:t xml:space="preserve"> </w:t>
      </w:r>
      <w:r>
        <w:rPr>
          <w:b/>
          <w:i w:val="0"/>
        </w:rPr>
        <w:t>apartado anterior</w:t>
      </w:r>
      <w:r>
        <w:rPr>
          <w:b w:val="0"/>
          <w:i w:val="0"/>
        </w:rPr>
        <w:t>» (62.2).</w:t>
      </w:r>
    </w:p>
    <w:p>
      <w:pPr>
        <w:pStyle w:val="ListBullet"/>
      </w:pPr>
      <w:r>
        <w:rPr>
          <w:b w:val="0"/>
          <w:i w:val="0"/>
        </w:rPr>
      </w:r>
      <w:r>
        <w:rPr>
          <w:b/>
          <w:i w:val="0"/>
        </w:rPr>
        <w:t>Artículo 63. Coste neto.</w:t>
      </w:r>
      <w:r>
        <w:rPr>
          <w:b w:val="0"/>
          <w:i w:val="0"/>
        </w:rPr>
        <w:t xml:space="preserve"> Para lo estatal, lo recoge el mandato-marco, con </w:t>
      </w:r>
      <w:r>
        <w:rPr>
          <w:b/>
          <w:i w:val="0"/>
        </w:rPr>
        <w:t>separación de</w:t>
      </w:r>
      <w:r>
        <w:t xml:space="preserve"> </w:t>
      </w:r>
      <w:r>
        <w:rPr>
          <w:b/>
          <w:i w:val="0"/>
        </w:rPr>
        <w:t>cuentas por actividades</w:t>
      </w:r>
      <w:r>
        <w:rPr>
          <w:b w:val="0"/>
          <w:i w:val="0"/>
        </w:rPr>
        <w:t xml:space="preserve"> y </w:t>
      </w:r>
      <w:r>
        <w:rPr>
          <w:b/>
          <w:i w:val="0"/>
        </w:rPr>
        <w:t>contabilidad analítica</w:t>
      </w:r>
      <w:r>
        <w:rPr>
          <w:b w:val="0"/>
          <w:i w:val="0"/>
        </w:rPr>
        <w:t xml:space="preserve"> (63.1). </w:t>
      </w:r>
      <w:r>
        <w:rPr>
          <w:b/>
          <w:i w:val="0"/>
        </w:rPr>
        <w:t>Las Comunidades Autónomas</w:t>
      </w:r>
      <w:r>
        <w:t xml:space="preserve"> </w:t>
      </w:r>
      <w:r>
        <w:rPr>
          <w:b/>
          <w:i w:val="0"/>
        </w:rPr>
        <w:t>determinarán las reglas</w:t>
      </w:r>
      <w:r>
        <w:rPr>
          <w:b w:val="0"/>
          <w:i w:val="0"/>
        </w:rPr>
        <w:t xml:space="preserve"> para cuantificar el coste neto del acuerdo de prestación autonómico y</w:t>
      </w:r>
      <w:r>
        <w:t xml:space="preserve"> </w:t>
      </w:r>
      <w:r>
        <w:rPr>
          <w:b w:val="0"/>
          <w:i w:val="0"/>
        </w:rPr>
        <w:t xml:space="preserve">su devolución cuando sea excesiva (63.2). El coste del servicio público </w:t>
      </w:r>
      <w:r>
        <w:rPr>
          <w:b/>
          <w:i w:val="0"/>
        </w:rPr>
        <w:t>equivale a la</w:t>
      </w:r>
      <w:r>
        <w:t xml:space="preserve"> </w:t>
      </w:r>
      <w:r>
        <w:rPr>
          <w:b/>
          <w:i w:val="0"/>
        </w:rPr>
        <w:t>diferencia entre los costes totales</w:t>
      </w:r>
      <w:r>
        <w:rPr>
          <w:b w:val="0"/>
          <w:i w:val="0"/>
        </w:rPr>
        <w:t xml:space="preserve"> de cada sociedad prestadora </w:t>
      </w:r>
      <w:r>
        <w:rPr>
          <w:b/>
          <w:i w:val="0"/>
        </w:rPr>
        <w:t>y otros ingresos distintos de</w:t>
      </w:r>
      <w:r>
        <w:t xml:space="preserve"> </w:t>
      </w:r>
      <w:r>
        <w:rPr>
          <w:b/>
          <w:i w:val="0"/>
        </w:rPr>
        <w:t>las compensaciones</w:t>
      </w:r>
      <w:r>
        <w:rPr>
          <w:b w:val="0"/>
          <w:i w:val="0"/>
        </w:rPr>
        <w:t xml:space="preserve"> (63.3).</w:t>
      </w:r>
    </w:p>
    <w:p>
      <w:pPr>
        <w:pStyle w:val="ListBullet"/>
      </w:pPr>
      <w:r>
        <w:rPr>
          <w:b w:val="0"/>
          <w:i w:val="0"/>
        </w:rPr>
      </w:r>
      <w:r>
        <w:rPr>
          <w:b/>
          <w:i w:val="0"/>
        </w:rPr>
        <w:t>Artículo 64. Reservas.</w:t>
      </w:r>
      <w:r>
        <w:rPr>
          <w:b w:val="0"/>
          <w:i w:val="0"/>
        </w:rPr>
        <w:t xml:space="preserve"> Los prestadores del servicio público </w:t>
      </w:r>
      <w:r>
        <w:rPr>
          <w:b/>
          <w:i w:val="0"/>
        </w:rPr>
        <w:t>podrán mantener reservas de</w:t>
      </w:r>
      <w:r>
        <w:t xml:space="preserve"> </w:t>
      </w:r>
      <w:r>
        <w:rPr>
          <w:b/>
          <w:i w:val="0"/>
        </w:rPr>
        <w:t>hasta un diez por ciento de la financiación anual presupuestada</w:t>
      </w:r>
      <w:r>
        <w:rPr>
          <w:b w:val="0"/>
          <w:i w:val="0"/>
        </w:rPr>
        <w:t>; las superiores deben</w:t>
      </w:r>
      <w:r>
        <w:t xml:space="preserve"> </w:t>
      </w:r>
      <w:r>
        <w:rPr>
          <w:b w:val="0"/>
          <w:i w:val="0"/>
        </w:rPr>
        <w:t>autorizarse previamente y solo en casos justificados (64.1). «</w:t>
      </w:r>
      <w:r>
        <w:rPr>
          <w:b/>
          <w:i w:val="0"/>
        </w:rPr>
        <w:t>deberán ser utilizadas dentro de un</w:t>
      </w:r>
      <w:r>
        <w:t xml:space="preserve"> </w:t>
      </w:r>
      <w:r>
        <w:rPr>
          <w:b/>
          <w:i w:val="0"/>
        </w:rPr>
        <w:t>plazo máximo de cuatro años</w:t>
      </w:r>
      <w:r>
        <w:rPr>
          <w:b w:val="0"/>
          <w:i w:val="0"/>
        </w:rPr>
        <w:t>» (64.2); las no utilizadas se tienen en cuenta para calcular la</w:t>
      </w:r>
      <w:r>
        <w:t xml:space="preserve"> </w:t>
      </w:r>
      <w:r>
        <w:rPr>
          <w:b w:val="0"/>
          <w:i w:val="0"/>
        </w:rPr>
        <w:t>compensación del periodo siguiente (64.3); y si al término de cada periodo de cuatro años el</w:t>
      </w:r>
      <w:r>
        <w:t xml:space="preserve"> </w:t>
      </w:r>
      <w:r>
        <w:rPr>
          <w:b w:val="0"/>
          <w:i w:val="0"/>
        </w:rPr>
        <w:t xml:space="preserve">nivel de reservas anuales ha superado el diez por ciento, </w:t>
      </w:r>
      <w:r>
        <w:rPr>
          <w:b/>
          <w:i w:val="0"/>
        </w:rPr>
        <w:t>deberá ajustarse a la baja la</w:t>
      </w:r>
      <w:r>
        <w:t xml:space="preserve"> </w:t>
      </w:r>
      <w:r>
        <w:rPr>
          <w:b/>
          <w:i w:val="0"/>
        </w:rPr>
        <w:t>compensación</w:t>
      </w:r>
      <w:r>
        <w:rPr>
          <w:b w:val="0"/>
          <w:i w:val="0"/>
        </w:rPr>
        <w:t xml:space="preserve"> (64.4).</w:t>
      </w:r>
    </w:p>
    <w:p>
      <w:pPr>
        <w:pStyle w:val="ListBullet"/>
      </w:pPr>
      <w:r>
        <w:rPr>
          <w:b w:val="0"/>
          <w:i w:val="0"/>
        </w:rPr>
      </w:r>
      <w:r>
        <w:rPr>
          <w:b/>
          <w:i w:val="0"/>
        </w:rPr>
        <w:t>Artículo 65.</w:t>
      </w:r>
      <w:r>
        <w:rPr>
          <w:b w:val="0"/>
          <w:i w:val="0"/>
        </w:rPr>
        <w:t xml:space="preserve"> </w:t>
      </w:r>
      <w:r>
        <w:rPr>
          <w:b/>
          <w:i w:val="0"/>
        </w:rPr>
        <w:t>Separación estructural</w:t>
      </w:r>
      <w:r>
        <w:rPr>
          <w:b w:val="0"/>
          <w:i w:val="0"/>
        </w:rPr>
        <w:t xml:space="preserve"> progresiva de actividades, para garantizar los precios</w:t>
      </w:r>
      <w:r>
        <w:t xml:space="preserve"> </w:t>
      </w:r>
      <w:r>
        <w:rPr>
          <w:b w:val="0"/>
          <w:i w:val="0"/>
        </w:rPr>
        <w:t>de transferencia y las condiciones de mercado.</w:t>
      </w:r>
    </w:p>
    <w:p>
      <w:pPr>
        <w:pStyle w:val="ListBullet"/>
      </w:pPr>
      <w:r>
        <w:rPr>
          <w:b w:val="0"/>
          <w:i w:val="0"/>
        </w:rPr>
      </w:r>
      <w:r>
        <w:rPr>
          <w:b/>
          <w:i w:val="0"/>
        </w:rPr>
        <w:t>Artículo 66.</w:t>
      </w:r>
      <w:r>
        <w:rPr>
          <w:b w:val="0"/>
          <w:i w:val="0"/>
        </w:rPr>
        <w:t xml:space="preserve"> Prohibición de usar la compensación pública para </w:t>
      </w:r>
      <w:r>
        <w:rPr>
          <w:b/>
          <w:i w:val="0"/>
        </w:rPr>
        <w:t>bajar injustificadamente los</w:t>
      </w:r>
      <w:r>
        <w:t xml:space="preserve"> </w:t>
      </w:r>
      <w:r>
        <w:rPr>
          <w:b/>
          <w:i w:val="0"/>
        </w:rPr>
        <w:t>precios</w:t>
      </w:r>
      <w:r>
        <w:rPr>
          <w:b w:val="0"/>
          <w:i w:val="0"/>
        </w:rPr>
        <w:t xml:space="preserve"> de la oferta comercial o para </w:t>
      </w:r>
      <w:r>
        <w:rPr>
          <w:b/>
          <w:i w:val="0"/>
        </w:rPr>
        <w:t>presentar ofertas desproporcionadamente elevadas</w:t>
      </w:r>
      <w:r>
        <w:rPr>
          <w:b w:val="0"/>
          <w:i w:val="0"/>
        </w:rPr>
      </w:r>
      <w:r>
        <w:t xml:space="preserve"> </w:t>
      </w:r>
      <w:r>
        <w:rPr>
          <w:b w:val="0"/>
          <w:i w:val="0"/>
        </w:rPr>
        <w:t>frente a competidores privados por derechos de emisión.</w:t>
      </w:r>
    </w:p>
    <w:p>
      <w:pPr>
        <w:pStyle w:val="Heading4"/>
      </w:pPr>
      <w:r>
        <w:rPr>
          <w:b w:val="0"/>
          <w:i w:val="0"/>
        </w:rPr>
        <w:t>4.6.1.5 El servicio público autonómico (capítulo VI)</w:t>
      </w:r>
    </w:p>
    <w:p>
      <w:pPr/>
      <w:r>
        <w:rPr>
          <w:b w:val="0"/>
          <w:i w:val="0"/>
        </w:rPr>
      </w:r>
      <w:r>
        <w:rPr>
          <w:b/>
          <w:i w:val="0"/>
        </w:rPr>
        <w:t>Artículo 72. Prestación en el ámbito autonómico</w:t>
      </w:r>
      <w:r>
        <w:rPr>
          <w:b w:val="0"/>
          <w:i w:val="0"/>
        </w:rPr>
        <w:t>, seis apartados:</w:t>
      </w:r>
    </w:p>
    <w:p>
      <w:pPr>
        <w:pStyle w:val="ListNumber"/>
      </w:pPr>
      <w:r>
        <w:rPr>
          <w:b w:val="0"/>
          <w:i w:val="0"/>
        </w:rPr>
        <w:t xml:space="preserve">Las Comunidades Autónomas </w:t>
      </w:r>
      <w:r>
        <w:rPr>
          <w:b/>
          <w:i w:val="0"/>
        </w:rPr>
        <w:t>podrán asignar</w:t>
      </w:r>
      <w:r>
        <w:rPr>
          <w:b w:val="0"/>
          <w:i w:val="0"/>
        </w:rPr>
        <w:t xml:space="preserve"> servicios de comunicación audiovisual para el</w:t>
      </w:r>
      <w:r>
        <w:t xml:space="preserve"> </w:t>
      </w:r>
      <w:r>
        <w:rPr>
          <w:b w:val="0"/>
          <w:i w:val="0"/>
        </w:rPr>
        <w:t xml:space="preserve">servicio público </w:t>
      </w:r>
      <w:r>
        <w:rPr>
          <w:b/>
          <w:i w:val="0"/>
        </w:rPr>
        <w:t>dentro de la capacidad de espectro radioeléctrico que les ha sido asignada</w:t>
      </w:r>
      <w:r>
        <w:rPr>
          <w:b w:val="0"/>
          <w:i w:val="0"/>
        </w:rPr>
        <w:t>,</w:t>
      </w:r>
      <w:r>
        <w:t xml:space="preserve"> </w:t>
      </w:r>
      <w:r>
        <w:rPr>
          <w:b w:val="0"/>
          <w:i w:val="0"/>
        </w:rPr>
        <w:t>conforme al Plan Técnico Nacional.</w:t>
      </w:r>
    </w:p>
    <w:p>
      <w:pPr>
        <w:pStyle w:val="ListNumber"/>
      </w:pPr>
      <w:r>
        <w:rPr>
          <w:b w:val="0"/>
          <w:i w:val="0"/>
        </w:rPr>
      </w:r>
      <w:r>
        <w:rPr>
          <w:b/>
          <w:i w:val="0"/>
        </w:rPr>
        <w:t>Determinarán el modelo de gestión</w:t>
      </w:r>
      <w:r>
        <w:rPr>
          <w:b w:val="0"/>
          <w:i w:val="0"/>
        </w:rPr>
        <w:t xml:space="preserve"> entre dos: a) </w:t>
      </w:r>
      <w:r>
        <w:rPr>
          <w:b/>
          <w:i w:val="0"/>
        </w:rPr>
        <w:t>prestación directa</w:t>
      </w:r>
      <w:r>
        <w:rPr>
          <w:b w:val="0"/>
          <w:i w:val="0"/>
        </w:rPr>
        <w:t>, a través de sus</w:t>
      </w:r>
      <w:r>
        <w:t xml:space="preserve"> </w:t>
      </w:r>
      <w:r>
        <w:rPr>
          <w:b w:val="0"/>
          <w:i w:val="0"/>
        </w:rPr>
        <w:t xml:space="preserve">propios órganos, medios o entidades; b) </w:t>
      </w:r>
      <w:r>
        <w:rPr>
          <w:b/>
          <w:i w:val="0"/>
        </w:rPr>
        <w:t>prestación indirecta</w:t>
      </w:r>
      <w:r>
        <w:rPr>
          <w:b w:val="0"/>
          <w:i w:val="0"/>
        </w:rPr>
        <w:t>, conforme a los principios de</w:t>
      </w:r>
      <w:r>
        <w:t xml:space="preserve"> </w:t>
      </w:r>
      <w:r>
        <w:rPr>
          <w:b w:val="0"/>
          <w:i w:val="0"/>
        </w:rPr>
        <w:t>publicidad, transparencia, concurrencia, no discriminación e igualdad de trato.</w:t>
      </w:r>
    </w:p>
    <w:p>
      <w:pPr>
        <w:pStyle w:val="ListNumber"/>
      </w:pPr>
      <w:r>
        <w:rPr>
          <w:b w:val="0"/>
          <w:i w:val="0"/>
        </w:rPr>
        <w:t>Sus órganos competentes «</w:t>
      </w:r>
      <w:r>
        <w:rPr>
          <w:b/>
          <w:i w:val="0"/>
        </w:rPr>
        <w:t>podrán acordar la transformación de la gestión directa del servicio</w:t>
      </w:r>
      <w:r>
        <w:t xml:space="preserve"> </w:t>
      </w:r>
      <w:r>
        <w:rPr>
          <w:b/>
          <w:i w:val="0"/>
        </w:rPr>
        <w:t>en gestión indirecta mediante la enajenación de la titularidad de la entidad prestadora del</w:t>
      </w:r>
      <w:r>
        <w:t xml:space="preserve"> </w:t>
      </w:r>
      <w:r>
        <w:rPr>
          <w:b/>
          <w:i w:val="0"/>
        </w:rPr>
        <w:t>servicio</w:t>
      </w:r>
      <w:r>
        <w:rPr>
          <w:b w:val="0"/>
          <w:i w:val="0"/>
        </w:rPr>
        <w:t>».</w:t>
      </w:r>
    </w:p>
    <w:p>
      <w:pPr>
        <w:pStyle w:val="ListNumber"/>
      </w:pPr>
      <w:r>
        <w:rPr>
          <w:b w:val="0"/>
          <w:i w:val="0"/>
        </w:rPr>
        <w:t xml:space="preserve">En gestión indirecta, </w:t>
      </w:r>
      <w:r>
        <w:rPr>
          <w:b/>
          <w:i w:val="0"/>
        </w:rPr>
        <w:t>podrán participar en el capital social del prestador de su servicio</w:t>
      </w:r>
      <w:r>
        <w:t xml:space="preserve"> </w:t>
      </w:r>
      <w:r>
        <w:rPr>
          <w:b/>
          <w:i w:val="0"/>
        </w:rPr>
        <w:t>público</w:t>
      </w:r>
      <w:r>
        <w:rPr>
          <w:b w:val="0"/>
          <w:i w:val="0"/>
        </w:rPr>
        <w:t>.</w:t>
      </w:r>
    </w:p>
    <w:p>
      <w:pPr>
        <w:pStyle w:val="ListNumber"/>
      </w:pPr>
      <w:r>
        <w:rPr>
          <w:b w:val="0"/>
          <w:i w:val="0"/>
        </w:rPr>
        <w:t>«</w:t>
      </w:r>
      <w:r>
        <w:rPr>
          <w:b/>
          <w:i w:val="0"/>
        </w:rPr>
        <w:t>Las Comunidades Autónomas no podrán participar, directa o indirectamente, en el capital</w:t>
      </w:r>
      <w:r>
        <w:t xml:space="preserve"> </w:t>
      </w:r>
      <w:r>
        <w:rPr>
          <w:b/>
          <w:i w:val="0"/>
        </w:rPr>
        <w:t>social de los titulares de licencias del servicio de comunicación audiovisual.</w:t>
      </w:r>
      <w:r>
        <w:rPr>
          <w:b w:val="0"/>
          <w:i w:val="0"/>
        </w:rPr>
        <w:t>»</w:t>
      </w:r>
    </w:p>
    <w:p>
      <w:pPr>
        <w:pStyle w:val="ListNumber"/>
      </w:pPr>
      <w:r>
        <w:rPr>
          <w:b w:val="0"/>
          <w:i w:val="0"/>
        </w:rPr>
        <w:t>El acuerdo de prestación autonómico «</w:t>
      </w:r>
      <w:r>
        <w:rPr>
          <w:b/>
          <w:i w:val="0"/>
        </w:rPr>
        <w:t>constituye el título fehaciente</w:t>
      </w:r>
      <w:r>
        <w:rPr>
          <w:b w:val="0"/>
          <w:i w:val="0"/>
        </w:rPr>
        <w:t>» para prestar el servicio, por</w:t>
      </w:r>
      <w:r>
        <w:t xml:space="preserve"> </w:t>
      </w:r>
      <w:r>
        <w:rPr>
          <w:b w:val="0"/>
          <w:i w:val="0"/>
        </w:rPr>
        <w:t>ondas hertzianas o por cualquier otra tecnología, y para inscribirse en el Registro autonómico.</w:t>
      </w:r>
    </w:p>
    <w:p>
      <w:pPr/>
      <w:r>
        <w:rPr>
          <w:b w:val="0"/>
          <w:i w:val="0"/>
        </w:rPr>
        <w:t>La ley estatal deja, pues, elegir entre gestión directa e indirecta. En Andalucía, la elección</w:t>
      </w:r>
      <w:r>
        <w:t xml:space="preserve"> </w:t>
      </w:r>
      <w:r>
        <w:rPr>
          <w:b w:val="0"/>
          <w:i w:val="0"/>
        </w:rPr>
        <w:t xml:space="preserve">está hecha: la Ley 10/2018 manda que el servicio autonómico se preste </w:t>
      </w:r>
      <w:r>
        <w:rPr>
          <w:b/>
          <w:i w:val="0"/>
        </w:rPr>
        <w:t>mediante gestión</w:t>
      </w:r>
      <w:r>
        <w:t xml:space="preserve"> </w:t>
      </w:r>
      <w:r>
        <w:rPr>
          <w:b/>
          <w:i w:val="0"/>
        </w:rPr>
        <w:t>directa</w:t>
      </w:r>
      <w:r>
        <w:rPr>
          <w:b w:val="0"/>
          <w:i w:val="0"/>
        </w:rPr>
        <w:t xml:space="preserve"> (artículo 46.1, que se ve más abajo), invocando el artículo 210 del Estatuto de Autonomía.</w:t>
      </w:r>
    </w:p>
    <w:p>
      <w:pPr/>
      <w:r>
        <w:rPr>
          <w:b w:val="0"/>
          <w:i w:val="0"/>
        </w:rPr>
      </w:r>
      <w:r>
        <w:rPr>
          <w:b/>
          <w:i w:val="0"/>
        </w:rPr>
        <w:t>Artículo 73. Emisión en otra Comunidad.</w:t>
      </w:r>
      <w:r>
        <w:rPr>
          <w:b w:val="0"/>
          <w:i w:val="0"/>
        </w:rPr>
        <w:t xml:space="preserve"> El servicio público autonómico por ondas hertzianas</w:t>
      </w:r>
      <w:r>
        <w:t xml:space="preserve"> </w:t>
      </w:r>
      <w:r>
        <w:rPr>
          <w:b w:val="0"/>
          <w:i w:val="0"/>
        </w:rPr>
        <w:t>puede prestarse en otra Comunidad «</w:t>
      </w:r>
      <w:r>
        <w:rPr>
          <w:b/>
          <w:i w:val="0"/>
        </w:rPr>
        <w:t>limítrofe y con afinidades lingüísticas y culturales</w:t>
      </w:r>
      <w:r>
        <w:rPr>
          <w:b w:val="0"/>
          <w:i w:val="0"/>
        </w:rPr>
        <w:t>» si se</w:t>
      </w:r>
      <w:r>
        <w:t xml:space="preserve"> </w:t>
      </w:r>
      <w:r>
        <w:rPr>
          <w:b w:val="0"/>
          <w:i w:val="0"/>
        </w:rPr>
        <w:t>cumplen «</w:t>
      </w:r>
      <w:r>
        <w:rPr>
          <w:b/>
          <w:i w:val="0"/>
        </w:rPr>
        <w:t>de forma simultánea</w:t>
      </w:r>
      <w:r>
        <w:rPr>
          <w:b w:val="0"/>
          <w:i w:val="0"/>
        </w:rPr>
        <w:t xml:space="preserve">» cuatro condiciones: a) </w:t>
      </w:r>
      <w:r>
        <w:rPr>
          <w:b/>
          <w:i w:val="0"/>
        </w:rPr>
        <w:t>convenio</w:t>
      </w:r>
      <w:r>
        <w:rPr>
          <w:b w:val="0"/>
          <w:i w:val="0"/>
        </w:rPr>
        <w:t xml:space="preserve"> entre las Comunidades; b)</w:t>
      </w:r>
      <w:r>
        <w:t xml:space="preserve"> </w:t>
      </w:r>
      <w:r>
        <w:rPr>
          <w:b w:val="0"/>
          <w:i w:val="0"/>
        </w:rPr>
      </w:r>
      <w:r>
        <w:rPr>
          <w:b/>
          <w:i w:val="0"/>
        </w:rPr>
        <w:t>reciprocidad</w:t>
      </w:r>
      <w:r>
        <w:rPr>
          <w:b w:val="0"/>
          <w:i w:val="0"/>
        </w:rPr>
        <w:t xml:space="preserve"> en las emisiones si ambas tienen prestador público; c) uso del espectro asignado</w:t>
      </w:r>
      <w:r>
        <w:t xml:space="preserve"> </w:t>
      </w:r>
      <w:r>
        <w:rPr>
          <w:b w:val="0"/>
          <w:i w:val="0"/>
        </w:rPr>
        <w:t>a la Comunidad conforme al Plan Técnico Nacional; y d) notificación a la Administración General</w:t>
      </w:r>
      <w:r>
        <w:t xml:space="preserve"> </w:t>
      </w:r>
      <w:r>
        <w:rPr>
          <w:b w:val="0"/>
          <w:i w:val="0"/>
        </w:rPr>
        <w:t>del Estado del convenio, identificando al obligado al pago de la tasa (73.1). Esa emisión</w:t>
      </w:r>
      <w:r>
        <w:t xml:space="preserve"> </w:t>
      </w:r>
      <w:r>
        <w:rPr>
          <w:b w:val="0"/>
          <w:i w:val="0"/>
        </w:rPr>
        <w:t>«</w:t>
      </w:r>
      <w:r>
        <w:rPr>
          <w:b/>
          <w:i w:val="0"/>
        </w:rPr>
        <w:t>mantendrá su naturaleza de servicio público autonómico</w:t>
      </w:r>
      <w:r>
        <w:rPr>
          <w:b w:val="0"/>
          <w:i w:val="0"/>
        </w:rPr>
        <w:t>» (73.2). Y los prestadores autonómicos</w:t>
      </w:r>
      <w:r>
        <w:t xml:space="preserve"> </w:t>
      </w:r>
      <w:r>
        <w:rPr>
          <w:b w:val="0"/>
          <w:i w:val="0"/>
        </w:rPr>
        <w:t>«</w:t>
      </w:r>
      <w:r>
        <w:rPr>
          <w:b/>
          <w:i w:val="0"/>
        </w:rPr>
        <w:t>podrán establecer acuerdos entre sí y con la Corporación de Radio y Televisión Española</w:t>
      </w:r>
      <w:r>
        <w:rPr>
          <w:b w:val="0"/>
          <w:i w:val="0"/>
        </w:rPr>
        <w:t>» para producir o editar conjuntamente, adquirir</w:t>
      </w:r>
      <w:r>
        <w:t xml:space="preserve"> </w:t>
      </w:r>
      <w:r>
        <w:rPr>
          <w:b w:val="0"/>
          <w:i w:val="0"/>
        </w:rPr>
        <w:t>derechos o en otras coberturas, para mejorar su eficiencia, «</w:t>
      </w:r>
      <w:r>
        <w:rPr>
          <w:b/>
          <w:i w:val="0"/>
        </w:rPr>
        <w:t>con los límites establecidos en la</w:t>
      </w:r>
      <w:r>
        <w:t xml:space="preserve"> </w:t>
      </w:r>
      <w:r>
        <w:rPr>
          <w:b/>
          <w:i w:val="0"/>
        </w:rPr>
        <w:t>presente ley para la emisión en cadena</w:t>
      </w:r>
      <w:r>
        <w:rPr>
          <w:b w:val="0"/>
          <w:i w:val="0"/>
        </w:rPr>
        <w:t>» (73.3).</w:t>
      </w:r>
    </w:p>
    <w:p>
      <w:pPr/>
      <w:r>
        <w:rPr>
          <w:b w:val="0"/>
          <w:i w:val="0"/>
        </w:rPr>
      </w:r>
      <w:r>
        <w:rPr>
          <w:b/>
          <w:i w:val="0"/>
        </w:rPr>
        <w:t>Artículo 74. Estabilidad presupuestaria.</w:t>
      </w:r>
      <w:r>
        <w:rPr>
          <w:b w:val="0"/>
          <w:i w:val="0"/>
        </w:rPr>
        <w:t xml:space="preserve"> Los prestadores autonómicos cumplirán la </w:t>
      </w:r>
      <w:r>
        <w:rPr>
          <w:b/>
          <w:i w:val="0"/>
        </w:rPr>
        <w:t>Ley Orgánica</w:t>
      </w:r>
      <w:r>
        <w:t xml:space="preserve"> </w:t>
      </w:r>
      <w:r>
        <w:rPr>
          <w:b/>
          <w:i w:val="0"/>
        </w:rPr>
        <w:t>2/2012, de 27 de abril</w:t>
      </w:r>
      <w:r>
        <w:rPr>
          <w:b w:val="0"/>
          <w:i w:val="0"/>
        </w:rPr>
        <w:t xml:space="preserve">, con cuatro mecanismos: a) </w:t>
      </w:r>
      <w:r>
        <w:rPr>
          <w:b/>
          <w:i w:val="0"/>
        </w:rPr>
        <w:t>aprobación anual de un límite máximo de</w:t>
      </w:r>
      <w:r>
        <w:t xml:space="preserve"> </w:t>
      </w:r>
      <w:r>
        <w:rPr>
          <w:b/>
          <w:i w:val="0"/>
        </w:rPr>
        <w:t>gasto</w:t>
      </w:r>
      <w:r>
        <w:rPr>
          <w:b w:val="0"/>
          <w:i w:val="0"/>
        </w:rPr>
        <w:t>; b) referencia expresa en la memoria y el informe de gestión de las cuentas anuales al</w:t>
      </w:r>
      <w:r>
        <w:t xml:space="preserve"> </w:t>
      </w:r>
      <w:r>
        <w:rPr>
          <w:b w:val="0"/>
          <w:i w:val="0"/>
        </w:rPr>
        <w:t>equilibrio y la sostenibilidad financieros; c) un informe sobre la gestión del ejercicio inmediato anterior</w:t>
      </w:r>
      <w:r>
        <w:t xml:space="preserve"> </w:t>
      </w:r>
      <w:r>
        <w:rPr>
          <w:b w:val="0"/>
          <w:i w:val="0"/>
        </w:rPr>
        <w:t>«</w:t>
      </w:r>
      <w:r>
        <w:rPr>
          <w:b/>
          <w:i w:val="0"/>
        </w:rPr>
        <w:t>antes del 1 de abril de cada año</w:t>
      </w:r>
      <w:r>
        <w:rPr>
          <w:b w:val="0"/>
          <w:i w:val="0"/>
        </w:rPr>
        <w:t>» ante el órgano competente de la Comunidad; d) sistemas de</w:t>
      </w:r>
      <w:r>
        <w:t xml:space="preserve"> </w:t>
      </w:r>
      <w:r>
        <w:rPr>
          <w:b w:val="0"/>
          <w:i w:val="0"/>
        </w:rPr>
        <w:t xml:space="preserve">control y, en todo caso, </w:t>
      </w:r>
      <w:r>
        <w:rPr>
          <w:b/>
          <w:i w:val="0"/>
        </w:rPr>
        <w:t>un sistema de auditoría operativa</w:t>
      </w:r>
      <w:r>
        <w:rPr>
          <w:b w:val="0"/>
          <w:i w:val="0"/>
        </w:rPr>
        <w:t xml:space="preserve"> (74.1). Si hay </w:t>
      </w:r>
      <w:r>
        <w:rPr>
          <w:b/>
          <w:i w:val="0"/>
        </w:rPr>
        <w:t>desequilibrio</w:t>
      </w:r>
      <w:r>
        <w:t xml:space="preserve"> </w:t>
      </w:r>
      <w:r>
        <w:rPr>
          <w:b/>
          <w:i w:val="0"/>
        </w:rPr>
        <w:t>financiero</w:t>
      </w:r>
      <w:r>
        <w:rPr>
          <w:b w:val="0"/>
          <w:i w:val="0"/>
        </w:rPr>
        <w:t xml:space="preserve">, presentarán una </w:t>
      </w:r>
      <w:r>
        <w:rPr>
          <w:b/>
          <w:i w:val="0"/>
        </w:rPr>
        <w:t>propuesta de reducción de gasto para el ejercicio siguiente «igual</w:t>
      </w:r>
      <w:r>
        <w:t xml:space="preserve"> </w:t>
      </w:r>
      <w:r>
        <w:rPr>
          <w:b/>
          <w:i w:val="0"/>
        </w:rPr>
        <w:t>a la pérdida o déficit generado»</w:t>
      </w:r>
      <w:r>
        <w:rPr>
          <w:b w:val="0"/>
          <w:i w:val="0"/>
        </w:rPr>
        <w:t xml:space="preserve"> (74.2), y las aportaciones, contratos-programa, encomiendas o</w:t>
      </w:r>
      <w:r>
        <w:t xml:space="preserve"> </w:t>
      </w:r>
      <w:r>
        <w:rPr>
          <w:b w:val="0"/>
          <w:i w:val="0"/>
        </w:rPr>
        <w:t xml:space="preserve">convenios de la Comunidad a su favor </w:t>
      </w:r>
      <w:r>
        <w:rPr>
          <w:b/>
          <w:i w:val="0"/>
        </w:rPr>
        <w:t>requerirán la puesta en marcha de la reducción de gasto</w:t>
      </w:r>
      <w:r>
        <w:t xml:space="preserve"> </w:t>
      </w:r>
      <w:r>
        <w:rPr>
          <w:b/>
          <w:i w:val="0"/>
        </w:rPr>
        <w:t>aprobada</w:t>
      </w:r>
      <w:r>
        <w:rPr>
          <w:b w:val="0"/>
          <w:i w:val="0"/>
        </w:rPr>
        <w:t xml:space="preserve"> (74.3).</w:t>
      </w:r>
    </w:p>
    <w:p>
      <w:pPr/>
      <w:r>
        <w:rPr>
          <w:b w:val="0"/>
          <w:i w:val="0"/>
        </w:rPr>
      </w:r>
      <w:r>
        <w:rPr>
          <w:b/>
          <w:i w:val="0"/>
        </w:rPr>
        <w:t>Artículo 75. Ámbito local</w:t>
      </w:r>
      <w:r>
        <w:rPr>
          <w:b w:val="0"/>
          <w:i w:val="0"/>
        </w:rPr>
        <w:t xml:space="preserve">: las Entidades Locales lo gestionan </w:t>
      </w:r>
      <w:r>
        <w:rPr>
          <w:b/>
          <w:i w:val="0"/>
        </w:rPr>
        <w:t>de forma directa</w:t>
      </w:r>
      <w:r>
        <w:rPr>
          <w:b w:val="0"/>
          <w:i w:val="0"/>
        </w:rPr>
        <w:t>, a través de</w:t>
      </w:r>
      <w:r>
        <w:t xml:space="preserve"> </w:t>
      </w:r>
      <w:r>
        <w:rPr>
          <w:b w:val="0"/>
          <w:i w:val="0"/>
        </w:rPr>
        <w:t>sus propios órganos, medios o entidades (75.2), y no pueden participar en el capital de</w:t>
      </w:r>
      <w:r>
        <w:t xml:space="preserve"> </w:t>
      </w:r>
      <w:r>
        <w:rPr>
          <w:b w:val="0"/>
          <w:i w:val="0"/>
        </w:rPr>
        <w:t>titulares de licencias (75.3).</w:t>
      </w:r>
    </w:p>
    <w:p>
      <w:pPr>
        <w:pStyle w:val="Heading4"/>
      </w:pPr>
      <w:r>
        <w:rPr>
          <w:b w:val="0"/>
          <w:i w:val="0"/>
        </w:rPr>
        <w:t>4.6.1.6 El servicio público fuera del título III</w:t>
      </w:r>
    </w:p>
    <w:p>
      <w:pPr>
        <w:pStyle w:val="ListBullet"/>
      </w:pPr>
      <w:r>
        <w:rPr>
          <w:b w:val="0"/>
          <w:i w:val="0"/>
        </w:rPr>
      </w:r>
      <w:r>
        <w:rPr>
          <w:b/>
          <w:i w:val="0"/>
        </w:rPr>
        <w:t>Cesión gratuita de la señal (artículos 33.2 y 82.2).</w:t>
      </w:r>
      <w:r>
        <w:rPr>
          <w:b w:val="0"/>
          <w:i w:val="0"/>
        </w:rPr>
        <w:t xml:space="preserve"> El licenciatario privado </w:t>
      </w:r>
      <w:r>
        <w:rPr>
          <w:b/>
          <w:i w:val="0"/>
        </w:rPr>
        <w:t>podrá ceder</w:t>
      </w:r>
      <w:r>
        <w:t xml:space="preserve"> </w:t>
      </w:r>
      <w:r>
        <w:rPr>
          <w:b/>
          <w:i w:val="0"/>
        </w:rPr>
        <w:t>libremente</w:t>
      </w:r>
      <w:r>
        <w:rPr>
          <w:b w:val="0"/>
          <w:i w:val="0"/>
        </w:rPr>
        <w:t xml:space="preserve"> su señal a terceros inscritos; el </w:t>
      </w:r>
      <w:r>
        <w:rPr>
          <w:b/>
          <w:i w:val="0"/>
        </w:rPr>
        <w:t>prestador del servicio público</w:t>
      </w:r>
      <w:r>
        <w:rPr>
          <w:b w:val="0"/>
          <w:i w:val="0"/>
        </w:rPr>
        <w:t xml:space="preserve"> televisivo</w:t>
      </w:r>
      <w:r>
        <w:t xml:space="preserve"> </w:t>
      </w:r>
      <w:r>
        <w:rPr>
          <w:b w:val="0"/>
          <w:i w:val="0"/>
        </w:rPr>
        <w:t>«</w:t>
      </w:r>
      <w:r>
        <w:rPr>
          <w:b/>
          <w:i w:val="0"/>
        </w:rPr>
        <w:t>cederá, sin contraprestación económica</w:t>
      </w:r>
      <w:r>
        <w:rPr>
          <w:b w:val="0"/>
          <w:i w:val="0"/>
        </w:rPr>
        <w:t>» a terceros debidamente inscritos la señal de sus</w:t>
      </w:r>
      <w:r>
        <w:t xml:space="preserve"> </w:t>
      </w:r>
      <w:r>
        <w:rPr>
          <w:b w:val="0"/>
          <w:i w:val="0"/>
        </w:rPr>
        <w:t>servicios lineales por ondas hertzianas terrestres, «</w:t>
      </w:r>
      <w:r>
        <w:rPr>
          <w:b/>
          <w:i w:val="0"/>
        </w:rPr>
        <w:t>garantizando, en todo caso, su derecho a</w:t>
      </w:r>
      <w:r>
        <w:t xml:space="preserve"> </w:t>
      </w:r>
      <w:r>
        <w:rPr>
          <w:b/>
          <w:i w:val="0"/>
        </w:rPr>
        <w:t>acceder a los datos de consumo de sus contenidos audiovisuales</w:t>
      </w:r>
      <w:r>
        <w:rPr>
          <w:b w:val="0"/>
          <w:i w:val="0"/>
        </w:rPr>
        <w:t>» (33.2). El privado puede; el</w:t>
      </w:r>
      <w:r>
        <w:t xml:space="preserve"> </w:t>
      </w:r>
      <w:r>
        <w:rPr>
          <w:b w:val="0"/>
          <w:i w:val="0"/>
        </w:rPr>
        <w:t xml:space="preserve">público debe, y gratis. Pero incluir esos contenidos en un </w:t>
      </w:r>
      <w:r>
        <w:rPr>
          <w:b/>
          <w:i w:val="0"/>
        </w:rPr>
        <w:t>catálogo</w:t>
      </w:r>
      <w:r>
        <w:rPr>
          <w:b w:val="0"/>
          <w:i w:val="0"/>
        </w:rPr>
        <w:t xml:space="preserve"> a petición no forma</w:t>
      </w:r>
      <w:r>
        <w:t xml:space="preserve"> </w:t>
      </w:r>
      <w:r>
        <w:rPr>
          <w:b w:val="0"/>
          <w:i w:val="0"/>
        </w:rPr>
        <w:t>parte de la cesión y «</w:t>
      </w:r>
      <w:r>
        <w:rPr>
          <w:b/>
          <w:i w:val="0"/>
        </w:rPr>
        <w:t>requerirá un acuerdo previo entre las partes</w:t>
      </w:r>
      <w:r>
        <w:rPr>
          <w:b w:val="0"/>
          <w:i w:val="0"/>
        </w:rPr>
        <w:t>» (33.2, párrafo segundo).</w:t>
      </w:r>
      <w:r>
        <w:t xml:space="preserve"> </w:t>
      </w:r>
      <w:r>
        <w:rPr>
          <w:b w:val="0"/>
          <w:i w:val="0"/>
        </w:rPr>
        <w:t>El artículo 82.2 dice lo mismo para la radio pública.</w:t>
      </w:r>
    </w:p>
    <w:p>
      <w:pPr>
        <w:pStyle w:val="ListBullet"/>
      </w:pPr>
      <w:r>
        <w:rPr>
          <w:b w:val="0"/>
          <w:i w:val="0"/>
        </w:rPr>
      </w:r>
      <w:r>
        <w:rPr>
          <w:b/>
          <w:i w:val="0"/>
        </w:rPr>
        <w:t>Accesibilidad reforzada (artículo 102.2)</w:t>
      </w:r>
      <w:r>
        <w:rPr>
          <w:b w:val="0"/>
          <w:i w:val="0"/>
        </w:rPr>
        <w:t>: 90 % de subtitulado y quince horas semanales de</w:t>
      </w:r>
      <w:r>
        <w:t xml:space="preserve"> </w:t>
      </w:r>
      <w:r>
        <w:rPr>
          <w:b w:val="0"/>
          <w:i w:val="0"/>
        </w:rPr>
        <w:t>signos y de audiodescripción, frente al 80 % y cinco horas del resto.</w:t>
      </w:r>
    </w:p>
    <w:p>
      <w:pPr>
        <w:pStyle w:val="ListBullet"/>
      </w:pPr>
      <w:r>
        <w:rPr>
          <w:b w:val="0"/>
          <w:i w:val="0"/>
        </w:rPr>
      </w:r>
      <w:r>
        <w:rPr>
          <w:b/>
          <w:i w:val="0"/>
        </w:rPr>
        <w:t>Financiación anticipada de obra europea (artículo 118).</w:t>
      </w:r>
      <w:r>
        <w:rPr>
          <w:b w:val="0"/>
          <w:i w:val="0"/>
        </w:rPr>
        <w:t xml:space="preserve"> El prestador del servicio público</w:t>
      </w:r>
      <w:r>
        <w:t xml:space="preserve"> </w:t>
      </w:r>
      <w:r>
        <w:rPr>
          <w:b w:val="0"/>
          <w:i w:val="0"/>
        </w:rPr>
        <w:t xml:space="preserve">televisivo </w:t>
      </w:r>
      <w:r>
        <w:rPr>
          <w:b/>
          <w:i w:val="0"/>
        </w:rPr>
        <w:t>destinará el seis por ciento de sus ingresos computables</w:t>
      </w:r>
      <w:r>
        <w:rPr>
          <w:b w:val="0"/>
          <w:i w:val="0"/>
        </w:rPr>
        <w:t xml:space="preserve"> a financiar</w:t>
      </w:r>
      <w:r>
        <w:t xml:space="preserve"> </w:t>
      </w:r>
      <w:r>
        <w:rPr>
          <w:b w:val="0"/>
          <w:i w:val="0"/>
        </w:rPr>
        <w:t>anticipadamente obra audiovisual europea (118.1), con un «</w:t>
      </w:r>
      <w:r>
        <w:rPr>
          <w:b/>
          <w:i w:val="0"/>
        </w:rPr>
        <w:t>Mínimo de un setenta por ciento</w:t>
      </w:r>
      <w:r>
        <w:rPr>
          <w:b w:val="0"/>
          <w:i w:val="0"/>
        </w:rPr>
        <w:t>» para</w:t>
      </w:r>
      <w:r>
        <w:t xml:space="preserve"> </w:t>
      </w:r>
      <w:r>
        <w:rPr>
          <w:b w:val="0"/>
          <w:i w:val="0"/>
        </w:rPr>
        <w:t xml:space="preserve">obras de </w:t>
      </w:r>
      <w:r>
        <w:rPr>
          <w:b/>
          <w:i w:val="0"/>
        </w:rPr>
        <w:t>productores independientes</w:t>
      </w:r>
      <w:r>
        <w:rPr>
          <w:b w:val="0"/>
          <w:i w:val="0"/>
        </w:rPr>
        <w:t xml:space="preserve"> en la lengua oficial del Estado o en las cooficiales</w:t>
      </w:r>
      <w:r>
        <w:t xml:space="preserve"> </w:t>
      </w:r>
      <w:r>
        <w:rPr>
          <w:b w:val="0"/>
          <w:i w:val="0"/>
        </w:rPr>
        <w:t>(118.2.a), un «</w:t>
      </w:r>
      <w:r>
        <w:rPr>
          <w:b/>
          <w:i w:val="0"/>
        </w:rPr>
        <w:t>Mínimo de un cuarenta y cinco por ciento</w:t>
      </w:r>
      <w:r>
        <w:rPr>
          <w:b w:val="0"/>
          <w:i w:val="0"/>
        </w:rPr>
        <w:t xml:space="preserve">» para </w:t>
      </w:r>
      <w:r>
        <w:rPr>
          <w:b/>
          <w:i w:val="0"/>
        </w:rPr>
        <w:t>películas cinematográficas</w:t>
      </w:r>
      <w:r>
        <w:rPr>
          <w:b w:val="0"/>
          <w:i w:val="0"/>
        </w:rPr>
        <w:t xml:space="preserve"> de</w:t>
      </w:r>
      <w:r>
        <w:t xml:space="preserve"> </w:t>
      </w:r>
      <w:r>
        <w:rPr>
          <w:b w:val="0"/>
          <w:i w:val="0"/>
        </w:rPr>
        <w:t>productores independientes (118.2.b) y un «</w:t>
      </w:r>
      <w:r>
        <w:rPr>
          <w:b/>
          <w:i w:val="0"/>
        </w:rPr>
        <w:t>Mínimo de un doce por ciento</w:t>
      </w:r>
      <w:r>
        <w:rPr>
          <w:b w:val="0"/>
          <w:i w:val="0"/>
        </w:rPr>
        <w:t xml:space="preserve">» para </w:t>
      </w:r>
      <w:r>
        <w:rPr>
          <w:b/>
          <w:i w:val="0"/>
        </w:rPr>
        <w:t>animación y</w:t>
      </w:r>
      <w:r>
        <w:t xml:space="preserve"> </w:t>
      </w:r>
      <w:r>
        <w:rPr>
          <w:b/>
          <w:i w:val="0"/>
        </w:rPr>
        <w:t>documentales</w:t>
      </w:r>
      <w:r>
        <w:rPr>
          <w:b w:val="0"/>
          <w:i w:val="0"/>
        </w:rPr>
        <w:t xml:space="preserve"> (118.2.c). Las reservas de la letra a) para lenguas cooficiales y para obras de</w:t>
      </w:r>
      <w:r>
        <w:t xml:space="preserve"> </w:t>
      </w:r>
      <w:r>
        <w:rPr>
          <w:b w:val="0"/>
          <w:i w:val="0"/>
        </w:rPr>
        <w:t xml:space="preserve">mujeres son del prestador </w:t>
      </w:r>
      <w:r>
        <w:rPr>
          <w:b/>
          <w:i w:val="0"/>
        </w:rPr>
        <w:t>de ámbito estatal</w:t>
      </w:r>
      <w:r>
        <w:rPr>
          <w:b w:val="0"/>
          <w:i w:val="0"/>
        </w:rPr>
        <w:t xml:space="preserve">. El artículo 118.3 permite </w:t>
      </w:r>
      <w:r>
        <w:rPr>
          <w:b/>
          <w:i w:val="0"/>
        </w:rPr>
        <w:t>obligaciones</w:t>
      </w:r>
      <w:r>
        <w:t xml:space="preserve"> </w:t>
      </w:r>
      <w:r>
        <w:rPr>
          <w:b/>
          <w:i w:val="0"/>
        </w:rPr>
        <w:t>adicionales</w:t>
      </w:r>
      <w:r>
        <w:rPr>
          <w:b w:val="0"/>
          <w:i w:val="0"/>
        </w:rPr>
        <w:t xml:space="preserve"> a las Comunidades Autónomas </w:t>
      </w:r>
      <w:r>
        <w:rPr>
          <w:b/>
          <w:i w:val="0"/>
        </w:rPr>
        <w:t>con lenguas oficiales</w:t>
      </w:r>
      <w:r>
        <w:rPr>
          <w:b w:val="0"/>
          <w:i w:val="0"/>
        </w:rPr>
        <w:t>, y que los prestadores</w:t>
      </w:r>
      <w:r>
        <w:t xml:space="preserve"> </w:t>
      </w:r>
      <w:r>
        <w:rPr>
          <w:b w:val="0"/>
          <w:i w:val="0"/>
        </w:rPr>
        <w:t xml:space="preserve">autonómicos pacten </w:t>
      </w:r>
      <w:r>
        <w:rPr>
          <w:b/>
          <w:i w:val="0"/>
        </w:rPr>
        <w:t>mediante convenio</w:t>
      </w:r>
      <w:r>
        <w:rPr>
          <w:b w:val="0"/>
          <w:i w:val="0"/>
        </w:rPr>
        <w:t xml:space="preserve"> con las asociaciones que agrupen a la mayoría de los</w:t>
      </w:r>
      <w:r>
        <w:t xml:space="preserve"> </w:t>
      </w:r>
      <w:r>
        <w:rPr>
          <w:b w:val="0"/>
          <w:i w:val="0"/>
        </w:rPr>
        <w:t>productores cinematográficos la forma de aplicar la obligación, «</w:t>
      </w:r>
      <w:r>
        <w:rPr>
          <w:b/>
          <w:i w:val="0"/>
        </w:rPr>
        <w:t>respetando las proporciones establecidas en el mismo</w:t>
      </w:r>
      <w:r>
        <w:rPr>
          <w:b w:val="0"/>
          <w:i w:val="0"/>
        </w:rPr>
        <w:t>».</w:t>
      </w:r>
    </w:p>
    <w:p>
      <w:pPr>
        <w:pStyle w:val="Heading3"/>
      </w:pPr>
      <w:r>
        <w:rPr>
          <w:b w:val="0"/>
          <w:i w:val="0"/>
        </w:rPr>
        <w:t>4.6.2 En la Ley 10/2018</w:t>
      </w:r>
    </w:p>
    <w:p>
      <w:pPr>
        <w:pStyle w:val="Heading4"/>
      </w:pPr>
      <w:r>
        <w:rPr>
          <w:b w:val="0"/>
          <w:i w:val="0"/>
        </w:rPr>
        <w:t>4.6.2.1 Principios del servicio público (artículo 2)</w:t>
      </w:r>
    </w:p>
    <w:p>
      <w:pPr/>
      <w:r>
        <w:rPr>
          <w:b w:val="0"/>
          <w:i w:val="0"/>
        </w:rPr>
        <w:t xml:space="preserve">La </w:t>
      </w:r>
      <w:r>
        <w:rPr>
          <w:b/>
          <w:i w:val="0"/>
        </w:rPr>
        <w:t>defensa y potenciación del servicio público</w:t>
      </w:r>
      <w:r>
        <w:rPr>
          <w:b w:val="0"/>
          <w:i w:val="0"/>
        </w:rPr>
        <w:t xml:space="preserve"> es uno de los quince principios generales (2.1.n).</w:t>
      </w:r>
      <w:r>
        <w:t xml:space="preserve"> </w:t>
      </w:r>
      <w:r>
        <w:rPr>
          <w:b w:val="0"/>
          <w:i w:val="0"/>
        </w:rPr>
        <w:t>Y el artículo 2.2 añade tres «</w:t>
      </w:r>
      <w:r>
        <w:rPr>
          <w:b/>
          <w:i w:val="0"/>
        </w:rPr>
        <w:t>principios inspiradores de la prestación del servicio público</w:t>
      </w:r>
      <w:r>
        <w:rPr>
          <w:b w:val="0"/>
          <w:i w:val="0"/>
        </w:rPr>
        <w:t>»:</w:t>
      </w:r>
    </w:p>
    <w:p>
      <w:pPr>
        <w:pStyle w:val="ListBullet"/>
      </w:pPr>
      <w:r>
        <w:rPr>
          <w:b w:val="0"/>
          <w:i w:val="0"/>
        </w:rPr>
      </w:r>
      <w:r>
        <w:rPr>
          <w:b/>
          <w:i w:val="0"/>
        </w:rPr>
        <w:t>a)</w:t>
      </w:r>
      <w:r>
        <w:rPr>
          <w:b w:val="0"/>
          <w:i w:val="0"/>
        </w:rPr>
        <w:t xml:space="preserve"> «</w:t>
      </w:r>
      <w:r>
        <w:rPr>
          <w:b/>
          <w:i w:val="0"/>
        </w:rPr>
        <w:t>La transparencia en relación con todos los aspectos de su actividad y en especial con los</w:t>
      </w:r>
      <w:r>
        <w:t xml:space="preserve"> </w:t>
      </w:r>
      <w:r>
        <w:rPr>
          <w:b/>
          <w:i w:val="0"/>
        </w:rPr>
        <w:t>relativos a la libertad de comunicación y el pluralismo.</w:t>
      </w:r>
      <w:r>
        <w:rPr>
          <w:b w:val="0"/>
          <w:i w:val="0"/>
        </w:rPr>
        <w:t>»</w:t>
      </w:r>
    </w:p>
    <w:p>
      <w:pPr>
        <w:pStyle w:val="ListBullet"/>
      </w:pPr>
      <w:r>
        <w:rPr>
          <w:b w:val="0"/>
          <w:i w:val="0"/>
        </w:rPr>
      </w:r>
      <w:r>
        <w:rPr>
          <w:b/>
          <w:i w:val="0"/>
        </w:rPr>
        <w:t>b)</w:t>
      </w:r>
      <w:r>
        <w:rPr>
          <w:b w:val="0"/>
          <w:i w:val="0"/>
        </w:rPr>
        <w:t xml:space="preserve"> «</w:t>
      </w:r>
      <w:r>
        <w:rPr>
          <w:b/>
          <w:i w:val="0"/>
        </w:rPr>
        <w:t>El fomento y la defensa de la cultura andaluza y de los intereses locales y de</w:t>
      </w:r>
      <w:r>
        <w:t xml:space="preserve"> </w:t>
      </w:r>
      <w:r>
        <w:rPr>
          <w:b/>
          <w:i w:val="0"/>
        </w:rPr>
        <w:t>proximidad, así como la promoción de la convivencia</w:t>
      </w:r>
      <w:r>
        <w:rPr>
          <w:b w:val="0"/>
          <w:i w:val="0"/>
        </w:rPr>
        <w:t>», impulsando la participación de los grupos</w:t>
      </w:r>
      <w:r>
        <w:t xml:space="preserve"> </w:t>
      </w:r>
      <w:r>
        <w:rPr>
          <w:b w:val="0"/>
          <w:i w:val="0"/>
        </w:rPr>
        <w:t xml:space="preserve">sociales de su ámbito; y se fomentará </w:t>
      </w:r>
      <w:r>
        <w:rPr>
          <w:b/>
          <w:i w:val="0"/>
        </w:rPr>
        <w:t>la colaboración con otras comunidades autónomas</w:t>
      </w:r>
      <w:r>
        <w:rPr>
          <w:b w:val="0"/>
          <w:i w:val="0"/>
        </w:rPr>
        <w:t>.</w:t>
      </w:r>
    </w:p>
    <w:p>
      <w:pPr>
        <w:pStyle w:val="ListBullet"/>
      </w:pPr>
      <w:r>
        <w:rPr>
          <w:b w:val="0"/>
          <w:i w:val="0"/>
        </w:rPr>
      </w:r>
      <w:r>
        <w:rPr>
          <w:b/>
          <w:i w:val="0"/>
        </w:rPr>
        <w:t>c)</w:t>
      </w:r>
      <w:r>
        <w:rPr>
          <w:b w:val="0"/>
          <w:i w:val="0"/>
        </w:rPr>
        <w:t xml:space="preserve"> «</w:t>
      </w:r>
      <w:r>
        <w:rPr>
          <w:b/>
          <w:i w:val="0"/>
        </w:rPr>
        <w:t>El buen uso del espacio radioeléctrico de Andalucía como bien demanial limitado.</w:t>
      </w:r>
      <w:r>
        <w:rPr>
          <w:b w:val="0"/>
          <w:i w:val="0"/>
        </w:rPr>
        <w:t>»</w:t>
      </w:r>
    </w:p>
    <w:p>
      <w:pPr>
        <w:pStyle w:val="Heading4"/>
      </w:pPr>
      <w:r>
        <w:rPr>
          <w:b w:val="0"/>
          <w:i w:val="0"/>
        </w:rPr>
        <w:t>4.6.2.2 Definición y alcance (artículos 3.1.m y 44)</w:t>
      </w:r>
    </w:p>
    <w:p>
      <w:pPr/>
      <w:r>
        <w:rPr>
          <w:b w:val="0"/>
          <w:i w:val="0"/>
        </w:rPr>
      </w:r>
      <w:r>
        <w:rPr>
          <w:b/>
          <w:i w:val="0"/>
        </w:rPr>
        <w:t>Quién presta el servicio público</w:t>
      </w:r>
      <w:r>
        <w:rPr>
          <w:b w:val="0"/>
          <w:i w:val="0"/>
        </w:rPr>
        <w:t xml:space="preserve"> (artículo 3.1.m, redacción del </w:t>
      </w:r>
      <w:r>
        <w:rPr>
          <w:b/>
          <w:i w:val="0"/>
        </w:rPr>
        <w:t>Decreto-ley 3/2024</w:t>
      </w:r>
      <w:r>
        <w:rPr>
          <w:b w:val="0"/>
          <w:i w:val="0"/>
        </w:rPr>
        <w:t>): el</w:t>
      </w:r>
      <w:r>
        <w:t xml:space="preserve"> </w:t>
      </w:r>
      <w:r>
        <w:rPr>
          <w:b w:val="0"/>
          <w:i w:val="0"/>
        </w:rPr>
        <w:t>«</w:t>
      </w:r>
      <w:r>
        <w:rPr>
          <w:b/>
          <w:i w:val="0"/>
        </w:rPr>
        <w:t>prestado por entidades públicas y cuya titularidad corresponde a la Administración de la Junta</w:t>
      </w:r>
      <w:r>
        <w:t xml:space="preserve"> </w:t>
      </w:r>
      <w:r>
        <w:rPr>
          <w:b/>
          <w:i w:val="0"/>
        </w:rPr>
        <w:t>de Andalucía, a entidades locales de Andalucía o a entes supramunicipales mancomunados, a</w:t>
      </w:r>
      <w:r>
        <w:t xml:space="preserve"> </w:t>
      </w:r>
      <w:r>
        <w:rPr>
          <w:b/>
          <w:i w:val="0"/>
        </w:rPr>
        <w:t>universidades públicas andaluzas o a centros docentes públicos andaluces no universitarios</w:t>
      </w:r>
      <w:r>
        <w:rPr>
          <w:b w:val="0"/>
          <w:i w:val="0"/>
        </w:rPr>
        <w:t>». La</w:t>
      </w:r>
      <w:r>
        <w:t xml:space="preserve"> </w:t>
      </w:r>
      <w:r>
        <w:rPr>
          <w:b w:val="0"/>
          <w:i w:val="0"/>
        </w:rPr>
        <w:t>redacción de 2018 lo llamaba «servicio de comunicación audiovisual público», lo ceñía a entidades</w:t>
      </w:r>
      <w:r>
        <w:t xml:space="preserve"> </w:t>
      </w:r>
      <w:r>
        <w:rPr>
          <w:b w:val="0"/>
          <w:i w:val="0"/>
        </w:rPr>
        <w:t>públicas locales y autonómicas «</w:t>
      </w:r>
      <w:r>
        <w:rPr>
          <w:b/>
          <w:i w:val="0"/>
        </w:rPr>
        <w:t>a través de empresas o sociedades de capital 100% público</w:t>
      </w:r>
      <w:r>
        <w:rPr>
          <w:b w:val="0"/>
          <w:i w:val="0"/>
        </w:rPr>
        <w:t>» y</w:t>
      </w:r>
      <w:r>
        <w:t xml:space="preserve"> </w:t>
      </w:r>
      <w:r>
        <w:rPr>
          <w:b w:val="0"/>
          <w:i w:val="0"/>
        </w:rPr>
        <w:t>nombraba expresamente «</w:t>
      </w:r>
      <w:r>
        <w:rPr>
          <w:b/>
          <w:i w:val="0"/>
        </w:rPr>
        <w:t>el prestado por el ente público RTVA</w:t>
      </w:r>
      <w:r>
        <w:rPr>
          <w:b w:val="0"/>
          <w:i w:val="0"/>
        </w:rPr>
        <w:t>».</w:t>
      </w:r>
    </w:p>
    <w:p>
      <w:pPr/>
      <w:r>
        <w:rPr>
          <w:b w:val="0"/>
          <w:i w:val="0"/>
        </w:rPr>
      </w:r>
      <w:r>
        <w:rPr>
          <w:b/>
          <w:i w:val="0"/>
        </w:rPr>
        <w:t>Artículo 44.1. Definición</w:t>
      </w:r>
      <w:r>
        <w:rPr>
          <w:b w:val="0"/>
          <w:i w:val="0"/>
        </w:rPr>
        <w:t>: «</w:t>
      </w:r>
      <w:r>
        <w:rPr>
          <w:b/>
          <w:i w:val="0"/>
        </w:rPr>
        <w:t>un servicio esencial de titularidad pública para la sociedad, de</w:t>
      </w:r>
      <w:r>
        <w:t xml:space="preserve"> </w:t>
      </w:r>
      <w:r>
        <w:rPr>
          <w:b/>
          <w:i w:val="0"/>
        </w:rPr>
        <w:t>interés económico general</w:t>
      </w:r>
      <w:r>
        <w:rPr>
          <w:b w:val="0"/>
          <w:i w:val="0"/>
        </w:rPr>
        <w:t xml:space="preserve">», consistente en la </w:t>
      </w:r>
      <w:r>
        <w:rPr>
          <w:b/>
          <w:i w:val="0"/>
        </w:rPr>
        <w:t>producción, edición y difusión de un conjunto</w:t>
      </w:r>
      <w:r>
        <w:t xml:space="preserve"> </w:t>
      </w:r>
      <w:r>
        <w:rPr>
          <w:b/>
          <w:i w:val="0"/>
        </w:rPr>
        <w:t>equilibrado de programaciones audiovisuales y canales, generalistas y temáticos, en abierto</w:t>
      </w:r>
      <w:r>
        <w:rPr>
          <w:b w:val="0"/>
          <w:i w:val="0"/>
        </w:rPr>
        <w:t>, de</w:t>
      </w:r>
      <w:r>
        <w:t xml:space="preserve"> </w:t>
      </w:r>
      <w:r>
        <w:rPr>
          <w:b w:val="0"/>
          <w:i w:val="0"/>
        </w:rPr>
        <w:t>radio, televisión y nuevos soportes tecnológicos, con contenidos y servicios conexos e interactivos,</w:t>
      </w:r>
      <w:r>
        <w:t xml:space="preserve"> </w:t>
      </w:r>
      <w:r>
        <w:rPr>
          <w:b w:val="0"/>
          <w:i w:val="0"/>
        </w:rPr>
        <w:t>de todo tipo de géneros para todo tipo de públicos, «</w:t>
      </w:r>
      <w:r>
        <w:rPr>
          <w:b/>
          <w:i w:val="0"/>
        </w:rPr>
        <w:t>con el fin de atender a las necesidades</w:t>
      </w:r>
      <w:r>
        <w:t xml:space="preserve"> </w:t>
      </w:r>
      <w:r>
        <w:rPr>
          <w:b/>
          <w:i w:val="0"/>
        </w:rPr>
        <w:t>democráticas, sociales y culturales del conjunto de la población andaluza, garantizando el acceso a</w:t>
      </w:r>
      <w:r>
        <w:t xml:space="preserve"> </w:t>
      </w:r>
      <w:r>
        <w:rPr>
          <w:b/>
          <w:i w:val="0"/>
        </w:rPr>
        <w:t>la información, cultura, educación y entretenimiento de calidad</w:t>
      </w:r>
      <w:r>
        <w:rPr>
          <w:b w:val="0"/>
          <w:i w:val="0"/>
        </w:rPr>
        <w:t>». Pueden prestarlo «</w:t>
      </w:r>
      <w:r>
        <w:rPr>
          <w:b/>
          <w:i w:val="0"/>
        </w:rPr>
        <w:t>la</w:t>
      </w:r>
      <w:r>
        <w:t xml:space="preserve"> </w:t>
      </w:r>
      <w:r>
        <w:rPr>
          <w:b/>
          <w:i w:val="0"/>
        </w:rPr>
        <w:t>Administración de la Junta de Andalucía, las entidades locales de Andalucía, las universidades</w:t>
      </w:r>
      <w:r>
        <w:t xml:space="preserve"> </w:t>
      </w:r>
      <w:r>
        <w:rPr>
          <w:b/>
          <w:i w:val="0"/>
        </w:rPr>
        <w:t>públicas y los centros docentes públicos no universitarios</w:t>
      </w:r>
      <w:r>
        <w:rPr>
          <w:b w:val="0"/>
          <w:i w:val="0"/>
        </w:rPr>
        <w:t>».</w:t>
      </w:r>
    </w:p>
    <w:p>
      <w:pPr/>
      <w:r>
        <w:rPr>
          <w:b w:val="0"/>
          <w:i w:val="0"/>
        </w:rPr>
      </w:r>
      <w:r>
        <w:rPr>
          <w:b/>
          <w:i w:val="0"/>
        </w:rPr>
        <w:t>Artículo 44.2</w:t>
      </w:r>
      <w:r>
        <w:rPr>
          <w:b w:val="0"/>
          <w:i w:val="0"/>
        </w:rPr>
        <w:t>: la prestación «</w:t>
      </w:r>
      <w:r>
        <w:rPr>
          <w:b/>
          <w:i w:val="0"/>
        </w:rPr>
        <w:t>se regirá por los principios inspiradores establecidos en el</w:t>
      </w:r>
      <w:r>
        <w:t xml:space="preserve"> </w:t>
      </w:r>
      <w:r>
        <w:rPr>
          <w:b/>
          <w:i w:val="0"/>
        </w:rPr>
        <w:t>artículo 2</w:t>
      </w:r>
      <w:r>
        <w:rPr>
          <w:b w:val="0"/>
          <w:i w:val="0"/>
        </w:rPr>
        <w:t>», y</w:t>
      </w:r>
      <w:r>
        <w:t xml:space="preserve"> </w:t>
      </w:r>
      <w:r>
        <w:rPr>
          <w:b w:val="0"/>
          <w:i w:val="0"/>
        </w:rPr>
        <w:t>el ente o el organismo encargado de su gestión «</w:t>
      </w:r>
      <w:r>
        <w:rPr>
          <w:b/>
          <w:i w:val="0"/>
        </w:rPr>
        <w:t>debe definir, planificar y controlar</w:t>
      </w:r>
      <w:r>
        <w:rPr>
          <w:b w:val="0"/>
          <w:i w:val="0"/>
        </w:rPr>
        <w:t>» un</w:t>
      </w:r>
      <w:r>
        <w:t xml:space="preserve"> </w:t>
      </w:r>
      <w:r>
        <w:rPr>
          <w:b w:val="0"/>
          <w:i w:val="0"/>
        </w:rPr>
        <w:t>conjunto de programas, contenidos y servicios orientados a los fines del artículo 45.</w:t>
      </w:r>
    </w:p>
    <w:p>
      <w:pPr/>
      <w:r>
        <w:rPr>
          <w:b w:val="0"/>
          <w:i w:val="0"/>
        </w:rPr>
        <w:t xml:space="preserve">Cadena de redacciones del artículo 44: </w:t>
      </w:r>
      <w:r>
        <w:rPr>
          <w:b/>
          <w:i w:val="0"/>
        </w:rPr>
        <w:t>dos</w:t>
      </w:r>
      <w:r>
        <w:rPr>
          <w:b w:val="0"/>
          <w:i w:val="0"/>
        </w:rPr>
        <w:t>. La original decía en el 44.1 que podían prestarlo</w:t>
      </w:r>
      <w:r>
        <w:t xml:space="preserve"> </w:t>
      </w:r>
      <w:r>
        <w:rPr>
          <w:b w:val="0"/>
          <w:i w:val="0"/>
        </w:rPr>
        <w:t>«</w:t>
      </w:r>
      <w:r>
        <w:rPr>
          <w:b/>
          <w:i w:val="0"/>
        </w:rPr>
        <w:t>siempre bajo el régimen de gestión directa</w:t>
      </w:r>
      <w:r>
        <w:rPr>
          <w:b w:val="0"/>
          <w:i w:val="0"/>
        </w:rPr>
        <w:t>», y en el 44.2, «el ente o el organismo encargado</w:t>
      </w:r>
      <w:r>
        <w:t xml:space="preserve"> </w:t>
      </w:r>
      <w:r>
        <w:rPr>
          <w:b w:val="0"/>
          <w:i w:val="0"/>
        </w:rPr>
        <w:t xml:space="preserve">de su gestión </w:t>
      </w:r>
      <w:r>
        <w:rPr>
          <w:b/>
          <w:i w:val="0"/>
        </w:rPr>
        <w:t>directa</w:t>
      </w:r>
      <w:r>
        <w:rPr>
          <w:b w:val="0"/>
          <w:i w:val="0"/>
        </w:rPr>
        <w:t xml:space="preserve">». El </w:t>
      </w:r>
      <w:r>
        <w:rPr>
          <w:b/>
          <w:i w:val="0"/>
        </w:rPr>
        <w:t>Decreto-ley 2/2020, de 9 de marzo</w:t>
      </w:r>
      <w:r>
        <w:rPr>
          <w:b w:val="0"/>
          <w:i w:val="0"/>
        </w:rPr>
        <w:t xml:space="preserve"> (en vigor el 13 de marzo de</w:t>
      </w:r>
      <w:r>
        <w:t xml:space="preserve"> </w:t>
      </w:r>
      <w:r>
        <w:rPr>
          <w:b w:val="0"/>
          <w:i w:val="0"/>
        </w:rPr>
        <w:t>2020), suprimió las dos menciones. La gestión directa del servicio autonómico sigue hoy impuesta,</w:t>
      </w:r>
      <w:r>
        <w:t xml:space="preserve"> </w:t>
      </w:r>
      <w:r>
        <w:rPr>
          <w:b w:val="0"/>
          <w:i w:val="0"/>
        </w:rPr>
        <w:t>pero en el artículo 46.</w:t>
      </w:r>
    </w:p>
    <w:p>
      <w:pPr/>
      <w:r>
        <w:rPr>
          <w:b w:val="0"/>
          <w:i w:val="0"/>
        </w:rPr>
        <w:t xml:space="preserve">Compárese con la Ley 13/2022: las dos lo definen como </w:t>
      </w:r>
      <w:r>
        <w:rPr>
          <w:b/>
          <w:i w:val="0"/>
        </w:rPr>
        <w:t>servicio esencial de interés económico</w:t>
      </w:r>
      <w:r>
        <w:t xml:space="preserve"> </w:t>
      </w:r>
      <w:r>
        <w:rPr>
          <w:b/>
          <w:i w:val="0"/>
        </w:rPr>
        <w:t>general</w:t>
      </w:r>
      <w:r>
        <w:rPr>
          <w:b w:val="0"/>
          <w:i w:val="0"/>
        </w:rPr>
        <w:t>; la andaluza añade «</w:t>
      </w:r>
      <w:r>
        <w:rPr>
          <w:b/>
          <w:i w:val="0"/>
        </w:rPr>
        <w:t>de titularidad pública para la sociedad</w:t>
      </w:r>
      <w:r>
        <w:rPr>
          <w:b w:val="0"/>
          <w:i w:val="0"/>
        </w:rPr>
        <w:t xml:space="preserve">», el </w:t>
      </w:r>
      <w:r>
        <w:rPr>
          <w:b/>
          <w:i w:val="0"/>
        </w:rPr>
        <w:t>conjunto</w:t>
      </w:r>
      <w:r>
        <w:t xml:space="preserve"> </w:t>
      </w:r>
      <w:r>
        <w:rPr>
          <w:b/>
          <w:i w:val="0"/>
        </w:rPr>
        <w:t>equilibrado</w:t>
      </w:r>
      <w:r>
        <w:rPr>
          <w:b w:val="0"/>
          <w:i w:val="0"/>
        </w:rPr>
        <w:t xml:space="preserve"> de programaciones y canales y, en la propia definición, el carácter </w:t>
      </w:r>
      <w:r>
        <w:rPr>
          <w:b/>
          <w:i w:val="0"/>
        </w:rPr>
        <w:t>en abierto</w:t>
      </w:r>
      <w:r>
        <w:rPr>
          <w:b w:val="0"/>
          <w:i w:val="0"/>
        </w:rPr>
        <w:t>, que</w:t>
      </w:r>
      <w:r>
        <w:t xml:space="preserve"> </w:t>
      </w:r>
      <w:r>
        <w:rPr>
          <w:b w:val="0"/>
          <w:i w:val="0"/>
        </w:rPr>
        <w:t>la ley estatal no pone en el artículo 50 sino en el 53.</w:t>
      </w:r>
    </w:p>
    <w:p>
      <w:pPr>
        <w:pStyle w:val="Heading4"/>
      </w:pPr>
      <w:r>
        <w:rPr>
          <w:b w:val="0"/>
          <w:i w:val="0"/>
        </w:rPr>
        <w:t>4.6.2.3 Fines (artículo 45)</w:t>
      </w:r>
    </w:p>
    <w:p>
      <w:pPr/>
      <w:r>
        <w:rPr>
          <w:b w:val="0"/>
          <w:i w:val="0"/>
        </w:rPr>
        <w:t xml:space="preserve">Los prestadores del servicio público, </w:t>
      </w:r>
      <w:r>
        <w:rPr>
          <w:b/>
          <w:i w:val="0"/>
        </w:rPr>
        <w:t>tanto de ámbito local como autonómico</w:t>
      </w:r>
      <w:r>
        <w:rPr>
          <w:b w:val="0"/>
          <w:i w:val="0"/>
        </w:rPr>
        <w:t xml:space="preserve">, tienen </w:t>
      </w:r>
      <w:r>
        <w:rPr>
          <w:b/>
          <w:i w:val="0"/>
        </w:rPr>
        <w:t>siete</w:t>
      </w:r>
      <w:r>
        <w:rPr>
          <w:b w:val="0"/>
          <w:i w:val="0"/>
        </w:rPr>
      </w:r>
      <w:r>
        <w:t xml:space="preserve"> </w:t>
      </w:r>
      <w:r>
        <w:rPr>
          <w:b w:val="0"/>
          <w:i w:val="0"/>
        </w:rPr>
        <w:t>fines específicos:</w:t>
      </w:r>
    </w:p>
    <w:p>
      <w:pPr>
        <w:pStyle w:val="ListNumber"/>
      </w:pPr>
      <w:r>
        <w:rPr>
          <w:b w:val="0"/>
          <w:i w:val="0"/>
        </w:rPr>
        <w:t>«</w:t>
      </w:r>
      <w:r>
        <w:rPr>
          <w:b/>
          <w:i w:val="0"/>
        </w:rPr>
        <w:t>Transmitir una información veraz, plural, equitativa, crítica y participativa que ayude a</w:t>
      </w:r>
      <w:r>
        <w:t xml:space="preserve"> </w:t>
      </w:r>
      <w:r>
        <w:rPr>
          <w:b/>
          <w:i w:val="0"/>
        </w:rPr>
        <w:t>formar y fomente el debate entre las personas que actúan como agentes sociales.</w:t>
      </w:r>
      <w:r>
        <w:rPr>
          <w:b w:val="0"/>
          <w:i w:val="0"/>
        </w:rPr>
        <w:t>»</w:t>
      </w:r>
    </w:p>
    <w:p>
      <w:pPr>
        <w:pStyle w:val="ListNumber"/>
      </w:pPr>
      <w:r>
        <w:rPr>
          <w:b w:val="0"/>
          <w:i w:val="0"/>
        </w:rPr>
        <w:t xml:space="preserve">Favorecer </w:t>
      </w:r>
      <w:r>
        <w:rPr>
          <w:b/>
          <w:i w:val="0"/>
        </w:rPr>
        <w:t>el emprendimiento, el talento y la creatividad</w:t>
      </w:r>
      <w:r>
        <w:rPr>
          <w:b w:val="0"/>
          <w:i w:val="0"/>
        </w:rPr>
        <w:t xml:space="preserve">, contribuyendo a la </w:t>
      </w:r>
      <w:r>
        <w:rPr>
          <w:b/>
          <w:i w:val="0"/>
        </w:rPr>
        <w:t>educación</w:t>
      </w:r>
      <w:r>
        <w:t xml:space="preserve"> </w:t>
      </w:r>
      <w:r>
        <w:rPr>
          <w:b/>
          <w:i w:val="0"/>
        </w:rPr>
        <w:t>permanente</w:t>
      </w:r>
      <w:r>
        <w:rPr>
          <w:b w:val="0"/>
          <w:i w:val="0"/>
        </w:rPr>
        <w:t xml:space="preserve"> de la ciudadanía.</w:t>
      </w:r>
    </w:p>
    <w:p>
      <w:pPr>
        <w:pStyle w:val="ListNumber"/>
      </w:pPr>
      <w:r>
        <w:rPr>
          <w:b w:val="0"/>
          <w:i w:val="0"/>
        </w:rPr>
        <w:t xml:space="preserve">Atender a los sectores más amplios y diversos de la audiencia, </w:t>
      </w:r>
      <w:r>
        <w:rPr>
          <w:b/>
          <w:i w:val="0"/>
        </w:rPr>
        <w:t>con una atención especial a</w:t>
      </w:r>
      <w:r>
        <w:t xml:space="preserve"> </w:t>
      </w:r>
      <w:r>
        <w:rPr>
          <w:b/>
          <w:i w:val="0"/>
        </w:rPr>
        <w:t>los colectivos más vulnerables</w:t>
      </w:r>
      <w:r>
        <w:rPr>
          <w:b w:val="0"/>
          <w:i w:val="0"/>
        </w:rPr>
        <w:t xml:space="preserve">, respetando </w:t>
      </w:r>
      <w:r>
        <w:rPr>
          <w:b/>
          <w:i w:val="0"/>
        </w:rPr>
        <w:t>el principio de transversalidad de género</w:t>
      </w:r>
      <w:r>
        <w:rPr>
          <w:b w:val="0"/>
          <w:i w:val="0"/>
        </w:rPr>
        <w:t>.</w:t>
      </w:r>
    </w:p>
    <w:p>
      <w:pPr>
        <w:pStyle w:val="ListNumber"/>
      </w:pPr>
      <w:r>
        <w:rPr>
          <w:b w:val="0"/>
          <w:i w:val="0"/>
        </w:rPr>
        <w:t xml:space="preserve">Emitir contenidos que promuevan </w:t>
      </w:r>
      <w:r>
        <w:rPr>
          <w:b/>
          <w:i w:val="0"/>
        </w:rPr>
        <w:t>la igualdad efectiva entre mujeres y hombres</w:t>
      </w:r>
      <w:r>
        <w:rPr>
          <w:b w:val="0"/>
          <w:i w:val="0"/>
        </w:rPr>
        <w:t>, la igualdad de</w:t>
      </w:r>
      <w:r>
        <w:t xml:space="preserve"> </w:t>
      </w:r>
      <w:r>
        <w:rPr>
          <w:b w:val="0"/>
          <w:i w:val="0"/>
        </w:rPr>
        <w:t>trato y de oportunidades y el respeto a la diversidad.</w:t>
      </w:r>
    </w:p>
    <w:p>
      <w:pPr>
        <w:pStyle w:val="ListNumber"/>
      </w:pPr>
      <w:r>
        <w:rPr>
          <w:b w:val="0"/>
          <w:i w:val="0"/>
        </w:rPr>
      </w:r>
      <w:r>
        <w:rPr>
          <w:b/>
          <w:i w:val="0"/>
        </w:rPr>
        <w:t>Divulgar</w:t>
      </w:r>
      <w:r>
        <w:rPr>
          <w:b w:val="0"/>
          <w:i w:val="0"/>
        </w:rPr>
        <w:t xml:space="preserve"> los principales acontecimientos sociales, educativos, científicos, políticos y</w:t>
      </w:r>
      <w:r>
        <w:t xml:space="preserve"> </w:t>
      </w:r>
      <w:r>
        <w:rPr>
          <w:b w:val="0"/>
          <w:i w:val="0"/>
        </w:rPr>
        <w:t xml:space="preserve">económicos, </w:t>
      </w:r>
      <w:r>
        <w:rPr>
          <w:b/>
          <w:i w:val="0"/>
        </w:rPr>
        <w:t>así como sus raíces históricas</w:t>
      </w:r>
      <w:r>
        <w:rPr>
          <w:b w:val="0"/>
          <w:i w:val="0"/>
        </w:rPr>
        <w:t>.</w:t>
      </w:r>
    </w:p>
    <w:p>
      <w:pPr>
        <w:pStyle w:val="ListNumber"/>
      </w:pPr>
      <w:r>
        <w:rPr>
          <w:b w:val="0"/>
          <w:i w:val="0"/>
        </w:rPr>
        <w:t xml:space="preserve">Contribuir al desarrollo de la </w:t>
      </w:r>
      <w:r>
        <w:rPr>
          <w:b/>
          <w:i w:val="0"/>
        </w:rPr>
        <w:t>producción cultural como motor de empleo</w:t>
      </w:r>
      <w:r>
        <w:rPr>
          <w:b w:val="0"/>
          <w:i w:val="0"/>
        </w:rPr>
        <w:t>, de las</w:t>
      </w:r>
      <w:r>
        <w:t xml:space="preserve"> </w:t>
      </w:r>
      <w:r>
        <w:rPr>
          <w:b w:val="0"/>
          <w:i w:val="0"/>
        </w:rPr>
        <w:t>manifestaciones culturales andaluzas, especialmente las audiovisuales, y a la promoción de la</w:t>
      </w:r>
      <w:r>
        <w:t xml:space="preserve"> </w:t>
      </w:r>
      <w:r>
        <w:rPr>
          <w:b w:val="0"/>
          <w:i w:val="0"/>
        </w:rPr>
        <w:t>creación audiovisual.</w:t>
      </w:r>
    </w:p>
    <w:p>
      <w:pPr>
        <w:pStyle w:val="ListNumber"/>
      </w:pPr>
      <w:r>
        <w:rPr>
          <w:b w:val="0"/>
          <w:i w:val="0"/>
        </w:rPr>
        <w:t xml:space="preserve">Promocionar </w:t>
      </w:r>
      <w:r>
        <w:rPr>
          <w:b/>
          <w:i w:val="0"/>
        </w:rPr>
        <w:t>la sociedad del conocimiento</w:t>
      </w:r>
      <w:r>
        <w:rPr>
          <w:b w:val="0"/>
          <w:i w:val="0"/>
        </w:rPr>
        <w:t>, desarrollando nuevos servicios y favoreciendo el</w:t>
      </w:r>
      <w:r>
        <w:t xml:space="preserve"> </w:t>
      </w:r>
      <w:r>
        <w:rPr>
          <w:b w:val="0"/>
          <w:i w:val="0"/>
        </w:rPr>
        <w:t>acercamiento de la Administración pública andaluza a la ciudadanía.</w:t>
      </w:r>
    </w:p>
    <w:p>
      <w:pPr>
        <w:pStyle w:val="Heading4"/>
      </w:pPr>
      <w:r>
        <w:rPr>
          <w:b w:val="0"/>
          <w:i w:val="0"/>
        </w:rPr>
        <w:t>4.6.2.4 Gestión (artículo 46)</w:t>
      </w:r>
    </w:p>
    <w:p>
      <w:pPr/>
      <w:r>
        <w:rPr>
          <w:b w:val="0"/>
          <w:i w:val="0"/>
        </w:rPr>
      </w:r>
      <w:r>
        <w:rPr>
          <w:b/>
          <w:i w:val="0"/>
        </w:rPr>
        <w:t>Redacción vigente</w:t>
      </w:r>
      <w:r>
        <w:rPr>
          <w:b w:val="0"/>
          <w:i w:val="0"/>
        </w:rPr>
        <w:t xml:space="preserve"> (Decreto-ley 3/2024):</w:t>
      </w:r>
    </w:p>
    <w:p>
      <w:pPr>
        <w:pStyle w:val="ListNumber"/>
      </w:pPr>
      <w:r>
        <w:rPr>
          <w:b w:val="0"/>
          <w:i w:val="0"/>
        </w:rPr>
        <w:t>«</w:t>
      </w:r>
      <w:r>
        <w:rPr>
          <w:b/>
          <w:i w:val="0"/>
        </w:rPr>
        <w:t>La prestación del servicio público de comunicación audiovisual de ámbito autonómico se</w:t>
      </w:r>
      <w:r>
        <w:t xml:space="preserve"> </w:t>
      </w:r>
      <w:r>
        <w:rPr>
          <w:b/>
          <w:i w:val="0"/>
        </w:rPr>
        <w:t>realizará mediante gestión directa, de conformidad con lo establecido en el artículo 72 de la</w:t>
      </w:r>
      <w:r>
        <w:t xml:space="preserve"> </w:t>
      </w:r>
      <w:r>
        <w:rPr>
          <w:b/>
          <w:i w:val="0"/>
        </w:rPr>
        <w:t>Ley 13/2022, de 7 de julio, y el artículo 210 del Estatuto de Autonomía para Andalucía.</w:t>
      </w:r>
      <w:r>
        <w:rPr>
          <w:b w:val="0"/>
          <w:i w:val="0"/>
        </w:rPr>
        <w:t>» El</w:t>
      </w:r>
      <w:r>
        <w:t xml:space="preserve"> </w:t>
      </w:r>
      <w:r>
        <w:rPr>
          <w:b w:val="0"/>
          <w:i w:val="0"/>
        </w:rPr>
        <w:t xml:space="preserve">local, también </w:t>
      </w:r>
      <w:r>
        <w:rPr>
          <w:b/>
          <w:i w:val="0"/>
        </w:rPr>
        <w:t>mediante gestión directa</w:t>
      </w:r>
      <w:r>
        <w:rPr>
          <w:b w:val="0"/>
          <w:i w:val="0"/>
        </w:rPr>
        <w:t xml:space="preserve">, conforme al </w:t>
      </w:r>
      <w:r>
        <w:rPr>
          <w:b/>
          <w:i w:val="0"/>
        </w:rPr>
        <w:t>artículo 75</w:t>
      </w:r>
      <w:r>
        <w:rPr>
          <w:b w:val="0"/>
          <w:i w:val="0"/>
        </w:rPr>
        <w:t xml:space="preserve"> de la Ley 13/2022.</w:t>
      </w:r>
    </w:p>
    <w:p>
      <w:pPr>
        <w:pStyle w:val="ListNumber"/>
      </w:pPr>
      <w:r>
        <w:rPr>
          <w:b w:val="0"/>
          <w:i w:val="0"/>
        </w:rPr>
        <w:t xml:space="preserve">La gestión directa </w:t>
      </w:r>
      <w:r>
        <w:rPr>
          <w:b/>
          <w:i w:val="0"/>
        </w:rPr>
        <w:t>incluirá</w:t>
      </w:r>
      <w:r>
        <w:rPr>
          <w:b w:val="0"/>
          <w:i w:val="0"/>
        </w:rPr>
        <w:t xml:space="preserve"> la propiedad, financiación y explotación de instalaciones de</w:t>
      </w:r>
      <w:r>
        <w:t xml:space="preserve"> </w:t>
      </w:r>
      <w:r>
        <w:rPr>
          <w:b w:val="0"/>
          <w:i w:val="0"/>
        </w:rPr>
        <w:t>producción, la comercialización y venta de sus productos y «</w:t>
      </w:r>
      <w:r>
        <w:rPr>
          <w:b/>
          <w:i w:val="0"/>
        </w:rPr>
        <w:t>actividades de obtención de</w:t>
      </w:r>
      <w:r>
        <w:t xml:space="preserve"> </w:t>
      </w:r>
      <w:r>
        <w:rPr>
          <w:b/>
          <w:i w:val="0"/>
        </w:rPr>
        <w:t>recursos mediante publicidad</w:t>
      </w:r>
      <w:r>
        <w:rPr>
          <w:b w:val="0"/>
          <w:i w:val="0"/>
        </w:rPr>
        <w:t>», así como cualquier otra actividad patrimonial, presupuestaria, financiera o</w:t>
      </w:r>
      <w:r>
        <w:t xml:space="preserve"> </w:t>
      </w:r>
      <w:r>
        <w:rPr>
          <w:b w:val="0"/>
          <w:i w:val="0"/>
        </w:rPr>
        <w:t>comercial.</w:t>
      </w:r>
    </w:p>
    <w:p>
      <w:pPr>
        <w:pStyle w:val="ListNumber"/>
      </w:pPr>
      <w:r>
        <w:rPr>
          <w:b w:val="0"/>
          <w:i w:val="0"/>
        </w:rPr>
        <w:t>La gestión económica de los prestadores del servicio público en Andalucía «</w:t>
      </w:r>
      <w:r>
        <w:rPr>
          <w:b/>
          <w:i w:val="0"/>
        </w:rPr>
        <w:t>estará regida por</w:t>
      </w:r>
      <w:r>
        <w:t xml:space="preserve"> </w:t>
      </w:r>
      <w:r>
        <w:rPr>
          <w:b/>
          <w:i w:val="0"/>
        </w:rPr>
        <w:t>el principio de equilibrio presupuestario</w:t>
      </w:r>
      <w:r>
        <w:rPr>
          <w:b w:val="0"/>
          <w:i w:val="0"/>
        </w:rPr>
        <w:t>».</w:t>
      </w:r>
    </w:p>
    <w:p>
      <w:pPr>
        <w:pStyle w:val="ListNumber"/>
      </w:pPr>
      <w:r>
        <w:rPr>
          <w:b w:val="0"/>
          <w:i w:val="0"/>
        </w:rPr>
        <w:t xml:space="preserve">La prestación </w:t>
      </w:r>
      <w:r>
        <w:rPr>
          <w:b/>
          <w:i w:val="0"/>
        </w:rPr>
        <w:t>podrá contar con la colaboración</w:t>
      </w:r>
      <w:r>
        <w:rPr>
          <w:b w:val="0"/>
          <w:i w:val="0"/>
        </w:rPr>
        <w:t xml:space="preserve"> de otras entidades y personas cuando sean</w:t>
      </w:r>
      <w:r>
        <w:t xml:space="preserve"> </w:t>
      </w:r>
      <w:r>
        <w:rPr>
          <w:b w:val="0"/>
          <w:i w:val="0"/>
        </w:rPr>
        <w:t>necesarios medios materiales o profesionales ajenos; la decisión «</w:t>
      </w:r>
      <w:r>
        <w:rPr>
          <w:b/>
          <w:i w:val="0"/>
        </w:rPr>
        <w:t>debe ser motivada y ajustarse</w:t>
      </w:r>
      <w:r>
        <w:t xml:space="preserve"> </w:t>
      </w:r>
      <w:r>
        <w:rPr>
          <w:b/>
          <w:i w:val="0"/>
        </w:rPr>
        <w:t>a la normativa vigente en materia de contratación pública</w:t>
      </w:r>
      <w:r>
        <w:rPr>
          <w:b w:val="0"/>
          <w:i w:val="0"/>
        </w:rPr>
        <w:t>», y esa colaboración «</w:t>
      </w:r>
      <w:r>
        <w:rPr>
          <w:b/>
          <w:i w:val="0"/>
        </w:rPr>
        <w:t>no podrá conllevar merma de</w:t>
      </w:r>
      <w:r>
        <w:t xml:space="preserve"> </w:t>
      </w:r>
      <w:r>
        <w:rPr>
          <w:b/>
          <w:i w:val="0"/>
        </w:rPr>
        <w:t>capacidad productiva, ni de recursos humanos o técnicos públicos, ni de la calidad de los</w:t>
      </w:r>
      <w:r>
        <w:t xml:space="preserve"> </w:t>
      </w:r>
      <w:r>
        <w:rPr>
          <w:b/>
          <w:i w:val="0"/>
        </w:rPr>
        <w:t>servicios que se prestan</w:t>
      </w:r>
      <w:r>
        <w:rPr>
          <w:b w:val="0"/>
          <w:i w:val="0"/>
        </w:rPr>
        <w:t>».</w:t>
      </w:r>
    </w:p>
    <w:p>
      <w:pPr>
        <w:pStyle w:val="ListNumber"/>
      </w:pPr>
      <w:r>
        <w:rPr>
          <w:b w:val="0"/>
          <w:i w:val="0"/>
        </w:rPr>
        <w:t xml:space="preserve">El servicio público </w:t>
      </w:r>
      <w:r>
        <w:rPr>
          <w:b/>
          <w:i w:val="0"/>
        </w:rPr>
        <w:t>local</w:t>
      </w:r>
      <w:r>
        <w:rPr>
          <w:b w:val="0"/>
          <w:i w:val="0"/>
        </w:rPr>
        <w:t xml:space="preserve"> se otorga por </w:t>
      </w:r>
      <w:r>
        <w:rPr>
          <w:b/>
          <w:i w:val="0"/>
        </w:rPr>
        <w:t>quince años</w:t>
      </w:r>
      <w:r>
        <w:rPr>
          <w:b w:val="0"/>
          <w:i w:val="0"/>
        </w:rPr>
        <w:t xml:space="preserve">, con renovaciones </w:t>
      </w:r>
      <w:r>
        <w:rPr>
          <w:b/>
          <w:i w:val="0"/>
        </w:rPr>
        <w:t>automáticas</w:t>
      </w:r>
      <w:r>
        <w:rPr>
          <w:b w:val="0"/>
          <w:i w:val="0"/>
        </w:rPr>
        <w:t xml:space="preserve"> por</w:t>
      </w:r>
      <w:r>
        <w:t xml:space="preserve"> </w:t>
      </w:r>
      <w:r>
        <w:rPr>
          <w:b w:val="0"/>
          <w:i w:val="0"/>
        </w:rPr>
        <w:t xml:space="preserve">periodos iguales si se cumplen las condiciones del </w:t>
      </w:r>
      <w:r>
        <w:rPr>
          <w:b/>
          <w:i w:val="0"/>
        </w:rPr>
        <w:t>artículo 29 de la Ley 13/2022</w:t>
      </w:r>
      <w:r>
        <w:rPr>
          <w:b w:val="0"/>
          <w:i w:val="0"/>
        </w:rPr>
        <w:t>.</w:t>
      </w:r>
    </w:p>
    <w:p>
      <w:pPr/>
      <w:r>
        <w:rPr>
          <w:b w:val="0"/>
          <w:i w:val="0"/>
        </w:rPr>
      </w:r>
      <w:r>
        <w:rPr>
          <w:b/>
          <w:i w:val="0"/>
        </w:rPr>
        <w:t>Cadena de redacciones: cuatro.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cambió</w:t>
            </w:r>
          </w:p>
        </w:tc>
      </w:tr>
      <w:tr>
        <w:tc>
          <w:tcPr>
            <w:tcW w:type="dxa" w:w="4706"/>
          </w:tcPr>
          <w:p>
            <w:pPr>
              <w:pStyle w:val="Tabla"/>
            </w:pPr>
            <w:r/>
            <w:r>
              <w:rPr>
                <w:b w:val="0"/>
                <w:i w:val="0"/>
              </w:rPr>
            </w:r>
            <w:r>
              <w:rPr>
                <w:b/>
                <w:i w:val="0"/>
              </w:rPr>
              <w:t>Original</w:t>
            </w:r>
            <w:r>
              <w:rPr>
                <w:b w:val="0"/>
                <w:i w:val="0"/>
              </w:rPr>
              <w:t xml:space="preserve"> (17/10/2018)</w:t>
            </w:r>
          </w:p>
        </w:tc>
        <w:tc>
          <w:tcPr>
            <w:tcW w:type="dxa" w:w="4706"/>
          </w:tcPr>
          <w:p>
            <w:pPr>
              <w:pStyle w:val="Tabla"/>
            </w:pPr>
            <w:r/>
            <w:r>
              <w:rPr>
                <w:b w:val="0"/>
                <w:i w:val="0"/>
              </w:rPr>
              <w:t xml:space="preserve">Gestión directa para el autonómico </w:t>
            </w:r>
            <w:r>
              <w:rPr>
                <w:b/>
                <w:i w:val="0"/>
              </w:rPr>
              <w:t>y el local</w:t>
            </w:r>
            <w:r>
              <w:rPr>
                <w:b w:val="0"/>
                <w:i w:val="0"/>
              </w:rPr>
              <w:t>, conforme al artículo 40.2 de la Ley 7/2010 y el 85.2 de la Ley reguladora de las Bases del Régimen Local. La colaboración de terceros exigía autorización del órgano directivo y «</w:t>
            </w:r>
            <w:r>
              <w:rPr>
                <w:b/>
                <w:i w:val="0"/>
              </w:rPr>
              <w:t>no será admisible para contenidos de difusión de información diaria</w:t>
            </w:r>
            <w:r>
              <w:rPr>
                <w:b w:val="0"/>
                <w:i w:val="0"/>
              </w:rPr>
              <w:t>». Quince años, con renovaciones que «se solicitarán»</w:t>
            </w:r>
          </w:p>
        </w:tc>
      </w:tr>
      <w:tr>
        <w:tc>
          <w:tcPr>
            <w:tcW w:type="dxa" w:w="4706"/>
          </w:tcPr>
          <w:p>
            <w:pPr>
              <w:pStyle w:val="Tabla"/>
            </w:pPr>
            <w:r/>
            <w:r>
              <w:rPr>
                <w:b w:val="0"/>
                <w:i w:val="0"/>
              </w:rPr>
            </w:r>
            <w:r>
              <w:rPr>
                <w:b/>
                <w:i w:val="0"/>
              </w:rPr>
              <w:t>Decreto-ley 2/2020</w:t>
            </w:r>
            <w:r>
              <w:rPr>
                <w:b w:val="0"/>
                <w:i w:val="0"/>
              </w:rPr>
              <w:t xml:space="preserve"> (13/03/2020)</w:t>
            </w:r>
          </w:p>
        </w:tc>
        <w:tc>
          <w:tcPr>
            <w:tcW w:type="dxa" w:w="4706"/>
          </w:tcPr>
          <w:p>
            <w:pPr>
              <w:pStyle w:val="Tabla"/>
            </w:pPr>
            <w:r/>
            <w:r>
              <w:rPr>
                <w:b w:val="0"/>
                <w:i w:val="0"/>
              </w:rPr>
              <w:t xml:space="preserve">El autonómico, gestión directa conforme a la Ley 7/2010 </w:t>
            </w:r>
            <w:r>
              <w:rPr>
                <w:b/>
                <w:i w:val="0"/>
              </w:rPr>
              <w:t>y el artículo 210 del Estatuto</w:t>
            </w:r>
            <w:r>
              <w:rPr>
                <w:b w:val="0"/>
                <w:i w:val="0"/>
              </w:rPr>
              <w:t>; el local «</w:t>
            </w:r>
            <w:r>
              <w:rPr>
                <w:b/>
                <w:i w:val="0"/>
              </w:rPr>
              <w:t>podrá gestionarse por cualquiera de las formas</w:t>
            </w:r>
            <w:r>
              <w:rPr>
                <w:b w:val="0"/>
                <w:i w:val="0"/>
              </w:rPr>
              <w:t xml:space="preserve">» del artículo 85.2 de la Ley de Bases del Régimen Local. Cae la prohibición de colaboración en la información diaria. Renovaciones </w:t>
            </w:r>
            <w:r>
              <w:rPr>
                <w:b/>
                <w:i w:val="0"/>
              </w:rPr>
              <w:t>automáticas</w:t>
            </w:r>
            <w:r>
              <w:rPr>
                <w:b w:val="0"/>
                <w:i w:val="0"/>
              </w:rPr>
            </w:r>
          </w:p>
        </w:tc>
      </w:tr>
      <w:tr>
        <w:tc>
          <w:tcPr>
            <w:tcW w:type="dxa" w:w="4706"/>
          </w:tcPr>
          <w:p>
            <w:pPr>
              <w:pStyle w:val="Tabla"/>
            </w:pPr>
            <w:r/>
            <w:r>
              <w:rPr>
                <w:b w:val="0"/>
                <w:i w:val="0"/>
              </w:rPr>
            </w:r>
            <w:r>
              <w:rPr>
                <w:b/>
                <w:i w:val="0"/>
              </w:rPr>
              <w:t>Decreto-ley 26/2021</w:t>
            </w:r>
            <w:r>
              <w:rPr>
                <w:b w:val="0"/>
                <w:i w:val="0"/>
              </w:rPr>
              <w:t xml:space="preserve"> (18/12/2021)</w:t>
            </w:r>
          </w:p>
        </w:tc>
        <w:tc>
          <w:tcPr>
            <w:tcW w:type="dxa" w:w="4706"/>
          </w:tcPr>
          <w:p>
            <w:pPr>
              <w:pStyle w:val="Tabla"/>
            </w:pPr>
            <w:r/>
            <w:r>
              <w:rPr>
                <w:b w:val="0"/>
                <w:i w:val="0"/>
              </w:rPr>
              <w:t>Suprime la autorización del órgano directivo para la colaboración de terceros</w:t>
            </w:r>
          </w:p>
        </w:tc>
      </w:tr>
      <w:tr>
        <w:tc>
          <w:tcPr>
            <w:tcW w:type="dxa" w:w="4706"/>
          </w:tcPr>
          <w:p>
            <w:pPr>
              <w:pStyle w:val="Tabla"/>
            </w:pPr>
            <w:r/>
            <w:r>
              <w:rPr>
                <w:b w:val="0"/>
                <w:i w:val="0"/>
              </w:rPr>
            </w:r>
            <w:r>
              <w:rPr>
                <w:b/>
                <w:i w:val="0"/>
              </w:rPr>
              <w:t>Decreto-ley 3/2024</w:t>
            </w:r>
            <w:r>
              <w:rPr>
                <w:b w:val="0"/>
                <w:i w:val="0"/>
              </w:rPr>
              <w:t xml:space="preserve"> (17/02/2024)</w:t>
            </w:r>
          </w:p>
        </w:tc>
        <w:tc>
          <w:tcPr>
            <w:tcW w:type="dxa" w:w="4706"/>
          </w:tcPr>
          <w:p>
            <w:pPr>
              <w:pStyle w:val="Tabla"/>
            </w:pPr>
            <w:r/>
            <w:r>
              <w:rPr>
                <w:b w:val="0"/>
                <w:i w:val="0"/>
              </w:rPr>
              <w:t xml:space="preserve">Remisiones a los artículos 72, 75 y 29 de la Ley 13/2022 (las condiciones de la renovación automática estaban antes en el artículo 28 de la Ley 7/2010), y el local vuelve a la gestión directa; el plazo de quince años del 46.5 queda referido solo al servicio </w:t>
            </w:r>
            <w:r>
              <w:rPr>
                <w:b/>
                <w:i w:val="0"/>
              </w:rPr>
              <w:t>local</w:t>
            </w:r>
            <w:r>
              <w:rPr>
                <w:b w:val="0"/>
                <w:i w:val="0"/>
              </w:rPr>
              <w:t xml:space="preserve"> (antes, al servicio público sin distinguir)</w:t>
            </w:r>
          </w:p>
        </w:tc>
      </w:tr>
    </w:tbl>
    <w:p>
      <w:pPr/>
    </w:p>
    <w:p>
      <w:pPr>
        <w:pStyle w:val="Heading4"/>
      </w:pPr>
      <w:r>
        <w:rPr>
          <w:b w:val="0"/>
          <w:i w:val="0"/>
        </w:rPr>
        <w:t>4.6.2.5 Control y financiación (artículos 47 y 48)</w:t>
      </w:r>
    </w:p>
    <w:p>
      <w:pPr>
        <w:pStyle w:val="ListBullet"/>
      </w:pPr>
      <w:r>
        <w:rPr>
          <w:b w:val="0"/>
          <w:i w:val="0"/>
        </w:rPr>
      </w:r>
      <w:r>
        <w:rPr>
          <w:b/>
          <w:i w:val="0"/>
        </w:rPr>
        <w:t>Control (47.1)</w:t>
      </w:r>
      <w:r>
        <w:rPr>
          <w:b w:val="0"/>
          <w:i w:val="0"/>
        </w:rPr>
        <w:t>: «</w:t>
      </w:r>
      <w:r>
        <w:rPr>
          <w:b/>
          <w:i w:val="0"/>
        </w:rPr>
        <w:t>Corresponde a una comisión del Parlamento de Andalucía ejercer el control</w:t>
      </w:r>
      <w:r>
        <w:t xml:space="preserve"> </w:t>
      </w:r>
      <w:r>
        <w:rPr>
          <w:b/>
          <w:i w:val="0"/>
        </w:rPr>
        <w:t>parlamentario de la actuación de la Agencia Pública Empresarial de la Radio y Televisión de</w:t>
      </w:r>
      <w:r>
        <w:t xml:space="preserve"> </w:t>
      </w:r>
      <w:r>
        <w:rPr>
          <w:b/>
          <w:i w:val="0"/>
        </w:rPr>
        <w:t>Andalucía y sus sociedades filiales, según lo establecido en su legislación específica.</w:t>
      </w:r>
      <w:r>
        <w:rPr>
          <w:b w:val="0"/>
          <w:i w:val="0"/>
        </w:rPr>
        <w:t>» Y, en</w:t>
      </w:r>
      <w:r>
        <w:t xml:space="preserve"> </w:t>
      </w:r>
      <w:r>
        <w:rPr>
          <w:b w:val="0"/>
          <w:i w:val="0"/>
        </w:rPr>
        <w:t xml:space="preserve">su </w:t>
      </w:r>
      <w:r>
        <w:rPr>
          <w:b/>
          <w:i w:val="0"/>
        </w:rPr>
        <w:t>gestión y presupuesto</w:t>
      </w:r>
      <w:r>
        <w:rPr>
          <w:b w:val="0"/>
          <w:i w:val="0"/>
        </w:rPr>
        <w:t>, los prestadores del servicio público autonómico están sujetos «</w:t>
      </w:r>
      <w:r>
        <w:rPr>
          <w:b/>
          <w:i w:val="0"/>
        </w:rPr>
        <w:t>al</w:t>
      </w:r>
      <w:r>
        <w:t xml:space="preserve"> </w:t>
      </w:r>
      <w:r>
        <w:rPr>
          <w:b/>
          <w:i w:val="0"/>
        </w:rPr>
        <w:t>control parlamentario y del Consejo Audiovisual de Andalucía, de conformidad con la legislación</w:t>
      </w:r>
      <w:r>
        <w:t xml:space="preserve"> </w:t>
      </w:r>
      <w:r>
        <w:rPr>
          <w:b/>
          <w:i w:val="0"/>
        </w:rPr>
        <w:t>estatal básica</w:t>
      </w:r>
      <w:r>
        <w:rPr>
          <w:b w:val="0"/>
          <w:i w:val="0"/>
        </w:rPr>
        <w:t>». Es la versión andaluza de los artículos 58.2 y 59.2 de la Ley 13/2022. El</w:t>
      </w:r>
      <w:r>
        <w:t xml:space="preserve"> </w:t>
      </w:r>
      <w:r>
        <w:rPr>
          <w:b w:val="0"/>
          <w:i w:val="0"/>
        </w:rPr>
        <w:t>servicio local lo controla la comisión de control y seguimiento de los entes locales del</w:t>
      </w:r>
      <w:r>
        <w:t xml:space="preserve"> </w:t>
      </w:r>
      <w:r>
        <w:rPr>
          <w:b w:val="0"/>
          <w:i w:val="0"/>
        </w:rPr>
        <w:t>artículo 15.3 (47.2).</w:t>
      </w:r>
    </w:p>
    <w:p>
      <w:pPr>
        <w:pStyle w:val="ListBullet"/>
      </w:pPr>
      <w:r>
        <w:rPr>
          <w:b w:val="0"/>
          <w:i w:val="0"/>
        </w:rPr>
      </w:r>
      <w:r>
        <w:rPr>
          <w:b/>
          <w:i w:val="0"/>
        </w:rPr>
        <w:t>Financiación (48.1)</w:t>
      </w:r>
      <w:r>
        <w:rPr>
          <w:b w:val="0"/>
          <w:i w:val="0"/>
        </w:rPr>
        <w:t>: «</w:t>
      </w:r>
      <w:r>
        <w:rPr>
          <w:b/>
          <w:i w:val="0"/>
        </w:rPr>
        <w:t>La financiación pública no podrá sostener actividades ni contenidos</w:t>
      </w:r>
      <w:r>
        <w:t xml:space="preserve"> </w:t>
      </w:r>
      <w:r>
        <w:rPr>
          <w:b/>
          <w:i w:val="0"/>
        </w:rPr>
        <w:t>ajenos al cumplimiento de la función de servicio público y estará sujeta a lo establecido en la</w:t>
      </w:r>
      <w:r>
        <w:t xml:space="preserve"> </w:t>
      </w:r>
      <w:r>
        <w:rPr>
          <w:b/>
          <w:i w:val="0"/>
        </w:rPr>
        <w:t>legislación básica.</w:t>
      </w:r>
      <w:r>
        <w:rPr>
          <w:b w:val="0"/>
          <w:i w:val="0"/>
        </w:rPr>
        <w:t>» Es el mismo principio del artículo 62.1.c) estatal. La asignación de fondos</w:t>
      </w:r>
      <w:r>
        <w:t xml:space="preserve"> </w:t>
      </w:r>
      <w:r>
        <w:rPr>
          <w:b w:val="0"/>
          <w:i w:val="0"/>
        </w:rPr>
        <w:t xml:space="preserve">públicos tendrá en cuenta, entre otros criterios, </w:t>
      </w:r>
      <w:r>
        <w:rPr>
          <w:b/>
          <w:i w:val="0"/>
        </w:rPr>
        <w:t>el cumplimiento de los principios</w:t>
      </w:r>
      <w:r>
        <w:t xml:space="preserve"> </w:t>
      </w:r>
      <w:r>
        <w:rPr>
          <w:b/>
          <w:i w:val="0"/>
        </w:rPr>
        <w:t>inspiradores</w:t>
      </w:r>
      <w:r>
        <w:rPr>
          <w:b w:val="0"/>
          <w:i w:val="0"/>
        </w:rPr>
        <w:t>, los estudios de evaluación de la responsabilidad social y las recomendaciones</w:t>
      </w:r>
      <w:r>
        <w:t xml:space="preserve"> </w:t>
      </w:r>
      <w:r>
        <w:rPr>
          <w:b w:val="0"/>
          <w:i w:val="0"/>
        </w:rPr>
        <w:t>sobre los informes de audiencia del Observatorio Público de Audiencias de Andalucía «</w:t>
      </w:r>
      <w:r>
        <w:rPr>
          <w:b/>
          <w:i w:val="0"/>
        </w:rPr>
        <w:t>previsto</w:t>
      </w:r>
      <w:r>
        <w:t xml:space="preserve"> </w:t>
      </w:r>
      <w:r>
        <w:rPr>
          <w:b/>
          <w:i w:val="0"/>
        </w:rPr>
        <w:t>en el artículo 21.3 de esta ley</w:t>
      </w:r>
      <w:r>
        <w:rPr>
          <w:b w:val="0"/>
          <w:i w:val="0"/>
        </w:rPr>
        <w:t xml:space="preserve">» (48.2). </w:t>
      </w:r>
      <w:r>
        <w:rPr>
          <w:b w:val="0"/>
          <w:i/>
        </w:rPr>
        <w:t>Nota declarada: el artículo 21 está suprimido desde</w:t>
      </w:r>
      <w:r>
        <w:t xml:space="preserve"> </w:t>
      </w:r>
      <w:r>
        <w:rPr>
          <w:b w:val="0"/>
          <w:i/>
        </w:rPr>
        <w:t>el Decreto-ley 3/2024, y el 48.2 conserva la remisión; el tema no resuelve su alcance.</w:t>
      </w:r>
    </w:p>
    <w:p>
      <w:pPr>
        <w:pStyle w:val="Heading4"/>
      </w:pPr>
      <w:r>
        <w:rPr>
          <w:b w:val="0"/>
          <w:i w:val="0"/>
        </w:rPr>
        <w:t>4.6.2.6 La RTVA (artículos 50 y 51)</w:t>
      </w:r>
    </w:p>
    <w:p>
      <w:pPr>
        <w:pStyle w:val="ListBullet"/>
      </w:pPr>
      <w:r>
        <w:rPr>
          <w:b w:val="0"/>
          <w:i w:val="0"/>
        </w:rPr>
        <w:t>«</w:t>
      </w:r>
      <w:r>
        <w:rPr>
          <w:b/>
          <w:i w:val="0"/>
        </w:rPr>
        <w:t>Corresponde a la Agencia Pública Empresarial de la Radio y Televisión de Andalucía (RTVA) la</w:t>
      </w:r>
      <w:r>
        <w:t xml:space="preserve"> </w:t>
      </w:r>
      <w:r>
        <w:rPr>
          <w:b/>
          <w:i w:val="0"/>
        </w:rPr>
        <w:t>función y misión de servicio público de radio y televisión, según lo establecido en la</w:t>
      </w:r>
      <w:r>
        <w:t xml:space="preserve"> </w:t>
      </w:r>
      <w:r>
        <w:rPr>
          <w:b/>
          <w:i w:val="0"/>
        </w:rPr>
        <w:t>legislación que regula la gestión directa para la prestación del servicio público de radio y</w:t>
      </w:r>
      <w:r>
        <w:t xml:space="preserve"> </w:t>
      </w:r>
      <w:r>
        <w:rPr>
          <w:b/>
          <w:i w:val="0"/>
        </w:rPr>
        <w:t>televisión perteneciente a la Comunidad Autónoma de Andalucía</w:t>
      </w:r>
      <w:r>
        <w:rPr>
          <w:b w:val="0"/>
          <w:i w:val="0"/>
        </w:rPr>
        <w:t xml:space="preserve">» (50.1). Al </w:t>
      </w:r>
      <w:r>
        <w:rPr>
          <w:b/>
          <w:i w:val="0"/>
        </w:rPr>
        <w:t>Consejo de</w:t>
      </w:r>
      <w:r>
        <w:t xml:space="preserve"> </w:t>
      </w:r>
      <w:r>
        <w:rPr>
          <w:b/>
          <w:i w:val="0"/>
        </w:rPr>
        <w:t>Gobierno</w:t>
      </w:r>
      <w:r>
        <w:rPr>
          <w:b w:val="0"/>
          <w:i w:val="0"/>
        </w:rPr>
        <w:t xml:space="preserve"> le corresponden la atribución del servicio público a universidades y centros docentes</w:t>
      </w:r>
      <w:r>
        <w:t xml:space="preserve"> </w:t>
      </w:r>
      <w:r>
        <w:rPr>
          <w:b w:val="0"/>
          <w:i w:val="0"/>
        </w:rPr>
        <w:t>(50.2) y el otorgamiento de las concesiones locales (50.3).</w:t>
      </w:r>
    </w:p>
    <w:p>
      <w:pPr>
        <w:pStyle w:val="ListBullet"/>
      </w:pPr>
      <w:r>
        <w:rPr>
          <w:b w:val="0"/>
          <w:i w:val="0"/>
        </w:rPr>
      </w:r>
      <w:r>
        <w:rPr>
          <w:b/>
          <w:i w:val="0"/>
        </w:rPr>
        <w:t>Artículo 51</w:t>
      </w:r>
      <w:r>
        <w:rPr>
          <w:b w:val="0"/>
          <w:i w:val="0"/>
        </w:rPr>
        <w:t>: el servicio público autonómico está sujeto, con carácter general, «</w:t>
      </w:r>
      <w:r>
        <w:rPr>
          <w:b/>
          <w:i w:val="0"/>
        </w:rPr>
        <w:t>a lo establecido</w:t>
      </w:r>
      <w:r>
        <w:t xml:space="preserve"> </w:t>
      </w:r>
      <w:r>
        <w:rPr>
          <w:b/>
          <w:i w:val="0"/>
        </w:rPr>
        <w:t>en la legislación básica, a la presente ley y a la Ley 18/2007, de 17 de diciembre</w:t>
      </w:r>
      <w:r>
        <w:rPr>
          <w:b w:val="0"/>
          <w:i w:val="0"/>
        </w:rPr>
        <w:t>», de la radio y</w:t>
      </w:r>
      <w:r>
        <w:t xml:space="preserve"> </w:t>
      </w:r>
      <w:r>
        <w:rPr>
          <w:b w:val="0"/>
          <w:i w:val="0"/>
        </w:rPr>
        <w:t>televisión de titularidad autonómica gestionada por la RTVA (51.1). La Junta de Andalucía</w:t>
      </w:r>
      <w:r>
        <w:t xml:space="preserve"> </w:t>
      </w:r>
      <w:r>
        <w:rPr>
          <w:b w:val="0"/>
          <w:i w:val="0"/>
        </w:rPr>
      </w:r>
      <w:r>
        <w:rPr>
          <w:b/>
          <w:i w:val="0"/>
        </w:rPr>
        <w:t>establecerá los objetivos de actividad del servicio y de carácter técnico</w:t>
      </w:r>
      <w:r>
        <w:rPr>
          <w:b w:val="0"/>
          <w:i w:val="0"/>
        </w:rPr>
        <w:t xml:space="preserve"> necesarios (51.2).</w:t>
      </w:r>
      <w:r>
        <w:t xml:space="preserve"> </w:t>
      </w:r>
      <w:r>
        <w:rPr>
          <w:b w:val="0"/>
          <w:i w:val="0"/>
        </w:rPr>
        <w:t xml:space="preserve">El 51.3 está </w:t>
      </w:r>
      <w:r>
        <w:rPr>
          <w:b/>
          <w:i w:val="0"/>
        </w:rPr>
        <w:t>suprimido</w:t>
      </w:r>
      <w:r>
        <w:rPr>
          <w:b w:val="0"/>
          <w:i w:val="0"/>
        </w:rPr>
        <w:t xml:space="preserve"> desde el </w:t>
      </w:r>
      <w:r>
        <w:rPr>
          <w:b/>
          <w:i w:val="0"/>
        </w:rPr>
        <w:t>Decreto-ley 26/2021</w:t>
      </w:r>
      <w:r>
        <w:rPr>
          <w:b w:val="0"/>
          <w:i w:val="0"/>
        </w:rPr>
        <w:t xml:space="preserve"> (exigía presentar el proyecto técnico</w:t>
      </w:r>
      <w:r>
        <w:t xml:space="preserve"> </w:t>
      </w:r>
      <w:r>
        <w:rPr>
          <w:b w:val="0"/>
          <w:i w:val="0"/>
        </w:rPr>
        <w:t>ante el órgano directivo para modificar o ejecutar instalaciones). En la radio autonómica, el</w:t>
      </w:r>
      <w:r>
        <w:t xml:space="preserve"> </w:t>
      </w:r>
      <w:r>
        <w:rPr>
          <w:b w:val="0"/>
          <w:i w:val="0"/>
        </w:rPr>
        <w:t xml:space="preserve">órgano directivo competente determina las </w:t>
      </w:r>
      <w:r>
        <w:rPr>
          <w:b/>
          <w:i w:val="0"/>
        </w:rPr>
        <w:t>necesidades de frecuencias</w:t>
      </w:r>
      <w:r>
        <w:rPr>
          <w:b w:val="0"/>
          <w:i w:val="0"/>
        </w:rPr>
        <w:t xml:space="preserve"> y las traslada a la</w:t>
      </w:r>
      <w:r>
        <w:t xml:space="preserve"> </w:t>
      </w:r>
      <w:r>
        <w:rPr>
          <w:b w:val="0"/>
          <w:i w:val="0"/>
        </w:rPr>
        <w:t>Administración General del Estado (51.4).</w:t>
      </w:r>
    </w:p>
    <w:p>
      <w:pPr>
        <w:pStyle w:val="Heading4"/>
      </w:pPr>
      <w:r>
        <w:rPr>
          <w:b w:val="0"/>
          <w:i w:val="0"/>
        </w:rPr>
        <w:t>4.6.2.7 Otras piezas</w:t>
      </w:r>
    </w:p>
    <w:p>
      <w:pPr>
        <w:pStyle w:val="ListBullet"/>
      </w:pPr>
      <w:r>
        <w:rPr>
          <w:b w:val="0"/>
          <w:i w:val="0"/>
        </w:rPr>
      </w:r>
      <w:r>
        <w:rPr>
          <w:b/>
          <w:i w:val="0"/>
        </w:rPr>
        <w:t>Financiación de obra andaluza (artículo 35.1, redacción del Decreto-ley 3/2024)</w:t>
      </w:r>
      <w:r>
        <w:rPr>
          <w:b w:val="0"/>
          <w:i w:val="0"/>
        </w:rPr>
        <w:t>: respecto</w:t>
      </w:r>
      <w:r>
        <w:t xml:space="preserve"> </w:t>
      </w:r>
      <w:r>
        <w:rPr>
          <w:b w:val="0"/>
          <w:i w:val="0"/>
        </w:rPr>
        <w:t>de la obligación de financiación de la sección 3.ª del capítulo III del título VI de la Ley</w:t>
      </w:r>
      <w:r>
        <w:t xml:space="preserve"> </w:t>
      </w:r>
      <w:r>
        <w:rPr>
          <w:b w:val="0"/>
          <w:i w:val="0"/>
        </w:rPr>
        <w:t>13/2022 —para el servicio público, el 6 % del artículo 118—, «</w:t>
      </w:r>
      <w:r>
        <w:rPr>
          <w:b/>
          <w:i w:val="0"/>
        </w:rPr>
        <w:t>al menos el 50% de la financiación</w:t>
      </w:r>
      <w:r>
        <w:t xml:space="preserve"> </w:t>
      </w:r>
      <w:r>
        <w:rPr>
          <w:b/>
          <w:i w:val="0"/>
        </w:rPr>
        <w:t>deberá aplicarse en el conjunto del cómputo anual a obras que difundan la cultura andaluza y</w:t>
      </w:r>
      <w:r>
        <w:t xml:space="preserve"> </w:t>
      </w:r>
      <w:r>
        <w:rPr>
          <w:b/>
          <w:i w:val="0"/>
        </w:rPr>
        <w:t>estén realizadas por empresas radicadas en Andalucía, priorizando a las entidades de economía</w:t>
      </w:r>
      <w:r>
        <w:t xml:space="preserve"> </w:t>
      </w:r>
      <w:r>
        <w:rPr>
          <w:b/>
          <w:i w:val="0"/>
        </w:rPr>
        <w:t>social</w:t>
      </w:r>
      <w:r>
        <w:rPr>
          <w:b w:val="0"/>
          <w:i w:val="0"/>
        </w:rPr>
        <w:t xml:space="preserve">». Están exentos los prestadores que sean </w:t>
      </w:r>
      <w:r>
        <w:rPr>
          <w:b/>
          <w:i w:val="0"/>
        </w:rPr>
        <w:t>microempresas</w:t>
      </w:r>
      <w:r>
        <w:rPr>
          <w:b w:val="0"/>
          <w:i w:val="0"/>
        </w:rPr>
        <w:t xml:space="preserve"> (35.2), y </w:t>
      </w:r>
      <w:r>
        <w:rPr>
          <w:b/>
          <w:i w:val="0"/>
        </w:rPr>
        <w:t>el Consejo</w:t>
      </w:r>
      <w:r>
        <w:t xml:space="preserve"> </w:t>
      </w:r>
      <w:r>
        <w:rPr>
          <w:b/>
          <w:i w:val="0"/>
        </w:rPr>
        <w:t>Audiovisual de Andalucía elaborará un informe anual</w:t>
      </w:r>
      <w:r>
        <w:rPr>
          <w:b w:val="0"/>
          <w:i w:val="0"/>
        </w:rPr>
        <w:t xml:space="preserve"> sobre su cumplimiento por los prestadores</w:t>
      </w:r>
      <w:r>
        <w:t xml:space="preserve"> </w:t>
      </w:r>
      <w:r>
        <w:rPr>
          <w:b w:val="0"/>
          <w:i w:val="0"/>
        </w:rPr>
        <w:t>públicos y privados de ámbito autonómico (35.3). En 2018 el 50 % se aplicaba a «</w:t>
      </w:r>
      <w:r>
        <w:rPr>
          <w:b/>
          <w:i w:val="0"/>
        </w:rPr>
        <w:t>la financiación</w:t>
      </w:r>
      <w:r>
        <w:t xml:space="preserve"> </w:t>
      </w:r>
      <w:r>
        <w:rPr>
          <w:b/>
          <w:i w:val="0"/>
        </w:rPr>
        <w:t>destinada a la producción en castellano</w:t>
      </w:r>
      <w:r>
        <w:rPr>
          <w:b w:val="0"/>
          <w:i w:val="0"/>
        </w:rPr>
        <w:t>» y la obligación de referencia era la del artículo 5.3</w:t>
      </w:r>
      <w:r>
        <w:t xml:space="preserve"> </w:t>
      </w:r>
      <w:r>
        <w:rPr>
          <w:b w:val="0"/>
          <w:i w:val="0"/>
        </w:rPr>
        <w:t>de la Ley 7/2010.</w:t>
      </w:r>
    </w:p>
    <w:p>
      <w:pPr>
        <w:pStyle w:val="ListBullet"/>
      </w:pPr>
      <w:r>
        <w:rPr>
          <w:b w:val="0"/>
          <w:i w:val="0"/>
        </w:rPr>
      </w:r>
      <w:r>
        <w:rPr>
          <w:b/>
          <w:i w:val="0"/>
        </w:rPr>
        <w:t>Archivos de la RTVA (artículo 20.2)</w:t>
      </w:r>
      <w:r>
        <w:rPr>
          <w:b w:val="0"/>
          <w:i w:val="0"/>
        </w:rPr>
        <w:t xml:space="preserve">: tendrán </w:t>
      </w:r>
      <w:r>
        <w:rPr>
          <w:b/>
          <w:i w:val="0"/>
        </w:rPr>
        <w:t>una protección especial</w:t>
      </w:r>
      <w:r>
        <w:rPr>
          <w:b w:val="0"/>
          <w:i w:val="0"/>
        </w:rPr>
        <w:t xml:space="preserve">, </w:t>
      </w:r>
      <w:r>
        <w:rPr>
          <w:b/>
          <w:i w:val="0"/>
        </w:rPr>
        <w:t>un protocolo de</w:t>
      </w:r>
      <w:r>
        <w:t xml:space="preserve"> </w:t>
      </w:r>
      <w:r>
        <w:rPr>
          <w:b/>
          <w:i w:val="0"/>
        </w:rPr>
        <w:t>acceso gratuito para las personas investigadoras y la comunidad universitaria</w:t>
      </w:r>
      <w:r>
        <w:rPr>
          <w:b w:val="0"/>
          <w:i w:val="0"/>
        </w:rPr>
        <w:t xml:space="preserve"> y una regulación</w:t>
      </w:r>
      <w:r>
        <w:t xml:space="preserve"> </w:t>
      </w:r>
      <w:r>
        <w:rPr>
          <w:b w:val="0"/>
          <w:i w:val="0"/>
        </w:rPr>
        <w:t>específica sobre su conservación y cesión, y estarán gestionados por personal propio de la</w:t>
      </w:r>
      <w:r>
        <w:t xml:space="preserve"> </w:t>
      </w:r>
      <w:r>
        <w:rPr>
          <w:b w:val="0"/>
          <w:i w:val="0"/>
        </w:rPr>
        <w:t>RTVA.</w:t>
      </w:r>
    </w:p>
    <w:p>
      <w:pPr>
        <w:pStyle w:val="ListBullet"/>
      </w:pPr>
      <w:r>
        <w:rPr>
          <w:b w:val="0"/>
          <w:i w:val="0"/>
        </w:rPr>
      </w:r>
      <w:r>
        <w:rPr>
          <w:b/>
          <w:i w:val="0"/>
        </w:rPr>
        <w:t>Cine andaluz (artículos 22 a 26)</w:t>
      </w:r>
      <w:r>
        <w:rPr>
          <w:b w:val="0"/>
          <w:i w:val="0"/>
        </w:rPr>
        <w:t xml:space="preserve">: la RTVA </w:t>
      </w:r>
      <w:r>
        <w:rPr>
          <w:b/>
          <w:i w:val="0"/>
        </w:rPr>
        <w:t>fomentará la producción y promoción del cine y el</w:t>
      </w:r>
      <w:r>
        <w:t xml:space="preserve"> </w:t>
      </w:r>
      <w:r>
        <w:rPr>
          <w:b/>
          <w:i w:val="0"/>
        </w:rPr>
        <w:t>audiovisual andaluz</w:t>
      </w:r>
      <w:r>
        <w:rPr>
          <w:b w:val="0"/>
          <w:i w:val="0"/>
        </w:rPr>
        <w:t xml:space="preserve"> (22.1), actuará como </w:t>
      </w:r>
      <w:r>
        <w:rPr>
          <w:b/>
          <w:i w:val="0"/>
        </w:rPr>
        <w:t>coproductor local</w:t>
      </w:r>
      <w:r>
        <w:rPr>
          <w:b w:val="0"/>
          <w:i w:val="0"/>
        </w:rPr>
        <w:t xml:space="preserve"> en coproducciones</w:t>
      </w:r>
      <w:r>
        <w:t xml:space="preserve"> </w:t>
      </w:r>
      <w:r>
        <w:rPr>
          <w:b w:val="0"/>
          <w:i w:val="0"/>
        </w:rPr>
        <w:t xml:space="preserve">internacionales (22.3 y 23.2) y en su programación </w:t>
      </w:r>
      <w:r>
        <w:rPr>
          <w:b/>
          <w:i w:val="0"/>
        </w:rPr>
        <w:t>se tendrá en cuenta la presencia del cine</w:t>
      </w:r>
      <w:r>
        <w:t xml:space="preserve"> </w:t>
      </w:r>
      <w:r>
        <w:rPr>
          <w:b/>
          <w:i w:val="0"/>
        </w:rPr>
        <w:t>andaluz</w:t>
      </w:r>
      <w:r>
        <w:rPr>
          <w:b w:val="0"/>
          <w:i w:val="0"/>
        </w:rPr>
        <w:t xml:space="preserve"> y de la marca «</w:t>
      </w:r>
      <w:r>
        <w:rPr>
          <w:b/>
          <w:i w:val="0"/>
        </w:rPr>
        <w:t>Cine andaluz</w:t>
      </w:r>
      <w:r>
        <w:rPr>
          <w:b w:val="0"/>
          <w:i w:val="0"/>
        </w:rPr>
        <w:t>» (25.3).</w:t>
      </w:r>
    </w:p>
    <w:p>
      <w:pPr>
        <w:pStyle w:val="ListBullet"/>
      </w:pPr>
      <w:r>
        <w:rPr>
          <w:b w:val="0"/>
          <w:i w:val="0"/>
        </w:rPr>
      </w:r>
      <w:r>
        <w:rPr>
          <w:b/>
          <w:i w:val="0"/>
        </w:rPr>
        <w:t>Derecho de acceso (artículo 11)</w:t>
      </w:r>
      <w:r>
        <w:rPr>
          <w:b w:val="0"/>
          <w:i w:val="0"/>
        </w:rPr>
        <w:t xml:space="preserve">: se ejerce ante los servicios </w:t>
      </w:r>
      <w:r>
        <w:rPr>
          <w:b/>
          <w:i w:val="0"/>
        </w:rPr>
        <w:t>públicos</w:t>
      </w:r>
      <w:r>
        <w:rPr>
          <w:b w:val="0"/>
          <w:i w:val="0"/>
        </w:rPr>
        <w:t>, en horario no</w:t>
      </w:r>
      <w:r>
        <w:t xml:space="preserve"> </w:t>
      </w:r>
      <w:r>
        <w:rPr>
          <w:b w:val="0"/>
          <w:i w:val="0"/>
        </w:rPr>
        <w:t>residual y con un mínimo de doce horas semanales (se estudió en pluralismo).</w:t>
      </w:r>
    </w:p>
    <w:p>
      <w:pPr>
        <w:pStyle w:val="ListBullet"/>
      </w:pPr>
      <w:r>
        <w:rPr>
          <w:b w:val="0"/>
          <w:i w:val="0"/>
        </w:rPr>
      </w:r>
      <w:r>
        <w:rPr>
          <w:b/>
          <w:i w:val="0"/>
        </w:rPr>
        <w:t>Servicio público local, universidades y centros docentes (artículos 37, 52 a 54)</w:t>
      </w:r>
      <w:r>
        <w:rPr>
          <w:b w:val="0"/>
          <w:i w:val="0"/>
        </w:rPr>
        <w:t>: no son</w:t>
      </w:r>
      <w:r>
        <w:t xml:space="preserve"> </w:t>
      </w:r>
      <w:r>
        <w:rPr>
          <w:b w:val="0"/>
          <w:i w:val="0"/>
        </w:rPr>
        <w:t>Canal Sur, pero comparten principios. El de universidades y centros docentes «</w:t>
      </w:r>
      <w:r>
        <w:rPr>
          <w:b/>
          <w:i w:val="0"/>
        </w:rPr>
        <w:t>tiene prohibida</w:t>
      </w:r>
      <w:r>
        <w:t xml:space="preserve"> </w:t>
      </w:r>
      <w:r>
        <w:rPr>
          <w:b/>
          <w:i w:val="0"/>
        </w:rPr>
        <w:t>la emisión de comunicaciones comerciales audiovisuales</w:t>
      </w:r>
      <w:r>
        <w:rPr>
          <w:b w:val="0"/>
          <w:i w:val="0"/>
        </w:rPr>
        <w:t>», aunque «</w:t>
      </w:r>
      <w:r>
        <w:rPr>
          <w:b/>
          <w:i w:val="0"/>
        </w:rPr>
        <w:t>podrá recibir</w:t>
      </w:r>
      <w:r>
        <w:t xml:space="preserve"> </w:t>
      </w:r>
      <w:r>
        <w:rPr>
          <w:b/>
          <w:i w:val="0"/>
        </w:rPr>
        <w:t>contribuciones de instituciones, empresas o fundaciones</w:t>
      </w:r>
      <w:r>
        <w:rPr>
          <w:b w:val="0"/>
          <w:i w:val="0"/>
        </w:rPr>
        <w:t>» a la producción de contenidos de</w:t>
      </w:r>
      <w:r>
        <w:t xml:space="preserve"> </w:t>
      </w:r>
      <w:r>
        <w:rPr>
          <w:b w:val="0"/>
          <w:i w:val="0"/>
        </w:rPr>
        <w:t>temática cultural, social o de promoción del deporte, «</w:t>
      </w:r>
      <w:r>
        <w:rPr>
          <w:b/>
          <w:i w:val="0"/>
        </w:rPr>
        <w:t>como expresión de su responsabilidad</w:t>
      </w:r>
      <w:r>
        <w:t xml:space="preserve"> </w:t>
      </w:r>
      <w:r>
        <w:rPr>
          <w:b/>
          <w:i w:val="0"/>
        </w:rPr>
        <w:t>social corporativa</w:t>
      </w:r>
      <w:r>
        <w:rPr>
          <w:b w:val="0"/>
          <w:i w:val="0"/>
        </w:rPr>
        <w:t>» (54.3). La Junta les atribuye ese servicio hoy al amparo del artículo</w:t>
      </w:r>
      <w:r>
        <w:t xml:space="preserve"> </w:t>
      </w:r>
      <w:r>
        <w:rPr>
          <w:b w:val="0"/>
          <w:i w:val="0"/>
        </w:rPr>
        <w:t>53.2 de la Ley 13/2022 (54.1); hasta el Decreto-ley 3/2024, del artículo 40.2 de la Ley 7/2010.</w:t>
      </w:r>
      <w:r>
        <w:t xml:space="preserve"> </w:t>
      </w:r>
      <w:r>
        <w:rPr>
          <w:b w:val="0"/>
          <w:i w:val="0"/>
        </w:rPr>
        <w:t>Los locales deben emitir programas informativos locales de al menos diez horas semanales, con</w:t>
      </w:r>
      <w:r>
        <w:t xml:space="preserve"> </w:t>
      </w:r>
      <w:r>
        <w:rPr>
          <w:b w:val="0"/>
          <w:i w:val="0"/>
        </w:rPr>
        <w:t>redifusiones que no podrán superar el 60 % del tiempo de emisión (37.c).</w:t>
      </w:r>
    </w:p>
    <w:p>
      <w:pPr>
        <w:pStyle w:val="Heading2"/>
      </w:pPr>
      <w:r>
        <w:rPr>
          <w:b w:val="0"/>
          <w:i w:val="0"/>
        </w:rPr>
        <w:t>4.7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w:t>
            </w:r>
          </w:p>
        </w:tc>
        <w:tc>
          <w:tcPr>
            <w:tcW w:type="dxa" w:w="3137"/>
          </w:tcPr>
          <w:p>
            <w:pPr>
              <w:pStyle w:val="Tabla"/>
            </w:pPr>
            <w:r/>
            <w:r>
              <w:rPr>
                <w:rStyle w:val="Código"/>
                <w:b w:val="0"/>
                <w:i w:val="0"/>
              </w:rPr>
              <w:t>BOE-A-2022-11311</w:t>
            </w:r>
          </w:p>
        </w:tc>
        <w:tc>
          <w:tcPr>
            <w:tcW w:type="dxa" w:w="3137"/>
          </w:tcPr>
          <w:p>
            <w:pPr>
              <w:pStyle w:val="Tabla"/>
            </w:pPr>
            <w:r/>
            <w:r>
              <w:rPr>
                <w:b w:val="0"/>
                <w:i w:val="0"/>
              </w:rPr>
              <w:t>Vigente el 24/09/2026, que es el texto inicial: 229 bloques con una sola redacción</w:t>
            </w:r>
          </w:p>
        </w:tc>
      </w:tr>
      <w:tr>
        <w:tc>
          <w:tcPr>
            <w:tcW w:type="dxa" w:w="3137"/>
          </w:tcPr>
          <w:p>
            <w:pPr>
              <w:pStyle w:val="Tabla"/>
            </w:pPr>
            <w:r/>
            <w:r>
              <w:rPr>
                <w:b w:val="0"/>
                <w:i w:val="0"/>
              </w:rPr>
              <w:t>Ley 10/2018, de 9 de octubre, audiovisual de Andalucía</w:t>
            </w:r>
          </w:p>
        </w:tc>
        <w:tc>
          <w:tcPr>
            <w:tcW w:type="dxa" w:w="3137"/>
          </w:tcPr>
          <w:p>
            <w:pPr>
              <w:pStyle w:val="Tabla"/>
            </w:pPr>
            <w:r/>
            <w:r>
              <w:rPr>
                <w:rStyle w:val="Código"/>
                <w:b w:val="0"/>
                <w:i w:val="0"/>
              </w:rPr>
              <w:t>BOE-A-2018-15240</w:t>
            </w:r>
          </w:p>
        </w:tc>
        <w:tc>
          <w:tcPr>
            <w:tcW w:type="dxa" w:w="3137"/>
          </w:tcPr>
          <w:p>
            <w:pPr>
              <w:pStyle w:val="Tabla"/>
            </w:pPr>
            <w:r/>
            <w:r>
              <w:rPr>
                <w:b w:val="0"/>
                <w:i w:val="0"/>
              </w:rPr>
              <w:t>Vigente el 24/09/2026 (consolidado del BOE); cadenas leídas de los artículos 3, 7, 8, 9, 31, 32, 35, 41, 43, 44, 46, 51 y 54 y de la disposición transitoria primera</w:t>
            </w:r>
          </w:p>
        </w:tc>
      </w:tr>
      <w:tr>
        <w:tc>
          <w:tcPr>
            <w:tcW w:type="dxa" w:w="3137"/>
          </w:tcPr>
          <w:p>
            <w:pPr>
              <w:pStyle w:val="Tabla"/>
            </w:pPr>
            <w:r/>
            <w:r>
              <w:rPr>
                <w:b w:val="0"/>
                <w:i w:val="0"/>
              </w:rPr>
              <w:t>Ley 1/2004, de 17 de diciembre, de creación del Consejo Audiovisual de Andalucía</w:t>
            </w:r>
          </w:p>
        </w:tc>
        <w:tc>
          <w:tcPr>
            <w:tcW w:type="dxa" w:w="3137"/>
          </w:tcPr>
          <w:p>
            <w:pPr>
              <w:pStyle w:val="Tabla"/>
            </w:pPr>
            <w:r/>
            <w:r>
              <w:rPr>
                <w:rStyle w:val="Código"/>
                <w:b w:val="0"/>
                <w:i w:val="0"/>
              </w:rPr>
              <w:t>BOE-A-2005-655</w:t>
            </w:r>
          </w:p>
        </w:tc>
        <w:tc>
          <w:tcPr>
            <w:tcW w:type="dxa" w:w="3137"/>
          </w:tcPr>
          <w:p>
            <w:pPr>
              <w:pStyle w:val="Tabla"/>
            </w:pPr>
            <w:r/>
            <w:r>
              <w:rPr>
                <w:b w:val="0"/>
                <w:i w:val="0"/>
              </w:rPr>
              <w:t>Artículo 1, vigente el 24/09/2026 (una redacción). Su artículo 4 no se estudia: véase el apartado siguiente</w:t>
            </w:r>
          </w:p>
        </w:tc>
      </w:tr>
      <w:tr>
        <w:tc>
          <w:tcPr>
            <w:tcW w:type="dxa" w:w="3137"/>
          </w:tcPr>
          <w:p>
            <w:pPr>
              <w:pStyle w:val="Tabla"/>
            </w:pPr>
            <w:r/>
            <w:r>
              <w:rPr>
                <w:b w:val="0"/>
                <w:i w:val="0"/>
              </w:rPr>
              <w:t>Constitución Española (art. 149.1.21.ª y 27.ª)</w:t>
            </w:r>
          </w:p>
        </w:tc>
        <w:tc>
          <w:tcPr>
            <w:tcW w:type="dxa" w:w="3137"/>
          </w:tcPr>
          <w:p>
            <w:pPr>
              <w:pStyle w:val="Tabla"/>
            </w:pPr>
            <w:r/>
            <w:r>
              <w:rPr>
                <w:rStyle w:val="Código"/>
                <w:b w:val="0"/>
                <w:i w:val="0"/>
              </w:rPr>
              <w:t>BOE-A-1978-31229</w:t>
            </w:r>
          </w:p>
        </w:tc>
        <w:tc>
          <w:tcPr>
            <w:tcW w:type="dxa" w:w="3137"/>
          </w:tcPr>
          <w:p>
            <w:pPr>
              <w:pStyle w:val="Tabla"/>
            </w:pPr>
            <w:r/>
            <w:r>
              <w:rPr>
                <w:b w:val="0"/>
                <w:i w:val="0"/>
              </w:rPr>
              <w:t>Solo a través de la disposición final sexta de la Ley 13/2022</w:t>
            </w:r>
          </w:p>
        </w:tc>
      </w:tr>
      <w:tr>
        <w:tc>
          <w:tcPr>
            <w:tcW w:type="dxa" w:w="3137"/>
          </w:tcPr>
          <w:p>
            <w:pPr>
              <w:pStyle w:val="Tabla"/>
            </w:pPr>
            <w:r/>
            <w:r>
              <w:rPr>
                <w:b w:val="0"/>
                <w:i w:val="0"/>
              </w:rPr>
              <w:t>Estatuto de Autonomía para Andalucía (arts. 69, 70 y 210)</w:t>
            </w:r>
          </w:p>
        </w:tc>
        <w:tc>
          <w:tcPr>
            <w:tcW w:type="dxa" w:w="3137"/>
          </w:tcPr>
          <w:p>
            <w:pPr>
              <w:pStyle w:val="Tabla"/>
            </w:pPr>
            <w:r/>
            <w:r>
              <w:rPr>
                <w:rStyle w:val="Código"/>
                <w:b w:val="0"/>
                <w:i w:val="0"/>
              </w:rPr>
              <w:t>BOE-A-2007-5825</w:t>
            </w:r>
          </w:p>
        </w:tc>
        <w:tc>
          <w:tcPr>
            <w:tcW w:type="dxa" w:w="3137"/>
          </w:tcPr>
          <w:p>
            <w:pPr>
              <w:pStyle w:val="Tabla"/>
            </w:pPr>
            <w:r/>
            <w:r>
              <w:rPr>
                <w:b w:val="0"/>
                <w:i w:val="0"/>
              </w:rPr>
              <w:t>Artículos 69.1 y 210 leídos en su redacción vigente el 24/09/2026; el resto, a través del preámbulo de la Ley 10/2018</w:t>
            </w:r>
          </w:p>
        </w:tc>
      </w:tr>
      <w:tr>
        <w:tc>
          <w:tcPr>
            <w:tcW w:type="dxa" w:w="3137"/>
          </w:tcPr>
          <w:p>
            <w:pPr>
              <w:pStyle w:val="Tabla"/>
            </w:pPr>
            <w:r/>
            <w:r>
              <w:rPr>
                <w:b w:val="0"/>
                <w:i w:val="0"/>
              </w:rPr>
              <w:t>Decretos-leyes andaluces 2/2020, de 9 de marzo; 26/2020, de 13 de octubre; 4/2021, de 23 de marzo; 26/2021, de 14 de diciembre; y 3/2024, de 6 de febrero</w:t>
            </w:r>
          </w:p>
        </w:tc>
        <w:tc>
          <w:tcPr>
            <w:tcW w:type="dxa" w:w="3137"/>
          </w:tcPr>
          <w:p>
            <w:pPr>
              <w:pStyle w:val="Tabla"/>
            </w:pPr>
            <w:r/>
            <w:r>
              <w:rPr>
                <w:b w:val="0"/>
                <w:i w:val="0"/>
              </w:rPr>
              <w:t xml:space="preserve">Referencias del BOE </w:t>
            </w:r>
            <w:r>
              <w:rPr>
                <w:rStyle w:val="Código"/>
                <w:b w:val="0"/>
                <w:i w:val="0"/>
              </w:rPr>
              <w:t>BOJA-b-2020-90058</w:t>
            </w:r>
            <w:r>
              <w:rPr>
                <w:b w:val="0"/>
                <w:i w:val="0"/>
              </w:rPr>
              <w:t xml:space="preserve">, </w:t>
            </w:r>
            <w:r>
              <w:rPr>
                <w:rStyle w:val="Código"/>
                <w:b w:val="0"/>
                <w:i w:val="0"/>
              </w:rPr>
              <w:t>BOJA-b-2020-90403</w:t>
            </w:r>
            <w:r>
              <w:rPr>
                <w:b w:val="0"/>
                <w:i w:val="0"/>
              </w:rPr>
              <w:t xml:space="preserve">, </w:t>
            </w:r>
            <w:r>
              <w:rPr>
                <w:rStyle w:val="Código"/>
                <w:b w:val="0"/>
                <w:i w:val="0"/>
              </w:rPr>
              <w:t>BOJA-b-2021-90124</w:t>
            </w:r>
            <w:r>
              <w:rPr>
                <w:b w:val="0"/>
                <w:i w:val="0"/>
              </w:rPr>
              <w:t xml:space="preserve">, </w:t>
            </w:r>
            <w:r>
              <w:rPr>
                <w:rStyle w:val="Código"/>
                <w:b w:val="0"/>
                <w:i w:val="0"/>
              </w:rPr>
              <w:t>BOJA-b-2021-90434</w:t>
            </w:r>
            <w:r>
              <w:rPr>
                <w:b w:val="0"/>
                <w:i w:val="0"/>
              </w:rPr>
              <w:t xml:space="preserve"> y </w:t>
            </w:r>
            <w:r>
              <w:rPr>
                <w:rStyle w:val="Código"/>
                <w:b w:val="0"/>
                <w:i w:val="0"/>
              </w:rPr>
              <w:t>BOJA-b-2024-90030</w:t>
            </w:r>
          </w:p>
        </w:tc>
        <w:tc>
          <w:tcPr>
            <w:tcW w:type="dxa" w:w="3137"/>
          </w:tcPr>
          <w:p>
            <w:pPr>
              <w:pStyle w:val="Tabla"/>
            </w:pPr>
            <w:r/>
            <w:r>
              <w:rPr>
                <w:b w:val="0"/>
                <w:i w:val="0"/>
              </w:rPr>
              <w:t>Como normas modificadoras de la Ley 10/2018; su texto propio no se ha leído</w:t>
            </w:r>
          </w:p>
        </w:tc>
      </w:tr>
      <w:tr>
        <w:tc>
          <w:tcPr>
            <w:tcW w:type="dxa" w:w="3137"/>
          </w:tcPr>
          <w:p>
            <w:pPr>
              <w:pStyle w:val="Tabla"/>
            </w:pPr>
            <w:r/>
            <w:r>
              <w:rPr>
                <w:b w:val="0"/>
                <w:i w:val="0"/>
              </w:rPr>
              <w:t>Ley 7/2010, de 31 de marzo, General de la Comunicación Audiovisual</w:t>
            </w:r>
          </w:p>
        </w:tc>
        <w:tc>
          <w:tcPr>
            <w:tcW w:type="dxa" w:w="3137"/>
          </w:tcPr>
          <w:p>
            <w:pPr>
              <w:pStyle w:val="Tabla"/>
            </w:pPr>
            <w:r/>
            <w:r>
              <w:rPr>
                <w:rStyle w:val="Código"/>
                <w:b w:val="0"/>
                <w:i w:val="0"/>
              </w:rPr>
              <w:t>BOE-A-2010-5292</w:t>
            </w:r>
          </w:p>
        </w:tc>
        <w:tc>
          <w:tcPr>
            <w:tcW w:type="dxa" w:w="3137"/>
          </w:tcPr>
          <w:p>
            <w:pPr>
              <w:pStyle w:val="Tabla"/>
            </w:pPr>
            <w:r/>
            <w:r>
              <w:rPr>
                <w:b w:val="0"/>
                <w:i w:val="0"/>
              </w:rPr>
              <w:t>Derogada por la Ley 13/2022; solo se cita en las redacciones anteriores de la Ley 10/2018</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rStyle w:val="Código"/>
                <w:b w:val="0"/>
                <w:i w:val="0"/>
              </w:rPr>
              <w:t>BOE-A-2008-1185</w:t>
            </w:r>
          </w:p>
        </w:tc>
        <w:tc>
          <w:tcPr>
            <w:tcW w:type="dxa" w:w="3137"/>
          </w:tcPr>
          <w:p>
            <w:pPr>
              <w:pStyle w:val="Tabla"/>
            </w:pPr>
            <w:r/>
            <w:r>
              <w:rPr>
                <w:b w:val="0"/>
                <w:i w:val="0"/>
              </w:rPr>
              <w:t>Solo se nombra (artículo 51.1 de la Ley 10/2018); es el punto 5 del temario común</w:t>
            </w:r>
          </w:p>
        </w:tc>
      </w:tr>
      <w:tr>
        <w:tc>
          <w:tcPr>
            <w:tcW w:type="dxa" w:w="3137"/>
          </w:tcPr>
          <w:p>
            <w:pPr>
              <w:pStyle w:val="Tabla"/>
            </w:pPr>
            <w:r/>
            <w:r>
              <w:rPr>
                <w:b w:val="0"/>
                <w:i w:val="0"/>
              </w:rPr>
              <w:t>Real Decreto 1138/2023, de 19 de diciembre (Registro estatal)</w:t>
            </w:r>
          </w:p>
        </w:tc>
        <w:tc>
          <w:tcPr>
            <w:tcW w:type="dxa" w:w="3137"/>
          </w:tcPr>
          <w:p>
            <w:pPr>
              <w:pStyle w:val="Tabla"/>
            </w:pPr>
            <w:r/>
            <w:r>
              <w:rPr>
                <w:rStyle w:val="Código"/>
                <w:b w:val="0"/>
                <w:i w:val="0"/>
              </w:rPr>
              <w:t>BOE-A-2023-25886</w:t>
            </w:r>
          </w:p>
        </w:tc>
        <w:tc>
          <w:tcPr>
            <w:tcW w:type="dxa" w:w="3137"/>
          </w:tcPr>
          <w:p>
            <w:pPr>
              <w:pStyle w:val="Tabla"/>
            </w:pPr>
            <w:r/>
            <w:r>
              <w:rPr>
                <w:b w:val="0"/>
                <w:i w:val="0"/>
              </w:rPr>
              <w:t>Solo se nombra</w:t>
            </w:r>
          </w:p>
        </w:tc>
      </w:tr>
      <w:tr>
        <w:tc>
          <w:tcPr>
            <w:tcW w:type="dxa" w:w="3137"/>
          </w:tcPr>
          <w:p>
            <w:pPr>
              <w:pStyle w:val="Tabla"/>
            </w:pPr>
            <w:r/>
            <w:r>
              <w:rPr>
                <w:b w:val="0"/>
                <w:i w:val="0"/>
              </w:rPr>
              <w:t>Real Decreto 444/2024, de 30 de abril (usuarios de especial relevancia)</w:t>
            </w:r>
          </w:p>
        </w:tc>
        <w:tc>
          <w:tcPr>
            <w:tcW w:type="dxa" w:w="3137"/>
          </w:tcPr>
          <w:p>
            <w:pPr>
              <w:pStyle w:val="Tabla"/>
            </w:pPr>
            <w:r/>
            <w:r>
              <w:rPr>
                <w:rStyle w:val="Código"/>
                <w:b w:val="0"/>
                <w:i w:val="0"/>
              </w:rPr>
              <w:t>BOE-A-2024-8716</w:t>
            </w:r>
          </w:p>
        </w:tc>
        <w:tc>
          <w:tcPr>
            <w:tcW w:type="dxa" w:w="3137"/>
          </w:tcPr>
          <w:p>
            <w:pPr>
              <w:pStyle w:val="Tabla"/>
            </w:pPr>
            <w:r/>
            <w:r>
              <w:rPr>
                <w:b w:val="0"/>
                <w:i w:val="0"/>
              </w:rPr>
              <w:t>Solo se nombra</w:t>
            </w:r>
          </w:p>
        </w:tc>
      </w:tr>
      <w:tr>
        <w:tc>
          <w:tcPr>
            <w:tcW w:type="dxa" w:w="3137"/>
          </w:tcPr>
          <w:p>
            <w:pPr>
              <w:pStyle w:val="Tabla"/>
            </w:pPr>
            <w:r/>
            <w:r>
              <w:rPr>
                <w:b w:val="0"/>
                <w:i w:val="0"/>
              </w:rPr>
              <w:t>Sentencia del Tribunal Constitucional 40/2025, de 11 de febrero</w:t>
            </w:r>
          </w:p>
        </w:tc>
        <w:tc>
          <w:tcPr>
            <w:tcW w:type="dxa" w:w="3137"/>
          </w:tcPr>
          <w:p>
            <w:pPr>
              <w:pStyle w:val="Tabla"/>
            </w:pPr>
            <w:r/>
            <w:r>
              <w:rPr>
                <w:rStyle w:val="Código"/>
                <w:b w:val="0"/>
                <w:i w:val="0"/>
              </w:rPr>
              <w:t>BOE-A-2025-5737</w:t>
            </w:r>
          </w:p>
        </w:tc>
        <w:tc>
          <w:tcPr>
            <w:tcW w:type="dxa" w:w="3137"/>
          </w:tcPr>
          <w:p>
            <w:pPr>
              <w:pStyle w:val="Tabla"/>
            </w:pPr>
            <w:r/>
            <w:r>
              <w:rPr>
                <w:b w:val="0"/>
                <w:i w:val="0"/>
              </w:rPr>
              <w:t>Solo se nombra; véase el apartado siguiente</w:t>
            </w:r>
          </w:p>
        </w:tc>
      </w:tr>
      <w:tr>
        <w:tc>
          <w:tcPr>
            <w:tcW w:type="dxa" w:w="3137"/>
          </w:tcPr>
          <w:p>
            <w:pPr>
              <w:pStyle w:val="Tabla"/>
            </w:pPr>
            <w:r/>
            <w:r>
              <w:rPr>
                <w:b w:val="0"/>
                <w:i w:val="0"/>
              </w:rPr>
              <w:t>Providencia de 17 de junio de 2024, recurso de inconstitucionalidad n.º 3473-2024</w:t>
            </w:r>
          </w:p>
        </w:tc>
        <w:tc>
          <w:tcPr>
            <w:tcW w:type="dxa" w:w="3137"/>
          </w:tcPr>
          <w:p>
            <w:pPr>
              <w:pStyle w:val="Tabla"/>
            </w:pPr>
            <w:r/>
            <w:r>
              <w:rPr>
                <w:rStyle w:val="Código"/>
                <w:b w:val="0"/>
                <w:i w:val="0"/>
              </w:rPr>
              <w:t>BOE-A-2024-12561</w:t>
            </w:r>
          </w:p>
        </w:tc>
        <w:tc>
          <w:tcPr>
            <w:tcW w:type="dxa" w:w="3137"/>
          </w:tcPr>
          <w:p>
            <w:pPr>
              <w:pStyle w:val="Tabla"/>
            </w:pPr>
            <w:r/>
            <w:r>
              <w:rPr>
                <w:b w:val="0"/>
                <w:i w:val="0"/>
              </w:rPr>
              <w:t>Solo se nombra</w:t>
            </w:r>
          </w:p>
        </w:tc>
      </w:tr>
      <w:tr>
        <w:tc>
          <w:tcPr>
            <w:tcW w:type="dxa" w:w="3137"/>
          </w:tcPr>
          <w:p>
            <w:pPr>
              <w:pStyle w:val="Tabla"/>
            </w:pPr>
            <w:r/>
            <w:r>
              <w:rPr>
                <w:b w:val="0"/>
                <w:i w:val="0"/>
              </w:rPr>
              <w:t>Leyes Orgánicas 1/1982, 2/1984, 3/2007, 2/2012 y 3/2018; Ley 13/2011, de 27 de mayo, de Regulación del Juego; Ley 7/2017, de 2 de noviembre; Reglamento (UE) 2016/679</w:t>
            </w:r>
          </w:p>
        </w:tc>
        <w:tc>
          <w:tcPr>
            <w:tcW w:type="dxa" w:w="3137"/>
          </w:tcPr>
          <w:p>
            <w:pPr>
              <w:pStyle w:val="Tabla"/>
            </w:pPr>
            <w:r/>
            <w:r>
              <w:rPr>
                <w:b w:val="0"/>
                <w:i w:val="0"/>
              </w:rPr>
              <w:t>—</w:t>
            </w:r>
          </w:p>
        </w:tc>
        <w:tc>
          <w:tcPr>
            <w:tcW w:type="dxa" w:w="3137"/>
          </w:tcPr>
          <w:p>
            <w:pPr>
              <w:pStyle w:val="Tabla"/>
            </w:pPr>
            <w:r/>
            <w:r>
              <w:rPr>
                <w:b w:val="0"/>
                <w:i w:val="0"/>
              </w:rPr>
              <w:t>Solo a través de las remisiones de la Ley 13/2022</w:t>
            </w:r>
          </w:p>
        </w:tc>
      </w:tr>
    </w:tbl>
    <w:p>
      <w:pPr/>
    </w:p>
    <w:p>
      <w:pPr>
        <w:pStyle w:val="Heading2"/>
      </w:pPr>
      <w:r>
        <w:rPr>
          <w:b w:val="0"/>
          <w:i w:val="0"/>
        </w:rPr>
        <w:t>4.8 Lo que este tema no da, y dónde está</w:t>
      </w:r>
    </w:p>
    <w:p>
      <w:pPr>
        <w:pStyle w:val="ListBullet"/>
      </w:pPr>
      <w:r>
        <w:rPr>
          <w:b w:val="0"/>
          <w:i w:val="0"/>
        </w:rPr>
      </w:r>
      <w:r>
        <w:rPr>
          <w:b/>
          <w:i w:val="0"/>
        </w:rPr>
        <w:t>Las funciones del Consejo Audiovisual de Andalucía (artículo 4 de la Ley 1/2004).</w:t>
      </w:r>
      <w:r>
        <w:rPr>
          <w:b w:val="0"/>
          <w:i w:val="0"/>
        </w:rPr>
        <w:t xml:space="preserve"> La Ley</w:t>
      </w:r>
      <w:r>
        <w:t xml:space="preserve"> </w:t>
      </w:r>
      <w:r>
        <w:rPr>
          <w:b w:val="0"/>
          <w:i w:val="0"/>
        </w:rPr>
        <w:t>10/2018 le dio nueva redacción (disposición final primera); el Decreto-ley 2/2020 lo modificó</w:t>
      </w:r>
      <w:r>
        <w:t xml:space="preserve"> </w:t>
      </w:r>
      <w:r>
        <w:rPr>
          <w:b w:val="0"/>
          <w:i w:val="0"/>
        </w:rPr>
        <w:t xml:space="preserve">otra vez; y la </w:t>
      </w:r>
      <w:r>
        <w:rPr>
          <w:b/>
          <w:i w:val="0"/>
        </w:rPr>
        <w:t>Sentencia del Tribunal Constitucional 40/2025, de 11 de febrero</w:t>
      </w:r>
      <w:r>
        <w:rPr>
          <w:b w:val="0"/>
          <w:i w:val="0"/>
        </w:rPr>
        <w:t>, declaró</w:t>
      </w:r>
      <w:r>
        <w:t xml:space="preserve"> </w:t>
      </w:r>
      <w:r>
        <w:rPr>
          <w:b w:val="0"/>
          <w:i w:val="0"/>
        </w:rPr>
        <w:t>inconstitucional y nulo el artículo 7 de ese decreto-ley, que era el que lo modificaba. El BOE</w:t>
      </w:r>
      <w:r>
        <w:t xml:space="preserve"> </w:t>
      </w:r>
      <w:r>
        <w:rPr>
          <w:b w:val="0"/>
          <w:i w:val="0"/>
        </w:rPr>
        <w:t>consolidado muestra hoy el artículo 4 como «(Anulado)» y reproduce como «Redacción anterior» el</w:t>
      </w:r>
      <w:r>
        <w:t xml:space="preserve"> </w:t>
      </w:r>
      <w:r>
        <w:rPr>
          <w:b w:val="0"/>
          <w:i w:val="0"/>
        </w:rPr>
        <w:t>texto dado por la Ley 10/2018. Este tema no da qué texto del artículo 4 rige hoy: ninguna</w:t>
      </w:r>
      <w:r>
        <w:t xml:space="preserve"> </w:t>
      </w:r>
      <w:r>
        <w:rPr>
          <w:b w:val="0"/>
          <w:i w:val="0"/>
        </w:rPr>
        <w:t>norma leída lo dice. Por eso las funciones del Consejo solo se citan aquí cuando están en la</w:t>
      </w:r>
      <w:r>
        <w:t xml:space="preserve"> </w:t>
      </w:r>
      <w:r>
        <w:rPr>
          <w:b w:val="0"/>
          <w:i w:val="0"/>
        </w:rPr>
        <w:t>propia Ley 10/2018.</w:t>
      </w:r>
    </w:p>
    <w:p>
      <w:pPr>
        <w:pStyle w:val="ListBullet"/>
      </w:pPr>
      <w:r>
        <w:rPr>
          <w:b w:val="0"/>
          <w:i w:val="0"/>
        </w:rPr>
      </w:r>
      <w:r>
        <w:rPr>
          <w:b/>
          <w:i w:val="0"/>
        </w:rPr>
        <w:t>El resultado del recurso de inconstitucionalidad n.º 3473-2024</w:t>
      </w:r>
      <w:r>
        <w:rPr>
          <w:b w:val="0"/>
          <w:i w:val="0"/>
        </w:rPr>
        <w:t xml:space="preserve"> contra el Decreto-ley 3/2024,</w:t>
      </w:r>
      <w:r>
        <w:t xml:space="preserve"> </w:t>
      </w:r>
      <w:r>
        <w:rPr>
          <w:b w:val="0"/>
          <w:i w:val="0"/>
        </w:rPr>
        <w:t>que dio la redacción vigente de los artículos de la Ley 10/2018 más preguntados en este tema</w:t>
      </w:r>
      <w:r>
        <w:t xml:space="preserve"> </w:t>
      </w:r>
      <w:r>
        <w:rPr>
          <w:b w:val="0"/>
          <w:i w:val="0"/>
        </w:rPr>
        <w:t>(3, 7, 8, 9, 31, 32, 41 y 46). A 24 de septiembre de 2026 no consta sentencia en el BOE.</w:t>
      </w:r>
    </w:p>
    <w:p>
      <w:pPr>
        <w:pStyle w:val="ListBullet"/>
      </w:pPr>
      <w:r>
        <w:rPr>
          <w:b w:val="0"/>
          <w:i w:val="0"/>
        </w:rPr>
      </w:r>
      <w:r>
        <w:rPr>
          <w:b/>
          <w:i w:val="0"/>
        </w:rPr>
        <w:t>La convalidación parlamentaria</w:t>
      </w:r>
      <w:r>
        <w:rPr>
          <w:b w:val="0"/>
          <w:i w:val="0"/>
        </w:rPr>
        <w:t xml:space="preserve"> de los Decretos-leyes 26/2020, 4/2021, 26/2021 y 3/2024. No</w:t>
      </w:r>
      <w:r>
        <w:t xml:space="preserve"> </w:t>
      </w:r>
      <w:r>
        <w:rPr>
          <w:b w:val="0"/>
          <w:i w:val="0"/>
        </w:rPr>
        <w:t>se ha comprobado; se publica en el BOJA.</w:t>
      </w:r>
    </w:p>
    <w:p>
      <w:pPr>
        <w:pStyle w:val="ListBullet"/>
      </w:pPr>
      <w:r>
        <w:rPr>
          <w:b w:val="0"/>
          <w:i w:val="0"/>
        </w:rPr>
      </w:r>
      <w:r>
        <w:rPr>
          <w:b/>
          <w:i w:val="0"/>
        </w:rPr>
        <w:t>La fecha exacta de entrada en vigor de los artículos 39 y 94 de la Ley 13/2022</w:t>
      </w:r>
      <w:r>
        <w:rPr>
          <w:b w:val="0"/>
          <w:i w:val="0"/>
        </w:rPr>
        <w:t>, que la</w:t>
      </w:r>
      <w:r>
        <w:t xml:space="preserve"> </w:t>
      </w:r>
      <w:r>
        <w:rPr>
          <w:b w:val="0"/>
          <w:i w:val="0"/>
        </w:rPr>
        <w:t>disposición final novena ata a «la aprobación» de sus reglamentos. No es materia del enunciado.</w:t>
      </w:r>
    </w:p>
    <w:p>
      <w:pPr>
        <w:pStyle w:val="ListBullet"/>
      </w:pPr>
      <w:r>
        <w:rPr>
          <w:b w:val="0"/>
          <w:i w:val="0"/>
        </w:rPr>
      </w:r>
      <w:r>
        <w:rPr>
          <w:b/>
          <w:i w:val="0"/>
        </w:rPr>
        <w:t>Cómo se articulan hoy</w:t>
      </w:r>
      <w:r>
        <w:rPr>
          <w:b w:val="0"/>
          <w:i w:val="0"/>
        </w:rPr>
        <w:t xml:space="preserve"> el calendario de accesibilidad de la disposición transitoria primera</w:t>
      </w:r>
      <w:r>
        <w:t xml:space="preserve"> </w:t>
      </w:r>
      <w:r>
        <w:rPr>
          <w:b w:val="0"/>
          <w:i w:val="0"/>
        </w:rPr>
        <w:t>de la Ley 10/2018, el artículo 9 ya sin cifras y el artículo 31.1.h), con las cuotas del</w:t>
      </w:r>
      <w:r>
        <w:t xml:space="preserve"> </w:t>
      </w:r>
      <w:r>
        <w:rPr>
          <w:b w:val="0"/>
          <w:i w:val="0"/>
        </w:rPr>
        <w:t>artículo 102.2 de la Ley 13/2022: ninguna norma leída lo resuelve.</w:t>
      </w:r>
    </w:p>
    <w:p>
      <w:pPr>
        <w:pStyle w:val="ListBullet"/>
      </w:pPr>
      <w:r>
        <w:rPr>
          <w:b w:val="0"/>
          <w:i w:val="0"/>
        </w:rPr>
      </w:r>
      <w:r>
        <w:rPr>
          <w:b/>
          <w:i w:val="0"/>
        </w:rPr>
        <w:t>Los criterios de la disposición transitoria segunda de la Ley 13/2022</w:t>
      </w:r>
      <w:r>
        <w:rPr>
          <w:b w:val="0"/>
          <w:i w:val="0"/>
        </w:rPr>
        <w:t xml:space="preserve"> para cada categoría de</w:t>
      </w:r>
      <w:r>
        <w:t xml:space="preserve"> </w:t>
      </w:r>
      <w:r>
        <w:rPr>
          <w:b w:val="0"/>
          <w:i w:val="0"/>
        </w:rPr>
        <w:t>edad, y si se ha aprobado el acuerdo de corregulación del artículo 98.2 que la sustituye.</w:t>
      </w:r>
    </w:p>
    <w:p>
      <w:pPr>
        <w:pStyle w:val="ListBullet"/>
      </w:pPr>
      <w:r>
        <w:rPr>
          <w:b w:val="0"/>
          <w:i w:val="0"/>
        </w:rPr>
      </w:r>
      <w:r>
        <w:rPr>
          <w:b/>
          <w:i w:val="0"/>
        </w:rPr>
        <w:t>El resto de las dos leyes</w:t>
      </w:r>
      <w:r>
        <w:rPr>
          <w:b w:val="0"/>
          <w:i w:val="0"/>
        </w:rPr>
        <w:t xml:space="preserve"> fuera de las cinco rúbricas: títulos habilitantes y licencias,</w:t>
      </w:r>
      <w:r>
        <w:t xml:space="preserve"> </w:t>
      </w:r>
      <w:r>
        <w:rPr>
          <w:b w:val="0"/>
          <w:i w:val="0"/>
        </w:rPr>
        <w:t>plataformas de intercambio de vídeos, obra europea y comunicaciones comerciales en general</w:t>
      </w:r>
      <w:r>
        <w:t xml:space="preserve"> </w:t>
      </w:r>
      <w:r>
        <w:rPr>
          <w:b w:val="0"/>
          <w:i w:val="0"/>
        </w:rPr>
        <w:t>(de ellas, el tema da solo las reglas que protegen a los menores: artículos 123.3.a y 123.4</w:t>
      </w:r>
      <w:r>
        <w:t xml:space="preserve"> </w:t>
      </w:r>
      <w:r>
        <w:rPr>
          <w:b w:val="0"/>
          <w:i w:val="0"/>
        </w:rPr>
        <w:t>a 123.8, 124, 129.2, 131.3 y 138.3),</w:t>
      </w:r>
      <w:r>
        <w:t xml:space="preserve"> </w:t>
      </w:r>
      <w:r>
        <w:rPr>
          <w:b w:val="0"/>
          <w:i w:val="0"/>
        </w:rPr>
        <w:t>acontecimientos de interés general, régimen sancionador completo; y, en la ley andaluza, la</w:t>
      </w:r>
      <w:r>
        <w:t xml:space="preserve"> </w:t>
      </w:r>
      <w:r>
        <w:rPr>
          <w:b w:val="0"/>
          <w:i w:val="0"/>
        </w:rPr>
        <w:t>Administración audiovisual, el Registro, los servicios comunitarios y privados y la inspección.</w:t>
      </w:r>
    </w:p>
    <w:p>
      <w:pPr>
        <w:pStyle w:val="ListBullet"/>
      </w:pPr>
      <w:r>
        <w:rPr>
          <w:b w:val="0"/>
          <w:i w:val="0"/>
        </w:rPr>
      </w:r>
      <w:r>
        <w:rPr>
          <w:b/>
          <w:i w:val="0"/>
        </w:rPr>
        <w:t>La Ley 18/2007 y el régimen de la RTVA y CSRTV</w:t>
      </w:r>
      <w:r>
        <w:rPr>
          <w:b w:val="0"/>
          <w:i w:val="0"/>
        </w:rPr>
        <w:t>: misión de servicio público, órganos de</w:t>
      </w:r>
      <w:r>
        <w:t xml:space="preserve"> </w:t>
      </w:r>
      <w:r>
        <w:rPr>
          <w:b w:val="0"/>
          <w:i w:val="0"/>
        </w:rPr>
        <w:t xml:space="preserve">gobierno y control parlamentario de Canal Sur. Es el </w:t>
      </w:r>
      <w:r>
        <w:rPr>
          <w:b/>
          <w:i w:val="0"/>
        </w:rPr>
        <w:t>punto 5</w:t>
      </w:r>
      <w:r>
        <w:rPr>
          <w:b w:val="0"/>
          <w:i w:val="0"/>
        </w:rPr>
        <w:t xml:space="preserve"> del temario común.</w:t>
      </w:r>
    </w:p>
    <w:p>
      <w:pPr>
        <w:pStyle w:val="ListBullet"/>
      </w:pPr>
      <w:r>
        <w:rPr>
          <w:b w:val="0"/>
          <w:i w:val="0"/>
        </w:rPr>
      </w:r>
      <w:r>
        <w:rPr>
          <w:b/>
          <w:i w:val="0"/>
        </w:rPr>
        <w:t>La Carta del Servicio Público de la RTVA 2024-2029</w:t>
      </w:r>
      <w:r>
        <w:rPr>
          <w:b w:val="0"/>
          <w:i w:val="0"/>
        </w:rPr>
        <w:t xml:space="preserve">: es el </w:t>
      </w:r>
      <w:r>
        <w:rPr>
          <w:b/>
          <w:i w:val="0"/>
        </w:rPr>
        <w:t>punto 6</w:t>
      </w:r>
      <w:r>
        <w:rPr>
          <w:b w:val="0"/>
          <w:i w:val="0"/>
        </w:rPr>
        <w:t xml:space="preserve"> del temario común.</w:t>
      </w:r>
    </w:p>
    <w:p>
      <w:pPr>
        <w:pStyle w:val="ListBullet"/>
      </w:pPr>
      <w:r>
        <w:rPr>
          <w:b w:val="0"/>
          <w:i w:val="0"/>
        </w:rPr>
      </w:r>
      <w:r>
        <w:rPr>
          <w:b/>
          <w:i w:val="0"/>
        </w:rPr>
        <w:t>La protección de datos en el sector audiovisual</w:t>
      </w:r>
      <w:r>
        <w:rPr>
          <w:b w:val="0"/>
          <w:i w:val="0"/>
        </w:rPr>
        <w:t xml:space="preserve">: es el </w:t>
      </w:r>
      <w:r>
        <w:rPr>
          <w:b/>
          <w:i w:val="0"/>
        </w:rPr>
        <w:t>punto 10</w:t>
      </w:r>
      <w:r>
        <w:rPr>
          <w:b w:val="0"/>
          <w:i w:val="0"/>
        </w:rPr>
        <w:t xml:space="preserve"> del temario común.</w:t>
      </w:r>
    </w:p>
    <w:p>
      <w:pPr>
        <w:pStyle w:val="Heading2"/>
      </w:pPr>
      <w:r>
        <w:rPr>
          <w:b w:val="0"/>
          <w:i w:val="0"/>
        </w:rPr>
        <w:t>4.9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Normas</w:t>
            </w:r>
            <w:r>
              <w:rPr>
                <w:b w:val="0"/>
                <w:i w:val="0"/>
              </w:rPr>
            </w:r>
          </w:p>
        </w:tc>
        <w:tc>
          <w:tcPr>
            <w:tcW w:type="dxa" w:w="4706"/>
          </w:tcPr>
          <w:p>
            <w:pPr>
              <w:pStyle w:val="Tabla"/>
            </w:pPr>
            <w:r/>
            <w:r>
              <w:rPr>
                <w:b w:val="0"/>
                <w:i w:val="0"/>
              </w:rPr>
              <w:t>Ley 13/2022, de 7 de julio, General de Comunicación Audiovisual · Ley 10/2018, de 9 de octubre, audiovisual de Andalucía</w:t>
            </w:r>
          </w:p>
        </w:tc>
      </w:tr>
      <w:tr>
        <w:tc>
          <w:tcPr>
            <w:tcW w:type="dxa" w:w="4706"/>
          </w:tcPr>
          <w:p>
            <w:pPr>
              <w:pStyle w:val="Tabla"/>
            </w:pPr>
            <w:r/>
            <w:r>
              <w:rPr>
                <w:b w:val="0"/>
                <w:i w:val="0"/>
              </w:rPr>
            </w:r>
            <w:r>
              <w:rPr>
                <w:b/>
                <w:i w:val="0"/>
              </w:rPr>
              <w:t>Identificadores</w:t>
            </w:r>
            <w:r>
              <w:rPr>
                <w:b w:val="0"/>
                <w:i w:val="0"/>
              </w:rPr>
            </w:r>
          </w:p>
        </w:tc>
        <w:tc>
          <w:tcPr>
            <w:tcW w:type="dxa" w:w="4706"/>
          </w:tcPr>
          <w:p>
            <w:pPr>
              <w:pStyle w:val="Tabla"/>
            </w:pPr>
            <w:r/>
            <w:r>
              <w:rPr>
                <w:rStyle w:val="Código"/>
                <w:b w:val="0"/>
                <w:i w:val="0"/>
              </w:rPr>
              <w:t>BOE-A-2022-11311</w:t>
            </w:r>
            <w:r>
              <w:rPr>
                <w:b w:val="0"/>
                <w:i w:val="0"/>
              </w:rPr>
              <w:t xml:space="preserve"> · </w:t>
            </w:r>
            <w:r>
              <w:rPr>
                <w:rStyle w:val="Código"/>
                <w:b w:val="0"/>
                <w:i w:val="0"/>
              </w:rPr>
              <w:t>BOE-A-2018-15240</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BOE núm. 163, de 8 de julio de 2022 · BOJA núm. 200, de 16 de octubre de 2018, y BOE núm. 269, de 7 de noviembre de 2018</w:t>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t>9 de julio de 2022, con las especialidades de la disposición final novena · 17 de octubre de 2018 (disposición final duodécima)</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en el texto consolidado del BOE</w:t>
            </w:r>
          </w:p>
        </w:tc>
      </w:tr>
    </w:tbl>
    <w:p>
      <w:pPr/>
    </w:p>
    <w:p>
      <w:pPr/>
      <w:r>
        <w:rPr>
          <w:b w:val="0"/>
          <w:i w:val="0"/>
        </w:rPr>
        <w:t>Comprobaciones hechas sobre la fuente:</w:t>
      </w:r>
    </w:p>
    <w:p>
      <w:pPr>
        <w:pStyle w:val="ListNumber"/>
      </w:pPr>
      <w:r>
        <w:rPr>
          <w:b w:val="0"/>
          <w:i w:val="0"/>
        </w:rPr>
      </w:r>
      <w:r>
        <w:rPr>
          <w:b/>
          <w:i w:val="0"/>
        </w:rPr>
        <w:t>Ley 13/2022</w:t>
      </w:r>
      <w:r>
        <w:rPr>
          <w:b w:val="0"/>
          <w:i w:val="0"/>
        </w:rPr>
        <w:t xml:space="preserve">: </w:t>
      </w:r>
      <w:r>
        <w:rPr>
          <w:b/>
          <w:i w:val="0"/>
        </w:rPr>
        <w:t>229 bloques</w:t>
      </w:r>
      <w:r>
        <w:rPr>
          <w:b w:val="0"/>
          <w:i w:val="0"/>
        </w:rPr>
        <w:t xml:space="preserve">, todos con </w:t>
      </w:r>
      <w:r>
        <w:rPr>
          <w:b/>
          <w:i w:val="0"/>
        </w:rPr>
        <w:t>una sola redacción</w:t>
      </w:r>
      <w:r>
        <w:rPr>
          <w:b w:val="0"/>
          <w:i w:val="0"/>
        </w:rPr>
        <w:t>; 210 aplicables desde el 9</w:t>
      </w:r>
      <w:r>
        <w:t xml:space="preserve"> </w:t>
      </w:r>
      <w:r>
        <w:rPr>
          <w:b w:val="0"/>
          <w:i w:val="0"/>
        </w:rPr>
        <w:t>de julio de 2022, 4 desde el 9 de octubre de 2022 y 15 desde el 9 de julio de 2023. Ninguna</w:t>
      </w:r>
      <w:r>
        <w:t xml:space="preserve"> </w:t>
      </w:r>
      <w:r>
        <w:rPr>
          <w:b w:val="0"/>
          <w:i w:val="0"/>
        </w:rPr>
        <w:t>reforma cruzada. 166 artículos, 5 disposiciones adicionales, 7 transitorias, 1 derogatoria y 9</w:t>
      </w:r>
      <w:r>
        <w:t xml:space="preserve"> </w:t>
      </w:r>
      <w:r>
        <w:rPr>
          <w:b w:val="0"/>
          <w:i w:val="0"/>
        </w:rPr>
        <w:t>finales, contados sobre el texto.</w:t>
      </w:r>
    </w:p>
    <w:p>
      <w:pPr>
        <w:pStyle w:val="ListNumber"/>
      </w:pPr>
      <w:r>
        <w:rPr>
          <w:b w:val="0"/>
          <w:i w:val="0"/>
        </w:rPr>
      </w:r>
      <w:r>
        <w:rPr>
          <w:b/>
          <w:i w:val="0"/>
        </w:rPr>
        <w:t>Ley 10/2018</w:t>
      </w:r>
      <w:r>
        <w:rPr>
          <w:b w:val="0"/>
          <w:i w:val="0"/>
        </w:rPr>
        <w:t>: los preceptos del tema con más de una redacción se han leído enteros en cada</w:t>
      </w:r>
      <w:r>
        <w:t xml:space="preserve"> </w:t>
      </w:r>
      <w:r>
        <w:rPr>
          <w:b w:val="0"/>
          <w:i w:val="0"/>
        </w:rPr>
        <w:t>una: artículo 3 (dos), 7 (dos), 8 (dos), 9 (tres), 31 (dos), 32 (dos), 35 (dos), 41 (dos), 44</w:t>
      </w:r>
      <w:r>
        <w:t xml:space="preserve"> </w:t>
      </w:r>
      <w:r>
        <w:rPr>
          <w:b w:val="0"/>
          <w:i w:val="0"/>
        </w:rPr>
        <w:t>(dos), 46 (cuatro), 51 (dos) y disposición transitoria primera (dos). De los artículos 43 (dos)</w:t>
      </w:r>
      <w:r>
        <w:t xml:space="preserve"> </w:t>
      </w:r>
      <w:r>
        <w:rPr>
          <w:b w:val="0"/>
          <w:i w:val="0"/>
        </w:rPr>
        <w:t>y 54 (dos) se da el cambio de remisión de sus apartados 1. Tienen una sola redacción</w:t>
      </w:r>
      <w:r>
        <w:t xml:space="preserve"> </w:t>
      </w:r>
      <w:r>
        <w:rPr>
          <w:b w:val="0"/>
          <w:i w:val="0"/>
        </w:rPr>
        <w:t>los artículos 1, 2, 4, 6, 10 a 13, 45, 47, 48 y 50. Se citan solo en su redacción vigente, sin</w:t>
      </w:r>
      <w:r>
        <w:t xml:space="preserve"> </w:t>
      </w:r>
      <w:r>
        <w:rPr>
          <w:b w:val="0"/>
          <w:i w:val="0"/>
        </w:rPr>
        <w:t>recorrer la cadena, los artículos 37 (cuatro redacciones), 66 (seis) y 78 (dos) y la</w:t>
      </w:r>
      <w:r>
        <w:t xml:space="preserve"> </w:t>
      </w:r>
      <w:r>
        <w:rPr>
          <w:b w:val="0"/>
          <w:i w:val="0"/>
        </w:rPr>
        <w:t>disposición adicional tercera (dos).</w:t>
      </w:r>
    </w:p>
    <w:p>
      <w:pPr>
        <w:pStyle w:val="ListNumber"/>
      </w:pPr>
      <w:r>
        <w:rPr>
          <w:b w:val="0"/>
          <w:i w:val="0"/>
        </w:rPr>
      </w:r>
      <w:r>
        <w:rPr>
          <w:b/>
          <w:i w:val="0"/>
        </w:rPr>
        <w:t>Tablas de la disposición transitoria primera de la Ley 10/2018</w:t>
      </w:r>
      <w:r>
        <w:rPr>
          <w:b w:val="0"/>
          <w:i w:val="0"/>
        </w:rPr>
        <w:t>: el volcado del texto</w:t>
      </w:r>
      <w:r>
        <w:t xml:space="preserve"> </w:t>
      </w:r>
      <w:r>
        <w:rPr>
          <w:b w:val="0"/>
          <w:i w:val="0"/>
        </w:rPr>
        <w:t>consolidado no las recoge; se han leído en la interfaz de datos abiertos de legislación</w:t>
      </w:r>
      <w:r>
        <w:t xml:space="preserve"> </w:t>
      </w:r>
      <w:r>
        <w:rPr>
          <w:b w:val="0"/>
          <w:i w:val="0"/>
        </w:rPr>
        <w:t>consolidada del BOE, en sus dos redacciones, el 24 de septiembre de 2026.</w:t>
      </w:r>
    </w:p>
    <w:p>
      <w:pPr>
        <w:pStyle w:val="ListNumber"/>
      </w:pPr>
      <w:r>
        <w:rPr>
          <w:b w:val="0"/>
          <w:i w:val="0"/>
        </w:rPr>
      </w:r>
      <w:r>
        <w:rPr>
          <w:b/>
          <w:i w:val="0"/>
        </w:rPr>
        <w:t>Carácter básico</w:t>
      </w:r>
      <w:r>
        <w:rPr>
          <w:b w:val="0"/>
          <w:i w:val="0"/>
        </w:rPr>
        <w:t>: el capítulo V del título III de la Ley 13/2022 son los artículos 67 a 71,</w:t>
      </w:r>
      <w:r>
        <w:t xml:space="preserve"> </w:t>
      </w:r>
      <w:r>
        <w:rPr>
          <w:b w:val="0"/>
          <w:i w:val="0"/>
        </w:rPr>
        <w:t>comprobado contra el índice de la norma.</w:t>
      </w:r>
    </w:p>
    <w:p>
      <w:pPr>
        <w:pStyle w:val="ListNumber"/>
      </w:pPr>
      <w:r>
        <w:rPr>
          <w:b w:val="0"/>
          <w:i w:val="0"/>
        </w:rPr>
      </w:r>
      <w:r>
        <w:rPr>
          <w:b/>
          <w:i w:val="0"/>
        </w:rPr>
        <w:t>Reformas de la Ley 10/2018</w:t>
      </w:r>
      <w:r>
        <w:rPr>
          <w:b w:val="0"/>
          <w:i w:val="0"/>
        </w:rPr>
        <w:t>: identificadas por las referencias posteriores del BOE (análisis</w:t>
      </w:r>
      <w:r>
        <w:t xml:space="preserve"> </w:t>
      </w:r>
      <w:r>
        <w:rPr>
          <w:b w:val="0"/>
          <w:i w:val="0"/>
        </w:rPr>
        <w:t>de la norma), que también registran el recurso de inconstitucionalidad 1998/2020 contra</w:t>
      </w:r>
      <w:r>
        <w:t xml:space="preserve"> </w:t>
      </w:r>
      <w:r>
        <w:rPr>
          <w:b w:val="0"/>
          <w:i w:val="0"/>
        </w:rPr>
        <w:t>preceptos de la Ley 10/2018 en la redacción del Decreto-ley 2/2020 (artículos 37, 66.3, 72, 74,</w:t>
      </w:r>
      <w:r>
        <w:t xml:space="preserve"> </w:t>
      </w:r>
      <w:r>
        <w:rPr>
          <w:b w:val="0"/>
          <w:i w:val="0"/>
        </w:rPr>
        <w:t>80 y 81), en el que el BOE registra el desistimiento (Auto 68/2021, de 24 de junio). En lo que</w:t>
      </w:r>
      <w:r>
        <w:t xml:space="preserve"> </w:t>
      </w:r>
      <w:r>
        <w:rPr>
          <w:b w:val="0"/>
          <w:i w:val="0"/>
        </w:rPr>
        <w:t>toca a la Ley 10/2018, el recurso se dirigió contra el artículo 28, apartados 4 y 6 (y, por</w:t>
      </w:r>
      <w:r>
        <w:t xml:space="preserve"> </w:t>
      </w:r>
      <w:r>
        <w:rPr>
          <w:b w:val="0"/>
          <w:i w:val="0"/>
        </w:rPr>
        <w:t>conexión, 11 a 15), del Decreto-ley 2/2020. El apartado 4 modificaba el artículo 37 y se impugnó</w:t>
      </w:r>
      <w:r>
        <w:t xml:space="preserve"> </w:t>
      </w:r>
      <w:r>
        <w:rPr>
          <w:b w:val="0"/>
          <w:i w:val="0"/>
        </w:rPr>
        <w:t>sin suspensión, por lo que la cadena del 37 no lo registra; el apartado 6 suprimía el artículo</w:t>
      </w:r>
      <w:r>
        <w:t xml:space="preserve"> </w:t>
      </w:r>
      <w:r>
        <w:rPr>
          <w:b w:val="0"/>
          <w:i w:val="0"/>
        </w:rPr>
        <w:t>40, y su supresión quedó suspendida, que es la versión del Tribunal Constitucional que aparece</w:t>
      </w:r>
      <w:r>
        <w:t xml:space="preserve"> </w:t>
      </w:r>
      <w:r>
        <w:rPr>
          <w:b w:val="0"/>
          <w:i w:val="0"/>
        </w:rPr>
        <w:t>en la cadena del 40. El análisis del BOE nombra el 37 y no el 40; las notas de los bloques, el</w:t>
      </w:r>
      <w:r>
        <w:t xml:space="preserve"> </w:t>
      </w:r>
      <w:r>
        <w:rPr>
          <w:b w:val="0"/>
          <w:i w:val="0"/>
        </w:rPr>
        <w:t>40. Los dos datos son correctos. De esos preceptos, el tema cita en su redacción vigente los</w:t>
      </w:r>
      <w:r>
        <w:t xml:space="preserve"> </w:t>
      </w:r>
      <w:r>
        <w:rPr>
          <w:b w:val="0"/>
          <w:i w:val="0"/>
        </w:rPr>
        <w:t>artículos 37 y 66.3, sin incisos anulados, y nombra el 40 solo en la tabla de reformas.</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Radio y Televisión, S.A. (</w:t>
      </w:r>
      <w:r>
        <w:rPr>
          <w:b/>
          <w:i w:val="0"/>
        </w:rPr>
        <w:t>CSRTV</w:t>
      </w:r>
      <w:r>
        <w:rPr>
          <w:b w:val="0"/>
          <w:i w:val="0"/>
        </w:rPr>
        <w:t>); Comisión Nacional de los Mercados y la Competencia</w:t>
      </w:r>
      <w:r>
        <w:t xml:space="preserve"> </w:t>
      </w:r>
      <w:r>
        <w:rPr>
          <w:b w:val="0"/>
          <w:i w:val="0"/>
        </w:rPr>
        <w:t>(</w:t>
      </w:r>
      <w:r>
        <w:rPr>
          <w:b/>
          <w:i w:val="0"/>
        </w:rPr>
        <w:t>CNMC</w:t>
      </w:r>
      <w:r>
        <w:rPr>
          <w:b w:val="0"/>
          <w:i w:val="0"/>
        </w:rPr>
        <w:t>); disposición final (</w:t>
      </w:r>
      <w:r>
        <w:rPr>
          <w:b/>
          <w:i w:val="0"/>
        </w:rPr>
        <w:t>DF</w:t>
      </w:r>
      <w:r>
        <w:rPr>
          <w:b w:val="0"/>
          <w:i w:val="0"/>
        </w:rPr>
        <w:t>), disposición transitoria (</w:t>
      </w:r>
      <w:r>
        <w:rPr>
          <w:b/>
          <w:i w:val="0"/>
        </w:rPr>
        <w:t>DT</w:t>
      </w:r>
      <w:r>
        <w:rPr>
          <w:b w:val="0"/>
          <w:i w:val="0"/>
        </w:rPr>
        <w:t>), disposición adicional</w:t>
      </w:r>
      <w:r>
        <w:t xml:space="preserve"> </w:t>
      </w:r>
      <w:r>
        <w:rPr>
          <w:b w:val="0"/>
          <w:i w:val="0"/>
        </w:rPr>
        <w:t>(</w:t>
      </w:r>
      <w:r>
        <w:rPr>
          <w:b/>
          <w:i w:val="0"/>
        </w:rPr>
        <w:t>DA</w:t>
      </w:r>
      <w:r>
        <w:rPr>
          <w:b w:val="0"/>
          <w:i w:val="0"/>
        </w:rPr>
        <w:t>).</w:t>
      </w:r>
    </w:p>
    <w:p>
      <w:pPr/>
      <w:r>
        <w:rPr>
          <w:b w:val="0"/>
          <w:i w:val="0"/>
        </w:rPr>
        <w:t>Esqueleto para repasar. Todo desarrollado y verificado en el tema. Redacción vigente el</w:t>
      </w:r>
      <w:r>
        <w:t xml:space="preserve"> </w:t>
      </w:r>
      <w:r>
        <w:rPr>
          <w:b w:val="0"/>
          <w:i w:val="0"/>
        </w:rPr>
      </w:r>
      <w:r>
        <w:rPr>
          <w:b/>
          <w:i w:val="0"/>
        </w:rPr>
        <w:t>24/09/2026</w:t>
      </w:r>
      <w:r>
        <w:rPr>
          <w:b w:val="0"/>
          <w:i w:val="0"/>
        </w:rPr>
        <w:t>.</w:t>
      </w:r>
    </w:p>
    <w:p>
      <w:pPr>
        <w:pStyle w:val="Heading2"/>
      </w:pPr>
      <w:r>
        <w:rPr>
          <w:b w:val="0"/>
          <w:i w:val="0"/>
        </w:rPr>
        <w:t>Identificación</w:t>
      </w:r>
    </w:p>
    <w:p>
      <w:pPr>
        <w:pStyle w:val="ListBullet"/>
      </w:pPr>
      <w:r>
        <w:rPr>
          <w:b w:val="0"/>
          <w:i w:val="0"/>
        </w:rPr>
      </w:r>
      <w:r>
        <w:rPr>
          <w:b/>
          <w:i w:val="0"/>
        </w:rPr>
        <w:t>Ley 13/2022, de 7 de julio</w:t>
      </w:r>
      <w:r>
        <w:rPr>
          <w:b w:val="0"/>
          <w:i w:val="0"/>
        </w:rPr>
        <w:t xml:space="preserve"> · </w:t>
      </w:r>
      <w:r>
        <w:rPr>
          <w:rStyle w:val="Código"/>
          <w:b w:val="0"/>
          <w:i w:val="0"/>
        </w:rPr>
        <w:t>BOE-A-2022-11311</w:t>
      </w:r>
      <w:r>
        <w:rPr>
          <w:b w:val="0"/>
          <w:i w:val="0"/>
        </w:rPr>
        <w:t xml:space="preserve"> · BOE 8/07/2022 · vigor </w:t>
      </w:r>
      <w:r>
        <w:rPr>
          <w:b/>
          <w:i w:val="0"/>
        </w:rPr>
        <w:t>9/07/2022</w:t>
      </w:r>
      <w:r>
        <w:rPr>
          <w:b w:val="0"/>
          <w:i w:val="0"/>
        </w:rPr>
        <w:t xml:space="preserve"> (DF novena) · </w:t>
      </w:r>
      <w:r>
        <w:rPr>
          <w:b/>
          <w:i w:val="0"/>
        </w:rPr>
        <w:t>166 artículos</w:t>
      </w:r>
      <w:r>
        <w:rPr>
          <w:b w:val="0"/>
          <w:i w:val="0"/>
        </w:rPr>
        <w:t xml:space="preserve">, preliminar + 10 títulos, 5 DA, 7 DT, 1 derogatoria, 9 DF · deroga la </w:t>
      </w:r>
      <w:r>
        <w:rPr>
          <w:b/>
          <w:i w:val="0"/>
        </w:rPr>
        <w:t>Ley 7/2010</w:t>
      </w:r>
      <w:r>
        <w:rPr>
          <w:b w:val="0"/>
          <w:i w:val="0"/>
        </w:rPr>
        <w:t xml:space="preserve"> · transpone la Directiva 2018/1808. Una sola redacción desde su publicación.</w:t>
      </w:r>
    </w:p>
    <w:p>
      <w:pPr>
        <w:pStyle w:val="ListBullet"/>
      </w:pPr>
      <w:r>
        <w:rPr>
          <w:b w:val="0"/>
          <w:i w:val="0"/>
        </w:rPr>
        <w:t>Entrada en vigor escalonada (</w:t>
      </w:r>
      <w:r>
        <w:rPr>
          <w:b/>
          <w:i w:val="0"/>
        </w:rPr>
        <w:t>DF novena</w:t>
      </w:r>
      <w:r>
        <w:rPr>
          <w:b w:val="0"/>
          <w:i w:val="0"/>
        </w:rPr>
        <w:t xml:space="preserve">): general 9/07/2022 · </w:t>
      </w:r>
      <w:r>
        <w:rPr>
          <w:b/>
          <w:i w:val="0"/>
        </w:rPr>
        <w:t>arts. 88-91</w:t>
      </w:r>
      <w:r>
        <w:rPr>
          <w:b w:val="0"/>
          <w:i w:val="0"/>
        </w:rPr>
        <w:t xml:space="preserve">, 9/10/2022 · </w:t>
      </w:r>
      <w:r>
        <w:rPr>
          <w:b/>
          <w:i w:val="0"/>
        </w:rPr>
        <w:t>cap. II tít. VI (101-109, accesibilidad)</w:t>
      </w:r>
      <w:r>
        <w:rPr>
          <w:b w:val="0"/>
          <w:i w:val="0"/>
        </w:rPr>
        <w:t xml:space="preserve">, 9/07/2023 · </w:t>
      </w:r>
      <w:r>
        <w:rPr>
          <w:b/>
          <w:i w:val="0"/>
        </w:rPr>
        <w:t>arts. 39 y 94</w:t>
      </w:r>
      <w:r>
        <w:rPr>
          <w:b w:val="0"/>
          <w:i w:val="0"/>
        </w:rPr>
        <w:t>, con su reglamento (ya aprobados: RD 1138/2023 y RD 444/2024).</w:t>
      </w:r>
    </w:p>
    <w:p>
      <w:pPr>
        <w:pStyle w:val="ListBullet"/>
      </w:pPr>
      <w:r>
        <w:rPr>
          <w:b w:val="0"/>
          <w:i w:val="0"/>
        </w:rPr>
      </w:r>
      <w:r>
        <w:rPr>
          <w:b/>
          <w:i w:val="0"/>
        </w:rPr>
        <w:t>DF sexta</w:t>
      </w:r>
      <w:r>
        <w:rPr>
          <w:b w:val="0"/>
          <w:i w:val="0"/>
        </w:rPr>
        <w:t xml:space="preserve">: título competencial </w:t>
      </w:r>
      <w:r>
        <w:rPr>
          <w:b/>
          <w:i w:val="0"/>
        </w:rPr>
        <w:t>149.1.27.ª CE</w:t>
      </w:r>
      <w:r>
        <w:rPr>
          <w:b w:val="0"/>
          <w:i w:val="0"/>
        </w:rPr>
        <w:t xml:space="preserve">, básica salvo </w:t>
      </w:r>
      <w:r>
        <w:rPr>
          <w:b/>
          <w:i w:val="0"/>
        </w:rPr>
        <w:t>cap. V tít. III (67-71, RTVE)</w:t>
      </w:r>
      <w:r>
        <w:rPr>
          <w:b w:val="0"/>
          <w:i w:val="0"/>
        </w:rPr>
        <w:t xml:space="preserve">, </w:t>
      </w:r>
      <w:r>
        <w:rPr>
          <w:b/>
          <w:i w:val="0"/>
        </w:rPr>
        <w:t>tít. VIII</w:t>
      </w:r>
      <w:r>
        <w:rPr>
          <w:b w:val="0"/>
          <w:i w:val="0"/>
        </w:rPr>
        <w:t xml:space="preserve"> y </w:t>
      </w:r>
      <w:r>
        <w:rPr>
          <w:b/>
          <w:i w:val="0"/>
        </w:rPr>
        <w:t>DF cuarta</w:t>
      </w:r>
      <w:r>
        <w:rPr>
          <w:b w:val="0"/>
          <w:i w:val="0"/>
        </w:rPr>
        <w:t>.</w:t>
      </w:r>
    </w:p>
    <w:p>
      <w:pPr>
        <w:pStyle w:val="ListBullet"/>
      </w:pPr>
      <w:r>
        <w:rPr>
          <w:b w:val="0"/>
          <w:i w:val="0"/>
        </w:rPr>
      </w:r>
      <w:r>
        <w:rPr>
          <w:b/>
          <w:i w:val="0"/>
        </w:rPr>
        <w:t>Ley 10/2018, de 9 de octubre</w:t>
      </w:r>
      <w:r>
        <w:rPr>
          <w:b w:val="0"/>
          <w:i w:val="0"/>
        </w:rPr>
        <w:t xml:space="preserve">, audiovisual de Andalucía · </w:t>
      </w:r>
      <w:r>
        <w:rPr>
          <w:rStyle w:val="Código"/>
          <w:b w:val="0"/>
          <w:i w:val="0"/>
        </w:rPr>
        <w:t>BOE-A-2018-15240</w:t>
      </w:r>
      <w:r>
        <w:rPr>
          <w:b w:val="0"/>
          <w:i w:val="0"/>
        </w:rPr>
        <w:t xml:space="preserve"> · BOJA 16/10/2018 · vigor </w:t>
      </w:r>
      <w:r>
        <w:rPr>
          <w:b/>
          <w:i w:val="0"/>
        </w:rPr>
        <w:t>17/10/2018</w:t>
      </w:r>
      <w:r>
        <w:rPr>
          <w:b w:val="0"/>
          <w:i w:val="0"/>
        </w:rPr>
        <w:t xml:space="preserve"> · </w:t>
      </w:r>
      <w:r>
        <w:rPr>
          <w:b/>
          <w:i w:val="0"/>
        </w:rPr>
        <w:t>82 artículos</w:t>
      </w:r>
      <w:r>
        <w:rPr>
          <w:b w:val="0"/>
          <w:i w:val="0"/>
        </w:rPr>
        <w:t xml:space="preserve">, preliminar + 6 títulos, 4 DA, 6 DT, 1 derogatoria, 12 DF. Reformada por </w:t>
      </w:r>
      <w:r>
        <w:rPr>
          <w:b/>
          <w:i w:val="0"/>
        </w:rPr>
        <w:t>cinco decretos-leyes</w:t>
      </w:r>
      <w:r>
        <w:rPr>
          <w:b w:val="0"/>
          <w:i w:val="0"/>
        </w:rPr>
        <w:t xml:space="preserve">: 2/2020, 26/2020, 4/2021, 26/2021 y </w:t>
      </w:r>
      <w:r>
        <w:rPr>
          <w:b/>
          <w:i w:val="0"/>
        </w:rPr>
        <w:t>3/2024</w:t>
      </w:r>
      <w:r>
        <w:rPr>
          <w:b w:val="0"/>
          <w:i w:val="0"/>
        </w:rPr>
        <w:t xml:space="preserve"> (17/02/2024, el más importante: sustituye remisiones a la Ley 7/2010 por la Ley 13/2022 y suprime reglas propias en arts. 3, 7, 8, 9, 31, 32, 41 y 46).</w:t>
      </w:r>
    </w:p>
    <w:p>
      <w:pPr>
        <w:pStyle w:val="ListBullet"/>
      </w:pPr>
      <w:r>
        <w:rPr>
          <w:b w:val="0"/>
          <w:i w:val="0"/>
        </w:rPr>
        <w:t xml:space="preserve">Título competencial andaluz: </w:t>
      </w:r>
      <w:r>
        <w:rPr>
          <w:b/>
          <w:i w:val="0"/>
        </w:rPr>
        <w:t>Estatuto art. 69</w:t>
      </w:r>
      <w:r>
        <w:rPr>
          <w:b w:val="0"/>
          <w:i w:val="0"/>
        </w:rPr>
        <w:t xml:space="preserve"> (desarrollo legislativo y ejecución) y </w:t>
      </w:r>
      <w:r>
        <w:rPr>
          <w:b/>
          <w:i w:val="0"/>
        </w:rPr>
        <w:t>art. 210</w:t>
      </w:r>
      <w:r>
        <w:rPr>
          <w:b w:val="0"/>
          <w:i w:val="0"/>
        </w:rPr>
        <w:t xml:space="preserve"> (gestión directa del servicio público autonómico).</w:t>
      </w:r>
    </w:p>
    <w:p>
      <w:pPr>
        <w:pStyle w:val="Heading2"/>
      </w:pPr>
      <w:r>
        <w:rPr>
          <w:b w:val="0"/>
          <w:i w:val="0"/>
        </w:rPr>
        <w:t>Cómo encajan las dos leyes</w:t>
      </w:r>
    </w:p>
    <w:p>
      <w:pPr>
        <w:pStyle w:val="ListBullet"/>
      </w:pPr>
      <w:r>
        <w:rPr>
          <w:b w:val="0"/>
          <w:i w:val="0"/>
        </w:rPr>
        <w:t xml:space="preserve">Ley 13/2022, </w:t>
      </w:r>
      <w:r>
        <w:rPr>
          <w:b/>
          <w:i w:val="0"/>
        </w:rPr>
        <w:t>básica</w:t>
      </w:r>
      <w:r>
        <w:rPr>
          <w:b w:val="0"/>
          <w:i w:val="0"/>
        </w:rPr>
        <w:t xml:space="preserve">; Ley 10/2018, de </w:t>
      </w:r>
      <w:r>
        <w:rPr>
          <w:b/>
          <w:i w:val="0"/>
        </w:rPr>
        <w:t>desarrollo</w:t>
      </w:r>
      <w:r>
        <w:rPr>
          <w:b w:val="0"/>
          <w:i w:val="0"/>
        </w:rPr>
        <w:t>, «sin perjuicio de la legislación estatal» (art. 1).</w:t>
      </w:r>
    </w:p>
    <w:p>
      <w:pPr>
        <w:pStyle w:val="ListBullet"/>
      </w:pPr>
      <w:r>
        <w:rPr>
          <w:b w:val="0"/>
          <w:i w:val="0"/>
        </w:rPr>
        <w:t>Huecos que la estatal deja a las CCAA: corregulación de calificación por edades (</w:t>
      </w:r>
      <w:r>
        <w:rPr>
          <w:b/>
          <w:i w:val="0"/>
        </w:rPr>
        <w:t>98.7</w:t>
      </w:r>
      <w:r>
        <w:rPr>
          <w:b w:val="0"/>
          <w:i w:val="0"/>
        </w:rPr>
        <w:t>), accesibilidad adicional (</w:t>
      </w:r>
      <w:r>
        <w:rPr>
          <w:b/>
          <w:i w:val="0"/>
        </w:rPr>
        <w:t>101.5</w:t>
      </w:r>
      <w:r>
        <w:rPr>
          <w:b w:val="0"/>
          <w:i w:val="0"/>
        </w:rPr>
        <w:t>), puntos de contacto (</w:t>
      </w:r>
      <w:r>
        <w:rPr>
          <w:b/>
          <w:i w:val="0"/>
        </w:rPr>
        <w:t>107</w:t>
      </w:r>
      <w:r>
        <w:rPr>
          <w:b w:val="0"/>
          <w:i w:val="0"/>
        </w:rPr>
        <w:t>) y centros de referencia (</w:t>
      </w:r>
      <w:r>
        <w:rPr>
          <w:b/>
          <w:i w:val="0"/>
        </w:rPr>
        <w:t>109.2</w:t>
      </w:r>
      <w:r>
        <w:rPr>
          <w:b w:val="0"/>
          <w:i w:val="0"/>
        </w:rPr>
        <w:t>) autonómicos; objetivos normativos (</w:t>
      </w:r>
      <w:r>
        <w:rPr>
          <w:b/>
          <w:i w:val="0"/>
        </w:rPr>
        <w:t>54.2</w:t>
      </w:r>
      <w:r>
        <w:rPr>
          <w:b w:val="0"/>
          <w:i w:val="0"/>
        </w:rPr>
        <w:t>), contrato-programa (</w:t>
      </w:r>
      <w:r>
        <w:rPr>
          <w:b/>
          <w:i w:val="0"/>
        </w:rPr>
        <w:t>55.2</w:t>
      </w:r>
      <w:r>
        <w:rPr>
          <w:b w:val="0"/>
          <w:i w:val="0"/>
        </w:rPr>
        <w:t>), financiación (</w:t>
      </w:r>
      <w:r>
        <w:rPr>
          <w:b/>
          <w:i w:val="0"/>
        </w:rPr>
        <w:t>62.2</w:t>
      </w:r>
      <w:r>
        <w:rPr>
          <w:b w:val="0"/>
          <w:i w:val="0"/>
        </w:rPr>
        <w:t>) y modelo de gestión (</w:t>
      </w:r>
      <w:r>
        <w:rPr>
          <w:b/>
          <w:i w:val="0"/>
        </w:rPr>
        <w:t>72.2</w:t>
      </w:r>
      <w:r>
        <w:rPr>
          <w:b w:val="0"/>
          <w:i w:val="0"/>
        </w:rPr>
        <w:t>) del servicio público.</w:t>
      </w:r>
    </w:p>
    <w:p>
      <w:pPr>
        <w:pStyle w:val="ListBullet"/>
      </w:pPr>
      <w:r>
        <w:rPr>
          <w:b w:val="0"/>
          <w:i w:val="0"/>
        </w:rPr>
        <w:t xml:space="preserve">Desde 2024 la andaluza </w:t>
      </w:r>
      <w:r>
        <w:rPr>
          <w:b/>
          <w:i w:val="0"/>
        </w:rPr>
        <w:t>remite</w:t>
      </w:r>
      <w:r>
        <w:rPr>
          <w:b w:val="0"/>
          <w:i w:val="0"/>
        </w:rPr>
        <w:t xml:space="preserve"> a la estatal en pluralismo (</w:t>
      </w:r>
      <w:r>
        <w:rPr>
          <w:b/>
          <w:i w:val="0"/>
        </w:rPr>
        <w:t>7</w:t>
      </w:r>
      <w:r>
        <w:rPr>
          <w:b w:val="0"/>
          <w:i w:val="0"/>
        </w:rPr>
        <w:t>), menores (</w:t>
      </w:r>
      <w:r>
        <w:rPr>
          <w:b/>
          <w:i w:val="0"/>
        </w:rPr>
        <w:t>8.a</w:t>
      </w:r>
      <w:r>
        <w:rPr>
          <w:b w:val="0"/>
          <w:i w:val="0"/>
        </w:rPr>
        <w:t xml:space="preserve">, </w:t>
      </w:r>
      <w:r>
        <w:rPr>
          <w:b/>
          <w:i w:val="0"/>
        </w:rPr>
        <w:t>31.1.f</w:t>
      </w:r>
      <w:r>
        <w:rPr>
          <w:b w:val="0"/>
          <w:i w:val="0"/>
        </w:rPr>
        <w:t>), programación (</w:t>
      </w:r>
      <w:r>
        <w:rPr>
          <w:b/>
          <w:i w:val="0"/>
        </w:rPr>
        <w:t>32</w:t>
      </w:r>
      <w:r>
        <w:rPr>
          <w:b w:val="0"/>
          <w:i w:val="0"/>
        </w:rPr>
        <w:t>) y gestión (</w:t>
      </w:r>
      <w:r>
        <w:rPr>
          <w:b/>
          <w:i w:val="0"/>
        </w:rPr>
        <w:t>46.1</w:t>
      </w:r>
      <w:r>
        <w:rPr>
          <w:b w:val="0"/>
          <w:i w:val="0"/>
        </w:rPr>
        <w:t>).</w:t>
      </w:r>
    </w:p>
    <w:p>
      <w:pPr>
        <w:pStyle w:val="Heading2"/>
      </w:pPr>
      <w:r>
        <w:rPr>
          <w:b w:val="0"/>
          <w:i w:val="0"/>
        </w:rPr>
        <w:t>Principios de la comunicación audiovisual</w:t>
      </w:r>
    </w:p>
    <w:p>
      <w:pPr>
        <w:pStyle w:val="ListBullet"/>
      </w:pPr>
      <w:r>
        <w:rPr>
          <w:b w:val="0"/>
          <w:i w:val="0"/>
        </w:rPr>
      </w:r>
      <w:r>
        <w:rPr>
          <w:b/>
          <w:i w:val="0"/>
        </w:rPr>
        <w:t>Ley 13/2022, título I</w:t>
      </w:r>
      <w:r>
        <w:rPr>
          <w:b w:val="0"/>
          <w:i w:val="0"/>
        </w:rPr>
        <w:t xml:space="preserve">, doce artículos, uno por principio: </w:t>
      </w:r>
      <w:r>
        <w:rPr>
          <w:b/>
          <w:i w:val="0"/>
        </w:rPr>
        <w:t>4</w:t>
      </w:r>
      <w:r>
        <w:rPr>
          <w:b w:val="0"/>
          <w:i w:val="0"/>
        </w:rPr>
        <w:t xml:space="preserve"> dignidad · </w:t>
      </w:r>
      <w:r>
        <w:rPr>
          <w:b/>
          <w:i w:val="0"/>
        </w:rPr>
        <w:t>5</w:t>
      </w:r>
      <w:r>
        <w:rPr>
          <w:b w:val="0"/>
          <w:i w:val="0"/>
        </w:rPr>
        <w:t xml:space="preserve"> pluralismo · </w:t>
      </w:r>
      <w:r>
        <w:rPr>
          <w:b/>
          <w:i w:val="0"/>
        </w:rPr>
        <w:t>6</w:t>
      </w:r>
      <w:r>
        <w:rPr>
          <w:b w:val="0"/>
          <w:i w:val="0"/>
        </w:rPr>
        <w:t xml:space="preserve"> igualdad de género (informe </w:t>
      </w:r>
      <w:r>
        <w:rPr>
          <w:b/>
          <w:i w:val="0"/>
        </w:rPr>
        <w:t>anual</w:t>
      </w:r>
      <w:r>
        <w:rPr>
          <w:b w:val="0"/>
          <w:i w:val="0"/>
        </w:rPr>
        <w:t xml:space="preserve"> sobre representación de mujeres, 6.4) · </w:t>
      </w:r>
      <w:r>
        <w:rPr>
          <w:b/>
          <w:i w:val="0"/>
        </w:rPr>
        <w:t>7</w:t>
      </w:r>
      <w:r>
        <w:rPr>
          <w:b w:val="0"/>
          <w:i w:val="0"/>
        </w:rPr>
        <w:t xml:space="preserve"> discapacidad · </w:t>
      </w:r>
      <w:r>
        <w:rPr>
          <w:b/>
          <w:i w:val="0"/>
        </w:rPr>
        <w:t>8</w:t>
      </w:r>
      <w:r>
        <w:rPr>
          <w:b w:val="0"/>
          <w:i w:val="0"/>
        </w:rPr>
        <w:t xml:space="preserve"> lenguas · </w:t>
      </w:r>
      <w:r>
        <w:rPr>
          <w:b/>
          <w:i w:val="0"/>
        </w:rPr>
        <w:t>9</w:t>
      </w:r>
      <w:r>
        <w:rPr>
          <w:b w:val="0"/>
          <w:i w:val="0"/>
        </w:rPr>
        <w:t xml:space="preserve"> veracidad (noticiarios: diligencia, objetividad, distinguir información de opinión) · </w:t>
      </w:r>
      <w:r>
        <w:rPr>
          <w:b/>
          <w:i w:val="0"/>
        </w:rPr>
        <w:t>10</w:t>
      </w:r>
      <w:r>
        <w:rPr>
          <w:b w:val="0"/>
          <w:i w:val="0"/>
        </w:rPr>
        <w:t xml:space="preserve"> alfabetización mediática (informe </w:t>
      </w:r>
      <w:r>
        <w:rPr>
          <w:b/>
          <w:i w:val="0"/>
        </w:rPr>
        <w:t>cada tres años</w:t>
      </w:r>
      <w:r>
        <w:rPr>
          <w:b w:val="0"/>
          <w:i w:val="0"/>
        </w:rPr>
        <w:t xml:space="preserve">, 10.5) · </w:t>
      </w:r>
      <w:r>
        <w:rPr>
          <w:b/>
          <w:i w:val="0"/>
        </w:rPr>
        <w:t>11</w:t>
      </w:r>
      <w:r>
        <w:rPr>
          <w:b w:val="0"/>
          <w:i w:val="0"/>
        </w:rPr>
        <w:t xml:space="preserve"> conciliación · </w:t>
      </w:r>
      <w:r>
        <w:rPr>
          <w:b/>
          <w:i w:val="0"/>
        </w:rPr>
        <w:t>12</w:t>
      </w:r>
      <w:r>
        <w:rPr>
          <w:b w:val="0"/>
          <w:i w:val="0"/>
        </w:rPr>
        <w:t xml:space="preserve"> autorregulación · </w:t>
      </w:r>
      <w:r>
        <w:rPr>
          <w:b/>
          <w:i w:val="0"/>
        </w:rPr>
        <w:t>13</w:t>
      </w:r>
      <w:r>
        <w:rPr>
          <w:b w:val="0"/>
          <w:i w:val="0"/>
        </w:rPr>
        <w:t xml:space="preserve"> propiedad intelectual · </w:t>
      </w:r>
      <w:r>
        <w:rPr>
          <w:b/>
          <w:i w:val="0"/>
        </w:rPr>
        <w:t>14</w:t>
      </w:r>
      <w:r>
        <w:rPr>
          <w:b w:val="0"/>
          <w:i w:val="0"/>
        </w:rPr>
        <w:t xml:space="preserve"> corregulación · </w:t>
      </w:r>
      <w:r>
        <w:rPr>
          <w:b/>
          <w:i w:val="0"/>
        </w:rPr>
        <w:t>15</w:t>
      </w:r>
      <w:r>
        <w:rPr>
          <w:b w:val="0"/>
          <w:i w:val="0"/>
        </w:rPr>
        <w:t xml:space="preserve"> códigos de conducta.</w:t>
      </w:r>
    </w:p>
    <w:p>
      <w:pPr>
        <w:pStyle w:val="ListBullet"/>
      </w:pPr>
      <w:r>
        <w:rPr>
          <w:b w:val="0"/>
          <w:i w:val="0"/>
        </w:rPr>
      </w:r>
      <w:r>
        <w:rPr>
          <w:b/>
          <w:i w:val="0"/>
        </w:rPr>
        <w:t>Art. 15.2</w:t>
      </w:r>
      <w:r>
        <w:rPr>
          <w:b w:val="0"/>
          <w:i w:val="0"/>
        </w:rPr>
        <w:t xml:space="preserve">: códigos con </w:t>
      </w:r>
      <w:r>
        <w:rPr>
          <w:b/>
          <w:i w:val="0"/>
        </w:rPr>
        <w:t>nueve</w:t>
      </w:r>
      <w:r>
        <w:rPr>
          <w:b w:val="0"/>
          <w:i w:val="0"/>
        </w:rPr>
        <w:t xml:space="preserve"> características, de a) a i) (aceptación, objetivos, seguimiento, sanciones efectivas, reclamaciones, resolución extrajudicial, consulta previa, control independiente, competencia). </w:t>
      </w:r>
      <w:r>
        <w:rPr>
          <w:b/>
          <w:i w:val="0"/>
        </w:rPr>
        <w:t>15.4</w:t>
      </w:r>
      <w:r>
        <w:rPr>
          <w:b w:val="0"/>
          <w:i w:val="0"/>
        </w:rPr>
        <w:t xml:space="preserve">: </w:t>
      </w:r>
      <w:r>
        <w:rPr>
          <w:b/>
          <w:i w:val="0"/>
        </w:rPr>
        <w:t>diecisiete</w:t>
      </w:r>
      <w:r>
        <w:rPr>
          <w:b w:val="0"/>
          <w:i w:val="0"/>
        </w:rPr>
        <w:t xml:space="preserve"> ámbitos obligados, entre ellos menores (c), alimentos y bebidas (d-e), juego (f) y desinformación (j).</w:t>
      </w:r>
    </w:p>
    <w:p>
      <w:pPr>
        <w:pStyle w:val="ListBullet"/>
      </w:pPr>
      <w:r>
        <w:rPr>
          <w:b w:val="0"/>
          <w:i w:val="0"/>
        </w:rPr>
      </w:r>
      <w:r>
        <w:rPr>
          <w:b/>
          <w:i w:val="0"/>
        </w:rPr>
        <w:t>Ley 10/2018, art. 2.1</w:t>
      </w:r>
      <w:r>
        <w:rPr>
          <w:b w:val="0"/>
          <w:i w:val="0"/>
        </w:rPr>
        <w:t>: «</w:t>
      </w:r>
      <w:r>
        <w:rPr>
          <w:b/>
          <w:i w:val="0"/>
        </w:rPr>
        <w:t>principios inspiradores</w:t>
      </w:r>
      <w:r>
        <w:rPr>
          <w:b w:val="0"/>
          <w:i w:val="0"/>
        </w:rPr>
        <w:t xml:space="preserve">», </w:t>
      </w:r>
      <w:r>
        <w:rPr>
          <w:b/>
          <w:i w:val="0"/>
        </w:rPr>
        <w:t>quince</w:t>
      </w:r>
      <w:r>
        <w:rPr>
          <w:b w:val="0"/>
          <w:i w:val="0"/>
        </w:rPr>
        <w:t xml:space="preserve"> letras en un solo artículo (a-n y ñ): libertad de comunicación, libre elección, pluralismo político-religioso-sociocultural, derechos fundamentales, infancia y discapacidad, consumidores, propiedad intelectual, veracidad, inclusión, accesibilidad, alfabetización, igualdad de género, medioambiente, servicio público, equilibrio del espectro.</w:t>
      </w:r>
    </w:p>
    <w:p>
      <w:pPr>
        <w:pStyle w:val="ListBullet"/>
      </w:pPr>
      <w:r>
        <w:rPr>
          <w:b w:val="0"/>
          <w:i w:val="0"/>
        </w:rPr>
      </w:r>
      <w:r>
        <w:rPr>
          <w:b/>
          <w:i w:val="0"/>
        </w:rPr>
        <w:t>Art. 2.2</w:t>
      </w:r>
      <w:r>
        <w:rPr>
          <w:b w:val="0"/>
          <w:i w:val="0"/>
        </w:rPr>
        <w:t xml:space="preserve">: </w:t>
      </w:r>
      <w:r>
        <w:rPr>
          <w:b/>
          <w:i w:val="0"/>
        </w:rPr>
        <w:t>tres</w:t>
      </w:r>
      <w:r>
        <w:rPr>
          <w:b w:val="0"/>
          <w:i w:val="0"/>
        </w:rPr>
        <w:t xml:space="preserve"> principios propios del servicio público: transparencia, cultura andaluza, buen uso del espectro.</w:t>
      </w:r>
    </w:p>
    <w:p>
      <w:pPr>
        <w:pStyle w:val="Heading2"/>
      </w:pPr>
      <w:r>
        <w:rPr>
          <w:b w:val="0"/>
          <w:i w:val="0"/>
        </w:rPr>
        <w:t>Pluralismo</w:t>
      </w:r>
    </w:p>
    <w:p>
      <w:pPr>
        <w:pStyle w:val="ListBullet"/>
      </w:pPr>
      <w:r>
        <w:rPr>
          <w:b w:val="0"/>
          <w:i w:val="0"/>
        </w:rPr>
      </w:r>
      <w:r>
        <w:rPr>
          <w:b/>
          <w:i w:val="0"/>
        </w:rPr>
        <w:t>Art. 5</w:t>
      </w:r>
      <w:r>
        <w:rPr>
          <w:b w:val="0"/>
          <w:i w:val="0"/>
        </w:rPr>
        <w:t xml:space="preserve"> (13/2022): tres planos: </w:t>
      </w:r>
      <w:r>
        <w:rPr>
          <w:b/>
          <w:i w:val="0"/>
        </w:rPr>
        <w:t>externo</w:t>
      </w:r>
      <w:r>
        <w:rPr>
          <w:b w:val="0"/>
          <w:i w:val="0"/>
        </w:rPr>
        <w:t xml:space="preserve"> (medios públicos, privados, comunitarios), </w:t>
      </w:r>
      <w:r>
        <w:rPr>
          <w:b/>
          <w:i w:val="0"/>
        </w:rPr>
        <w:t>diversidad</w:t>
      </w:r>
      <w:r>
        <w:rPr>
          <w:b w:val="0"/>
          <w:i w:val="0"/>
        </w:rPr>
        <w:t xml:space="preserve"> de fuentes y contenidos, </w:t>
      </w:r>
      <w:r>
        <w:rPr>
          <w:b/>
          <w:i w:val="0"/>
        </w:rPr>
        <w:t>interno</w:t>
      </w:r>
      <w:r>
        <w:rPr>
          <w:b w:val="0"/>
          <w:i w:val="0"/>
        </w:rPr>
        <w:t xml:space="preserve"> por autorregulación.</w:t>
      </w:r>
    </w:p>
    <w:p>
      <w:pPr>
        <w:pStyle w:val="ListBullet"/>
      </w:pPr>
      <w:r>
        <w:rPr>
          <w:b w:val="0"/>
          <w:i w:val="0"/>
        </w:rPr>
      </w:r>
      <w:r>
        <w:rPr>
          <w:b/>
          <w:i w:val="0"/>
        </w:rPr>
        <w:t>Art. 35</w:t>
      </w:r>
      <w:r>
        <w:rPr>
          <w:b w:val="0"/>
          <w:i w:val="0"/>
        </w:rPr>
        <w:t xml:space="preserve"> (mercado TV): tope </w:t>
      </w:r>
      <w:r>
        <w:rPr>
          <w:b/>
          <w:i w:val="0"/>
        </w:rPr>
        <w:t>27 %</w:t>
      </w:r>
      <w:r>
        <w:rPr>
          <w:b w:val="0"/>
          <w:i w:val="0"/>
        </w:rPr>
        <w:t xml:space="preserve"> de audiencia media en 12 meses para participar en más de un prestador estatal, superarlo después </w:t>
      </w:r>
      <w:r>
        <w:rPr>
          <w:b/>
          <w:i w:val="0"/>
        </w:rPr>
        <w:t>sin efecto</w:t>
      </w:r>
      <w:r>
        <w:rPr>
          <w:b w:val="0"/>
          <w:i w:val="0"/>
        </w:rPr>
        <w:t xml:space="preserve"> · límite por espectro: </w:t>
      </w:r>
      <w:r>
        <w:rPr>
          <w:b/>
          <w:i w:val="0"/>
        </w:rPr>
        <w:t>dos múltiplex</w:t>
      </w:r>
      <w:r>
        <w:rPr>
          <w:b w:val="0"/>
          <w:i w:val="0"/>
        </w:rPr>
        <w:t xml:space="preserve"> estatal, </w:t>
      </w:r>
      <w:r>
        <w:rPr>
          <w:b/>
          <w:i w:val="0"/>
        </w:rPr>
        <w:t>uno</w:t>
      </w:r>
      <w:r>
        <w:rPr>
          <w:b w:val="0"/>
          <w:i w:val="0"/>
        </w:rPr>
        <w:t xml:space="preserve"> autonómico · </w:t>
      </w:r>
      <w:r>
        <w:rPr>
          <w:b/>
          <w:i w:val="0"/>
        </w:rPr>
        <w:t>tres privados</w:t>
      </w:r>
      <w:r>
        <w:rPr>
          <w:b w:val="0"/>
          <w:i w:val="0"/>
        </w:rPr>
        <w:t xml:space="preserve"> mínimo garantizados.</w:t>
      </w:r>
    </w:p>
    <w:p>
      <w:pPr>
        <w:pStyle w:val="ListBullet"/>
      </w:pPr>
      <w:r>
        <w:rPr>
          <w:b w:val="0"/>
          <w:i w:val="0"/>
        </w:rPr>
      </w:r>
      <w:r>
        <w:rPr>
          <w:b/>
          <w:i w:val="0"/>
        </w:rPr>
        <w:t>Art. 36</w:t>
      </w:r>
      <w:r>
        <w:rPr>
          <w:b w:val="0"/>
          <w:i w:val="0"/>
        </w:rPr>
        <w:t xml:space="preserve"> (cadena TV local): </w:t>
      </w:r>
      <w:r>
        <w:rPr>
          <w:b/>
          <w:i w:val="0"/>
        </w:rPr>
        <w:t>≤25 %</w:t>
      </w:r>
      <w:r>
        <w:rPr>
          <w:b w:val="0"/>
          <w:i w:val="0"/>
        </w:rPr>
        <w:t xml:space="preserve"> semanal, no concentrado 21:00-24:00 · coproducción con </w:t>
      </w:r>
      <w:r>
        <w:rPr>
          <w:b/>
          <w:i w:val="0"/>
        </w:rPr>
        <w:t>≥12 %</w:t>
      </w:r>
      <w:r>
        <w:rPr>
          <w:b w:val="0"/>
          <w:i w:val="0"/>
        </w:rPr>
        <w:t xml:space="preserve"> de sindicación no cuenta.</w:t>
      </w:r>
    </w:p>
    <w:p>
      <w:pPr>
        <w:pStyle w:val="ListBullet"/>
      </w:pPr>
      <w:r>
        <w:rPr>
          <w:b w:val="0"/>
          <w:i w:val="0"/>
        </w:rPr>
      </w:r>
      <w:r>
        <w:rPr>
          <w:b/>
          <w:i w:val="0"/>
        </w:rPr>
        <w:t>Arts. 78-79</w:t>
      </w:r>
      <w:r>
        <w:rPr>
          <w:b w:val="0"/>
          <w:i w:val="0"/>
        </w:rPr>
        <w:t xml:space="preserve"> (radio): </w:t>
      </w:r>
      <w:r>
        <w:rPr>
          <w:b/>
          <w:i w:val="0"/>
        </w:rPr>
        <w:t>≤50 %</w:t>
      </w:r>
      <w:r>
        <w:rPr>
          <w:b w:val="0"/>
          <w:i w:val="0"/>
        </w:rPr>
        <w:t xml:space="preserve"> de licencias coincidentes, </w:t>
      </w:r>
      <w:r>
        <w:rPr>
          <w:b/>
          <w:i w:val="0"/>
        </w:rPr>
        <w:t>máx. 5 licencias</w:t>
      </w:r>
      <w:r>
        <w:rPr>
          <w:b w:val="0"/>
          <w:i w:val="0"/>
        </w:rPr>
        <w:t xml:space="preserve"> por ámbito, </w:t>
      </w:r>
      <w:r>
        <w:rPr>
          <w:b/>
          <w:i w:val="0"/>
        </w:rPr>
        <w:t>≤1/3</w:t>
      </w:r>
      <w:r>
        <w:rPr>
          <w:b w:val="0"/>
          <w:i w:val="0"/>
        </w:rPr>
        <w:t xml:space="preserve"> nacional · emisoras públicas </w:t>
      </w:r>
      <w:r>
        <w:rPr>
          <w:b/>
          <w:i w:val="0"/>
        </w:rPr>
        <w:t>no computan</w:t>
      </w:r>
      <w:r>
        <w:rPr>
          <w:b w:val="0"/>
          <w:i w:val="0"/>
        </w:rPr>
        <w:t xml:space="preserve"> (78.4) · cadena en radio, </w:t>
      </w:r>
      <w:r>
        <w:rPr>
          <w:b/>
          <w:i w:val="0"/>
        </w:rPr>
        <w:t>sin porcentaje ni franja</w:t>
      </w:r>
      <w:r>
        <w:rPr>
          <w:b w:val="0"/>
          <w:i w:val="0"/>
        </w:rPr>
        <w:t>, a diferencia del 36.</w:t>
      </w:r>
    </w:p>
    <w:p>
      <w:pPr>
        <w:pStyle w:val="ListBullet"/>
      </w:pPr>
      <w:r>
        <w:rPr>
          <w:b w:val="0"/>
          <w:i w:val="0"/>
        </w:rPr>
      </w:r>
      <w:r>
        <w:rPr>
          <w:b/>
          <w:i w:val="0"/>
        </w:rPr>
        <w:t>Art. 51 a)-b)</w:t>
      </w:r>
      <w:r>
        <w:rPr>
          <w:b w:val="0"/>
          <w:i w:val="0"/>
        </w:rPr>
        <w:t xml:space="preserve">, </w:t>
      </w:r>
      <w:r>
        <w:rPr>
          <w:b/>
          <w:i w:val="0"/>
        </w:rPr>
        <w:t>56.2</w:t>
      </w:r>
      <w:r>
        <w:rPr>
          <w:b w:val="0"/>
          <w:i w:val="0"/>
        </w:rPr>
        <w:t xml:space="preserve"> (básico) y </w:t>
      </w:r>
      <w:r>
        <w:rPr>
          <w:b/>
          <w:i w:val="0"/>
        </w:rPr>
        <w:t>54.3.a)</w:t>
      </w:r>
      <w:r>
        <w:rPr>
          <w:b w:val="0"/>
          <w:i w:val="0"/>
        </w:rPr>
        <w:t xml:space="preserve"> (solo mandato-marco estatal): pluralismo también en misión, gobernanza y objetivos del servicio público.</w:t>
      </w:r>
    </w:p>
    <w:p>
      <w:pPr>
        <w:pStyle w:val="ListBullet"/>
      </w:pPr>
      <w:r>
        <w:rPr>
          <w:b w:val="0"/>
          <w:i w:val="0"/>
        </w:rPr>
      </w:r>
      <w:r>
        <w:rPr>
          <w:b/>
          <w:i w:val="0"/>
        </w:rPr>
        <w:t>Ley 10/2018, art. 2.1.c)</w:t>
      </w:r>
      <w:r>
        <w:rPr>
          <w:b w:val="0"/>
          <w:i w:val="0"/>
        </w:rPr>
        <w:t xml:space="preserve">: añade el pluralismo </w:t>
      </w:r>
      <w:r>
        <w:rPr>
          <w:b/>
          <w:i w:val="0"/>
        </w:rPr>
        <w:t>religioso</w:t>
      </w:r>
      <w:r>
        <w:rPr>
          <w:b w:val="0"/>
          <w:i w:val="0"/>
        </w:rPr>
        <w:t xml:space="preserve">. </w:t>
      </w:r>
      <w:r>
        <w:rPr>
          <w:b/>
          <w:i w:val="0"/>
        </w:rPr>
        <w:t>Art. 7</w:t>
      </w:r>
      <w:r>
        <w:rPr>
          <w:b w:val="0"/>
          <w:i w:val="0"/>
        </w:rPr>
        <w:t xml:space="preserve"> (redacción Decreto-ley 3/2024): remisión pura al art. 5 de la Ley 13/2022; antes citaba la Ley 7/2010 y la diversidad étnica.</w:t>
      </w:r>
    </w:p>
    <w:p>
      <w:pPr>
        <w:pStyle w:val="ListBullet"/>
      </w:pPr>
      <w:r>
        <w:rPr>
          <w:b w:val="0"/>
          <w:i w:val="0"/>
        </w:rPr>
      </w:r>
      <w:r>
        <w:rPr>
          <w:b/>
          <w:i w:val="0"/>
        </w:rPr>
        <w:t>Arts. 11-12</w:t>
      </w:r>
      <w:r>
        <w:rPr>
          <w:b w:val="0"/>
          <w:i w:val="0"/>
        </w:rPr>
        <w:t xml:space="preserve">: derecho de acceso de entidades representativas, en </w:t>
      </w:r>
      <w:r>
        <w:rPr>
          <w:b/>
          <w:i w:val="0"/>
        </w:rPr>
        <w:t>horario no residual</w:t>
      </w:r>
      <w:r>
        <w:rPr>
          <w:b w:val="0"/>
          <w:i w:val="0"/>
        </w:rPr>
        <w:t xml:space="preserve"> (8:00-23:00), mínimo </w:t>
      </w:r>
      <w:r>
        <w:rPr>
          <w:b/>
          <w:i w:val="0"/>
        </w:rPr>
        <w:t>12 horas semanales</w:t>
      </w:r>
      <w:r>
        <w:rPr>
          <w:b w:val="0"/>
          <w:i w:val="0"/>
        </w:rPr>
        <w:t xml:space="preserve">; </w:t>
      </w:r>
      <w:r>
        <w:rPr>
          <w:b/>
          <w:i w:val="0"/>
        </w:rPr>
        <w:t>grupo significativo</w:t>
      </w:r>
      <w:r>
        <w:rPr>
          <w:b w:val="0"/>
          <w:i w:val="0"/>
        </w:rPr>
        <w:t xml:space="preserve">, implantación en </w:t>
      </w:r>
      <w:r>
        <w:rPr>
          <w:b/>
          <w:i w:val="0"/>
        </w:rPr>
        <w:t>&gt;50 %</w:t>
      </w:r>
      <w:r>
        <w:rPr>
          <w:b w:val="0"/>
          <w:i w:val="0"/>
        </w:rPr>
        <w:t xml:space="preserve"> del territorio de cobertura · Consejo de Participación Audiovisual de Andalucía, creado por decreto en </w:t>
      </w:r>
      <w:r>
        <w:rPr>
          <w:b/>
          <w:i w:val="0"/>
        </w:rPr>
        <w:t>18 meses</w:t>
      </w:r>
      <w:r>
        <w:rPr>
          <w:b w:val="0"/>
          <w:i w:val="0"/>
        </w:rPr>
        <w:t>.</w:t>
      </w:r>
    </w:p>
    <w:p>
      <w:pPr>
        <w:pStyle w:val="Heading2"/>
      </w:pPr>
      <w:r>
        <w:rPr>
          <w:b w:val="0"/>
          <w:i w:val="0"/>
        </w:rPr>
        <w:t>Protección de menores</w:t>
      </w:r>
    </w:p>
    <w:p>
      <w:pPr>
        <w:pStyle w:val="ListBullet"/>
      </w:pPr>
      <w:r>
        <w:rPr>
          <w:b w:val="0"/>
          <w:i w:val="0"/>
        </w:rPr>
      </w:r>
      <w:r>
        <w:rPr>
          <w:b/>
          <w:i w:val="0"/>
        </w:rPr>
        <w:t>Ley 13/2022, cap. I tít. VI (95-100)</w:t>
      </w:r>
      <w:r>
        <w:rPr>
          <w:b w:val="0"/>
          <w:i w:val="0"/>
        </w:rPr>
        <w:t xml:space="preserve">; radio, </w:t>
      </w:r>
      <w:r>
        <w:rPr>
          <w:b/>
          <w:i w:val="0"/>
        </w:rPr>
        <w:t>art. 83</w:t>
      </w:r>
      <w:r>
        <w:rPr>
          <w:b w:val="0"/>
          <w:i w:val="0"/>
        </w:rPr>
        <w:t xml:space="preserve">; publicidad, </w:t>
      </w:r>
      <w:r>
        <w:rPr>
          <w:b/>
          <w:i w:val="0"/>
        </w:rPr>
        <w:t>arts. 123-124</w:t>
      </w:r>
      <w:r>
        <w:rPr>
          <w:b w:val="0"/>
          <w:i w:val="0"/>
        </w:rPr>
        <w:t xml:space="preserve">; programas infantiles, </w:t>
      </w:r>
      <w:r>
        <w:rPr>
          <w:b/>
          <w:i w:val="0"/>
        </w:rPr>
        <w:t>129, 131, 138</w:t>
      </w:r>
      <w:r>
        <w:rPr>
          <w:b w:val="0"/>
          <w:i w:val="0"/>
        </w:rPr>
        <w:t>.</w:t>
      </w:r>
    </w:p>
    <w:p>
      <w:pPr>
        <w:pStyle w:val="ListBullet"/>
      </w:pPr>
      <w:r>
        <w:rPr>
          <w:b w:val="0"/>
          <w:i w:val="0"/>
        </w:rPr>
      </w:r>
      <w:r>
        <w:rPr>
          <w:b/>
          <w:i w:val="0"/>
        </w:rPr>
        <w:t>Art. 95</w:t>
      </w:r>
      <w:r>
        <w:rPr>
          <w:b w:val="0"/>
          <w:i w:val="0"/>
        </w:rPr>
        <w:t xml:space="preserve">: imagen/voz solo con </w:t>
      </w:r>
      <w:r>
        <w:rPr>
          <w:b/>
          <w:i w:val="0"/>
        </w:rPr>
        <w:t>consentimiento</w:t>
      </w:r>
      <w:r>
        <w:rPr>
          <w:b w:val="0"/>
          <w:i w:val="0"/>
        </w:rPr>
        <w:t xml:space="preserve"> · prohibida identificación en delitos, tutela/filiación o violencia · datos, </w:t>
      </w:r>
      <w:r>
        <w:rPr>
          <w:b/>
          <w:i w:val="0"/>
        </w:rPr>
        <w:t>no</w:t>
      </w:r>
      <w:r>
        <w:rPr>
          <w:b w:val="0"/>
          <w:i w:val="0"/>
        </w:rPr>
        <w:t xml:space="preserve"> fines comerciales.</w:t>
      </w:r>
    </w:p>
    <w:p>
      <w:pPr>
        <w:pStyle w:val="ListBullet"/>
      </w:pPr>
      <w:r>
        <w:rPr>
          <w:b w:val="0"/>
          <w:i w:val="0"/>
        </w:rPr>
      </w:r>
      <w:r>
        <w:rPr>
          <w:b/>
          <w:i w:val="0"/>
        </w:rPr>
        <w:t>Art. 97-98</w:t>
      </w:r>
      <w:r>
        <w:rPr>
          <w:b w:val="0"/>
          <w:i w:val="0"/>
        </w:rPr>
        <w:t xml:space="preserve">: descriptores por corregulación · </w:t>
      </w:r>
      <w:r>
        <w:rPr>
          <w:b/>
          <w:i w:val="0"/>
        </w:rPr>
        <w:t>calificación por edades visible</w:t>
      </w:r>
      <w:r>
        <w:rPr>
          <w:b w:val="0"/>
          <w:i w:val="0"/>
        </w:rPr>
        <w:t xml:space="preserve"> obligatoria (98.1) · acuerdo de corregulación lo firma </w:t>
      </w:r>
      <w:r>
        <w:rPr>
          <w:b/>
          <w:i w:val="0"/>
        </w:rPr>
        <w:t>la CNMC</w:t>
      </w:r>
      <w:r>
        <w:rPr>
          <w:b w:val="0"/>
          <w:i w:val="0"/>
        </w:rPr>
        <w:t xml:space="preserve"> (98.2) · autonómico, </w:t>
      </w:r>
      <w:r>
        <w:rPr>
          <w:b/>
          <w:i w:val="0"/>
        </w:rPr>
        <w:t>potestativo</w:t>
      </w:r>
      <w:r>
        <w:rPr>
          <w:b w:val="0"/>
          <w:i w:val="0"/>
        </w:rPr>
        <w:t xml:space="preserve"> (98.7).</w:t>
      </w:r>
    </w:p>
    <w:p>
      <w:pPr>
        <w:pStyle w:val="ListBullet"/>
      </w:pPr>
      <w:r>
        <w:rPr>
          <w:b w:val="0"/>
          <w:i w:val="0"/>
        </w:rPr>
      </w:r>
      <w:r>
        <w:rPr>
          <w:b/>
          <w:i w:val="0"/>
        </w:rPr>
        <w:t>Art. 99</w:t>
      </w:r>
      <w:r>
        <w:rPr>
          <w:b w:val="0"/>
          <w:i w:val="0"/>
        </w:rPr>
        <w:t xml:space="preserve">: lineal en abierto, </w:t>
      </w:r>
      <w:r>
        <w:rPr>
          <w:b/>
          <w:i w:val="0"/>
        </w:rPr>
        <w:t>prohibida</w:t>
      </w:r>
      <w:r>
        <w:rPr>
          <w:b w:val="0"/>
          <w:i w:val="0"/>
        </w:rPr>
        <w:t xml:space="preserve"> violencia gratuita/pornografía; «no recomendado +18» solo </w:t>
      </w:r>
      <w:r>
        <w:rPr>
          <w:b/>
          <w:i w:val="0"/>
        </w:rPr>
        <w:t>22:00-6:00</w:t>
      </w:r>
      <w:r>
        <w:rPr>
          <w:b w:val="0"/>
          <w:i w:val="0"/>
        </w:rPr>
        <w:t xml:space="preserve">; a petición, catálogos separados. </w:t>
      </w:r>
      <w:r>
        <w:rPr>
          <w:b/>
          <w:i w:val="0"/>
        </w:rPr>
        <w:t>Franjas</w:t>
      </w:r>
      <w:r>
        <w:rPr>
          <w:b w:val="0"/>
          <w:i w:val="0"/>
        </w:rPr>
        <w:t xml:space="preserve">: esoterismo </w:t>
      </w:r>
      <w:r>
        <w:rPr>
          <w:b/>
          <w:i w:val="0"/>
        </w:rPr>
        <w:t>1:00-5:00</w:t>
      </w:r>
      <w:r>
        <w:rPr>
          <w:b w:val="0"/>
          <w:i w:val="0"/>
        </w:rPr>
        <w:t xml:space="preserve">, juego </w:t>
      </w:r>
      <w:r>
        <w:rPr>
          <w:b/>
          <w:i w:val="0"/>
        </w:rPr>
        <w:t>1:00-5:00</w:t>
      </w:r>
      <w:r>
        <w:rPr>
          <w:b w:val="0"/>
          <w:i w:val="0"/>
        </w:rPr>
        <w:t xml:space="preserve"> (salvo loterías reservadas y concursos conexos).</w:t>
      </w:r>
    </w:p>
    <w:p>
      <w:pPr>
        <w:pStyle w:val="ListBullet"/>
      </w:pPr>
      <w:r>
        <w:rPr>
          <w:b w:val="0"/>
          <w:i w:val="0"/>
        </w:rPr>
      </w:r>
      <w:r>
        <w:rPr>
          <w:b/>
          <w:i w:val="0"/>
        </w:rPr>
        <w:t>Art. 83</w:t>
      </w:r>
      <w:r>
        <w:rPr>
          <w:b w:val="0"/>
          <w:i w:val="0"/>
        </w:rPr>
        <w:t xml:space="preserve"> (radio): esoterismo «</w:t>
      </w:r>
      <w:r>
        <w:rPr>
          <w:b/>
          <w:i w:val="0"/>
        </w:rPr>
        <w:t>podrán</w:t>
      </w:r>
      <w:r>
        <w:rPr>
          <w:b w:val="0"/>
          <w:i w:val="0"/>
        </w:rPr>
        <w:t>» 1:00-5:00 · juego «</w:t>
      </w:r>
      <w:r>
        <w:rPr>
          <w:b/>
          <w:i w:val="0"/>
        </w:rPr>
        <w:t>solo podrán</w:t>
      </w:r>
      <w:r>
        <w:rPr>
          <w:b w:val="0"/>
          <w:i w:val="0"/>
        </w:rPr>
        <w:t>» 1:00-5:00, mismas salvedades.</w:t>
      </w:r>
    </w:p>
    <w:p>
      <w:pPr>
        <w:pStyle w:val="ListBullet"/>
      </w:pPr>
      <w:r>
        <w:rPr>
          <w:b w:val="0"/>
          <w:i w:val="0"/>
        </w:rPr>
      </w:r>
      <w:r>
        <w:rPr>
          <w:b/>
          <w:i w:val="0"/>
        </w:rPr>
        <w:t>Art. 123</w:t>
      </w:r>
      <w:r>
        <w:rPr>
          <w:b w:val="0"/>
          <w:i w:val="0"/>
        </w:rPr>
        <w:t xml:space="preserve">: publicidad esoterismo/juego, </w:t>
      </w:r>
      <w:r>
        <w:rPr>
          <w:b/>
          <w:i w:val="0"/>
        </w:rPr>
        <w:t>1:00-5:00</w:t>
      </w:r>
      <w:r>
        <w:rPr>
          <w:b w:val="0"/>
          <w:i w:val="0"/>
        </w:rPr>
        <w:t xml:space="preserve"> · alcohol </w:t>
      </w:r>
      <w:r>
        <w:rPr>
          <w:b/>
          <w:i w:val="0"/>
        </w:rPr>
        <w:t>&gt;20°</w:t>
      </w:r>
      <w:r>
        <w:rPr>
          <w:b w:val="0"/>
          <w:i w:val="0"/>
        </w:rPr>
        <w:t xml:space="preserve">, 1:00-5:00; </w:t>
      </w:r>
      <w:r>
        <w:rPr>
          <w:b/>
          <w:i w:val="0"/>
        </w:rPr>
        <w:t>≤20°</w:t>
      </w:r>
      <w:r>
        <w:rPr>
          <w:b w:val="0"/>
          <w:i w:val="0"/>
        </w:rPr>
        <w:t xml:space="preserve">, </w:t>
      </w:r>
      <w:r>
        <w:rPr>
          <w:b/>
          <w:i w:val="0"/>
        </w:rPr>
        <w:t>20:30-5:00</w:t>
      </w:r>
      <w:r>
        <w:rPr>
          <w:b w:val="0"/>
          <w:i w:val="0"/>
        </w:rPr>
        <w:t xml:space="preserve"> (excepción por derechos indivisibles) · prohibida junto a audiencia infantil.</w:t>
      </w:r>
    </w:p>
    <w:p>
      <w:pPr>
        <w:pStyle w:val="ListBullet"/>
      </w:pPr>
      <w:r>
        <w:rPr>
          <w:b w:val="0"/>
          <w:i w:val="0"/>
        </w:rPr>
      </w:r>
      <w:r>
        <w:rPr>
          <w:b/>
          <w:i w:val="0"/>
        </w:rPr>
        <w:t>Art. 124</w:t>
      </w:r>
      <w:r>
        <w:rPr>
          <w:b w:val="0"/>
          <w:i w:val="0"/>
        </w:rPr>
        <w:t xml:space="preserve">: </w:t>
      </w:r>
      <w:r>
        <w:rPr>
          <w:b/>
          <w:i w:val="0"/>
        </w:rPr>
        <w:t>siete</w:t>
      </w:r>
      <w:r>
        <w:rPr>
          <w:b w:val="0"/>
          <w:i w:val="0"/>
        </w:rPr>
        <w:t xml:space="preserve"> conductas prohibidas en comunicaciones comerciales a menores; juguetes sin inducir a error ni estereotipos sexistas; alimentos con grasas/sal/azúcar, código de conducta o reglamento subsidiario.</w:t>
      </w:r>
    </w:p>
    <w:p>
      <w:pPr>
        <w:pStyle w:val="ListBullet"/>
      </w:pPr>
      <w:r>
        <w:rPr>
          <w:b w:val="0"/>
          <w:i w:val="0"/>
        </w:rPr>
      </w:r>
      <w:r>
        <w:rPr>
          <w:b/>
          <w:i w:val="0"/>
        </w:rPr>
        <w:t>Arts. 129.2, 131.3, 138.3</w:t>
      </w:r>
      <w:r>
        <w:rPr>
          <w:b w:val="0"/>
          <w:i w:val="0"/>
        </w:rPr>
        <w:t xml:space="preserve">: sin </w:t>
      </w:r>
      <w:r>
        <w:rPr>
          <w:b w:val="0"/>
          <w:i/>
        </w:rPr>
        <w:t>product placement</w:t>
      </w:r>
      <w:r>
        <w:rPr>
          <w:b w:val="0"/>
          <w:i w:val="0"/>
        </w:rPr>
        <w:t xml:space="preserve">, sin televenta, interrupción </w:t>
      </w:r>
      <w:r>
        <w:rPr>
          <w:b/>
          <w:i w:val="0"/>
        </w:rPr>
        <w:t>cada 30 min como mínimo</w:t>
      </w:r>
      <w:r>
        <w:rPr>
          <w:b w:val="0"/>
          <w:i w:val="0"/>
        </w:rPr>
        <w:t xml:space="preserve"> en infantiles.</w:t>
      </w:r>
    </w:p>
    <w:p>
      <w:pPr>
        <w:pStyle w:val="ListBullet"/>
      </w:pPr>
      <w:r>
        <w:rPr>
          <w:b w:val="0"/>
          <w:i w:val="0"/>
        </w:rPr>
      </w:r>
      <w:r>
        <w:rPr>
          <w:b/>
          <w:i w:val="0"/>
        </w:rPr>
        <w:t>Infracciones</w:t>
      </w:r>
      <w:r>
        <w:rPr>
          <w:b w:val="0"/>
          <w:i w:val="0"/>
        </w:rPr>
        <w:t xml:space="preserve">: muy graves </w:t>
      </w:r>
      <w:r>
        <w:rPr>
          <w:b/>
          <w:i w:val="0"/>
        </w:rPr>
        <w:t>95.2, 99.2.a-b</w:t>
      </w:r>
      <w:r>
        <w:rPr>
          <w:b w:val="0"/>
          <w:i w:val="0"/>
        </w:rPr>
        <w:t xml:space="preserve"> (157) · graves </w:t>
      </w:r>
      <w:r>
        <w:rPr>
          <w:b/>
          <w:i w:val="0"/>
        </w:rPr>
        <w:t>98.1, 99.2.c, 123, 124, 129, 131, 138</w:t>
      </w:r>
      <w:r>
        <w:rPr>
          <w:b w:val="0"/>
          <w:i w:val="0"/>
        </w:rPr>
        <w:t xml:space="preserve"> (158) · en Andalucía sanciona </w:t>
      </w:r>
      <w:r>
        <w:rPr>
          <w:b/>
          <w:i w:val="0"/>
        </w:rPr>
        <w:t>el Consejo Audiovisual de Andalucía</w:t>
      </w:r>
      <w:r>
        <w:rPr>
          <w:b w:val="0"/>
          <w:i w:val="0"/>
        </w:rPr>
        <w:t xml:space="preserve"> (66.3.c Ley 10/2018).</w:t>
      </w:r>
    </w:p>
    <w:p>
      <w:pPr>
        <w:pStyle w:val="ListBullet"/>
      </w:pPr>
      <w:r>
        <w:rPr>
          <w:b w:val="0"/>
          <w:i w:val="0"/>
        </w:rPr>
      </w:r>
      <w:r>
        <w:rPr>
          <w:b/>
          <w:i w:val="0"/>
        </w:rPr>
        <w:t>Ley 10/2018, art. 8</w:t>
      </w:r>
      <w:r>
        <w:rPr>
          <w:b w:val="0"/>
          <w:i w:val="0"/>
        </w:rPr>
        <w:t xml:space="preserve"> (Decreto-ley 3/2024): remite a los arts. 95-100 de la Ley 13/2022 + dos derechos propios (contenidos educativos, dieta mediterránea); la redacción de 2018 tenía </w:t>
      </w:r>
      <w:r>
        <w:rPr>
          <w:b/>
          <w:i w:val="0"/>
        </w:rPr>
        <w:t>cinco</w:t>
      </w:r>
      <w:r>
        <w:rPr>
          <w:b w:val="0"/>
          <w:i w:val="0"/>
        </w:rPr>
        <w:t xml:space="preserve"> letras, tres suprimidas en 2024.</w:t>
      </w:r>
    </w:p>
    <w:p>
      <w:pPr>
        <w:pStyle w:val="ListBullet"/>
      </w:pPr>
      <w:r>
        <w:rPr>
          <w:b w:val="0"/>
          <w:i w:val="0"/>
        </w:rPr>
      </w:r>
      <w:r>
        <w:rPr>
          <w:b/>
          <w:i w:val="0"/>
        </w:rPr>
        <w:t>Art. 31.1.f</w:t>
      </w:r>
      <w:r>
        <w:rPr>
          <w:b w:val="0"/>
          <w:i w:val="0"/>
        </w:rPr>
        <w:t xml:space="preserve">: remite al </w:t>
      </w:r>
      <w:r>
        <w:rPr>
          <w:b/>
          <w:i w:val="0"/>
        </w:rPr>
        <w:t>95.2</w:t>
      </w:r>
      <w:r>
        <w:rPr>
          <w:b w:val="0"/>
          <w:i w:val="0"/>
        </w:rPr>
        <w:t xml:space="preserve">; antes redacción propia con prohibición de pornografía y violencia gratuita, hoy en el </w:t>
      </w:r>
      <w:r>
        <w:rPr>
          <w:b/>
          <w:i w:val="0"/>
        </w:rPr>
        <w:t>99.2.a</w:t>
      </w:r>
      <w:r>
        <w:rPr>
          <w:b w:val="0"/>
          <w:i w:val="0"/>
        </w:rPr>
        <w:t xml:space="preserve"> estatal.</w:t>
      </w:r>
    </w:p>
    <w:p>
      <w:pPr>
        <w:pStyle w:val="ListBullet"/>
      </w:pPr>
      <w:r>
        <w:rPr>
          <w:b w:val="0"/>
          <w:i w:val="0"/>
        </w:rPr>
      </w:r>
      <w:r>
        <w:rPr>
          <w:b/>
          <w:i w:val="0"/>
        </w:rPr>
        <w:t>Art. 32</w:t>
      </w:r>
      <w:r>
        <w:rPr>
          <w:b w:val="0"/>
          <w:i w:val="0"/>
        </w:rPr>
        <w:t xml:space="preserve">: hoy remisión íntegra a la Ley 13/2022; la redacción de 2018 tenía </w:t>
      </w:r>
      <w:r>
        <w:rPr>
          <w:b/>
          <w:i w:val="0"/>
        </w:rPr>
        <w:t>cinco</w:t>
      </w:r>
      <w:r>
        <w:rPr>
          <w:b w:val="0"/>
          <w:i w:val="0"/>
        </w:rPr>
        <w:t xml:space="preserve"> reglas propias (franjas 7:00-9:00/17:00-20:00, indicativo visual, franjas de juego, responsabilidad solidaria), derogadas.</w:t>
      </w:r>
    </w:p>
    <w:p>
      <w:pPr>
        <w:pStyle w:val="ListBullet"/>
      </w:pPr>
      <w:r>
        <w:rPr>
          <w:b w:val="0"/>
          <w:i w:val="0"/>
        </w:rPr>
      </w:r>
      <w:r>
        <w:rPr>
          <w:b/>
          <w:i w:val="0"/>
        </w:rPr>
        <w:t>Art. 41.2</w:t>
      </w:r>
      <w:r>
        <w:rPr>
          <w:b w:val="0"/>
          <w:i w:val="0"/>
        </w:rPr>
        <w:t xml:space="preserve">: letra a) </w:t>
      </w:r>
      <w:r>
        <w:rPr>
          <w:b/>
          <w:i w:val="0"/>
        </w:rPr>
        <w:t>suprimida</w:t>
      </w:r>
      <w:r>
        <w:rPr>
          <w:b w:val="0"/>
          <w:i w:val="0"/>
        </w:rPr>
        <w:t xml:space="preserve"> en 2024 (regían las franjas propias del juego, hoy las del </w:t>
      </w:r>
      <w:r>
        <w:rPr>
          <w:b/>
          <w:i w:val="0"/>
        </w:rPr>
        <w:t>123</w:t>
      </w:r>
      <w:r>
        <w:rPr>
          <w:b w:val="0"/>
          <w:i w:val="0"/>
        </w:rPr>
        <w:t xml:space="preserve"> estatal) · prohíbe </w:t>
      </w:r>
      <w:r>
        <w:rPr>
          <w:b w:val="0"/>
          <w:i/>
        </w:rPr>
        <w:t>product placement</w:t>
      </w:r>
      <w:r>
        <w:rPr>
          <w:b w:val="0"/>
          <w:i w:val="0"/>
        </w:rPr>
        <w:t xml:space="preserve"> en programas con importante audiencia infantil.</w:t>
      </w:r>
    </w:p>
    <w:p>
      <w:pPr>
        <w:pStyle w:val="Heading2"/>
      </w:pPr>
      <w:r>
        <w:rPr>
          <w:b w:val="0"/>
          <w:i w:val="0"/>
        </w:rPr>
        <w:t>Accesibilidad</w:t>
      </w:r>
    </w:p>
    <w:p>
      <w:pPr>
        <w:pStyle w:val="ListBullet"/>
      </w:pPr>
      <w:r>
        <w:rPr>
          <w:b w:val="0"/>
          <w:i w:val="0"/>
        </w:rPr>
      </w:r>
      <w:r>
        <w:rPr>
          <w:b/>
          <w:i w:val="0"/>
        </w:rPr>
        <w:t>Ley 13/2022, arts. 101-109</w:t>
      </w:r>
      <w:r>
        <w:rPr>
          <w:b w:val="0"/>
          <w:i w:val="0"/>
        </w:rPr>
        <w:t xml:space="preserve">, en vigor desde </w:t>
      </w:r>
      <w:r>
        <w:rPr>
          <w:b/>
          <w:i w:val="0"/>
        </w:rPr>
        <w:t>9/07/2023</w:t>
      </w:r>
      <w:r>
        <w:rPr>
          <w:b w:val="0"/>
          <w:i w:val="0"/>
        </w:rPr>
        <w:t xml:space="preserve">. </w:t>
      </w:r>
      <w:r>
        <w:rPr>
          <w:b/>
          <w:i w:val="0"/>
        </w:rPr>
        <w:t>Art. 101.1</w:t>
      </w:r>
      <w:r>
        <w:rPr>
          <w:b w:val="0"/>
          <w:i w:val="0"/>
        </w:rPr>
        <w:t xml:space="preserve">: ocho obligaciones (mejora continua, plan </w:t>
      </w:r>
      <w:r>
        <w:rPr>
          <w:b/>
          <w:i w:val="0"/>
        </w:rPr>
        <w:t>anual a la CNMC</w:t>
      </w:r>
      <w:r>
        <w:rPr>
          <w:b w:val="0"/>
          <w:i w:val="0"/>
        </w:rPr>
        <w:t xml:space="preserve">, financiación, calidad UNE, signos por el CNSLE, webs y apps, guías electrónicas). </w:t>
      </w:r>
      <w:r>
        <w:rPr>
          <w:b/>
          <w:i w:val="0"/>
        </w:rPr>
        <w:t>101.4</w:t>
      </w:r>
      <w:r>
        <w:rPr>
          <w:b w:val="0"/>
          <w:i w:val="0"/>
        </w:rPr>
        <w:t>: exención por bajo volumen (</w:t>
      </w:r>
      <w:r>
        <w:rPr>
          <w:b/>
          <w:i w:val="0"/>
        </w:rPr>
        <w:t>&lt;2 M €</w:t>
      </w:r>
      <w:r>
        <w:rPr>
          <w:b w:val="0"/>
          <w:i w:val="0"/>
        </w:rPr>
        <w:t>) y baja audiencia (</w:t>
      </w:r>
      <w:r>
        <w:rPr>
          <w:b/>
          <w:i w:val="0"/>
        </w:rPr>
        <w:t>&lt;2 %</w:t>
      </w:r>
      <w:r>
        <w:rPr>
          <w:b w:val="0"/>
          <w:i w:val="0"/>
        </w:rPr>
        <w:t xml:space="preserve"> lineal, </w:t>
      </w:r>
      <w:r>
        <w:rPr>
          <w:b/>
          <w:i w:val="0"/>
        </w:rPr>
        <w:t>&lt;1 %</w:t>
      </w:r>
      <w:r>
        <w:rPr>
          <w:b w:val="0"/>
          <w:i w:val="0"/>
        </w:rPr>
        <w:t xml:space="preserve"> a petición).</w:t>
      </w:r>
    </w:p>
    <w:p>
      <w:pPr>
        <w:pStyle w:val="ListBullet"/>
      </w:pPr>
      <w:r>
        <w:rPr>
          <w:b w:val="0"/>
          <w:i w:val="0"/>
        </w:rPr>
      </w:r>
      <w:r>
        <w:rPr>
          <w:b/>
          <w:i w:val="0"/>
        </w:rPr>
        <w:t>Cuotas (102-104)</w:t>
      </w:r>
      <w:r>
        <w:rPr>
          <w:b w:val="0"/>
          <w:i w:val="0"/>
        </w:rPr>
        <w:t xml:space="preserve">: lineal en abierto, </w:t>
      </w:r>
      <w:r>
        <w:rPr>
          <w:b/>
          <w:i w:val="0"/>
        </w:rPr>
        <w:t>80 %</w:t>
      </w:r>
      <w:r>
        <w:rPr>
          <w:b w:val="0"/>
          <w:i w:val="0"/>
        </w:rPr>
        <w:t xml:space="preserve"> subtitulado, </w:t>
      </w:r>
      <w:r>
        <w:rPr>
          <w:b/>
          <w:i w:val="0"/>
        </w:rPr>
        <w:t>5 h/semana</w:t>
      </w:r>
      <w:r>
        <w:rPr>
          <w:b w:val="0"/>
          <w:i w:val="0"/>
        </w:rPr>
        <w:t xml:space="preserve"> signos y audiodescripción · </w:t>
      </w:r>
      <w:r>
        <w:rPr>
          <w:b/>
          <w:i w:val="0"/>
        </w:rPr>
        <w:t>servicio público</w:t>
      </w:r>
      <w:r>
        <w:rPr>
          <w:b w:val="0"/>
          <w:i w:val="0"/>
        </w:rPr>
        <w:t xml:space="preserve">, </w:t>
      </w:r>
      <w:r>
        <w:rPr>
          <w:b/>
          <w:i w:val="0"/>
        </w:rPr>
        <w:t>90 %</w:t>
      </w:r>
      <w:r>
        <w:rPr>
          <w:b w:val="0"/>
          <w:i w:val="0"/>
        </w:rPr>
        <w:t xml:space="preserve"> y </w:t>
      </w:r>
      <w:r>
        <w:rPr>
          <w:b/>
          <w:i w:val="0"/>
        </w:rPr>
        <w:t>15 h/semana</w:t>
      </w:r>
      <w:r>
        <w:rPr>
          <w:b w:val="0"/>
          <w:i w:val="0"/>
        </w:rPr>
        <w:t xml:space="preserve"> cada una · acceso condicional, </w:t>
      </w:r>
      <w:r>
        <w:rPr>
          <w:b/>
          <w:i w:val="0"/>
        </w:rPr>
        <w:t>30 %</w:t>
      </w:r>
      <w:r>
        <w:rPr>
          <w:b w:val="0"/>
          <w:i w:val="0"/>
        </w:rPr>
        <w:t xml:space="preserve"> y </w:t>
      </w:r>
      <w:r>
        <w:rPr>
          <w:b/>
          <w:i w:val="0"/>
        </w:rPr>
        <w:t>5 h/semana</w:t>
      </w:r>
      <w:r>
        <w:rPr>
          <w:b w:val="0"/>
          <w:i w:val="0"/>
        </w:rPr>
        <w:t xml:space="preserve"> audiodescripción · a petición, </w:t>
      </w:r>
      <w:r>
        <w:rPr>
          <w:b/>
          <w:i w:val="0"/>
        </w:rPr>
        <w:t>30 %</w:t>
      </w:r>
      <w:r>
        <w:rPr>
          <w:b w:val="0"/>
          <w:i w:val="0"/>
        </w:rPr>
        <w:t xml:space="preserve"> y gradual.</w:t>
      </w:r>
    </w:p>
    <w:p>
      <w:pPr>
        <w:pStyle w:val="ListBullet"/>
      </w:pPr>
      <w:r>
        <w:rPr>
          <w:b w:val="0"/>
          <w:i w:val="0"/>
        </w:rPr>
      </w:r>
      <w:r>
        <w:rPr>
          <w:b/>
          <w:i w:val="0"/>
        </w:rPr>
        <w:t>Art. 106</w:t>
      </w:r>
      <w:r>
        <w:rPr>
          <w:b w:val="0"/>
          <w:i w:val="0"/>
        </w:rPr>
        <w:t xml:space="preserve">: </w:t>
      </w:r>
      <w:r>
        <w:rPr>
          <w:b/>
          <w:i w:val="0"/>
        </w:rPr>
        <w:t>CNMC</w:t>
      </w:r>
      <w:r>
        <w:rPr>
          <w:b w:val="0"/>
          <w:i w:val="0"/>
        </w:rPr>
        <w:t xml:space="preserve"> controla lo estatal e informe </w:t>
      </w:r>
      <w:r>
        <w:rPr>
          <w:b/>
          <w:i w:val="0"/>
        </w:rPr>
        <w:t>anual</w:t>
      </w:r>
      <w:r>
        <w:rPr>
          <w:b w:val="0"/>
          <w:i w:val="0"/>
        </w:rPr>
        <w:t xml:space="preserve">; autoridades autonómicas, lo autonómico. </w:t>
      </w:r>
      <w:r>
        <w:rPr>
          <w:b/>
          <w:i w:val="0"/>
        </w:rPr>
        <w:t>107</w:t>
      </w:r>
      <w:r>
        <w:rPr>
          <w:b w:val="0"/>
          <w:i w:val="0"/>
        </w:rPr>
        <w:t xml:space="preserve">: punto de contacto (CNMC estatal; CCAA, potestativo). </w:t>
      </w:r>
      <w:r>
        <w:rPr>
          <w:b/>
          <w:i w:val="0"/>
        </w:rPr>
        <w:t>109</w:t>
      </w:r>
      <w:r>
        <w:rPr>
          <w:b w:val="0"/>
          <w:i w:val="0"/>
        </w:rPr>
        <w:t xml:space="preserve">: centros de referencia estatales, </w:t>
      </w:r>
      <w:r>
        <w:rPr>
          <w:b/>
          <w:i w:val="0"/>
        </w:rPr>
        <w:t>CESyA</w:t>
      </w:r>
      <w:r>
        <w:rPr>
          <w:b w:val="0"/>
          <w:i w:val="0"/>
        </w:rPr>
        <w:t xml:space="preserve"> y </w:t>
      </w:r>
      <w:r>
        <w:rPr>
          <w:b/>
          <w:i w:val="0"/>
        </w:rPr>
        <w:t>CNSLE</w:t>
      </w:r>
      <w:r>
        <w:rPr>
          <w:b w:val="0"/>
          <w:i w:val="0"/>
        </w:rPr>
        <w:t>; autonómicos, potestativos.</w:t>
      </w:r>
    </w:p>
    <w:p>
      <w:pPr>
        <w:pStyle w:val="ListBullet"/>
      </w:pPr>
      <w:r>
        <w:rPr>
          <w:b w:val="0"/>
          <w:i w:val="0"/>
        </w:rPr>
      </w:r>
      <w:r>
        <w:rPr>
          <w:b/>
          <w:i w:val="0"/>
        </w:rPr>
        <w:t>Infracción grave</w:t>
      </w:r>
      <w:r>
        <w:rPr>
          <w:b w:val="0"/>
          <w:i w:val="0"/>
        </w:rPr>
        <w:t xml:space="preserve">: incumplimiento en </w:t>
      </w:r>
      <w:r>
        <w:rPr>
          <w:b/>
          <w:i w:val="0"/>
        </w:rPr>
        <w:t>un mes ininterrumpido</w:t>
      </w:r>
      <w:r>
        <w:rPr>
          <w:b w:val="0"/>
          <w:i w:val="0"/>
        </w:rPr>
        <w:t xml:space="preserve"> de 102-105 (158.11-14).</w:t>
      </w:r>
    </w:p>
    <w:p>
      <w:pPr>
        <w:pStyle w:val="ListBullet"/>
      </w:pPr>
      <w:r>
        <w:rPr>
          <w:b w:val="0"/>
          <w:i w:val="0"/>
        </w:rPr>
      </w:r>
      <w:r>
        <w:rPr>
          <w:b/>
          <w:i w:val="0"/>
        </w:rPr>
        <w:t>Ley 10/2018, art. 9</w:t>
      </w:r>
      <w:r>
        <w:rPr>
          <w:b w:val="0"/>
          <w:i w:val="0"/>
        </w:rPr>
        <w:t xml:space="preserve"> (Decreto-ley 3/2024, </w:t>
      </w:r>
      <w:r>
        <w:rPr>
          <w:b/>
          <w:i w:val="0"/>
        </w:rPr>
        <w:t>tercera</w:t>
      </w:r>
      <w:r>
        <w:rPr>
          <w:b w:val="0"/>
          <w:i w:val="0"/>
        </w:rPr>
        <w:t xml:space="preserve"> redacción): </w:t>
      </w:r>
      <w:r>
        <w:rPr>
          <w:b/>
          <w:i w:val="0"/>
        </w:rPr>
        <w:t>cuatro</w:t>
      </w:r>
      <w:r>
        <w:rPr>
          <w:b w:val="0"/>
          <w:i w:val="0"/>
        </w:rPr>
        <w:t xml:space="preserve"> apartados sin cifras; la original (2018) tenía </w:t>
      </w:r>
      <w:r>
        <w:rPr>
          <w:b/>
          <w:i w:val="0"/>
        </w:rPr>
        <w:t>siete</w:t>
      </w:r>
      <w:r>
        <w:rPr>
          <w:b w:val="0"/>
          <w:i w:val="0"/>
        </w:rPr>
        <w:t xml:space="preserve">, con </w:t>
      </w:r>
      <w:r>
        <w:rPr>
          <w:b/>
          <w:i w:val="0"/>
        </w:rPr>
        <w:t>100 %</w:t>
      </w:r>
      <w:r>
        <w:rPr>
          <w:b w:val="0"/>
          <w:i w:val="0"/>
        </w:rPr>
        <w:t xml:space="preserve"> subtitulado y </w:t>
      </w:r>
      <w:r>
        <w:rPr>
          <w:b/>
          <w:i w:val="0"/>
        </w:rPr>
        <w:t>15 h diarias</w:t>
      </w:r>
      <w:r>
        <w:rPr>
          <w:b w:val="0"/>
          <w:i w:val="0"/>
        </w:rPr>
        <w:t xml:space="preserve"> de signos/audiodescripción en TV pública autonómica.</w:t>
      </w:r>
    </w:p>
    <w:p>
      <w:pPr>
        <w:pStyle w:val="ListBullet"/>
      </w:pPr>
      <w:r>
        <w:rPr>
          <w:b w:val="0"/>
          <w:i w:val="0"/>
        </w:rPr>
      </w:r>
      <w:r>
        <w:rPr>
          <w:b/>
          <w:i w:val="0"/>
        </w:rPr>
        <w:t>DT primera</w:t>
      </w:r>
      <w:r>
        <w:rPr>
          <w:b w:val="0"/>
          <w:i w:val="0"/>
        </w:rPr>
        <w:t xml:space="preserve"> (redacción Decreto-ley 2/2020, calendario a 31/12): TV pública autonómica </w:t>
      </w:r>
      <w:r>
        <w:rPr>
          <w:b/>
          <w:i w:val="0"/>
        </w:rPr>
        <w:t>100 %</w:t>
      </w:r>
      <w:r>
        <w:rPr>
          <w:b w:val="0"/>
          <w:i w:val="0"/>
        </w:rPr>
        <w:t xml:space="preserve"> subtitulado desde 2018, signos/audiodescripción </w:t>
      </w:r>
      <w:r>
        <w:rPr>
          <w:b/>
          <w:i w:val="0"/>
        </w:rPr>
        <w:t>5→8→12→15 h diarias</w:t>
      </w:r>
      <w:r>
        <w:rPr>
          <w:b w:val="0"/>
          <w:i w:val="0"/>
        </w:rPr>
        <w:t xml:space="preserve"> (2018-2021); TV privada autonómica, </w:t>
      </w:r>
      <w:r>
        <w:rPr>
          <w:b/>
          <w:i w:val="0"/>
        </w:rPr>
        <w:t>25→45→65→75 %</w:t>
      </w:r>
      <w:r>
        <w:rPr>
          <w:b w:val="0"/>
          <w:i w:val="0"/>
        </w:rPr>
        <w:t xml:space="preserve"> subtitulado, </w:t>
      </w:r>
      <w:r>
        <w:rPr>
          <w:b/>
          <w:i w:val="0"/>
        </w:rPr>
        <w:t>1→2→4→8 h diarias</w:t>
      </w:r>
      <w:r>
        <w:rPr>
          <w:b w:val="0"/>
          <w:i w:val="0"/>
        </w:rPr>
        <w:t xml:space="preserve">. Cifras </w:t>
      </w:r>
      <w:r>
        <w:rPr>
          <w:b/>
          <w:i w:val="0"/>
        </w:rPr>
        <w:t>diarias</w:t>
      </w:r>
      <w:r>
        <w:rPr>
          <w:b w:val="0"/>
          <w:i w:val="0"/>
        </w:rPr>
        <w:t xml:space="preserve">, no cruzables con las </w:t>
      </w:r>
      <w:r>
        <w:rPr>
          <w:b/>
          <w:i w:val="0"/>
        </w:rPr>
        <w:t>semanales</w:t>
      </w:r>
      <w:r>
        <w:rPr>
          <w:b w:val="0"/>
          <w:i w:val="0"/>
        </w:rPr>
        <w:t xml:space="preserve"> de la Ley 13/2022.</w:t>
      </w:r>
    </w:p>
    <w:p>
      <w:pPr>
        <w:pStyle w:val="ListBullet"/>
      </w:pPr>
      <w:r>
        <w:rPr>
          <w:b w:val="0"/>
          <w:i w:val="0"/>
        </w:rPr>
      </w:r>
      <w:r>
        <w:rPr>
          <w:b/>
          <w:i w:val="0"/>
        </w:rPr>
        <w:t>Art. 31.1.h</w:t>
      </w:r>
      <w:r>
        <w:rPr>
          <w:b w:val="0"/>
          <w:i w:val="0"/>
        </w:rPr>
        <w:t>: remite a la DT primera para TV autonómica y local, pública y privada.</w:t>
      </w:r>
    </w:p>
    <w:p>
      <w:pPr>
        <w:pStyle w:val="Heading2"/>
      </w:pPr>
      <w:r>
        <w:rPr>
          <w:b w:val="0"/>
          <w:i w:val="0"/>
        </w:rPr>
        <w:t>Servicio público</w:t>
      </w:r>
    </w:p>
    <w:p>
      <w:pPr>
        <w:pStyle w:val="ListBullet"/>
      </w:pPr>
      <w:r>
        <w:rPr>
          <w:b w:val="0"/>
          <w:i w:val="0"/>
        </w:rPr>
      </w:r>
      <w:r>
        <w:rPr>
          <w:b/>
          <w:i w:val="0"/>
        </w:rPr>
        <w:t>Ley 13/2022, título III (50-75)</w:t>
      </w:r>
      <w:r>
        <w:rPr>
          <w:b w:val="0"/>
          <w:i w:val="0"/>
        </w:rPr>
        <w:t xml:space="preserve">, seis capítulos; básico salvo </w:t>
      </w:r>
      <w:r>
        <w:rPr>
          <w:b/>
          <w:i w:val="0"/>
        </w:rPr>
        <w:t>cap. V (67-71, RTVE)</w:t>
      </w:r>
      <w:r>
        <w:rPr>
          <w:b w:val="0"/>
          <w:i w:val="0"/>
        </w:rPr>
        <w:t>.</w:t>
      </w:r>
    </w:p>
    <w:p>
      <w:pPr>
        <w:pStyle w:val="ListBullet"/>
      </w:pPr>
      <w:r>
        <w:rPr>
          <w:b w:val="0"/>
          <w:i w:val="0"/>
        </w:rPr>
      </w:r>
      <w:r>
        <w:rPr>
          <w:b/>
          <w:i w:val="0"/>
        </w:rPr>
        <w:t>Art. 50</w:t>
      </w:r>
      <w:r>
        <w:rPr>
          <w:b w:val="0"/>
          <w:i w:val="0"/>
        </w:rPr>
        <w:t xml:space="preserve">: servicio esencial de interés económico general, Estado/CCAA/EELL. </w:t>
      </w:r>
      <w:r>
        <w:rPr>
          <w:b/>
          <w:i w:val="0"/>
        </w:rPr>
        <w:t>Art. 51</w:t>
      </w:r>
      <w:r>
        <w:rPr>
          <w:b w:val="0"/>
          <w:i w:val="0"/>
        </w:rPr>
        <w:t xml:space="preserve">, misión en </w:t>
      </w:r>
      <w:r>
        <w:rPr>
          <w:b/>
          <w:i w:val="0"/>
        </w:rPr>
        <w:t>cuatro</w:t>
      </w:r>
      <w:r>
        <w:rPr>
          <w:b w:val="0"/>
          <w:i w:val="0"/>
        </w:rPr>
        <w:t xml:space="preserve"> letras (valores e igualdad; pluralismo; conocimiento e infancia; diversidad). </w:t>
      </w:r>
      <w:r>
        <w:rPr>
          <w:b/>
          <w:i w:val="0"/>
        </w:rPr>
        <w:t>Art. 52</w:t>
      </w:r>
      <w:r>
        <w:rPr>
          <w:b w:val="0"/>
          <w:i w:val="0"/>
        </w:rPr>
        <w:t xml:space="preserve">, </w:t>
      </w:r>
      <w:r>
        <w:rPr>
          <w:b/>
          <w:i w:val="0"/>
        </w:rPr>
        <w:t>siete</w:t>
      </w:r>
      <w:r>
        <w:rPr>
          <w:b w:val="0"/>
          <w:i w:val="0"/>
        </w:rPr>
        <w:t xml:space="preserve"> principios de funcionamiento.</w:t>
      </w:r>
    </w:p>
    <w:p>
      <w:pPr>
        <w:pStyle w:val="ListBullet"/>
      </w:pPr>
      <w:r>
        <w:rPr>
          <w:b w:val="0"/>
          <w:i w:val="0"/>
        </w:rPr>
      </w:r>
      <w:r>
        <w:rPr>
          <w:b/>
          <w:i w:val="0"/>
        </w:rPr>
        <w:t>Art. 53</w:t>
      </w:r>
      <w:r>
        <w:rPr>
          <w:b w:val="0"/>
          <w:i w:val="0"/>
        </w:rPr>
        <w:t xml:space="preserve">: estatal, </w:t>
      </w:r>
      <w:r>
        <w:rPr>
          <w:b/>
          <w:i w:val="0"/>
        </w:rPr>
        <w:t>podrá</w:t>
      </w:r>
      <w:r>
        <w:rPr>
          <w:b w:val="0"/>
          <w:i w:val="0"/>
        </w:rPr>
        <w:t xml:space="preserve"> prestarse; autonómico/local, </w:t>
      </w:r>
      <w:r>
        <w:rPr>
          <w:b/>
          <w:i w:val="0"/>
        </w:rPr>
        <w:t>podrá acordarse</w:t>
      </w:r>
      <w:r>
        <w:rPr>
          <w:b w:val="0"/>
          <w:i w:val="0"/>
        </w:rPr>
        <w:t xml:space="preserve"> (potestativo) · prohibida participación en TV privada lineal ni emisión exclusiva de publicidad · encomienda / acuerdo de prestación, título habilitante equivalente a licencia.</w:t>
      </w:r>
    </w:p>
    <w:p>
      <w:pPr>
        <w:pStyle w:val="ListBullet"/>
      </w:pPr>
      <w:r>
        <w:rPr>
          <w:b w:val="0"/>
          <w:i w:val="0"/>
        </w:rPr>
      </w:r>
      <w:r>
        <w:rPr>
          <w:b/>
          <w:i w:val="0"/>
        </w:rPr>
        <w:t>Mandato-marco (54)</w:t>
      </w:r>
      <w:r>
        <w:rPr>
          <w:b w:val="0"/>
          <w:i w:val="0"/>
        </w:rPr>
        <w:t xml:space="preserve">: Cortes/normativa autonómica, </w:t>
      </w:r>
      <w:r>
        <w:rPr>
          <w:b/>
          <w:i w:val="0"/>
        </w:rPr>
        <w:t>8 años prorrogable</w:t>
      </w:r>
      <w:r>
        <w:rPr>
          <w:b w:val="0"/>
          <w:i w:val="0"/>
        </w:rPr>
        <w:t xml:space="preserve"> · </w:t>
      </w:r>
      <w:r>
        <w:rPr>
          <w:b/>
          <w:i w:val="0"/>
        </w:rPr>
        <w:t>contrato-programa (55)</w:t>
      </w:r>
      <w:r>
        <w:rPr>
          <w:b w:val="0"/>
          <w:i w:val="0"/>
        </w:rPr>
        <w:t xml:space="preserve">: Gobierno-RTVE / órganos autonómicos, </w:t>
      </w:r>
      <w:r>
        <w:rPr>
          <w:b/>
          <w:i w:val="0"/>
        </w:rPr>
        <w:t>4 años prorrogable</w:t>
      </w:r>
      <w:r>
        <w:rPr>
          <w:b w:val="0"/>
          <w:i w:val="0"/>
        </w:rPr>
        <w:t xml:space="preserve"> (autonómico, plazos </w:t>
      </w:r>
      <w:r>
        <w:rPr>
          <w:b/>
          <w:i w:val="0"/>
        </w:rPr>
        <w:t>máximos</w:t>
      </w:r>
      <w:r>
        <w:rPr>
          <w:b w:val="0"/>
          <w:i w:val="0"/>
        </w:rPr>
        <w:t xml:space="preserve">). </w:t>
      </w:r>
      <w:r>
        <w:rPr>
          <w:b/>
          <w:i w:val="0"/>
        </w:rPr>
        <w:t>54.3.a</w:t>
      </w:r>
      <w:r>
        <w:rPr>
          <w:b w:val="0"/>
          <w:i w:val="0"/>
        </w:rPr>
        <w:t xml:space="preserve">: seis objetivos generales del mandato-marco estatal (constitucionales, independencia, neutralidad, pluralismo, imparcialidad, contraste de fuentes): </w:t>
      </w:r>
      <w:r>
        <w:rPr>
          <w:b/>
          <w:i w:val="0"/>
        </w:rPr>
        <w:t>no</w:t>
      </w:r>
      <w:r>
        <w:rPr>
          <w:b w:val="0"/>
          <w:i w:val="0"/>
        </w:rPr>
        <w:t xml:space="preserve"> son extremos del contrato-programa.</w:t>
      </w:r>
    </w:p>
    <w:p>
      <w:pPr>
        <w:pStyle w:val="ListBullet"/>
      </w:pPr>
      <w:r>
        <w:rPr>
          <w:b w:val="0"/>
          <w:i w:val="0"/>
        </w:rPr>
      </w:r>
      <w:r>
        <w:rPr>
          <w:b/>
          <w:i w:val="0"/>
        </w:rPr>
        <w:t>Art. 56.2</w:t>
      </w:r>
      <w:r>
        <w:rPr>
          <w:b w:val="0"/>
          <w:i w:val="0"/>
        </w:rPr>
        <w:t xml:space="preserve"> (básico): órgano que informa la dirección editorial, composición plural.</w:t>
      </w:r>
    </w:p>
    <w:p>
      <w:pPr>
        <w:pStyle w:val="ListBullet"/>
      </w:pPr>
      <w:r>
        <w:rPr>
          <w:b w:val="0"/>
          <w:i w:val="0"/>
        </w:rPr>
      </w:r>
      <w:r>
        <w:rPr>
          <w:b/>
          <w:i w:val="0"/>
        </w:rPr>
        <w:t>Control (58-61)</w:t>
      </w:r>
      <w:r>
        <w:rPr>
          <w:b w:val="0"/>
          <w:i w:val="0"/>
        </w:rPr>
        <w:t xml:space="preserve">: parlamentario, </w:t>
      </w:r>
      <w:r>
        <w:rPr>
          <w:b/>
          <w:i w:val="0"/>
        </w:rPr>
        <w:t>anual</w:t>
      </w:r>
      <w:r>
        <w:rPr>
          <w:b w:val="0"/>
          <w:i w:val="0"/>
        </w:rPr>
        <w:t xml:space="preserve"> · autoridad audiovisual, </w:t>
      </w:r>
      <w:r>
        <w:rPr>
          <w:b/>
          <w:i w:val="0"/>
        </w:rPr>
        <w:t>anual</w:t>
      </w:r>
      <w:r>
        <w:rPr>
          <w:b w:val="0"/>
          <w:i w:val="0"/>
        </w:rPr>
        <w:t xml:space="preserve"> · económico, </w:t>
      </w:r>
      <w:r>
        <w:rPr>
          <w:b/>
          <w:i w:val="0"/>
        </w:rPr>
        <w:t>Tribunal de Cuentas</w:t>
      </w:r>
      <w:r>
        <w:rPr>
          <w:b w:val="0"/>
          <w:i w:val="0"/>
        </w:rPr>
        <w:t xml:space="preserve"> (estatal) / normativa autonómica (autonómico) · análisis de valor público si nuevo servicio </w:t>
      </w:r>
      <w:r>
        <w:rPr>
          <w:b/>
          <w:i w:val="0"/>
        </w:rPr>
        <w:t>&gt;10 %</w:t>
      </w:r>
      <w:r>
        <w:rPr>
          <w:b w:val="0"/>
          <w:i w:val="0"/>
        </w:rPr>
        <w:t xml:space="preserve"> del presupuesto.</w:t>
      </w:r>
    </w:p>
    <w:p>
      <w:pPr>
        <w:pStyle w:val="ListBullet"/>
      </w:pPr>
      <w:r>
        <w:rPr>
          <w:b w:val="0"/>
          <w:i w:val="0"/>
        </w:rPr>
      </w:r>
      <w:r>
        <w:rPr>
          <w:b/>
          <w:i w:val="0"/>
        </w:rPr>
        <w:t>Financiación (62-66)</w:t>
      </w:r>
      <w:r>
        <w:rPr>
          <w:b w:val="0"/>
          <w:i w:val="0"/>
        </w:rPr>
        <w:t xml:space="preserve">: por norma de rango legal (estatal) / normativa autonómica (mínimo, los mismos tres principios) · reservas </w:t>
      </w:r>
      <w:r>
        <w:rPr>
          <w:b/>
          <w:i w:val="0"/>
        </w:rPr>
        <w:t>≤10 %</w:t>
      </w:r>
      <w:r>
        <w:rPr>
          <w:b w:val="0"/>
          <w:i w:val="0"/>
        </w:rPr>
        <w:t xml:space="preserve"> anual, uso en </w:t>
      </w:r>
      <w:r>
        <w:rPr>
          <w:b/>
          <w:i w:val="0"/>
        </w:rPr>
        <w:t>4 años</w:t>
      </w:r>
      <w:r>
        <w:rPr>
          <w:b w:val="0"/>
          <w:i w:val="0"/>
        </w:rPr>
        <w:t>.</w:t>
      </w:r>
    </w:p>
    <w:p>
      <w:pPr>
        <w:pStyle w:val="ListBullet"/>
      </w:pPr>
      <w:r>
        <w:rPr>
          <w:b w:val="0"/>
          <w:i w:val="0"/>
        </w:rPr>
      </w:r>
      <w:r>
        <w:rPr>
          <w:b/>
          <w:i w:val="0"/>
        </w:rPr>
        <w:t>Art. 72</w:t>
      </w:r>
      <w:r>
        <w:rPr>
          <w:b w:val="0"/>
          <w:i w:val="0"/>
        </w:rPr>
        <w:t xml:space="preserve"> (servicio autonómico): asignación dentro del espectro asignado · elección entre </w:t>
      </w:r>
      <w:r>
        <w:rPr>
          <w:b/>
          <w:i w:val="0"/>
        </w:rPr>
        <w:t>gestión directa</w:t>
      </w:r>
      <w:r>
        <w:rPr>
          <w:b w:val="0"/>
          <w:i w:val="0"/>
        </w:rPr>
        <w:t xml:space="preserve"> o </w:t>
      </w:r>
      <w:r>
        <w:rPr>
          <w:b/>
          <w:i w:val="0"/>
        </w:rPr>
        <w:t>indirecta</w:t>
      </w:r>
      <w:r>
        <w:rPr>
          <w:b w:val="0"/>
          <w:i w:val="0"/>
        </w:rPr>
        <w:t xml:space="preserve"> · prohibida participación en capital de licencias privadas.</w:t>
      </w:r>
    </w:p>
    <w:p>
      <w:pPr>
        <w:pStyle w:val="ListBullet"/>
      </w:pPr>
      <w:r>
        <w:rPr>
          <w:b w:val="0"/>
          <w:i w:val="0"/>
        </w:rPr>
      </w:r>
      <w:r>
        <w:rPr>
          <w:b/>
          <w:i w:val="0"/>
        </w:rPr>
        <w:t>Art. 73</w:t>
      </w:r>
      <w:r>
        <w:rPr>
          <w:b w:val="0"/>
          <w:i w:val="0"/>
        </w:rPr>
        <w:t xml:space="preserve">: emisión en otra CA limítrofe, </w:t>
      </w:r>
      <w:r>
        <w:rPr>
          <w:b/>
          <w:i w:val="0"/>
        </w:rPr>
        <w:t>cuatro</w:t>
      </w:r>
      <w:r>
        <w:rPr>
          <w:b w:val="0"/>
          <w:i w:val="0"/>
        </w:rPr>
        <w:t xml:space="preserve"> condiciones simultáneas (convenio, reciprocidad, espectro, notificación). </w:t>
      </w:r>
      <w:r>
        <w:rPr>
          <w:b/>
          <w:i w:val="0"/>
        </w:rPr>
        <w:t>Art. 74</w:t>
      </w:r>
      <w:r>
        <w:rPr>
          <w:b w:val="0"/>
          <w:i w:val="0"/>
        </w:rPr>
        <w:t xml:space="preserve">: estabilidad presupuestaria, LO 2/2012, informe </w:t>
      </w:r>
      <w:r>
        <w:rPr>
          <w:b/>
          <w:i w:val="0"/>
        </w:rPr>
        <w:t>antes del 1 de abril</w:t>
      </w:r>
      <w:r>
        <w:rPr>
          <w:b w:val="0"/>
          <w:i w:val="0"/>
        </w:rPr>
        <w:t xml:space="preserve">. </w:t>
      </w:r>
      <w:r>
        <w:rPr>
          <w:b/>
          <w:i w:val="0"/>
        </w:rPr>
        <w:t>Art. 75</w:t>
      </w:r>
      <w:r>
        <w:rPr>
          <w:b w:val="0"/>
          <w:i w:val="0"/>
        </w:rPr>
        <w:t>: local, gestión directa.</w:t>
      </w:r>
    </w:p>
    <w:p>
      <w:pPr>
        <w:pStyle w:val="ListBullet"/>
      </w:pPr>
      <w:r>
        <w:rPr>
          <w:b w:val="0"/>
          <w:i w:val="0"/>
        </w:rPr>
      </w:r>
      <w:r>
        <w:rPr>
          <w:b/>
          <w:i w:val="0"/>
        </w:rPr>
        <w:t>Art. 33.2 / 82.2</w:t>
      </w:r>
      <w:r>
        <w:rPr>
          <w:b w:val="0"/>
          <w:i w:val="0"/>
        </w:rPr>
        <w:t xml:space="preserve">: cesión de señal, privado </w:t>
      </w:r>
      <w:r>
        <w:rPr>
          <w:b/>
          <w:i w:val="0"/>
        </w:rPr>
        <w:t>puede</w:t>
      </w:r>
      <w:r>
        <w:rPr>
          <w:b w:val="0"/>
          <w:i w:val="0"/>
        </w:rPr>
        <w:t xml:space="preserve">, público </w:t>
      </w:r>
      <w:r>
        <w:rPr>
          <w:b/>
          <w:i w:val="0"/>
        </w:rPr>
        <w:t>debe, sin contraprestación</w:t>
      </w:r>
      <w:r>
        <w:rPr>
          <w:b w:val="0"/>
          <w:i w:val="0"/>
        </w:rPr>
        <w:t xml:space="preserve"> (</w:t>
      </w:r>
      <w:r>
        <w:rPr>
          <w:b w:val="0"/>
          <w:i/>
        </w:rPr>
        <w:t>must offer</w:t>
      </w:r>
      <w:r>
        <w:rPr>
          <w:b w:val="0"/>
          <w:i w:val="0"/>
        </w:rPr>
        <w:t>) · catálogo a petición, acuerdo aparte.</w:t>
      </w:r>
    </w:p>
    <w:p>
      <w:pPr>
        <w:pStyle w:val="ListBullet"/>
      </w:pPr>
      <w:r>
        <w:rPr>
          <w:b w:val="0"/>
          <w:i w:val="0"/>
        </w:rPr>
      </w:r>
      <w:r>
        <w:rPr>
          <w:b/>
          <w:i w:val="0"/>
        </w:rPr>
        <w:t>Art. 118</w:t>
      </w:r>
      <w:r>
        <w:rPr>
          <w:b w:val="0"/>
          <w:i w:val="0"/>
        </w:rPr>
        <w:t xml:space="preserve">: financiación anticipada de obra europea, </w:t>
      </w:r>
      <w:r>
        <w:rPr>
          <w:b/>
          <w:i w:val="0"/>
        </w:rPr>
        <w:t>6 %</w:t>
      </w:r>
      <w:r>
        <w:rPr>
          <w:b w:val="0"/>
          <w:i w:val="0"/>
        </w:rPr>
        <w:t xml:space="preserve"> de ingresos computables, mínimos </w:t>
      </w:r>
      <w:r>
        <w:rPr>
          <w:b/>
          <w:i w:val="0"/>
        </w:rPr>
        <w:t>70 %</w:t>
      </w:r>
      <w:r>
        <w:rPr>
          <w:b w:val="0"/>
          <w:i w:val="0"/>
        </w:rPr>
        <w:t xml:space="preserve"> independientes, </w:t>
      </w:r>
      <w:r>
        <w:rPr>
          <w:b/>
          <w:i w:val="0"/>
        </w:rPr>
        <w:t>45 %</w:t>
      </w:r>
      <w:r>
        <w:rPr>
          <w:b w:val="0"/>
          <w:i w:val="0"/>
        </w:rPr>
        <w:t xml:space="preserve"> películas, </w:t>
      </w:r>
      <w:r>
        <w:rPr>
          <w:b/>
          <w:i w:val="0"/>
        </w:rPr>
        <w:t>12 %</w:t>
      </w:r>
      <w:r>
        <w:rPr>
          <w:b w:val="0"/>
          <w:i w:val="0"/>
        </w:rPr>
        <w:t xml:space="preserve"> animación/documental.</w:t>
      </w:r>
    </w:p>
    <w:p>
      <w:pPr>
        <w:pStyle w:val="ListBullet"/>
      </w:pPr>
      <w:r>
        <w:rPr>
          <w:b w:val="0"/>
          <w:i w:val="0"/>
        </w:rPr>
      </w:r>
      <w:r>
        <w:rPr>
          <w:b/>
          <w:i w:val="0"/>
        </w:rPr>
        <w:t>Ley 10/2018, art. 44</w:t>
      </w:r>
      <w:r>
        <w:rPr>
          <w:b w:val="0"/>
          <w:i w:val="0"/>
        </w:rPr>
        <w:t>: definición equivalente, «</w:t>
      </w:r>
      <w:r>
        <w:rPr>
          <w:b/>
          <w:i w:val="0"/>
        </w:rPr>
        <w:t>conjunto equilibrado</w:t>
      </w:r>
      <w:r>
        <w:rPr>
          <w:b w:val="0"/>
          <w:i w:val="0"/>
        </w:rPr>
        <w:t xml:space="preserve">» y </w:t>
      </w:r>
      <w:r>
        <w:rPr>
          <w:b/>
          <w:i w:val="0"/>
        </w:rPr>
        <w:t>en abierto</w:t>
      </w:r>
      <w:r>
        <w:rPr>
          <w:b w:val="0"/>
          <w:i w:val="0"/>
        </w:rPr>
        <w:t xml:space="preserve"> desde la propia definición. </w:t>
      </w:r>
      <w:r>
        <w:rPr>
          <w:b/>
          <w:i w:val="0"/>
        </w:rPr>
        <w:t>Art. 45</w:t>
      </w:r>
      <w:r>
        <w:rPr>
          <w:b w:val="0"/>
          <w:i w:val="0"/>
        </w:rPr>
        <w:t xml:space="preserve">: </w:t>
      </w:r>
      <w:r>
        <w:rPr>
          <w:b/>
          <w:i w:val="0"/>
        </w:rPr>
        <w:t>siete</w:t>
      </w:r>
      <w:r>
        <w:rPr>
          <w:b w:val="0"/>
          <w:i w:val="0"/>
        </w:rPr>
        <w:t xml:space="preserve"> fines (información veraz, emprendimiento, vulnerables, igualdad, divulgación, cultura, sociedad del conocimiento).</w:t>
      </w:r>
    </w:p>
    <w:p>
      <w:pPr>
        <w:pStyle w:val="ListBullet"/>
      </w:pPr>
      <w:r>
        <w:rPr>
          <w:b w:val="0"/>
          <w:i w:val="0"/>
        </w:rPr>
      </w:r>
      <w:r>
        <w:rPr>
          <w:b/>
          <w:i w:val="0"/>
        </w:rPr>
        <w:t>Art. 46</w:t>
      </w:r>
      <w:r>
        <w:rPr>
          <w:b w:val="0"/>
          <w:i w:val="0"/>
        </w:rPr>
        <w:t xml:space="preserve"> (redacción Decreto-ley 3/2024, </w:t>
      </w:r>
      <w:r>
        <w:rPr>
          <w:b/>
          <w:i w:val="0"/>
        </w:rPr>
        <w:t>cuarta</w:t>
      </w:r>
      <w:r>
        <w:rPr>
          <w:b w:val="0"/>
          <w:i w:val="0"/>
        </w:rPr>
        <w:t xml:space="preserve">): gestión </w:t>
      </w:r>
      <w:r>
        <w:rPr>
          <w:b/>
          <w:i w:val="0"/>
        </w:rPr>
        <w:t>directa</w:t>
      </w:r>
      <w:r>
        <w:rPr>
          <w:b w:val="0"/>
          <w:i w:val="0"/>
        </w:rPr>
        <w:t xml:space="preserve"> para autonómico (remite al </w:t>
      </w:r>
      <w:r>
        <w:rPr>
          <w:b/>
          <w:i w:val="0"/>
        </w:rPr>
        <w:t>72</w:t>
      </w:r>
      <w:r>
        <w:rPr>
          <w:b w:val="0"/>
          <w:i w:val="0"/>
        </w:rPr>
        <w:t xml:space="preserve"> estatal y al </w:t>
      </w:r>
      <w:r>
        <w:rPr>
          <w:b/>
          <w:i w:val="0"/>
        </w:rPr>
        <w:t>210</w:t>
      </w:r>
      <w:r>
        <w:rPr>
          <w:b w:val="0"/>
          <w:i w:val="0"/>
        </w:rPr>
        <w:t xml:space="preserve"> del Estatuto) y para local (remite al </w:t>
      </w:r>
      <w:r>
        <w:rPr>
          <w:b/>
          <w:i w:val="0"/>
        </w:rPr>
        <w:t>75</w:t>
      </w:r>
      <w:r>
        <w:rPr>
          <w:b w:val="0"/>
          <w:i w:val="0"/>
        </w:rPr>
        <w:t xml:space="preserve">) · local, </w:t>
      </w:r>
      <w:r>
        <w:rPr>
          <w:b/>
          <w:i w:val="0"/>
        </w:rPr>
        <w:t>15 años</w:t>
      </w:r>
      <w:r>
        <w:rPr>
          <w:b w:val="0"/>
          <w:i w:val="0"/>
        </w:rPr>
        <w:t>, renovación automática.</w:t>
      </w:r>
    </w:p>
    <w:p>
      <w:pPr>
        <w:pStyle w:val="ListBullet"/>
      </w:pPr>
      <w:r>
        <w:rPr>
          <w:b w:val="0"/>
          <w:i w:val="0"/>
        </w:rPr>
      </w:r>
      <w:r>
        <w:rPr>
          <w:b/>
          <w:i w:val="0"/>
        </w:rPr>
        <w:t>Arts. 47-48</w:t>
      </w:r>
      <w:r>
        <w:rPr>
          <w:b w:val="0"/>
          <w:i w:val="0"/>
        </w:rPr>
        <w:t>: control parlamentario de la RTVA y sus filiales; financiación pública sujeta a la básica, sin sostener actividades ajenas.</w:t>
      </w:r>
    </w:p>
    <w:p>
      <w:pPr>
        <w:pStyle w:val="ListBullet"/>
      </w:pPr>
      <w:r>
        <w:rPr>
          <w:b w:val="0"/>
          <w:i w:val="0"/>
        </w:rPr>
      </w:r>
      <w:r>
        <w:rPr>
          <w:b/>
          <w:i w:val="0"/>
        </w:rPr>
        <w:t>Art. 35.1</w:t>
      </w:r>
      <w:r>
        <w:rPr>
          <w:b w:val="0"/>
          <w:i w:val="0"/>
        </w:rPr>
        <w:t xml:space="preserve"> (Decreto-ley 3/2024): del 6 % de obra europea, </w:t>
      </w:r>
      <w:r>
        <w:rPr>
          <w:b/>
          <w:i w:val="0"/>
        </w:rPr>
        <w:t>≥50 %</w:t>
      </w:r>
      <w:r>
        <w:rPr>
          <w:b w:val="0"/>
          <w:i w:val="0"/>
        </w:rPr>
        <w:t xml:space="preserve"> a obra andaluza de empresas radicadas en Andalucía, exentas las microempresas.</w:t>
      </w:r>
    </w:p>
    <w:p>
      <w:pPr>
        <w:pStyle w:val="Heading2"/>
      </w:pPr>
      <w:r>
        <w:rPr>
          <w:b w:val="0"/>
          <w:i w:val="0"/>
        </w:rPr>
        <w:t>Normativa que el tema invoca</w:t>
      </w:r>
    </w:p>
    <w:p>
      <w:pPr>
        <w:pStyle w:val="ListBullet"/>
      </w:pPr>
      <w:r>
        <w:rPr>
          <w:b w:val="0"/>
          <w:i w:val="0"/>
        </w:rPr>
        <w:t xml:space="preserve">Ley 13/2022, de 7 de julio, General de Comunicación Audiovisual · </w:t>
      </w:r>
      <w:r>
        <w:rPr>
          <w:rStyle w:val="Código"/>
          <w:b w:val="0"/>
          <w:i w:val="0"/>
        </w:rPr>
        <w:t>BOE-A-2022-11311</w:t>
      </w:r>
      <w:r>
        <w:rPr>
          <w:b w:val="0"/>
          <w:i w:val="0"/>
        </w:rPr>
        <w:t>, vigente el 24/09/2026.</w:t>
      </w:r>
    </w:p>
    <w:p>
      <w:pPr>
        <w:pStyle w:val="ListBullet"/>
      </w:pPr>
      <w:r>
        <w:rPr>
          <w:b w:val="0"/>
          <w:i w:val="0"/>
        </w:rPr>
        <w:t xml:space="preserve">Ley 10/2018, de 9 de octubre, audiovisual de Andalucía · </w:t>
      </w:r>
      <w:r>
        <w:rPr>
          <w:rStyle w:val="Código"/>
          <w:b w:val="0"/>
          <w:i w:val="0"/>
        </w:rPr>
        <w:t>BOE-A-2018-15240</w:t>
      </w:r>
      <w:r>
        <w:rPr>
          <w:b w:val="0"/>
          <w:i w:val="0"/>
        </w:rPr>
        <w:t>, vigente el 24/09/2026, tras los decretos-leyes 2/2020, 26/2020, 4/2021, 26/2021 y 3/2024.</w:t>
      </w:r>
    </w:p>
    <w:p>
      <w:pPr>
        <w:pStyle w:val="ListBullet"/>
      </w:pPr>
      <w:r>
        <w:rPr>
          <w:b w:val="0"/>
          <w:i w:val="0"/>
        </w:rPr>
        <w:t>Ley 1/2004, de 17 de diciembre, de creación del Consejo Audiovisual de Andalucía (art. 1) · Estatuto de Autonomía para Andalucía (arts. 69, 70 y 210) · Ley 7/2010 (derogada, solo citada en redacciones anteriores) · Ley 18/2007 de la RTVA (solo se nombra: punto 5 del temario).</w:t>
      </w:r>
    </w:p>
    <w:p>
      <w:r>
        <w:br w:type="page"/>
      </w:r>
    </w:p>
    <w:p>
      <w:pPr>
        <w:pStyle w:val="Rótulo"/>
      </w:pPr>
      <w:r>
        <w:t>Temario común · Canal Sur</w:t>
      </w:r>
    </w:p>
    <w:p>
      <w:pPr>
        <w:pStyle w:val="Heading1"/>
      </w:pPr>
      <w:r>
        <w:t>TEMA 5 – Ley 18/2007, de la radio y televisión de titularidad autonómica gestionada por la Agencia Pública Empresarial de la Radio y Televisión de Andalucía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18/2007, de 17 de diciembre, de la radio y televisión de titularidad autonómica gestionada por la Agencia Pública Empresarial de la Radio y Televisión de Andalucía (RTVA)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BOE-A-2008-1185</w:t>
            </w:r>
            <w:r>
              <w:rPr>
                <w:b w:val="0"/>
                <w:i w:val="0"/>
              </w:rPr>
              <w:t xml:space="preserve"> · BOJA núm. 252, de 26/12/2007, y BOE núm. 20, de 23/01/2008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Modificada por el Decreto-ley 3/2013, de 19 de marzo; la Ley 2/2019, de 26 de junio, y el Decreto-ley 5/2024, de 21 de mayo, este en vigor desde el 25/05/2024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15.080 palabras</w:t>
            </w:r>
          </w:p>
        </w:tc>
      </w:tr>
    </w:tbl>
    <w:p>
      <w:pPr/>
    </w:p>
    <w:p>
      <w:pPr/>
      <w:r>
        <w:rPr>
          <w:b w:val="0"/>
          <w:i w:val="0"/>
        </w:rPr>
        <w:t>Siglas que usa el tema: Agencia Pública Empresarial de la Radio y Televisión de Andalucía</w:t>
      </w:r>
      <w:r>
        <w:t xml:space="preserve"> </w:t>
      </w:r>
      <w:r>
        <w:rPr>
          <w:b w:val="0"/>
          <w:i w:val="0"/>
        </w:rPr>
        <w:t>(RTVA); Canal Sur Radio y Televisión, S.A. (CSRTV); Boletín Oficial del Estado (BOE); Boletín</w:t>
      </w:r>
      <w:r>
        <w:t xml:space="preserve"> </w:t>
      </w:r>
      <w:r>
        <w:rPr>
          <w:b w:val="0"/>
          <w:i w:val="0"/>
        </w:rPr>
        <w:t>Oficial de la Junta de Andalucía (BOJA); Constitución Española (CE). El Estatuto de Autonomía</w:t>
      </w:r>
      <w:r>
        <w:t xml:space="preserve"> </w:t>
      </w:r>
      <w:r>
        <w:rPr>
          <w:b w:val="0"/>
          <w:i w:val="0"/>
        </w:rPr>
        <w:t>para Andalucía, aprobado por la Ley Orgánica 2/2007, de 19 de marzo, se cita como «el</w:t>
      </w:r>
      <w:r>
        <w:t xml:space="preserve"> </w:t>
      </w:r>
      <w:r>
        <w:rPr>
          <w:b w:val="0"/>
          <w:i w:val="0"/>
        </w:rPr>
        <w:t>Estatuto».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5):</w:t>
      </w:r>
    </w:p>
    <w:p>
      <w:pPr>
        <w:pStyle w:val="Citadelanorma"/>
      </w:pPr>
      <w:r>
        <w:rPr>
          <w:b w:val="0"/>
          <w:i w:val="0"/>
        </w:rPr>
        <w:t>Ley 18/2007, de 17 de diciembre, de la radio y televisión de titularidad autonómica</w:t>
      </w:r>
      <w:r>
        <w:t xml:space="preserve"> </w:t>
      </w:r>
      <w:r>
        <w:rPr>
          <w:b w:val="0"/>
          <w:i w:val="0"/>
        </w:rPr>
        <w:t>gestionada por la Agencia Pública Empresarial de la Radio y Televisión de Andalucía (RTVA).</w:t>
      </w:r>
      <w:r>
        <w:t xml:space="preserve"> </w:t>
      </w:r>
      <w:r>
        <w:rPr>
          <w:b w:val="0"/>
          <w:i w:val="0"/>
        </w:rPr>
        <w:t>Régimen jurídico básico de Canal Sur Radio y Televisión: misión de servicio público,</w:t>
      </w:r>
      <w:r>
        <w:t xml:space="preserve"> </w:t>
      </w:r>
      <w:r>
        <w:rPr>
          <w:b w:val="0"/>
          <w:i w:val="0"/>
        </w:rPr>
        <w:t>organización, órganos de gobierno y control parlamentario.</w:t>
      </w:r>
    </w:p>
    <w:p>
      <w:pPr/>
      <w:r>
        <w:rPr>
          <w:b w:val="0"/>
          <w:i w:val="0"/>
        </w:rPr>
        <w:t>El enunciado nombra una ley y cinco rúbricas. El tema identifica primero la ley (qué es, cómo</w:t>
      </w:r>
      <w:r>
        <w:t xml:space="preserve"> </w:t>
      </w:r>
      <w:r>
        <w:rPr>
          <w:b w:val="0"/>
          <w:i w:val="0"/>
        </w:rPr>
        <w:t>está hecha, qué reformas ha tenido y qué remisiones se le han quedado viejas) y después dedica</w:t>
      </w:r>
      <w:r>
        <w:t xml:space="preserve"> </w:t>
      </w:r>
      <w:r>
        <w:rPr>
          <w:b w:val="0"/>
          <w:i w:val="0"/>
        </w:rPr>
        <w:t>un epígrafe a cada rúbrica, en el orden del enunciado. De aquí puede salir cualquier cifra o</w:t>
      </w:r>
      <w:r>
        <w:t xml:space="preserve"> </w:t>
      </w:r>
      <w:r>
        <w:rPr>
          <w:b w:val="0"/>
          <w:i w:val="0"/>
        </w:rPr>
        <w:t>mayoría de la ley: los nueve miembros del Consejo de Administración (quince hasta 2019), los</w:t>
      </w:r>
      <w:r>
        <w:t xml:space="preserve"> </w:t>
      </w:r>
      <w:r>
        <w:rPr>
          <w:b w:val="0"/>
          <w:i w:val="0"/>
        </w:rPr>
        <w:t>tres quintos para elegirlos y para elegir a su Presidencia, los dos tercios para la Dirección</w:t>
      </w:r>
      <w:r>
        <w:t xml:space="preserve"> </w:t>
      </w:r>
      <w:r>
        <w:rPr>
          <w:b w:val="0"/>
          <w:i w:val="0"/>
        </w:rPr>
        <w:t>General y, si no se alcanzan en primera votación, los tres quintos, los quince miembros del Consejo Asesor</w:t>
      </w:r>
      <w:r>
        <w:t xml:space="preserve"> </w:t>
      </w:r>
      <w:r>
        <w:rPr>
          <w:b w:val="0"/>
          <w:i w:val="0"/>
        </w:rPr>
        <w:t>(diecisiete en 2008, trece en 2019), las nueve causas de cese, la sesión mensual, los seis años</w:t>
      </w:r>
      <w:r>
        <w:t xml:space="preserve"> </w:t>
      </w:r>
      <w:r>
        <w:rPr>
          <w:b w:val="0"/>
          <w:i w:val="0"/>
        </w:rPr>
        <w:t>de la Carta del Servicio Público y los tres del Contrato-Programa, el plazo de un año para</w:t>
      </w:r>
      <w:r>
        <w:t xml:space="preserve"> </w:t>
      </w:r>
      <w:r>
        <w:rPr>
          <w:b w:val="0"/>
          <w:i w:val="0"/>
        </w:rPr>
        <w:t>elegir el Consejo de Administración y la Dirección General y el de un mes para cubrir la Dirección General vacante. También las</w:t>
      </w:r>
      <w:r>
        <w:t xml:space="preserve"> </w:t>
      </w:r>
      <w:r>
        <w:rPr>
          <w:b w:val="0"/>
          <w:i w:val="0"/>
        </w:rPr>
        <w:t>enumeraciones cerradas: los nueve principios del artículo 4.1, los quince mandatos del 4.3, los</w:t>
      </w:r>
      <w:r>
        <w:t xml:space="preserve"> </w:t>
      </w:r>
      <w:r>
        <w:rPr>
          <w:b w:val="0"/>
          <w:i w:val="0"/>
        </w:rPr>
        <w:t>tres órganos del artículo 13, las dieciséis competencias del Consejo de Administración y las</w:t>
      </w:r>
      <w:r>
        <w:t xml:space="preserve"> </w:t>
      </w:r>
      <w:r>
        <w:rPr>
          <w:b w:val="0"/>
          <w:i w:val="0"/>
        </w:rPr>
        <w:t>catorce de la Dirección General. Y un punto que conviene tener claro: la ley</w:t>
      </w:r>
      <w:r>
        <w:t xml:space="preserve"> </w:t>
      </w:r>
      <w:r>
        <w:rPr>
          <w:b w:val="0"/>
          <w:i w:val="0"/>
        </w:rPr>
        <w:t>sigue hablando de dos sociedades filiales, Canal Sur Radio y Canal Sur Televisión, aunque desde</w:t>
      </w:r>
      <w:r>
        <w:t xml:space="preserve"> </w:t>
      </w:r>
      <w:r>
        <w:rPr>
          <w:b w:val="0"/>
          <w:i w:val="0"/>
        </w:rPr>
        <w:t>2015 hay una sola, CSRTV.</w:t>
      </w:r>
    </w:p>
    <w:p>
      <w:pPr>
        <w:pStyle w:val="Heading2"/>
      </w:pPr>
      <w:r>
        <w:rPr>
          <w:b w:val="0"/>
          <w:i w:val="0"/>
        </w:rPr>
        <w:t>5.1 Identificación de la ley</w:t>
      </w:r>
    </w:p>
    <w:p>
      <w:pPr>
        <w:pStyle w:val="Heading3"/>
      </w:pPr>
      <w:r>
        <w:rPr>
          <w:b w:val="0"/>
          <w:i w:val="0"/>
        </w:rPr>
        <w:t>5.1.1 Naturaleza y encaje</w:t>
      </w:r>
    </w:p>
    <w:p>
      <w:pPr/>
      <w:r>
        <w:rPr>
          <w:b w:val="0"/>
          <w:i w:val="0"/>
        </w:rPr>
        <w:t>La Ley 18/2007 es una ley del Parlamento de Andalucía. Está firmada en Sevilla el 17 de</w:t>
      </w:r>
      <w:r>
        <w:t xml:space="preserve"> </w:t>
      </w:r>
      <w:r>
        <w:rPr>
          <w:b w:val="0"/>
          <w:i w:val="0"/>
        </w:rPr>
        <w:t>diciembre de 2007 y se publicó en el BOJA núm. 252, de 26 de diciembre de 2007, y en el BOE</w:t>
      </w:r>
      <w:r>
        <w:t xml:space="preserve"> </w:t>
      </w:r>
      <w:r>
        <w:rPr>
          <w:b w:val="0"/>
          <w:i w:val="0"/>
        </w:rPr>
        <w:t>núm. 20, de 23 de enero de 2008. No trae disposición sobre su entrada en vigor; el BOE le da</w:t>
      </w:r>
      <w:r>
        <w:t xml:space="preserve"> </w:t>
      </w:r>
      <w:r>
        <w:rPr>
          <w:b w:val="0"/>
          <w:i w:val="0"/>
        </w:rPr>
        <w:t>vigencia desde el 15 de enero de 2008.</w:t>
      </w:r>
    </w:p>
    <w:p>
      <w:pPr/>
      <w:r>
        <w:rPr>
          <w:b w:val="0"/>
          <w:i w:val="0"/>
        </w:rPr>
        <w:t>Su base estatutaria la da la propia exposición de motivos: la ley se promulga «</w:t>
      </w:r>
      <w:r>
        <w:rPr>
          <w:b/>
          <w:i w:val="0"/>
        </w:rPr>
        <w:t>al amparo de</w:t>
      </w:r>
      <w:r>
        <w:t xml:space="preserve"> </w:t>
      </w:r>
      <w:r>
        <w:rPr>
          <w:b/>
          <w:i w:val="0"/>
        </w:rPr>
        <w:t>lo dispuesto en el artículo 69 del Estatuto de Autonomía para Andalucía</w:t>
      </w:r>
      <w:r>
        <w:rPr>
          <w:b w:val="0"/>
          <w:i w:val="0"/>
        </w:rPr>
        <w:t>». El artículo 69 del</w:t>
      </w:r>
      <w:r>
        <w:t xml:space="preserve"> </w:t>
      </w:r>
      <w:r>
        <w:rPr>
          <w:b w:val="0"/>
          <w:i w:val="0"/>
        </w:rPr>
        <w:t>Estatuto atribuye a la Comunidad Autónoma, entre otras, «</w:t>
      </w:r>
      <w:r>
        <w:rPr>
          <w:b/>
          <w:i w:val="0"/>
        </w:rPr>
        <w:t>la competencia exclusiva sobre la</w:t>
      </w:r>
      <w:r>
        <w:t xml:space="preserve"> </w:t>
      </w:r>
      <w:r>
        <w:rPr>
          <w:b/>
          <w:i w:val="0"/>
        </w:rPr>
        <w:t>organización de la prestación del servicio público de comunicación audiovisual de la Junta de</w:t>
      </w:r>
      <w:r>
        <w:t xml:space="preserve"> </w:t>
      </w:r>
      <w:r>
        <w:rPr>
          <w:b/>
          <w:i w:val="0"/>
        </w:rPr>
        <w:t>Andalucía</w:t>
      </w:r>
      <w:r>
        <w:rPr>
          <w:b w:val="0"/>
          <w:i w:val="0"/>
        </w:rPr>
        <w:t>» (69.1) y dispone que la Comunidad «</w:t>
      </w:r>
      <w:r>
        <w:rPr>
          <w:b/>
          <w:i w:val="0"/>
        </w:rPr>
        <w:t>podrá crear y mantener todos los medios de</w:t>
      </w:r>
      <w:r>
        <w:t xml:space="preserve"> </w:t>
      </w:r>
      <w:r>
        <w:rPr>
          <w:b/>
          <w:i w:val="0"/>
        </w:rPr>
        <w:t>comunicación social necesarios para el cumplimiento de sus fines</w:t>
      </w:r>
      <w:r>
        <w:rPr>
          <w:b w:val="0"/>
          <w:i w:val="0"/>
        </w:rPr>
        <w:t>» (69.2).</w:t>
      </w:r>
    </w:p>
    <w:p>
      <w:pPr/>
      <w:r>
        <w:rPr>
          <w:b w:val="0"/>
          <w:i w:val="0"/>
        </w:rPr>
        <w:t>La ley hizo tres cosas de fondo:</w:t>
      </w:r>
    </w:p>
    <w:p>
      <w:pPr>
        <w:pStyle w:val="ListBullet"/>
      </w:pPr>
      <w:r>
        <w:rPr>
          <w:b w:val="0"/>
          <w:i w:val="0"/>
        </w:rPr>
        <w:t>Derogó la ley anterior. La disposición derogatoria única deroga «</w:t>
      </w:r>
      <w:r>
        <w:rPr>
          <w:b/>
          <w:i w:val="0"/>
        </w:rPr>
        <w:t>la Ley 8/1987, de 9 de</w:t>
      </w:r>
      <w:r>
        <w:t xml:space="preserve"> </w:t>
      </w:r>
      <w:r>
        <w:rPr>
          <w:b/>
          <w:i w:val="0"/>
        </w:rPr>
        <w:t>diciembre, de creación de la Empresa Pública de la Radio y Televisión de Andalucía y</w:t>
      </w:r>
      <w:r>
        <w:t xml:space="preserve"> </w:t>
      </w:r>
      <w:r>
        <w:rPr>
          <w:b/>
          <w:i w:val="0"/>
        </w:rPr>
        <w:t>regulación de los servicios de radiodifusión y televisión gestionados por la Junta de</w:t>
      </w:r>
      <w:r>
        <w:t xml:space="preserve"> </w:t>
      </w:r>
      <w:r>
        <w:rPr>
          <w:b/>
          <w:i w:val="0"/>
        </w:rPr>
        <w:t>Andalucía</w:t>
      </w:r>
      <w:r>
        <w:rPr>
          <w:b w:val="0"/>
          <w:i w:val="0"/>
        </w:rPr>
        <w:t>».</w:t>
      </w:r>
    </w:p>
    <w:p>
      <w:pPr>
        <w:pStyle w:val="ListBullet"/>
      </w:pPr>
      <w:r>
        <w:rPr>
          <w:b w:val="0"/>
          <w:i w:val="0"/>
        </w:rPr>
        <w:t>Cambió la forma jurídica de la entidad. La que hasta entonces era la Empresa Pública de</w:t>
      </w:r>
      <w:r>
        <w:t xml:space="preserve"> </w:t>
      </w:r>
      <w:r>
        <w:rPr>
          <w:b w:val="0"/>
          <w:i w:val="0"/>
        </w:rPr>
        <w:t>la Radio y Televisión de Andalucía «</w:t>
      </w:r>
      <w:r>
        <w:rPr>
          <w:b/>
          <w:i w:val="0"/>
        </w:rPr>
        <w:t>pasa a ser una Agencia Pública Empresarial</w:t>
      </w:r>
      <w:r>
        <w:rPr>
          <w:b w:val="0"/>
          <w:i w:val="0"/>
        </w:rPr>
        <w:t>», dentro</w:t>
      </w:r>
      <w:r>
        <w:t xml:space="preserve"> </w:t>
      </w:r>
      <w:r>
        <w:rPr>
          <w:b w:val="0"/>
          <w:i w:val="0"/>
        </w:rPr>
        <w:t>de los parámetros de la Ley 9/2007, de 22 de octubre, de la Administración de la Junta de</w:t>
      </w:r>
      <w:r>
        <w:t xml:space="preserve"> </w:t>
      </w:r>
      <w:r>
        <w:rPr>
          <w:b w:val="0"/>
          <w:i w:val="0"/>
        </w:rPr>
        <w:t>Andalucía (exposición de motivos). El artículo 5.1 lo dice en el articulado: la RTVA,</w:t>
      </w:r>
      <w:r>
        <w:t xml:space="preserve"> </w:t>
      </w:r>
      <w:r>
        <w:rPr>
          <w:b w:val="0"/>
          <w:i w:val="0"/>
        </w:rPr>
        <w:t>«</w:t>
      </w:r>
      <w:r>
        <w:rPr>
          <w:b/>
          <w:i w:val="0"/>
        </w:rPr>
        <w:t>creada por la Ley 8/1987, de 9 de diciembre, es una Agencia Pública Empresarial</w:t>
      </w:r>
      <w:r>
        <w:rPr>
          <w:b w:val="0"/>
          <w:i w:val="0"/>
        </w:rPr>
        <w:t>».</w:t>
      </w:r>
    </w:p>
    <w:p>
      <w:pPr>
        <w:pStyle w:val="ListBullet"/>
      </w:pPr>
      <w:r>
        <w:rPr>
          <w:b w:val="0"/>
          <w:i w:val="0"/>
        </w:rPr>
        <w:t>Reforzó al Parlamento. La exposición de motivos dice que la ley está motivada, entre</w:t>
      </w:r>
      <w:r>
        <w:t xml:space="preserve"> </w:t>
      </w:r>
      <w:r>
        <w:rPr>
          <w:b w:val="0"/>
          <w:i w:val="0"/>
        </w:rPr>
        <w:t>otras cosas, por «</w:t>
      </w:r>
      <w:r>
        <w:rPr>
          <w:b/>
          <w:i w:val="0"/>
        </w:rPr>
        <w:t>la voluntad de reforzar el papel del Parlamento de Andalucía en su labor</w:t>
      </w:r>
      <w:r>
        <w:t xml:space="preserve"> </w:t>
      </w:r>
      <w:r>
        <w:rPr>
          <w:b/>
          <w:i w:val="0"/>
        </w:rPr>
        <w:t>de control y provisión de las personas que componen los órganos colegiados de la Agencia</w:t>
      </w:r>
      <w:r>
        <w:t xml:space="preserve"> </w:t>
      </w:r>
      <w:r>
        <w:rPr>
          <w:b/>
          <w:i w:val="0"/>
        </w:rPr>
        <w:t>Pública Empresarial</w:t>
      </w:r>
      <w:r>
        <w:rPr>
          <w:b w:val="0"/>
          <w:i w:val="0"/>
        </w:rPr>
        <w:t>».</w:t>
      </w:r>
    </w:p>
    <w:p>
      <w:pPr/>
      <w:r>
        <w:rPr>
          <w:b w:val="0"/>
          <w:i w:val="0"/>
        </w:rPr>
        <w:t>El desarrollo reglamentario se hará, según la disposición final segunda, de acuerdo con los</w:t>
      </w:r>
      <w:r>
        <w:t xml:space="preserve"> </w:t>
      </w:r>
      <w:r>
        <w:rPr>
          <w:b w:val="0"/>
          <w:i w:val="0"/>
        </w:rPr>
        <w:t>artículos 112 y 119.3 del Estatuto y 44 de la Ley 6/2006, de 24 de octubre, del Gobierno de la</w:t>
      </w:r>
      <w:r>
        <w:t xml:space="preserve"> </w:t>
      </w:r>
      <w:r>
        <w:rPr>
          <w:b w:val="0"/>
          <w:i w:val="0"/>
        </w:rPr>
        <w:t>Comunidad Autónoma de Andalucía.</w:t>
      </w:r>
    </w:p>
    <w:p>
      <w:pPr>
        <w:pStyle w:val="Heading3"/>
      </w:pPr>
      <w:r>
        <w:rPr>
          <w:b w:val="0"/>
          <w:i w:val="0"/>
        </w:rPr>
        <w:t>5.1.2 Estructura real</w:t>
      </w:r>
    </w:p>
    <w:p>
      <w:pPr/>
      <w:r>
        <w:rPr>
          <w:b w:val="0"/>
          <w:i w:val="0"/>
        </w:rPr>
        <w:t>Exposición de motivos, 37 artículos repartidos en dos títulos, cuatro disposiciones</w:t>
      </w:r>
      <w:r>
        <w:t xml:space="preserve"> </w:t>
      </w:r>
      <w:r>
        <w:rPr>
          <w:b w:val="0"/>
          <w:i w:val="0"/>
        </w:rPr>
        <w:t>adicionales, tres transitorias, una derogatoria y dos finales.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Título I</w:t>
            </w:r>
          </w:p>
        </w:tc>
        <w:tc>
          <w:tcPr>
            <w:tcW w:type="dxa" w:w="3137"/>
          </w:tcPr>
          <w:p>
            <w:pPr>
              <w:pStyle w:val="Tabla"/>
            </w:pPr>
            <w:r/>
            <w:r>
              <w:rPr>
                <w:b w:val="0"/>
                <w:i w:val="0"/>
              </w:rPr>
              <w:t>Principios generales</w:t>
            </w:r>
          </w:p>
        </w:tc>
        <w:tc>
          <w:tcPr>
            <w:tcW w:type="dxa" w:w="3137"/>
          </w:tcPr>
          <w:p>
            <w:pPr>
              <w:pStyle w:val="Tabla"/>
            </w:pPr>
            <w:r/>
            <w:r>
              <w:rPr>
                <w:b w:val="0"/>
                <w:i w:val="0"/>
              </w:rPr>
              <w:t>1 a 4</w:t>
            </w:r>
          </w:p>
        </w:tc>
      </w:tr>
      <w:tr>
        <w:tc>
          <w:tcPr>
            <w:tcW w:type="dxa" w:w="3137"/>
          </w:tcPr>
          <w:p>
            <w:pPr>
              <w:pStyle w:val="Tabla"/>
            </w:pPr>
            <w:r/>
            <w:r>
              <w:rPr>
                <w:b w:val="0"/>
                <w:i w:val="0"/>
              </w:rPr>
              <w:t>Título II</w:t>
            </w:r>
          </w:p>
        </w:tc>
        <w:tc>
          <w:tcPr>
            <w:tcW w:type="dxa" w:w="3137"/>
          </w:tcPr>
          <w:p>
            <w:pPr>
              <w:pStyle w:val="Tabla"/>
            </w:pPr>
            <w:r/>
            <w:r>
              <w:rPr>
                <w:b w:val="0"/>
                <w:i w:val="0"/>
              </w:rPr>
              <w:t>La Agencia Pública Empresarial de la Radio y Televisión de Andalucía (RTVA)</w:t>
            </w:r>
          </w:p>
        </w:tc>
        <w:tc>
          <w:tcPr>
            <w:tcW w:type="dxa" w:w="3137"/>
          </w:tcPr>
          <w:p>
            <w:pPr>
              <w:pStyle w:val="Tabla"/>
            </w:pPr>
            <w:r/>
            <w:r>
              <w:rPr>
                <w:b w:val="0"/>
                <w:i w:val="0"/>
              </w:rPr>
              <w:t>5 a 37</w:t>
            </w:r>
          </w:p>
        </w:tc>
      </w:tr>
      <w:tr>
        <w:tc>
          <w:tcPr>
            <w:tcW w:type="dxa" w:w="3137"/>
          </w:tcPr>
          <w:p>
            <w:pPr>
              <w:pStyle w:val="Tabla"/>
            </w:pPr>
            <w:r/>
            <w:r>
              <w:rPr>
                <w:b w:val="0"/>
                <w:i w:val="0"/>
              </w:rPr>
              <w:t>· Capítulo I</w:t>
            </w:r>
          </w:p>
        </w:tc>
        <w:tc>
          <w:tcPr>
            <w:tcW w:type="dxa" w:w="3137"/>
          </w:tcPr>
          <w:p>
            <w:pPr>
              <w:pStyle w:val="Tabla"/>
            </w:pPr>
            <w:r/>
            <w:r>
              <w:rPr>
                <w:b w:val="0"/>
                <w:i w:val="0"/>
              </w:rPr>
              <w:t>Naturaleza y régimen jurídico</w:t>
            </w:r>
          </w:p>
        </w:tc>
        <w:tc>
          <w:tcPr>
            <w:tcW w:type="dxa" w:w="3137"/>
          </w:tcPr>
          <w:p>
            <w:pPr>
              <w:pStyle w:val="Tabla"/>
            </w:pPr>
            <w:r/>
            <w:r>
              <w:rPr>
                <w:b w:val="0"/>
                <w:i w:val="0"/>
              </w:rPr>
              <w:t>5 y 6</w:t>
            </w:r>
          </w:p>
        </w:tc>
      </w:tr>
      <w:tr>
        <w:tc>
          <w:tcPr>
            <w:tcW w:type="dxa" w:w="3137"/>
          </w:tcPr>
          <w:p>
            <w:pPr>
              <w:pStyle w:val="Tabla"/>
            </w:pPr>
            <w:r/>
            <w:r>
              <w:rPr>
                <w:b w:val="0"/>
                <w:i w:val="0"/>
              </w:rPr>
              <w:t>· Capítulo II</w:t>
            </w:r>
          </w:p>
        </w:tc>
        <w:tc>
          <w:tcPr>
            <w:tcW w:type="dxa" w:w="3137"/>
          </w:tcPr>
          <w:p>
            <w:pPr>
              <w:pStyle w:val="Tabla"/>
            </w:pPr>
            <w:r/>
            <w:r>
              <w:rPr>
                <w:b w:val="0"/>
                <w:i w:val="0"/>
              </w:rPr>
              <w:t>Objetivos, instrumentos y gestión de los servicios</w:t>
            </w:r>
          </w:p>
        </w:tc>
        <w:tc>
          <w:tcPr>
            <w:tcW w:type="dxa" w:w="3137"/>
          </w:tcPr>
          <w:p>
            <w:pPr>
              <w:pStyle w:val="Tabla"/>
            </w:pPr>
            <w:r/>
            <w:r>
              <w:rPr>
                <w:b w:val="0"/>
                <w:i w:val="0"/>
              </w:rPr>
              <w:t>7 a 12</w:t>
            </w:r>
          </w:p>
        </w:tc>
      </w:tr>
      <w:tr>
        <w:tc>
          <w:tcPr>
            <w:tcW w:type="dxa" w:w="3137"/>
          </w:tcPr>
          <w:p>
            <w:pPr>
              <w:pStyle w:val="Tabla"/>
            </w:pPr>
            <w:r/>
            <w:r>
              <w:rPr>
                <w:b w:val="0"/>
                <w:i w:val="0"/>
              </w:rPr>
              <w:t>· Capítulo III</w:t>
            </w:r>
          </w:p>
        </w:tc>
        <w:tc>
          <w:tcPr>
            <w:tcW w:type="dxa" w:w="3137"/>
          </w:tcPr>
          <w:p>
            <w:pPr>
              <w:pStyle w:val="Tabla"/>
            </w:pPr>
            <w:r/>
            <w:r>
              <w:rPr>
                <w:b w:val="0"/>
                <w:i w:val="0"/>
              </w:rPr>
              <w:t>Organización</w:t>
            </w:r>
          </w:p>
        </w:tc>
        <w:tc>
          <w:tcPr>
            <w:tcW w:type="dxa" w:w="3137"/>
          </w:tcPr>
          <w:p>
            <w:pPr>
              <w:pStyle w:val="Tabla"/>
            </w:pPr>
            <w:r/>
            <w:r>
              <w:rPr>
                <w:b w:val="0"/>
                <w:i w:val="0"/>
              </w:rPr>
              <w:t>13 a 20</w:t>
            </w:r>
          </w:p>
        </w:tc>
      </w:tr>
      <w:tr>
        <w:tc>
          <w:tcPr>
            <w:tcW w:type="dxa" w:w="3137"/>
          </w:tcPr>
          <w:p>
            <w:pPr>
              <w:pStyle w:val="Tabla"/>
            </w:pPr>
            <w:r/>
            <w:r>
              <w:rPr>
                <w:b w:val="0"/>
                <w:i w:val="0"/>
              </w:rPr>
              <w:t>· · Sección 1.ª</w:t>
            </w:r>
          </w:p>
        </w:tc>
        <w:tc>
          <w:tcPr>
            <w:tcW w:type="dxa" w:w="3137"/>
          </w:tcPr>
          <w:p>
            <w:pPr>
              <w:pStyle w:val="Tabla"/>
            </w:pPr>
            <w:r/>
            <w:r>
              <w:rPr>
                <w:b w:val="0"/>
                <w:i w:val="0"/>
              </w:rPr>
              <w:t>El Consejo de Administración</w:t>
            </w:r>
          </w:p>
        </w:tc>
        <w:tc>
          <w:tcPr>
            <w:tcW w:type="dxa" w:w="3137"/>
          </w:tcPr>
          <w:p>
            <w:pPr>
              <w:pStyle w:val="Tabla"/>
            </w:pPr>
            <w:r/>
            <w:r>
              <w:rPr>
                <w:b w:val="0"/>
                <w:i w:val="0"/>
              </w:rPr>
              <w:t>14 a 17</w:t>
            </w:r>
          </w:p>
        </w:tc>
      </w:tr>
      <w:tr>
        <w:tc>
          <w:tcPr>
            <w:tcW w:type="dxa" w:w="3137"/>
          </w:tcPr>
          <w:p>
            <w:pPr>
              <w:pStyle w:val="Tabla"/>
            </w:pPr>
            <w:r/>
            <w:r>
              <w:rPr>
                <w:b w:val="0"/>
                <w:i w:val="0"/>
              </w:rPr>
              <w:t>· · Sección 2.ª</w:t>
            </w:r>
          </w:p>
        </w:tc>
        <w:tc>
          <w:tcPr>
            <w:tcW w:type="dxa" w:w="3137"/>
          </w:tcPr>
          <w:p>
            <w:pPr>
              <w:pStyle w:val="Tabla"/>
            </w:pPr>
            <w:r/>
            <w:r>
              <w:rPr>
                <w:b w:val="0"/>
                <w:i w:val="0"/>
              </w:rPr>
              <w:t>La Dirección General</w:t>
            </w:r>
          </w:p>
        </w:tc>
        <w:tc>
          <w:tcPr>
            <w:tcW w:type="dxa" w:w="3137"/>
          </w:tcPr>
          <w:p>
            <w:pPr>
              <w:pStyle w:val="Tabla"/>
            </w:pPr>
            <w:r/>
            <w:r>
              <w:rPr>
                <w:b w:val="0"/>
                <w:i w:val="0"/>
              </w:rPr>
              <w:t>18 y 19</w:t>
            </w:r>
          </w:p>
        </w:tc>
      </w:tr>
      <w:tr>
        <w:tc>
          <w:tcPr>
            <w:tcW w:type="dxa" w:w="3137"/>
          </w:tcPr>
          <w:p>
            <w:pPr>
              <w:pStyle w:val="Tabla"/>
            </w:pPr>
            <w:r/>
            <w:r>
              <w:rPr>
                <w:b w:val="0"/>
                <w:i w:val="0"/>
              </w:rPr>
              <w:t>· · Sección 3.ª</w:t>
            </w:r>
          </w:p>
        </w:tc>
        <w:tc>
          <w:tcPr>
            <w:tcW w:type="dxa" w:w="3137"/>
          </w:tcPr>
          <w:p>
            <w:pPr>
              <w:pStyle w:val="Tabla"/>
            </w:pPr>
            <w:r/>
            <w:r>
              <w:rPr>
                <w:b w:val="0"/>
                <w:i w:val="0"/>
              </w:rPr>
              <w:t>El Consejo Asesor</w:t>
            </w:r>
          </w:p>
        </w:tc>
        <w:tc>
          <w:tcPr>
            <w:tcW w:type="dxa" w:w="3137"/>
          </w:tcPr>
          <w:p>
            <w:pPr>
              <w:pStyle w:val="Tabla"/>
            </w:pPr>
            <w:r/>
            <w:r>
              <w:rPr>
                <w:b w:val="0"/>
                <w:i w:val="0"/>
              </w:rPr>
              <w:t>20</w:t>
            </w:r>
          </w:p>
        </w:tc>
      </w:tr>
      <w:tr>
        <w:tc>
          <w:tcPr>
            <w:tcW w:type="dxa" w:w="3137"/>
          </w:tcPr>
          <w:p>
            <w:pPr>
              <w:pStyle w:val="Tabla"/>
            </w:pPr>
            <w:r/>
            <w:r>
              <w:rPr>
                <w:b w:val="0"/>
                <w:i w:val="0"/>
              </w:rPr>
              <w:t>· Capítulo IV</w:t>
            </w:r>
          </w:p>
        </w:tc>
        <w:tc>
          <w:tcPr>
            <w:tcW w:type="dxa" w:w="3137"/>
          </w:tcPr>
          <w:p>
            <w:pPr>
              <w:pStyle w:val="Tabla"/>
            </w:pPr>
            <w:r/>
            <w:r>
              <w:rPr>
                <w:b w:val="0"/>
                <w:i w:val="0"/>
              </w:rPr>
              <w:t>Régimen económico</w:t>
            </w:r>
          </w:p>
        </w:tc>
        <w:tc>
          <w:tcPr>
            <w:tcW w:type="dxa" w:w="3137"/>
          </w:tcPr>
          <w:p>
            <w:pPr>
              <w:pStyle w:val="Tabla"/>
            </w:pPr>
            <w:r/>
            <w:r>
              <w:rPr>
                <w:b w:val="0"/>
                <w:i w:val="0"/>
              </w:rPr>
              <w:t>21 a 24</w:t>
            </w:r>
          </w:p>
        </w:tc>
      </w:tr>
      <w:tr>
        <w:tc>
          <w:tcPr>
            <w:tcW w:type="dxa" w:w="3137"/>
          </w:tcPr>
          <w:p>
            <w:pPr>
              <w:pStyle w:val="Tabla"/>
            </w:pPr>
            <w:r/>
            <w:r>
              <w:rPr>
                <w:b w:val="0"/>
                <w:i w:val="0"/>
              </w:rPr>
              <w:t>· Capítulo V</w:t>
            </w:r>
          </w:p>
        </w:tc>
        <w:tc>
          <w:tcPr>
            <w:tcW w:type="dxa" w:w="3137"/>
          </w:tcPr>
          <w:p>
            <w:pPr>
              <w:pStyle w:val="Tabla"/>
            </w:pPr>
            <w:r/>
            <w:r>
              <w:rPr>
                <w:b w:val="0"/>
                <w:i w:val="0"/>
              </w:rPr>
              <w:t>Patrimonio, contratación y personal</w:t>
            </w:r>
          </w:p>
        </w:tc>
        <w:tc>
          <w:tcPr>
            <w:tcW w:type="dxa" w:w="3137"/>
          </w:tcPr>
          <w:p>
            <w:pPr>
              <w:pStyle w:val="Tabla"/>
            </w:pPr>
            <w:r/>
            <w:r>
              <w:rPr>
                <w:b w:val="0"/>
                <w:i w:val="0"/>
              </w:rPr>
              <w:t>25 a 27</w:t>
            </w:r>
          </w:p>
        </w:tc>
      </w:tr>
      <w:tr>
        <w:tc>
          <w:tcPr>
            <w:tcW w:type="dxa" w:w="3137"/>
          </w:tcPr>
          <w:p>
            <w:pPr>
              <w:pStyle w:val="Tabla"/>
            </w:pPr>
            <w:r/>
            <w:r>
              <w:rPr>
                <w:b w:val="0"/>
                <w:i w:val="0"/>
              </w:rPr>
              <w:t>· Capítulo VI</w:t>
            </w:r>
          </w:p>
        </w:tc>
        <w:tc>
          <w:tcPr>
            <w:tcW w:type="dxa" w:w="3137"/>
          </w:tcPr>
          <w:p>
            <w:pPr>
              <w:pStyle w:val="Tabla"/>
            </w:pPr>
            <w:r/>
            <w:r>
              <w:rPr>
                <w:b w:val="0"/>
                <w:i w:val="0"/>
              </w:rPr>
              <w:t>Prestación del servicio público de radio y televisión</w:t>
            </w:r>
          </w:p>
        </w:tc>
        <w:tc>
          <w:tcPr>
            <w:tcW w:type="dxa" w:w="3137"/>
          </w:tcPr>
          <w:p>
            <w:pPr>
              <w:pStyle w:val="Tabla"/>
            </w:pPr>
            <w:r/>
            <w:r>
              <w:rPr>
                <w:b w:val="0"/>
                <w:i w:val="0"/>
              </w:rPr>
              <w:t>28 a 34</w:t>
            </w:r>
          </w:p>
        </w:tc>
      </w:tr>
      <w:tr>
        <w:tc>
          <w:tcPr>
            <w:tcW w:type="dxa" w:w="3137"/>
          </w:tcPr>
          <w:p>
            <w:pPr>
              <w:pStyle w:val="Tabla"/>
            </w:pPr>
            <w:r/>
            <w:r>
              <w:rPr>
                <w:b w:val="0"/>
                <w:i w:val="0"/>
              </w:rPr>
              <w:t>· · Sección 1.ª</w:t>
            </w:r>
          </w:p>
        </w:tc>
        <w:tc>
          <w:tcPr>
            <w:tcW w:type="dxa" w:w="3137"/>
          </w:tcPr>
          <w:p>
            <w:pPr>
              <w:pStyle w:val="Tabla"/>
            </w:pPr>
            <w:r/>
            <w:r>
              <w:rPr>
                <w:b w:val="0"/>
                <w:i w:val="0"/>
              </w:rPr>
              <w:t>Sobre la programación de radio y televisión</w:t>
            </w:r>
          </w:p>
        </w:tc>
        <w:tc>
          <w:tcPr>
            <w:tcW w:type="dxa" w:w="3137"/>
          </w:tcPr>
          <w:p>
            <w:pPr>
              <w:pStyle w:val="Tabla"/>
            </w:pPr>
            <w:r/>
            <w:r>
              <w:rPr>
                <w:b w:val="0"/>
                <w:i w:val="0"/>
              </w:rPr>
              <w:t>28 y 29</w:t>
            </w:r>
          </w:p>
        </w:tc>
      </w:tr>
      <w:tr>
        <w:tc>
          <w:tcPr>
            <w:tcW w:type="dxa" w:w="3137"/>
          </w:tcPr>
          <w:p>
            <w:pPr>
              <w:pStyle w:val="Tabla"/>
            </w:pPr>
            <w:r/>
            <w:r>
              <w:rPr>
                <w:b w:val="0"/>
                <w:i w:val="0"/>
              </w:rPr>
              <w:t>· · Sección 2.ª</w:t>
            </w:r>
          </w:p>
        </w:tc>
        <w:tc>
          <w:tcPr>
            <w:tcW w:type="dxa" w:w="3137"/>
          </w:tcPr>
          <w:p>
            <w:pPr>
              <w:pStyle w:val="Tabla"/>
            </w:pPr>
            <w:r/>
            <w:r>
              <w:rPr>
                <w:b w:val="0"/>
                <w:i w:val="0"/>
              </w:rPr>
              <w:t>Contenidos extraordinarios de la programación</w:t>
            </w:r>
          </w:p>
        </w:tc>
        <w:tc>
          <w:tcPr>
            <w:tcW w:type="dxa" w:w="3137"/>
          </w:tcPr>
          <w:p>
            <w:pPr>
              <w:pStyle w:val="Tabla"/>
            </w:pPr>
            <w:r/>
            <w:r>
              <w:rPr>
                <w:b w:val="0"/>
                <w:i w:val="0"/>
              </w:rPr>
              <w:t>30 y 31</w:t>
            </w:r>
          </w:p>
        </w:tc>
      </w:tr>
      <w:tr>
        <w:tc>
          <w:tcPr>
            <w:tcW w:type="dxa" w:w="3137"/>
          </w:tcPr>
          <w:p>
            <w:pPr>
              <w:pStyle w:val="Tabla"/>
            </w:pPr>
            <w:r/>
            <w:r>
              <w:rPr>
                <w:b w:val="0"/>
                <w:i w:val="0"/>
              </w:rPr>
              <w:t>· · Sección 3.ª</w:t>
            </w:r>
          </w:p>
        </w:tc>
        <w:tc>
          <w:tcPr>
            <w:tcW w:type="dxa" w:w="3137"/>
          </w:tcPr>
          <w:p>
            <w:pPr>
              <w:pStyle w:val="Tabla"/>
            </w:pPr>
            <w:r/>
            <w:r>
              <w:rPr>
                <w:b w:val="0"/>
                <w:i w:val="0"/>
              </w:rPr>
              <w:t>Pluralismo democrático y derechos de colectivos</w:t>
            </w:r>
          </w:p>
        </w:tc>
        <w:tc>
          <w:tcPr>
            <w:tcW w:type="dxa" w:w="3137"/>
          </w:tcPr>
          <w:p>
            <w:pPr>
              <w:pStyle w:val="Tabla"/>
            </w:pPr>
            <w:r/>
            <w:r>
              <w:rPr>
                <w:b w:val="0"/>
                <w:i w:val="0"/>
              </w:rPr>
              <w:t>32 a 34</w:t>
            </w:r>
          </w:p>
        </w:tc>
      </w:tr>
      <w:tr>
        <w:tc>
          <w:tcPr>
            <w:tcW w:type="dxa" w:w="3137"/>
          </w:tcPr>
          <w:p>
            <w:pPr>
              <w:pStyle w:val="Tabla"/>
            </w:pPr>
            <w:r/>
            <w:r>
              <w:rPr>
                <w:b w:val="0"/>
                <w:i w:val="0"/>
              </w:rPr>
              <w:t>· Capítulo VII</w:t>
            </w:r>
          </w:p>
        </w:tc>
        <w:tc>
          <w:tcPr>
            <w:tcW w:type="dxa" w:w="3137"/>
          </w:tcPr>
          <w:p>
            <w:pPr>
              <w:pStyle w:val="Tabla"/>
            </w:pPr>
            <w:r/>
            <w:r>
              <w:rPr>
                <w:b w:val="0"/>
                <w:i w:val="0"/>
              </w:rPr>
              <w:t>Control externo</w:t>
            </w:r>
          </w:p>
        </w:tc>
        <w:tc>
          <w:tcPr>
            <w:tcW w:type="dxa" w:w="3137"/>
          </w:tcPr>
          <w:p>
            <w:pPr>
              <w:pStyle w:val="Tabla"/>
            </w:pPr>
            <w:r/>
            <w:r>
              <w:rPr>
                <w:b w:val="0"/>
                <w:i w:val="0"/>
              </w:rPr>
              <w:t>35 a 37</w:t>
            </w:r>
          </w:p>
        </w:tc>
      </w:tr>
    </w:tbl>
    <w:p>
      <w:pPr/>
    </w:p>
    <w:p>
      <w:pPr/>
      <w:r>
        <w:rPr>
          <w:b w:val="0"/>
          <w:i w:val="0"/>
        </w:rPr>
        <w:t>Las disposiciones de la parte final:</w:t>
      </w:r>
    </w:p>
    <w:p>
      <w:pPr>
        <w:pStyle w:val="ListBullet"/>
      </w:pPr>
      <w:r>
        <w:rPr>
          <w:b w:val="0"/>
          <w:i w:val="0"/>
        </w:rPr>
        <w:t>Adicional primera, autorregulación. Adicional segunda, porcentajes de programación accesible.</w:t>
      </w:r>
      <w:r>
        <w:t xml:space="preserve"> </w:t>
      </w:r>
      <w:r>
        <w:rPr>
          <w:b w:val="0"/>
          <w:i w:val="0"/>
        </w:rPr>
        <w:t>Adicional tercera, composición equilibrada de hombres y mujeres. Adicional cuarta,</w:t>
      </w:r>
      <w:r>
        <w:t xml:space="preserve"> </w:t>
      </w:r>
      <w:r>
        <w:rPr>
          <w:b w:val="0"/>
          <w:i w:val="0"/>
        </w:rPr>
        <w:t>constitución del Consejo Asesor.</w:t>
      </w:r>
    </w:p>
    <w:p>
      <w:pPr>
        <w:pStyle w:val="ListBullet"/>
      </w:pPr>
      <w:r>
        <w:rPr>
          <w:b w:val="0"/>
          <w:i w:val="0"/>
        </w:rPr>
        <w:t>Transitoria primera, régimen transitorio de los órganos. Transitoria segunda, primera</w:t>
      </w:r>
      <w:r>
        <w:t xml:space="preserve"> </w:t>
      </w:r>
      <w:r>
        <w:rPr>
          <w:b w:val="0"/>
          <w:i w:val="0"/>
        </w:rPr>
        <w:t>elección de la Dirección General. Transitoria tercera, calendario de programación accesible.</w:t>
      </w:r>
    </w:p>
    <w:p>
      <w:pPr>
        <w:pStyle w:val="ListBullet"/>
      </w:pPr>
      <w:r>
        <w:rPr>
          <w:b w:val="0"/>
          <w:i w:val="0"/>
        </w:rPr>
        <w:t>Derogatoria única.</w:t>
      </w:r>
    </w:p>
    <w:p>
      <w:pPr>
        <w:pStyle w:val="ListBullet"/>
      </w:pPr>
      <w:r>
        <w:rPr>
          <w:b w:val="0"/>
          <w:i w:val="0"/>
        </w:rPr>
        <w:t>Final primera, Reglamento de Organización y Funcionamiento del Consejo de Administración.</w:t>
      </w:r>
      <w:r>
        <w:t xml:space="preserve"> </w:t>
      </w:r>
      <w:r>
        <w:rPr>
          <w:b w:val="0"/>
          <w:i w:val="0"/>
        </w:rPr>
        <w:t>Final segunda, habilitación normativa.</w:t>
      </w:r>
    </w:p>
    <w:p>
      <w:pPr>
        <w:pStyle w:val="Heading3"/>
      </w:pPr>
      <w:r>
        <w:rPr>
          <w:b w:val="0"/>
          <w:i w:val="0"/>
        </w:rPr>
        <w:t>5.1.3 Reformas</w:t>
      </w:r>
    </w:p>
    <w:p>
      <w:pPr/>
      <w:r>
        <w:rPr>
          <w:b w:val="0"/>
          <w:i w:val="0"/>
        </w:rPr>
        <w:t>Tres normas han modificado la ley. Las tres tocan los órganos, y la Ley 2/2019 también el</w:t>
      </w:r>
      <w:r>
        <w:t xml:space="preserve"> </w:t>
      </w:r>
      <w:r>
        <w:rPr>
          <w:b w:val="0"/>
          <w:i w:val="0"/>
        </w:rPr>
        <w:t>Contrato-Programa. Ninguna ha tocado los principios y la función de servicio público (artículo</w:t>
      </w:r>
      <w:r>
        <w:t xml:space="preserve"> </w:t>
      </w:r>
      <w:r>
        <w:rPr>
          <w:b w:val="0"/>
          <w:i w:val="0"/>
        </w:rPr>
        <w:t>4) ni el control externo (artículos 35 a 37).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modificó</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t>Decreto-ley 3/2013, de 19 de marzo</w:t>
            </w:r>
          </w:p>
        </w:tc>
        <w:tc>
          <w:tcPr>
            <w:tcW w:type="dxa" w:w="3137"/>
          </w:tcPr>
          <w:p>
            <w:pPr>
              <w:pStyle w:val="Tabla"/>
            </w:pPr>
            <w:r/>
            <w:r>
              <w:rPr>
                <w:b w:val="0"/>
                <w:i w:val="0"/>
              </w:rPr>
              <w:t>Artículo 18.4 (quién ejerce las funciones de la Dirección General mientras está vacante)</w:t>
            </w:r>
          </w:p>
        </w:tc>
        <w:tc>
          <w:tcPr>
            <w:tcW w:type="dxa" w:w="3137"/>
          </w:tcPr>
          <w:p>
            <w:pPr>
              <w:pStyle w:val="Tabla"/>
            </w:pPr>
            <w:r/>
            <w:r>
              <w:rPr>
                <w:b w:val="0"/>
                <w:i w:val="0"/>
              </w:rPr>
              <w:t>20/03/2013. Redacción ya sustituida en 2019</w:t>
            </w:r>
          </w:p>
        </w:tc>
      </w:tr>
      <w:tr>
        <w:tc>
          <w:tcPr>
            <w:tcW w:type="dxa" w:w="3137"/>
          </w:tcPr>
          <w:p>
            <w:pPr>
              <w:pStyle w:val="Tabla"/>
            </w:pPr>
            <w:r/>
            <w:r>
              <w:rPr>
                <w:b w:val="0"/>
                <w:i w:val="0"/>
              </w:rPr>
              <w:t>Ley 2/2019, de 26 de junio, relativa a modificación de la Ley 18/2007 y de la Ley 1/2004, de creación del Consejo Audiovisual de Andalucía</w:t>
            </w:r>
          </w:p>
        </w:tc>
        <w:tc>
          <w:tcPr>
            <w:tcW w:type="dxa" w:w="3137"/>
          </w:tcPr>
          <w:p>
            <w:pPr>
              <w:pStyle w:val="Tabla"/>
            </w:pPr>
            <w:r/>
            <w:r>
              <w:rPr>
                <w:b w:val="0"/>
                <w:i w:val="0"/>
              </w:rPr>
              <w:t>Un párrafo de la exposición de motivos y los artículos 8.2.b), 14.1, 15.2 a 15.6, 18.2 a 18.4 y 20.1, 20.3 y 20.4</w:t>
            </w:r>
          </w:p>
        </w:tc>
        <w:tc>
          <w:tcPr>
            <w:tcW w:type="dxa" w:w="3137"/>
          </w:tcPr>
          <w:p>
            <w:pPr>
              <w:pStyle w:val="Tabla"/>
            </w:pPr>
            <w:r/>
            <w:r>
              <w:rPr>
                <w:b w:val="0"/>
                <w:i w:val="0"/>
              </w:rPr>
              <w:t>28/06/2019</w:t>
            </w:r>
          </w:p>
        </w:tc>
      </w:tr>
      <w:tr>
        <w:tc>
          <w:tcPr>
            <w:tcW w:type="dxa" w:w="3137"/>
          </w:tcPr>
          <w:p>
            <w:pPr>
              <w:pStyle w:val="Tabla"/>
            </w:pPr>
            <w:r/>
            <w:r>
              <w:rPr>
                <w:b w:val="0"/>
                <w:i w:val="0"/>
              </w:rPr>
              <w:t>Decreto-ley 5/2024, de 21 de mayo</w:t>
            </w:r>
          </w:p>
        </w:tc>
        <w:tc>
          <w:tcPr>
            <w:tcW w:type="dxa" w:w="3137"/>
          </w:tcPr>
          <w:p>
            <w:pPr>
              <w:pStyle w:val="Tabla"/>
            </w:pPr>
            <w:r/>
            <w:r>
              <w:rPr>
                <w:b w:val="0"/>
                <w:i w:val="0"/>
              </w:rPr>
              <w:t>Artículo 20.1 (Consejo Asesor)</w:t>
            </w:r>
          </w:p>
        </w:tc>
        <w:tc>
          <w:tcPr>
            <w:tcW w:type="dxa" w:w="3137"/>
          </w:tcPr>
          <w:p>
            <w:pPr>
              <w:pStyle w:val="Tabla"/>
            </w:pPr>
            <w:r/>
            <w:r>
              <w:rPr>
                <w:b w:val="0"/>
                <w:i w:val="0"/>
              </w:rPr>
              <w:t>25/05/2024</w:t>
            </w:r>
          </w:p>
        </w:tc>
      </w:tr>
    </w:tbl>
    <w:p>
      <w:pPr/>
    </w:p>
    <w:p>
      <w:pPr/>
      <w:r>
        <w:rPr>
          <w:b w:val="0"/>
          <w:i w:val="0"/>
        </w:rPr>
        <w:t>El Decreto-ley 5/2024 fue convalidado por el Parlamento: la Resolución de 4 de junio de 2024,</w:t>
      </w:r>
      <w:r>
        <w:t xml:space="preserve"> </w:t>
      </w:r>
      <w:r>
        <w:rPr>
          <w:b w:val="0"/>
          <w:i w:val="0"/>
        </w:rPr>
        <w:t>de la Secretaría General del Parlamento de Andalucía, ordena publicar el acuerdo de</w:t>
      </w:r>
      <w:r>
        <w:t xml:space="preserve"> </w:t>
      </w:r>
      <w:r>
        <w:rPr>
          <w:b w:val="0"/>
          <w:i w:val="0"/>
        </w:rPr>
        <w:t>convalidación (BOJA núm. 111, de 10 de junio de 2024).</w:t>
      </w:r>
    </w:p>
    <w:p>
      <w:pPr/>
      <w:r>
        <w:rPr>
          <w:b w:val="0"/>
          <w:i w:val="0"/>
        </w:rPr>
        <w:t>Lo que cambió la Ley 2/2019, en una línea por materia (el detalle, en cada órgano):</w:t>
      </w:r>
    </w:p>
    <w:p>
      <w:pPr>
        <w:pStyle w:val="ListBullet"/>
      </w:pPr>
      <w:r>
        <w:rPr>
          <w:b w:val="0"/>
          <w:i w:val="0"/>
        </w:rPr>
        <w:t>Consejo de Administración: de quince a nueve miembros; paridad de género; representante</w:t>
      </w:r>
      <w:r>
        <w:t xml:space="preserve"> </w:t>
      </w:r>
      <w:r>
        <w:rPr>
          <w:b w:val="0"/>
          <w:i w:val="0"/>
        </w:rPr>
        <w:t>permanente de los trabajadores con voz y sin voto; el mandato deja de ser de seis años no</w:t>
      </w:r>
      <w:r>
        <w:t xml:space="preserve"> </w:t>
      </w:r>
      <w:r>
        <w:rPr>
          <w:b w:val="0"/>
          <w:i w:val="0"/>
        </w:rPr>
        <w:t>renovables y termina con la publicación del decreto de disolución del Parlamento.</w:t>
      </w:r>
    </w:p>
    <w:p>
      <w:pPr>
        <w:pStyle w:val="ListBullet"/>
      </w:pPr>
      <w:r>
        <w:rPr>
          <w:b w:val="0"/>
          <w:i w:val="0"/>
        </w:rPr>
        <w:t>Dirección General: el mandato deja de ser de seis años renovable una sola vez y pasa a</w:t>
      </w:r>
      <w:r>
        <w:t xml:space="preserve"> </w:t>
      </w:r>
      <w:r>
        <w:rPr>
          <w:b w:val="0"/>
          <w:i w:val="0"/>
        </w:rPr>
        <w:t>ser el de la legislatura, renovable por periodos iguales; plazo de un año para elegir; vacante</w:t>
      </w:r>
      <w:r>
        <w:t xml:space="preserve"> </w:t>
      </w:r>
      <w:r>
        <w:rPr>
          <w:b w:val="0"/>
          <w:i w:val="0"/>
        </w:rPr>
        <w:t>cubierta por el Parlamento en un mes.</w:t>
      </w:r>
    </w:p>
    <w:p>
      <w:pPr>
        <w:pStyle w:val="ListBullet"/>
      </w:pPr>
      <w:r>
        <w:rPr>
          <w:b w:val="0"/>
          <w:i w:val="0"/>
        </w:rPr>
        <w:t>Consejo Asesor: de diecisiete a trece miembros y mandato de legislatura (el Decreto-ley</w:t>
      </w:r>
      <w:r>
        <w:t xml:space="preserve"> </w:t>
      </w:r>
      <w:r>
        <w:rPr>
          <w:b w:val="0"/>
          <w:i w:val="0"/>
        </w:rPr>
        <w:t>5/2024 lo llevó después a quince).</w:t>
      </w:r>
    </w:p>
    <w:p>
      <w:pPr>
        <w:pStyle w:val="ListBullet"/>
      </w:pPr>
      <w:r>
        <w:rPr>
          <w:b w:val="0"/>
          <w:i w:val="0"/>
        </w:rPr>
        <w:t>Contrato-Programa: las compensaciones han de garantizar la financiación estable y</w:t>
      </w:r>
      <w:r>
        <w:t xml:space="preserve"> </w:t>
      </w:r>
      <w:r>
        <w:rPr>
          <w:b w:val="0"/>
          <w:i w:val="0"/>
        </w:rPr>
        <w:t>suficiente y el mantenimiento de la plantilla.</w:t>
      </w:r>
    </w:p>
    <w:p>
      <w:pPr>
        <w:pStyle w:val="ListBullet"/>
      </w:pPr>
      <w:r>
        <w:rPr>
          <w:b w:val="0"/>
          <w:i w:val="0"/>
        </w:rPr>
        <w:t>Exposición de motivos: el párrafo de los mandatos. Antes decía que la duración del</w:t>
      </w:r>
      <w:r>
        <w:t xml:space="preserve"> </w:t>
      </w:r>
      <w:r>
        <w:rPr>
          <w:b w:val="0"/>
          <w:i w:val="0"/>
        </w:rPr>
        <w:t>mandato de los órganos «supera el período de una legislatura, con objeto de poner de</w:t>
      </w:r>
      <w:r>
        <w:t xml:space="preserve"> </w:t>
      </w:r>
      <w:r>
        <w:rPr>
          <w:b w:val="0"/>
          <w:i w:val="0"/>
        </w:rPr>
        <w:t>manifiesto la desvinculación de la RTVA con el mandato parlamentario»; hoy dice que</w:t>
      </w:r>
      <w:r>
        <w:t xml:space="preserve"> </w:t>
      </w:r>
      <w:r>
        <w:rPr>
          <w:b w:val="0"/>
          <w:i w:val="0"/>
        </w:rPr>
        <w:t>«</w:t>
      </w:r>
      <w:r>
        <w:rPr>
          <w:b/>
          <w:i w:val="0"/>
        </w:rPr>
        <w:t>finalizará en el momento de publicación en el BOJA del decreto de disolución del</w:t>
      </w:r>
      <w:r>
        <w:t xml:space="preserve"> </w:t>
      </w:r>
      <w:r>
        <w:rPr>
          <w:b/>
          <w:i w:val="0"/>
        </w:rPr>
        <w:t>Parlamento de Andalucía y de convocatoria de elecciones correspondiente</w:t>
      </w:r>
      <w:r>
        <w:rPr>
          <w:b w:val="0"/>
          <w:i w:val="0"/>
        </w:rPr>
        <w:t>».</w:t>
      </w:r>
    </w:p>
    <w:p>
      <w:pPr/>
      <w:r>
        <w:rPr>
          <w:b w:val="0"/>
          <w:i w:val="0"/>
        </w:rPr>
        <w:t>Preceptos con más de una redacción: exposición de motivos (dos), artículos 8, 14 y 15 (dos</w:t>
      </w:r>
      <w:r>
        <w:t xml:space="preserve"> </w:t>
      </w:r>
      <w:r>
        <w:rPr>
          <w:b w:val="0"/>
          <w:i w:val="0"/>
        </w:rPr>
        <w:t>cada uno), 18 y 20 (tres cada uno). El resto conserva la de 2008.</w:t>
      </w:r>
    </w:p>
    <w:p>
      <w:pPr>
        <w:pStyle w:val="Heading3"/>
      </w:pPr>
      <w:r>
        <w:rPr>
          <w:b w:val="0"/>
          <w:i w:val="0"/>
        </w:rPr>
        <w:t>5.1.4 Remisiones desfasadas que la propia ley arrastra</w:t>
      </w:r>
    </w:p>
    <w:p>
      <w:pPr/>
      <w:r>
        <w:rPr>
          <w:b w:val="0"/>
          <w:i w:val="0"/>
        </w:rPr>
        <w:t>La ley no se ha puesto al día en varias remisiones. Se dicen aquí tal como están, sin</w:t>
      </w:r>
      <w:r>
        <w:t xml:space="preserve"> </w:t>
      </w:r>
      <w:r>
        <w:rPr>
          <w:b w:val="0"/>
          <w:i w:val="0"/>
        </w:rPr>
        <w:t>corregirlas por deducción:</w:t>
      </w:r>
    </w:p>
    <w:p>
      <w:pPr>
        <w:pStyle w:val="ListBullet"/>
      </w:pPr>
      <w:r>
        <w:rPr>
          <w:b w:val="0"/>
          <w:i w:val="0"/>
        </w:rPr>
        <w:t>El «Título VII» del Estatuto. La exposición de motivos dice que la ley refuerza los</w:t>
      </w:r>
      <w:r>
        <w:t xml:space="preserve"> </w:t>
      </w:r>
      <w:r>
        <w:rPr>
          <w:b w:val="0"/>
          <w:i w:val="0"/>
        </w:rPr>
        <w:t>principios de la Constitución y del Estatuto «</w:t>
      </w:r>
      <w:r>
        <w:rPr>
          <w:b/>
          <w:i w:val="0"/>
        </w:rPr>
        <w:t>con especial referencia al artículo 69 y al</w:t>
      </w:r>
      <w:r>
        <w:t xml:space="preserve"> </w:t>
      </w:r>
      <w:r>
        <w:rPr>
          <w:b/>
          <w:i w:val="0"/>
        </w:rPr>
        <w:t>Título VII de este, dedicado a los medios de comunicación social</w:t>
      </w:r>
      <w:r>
        <w:rPr>
          <w:b w:val="0"/>
          <w:i w:val="0"/>
        </w:rPr>
        <w:t>». En el Estatuto vigente,</w:t>
      </w:r>
      <w:r>
        <w:t xml:space="preserve"> </w:t>
      </w:r>
      <w:r>
        <w:rPr>
          <w:b w:val="0"/>
          <w:i w:val="0"/>
        </w:rPr>
        <w:t>el Título VII se titula «</w:t>
      </w:r>
      <w:r>
        <w:rPr>
          <w:b/>
          <w:i w:val="0"/>
        </w:rPr>
        <w:t>Medio ambiente</w:t>
      </w:r>
      <w:r>
        <w:rPr>
          <w:b w:val="0"/>
          <w:i w:val="0"/>
        </w:rPr>
        <w:t>» y el que se titula «</w:t>
      </w:r>
      <w:r>
        <w:rPr>
          <w:b/>
          <w:i w:val="0"/>
        </w:rPr>
        <w:t>Medios de comunicación</w:t>
      </w:r>
      <w:r>
        <w:t xml:space="preserve"> </w:t>
      </w:r>
      <w:r>
        <w:rPr>
          <w:b/>
          <w:i w:val="0"/>
        </w:rPr>
        <w:t>social</w:t>
      </w:r>
      <w:r>
        <w:rPr>
          <w:b w:val="0"/>
          <w:i w:val="0"/>
        </w:rPr>
        <w:t>» es el Título VIII (artículos 207 a 217). La ley y el Estatuto no coinciden en el</w:t>
      </w:r>
      <w:r>
        <w:t xml:space="preserve"> </w:t>
      </w:r>
      <w:r>
        <w:rPr>
          <w:b w:val="0"/>
          <w:i w:val="0"/>
        </w:rPr>
        <w:t>número; la ley no ha sido corregida en este punto.</w:t>
      </w:r>
    </w:p>
    <w:p>
      <w:pPr>
        <w:pStyle w:val="ListBullet"/>
      </w:pPr>
      <w:r>
        <w:rPr>
          <w:b w:val="0"/>
          <w:i w:val="0"/>
        </w:rPr>
        <w:t>Dos sociedades filiales que ya son una. El artículo 9 sigue atribuyendo la radio a</w:t>
      </w:r>
      <w:r>
        <w:t xml:space="preserve"> </w:t>
      </w:r>
      <w:r>
        <w:rPr>
          <w:b w:val="0"/>
          <w:i w:val="0"/>
        </w:rPr>
        <w:t>«Canal Sur Radio, Sociedad Anónima» y la televisión a «Canal Sur Televisión, Sociedad</w:t>
      </w:r>
      <w:r>
        <w:t xml:space="preserve"> </w:t>
      </w:r>
      <w:r>
        <w:rPr>
          <w:b w:val="0"/>
          <w:i w:val="0"/>
        </w:rPr>
        <w:t>Anónima». Desde la fusión de 2015 hay una sola sociedad, CSRTV. Se explica en el epígrafe</w:t>
      </w:r>
      <w:r>
        <w:t xml:space="preserve"> </w:t>
      </w:r>
      <w:r>
        <w:rPr>
          <w:b w:val="0"/>
          <w:i w:val="0"/>
        </w:rPr>
        <w:t>siguiente.</w:t>
      </w:r>
    </w:p>
    <w:p>
      <w:pPr>
        <w:pStyle w:val="ListBullet"/>
      </w:pPr>
      <w:r>
        <w:rPr>
          <w:b w:val="0"/>
          <w:i w:val="0"/>
        </w:rPr>
        <w:t>La Ley 5/1983 de Hacienda Pública. El artículo 6.2 declara aplicable «</w:t>
      </w:r>
      <w:r>
        <w:rPr>
          <w:b/>
          <w:i w:val="0"/>
        </w:rPr>
        <w:t>la Ley 5/1983, de</w:t>
      </w:r>
      <w:r>
        <w:t xml:space="preserve"> </w:t>
      </w:r>
      <w:r>
        <w:rPr>
          <w:b/>
          <w:i w:val="0"/>
        </w:rPr>
        <w:t>19 de julio, General de la Hacienda Pública de la Comunidad Autónoma de Andalucía</w:t>
      </w:r>
      <w:r>
        <w:rPr>
          <w:b w:val="0"/>
          <w:i w:val="0"/>
        </w:rPr>
        <w:t>». Esa ley</w:t>
      </w:r>
      <w:r>
        <w:t xml:space="preserve"> </w:t>
      </w:r>
      <w:r>
        <w:rPr>
          <w:b w:val="0"/>
          <w:i w:val="0"/>
        </w:rPr>
        <w:t>la derogó, y la sustituyó por un texto refundido, el Decreto Legislativo 1/2010, de 2 de marzo</w:t>
      </w:r>
      <w:r>
        <w:t xml:space="preserve"> </w:t>
      </w:r>
      <w:r>
        <w:rPr>
          <w:b w:val="0"/>
          <w:i w:val="0"/>
        </w:rPr>
        <w:t>(disposición derogatoria única, letra a), cuya disposición adicional única dice que las remisiones a la Ley 5/1983 «</w:t>
      </w:r>
      <w:r>
        <w:rPr>
          <w:b/>
          <w:i w:val="0"/>
        </w:rPr>
        <w:t>se entenderán</w:t>
      </w:r>
      <w:r>
        <w:t xml:space="preserve"> </w:t>
      </w:r>
      <w:r>
        <w:rPr>
          <w:b/>
          <w:i w:val="0"/>
        </w:rPr>
        <w:t>efectuadas a los preceptos correspondientes del texto refundido que se aprueba</w:t>
      </w:r>
      <w:r>
        <w:rPr>
          <w:b w:val="0"/>
          <w:i w:val="0"/>
        </w:rPr>
        <w:t>».</w:t>
      </w:r>
    </w:p>
    <w:p>
      <w:pPr>
        <w:pStyle w:val="ListBullet"/>
      </w:pPr>
      <w:r>
        <w:rPr>
          <w:b w:val="0"/>
          <w:i w:val="0"/>
        </w:rPr>
        <w:t>El «artículo 87» de esa ley. El artículo 37 dice que la rendición de cuentas es</w:t>
      </w:r>
      <w:r>
        <w:t xml:space="preserve"> </w:t>
      </w:r>
      <w:r>
        <w:rPr>
          <w:b w:val="0"/>
          <w:i w:val="0"/>
        </w:rPr>
        <w:t>«</w:t>
      </w:r>
      <w:r>
        <w:rPr>
          <w:b/>
          <w:i w:val="0"/>
        </w:rPr>
        <w:t>Conforme a lo dispuesto en el artículo 87 de la Ley General de la Hacienda Pública de la</w:t>
      </w:r>
      <w:r>
        <w:t xml:space="preserve"> </w:t>
      </w:r>
      <w:r>
        <w:rPr>
          <w:b/>
          <w:i w:val="0"/>
        </w:rPr>
        <w:t>Comunidad Autónoma de Andalucía</w:t>
      </w:r>
      <w:r>
        <w:rPr>
          <w:b w:val="0"/>
          <w:i w:val="0"/>
        </w:rPr>
        <w:t>». En el texto refundido vigente, la obligación de rendir</w:t>
      </w:r>
      <w:r>
        <w:t xml:space="preserve"> </w:t>
      </w:r>
      <w:r>
        <w:rPr>
          <w:b w:val="0"/>
          <w:i w:val="0"/>
        </w:rPr>
        <w:t>cuentas al Parlamento, al Tribunal de Cuentas y a la Cámara de Cuentas está en el artículo</w:t>
      </w:r>
      <w:r>
        <w:t xml:space="preserve"> </w:t>
      </w:r>
      <w:r>
        <w:rPr>
          <w:b w:val="0"/>
          <w:i w:val="0"/>
        </w:rPr>
        <w:t>98.1. La correspondencia entre el antiguo 87 y el actual 98.1 se establece por el contenido;</w:t>
      </w:r>
      <w:r>
        <w:t xml:space="preserve"> </w:t>
      </w:r>
      <w:r>
        <w:rPr>
          <w:b w:val="0"/>
          <w:i w:val="0"/>
        </w:rPr>
        <w:t>ninguna norma leída la declara.</w:t>
      </w:r>
    </w:p>
    <w:p>
      <w:pPr>
        <w:pStyle w:val="ListBullet"/>
      </w:pPr>
      <w:r>
        <w:rPr>
          <w:b w:val="0"/>
          <w:i w:val="0"/>
        </w:rPr>
        <w:t>La Ley 4/1986 de Patrimonio. El mismo artículo 6.2 declara aplicable «</w:t>
      </w:r>
      <w:r>
        <w:rPr>
          <w:b/>
          <w:i w:val="0"/>
        </w:rPr>
        <w:t>la Ley 4/1986,</w:t>
      </w:r>
      <w:r>
        <w:t xml:space="preserve"> </w:t>
      </w:r>
      <w:r>
        <w:rPr>
          <w:b/>
          <w:i w:val="0"/>
        </w:rPr>
        <w:t>de 5 de mayo, de Patrimonio de la Comunidad Autónoma de Andalucía</w:t>
      </w:r>
      <w:r>
        <w:rPr>
          <w:b w:val="0"/>
          <w:i w:val="0"/>
        </w:rPr>
        <w:t>». Esa ley está derogada</w:t>
      </w:r>
      <w:r>
        <w:t xml:space="preserve"> </w:t>
      </w:r>
      <w:r>
        <w:rPr>
          <w:b w:val="0"/>
          <w:i w:val="0"/>
        </w:rPr>
        <w:t>por la disposición derogatoria única, letra a), de la Ley 7/2025, de 22 de diciembre, del</w:t>
      </w:r>
      <w:r>
        <w:t xml:space="preserve"> </w:t>
      </w:r>
      <w:r>
        <w:rPr>
          <w:b w:val="0"/>
          <w:i w:val="0"/>
        </w:rPr>
        <w:t>Patrimonio de la Comunidad Autónoma de Andalucía, en vigor desde el 20 de enero de 2026.</w:t>
      </w:r>
    </w:p>
    <w:p>
      <w:pPr>
        <w:pStyle w:val="Heading2"/>
      </w:pPr>
      <w:r>
        <w:rPr>
          <w:b w:val="0"/>
          <w:i w:val="0"/>
        </w:rPr>
        <w:t>5.2 Régimen jurídico básico de Canal Sur Radio y Televisión</w:t>
      </w:r>
    </w:p>
    <w:p>
      <w:pPr/>
      <w:r>
        <w:rPr>
          <w:b w:val="0"/>
          <w:i w:val="0"/>
        </w:rPr>
        <w:t>El enunciado habla de «Canal Sur Radio y Televisión», pero ese nombre no aparece en la Ley</w:t>
      </w:r>
      <w:r>
        <w:t xml:space="preserve"> </w:t>
      </w:r>
      <w:r>
        <w:rPr>
          <w:b w:val="0"/>
          <w:i w:val="0"/>
        </w:rPr>
        <w:t>18/2007. El régimen jurídico de CSRTV se arma con tres piezas: lo que la ley dice de la RTVA y</w:t>
      </w:r>
      <w:r>
        <w:t xml:space="preserve"> </w:t>
      </w:r>
      <w:r>
        <w:rPr>
          <w:b w:val="0"/>
          <w:i w:val="0"/>
        </w:rPr>
        <w:t>de sus «sociedades filiales»; el acuerdo de 2015 que fusionó las dos filiales y aprobó los</w:t>
      </w:r>
      <w:r>
        <w:t xml:space="preserve"> </w:t>
      </w:r>
      <w:r>
        <w:rPr>
          <w:b w:val="0"/>
          <w:i w:val="0"/>
        </w:rPr>
        <w:t>estatutos de la sociedad resultante; y el régimen general de las sociedades mercantiles del</w:t>
      </w:r>
      <w:r>
        <w:t xml:space="preserve"> </w:t>
      </w:r>
      <w:r>
        <w:rPr>
          <w:b w:val="0"/>
          <w:i w:val="0"/>
        </w:rPr>
        <w:t>sector público andaluz, al que la ley remite.</w:t>
      </w:r>
    </w:p>
    <w:p>
      <w:pPr>
        <w:pStyle w:val="Heading3"/>
      </w:pPr>
      <w:r>
        <w:rPr>
          <w:b w:val="0"/>
          <w:i w:val="0"/>
        </w:rPr>
        <w:t>5.2.1 La RTVA, titular del servicio</w:t>
      </w:r>
    </w:p>
    <w:p>
      <w:pPr/>
      <w:r>
        <w:rPr>
          <w:b w:val="0"/>
          <w:i w:val="0"/>
        </w:rPr>
        <w:t>La ley parte de una idea: el servicio es de la RTVA y lo prestan sus sociedades.</w:t>
      </w:r>
    </w:p>
    <w:p>
      <w:pPr>
        <w:pStyle w:val="ListBullet"/>
      </w:pPr>
      <w:r>
        <w:rPr>
          <w:b w:val="0"/>
          <w:i w:val="0"/>
        </w:rPr>
        <w:t>El artículo 2.2 lo dice así: «</w:t>
      </w:r>
      <w:r>
        <w:rPr>
          <w:b/>
          <w:i w:val="0"/>
        </w:rPr>
        <w:t>Se atribuye a la RTVA la gestión directa del servicio público</w:t>
      </w:r>
      <w:r>
        <w:t xml:space="preserve"> </w:t>
      </w:r>
      <w:r>
        <w:rPr>
          <w:b/>
          <w:i w:val="0"/>
        </w:rPr>
        <w:t>de radio y televisión, para ser ejercida de forma efectiva por medio de las sociedades</w:t>
      </w:r>
      <w:r>
        <w:t xml:space="preserve"> </w:t>
      </w:r>
      <w:r>
        <w:rPr>
          <w:b/>
          <w:i w:val="0"/>
        </w:rPr>
        <w:t>mercantiles del sector público andaluz adscritas a ella.</w:t>
      </w:r>
      <w:r>
        <w:rPr>
          <w:b w:val="0"/>
          <w:i w:val="0"/>
        </w:rPr>
        <w:t>»</w:t>
      </w:r>
    </w:p>
    <w:p>
      <w:pPr>
        <w:pStyle w:val="ListBullet"/>
      </w:pPr>
      <w:r>
        <w:rPr>
          <w:b w:val="0"/>
          <w:i w:val="0"/>
        </w:rPr>
        <w:t>Es lo que exige el Estatuto: «</w:t>
      </w:r>
      <w:r>
        <w:rPr>
          <w:b/>
          <w:i w:val="0"/>
        </w:rPr>
        <w:t>El servicio y la gestión de la radiotelevisión de Andalucía</w:t>
      </w:r>
      <w:r>
        <w:t xml:space="preserve"> </w:t>
      </w:r>
      <w:r>
        <w:rPr>
          <w:b/>
          <w:i w:val="0"/>
        </w:rPr>
        <w:t>tienen carácter público y se prestarán mediante gestión directa.</w:t>
      </w:r>
      <w:r>
        <w:rPr>
          <w:b w:val="0"/>
          <w:i w:val="0"/>
        </w:rPr>
        <w:t>» (artículo 210.1) y «</w:t>
      </w:r>
      <w:r>
        <w:rPr>
          <w:b/>
          <w:i w:val="0"/>
        </w:rPr>
        <w:t>La</w:t>
      </w:r>
      <w:r>
        <w:t xml:space="preserve"> </w:t>
      </w:r>
      <w:r>
        <w:rPr>
          <w:b/>
          <w:i w:val="0"/>
        </w:rPr>
        <w:t>Junta de Andalucía gestionará directamente un servicio de radiotelevisión pública.</w:t>
      </w:r>
      <w:r>
        <w:rPr>
          <w:b w:val="0"/>
          <w:i w:val="0"/>
        </w:rPr>
        <w:t>»</w:t>
      </w:r>
      <w:r>
        <w:t xml:space="preserve"> </w:t>
      </w:r>
      <w:r>
        <w:rPr>
          <w:b w:val="0"/>
          <w:i w:val="0"/>
        </w:rPr>
        <w:t>(artículo 210.3). El artículo 210.2 admite, sin perjuicio de lo anterior, concesiones para</w:t>
      </w:r>
      <w:r>
        <w:t xml:space="preserve"> </w:t>
      </w:r>
      <w:r>
        <w:rPr>
          <w:b w:val="0"/>
          <w:i w:val="0"/>
        </w:rPr>
        <w:t>la gestión indirecta del servicio a entidades y corporaciones públicas y a particulares.</w:t>
      </w:r>
    </w:p>
    <w:p>
      <w:pPr/>
      <w:r>
        <w:rPr>
          <w:b w:val="0"/>
          <w:i w:val="0"/>
        </w:rPr>
        <w:t>La naturaleza de la RTVA la fija el artículo 5:</w:t>
      </w:r>
    </w:p>
    <w:p>
      <w:pPr>
        <w:pStyle w:val="ListBullet"/>
      </w:pPr>
      <w:r>
        <w:rPr>
          <w:b w:val="0"/>
          <w:i w:val="0"/>
        </w:rPr>
        <w:t>Es una Agencia Pública Empresarial, «</w:t>
      </w:r>
      <w:r>
        <w:rPr>
          <w:b/>
          <w:i w:val="0"/>
        </w:rPr>
        <w:t>que ejerce las funciones estatutaria y normativamente</w:t>
      </w:r>
      <w:r>
        <w:t xml:space="preserve"> </w:t>
      </w:r>
      <w:r>
        <w:rPr>
          <w:b/>
          <w:i w:val="0"/>
        </w:rPr>
        <w:t>atribuidas a la Comunidad Autónoma de Andalucía en el ámbito de la gestión directa del</w:t>
      </w:r>
      <w:r>
        <w:t xml:space="preserve"> </w:t>
      </w:r>
      <w:r>
        <w:rPr>
          <w:b/>
          <w:i w:val="0"/>
        </w:rPr>
        <w:t>servicio público de radio y televisión</w:t>
      </w:r>
      <w:r>
        <w:rPr>
          <w:b w:val="0"/>
          <w:i w:val="0"/>
        </w:rPr>
        <w:t>» (5.1).</w:t>
      </w:r>
    </w:p>
    <w:p>
      <w:pPr>
        <w:pStyle w:val="ListBullet"/>
      </w:pPr>
      <w:r>
        <w:rPr>
          <w:b w:val="0"/>
          <w:i w:val="0"/>
        </w:rPr>
        <w:t>Tiene «</w:t>
      </w:r>
      <w:r>
        <w:rPr>
          <w:b/>
          <w:i w:val="0"/>
        </w:rPr>
        <w:t>personalidad jurídica propia, de plena capacidad jurídica y de obrar para el</w:t>
      </w:r>
      <w:r>
        <w:t xml:space="preserve"> </w:t>
      </w:r>
      <w:r>
        <w:rPr>
          <w:b/>
          <w:i w:val="0"/>
        </w:rPr>
        <w:t>cumplimiento de sus fines, y de patrimonio propio</w:t>
      </w:r>
      <w:r>
        <w:rPr>
          <w:b w:val="0"/>
          <w:i w:val="0"/>
        </w:rPr>
        <w:t>» (5.2).</w:t>
      </w:r>
    </w:p>
    <w:p>
      <w:pPr>
        <w:pStyle w:val="ListBullet"/>
      </w:pPr>
      <w:r>
        <w:rPr>
          <w:b w:val="0"/>
          <w:i w:val="0"/>
        </w:rPr>
        <w:t>Está adscrita «</w:t>
      </w:r>
      <w:r>
        <w:rPr>
          <w:b/>
          <w:i w:val="0"/>
        </w:rPr>
        <w:t>a la Consejería de la Junta de Andalucía que tenga atribuidas las</w:t>
      </w:r>
      <w:r>
        <w:t xml:space="preserve"> </w:t>
      </w:r>
      <w:r>
        <w:rPr>
          <w:b/>
          <w:i w:val="0"/>
        </w:rPr>
        <w:t>competencias en materia de medios de comunicación social</w:t>
      </w:r>
      <w:r>
        <w:rPr>
          <w:b w:val="0"/>
          <w:i w:val="0"/>
        </w:rPr>
        <w:t>» (5.3).</w:t>
      </w:r>
    </w:p>
    <w:p>
      <w:pPr>
        <w:pStyle w:val="ListBullet"/>
      </w:pPr>
      <w:r>
        <w:rPr>
          <w:b w:val="0"/>
          <w:i w:val="0"/>
        </w:rPr>
        <w:t>«</w:t>
      </w:r>
      <w:r>
        <w:rPr>
          <w:b/>
          <w:i w:val="0"/>
        </w:rPr>
        <w:t>La RTVA gozará de autonomía en su gestión, organización y funcionamiento, en los términos</w:t>
      </w:r>
      <w:r>
        <w:t xml:space="preserve"> </w:t>
      </w:r>
      <w:r>
        <w:rPr>
          <w:b/>
          <w:i w:val="0"/>
        </w:rPr>
        <w:t>establecidos en la legalidad vigente, y, en el marco de un Contrato-Programa, regulado en el</w:t>
      </w:r>
      <w:r>
        <w:t xml:space="preserve"> </w:t>
      </w:r>
      <w:r>
        <w:rPr>
          <w:b/>
          <w:i w:val="0"/>
        </w:rPr>
        <w:t>artículo 8 de esta Ley, actuará con independencia funcional respecto del Consejo de Gobierno</w:t>
      </w:r>
      <w:r>
        <w:t xml:space="preserve"> </w:t>
      </w:r>
      <w:r>
        <w:rPr>
          <w:b/>
          <w:i w:val="0"/>
        </w:rPr>
        <w:t>de la Junta de Andalucía y de las Administraciones Públicas.</w:t>
      </w:r>
      <w:r>
        <w:rPr>
          <w:b w:val="0"/>
          <w:i w:val="0"/>
        </w:rPr>
        <w:t>» (5.4). La independencia</w:t>
      </w:r>
      <w:r>
        <w:t xml:space="preserve"> </w:t>
      </w:r>
      <w:r>
        <w:rPr>
          <w:b w:val="0"/>
          <w:i w:val="0"/>
        </w:rPr>
        <w:t>funcional se predica, por tanto, en el marco del Contrato-Programa.</w:t>
      </w:r>
    </w:p>
    <w:p>
      <w:pPr/>
      <w:r>
        <w:rPr>
          <w:b w:val="0"/>
          <w:i w:val="0"/>
        </w:rPr>
        <w:t>Las normas que la rigen, según el artículo 6:</w:t>
      </w:r>
    </w:p>
    <w:p>
      <w:pPr>
        <w:pStyle w:val="ListNumber"/>
      </w:pPr>
      <w:r>
        <w:rPr>
          <w:b w:val="0"/>
          <w:i w:val="0"/>
        </w:rPr>
        <w:t>La propia Ley 18/2007, sus normas complementarias y de desarrollo, la legislación</w:t>
      </w:r>
      <w:r>
        <w:t xml:space="preserve"> </w:t>
      </w:r>
      <w:r>
        <w:rPr>
          <w:b w:val="0"/>
          <w:i w:val="0"/>
        </w:rPr>
        <w:t>audiovisual básica estatal y autonómica y la de comunicaciones electrónicas que resulten de</w:t>
      </w:r>
      <w:r>
        <w:t xml:space="preserve"> </w:t>
      </w:r>
      <w:r>
        <w:rPr>
          <w:b w:val="0"/>
          <w:i w:val="0"/>
        </w:rPr>
        <w:t>aplicación (6.1).</w:t>
      </w:r>
    </w:p>
    <w:p>
      <w:pPr>
        <w:pStyle w:val="ListNumber"/>
      </w:pPr>
      <w:r>
        <w:rPr>
          <w:b w:val="0"/>
          <w:i w:val="0"/>
        </w:rPr>
        <w:t>La Ley de la Administración de la Junta de Andalucía, la de Hacienda Pública y la de</w:t>
      </w:r>
      <w:r>
        <w:t xml:space="preserve"> </w:t>
      </w:r>
      <w:r>
        <w:rPr>
          <w:b w:val="0"/>
          <w:i w:val="0"/>
        </w:rPr>
        <w:t>Patrimonio de la Comunidad, y la demás normativa de general aplicación a las agencias</w:t>
      </w:r>
      <w:r>
        <w:t xml:space="preserve"> </w:t>
      </w:r>
      <w:r>
        <w:rPr>
          <w:b w:val="0"/>
          <w:i w:val="0"/>
        </w:rPr>
        <w:t>públicas empresariales (6.2; la de Hacienda Pública y la de Patrimonio que cita ya no están en</w:t>
      </w:r>
      <w:r>
        <w:t xml:space="preserve"> </w:t>
      </w:r>
      <w:r>
        <w:rPr>
          <w:b w:val="0"/>
          <w:i w:val="0"/>
        </w:rPr>
        <w:t>vigor, como se ha dicho en la identificación). Y cierra: «</w:t>
      </w:r>
      <w:r>
        <w:rPr>
          <w:b/>
          <w:i w:val="0"/>
        </w:rPr>
        <w:t>En lo demás se regirá por el ordenamiento jurídico</w:t>
      </w:r>
      <w:r>
        <w:t xml:space="preserve"> </w:t>
      </w:r>
      <w:r>
        <w:rPr>
          <w:b/>
          <w:i w:val="0"/>
        </w:rPr>
        <w:t>privado.</w:t>
      </w:r>
      <w:r>
        <w:rPr>
          <w:b w:val="0"/>
          <w:i w:val="0"/>
        </w:rPr>
        <w:t>»</w:t>
      </w:r>
    </w:p>
    <w:p>
      <w:pPr>
        <w:pStyle w:val="ListNumber"/>
      </w:pPr>
      <w:r>
        <w:rPr>
          <w:b w:val="0"/>
          <w:i w:val="0"/>
        </w:rPr>
        <w:t>De los acuerdos de sus órganos de gobierno y de las pretensiones que se deduzcan sobre</w:t>
      </w:r>
      <w:r>
        <w:t xml:space="preserve"> </w:t>
      </w:r>
      <w:r>
        <w:rPr>
          <w:b w:val="0"/>
          <w:i w:val="0"/>
        </w:rPr>
        <w:t>ellos «</w:t>
      </w:r>
      <w:r>
        <w:rPr>
          <w:b/>
          <w:i w:val="0"/>
        </w:rPr>
        <w:t>conocerá la jurisdicción que en cada caso corresponda</w:t>
      </w:r>
      <w:r>
        <w:rPr>
          <w:b w:val="0"/>
          <w:i w:val="0"/>
        </w:rPr>
        <w:t>» (6.3).</w:t>
      </w:r>
    </w:p>
    <w:p>
      <w:pPr/>
      <w:r>
        <w:rPr>
          <w:b w:val="0"/>
          <w:i w:val="0"/>
        </w:rPr>
        <w:t>En la Ley 9/2007, de la Administración de la Junta de Andalucía, las agencias se clasifican en</w:t>
      </w:r>
      <w:r>
        <w:t xml:space="preserve"> </w:t>
      </w:r>
      <w:r>
        <w:rPr>
          <w:b w:val="0"/>
          <w:i w:val="0"/>
        </w:rPr>
        <w:t>tres tipos: «</w:t>
      </w:r>
      <w:r>
        <w:rPr>
          <w:b/>
          <w:i w:val="0"/>
        </w:rPr>
        <w:t>a) Agencias administrativas. b) Agencias públicas empresariales. c) Agencias de</w:t>
      </w:r>
      <w:r>
        <w:t xml:space="preserve"> </w:t>
      </w:r>
      <w:r>
        <w:rPr>
          <w:b/>
          <w:i w:val="0"/>
        </w:rPr>
        <w:t>régimen especial.</w:t>
      </w:r>
      <w:r>
        <w:rPr>
          <w:b w:val="0"/>
          <w:i w:val="0"/>
        </w:rPr>
        <w:t>» (artículo 54.2). El artículo 68.1 de esa ley distingue a su vez dos clases</w:t>
      </w:r>
      <w:r>
        <w:t xml:space="preserve"> </w:t>
      </w:r>
      <w:r>
        <w:rPr>
          <w:b w:val="0"/>
          <w:i w:val="0"/>
        </w:rPr>
        <w:t>de agencia pública empresarial: la que produce bienes y servicios «</w:t>
      </w:r>
      <w:r>
        <w:rPr>
          <w:b/>
          <w:i w:val="0"/>
        </w:rPr>
        <w:t>en régimen de libre</w:t>
      </w:r>
      <w:r>
        <w:t xml:space="preserve"> </w:t>
      </w:r>
      <w:r>
        <w:rPr>
          <w:b/>
          <w:i w:val="0"/>
        </w:rPr>
        <w:t>mercado</w:t>
      </w:r>
      <w:r>
        <w:rPr>
          <w:b w:val="0"/>
          <w:i w:val="0"/>
        </w:rPr>
        <w:t>» mediante contraprestación (letra a) y la que realiza actividades prestacionales o de</w:t>
      </w:r>
      <w:r>
        <w:t xml:space="preserve"> </w:t>
      </w:r>
      <w:r>
        <w:rPr>
          <w:b w:val="0"/>
          <w:i w:val="0"/>
        </w:rPr>
        <w:t>gestión de servicios «</w:t>
      </w:r>
      <w:r>
        <w:rPr>
          <w:b/>
          <w:i w:val="0"/>
        </w:rPr>
        <w:t>sin actuar en régimen de libre mercado</w:t>
      </w:r>
      <w:r>
        <w:rPr>
          <w:b w:val="0"/>
          <w:i w:val="0"/>
        </w:rPr>
        <w:t>» (letra b). Ni la Ley 18/2007</w:t>
      </w:r>
      <w:r>
        <w:t xml:space="preserve"> </w:t>
      </w:r>
      <w:r>
        <w:rPr>
          <w:b w:val="0"/>
          <w:i w:val="0"/>
        </w:rPr>
        <w:t>ni ninguna otra fuente leída dice en cuál de las dos está la RTVA.</w:t>
      </w:r>
    </w:p>
    <w:p>
      <w:pPr>
        <w:pStyle w:val="Heading3"/>
      </w:pPr>
      <w:r>
        <w:rPr>
          <w:b w:val="0"/>
          <w:i w:val="0"/>
        </w:rPr>
        <w:t>5.2.2 Las sociedades filiales en el artículo 9</w:t>
      </w:r>
    </w:p>
    <w:p>
      <w:pPr/>
      <w:r>
        <w:rPr>
          <w:b w:val="0"/>
          <w:i w:val="0"/>
        </w:rPr>
        <w:t>El artículo 9, que conserva su redacción de 2008, regula las sociedades que prestan el servicio:</w:t>
      </w:r>
    </w:p>
    <w:p>
      <w:pPr>
        <w:pStyle w:val="ListBullet"/>
      </w:pPr>
      <w:r>
        <w:rPr>
          <w:b w:val="0"/>
          <w:i w:val="0"/>
        </w:rPr>
        <w:t>Radio: «</w:t>
      </w:r>
      <w:r>
        <w:rPr>
          <w:b/>
          <w:i w:val="0"/>
        </w:rPr>
        <w:t>La prestación efectiva del servicio público de radio corresponde a la sociedad</w:t>
      </w:r>
      <w:r>
        <w:t xml:space="preserve"> </w:t>
      </w:r>
      <w:r>
        <w:rPr>
          <w:b/>
          <w:i w:val="0"/>
        </w:rPr>
        <w:t>mercantil del sector público andaluz Canal Sur Radio, Sociedad Anónima, adscrita a la</w:t>
      </w:r>
      <w:r>
        <w:t xml:space="preserve"> </w:t>
      </w:r>
      <w:r>
        <w:rPr>
          <w:b/>
          <w:i w:val="0"/>
        </w:rPr>
        <w:t>RTVA.</w:t>
      </w:r>
      <w:r>
        <w:rPr>
          <w:b w:val="0"/>
          <w:i w:val="0"/>
        </w:rPr>
        <w:t>» (9.1).</w:t>
      </w:r>
    </w:p>
    <w:p>
      <w:pPr>
        <w:pStyle w:val="ListBullet"/>
      </w:pPr>
      <w:r>
        <w:rPr>
          <w:b w:val="0"/>
          <w:i w:val="0"/>
        </w:rPr>
        <w:t>Televisión: «</w:t>
      </w:r>
      <w:r>
        <w:rPr>
          <w:b/>
          <w:i w:val="0"/>
        </w:rPr>
        <w:t>La prestación efectiva del servicio público de televisión corresponde a la</w:t>
      </w:r>
      <w:r>
        <w:t xml:space="preserve"> </w:t>
      </w:r>
      <w:r>
        <w:rPr>
          <w:b/>
          <w:i w:val="0"/>
        </w:rPr>
        <w:t>sociedad mercantil del sector público andaluz Canal Sur Televisión, Sociedad Anónima,</w:t>
      </w:r>
      <w:r>
        <w:t xml:space="preserve"> </w:t>
      </w:r>
      <w:r>
        <w:rPr>
          <w:b/>
          <w:i w:val="0"/>
        </w:rPr>
        <w:t>adscrita a la RTVA.</w:t>
      </w:r>
      <w:r>
        <w:rPr>
          <w:b w:val="0"/>
          <w:i w:val="0"/>
        </w:rPr>
        <w:t>» (9.2).</w:t>
      </w:r>
    </w:p>
    <w:p>
      <w:pPr>
        <w:pStyle w:val="ListBullet"/>
      </w:pPr>
      <w:r>
        <w:rPr>
          <w:b w:val="0"/>
          <w:i w:val="0"/>
        </w:rPr>
        <w:t>Capital: suscrito íntegramente por la Junta de Andalucía a través de la RTVA, y «</w:t>
      </w:r>
      <w:r>
        <w:rPr>
          <w:b/>
          <w:i w:val="0"/>
        </w:rPr>
        <w:t>no podrá</w:t>
      </w:r>
      <w:r>
        <w:t xml:space="preserve"> </w:t>
      </w:r>
      <w:r>
        <w:rPr>
          <w:b/>
          <w:i w:val="0"/>
        </w:rPr>
        <w:t>ser enajenado, hipotecado, gravado, pignorado ni cedido en forma alguna, onerosa o</w:t>
      </w:r>
      <w:r>
        <w:t xml:space="preserve"> </w:t>
      </w:r>
      <w:r>
        <w:rPr>
          <w:b/>
          <w:i w:val="0"/>
        </w:rPr>
        <w:t>gratuita</w:t>
      </w:r>
      <w:r>
        <w:rPr>
          <w:b w:val="0"/>
          <w:i w:val="0"/>
        </w:rPr>
        <w:t>» (9.3).</w:t>
      </w:r>
    </w:p>
    <w:p>
      <w:pPr>
        <w:pStyle w:val="ListBullet"/>
      </w:pPr>
      <w:r>
        <w:rPr>
          <w:b w:val="0"/>
          <w:i w:val="0"/>
        </w:rPr>
        <w:t>Régimen: «</w:t>
      </w:r>
      <w:r>
        <w:rPr>
          <w:b/>
          <w:i w:val="0"/>
        </w:rPr>
        <w:t>les será de aplicación el régimen previsto para las sociedades mercantiles del</w:t>
      </w:r>
      <w:r>
        <w:t xml:space="preserve"> </w:t>
      </w:r>
      <w:r>
        <w:rPr>
          <w:b/>
          <w:i w:val="0"/>
        </w:rPr>
        <w:t>sector público andaluz</w:t>
      </w:r>
      <w:r>
        <w:rPr>
          <w:b w:val="0"/>
          <w:i w:val="0"/>
        </w:rPr>
        <w:t>» (9.4).</w:t>
      </w:r>
    </w:p>
    <w:p>
      <w:pPr>
        <w:pStyle w:val="ListBullet"/>
      </w:pPr>
      <w:r>
        <w:rPr>
          <w:b w:val="0"/>
          <w:i w:val="0"/>
        </w:rPr>
        <w:t>Administración: los estatutos de las sociedades «</w:t>
      </w:r>
      <w:r>
        <w:rPr>
          <w:b/>
          <w:i w:val="0"/>
        </w:rPr>
        <w:t>establecerán que estas sean regidas por un</w:t>
      </w:r>
      <w:r>
        <w:t xml:space="preserve"> </w:t>
      </w:r>
      <w:r>
        <w:rPr>
          <w:b/>
          <w:i w:val="0"/>
        </w:rPr>
        <w:t>Administrador único</w:t>
      </w:r>
      <w:r>
        <w:rPr>
          <w:b w:val="0"/>
          <w:i w:val="0"/>
        </w:rPr>
        <w:t>», que tendrá las facultades que los estatutos le den «</w:t>
      </w:r>
      <w:r>
        <w:rPr>
          <w:b/>
          <w:i w:val="0"/>
        </w:rPr>
        <w:t>en materia de</w:t>
      </w:r>
      <w:r>
        <w:t xml:space="preserve"> </w:t>
      </w:r>
      <w:r>
        <w:rPr>
          <w:b/>
          <w:i w:val="0"/>
        </w:rPr>
        <w:t>autorización de gastos, de ordenación de pagos y de contratación</w:t>
      </w:r>
      <w:r>
        <w:rPr>
          <w:b w:val="0"/>
          <w:i w:val="0"/>
        </w:rPr>
        <w:t>»; los estatutos</w:t>
      </w:r>
      <w:r>
        <w:t xml:space="preserve"> </w:t>
      </w:r>
      <w:r>
        <w:rPr>
          <w:b w:val="0"/>
          <w:i w:val="0"/>
        </w:rPr>
        <w:t>determinarán también las facultades reservadas a quien ejerza la Dirección General de la RTVA</w:t>
      </w:r>
      <w:r>
        <w:t xml:space="preserve"> </w:t>
      </w:r>
      <w:r>
        <w:rPr>
          <w:b w:val="0"/>
          <w:i w:val="0"/>
        </w:rPr>
        <w:t>(9.5).</w:t>
      </w:r>
    </w:p>
    <w:p>
      <w:pPr>
        <w:pStyle w:val="ListBullet"/>
      </w:pPr>
      <w:r>
        <w:rPr>
          <w:b w:val="0"/>
          <w:i w:val="0"/>
        </w:rPr>
        <w:t>El Administrador único «</w:t>
      </w:r>
      <w:r>
        <w:rPr>
          <w:b/>
          <w:i w:val="0"/>
        </w:rPr>
        <w:t>será a la vez titular de la Dirección de las mismas, y tendrá las</w:t>
      </w:r>
      <w:r>
        <w:t xml:space="preserve"> </w:t>
      </w:r>
      <w:r>
        <w:rPr>
          <w:b/>
          <w:i w:val="0"/>
        </w:rPr>
        <w:t>mismas incompatibilidades previstas para la persona titular de la Dirección General de la</w:t>
      </w:r>
      <w:r>
        <w:t xml:space="preserve"> </w:t>
      </w:r>
      <w:r>
        <w:rPr>
          <w:b/>
          <w:i w:val="0"/>
        </w:rPr>
        <w:t>RTVA</w:t>
      </w:r>
      <w:r>
        <w:rPr>
          <w:b w:val="0"/>
          <w:i w:val="0"/>
        </w:rPr>
        <w:t>» (9.6).</w:t>
      </w:r>
    </w:p>
    <w:p>
      <w:pPr>
        <w:pStyle w:val="ListBullet"/>
      </w:pPr>
      <w:r>
        <w:rPr>
          <w:b w:val="0"/>
          <w:i w:val="0"/>
        </w:rPr>
        <w:t>Otras sociedades: el Consejo de Gobierno puede autorizar, «</w:t>
      </w:r>
      <w:r>
        <w:rPr>
          <w:b/>
          <w:i w:val="0"/>
        </w:rPr>
        <w:t>a iniciativa de la persona</w:t>
      </w:r>
      <w:r>
        <w:t xml:space="preserve"> </w:t>
      </w:r>
      <w:r>
        <w:rPr>
          <w:b/>
          <w:i w:val="0"/>
        </w:rPr>
        <w:t>titular de la Dirección General de la RTVA, y de acuerdo con su Consejo de</w:t>
      </w:r>
      <w:r>
        <w:t xml:space="preserve"> </w:t>
      </w:r>
      <w:r>
        <w:rPr>
          <w:b/>
          <w:i w:val="0"/>
        </w:rPr>
        <w:t>Administración</w:t>
      </w:r>
      <w:r>
        <w:rPr>
          <w:b w:val="0"/>
          <w:i w:val="0"/>
        </w:rPr>
        <w:t>», la creación de otras sociedades mercantiles del sector público andaluz</w:t>
      </w:r>
      <w:r>
        <w:t xml:space="preserve"> </w:t>
      </w:r>
      <w:r>
        <w:rPr>
          <w:b w:val="0"/>
          <w:i w:val="0"/>
        </w:rPr>
        <w:t>adscritas a la RTVA, con capital totalmente suscrito y desembolsado por la Junta a través de</w:t>
      </w:r>
      <w:r>
        <w:t xml:space="preserve"> </w:t>
      </w:r>
      <w:r>
        <w:rPr>
          <w:b w:val="0"/>
          <w:i w:val="0"/>
        </w:rPr>
        <w:t>ella, en las áreas de comercialización, producción, comunicación, servicios digitales</w:t>
      </w:r>
      <w:r>
        <w:t xml:space="preserve"> </w:t>
      </w:r>
      <w:r>
        <w:rPr>
          <w:b w:val="0"/>
          <w:i w:val="0"/>
        </w:rPr>
        <w:t>adicionales u otras análogas, «</w:t>
      </w:r>
      <w:r>
        <w:rPr>
          <w:b/>
          <w:i w:val="0"/>
        </w:rPr>
        <w:t>con el fin de conseguir una gestión más eficaz</w:t>
      </w:r>
      <w:r>
        <w:rPr>
          <w:b w:val="0"/>
          <w:i w:val="0"/>
        </w:rPr>
        <w:t>». Su capital</w:t>
      </w:r>
      <w:r>
        <w:t xml:space="preserve"> </w:t>
      </w:r>
      <w:r>
        <w:rPr>
          <w:b w:val="0"/>
          <w:i w:val="0"/>
        </w:rPr>
        <w:t>tiene las mismas limitaciones que las del apartado 3, y esas sociedades quedan sujetas al</w:t>
      </w:r>
      <w:r>
        <w:t xml:space="preserve"> </w:t>
      </w:r>
      <w:r>
        <w:rPr>
          <w:b w:val="0"/>
          <w:i w:val="0"/>
        </w:rPr>
        <w:t>mismo régimen jurídico que las otras (9.7).</w:t>
      </w:r>
    </w:p>
    <w:p>
      <w:pPr/>
      <w:r>
        <w:rPr>
          <w:b w:val="0"/>
          <w:i w:val="0"/>
        </w:rPr>
        <w:t>La ley no dice quién nombra al Administrador único. Sí dice que la Dirección General nombra y</w:t>
      </w:r>
      <w:r>
        <w:t xml:space="preserve"> </w:t>
      </w:r>
      <w:r>
        <w:rPr>
          <w:b w:val="0"/>
          <w:i w:val="0"/>
        </w:rPr>
        <w:t>cesa, «</w:t>
      </w:r>
      <w:r>
        <w:rPr>
          <w:b/>
          <w:i w:val="0"/>
        </w:rPr>
        <w:t>con criterios de profesionalidad, al personal directivo y a los titulares de las</w:t>
      </w:r>
      <w:r>
        <w:t xml:space="preserve"> </w:t>
      </w:r>
      <w:r>
        <w:rPr>
          <w:b/>
          <w:i w:val="0"/>
        </w:rPr>
        <w:t>direcciones de la entidad y de sus sociedades filiales, previa información al Consejo de</w:t>
      </w:r>
      <w:r>
        <w:t xml:space="preserve"> </w:t>
      </w:r>
      <w:r>
        <w:rPr>
          <w:b/>
          <w:i w:val="0"/>
        </w:rPr>
        <w:t>Administración</w:t>
      </w:r>
      <w:r>
        <w:rPr>
          <w:b w:val="0"/>
          <w:i w:val="0"/>
        </w:rPr>
        <w:t>» (artículo 19.2.g).</w:t>
      </w:r>
    </w:p>
    <w:p>
      <w:pPr>
        <w:pStyle w:val="Heading3"/>
      </w:pPr>
      <w:r>
        <w:rPr>
          <w:b w:val="0"/>
          <w:i w:val="0"/>
        </w:rPr>
        <w:t>5.2.3 La fusión de 2015: nace CSRTV</w:t>
      </w:r>
    </w:p>
    <w:p>
      <w:pPr/>
      <w:r>
        <w:rPr>
          <w:b w:val="0"/>
          <w:i w:val="0"/>
        </w:rPr>
        <w:t>La sociedad única procede del Acuerdo de 3 de noviembre de 2015, del Consejo de Gobierno,</w:t>
      </w:r>
      <w:r>
        <w:t xml:space="preserve"> </w:t>
      </w:r>
      <w:r>
        <w:rPr>
          <w:b w:val="0"/>
          <w:i w:val="0"/>
        </w:rPr>
        <w:t>publicado en el BOJA núm. 219, de 11 de noviembre de 2015. Su título dice que autoriza «</w:t>
      </w:r>
      <w:r>
        <w:rPr>
          <w:b/>
          <w:i w:val="0"/>
        </w:rPr>
        <w:t>la</w:t>
      </w:r>
      <w:r>
        <w:t xml:space="preserve"> </w:t>
      </w:r>
      <w:r>
        <w:rPr>
          <w:b/>
          <w:i w:val="0"/>
        </w:rPr>
        <w:t>fusión por absorción de «Canal Sur Televisión, S.A.» a «Canal Sur Radio, S.A.» y el cambio de</w:t>
      </w:r>
      <w:r>
        <w:t xml:space="preserve"> </w:t>
      </w:r>
      <w:r>
        <w:rPr>
          <w:b/>
          <w:i w:val="0"/>
        </w:rPr>
        <w:t>denominación a «Canal Sur Radio y Televisión, Sociedad Anónima (Canal Sur)»</w:t>
      </w:r>
      <w:r>
        <w:rPr>
          <w:b w:val="0"/>
          <w:i w:val="0"/>
        </w:rPr>
        <w:t>».</w:t>
      </w:r>
    </w:p>
    <w:p>
      <w:pPr/>
      <w:r>
        <w:rPr>
          <w:b w:val="0"/>
          <w:i w:val="0"/>
        </w:rPr>
        <w:t>El título se lee fácilmente al revés. Quién absorbe a quién lo dice la parte dispositiva:</w:t>
      </w:r>
    </w:p>
    <w:p>
      <w:pPr>
        <w:pStyle w:val="ListBullet"/>
      </w:pPr>
      <w:r>
        <w:rPr>
          <w:b w:val="0"/>
          <w:i w:val="0"/>
        </w:rPr>
        <w:t>«</w:t>
      </w:r>
      <w:r>
        <w:rPr>
          <w:b/>
          <w:i w:val="0"/>
        </w:rPr>
        <w:t>Se autoriza la fusión por absorción de «Canal Sur Televisión, S.A.» (sociedad</w:t>
      </w:r>
      <w:r>
        <w:t xml:space="preserve"> </w:t>
      </w:r>
      <w:r>
        <w:rPr>
          <w:b/>
          <w:i w:val="0"/>
        </w:rPr>
        <w:t>absorbente) y «Canal Sur Radio, S.A.» (sociedad absorbida), con extinción de ésta última y</w:t>
      </w:r>
      <w:r>
        <w:t xml:space="preserve"> </w:t>
      </w:r>
      <w:r>
        <w:rPr>
          <w:b/>
          <w:i w:val="0"/>
        </w:rPr>
        <w:t>atribución a la primera del patrimonio íntegro de la misma, que adquiere por sucesión</w:t>
      </w:r>
      <w:r>
        <w:t xml:space="preserve"> </w:t>
      </w:r>
      <w:r>
        <w:rPr>
          <w:b/>
          <w:i w:val="0"/>
        </w:rPr>
        <w:t>universal los derechos y obligaciones de la sociedad absorbida.</w:t>
      </w:r>
      <w:r>
        <w:rPr>
          <w:b w:val="0"/>
          <w:i w:val="0"/>
        </w:rPr>
        <w:t>» (punto Primero.1).</w:t>
      </w:r>
    </w:p>
    <w:p>
      <w:pPr>
        <w:pStyle w:val="ListBullet"/>
      </w:pPr>
      <w:r>
        <w:rPr>
          <w:b w:val="0"/>
          <w:i w:val="0"/>
        </w:rPr>
        <w:t>El artículo 1.º de los estatutos anexos lo confirma: «</w:t>
      </w:r>
      <w:r>
        <w:rPr>
          <w:b/>
          <w:i w:val="0"/>
        </w:rPr>
        <w:t>Se modifica la denominación social</w:t>
      </w:r>
      <w:r>
        <w:t xml:space="preserve"> </w:t>
      </w:r>
      <w:r>
        <w:rPr>
          <w:b/>
          <w:i w:val="0"/>
        </w:rPr>
        <w:t>de Canal Sur Televisión, S.A., sociedad unipersonal, que pasa a denominarse Canal Sur Radio y</w:t>
      </w:r>
      <w:r>
        <w:t xml:space="preserve"> </w:t>
      </w:r>
      <w:r>
        <w:rPr>
          <w:b/>
          <w:i w:val="0"/>
        </w:rPr>
        <w:t>Televisión, S.A. (Canal Sur).</w:t>
      </w:r>
      <w:r>
        <w:rPr>
          <w:b w:val="0"/>
          <w:i w:val="0"/>
        </w:rPr>
        <w:t>»</w:t>
      </w:r>
    </w:p>
    <w:p>
      <w:pPr/>
      <w:r>
        <w:rPr>
          <w:b w:val="0"/>
          <w:i w:val="0"/>
        </w:rPr>
        <w:t>Es decir: la absorbente es Canal Sur Televisión, la absorbida y extinguida es Canal Sur Radio, y</w:t>
      </w:r>
      <w:r>
        <w:t xml:space="preserve"> </w:t>
      </w:r>
      <w:r>
        <w:rPr>
          <w:b w:val="0"/>
          <w:i w:val="0"/>
        </w:rPr>
        <w:t>la absorbente cambia su nombre por el de Canal Sur Radio y Televisión, S.A. (Canal Sur).</w:t>
      </w:r>
    </w:p>
    <w:p>
      <w:pPr/>
      <w:r>
        <w:rPr>
          <w:b w:val="0"/>
          <w:i w:val="0"/>
        </w:rPr>
        <w:t>El resto del acuerdo:</w:t>
      </w:r>
    </w:p>
    <w:p>
      <w:pPr>
        <w:pStyle w:val="ListBullet"/>
      </w:pPr>
      <w:r>
        <w:rPr>
          <w:b w:val="0"/>
          <w:i w:val="0"/>
        </w:rPr>
        <w:t>Fundamento: los artículos 82 de la Ley 4/1986, de Patrimonio, y 76 de la Ley 9/2007, de la</w:t>
      </w:r>
      <w:r>
        <w:t xml:space="preserve"> </w:t>
      </w:r>
      <w:r>
        <w:rPr>
          <w:b w:val="0"/>
          <w:i w:val="0"/>
        </w:rPr>
        <w:t>Administración de la Junta de Andalucía. La parte expositiva sitúa la operación en la</w:t>
      </w:r>
      <w:r>
        <w:t xml:space="preserve"> </w:t>
      </w:r>
      <w:r>
        <w:rPr>
          <w:b w:val="0"/>
          <w:i w:val="0"/>
        </w:rPr>
        <w:t>reordenación del sector público andaluz y cita, para su régimen mercantil, los artículos 49 y</w:t>
      </w:r>
      <w:r>
        <w:t xml:space="preserve"> </w:t>
      </w:r>
      <w:r>
        <w:rPr>
          <w:b w:val="0"/>
          <w:i w:val="0"/>
        </w:rPr>
        <w:t>52 de la Ley 3/2009, de 3 de abril, de modificaciones estructurales de las sociedades</w:t>
      </w:r>
      <w:r>
        <w:t xml:space="preserve"> </w:t>
      </w:r>
      <w:r>
        <w:rPr>
          <w:b w:val="0"/>
          <w:i w:val="0"/>
        </w:rPr>
        <w:t>mercantiles.</w:t>
      </w:r>
    </w:p>
    <w:p>
      <w:pPr>
        <w:pStyle w:val="ListBullet"/>
      </w:pPr>
      <w:r>
        <w:rPr>
          <w:b w:val="0"/>
          <w:i w:val="0"/>
        </w:rPr>
        <w:t>Objeto social (Primero.2): «</w:t>
      </w:r>
      <w:r>
        <w:rPr>
          <w:b/>
          <w:i w:val="0"/>
        </w:rPr>
        <w:t>la prestación del servicio público de radio y televisión,</w:t>
      </w:r>
      <w:r>
        <w:t xml:space="preserve"> </w:t>
      </w:r>
      <w:r>
        <w:rPr>
          <w:b/>
          <w:i w:val="0"/>
        </w:rPr>
        <w:t>mediante la producción, reproducción, difusión, transmisión, edición y difusión de un</w:t>
      </w:r>
      <w:r>
        <w:t xml:space="preserve"> </w:t>
      </w:r>
      <w:r>
        <w:rPr>
          <w:b/>
          <w:i w:val="0"/>
        </w:rPr>
        <w:t>conjunto equilibrado de programaciones audiovisuales y radiofónicas</w:t>
      </w:r>
      <w:r>
        <w:rPr>
          <w:b w:val="0"/>
          <w:i w:val="0"/>
        </w:rPr>
        <w:t>», por canales</w:t>
      </w:r>
      <w:r>
        <w:t xml:space="preserve"> </w:t>
      </w:r>
      <w:r>
        <w:rPr>
          <w:b w:val="0"/>
          <w:i w:val="0"/>
        </w:rPr>
        <w:t>generalistas y temáticos, en abierto o codificado, de radio, televisión y nuevos soportes;</w:t>
      </w:r>
      <w:r>
        <w:t xml:space="preserve"> </w:t>
      </w:r>
      <w:r>
        <w:rPr>
          <w:b w:val="0"/>
          <w:i w:val="0"/>
        </w:rPr>
        <w:t>y además la «</w:t>
      </w:r>
      <w:r>
        <w:rPr>
          <w:b/>
          <w:i w:val="0"/>
        </w:rPr>
        <w:t>actividad de comercialización y venta de sus productos y subproductos,</w:t>
      </w:r>
      <w:r>
        <w:t xml:space="preserve"> </w:t>
      </w:r>
      <w:r>
        <w:rPr>
          <w:b/>
          <w:i w:val="0"/>
        </w:rPr>
        <w:t>merchandising, incluido todo tipo de comunicación comercial (publicidad)</w:t>
      </w:r>
      <w:r>
        <w:rPr>
          <w:b w:val="0"/>
          <w:i w:val="0"/>
        </w:rPr>
        <w:t>», ediciones</w:t>
      </w:r>
      <w:r>
        <w:t xml:space="preserve"> </w:t>
      </w:r>
      <w:r>
        <w:rPr>
          <w:b w:val="0"/>
          <w:i w:val="0"/>
        </w:rPr>
        <w:t>musicales, fonográficas y videográficas y actividades anexas.</w:t>
      </w:r>
    </w:p>
    <w:p>
      <w:pPr>
        <w:pStyle w:val="ListBullet"/>
      </w:pPr>
      <w:r>
        <w:rPr>
          <w:b w:val="0"/>
          <w:i w:val="0"/>
        </w:rPr>
        <w:t>Naturaleza (Primero.3): «</w:t>
      </w:r>
      <w:r>
        <w:rPr>
          <w:b/>
          <w:i w:val="0"/>
        </w:rPr>
        <w:t>La entidad mantendrá la naturaleza jurídica de sociedad mercantil</w:t>
      </w:r>
      <w:r>
        <w:t xml:space="preserve"> </w:t>
      </w:r>
      <w:r>
        <w:rPr>
          <w:b/>
          <w:i w:val="0"/>
        </w:rPr>
        <w:t>del sector público andaluz</w:t>
      </w:r>
      <w:r>
        <w:rPr>
          <w:b w:val="0"/>
          <w:i w:val="0"/>
        </w:rPr>
        <w:t>», con cita de los artículos 75 de la Ley 9/2007, 4 del texto</w:t>
      </w:r>
      <w:r>
        <w:t xml:space="preserve"> </w:t>
      </w:r>
      <w:r>
        <w:rPr>
          <w:b w:val="0"/>
          <w:i w:val="0"/>
        </w:rPr>
        <w:t>refundido de la Ley General de la Hacienda Pública y 9 de la Ley 18/2007, «</w:t>
      </w:r>
      <w:r>
        <w:rPr>
          <w:b/>
          <w:i w:val="0"/>
        </w:rPr>
        <w:t>y adoptará la</w:t>
      </w:r>
      <w:r>
        <w:t xml:space="preserve"> </w:t>
      </w:r>
      <w:r>
        <w:rPr>
          <w:b/>
          <w:i w:val="0"/>
        </w:rPr>
        <w:t>forma jurídica de sociedad mercantil anónima</w:t>
      </w:r>
      <w:r>
        <w:rPr>
          <w:b w:val="0"/>
          <w:i w:val="0"/>
        </w:rPr>
        <w:t>».</w:t>
      </w:r>
    </w:p>
    <w:p>
      <w:pPr>
        <w:pStyle w:val="ListBullet"/>
      </w:pPr>
      <w:r>
        <w:rPr>
          <w:b w:val="0"/>
          <w:i w:val="0"/>
        </w:rPr>
        <w:t>Adscripción y capital (Primero.4): adscrita a la RTVA, con el capital suscrito íntegramente</w:t>
      </w:r>
      <w:r>
        <w:t xml:space="preserve"> </w:t>
      </w:r>
      <w:r>
        <w:rPr>
          <w:b w:val="0"/>
          <w:i w:val="0"/>
        </w:rPr>
        <w:t>por la Junta de Andalucía a través de la RTVA y con la misma prohibición de enajenar,</w:t>
      </w:r>
      <w:r>
        <w:t xml:space="preserve"> </w:t>
      </w:r>
      <w:r>
        <w:rPr>
          <w:b w:val="0"/>
          <w:i w:val="0"/>
        </w:rPr>
        <w:t>hipotecar, gravar, pignorar o ceder que el artículo 9.3 de la ley.</w:t>
      </w:r>
    </w:p>
    <w:p>
      <w:pPr>
        <w:pStyle w:val="ListBullet"/>
      </w:pPr>
      <w:r>
        <w:rPr>
          <w:b w:val="0"/>
          <w:i w:val="0"/>
        </w:rPr>
        <w:t>Ejecución (Tercero): la RTVA hará lo necesario para la efectividad del acuerdo, «</w:t>
      </w:r>
      <w:r>
        <w:rPr>
          <w:b/>
          <w:i w:val="0"/>
        </w:rPr>
        <w:t>promoviendo</w:t>
      </w:r>
      <w:r>
        <w:t xml:space="preserve"> </w:t>
      </w:r>
      <w:r>
        <w:rPr>
          <w:b/>
          <w:i w:val="0"/>
        </w:rPr>
        <w:t>incluso las modificaciones normativas o legales que pudieran resultar, en su caso,</w:t>
      </w:r>
      <w:r>
        <w:t xml:space="preserve"> </w:t>
      </w:r>
      <w:r>
        <w:rPr>
          <w:b/>
          <w:i w:val="0"/>
        </w:rPr>
        <w:t>oportunas para la acomodación de la fusión al ordenamiento jurídico vigente</w:t>
      </w:r>
      <w:r>
        <w:rPr>
          <w:b w:val="0"/>
          <w:i w:val="0"/>
        </w:rPr>
        <w:t>».</w:t>
      </w:r>
    </w:p>
    <w:p>
      <w:pPr>
        <w:pStyle w:val="ListBullet"/>
      </w:pPr>
      <w:r>
        <w:rPr>
          <w:b w:val="0"/>
          <w:i w:val="0"/>
        </w:rPr>
        <w:t>Efectos (Cuarto): «</w:t>
      </w:r>
      <w:r>
        <w:rPr>
          <w:b/>
          <w:i w:val="0"/>
        </w:rPr>
        <w:t>desde el mismo día de su publicación en el Boletín Oficial de la Junta</w:t>
      </w:r>
      <w:r>
        <w:t xml:space="preserve"> </w:t>
      </w:r>
      <w:r>
        <w:rPr>
          <w:b/>
          <w:i w:val="0"/>
        </w:rPr>
        <w:t>de Andalucía</w:t>
      </w:r>
      <w:r>
        <w:rPr>
          <w:b w:val="0"/>
          <w:i w:val="0"/>
        </w:rPr>
        <w:t>».</w:t>
      </w:r>
    </w:p>
    <w:p>
      <w:pPr/>
      <w:r>
        <w:rPr>
          <w:b w:val="0"/>
          <w:i w:val="0"/>
        </w:rPr>
        <w:t>Los estatutos sociales anexos al acuerdo, en su texto de 2015:</w:t>
      </w:r>
    </w:p>
    <w:p>
      <w:pPr>
        <w:pStyle w:val="ListBullet"/>
      </w:pPr>
      <w:r>
        <w:rPr>
          <w:b w:val="0"/>
          <w:i w:val="0"/>
        </w:rPr>
        <w:t>Capital: 55.236.190,09 euros, enteramente suscrito y desembolsado por la RTVA,</w:t>
      </w:r>
      <w:r>
        <w:t xml:space="preserve"> </w:t>
      </w:r>
      <w:r>
        <w:rPr>
          <w:b w:val="0"/>
          <w:i w:val="0"/>
        </w:rPr>
        <w:t>representado por una sola acción nominativa (artículo 5.º).</w:t>
      </w:r>
    </w:p>
    <w:p>
      <w:pPr>
        <w:pStyle w:val="ListBullet"/>
      </w:pPr>
      <w:r>
        <w:rPr>
          <w:b w:val="0"/>
          <w:i w:val="0"/>
        </w:rPr>
        <w:t>Órganos: «</w:t>
      </w:r>
      <w:r>
        <w:rPr>
          <w:b/>
          <w:i w:val="0"/>
        </w:rPr>
        <w:t>1. La Junta General de Accionistas. 2. El Administrador de la Sociedad.</w:t>
      </w:r>
      <w:r>
        <w:rPr>
          <w:b w:val="0"/>
          <w:i w:val="0"/>
        </w:rPr>
        <w:t>»</w:t>
      </w:r>
      <w:r>
        <w:t xml:space="preserve"> </w:t>
      </w:r>
      <w:r>
        <w:rPr>
          <w:b w:val="0"/>
          <w:i w:val="0"/>
        </w:rPr>
        <w:t>(artículo 8.º). El socio único ejerce las competencias de la Junta General (artículo 9.º).</w:t>
      </w:r>
      <w:r>
        <w:t xml:space="preserve"> </w:t>
      </w:r>
      <w:r>
        <w:rPr>
          <w:b w:val="0"/>
          <w:i w:val="0"/>
        </w:rPr>
        <w:t>Las juntas, ordinarias o extraordinarias, las preside el Director General de la RTVA</w:t>
      </w:r>
      <w:r>
        <w:t xml:space="preserve"> </w:t>
      </w:r>
      <w:r>
        <w:rPr>
          <w:b w:val="0"/>
          <w:i w:val="0"/>
        </w:rPr>
        <w:t>(artículo 10.º).</w:t>
      </w:r>
    </w:p>
    <w:p>
      <w:pPr>
        <w:pStyle w:val="ListBullet"/>
      </w:pPr>
      <w:r>
        <w:rPr>
          <w:b w:val="0"/>
          <w:i w:val="0"/>
        </w:rPr>
        <w:t>Administrador Único: la sociedad «</w:t>
      </w:r>
      <w:r>
        <w:rPr>
          <w:b/>
          <w:i w:val="0"/>
        </w:rPr>
        <w:t>será administrada y regida por un Administrador Único,</w:t>
      </w:r>
      <w:r>
        <w:t xml:space="preserve"> </w:t>
      </w:r>
      <w:r>
        <w:rPr>
          <w:b/>
          <w:i w:val="0"/>
        </w:rPr>
        <w:t>nombrado y separado por el Director General de la Agencia Pública Empresarial de la Radio y</w:t>
      </w:r>
      <w:r>
        <w:t xml:space="preserve"> </w:t>
      </w:r>
      <w:r>
        <w:rPr>
          <w:b/>
          <w:i w:val="0"/>
        </w:rPr>
        <w:t>Televisión de Andalucía, previa información al Consejo de Administración de la Agencia</w:t>
      </w:r>
      <w:r>
        <w:t xml:space="preserve"> </w:t>
      </w:r>
      <w:r>
        <w:rPr>
          <w:b/>
          <w:i w:val="0"/>
        </w:rPr>
        <w:t>Pública Empresarial indicada</w:t>
      </w:r>
      <w:r>
        <w:rPr>
          <w:b w:val="0"/>
          <w:i w:val="0"/>
        </w:rPr>
        <w:t>». El cargo dura «</w:t>
      </w:r>
      <w:r>
        <w:rPr>
          <w:b/>
          <w:i w:val="0"/>
        </w:rPr>
        <w:t>cinco años, siendo renunciable, revocable y</w:t>
      </w:r>
      <w:r>
        <w:t xml:space="preserve"> </w:t>
      </w:r>
      <w:r>
        <w:rPr>
          <w:b/>
          <w:i w:val="0"/>
        </w:rPr>
        <w:t>reelegible por periodos de igual duración máxima</w:t>
      </w:r>
      <w:r>
        <w:rPr>
          <w:b w:val="0"/>
          <w:i w:val="0"/>
        </w:rPr>
        <w:t>» (artículo 12.º).</w:t>
      </w:r>
    </w:p>
    <w:p>
      <w:pPr/>
      <w:r>
        <w:rPr>
          <w:b w:val="0"/>
          <w:i w:val="0"/>
        </w:rPr>
        <w:t>Que la fusión se llevó a efecto lo recoge el Contrato-Programa 2024-2026 (Acuerdo del Consejo</w:t>
      </w:r>
      <w:r>
        <w:t xml:space="preserve"> </w:t>
      </w:r>
      <w:r>
        <w:rPr>
          <w:b w:val="0"/>
          <w:i w:val="0"/>
        </w:rPr>
        <w:t>de Gobierno de 19 de diciembre de 2023, BOJA núm. 245, de 26 de diciembre de 2023): tras el</w:t>
      </w:r>
      <w:r>
        <w:t xml:space="preserve"> </w:t>
      </w:r>
      <w:r>
        <w:rPr>
          <w:b w:val="0"/>
          <w:i w:val="0"/>
        </w:rPr>
        <w:t>acuerdo de 2015, «</w:t>
      </w:r>
      <w:r>
        <w:rPr>
          <w:b/>
          <w:i w:val="0"/>
        </w:rPr>
        <w:t>la RTVA como entidad matriz se vale de una única Sociedad filial denominada</w:t>
      </w:r>
      <w:r>
        <w:t xml:space="preserve"> </w:t>
      </w:r>
      <w:r>
        <w:rPr>
          <w:b/>
          <w:i w:val="0"/>
        </w:rPr>
        <w:t>“Canal Sur Radio y Televisión, Sociedad Anónima (Canal Sur)”, siendo resultado de la fusión de</w:t>
      </w:r>
      <w:r>
        <w:t xml:space="preserve"> </w:t>
      </w:r>
      <w:r>
        <w:rPr>
          <w:b/>
          <w:i w:val="0"/>
        </w:rPr>
        <w:t>sus anteriores dos Sociedades Filiales, Canal Sur Radio, S.A. y Canal Sur Televisión, S.A.</w:t>
      </w:r>
      <w:r>
        <w:rPr>
          <w:b w:val="0"/>
          <w:i w:val="0"/>
        </w:rPr>
        <w:t>»</w:t>
      </w:r>
      <w:r>
        <w:t xml:space="preserve"> </w:t>
      </w:r>
      <w:r>
        <w:rPr>
          <w:b w:val="0"/>
          <w:i w:val="0"/>
        </w:rPr>
        <w:t>La fecha de la escritura o de la inscripción de la fusión no consta en las fuentes leídas, y</w:t>
      </w:r>
      <w:r>
        <w:t xml:space="preserve"> </w:t>
      </w:r>
      <w:r>
        <w:rPr>
          <w:b w:val="0"/>
          <w:i w:val="0"/>
        </w:rPr>
        <w:t>tampoco si los estatutos de 2015 se han modificado después.</w:t>
      </w:r>
    </w:p>
    <w:p>
      <w:pPr>
        <w:pStyle w:val="Heading3"/>
      </w:pPr>
      <w:r>
        <w:rPr>
          <w:b w:val="0"/>
          <w:i w:val="0"/>
        </w:rPr>
        <w:t>5.2.4 El desajuste con el artículo 9</w:t>
      </w:r>
    </w:p>
    <w:p>
      <w:pPr/>
      <w:r>
        <w:rPr>
          <w:b w:val="0"/>
          <w:i w:val="0"/>
        </w:rPr>
        <w:t>Dicho tal cual: el artículo 9 de la Ley 18/2007 no se ha modificado desde 2008 y sigue</w:t>
      </w:r>
      <w:r>
        <w:t xml:space="preserve"> </w:t>
      </w:r>
      <w:r>
        <w:rPr>
          <w:b w:val="0"/>
          <w:i w:val="0"/>
        </w:rPr>
        <w:t>atribuyendo la radio a Canal Sur Radio, S.A., y la televisión a Canal Sur Televisión, S.A.,</w:t>
      </w:r>
      <w:r>
        <w:t xml:space="preserve"> </w:t>
      </w:r>
      <w:r>
        <w:rPr>
          <w:b w:val="0"/>
          <w:i w:val="0"/>
        </w:rPr>
        <w:t>mientras que desde la fusión de 2015 existe una sola sociedad, CSRTV, que presta los dos</w:t>
      </w:r>
      <w:r>
        <w:t xml:space="preserve"> </w:t>
      </w:r>
      <w:r>
        <w:rPr>
          <w:b w:val="0"/>
          <w:i w:val="0"/>
        </w:rPr>
        <w:t>servicios y cuyo nombre la ley no recoge.</w:t>
      </w:r>
    </w:p>
    <w:p>
      <w:pPr/>
      <w:r>
        <w:rPr>
          <w:b w:val="0"/>
          <w:i w:val="0"/>
        </w:rPr>
        <w:t>El desajuste no se queda en el artículo 9:</w:t>
      </w:r>
    </w:p>
    <w:p>
      <w:pPr>
        <w:pStyle w:val="ListBullet"/>
      </w:pPr>
      <w:r>
        <w:rPr>
          <w:b w:val="0"/>
          <w:i w:val="0"/>
        </w:rPr>
        <w:t>El artículo 10.2 sigue hablando del «</w:t>
      </w:r>
      <w:r>
        <w:rPr>
          <w:b/>
          <w:i w:val="0"/>
        </w:rPr>
        <w:t>Consejo Profesional de Canal Sur Radio y el Consejo</w:t>
      </w:r>
      <w:r>
        <w:t xml:space="preserve"> </w:t>
      </w:r>
      <w:r>
        <w:rPr>
          <w:b/>
          <w:i w:val="0"/>
        </w:rPr>
        <w:t>Profesional de Canal Sur Televisión</w:t>
      </w:r>
      <w:r>
        <w:rPr>
          <w:b w:val="0"/>
          <w:i w:val="0"/>
        </w:rPr>
        <w:t>».</w:t>
      </w:r>
    </w:p>
    <w:p>
      <w:pPr>
        <w:pStyle w:val="ListBullet"/>
      </w:pPr>
      <w:r>
        <w:rPr>
          <w:b w:val="0"/>
          <w:i w:val="0"/>
        </w:rPr>
        <w:t>La disposición adicional segunda sigue refiriéndose a «</w:t>
      </w:r>
      <w:r>
        <w:rPr>
          <w:b/>
          <w:i w:val="0"/>
        </w:rPr>
        <w:t>la sociedad filial de televisión de</w:t>
      </w:r>
      <w:r>
        <w:t xml:space="preserve"> </w:t>
      </w:r>
      <w:r>
        <w:rPr>
          <w:b/>
          <w:i w:val="0"/>
        </w:rPr>
        <w:t>la RTVA</w:t>
      </w:r>
      <w:r>
        <w:rPr>
          <w:b w:val="0"/>
          <w:i w:val="0"/>
        </w:rPr>
        <w:t>».</w:t>
      </w:r>
    </w:p>
    <w:p>
      <w:pPr>
        <w:pStyle w:val="ListBullet"/>
      </w:pPr>
      <w:r>
        <w:rPr>
          <w:b w:val="0"/>
          <w:i w:val="0"/>
        </w:rPr>
        <w:t>El resto de la ley habla en plural de «sus sociedades filiales».</w:t>
      </w:r>
    </w:p>
    <w:p>
      <w:pPr/>
      <w:r>
        <w:rPr>
          <w:b w:val="0"/>
          <w:i w:val="0"/>
        </w:rPr>
        <w:t>El acuerdo de fusión encargó a la RTVA promover las modificaciones normativas oportunas (punto</w:t>
      </w:r>
      <w:r>
        <w:t xml:space="preserve"> </w:t>
      </w:r>
      <w:r>
        <w:rPr>
          <w:b w:val="0"/>
          <w:i w:val="0"/>
        </w:rPr>
        <w:t>Tercero), y el propio acuerdo invoca el artículo 9 de la ley como fundamento de la naturaleza de</w:t>
      </w:r>
      <w:r>
        <w:t xml:space="preserve"> </w:t>
      </w:r>
      <w:r>
        <w:rPr>
          <w:b w:val="0"/>
          <w:i w:val="0"/>
        </w:rPr>
        <w:t>la sociedad resultante (Primero.3). Las dos reformas posteriores a la fusión (2019 y 2024) no</w:t>
      </w:r>
      <w:r>
        <w:t xml:space="preserve"> </w:t>
      </w:r>
      <w:r>
        <w:rPr>
          <w:b w:val="0"/>
          <w:i w:val="0"/>
        </w:rPr>
        <w:t>tocaron el artículo 9. El tema no resuelve por su cuenta cómo se leen hoy esos preceptos: en el</w:t>
      </w:r>
      <w:r>
        <w:t xml:space="preserve"> </w:t>
      </w:r>
      <w:r>
        <w:rPr>
          <w:b w:val="0"/>
          <w:i w:val="0"/>
        </w:rPr>
        <w:t>examen, lo que la ley dice es lo del artículo 9; lo que existe es CSRTV.</w:t>
      </w:r>
    </w:p>
    <w:p>
      <w:pPr>
        <w:pStyle w:val="Heading3"/>
      </w:pPr>
      <w:r>
        <w:rPr>
          <w:b w:val="0"/>
          <w:i w:val="0"/>
        </w:rPr>
        <w:t>5.2.5 El régimen de sociedad mercantil del sector público andaluz</w:t>
      </w:r>
    </w:p>
    <w:p>
      <w:pPr/>
      <w:r>
        <w:rPr>
          <w:b w:val="0"/>
          <w:i w:val="0"/>
        </w:rPr>
        <w:t>Al que remiten el artículo 9.4 de la ley y el punto Primero.3 del acuerdo de fusión:</w:t>
      </w:r>
    </w:p>
    <w:p>
      <w:pPr>
        <w:pStyle w:val="ListBullet"/>
      </w:pPr>
      <w:r>
        <w:rPr>
          <w:b w:val="0"/>
          <w:i w:val="0"/>
        </w:rPr>
        <w:t>Qué es. Según el artículo 5.1 del texto refundido de la Ley General de la Hacienda Pública de</w:t>
      </w:r>
      <w:r>
        <w:t xml:space="preserve"> </w:t>
      </w:r>
      <w:r>
        <w:rPr>
          <w:b w:val="0"/>
          <w:i w:val="0"/>
        </w:rPr>
        <w:t>la Junta de Andalucía (Decreto Legislativo 1/2010, de 2 de marzo), son sociedades mercantiles</w:t>
      </w:r>
      <w:r>
        <w:t xml:space="preserve"> </w:t>
      </w:r>
      <w:r>
        <w:rPr>
          <w:b w:val="0"/>
          <w:i w:val="0"/>
        </w:rPr>
        <w:t>del sector público andaluz aquellas en las que la Junta, sus agencias y demás entidades de</w:t>
      </w:r>
      <w:r>
        <w:t xml:space="preserve"> </w:t>
      </w:r>
      <w:r>
        <w:rPr>
          <w:b w:val="0"/>
          <w:i w:val="0"/>
        </w:rPr>
        <w:t>derecho público tengan una participación directa o indirecta en el capital «</w:t>
      </w:r>
      <w:r>
        <w:rPr>
          <w:b/>
          <w:i w:val="0"/>
        </w:rPr>
        <w:t>superior al</w:t>
      </w:r>
      <w:r>
        <w:t xml:space="preserve"> </w:t>
      </w:r>
      <w:r>
        <w:rPr>
          <w:b/>
          <w:i w:val="0"/>
        </w:rPr>
        <w:t>cincuenta por ciento</w:t>
      </w:r>
      <w:r>
        <w:rPr>
          <w:b w:val="0"/>
          <w:i w:val="0"/>
        </w:rPr>
        <w:t>», o dispongan de la mayoría de los derechos de voto, o tengan la</w:t>
      </w:r>
      <w:r>
        <w:t xml:space="preserve"> </w:t>
      </w:r>
      <w:r>
        <w:rPr>
          <w:b w:val="0"/>
          <w:i w:val="0"/>
        </w:rPr>
        <w:t>facultad de nombrar al administrador único o a más de la mitad de los miembros del órgano de</w:t>
      </w:r>
      <w:r>
        <w:t xml:space="preserve"> </w:t>
      </w:r>
      <w:r>
        <w:rPr>
          <w:b w:val="0"/>
          <w:i w:val="0"/>
        </w:rPr>
        <w:t>administración. Esa redacción rige desde el 20 de enero de 2026, por la disposición final primera de la Ley 7/2025, de 22 de</w:t>
      </w:r>
      <w:r>
        <w:t xml:space="preserve"> </w:t>
      </w:r>
      <w:r>
        <w:rPr>
          <w:b w:val="0"/>
          <w:i w:val="0"/>
        </w:rPr>
        <w:t>diciembre, del Patrimonio de la Comunidad Autónoma de Andalucía.</w:t>
      </w:r>
    </w:p>
    <w:p>
      <w:pPr>
        <w:pStyle w:val="ListBullet"/>
      </w:pPr>
      <w:r>
        <w:rPr>
          <w:b w:val="0"/>
          <w:i w:val="0"/>
        </w:rPr>
        <w:t>A qué se dedican. «</w:t>
      </w:r>
      <w:r>
        <w:rPr>
          <w:b/>
          <w:i w:val="0"/>
        </w:rPr>
        <w:t>Las sociedades mercantiles del sector público andaluz tendrán por objeto</w:t>
      </w:r>
      <w:r>
        <w:t xml:space="preserve"> </w:t>
      </w:r>
      <w:r>
        <w:rPr>
          <w:b/>
          <w:i w:val="0"/>
        </w:rPr>
        <w:t>la realización de actividades comerciales o de gestión de servicios en régimen de mercado,</w:t>
      </w:r>
      <w:r>
        <w:t xml:space="preserve"> </w:t>
      </w:r>
      <w:r>
        <w:rPr>
          <w:b/>
          <w:i w:val="0"/>
        </w:rPr>
        <w:t>actuando bajo el principio de la libre competencia.</w:t>
      </w:r>
      <w:r>
        <w:rPr>
          <w:b w:val="0"/>
          <w:i w:val="0"/>
        </w:rPr>
        <w:t>» Y: «</w:t>
      </w:r>
      <w:r>
        <w:rPr>
          <w:b/>
          <w:i w:val="0"/>
        </w:rPr>
        <w:t>En ningún caso podrán disponer</w:t>
      </w:r>
      <w:r>
        <w:t xml:space="preserve"> </w:t>
      </w:r>
      <w:r>
        <w:rPr>
          <w:b/>
          <w:i w:val="0"/>
        </w:rPr>
        <w:t>de facultades que impliquen el ejercicio de autoridad pública, sin perjuicio de que</w:t>
      </w:r>
      <w:r>
        <w:t xml:space="preserve"> </w:t>
      </w:r>
      <w:r>
        <w:rPr>
          <w:b/>
          <w:i w:val="0"/>
        </w:rPr>
        <w:t>excepcionalmente la ley pueda atribuirles el ejercicio de potestades administrativas.</w:t>
      </w:r>
      <w:r>
        <w:rPr>
          <w:b w:val="0"/>
          <w:i w:val="0"/>
        </w:rPr>
        <w:t>»</w:t>
      </w:r>
      <w:r>
        <w:t xml:space="preserve"> </w:t>
      </w:r>
      <w:r>
        <w:rPr>
          <w:b w:val="0"/>
          <w:i w:val="0"/>
        </w:rPr>
        <w:t>(artículo 75.2 de la Ley 9/2007). Este segundo párrafo rige desde el 14 de diciembre de 2023,</w:t>
      </w:r>
      <w:r>
        <w:t xml:space="preserve"> </w:t>
      </w:r>
      <w:r>
        <w:rPr>
          <w:b w:val="0"/>
          <w:i w:val="0"/>
        </w:rPr>
        <w:t>por la disposición final segunda de la Ley 5/2023, de 7 de junio; antes decía «En ningún</w:t>
      </w:r>
      <w:r>
        <w:t xml:space="preserve"> </w:t>
      </w:r>
      <w:r>
        <w:rPr>
          <w:b w:val="0"/>
          <w:i w:val="0"/>
        </w:rPr>
        <w:t>caso podrán ejercer potestades administrativas».</w:t>
      </w:r>
    </w:p>
    <w:p>
      <w:pPr>
        <w:pStyle w:val="ListBullet"/>
      </w:pPr>
      <w:r>
        <w:rPr>
          <w:b w:val="0"/>
          <w:i w:val="0"/>
        </w:rPr>
        <w:t>Creación. Corresponde al Consejo de Gobierno autorizarla, y el acuerdo se publica en el BOJA</w:t>
      </w:r>
      <w:r>
        <w:t xml:space="preserve"> </w:t>
      </w:r>
      <w:r>
        <w:rPr>
          <w:b w:val="0"/>
          <w:i w:val="0"/>
        </w:rPr>
        <w:t>(artículo 76 de la Ley 9/2007).</w:t>
      </w:r>
    </w:p>
    <w:p>
      <w:pPr>
        <w:pStyle w:val="ListBullet"/>
      </w:pPr>
      <w:r>
        <w:rPr>
          <w:b w:val="0"/>
          <w:i w:val="0"/>
        </w:rPr>
        <w:t>Personal. Se rige por el Derecho Laboral, y el nombramiento del personal no directivo va</w:t>
      </w:r>
      <w:r>
        <w:t xml:space="preserve"> </w:t>
      </w:r>
      <w:r>
        <w:rPr>
          <w:b w:val="0"/>
          <w:i w:val="0"/>
        </w:rPr>
        <w:t>precedido de convocatoria pública y procesos selectivos basados en igualdad, mérito y</w:t>
      </w:r>
      <w:r>
        <w:t xml:space="preserve"> </w:t>
      </w:r>
      <w:r>
        <w:rPr>
          <w:b w:val="0"/>
          <w:i w:val="0"/>
        </w:rPr>
        <w:t>capacidad (artículo 77 de la Ley 9/2007).</w:t>
      </w:r>
    </w:p>
    <w:p>
      <w:pPr>
        <w:pStyle w:val="ListBullet"/>
      </w:pPr>
      <w:r>
        <w:rPr>
          <w:b w:val="0"/>
          <w:i w:val="0"/>
        </w:rPr>
        <w:t>Contabilidad. Las sociedades mercantiles del sector público andaluz quedan sometidas al</w:t>
      </w:r>
      <w:r>
        <w:t xml:space="preserve"> </w:t>
      </w:r>
      <w:r>
        <w:rPr>
          <w:b w:val="0"/>
          <w:i w:val="0"/>
        </w:rPr>
        <w:t>régimen de contabilidad pública (artículo 97.1 del texto refundido de la Ley General de la</w:t>
      </w:r>
      <w:r>
        <w:t xml:space="preserve"> </w:t>
      </w:r>
      <w:r>
        <w:rPr>
          <w:b w:val="0"/>
          <w:i w:val="0"/>
        </w:rPr>
        <w:t>Hacienda Pública).</w:t>
      </w:r>
    </w:p>
    <w:p>
      <w:pPr>
        <w:pStyle w:val="Heading3"/>
      </w:pPr>
      <w:r>
        <w:rPr>
          <w:b w:val="0"/>
          <w:i w:val="0"/>
        </w:rPr>
        <w:t>5.2.6 Régimen económico, patrimonio, contratación y personal (artículos 21 a 27)</w:t>
      </w:r>
    </w:p>
    <w:p>
      <w:pPr/>
      <w:r>
        <w:rPr>
          <w:b w:val="0"/>
          <w:i w:val="0"/>
        </w:rPr>
        <w:t>Estos preceptos se aplican a la RTVA y a sus sociedades filiales, hoy CSRTV.</w:t>
      </w:r>
    </w:p>
    <w:p>
      <w:pPr/>
      <w:r>
        <w:rPr>
          <w:b w:val="0"/>
          <w:i w:val="0"/>
        </w:rPr>
        <w:t>Presupuesto y control financiero:</w:t>
      </w:r>
    </w:p>
    <w:p>
      <w:pPr>
        <w:pStyle w:val="ListBullet"/>
      </w:pPr>
      <w:r>
        <w:rPr>
          <w:b w:val="0"/>
          <w:i w:val="0"/>
        </w:rPr>
        <w:t>El régimen presupuestario, económico-financiero, de contabilidad, de intervención y de</w:t>
      </w:r>
      <w:r>
        <w:t xml:space="preserve"> </w:t>
      </w:r>
      <w:r>
        <w:rPr>
          <w:b w:val="0"/>
          <w:i w:val="0"/>
        </w:rPr>
        <w:t>control financiero se somete a la Ley General de la Hacienda Pública de la Comunidad</w:t>
      </w:r>
      <w:r>
        <w:t xml:space="preserve"> </w:t>
      </w:r>
      <w:r>
        <w:rPr>
          <w:b w:val="0"/>
          <w:i w:val="0"/>
        </w:rPr>
        <w:t>Autónoma, a las demás disposiciones aplicables y a esta ley (21.1).</w:t>
      </w:r>
    </w:p>
    <w:p>
      <w:pPr>
        <w:pStyle w:val="ListBullet"/>
      </w:pPr>
      <w:r>
        <w:rPr>
          <w:b w:val="0"/>
          <w:i w:val="0"/>
        </w:rPr>
        <w:t>«</w:t>
      </w:r>
      <w:r>
        <w:rPr>
          <w:b/>
          <w:i w:val="0"/>
        </w:rPr>
        <w:t>Los presupuestos se elaborarán y gestionarán bajo el principio de equilibrio</w:t>
      </w:r>
      <w:r>
        <w:t xml:space="preserve"> </w:t>
      </w:r>
      <w:r>
        <w:rPr>
          <w:b/>
          <w:i w:val="0"/>
        </w:rPr>
        <w:t>presupuestario.</w:t>
      </w:r>
      <w:r>
        <w:rPr>
          <w:b w:val="0"/>
          <w:i w:val="0"/>
        </w:rPr>
        <w:t>» (21.2).</w:t>
      </w:r>
    </w:p>
    <w:p>
      <w:pPr>
        <w:pStyle w:val="ListBullet"/>
      </w:pPr>
      <w:r>
        <w:rPr>
          <w:b w:val="0"/>
          <w:i w:val="0"/>
        </w:rPr>
        <w:t>La contabilidad se ajusta a las normas legales de las entidades y sociedades del capital</w:t>
      </w:r>
      <w:r>
        <w:t xml:space="preserve"> </w:t>
      </w:r>
      <w:r>
        <w:rPr>
          <w:b w:val="0"/>
          <w:i w:val="0"/>
        </w:rPr>
        <w:t>público (21.3).</w:t>
      </w:r>
    </w:p>
    <w:p>
      <w:pPr>
        <w:pStyle w:val="ListBullet"/>
      </w:pPr>
      <w:r>
        <w:rPr>
          <w:b w:val="0"/>
          <w:i w:val="0"/>
        </w:rPr>
        <w:t>La RTVA elabora cada año un presupuesto de explotación y otro de capital y un programa de</w:t>
      </w:r>
      <w:r>
        <w:t xml:space="preserve"> </w:t>
      </w:r>
      <w:r>
        <w:rPr>
          <w:b w:val="0"/>
          <w:i w:val="0"/>
        </w:rPr>
        <w:t>actuación, inversión y financiación (21.4).</w:t>
      </w:r>
    </w:p>
    <w:p>
      <w:pPr>
        <w:pStyle w:val="ListBullet"/>
      </w:pPr>
      <w:r>
        <w:rPr>
          <w:b w:val="0"/>
          <w:i w:val="0"/>
        </w:rPr>
        <w:t>«</w:t>
      </w:r>
      <w:r>
        <w:rPr>
          <w:b/>
          <w:i w:val="0"/>
        </w:rPr>
        <w:t>Las cuentas anuales de la RTVA y de sus sociedades filiales serán revisadas por auditores</w:t>
      </w:r>
      <w:r>
        <w:t xml:space="preserve"> </w:t>
      </w:r>
      <w:r>
        <w:rPr>
          <w:b/>
          <w:i w:val="0"/>
        </w:rPr>
        <w:t>de cuentas externos</w:t>
      </w:r>
      <w:r>
        <w:rPr>
          <w:b w:val="0"/>
          <w:i w:val="0"/>
        </w:rPr>
        <w:t>», sin perjuicio del régimen de contratación de auditorías de la Ley</w:t>
      </w:r>
      <w:r>
        <w:t xml:space="preserve"> </w:t>
      </w:r>
      <w:r>
        <w:rPr>
          <w:b w:val="0"/>
          <w:i w:val="0"/>
        </w:rPr>
        <w:t>General de la Hacienda Pública (21.5).</w:t>
      </w:r>
    </w:p>
    <w:p>
      <w:pPr>
        <w:pStyle w:val="ListBullet"/>
      </w:pPr>
      <w:r>
        <w:rPr>
          <w:b w:val="0"/>
          <w:i w:val="0"/>
        </w:rPr>
        <w:t>Presupuesto consolidado: además del presupuesto de la RTVA y del «</w:t>
      </w:r>
      <w:r>
        <w:rPr>
          <w:b/>
          <w:i w:val="0"/>
        </w:rPr>
        <w:t>presupuesto separado de</w:t>
      </w:r>
      <w:r>
        <w:t xml:space="preserve"> </w:t>
      </w:r>
      <w:r>
        <w:rPr>
          <w:b/>
          <w:i w:val="0"/>
        </w:rPr>
        <w:t>cada una de las sociedades filiales</w:t>
      </w:r>
      <w:r>
        <w:rPr>
          <w:b w:val="0"/>
          <w:i w:val="0"/>
        </w:rPr>
        <w:t>», hay un presupuesto de explotación y de capital</w:t>
      </w:r>
      <w:r>
        <w:t xml:space="preserve"> </w:t>
      </w:r>
      <w:r>
        <w:rPr>
          <w:b w:val="0"/>
          <w:i w:val="0"/>
        </w:rPr>
        <w:t>consolidado (22.1). La ley autoriza «</w:t>
      </w:r>
      <w:r>
        <w:rPr>
          <w:b/>
          <w:i w:val="0"/>
        </w:rPr>
        <w:t>el régimen de minoración de ingresos respecto al</w:t>
      </w:r>
      <w:r>
        <w:t xml:space="preserve"> </w:t>
      </w:r>
      <w:r>
        <w:rPr>
          <w:b/>
          <w:i w:val="0"/>
        </w:rPr>
        <w:t>presupuesto de la RTVA</w:t>
      </w:r>
      <w:r>
        <w:rPr>
          <w:b w:val="0"/>
          <w:i w:val="0"/>
        </w:rPr>
        <w:t>» (22.2).</w:t>
      </w:r>
    </w:p>
    <w:p>
      <w:pPr/>
      <w:r>
        <w:rPr>
          <w:b w:val="0"/>
          <w:i w:val="0"/>
        </w:rPr>
        <w:t>Financiación (artículo 23):</w:t>
      </w:r>
    </w:p>
    <w:p>
      <w:pPr>
        <w:pStyle w:val="ListBullet"/>
      </w:pPr>
      <w:r>
        <w:rPr>
          <w:b w:val="0"/>
          <w:i w:val="0"/>
        </w:rPr>
        <w:t>La RTVA se financia con cargo al Presupuesto General de la Comunidad Autónoma, por los</w:t>
      </w:r>
      <w:r>
        <w:t xml:space="preserve"> </w:t>
      </w:r>
      <w:r>
        <w:rPr>
          <w:b w:val="0"/>
          <w:i w:val="0"/>
        </w:rPr>
        <w:t>instrumentos previstos para las entidades de su tipo, y con los ingresos y rendimientos de</w:t>
      </w:r>
      <w:r>
        <w:t xml:space="preserve"> </w:t>
      </w:r>
      <w:r>
        <w:rPr>
          <w:b w:val="0"/>
          <w:i w:val="0"/>
        </w:rPr>
        <w:t>sus actividades (23.1).</w:t>
      </w:r>
    </w:p>
    <w:p>
      <w:pPr>
        <w:pStyle w:val="ListBullet"/>
      </w:pPr>
      <w:r>
        <w:rPr>
          <w:b w:val="0"/>
          <w:i w:val="0"/>
        </w:rPr>
        <w:t>Las sociedades adscritas se financian «</w:t>
      </w:r>
      <w:r>
        <w:rPr>
          <w:b/>
          <w:i w:val="0"/>
        </w:rPr>
        <w:t>mediante aportaciones de fondos remitidos por la</w:t>
      </w:r>
      <w:r>
        <w:t xml:space="preserve"> </w:t>
      </w:r>
      <w:r>
        <w:rPr>
          <w:b/>
          <w:i w:val="0"/>
        </w:rPr>
        <w:t>RTVA, la comercialización y venta de sus productos y mediante una participación en el mercado</w:t>
      </w:r>
      <w:r>
        <w:t xml:space="preserve"> </w:t>
      </w:r>
      <w:r>
        <w:rPr>
          <w:b/>
          <w:i w:val="0"/>
        </w:rPr>
        <w:t>de la publicidad y gestión de espacios comerciales</w:t>
      </w:r>
      <w:r>
        <w:rPr>
          <w:b w:val="0"/>
          <w:i w:val="0"/>
        </w:rPr>
        <w:t>» en cuantos soportes y medios presten su</w:t>
      </w:r>
      <w:r>
        <w:t xml:space="preserve"> </w:t>
      </w:r>
      <w:r>
        <w:rPr>
          <w:b w:val="0"/>
          <w:i w:val="0"/>
        </w:rPr>
        <w:t>servicio (23.2).</w:t>
      </w:r>
    </w:p>
    <w:p>
      <w:pPr>
        <w:pStyle w:val="ListBullet"/>
      </w:pPr>
      <w:r>
        <w:rPr>
          <w:b w:val="0"/>
          <w:i w:val="0"/>
        </w:rPr>
        <w:t>Límite: «</w:t>
      </w:r>
      <w:r>
        <w:rPr>
          <w:b/>
          <w:i w:val="0"/>
        </w:rPr>
        <w:t>Las compensaciones económicas por la prestación del servicio público de radio y</w:t>
      </w:r>
      <w:r>
        <w:t xml:space="preserve"> </w:t>
      </w:r>
      <w:r>
        <w:rPr>
          <w:b/>
          <w:i w:val="0"/>
        </w:rPr>
        <w:t>televisión no serán superiores al coste neto del servicio público prestado.</w:t>
      </w:r>
      <w:r>
        <w:rPr>
          <w:b w:val="0"/>
          <w:i w:val="0"/>
        </w:rPr>
        <w:t>» El coste neto</w:t>
      </w:r>
      <w:r>
        <w:t xml:space="preserve"> </w:t>
      </w:r>
      <w:r>
        <w:rPr>
          <w:b w:val="0"/>
          <w:i w:val="0"/>
        </w:rPr>
        <w:t>es «</w:t>
      </w:r>
      <w:r>
        <w:rPr>
          <w:b/>
          <w:i w:val="0"/>
        </w:rPr>
        <w:t>la diferencia entre los costes totales de cada sociedad prestadora de servicio público y</w:t>
      </w:r>
      <w:r>
        <w:t xml:space="preserve"> </w:t>
      </w:r>
      <w:r>
        <w:rPr>
          <w:b/>
          <w:i w:val="0"/>
        </w:rPr>
        <w:t>sus otros ingresos distintos de las compensaciones</w:t>
      </w:r>
      <w:r>
        <w:rPr>
          <w:b w:val="0"/>
          <w:i w:val="0"/>
        </w:rPr>
        <w:t>», y en esos costes se incluyen los de la</w:t>
      </w:r>
      <w:r>
        <w:t xml:space="preserve"> </w:t>
      </w:r>
      <w:r>
        <w:rPr>
          <w:b w:val="0"/>
          <w:i w:val="0"/>
        </w:rPr>
        <w:t>RTVA derivados de la prestación del servicio por sus filiales (23.3).</w:t>
      </w:r>
    </w:p>
    <w:p>
      <w:pPr>
        <w:pStyle w:val="ListBullet"/>
      </w:pPr>
      <w:r>
        <w:rPr>
          <w:b w:val="0"/>
          <w:i w:val="0"/>
        </w:rPr>
        <w:t>Operaciones de crédito: la RTVA y sus filiales «</w:t>
      </w:r>
      <w:r>
        <w:rPr>
          <w:b/>
          <w:i w:val="0"/>
        </w:rPr>
        <w:t>podrán</w:t>
      </w:r>
      <w:r>
        <w:rPr>
          <w:b w:val="0"/>
          <w:i w:val="0"/>
        </w:rPr>
        <w:t>» realizarlas, con los límites de</w:t>
      </w:r>
      <w:r>
        <w:t xml:space="preserve"> </w:t>
      </w:r>
      <w:r>
        <w:rPr>
          <w:b w:val="0"/>
          <w:i w:val="0"/>
        </w:rPr>
        <w:t>la normativa vigente, para financiar inversiones en inmovilizado material e inmaterial y para</w:t>
      </w:r>
      <w:r>
        <w:t xml:space="preserve"> </w:t>
      </w:r>
      <w:r>
        <w:rPr>
          <w:b w:val="0"/>
          <w:i w:val="0"/>
        </w:rPr>
        <w:t>atender desfases temporales de tesorería (artículo 24).</w:t>
      </w:r>
    </w:p>
    <w:p>
      <w:pPr/>
      <w:r>
        <w:rPr>
          <w:b w:val="0"/>
          <w:i w:val="0"/>
        </w:rPr>
        <w:t>Patrimonio y contratación:</w:t>
      </w:r>
    </w:p>
    <w:p>
      <w:pPr>
        <w:pStyle w:val="ListBullet"/>
      </w:pPr>
      <w:r>
        <w:rPr>
          <w:b w:val="0"/>
          <w:i w:val="0"/>
        </w:rPr>
        <w:t>«</w:t>
      </w:r>
      <w:r>
        <w:rPr>
          <w:b/>
          <w:i w:val="0"/>
        </w:rPr>
        <w:t>Tanto el patrimonio de la RTVA como el de sus sociedades tienen la consideración de</w:t>
      </w:r>
      <w:r>
        <w:t xml:space="preserve"> </w:t>
      </w:r>
      <w:r>
        <w:rPr>
          <w:b/>
          <w:i w:val="0"/>
        </w:rPr>
        <w:t>dominio público por ser patrimonio afecto a un servicio público, y gozarán de exenciones en</w:t>
      </w:r>
      <w:r>
        <w:t xml:space="preserve"> </w:t>
      </w:r>
      <w:r>
        <w:rPr>
          <w:b/>
          <w:i w:val="0"/>
        </w:rPr>
        <w:t>el orden tributario, de acuerdo con la legalidad vigente que resulte de aplicación.</w:t>
      </w:r>
      <w:r>
        <w:rPr>
          <w:b w:val="0"/>
          <w:i w:val="0"/>
        </w:rPr>
        <w:t>»</w:t>
      </w:r>
      <w:r>
        <w:t xml:space="preserve"> </w:t>
      </w:r>
      <w:r>
        <w:rPr>
          <w:b w:val="0"/>
          <w:i w:val="0"/>
        </w:rPr>
        <w:t>(artículo 25).</w:t>
      </w:r>
    </w:p>
    <w:p>
      <w:pPr>
        <w:pStyle w:val="ListBullet"/>
      </w:pPr>
      <w:r>
        <w:rPr>
          <w:b w:val="0"/>
          <w:i w:val="0"/>
        </w:rPr>
        <w:t>En contratación se rigen por la legislación de contratos de las Administraciones Públicas</w:t>
      </w:r>
      <w:r>
        <w:t xml:space="preserve"> </w:t>
      </w:r>
      <w:r>
        <w:rPr>
          <w:b w:val="0"/>
          <w:i w:val="0"/>
        </w:rPr>
        <w:t>«</w:t>
      </w:r>
      <w:r>
        <w:rPr>
          <w:b/>
          <w:i w:val="0"/>
        </w:rPr>
        <w:t>en la medida en que resulte de aplicación</w:t>
      </w:r>
      <w:r>
        <w:rPr>
          <w:b w:val="0"/>
          <w:i w:val="0"/>
        </w:rPr>
        <w:t>» (artículo 26). La Dirección General es el</w:t>
      </w:r>
      <w:r>
        <w:t xml:space="preserve"> </w:t>
      </w:r>
      <w:r>
        <w:rPr>
          <w:b w:val="0"/>
          <w:i w:val="0"/>
        </w:rPr>
        <w:t>órgano de contratación de la RTVA y de sus filiales, «</w:t>
      </w:r>
      <w:r>
        <w:rPr>
          <w:b/>
          <w:i w:val="0"/>
        </w:rPr>
        <w:t>sin perjuicio de lo que dispongan los</w:t>
      </w:r>
      <w:r>
        <w:t xml:space="preserve"> </w:t>
      </w:r>
      <w:r>
        <w:rPr>
          <w:b/>
          <w:i w:val="0"/>
        </w:rPr>
        <w:t>Estatutos de estas</w:t>
      </w:r>
      <w:r>
        <w:rPr>
          <w:b w:val="0"/>
          <w:i w:val="0"/>
        </w:rPr>
        <w:t>» (19.2.e).</w:t>
      </w:r>
    </w:p>
    <w:p>
      <w:pPr/>
      <w:r>
        <w:rPr>
          <w:b w:val="0"/>
          <w:i w:val="0"/>
        </w:rPr>
        <w:t>Personal (artículo 27):</w:t>
      </w:r>
    </w:p>
    <w:p>
      <w:pPr>
        <w:pStyle w:val="ListBullet"/>
      </w:pPr>
      <w:r>
        <w:rPr>
          <w:b w:val="0"/>
          <w:i w:val="0"/>
        </w:rPr>
        <w:t>«</w:t>
      </w:r>
      <w:r>
        <w:rPr>
          <w:b/>
          <w:i w:val="0"/>
        </w:rPr>
        <w:t>El personal de la RTVA y de las sociedades filiales estará sometido a las normas del</w:t>
      </w:r>
      <w:r>
        <w:t xml:space="preserve"> </w:t>
      </w:r>
      <w:r>
        <w:rPr>
          <w:b/>
          <w:i w:val="0"/>
        </w:rPr>
        <w:t>derecho laboral.</w:t>
      </w:r>
      <w:r>
        <w:rPr>
          <w:b w:val="0"/>
          <w:i w:val="0"/>
        </w:rPr>
        <w:t>» Sus relaciones se rigen por los contratos de trabajo, el Estatuto de los</w:t>
      </w:r>
      <w:r>
        <w:t xml:space="preserve"> </w:t>
      </w:r>
      <w:r>
        <w:rPr>
          <w:b w:val="0"/>
          <w:i w:val="0"/>
        </w:rPr>
        <w:t>Trabajadores, los convenios colectivos y las demás normas aplicables (27.1).</w:t>
      </w:r>
    </w:p>
    <w:p>
      <w:pPr>
        <w:pStyle w:val="ListBullet"/>
      </w:pPr>
      <w:r>
        <w:rPr>
          <w:b w:val="0"/>
          <w:i w:val="0"/>
        </w:rPr>
        <w:t>El personal laboral fijo se contrata según los principios de igualdad, mérito, capacidad y</w:t>
      </w:r>
      <w:r>
        <w:t xml:space="preserve"> </w:t>
      </w:r>
      <w:r>
        <w:rPr>
          <w:b w:val="0"/>
          <w:i w:val="0"/>
        </w:rPr>
        <w:t>publicidad, mediante pruebas «</w:t>
      </w:r>
      <w:r>
        <w:rPr>
          <w:b/>
          <w:i w:val="0"/>
        </w:rPr>
        <w:t>definidas, establecidas y convocadas por la persona titular de</w:t>
      </w:r>
      <w:r>
        <w:t xml:space="preserve"> </w:t>
      </w:r>
      <w:r>
        <w:rPr>
          <w:b/>
          <w:i w:val="0"/>
        </w:rPr>
        <w:t>la Dirección General de la RTVA, de acuerdo con el Consejo de Administración</w:t>
      </w:r>
      <w:r>
        <w:rPr>
          <w:b w:val="0"/>
          <w:i w:val="0"/>
        </w:rPr>
        <w:t>» (27.2).</w:t>
      </w:r>
    </w:p>
    <w:p>
      <w:pPr>
        <w:pStyle w:val="ListBullet"/>
      </w:pPr>
      <w:r>
        <w:rPr>
          <w:b w:val="0"/>
          <w:i w:val="0"/>
        </w:rPr>
        <w:t>Las retribuciones siguen las normas de las leyes anuales del Presupuesto de la Comunidad</w:t>
      </w:r>
      <w:r>
        <w:t xml:space="preserve"> </w:t>
      </w:r>
      <w:r>
        <w:rPr>
          <w:b w:val="0"/>
          <w:i w:val="0"/>
        </w:rPr>
        <w:t>Autónoma (27.3).</w:t>
      </w:r>
    </w:p>
    <w:p>
      <w:pPr>
        <w:pStyle w:val="Heading3"/>
      </w:pPr>
      <w:r>
        <w:rPr>
          <w:b w:val="0"/>
          <w:i w:val="0"/>
        </w:rPr>
        <w:t>5.2.7 Estatuto profesional, Código de Conducta Comercial y convenios (artículos 10 a 12)</w:t>
      </w:r>
    </w:p>
    <w:p>
      <w:pPr>
        <w:pStyle w:val="ListBullet"/>
      </w:pPr>
      <w:r>
        <w:rPr>
          <w:b w:val="0"/>
          <w:i w:val="0"/>
        </w:rPr>
        <w:t>Estatuto profesional de los medios de comunicación de la RTVA: es «</w:t>
      </w:r>
      <w:r>
        <w:rPr>
          <w:b/>
          <w:i w:val="0"/>
        </w:rPr>
        <w:t>un instrumento destinado</w:t>
      </w:r>
      <w:r>
        <w:t xml:space="preserve"> </w:t>
      </w:r>
      <w:r>
        <w:rPr>
          <w:b/>
          <w:i w:val="0"/>
        </w:rPr>
        <w:t>a garantizar la profesionalidad e independencia tanto de los profesionales de la información</w:t>
      </w:r>
      <w:r>
        <w:t xml:space="preserve"> </w:t>
      </w:r>
      <w:r>
        <w:rPr>
          <w:b/>
          <w:i w:val="0"/>
        </w:rPr>
        <w:t>como de los contenidos y programas de los servicios informativos</w:t>
      </w:r>
      <w:r>
        <w:rPr>
          <w:b w:val="0"/>
          <w:i w:val="0"/>
        </w:rPr>
        <w:t>» de la RTVA y sus filiales</w:t>
      </w:r>
      <w:r>
        <w:t xml:space="preserve"> </w:t>
      </w:r>
      <w:r>
        <w:rPr>
          <w:b w:val="0"/>
          <w:i w:val="0"/>
        </w:rPr>
        <w:t>(10.1). El personal laboral con función profesional de información elige democráticamente a</w:t>
      </w:r>
      <w:r>
        <w:t xml:space="preserve"> </w:t>
      </w:r>
      <w:r>
        <w:rPr>
          <w:b w:val="0"/>
          <w:i w:val="0"/>
        </w:rPr>
        <w:t>sus representantes, que componen los Consejos Profesionales y la Comisión Permanente de la</w:t>
      </w:r>
      <w:r>
        <w:t xml:space="preserve"> </w:t>
      </w:r>
      <w:r>
        <w:rPr>
          <w:b w:val="0"/>
          <w:i w:val="0"/>
        </w:rPr>
        <w:t>RTVA, con funciones de interlocución con la dirección y de salvaguarda y control del</w:t>
      </w:r>
      <w:r>
        <w:t xml:space="preserve"> </w:t>
      </w:r>
      <w:r>
        <w:rPr>
          <w:b w:val="0"/>
          <w:i w:val="0"/>
        </w:rPr>
        <w:t>Estatuto (10.2). El Estatuto fija su ámbito, esos órganos y el mandato de sus miembros</w:t>
      </w:r>
      <w:r>
        <w:t xml:space="preserve"> </w:t>
      </w:r>
      <w:r>
        <w:rPr>
          <w:b w:val="0"/>
          <w:i w:val="0"/>
        </w:rPr>
        <w:t>(10.3). Lo aprueba el Consejo de Administración (17.1.m). Su contenido es materia del punto 6</w:t>
      </w:r>
      <w:r>
        <w:t xml:space="preserve"> </w:t>
      </w:r>
      <w:r>
        <w:rPr>
          <w:b w:val="0"/>
          <w:i w:val="0"/>
        </w:rPr>
        <w:t>del temario.</w:t>
      </w:r>
    </w:p>
    <w:p>
      <w:pPr>
        <w:pStyle w:val="ListBullet"/>
      </w:pPr>
      <w:r>
        <w:rPr>
          <w:b w:val="0"/>
          <w:i w:val="0"/>
        </w:rPr>
        <w:t>Código de Conducta Comercial: la RTVA y sus filiales actúan conforme a él; regula la</w:t>
      </w:r>
      <w:r>
        <w:t xml:space="preserve"> </w:t>
      </w:r>
      <w:r>
        <w:rPr>
          <w:b w:val="0"/>
          <w:i w:val="0"/>
        </w:rPr>
        <w:t>contratación de publicidad y espacios comerciales, la publicidad institucional, las</w:t>
      </w:r>
      <w:r>
        <w:t xml:space="preserve"> </w:t>
      </w:r>
      <w:r>
        <w:rPr>
          <w:b w:val="0"/>
          <w:i w:val="0"/>
        </w:rPr>
        <w:t>licitaciones, la gestión comercial y los criterios de tarifas y precios (11.1), con mecanismos</w:t>
      </w:r>
      <w:r>
        <w:t xml:space="preserve"> </w:t>
      </w:r>
      <w:r>
        <w:rPr>
          <w:b w:val="0"/>
          <w:i w:val="0"/>
        </w:rPr>
        <w:t>de control de calidad y de adecuación al tiempo legal de publicidad (11.2). «</w:t>
      </w:r>
      <w:r>
        <w:rPr>
          <w:b/>
          <w:i w:val="0"/>
        </w:rPr>
        <w:t>En el ámbito de</w:t>
      </w:r>
      <w:r>
        <w:t xml:space="preserve"> </w:t>
      </w:r>
      <w:r>
        <w:rPr>
          <w:b/>
          <w:i w:val="0"/>
        </w:rPr>
        <w:t>sus competencias, el Consejo Audiovisual de Andalucía desempeñará la función de control</w:t>
      </w:r>
      <w:r>
        <w:t xml:space="preserve"> </w:t>
      </w:r>
      <w:r>
        <w:rPr>
          <w:b/>
          <w:i w:val="0"/>
        </w:rPr>
        <w:t>externo del cumplimiento del Código de Conducta Comercial</w:t>
      </w:r>
      <w:r>
        <w:rPr>
          <w:b w:val="0"/>
          <w:i w:val="0"/>
        </w:rPr>
        <w:t>» (11.3). Lo elabora la Dirección</w:t>
      </w:r>
      <w:r>
        <w:t xml:space="preserve"> </w:t>
      </w:r>
      <w:r>
        <w:rPr>
          <w:b w:val="0"/>
          <w:i w:val="0"/>
        </w:rPr>
        <w:t>General (19.2.j) y lo aprueba el Consejo de Administración a su propuesta (17.1.h).</w:t>
      </w:r>
    </w:p>
    <w:p>
      <w:pPr>
        <w:pStyle w:val="ListBullet"/>
      </w:pPr>
      <w:r>
        <w:rPr>
          <w:b w:val="0"/>
          <w:i w:val="0"/>
        </w:rPr>
        <w:t>Convenios: la RTVA y sus filiales «</w:t>
      </w:r>
      <w:r>
        <w:rPr>
          <w:b/>
          <w:i w:val="0"/>
        </w:rPr>
        <w:t>podrán federarse y asociarse con otras entidades de</w:t>
      </w:r>
      <w:r>
        <w:t xml:space="preserve"> </w:t>
      </w:r>
      <w:r>
        <w:rPr>
          <w:b/>
          <w:i w:val="0"/>
        </w:rPr>
        <w:t>gestión directa del servicio público de radio y televisión</w:t>
      </w:r>
      <w:r>
        <w:rPr>
          <w:b w:val="0"/>
          <w:i w:val="0"/>
        </w:rPr>
        <w:t>» mediante convenios de</w:t>
      </w:r>
      <w:r>
        <w:t xml:space="preserve"> </w:t>
      </w:r>
      <w:r>
        <w:rPr>
          <w:b w:val="0"/>
          <w:i w:val="0"/>
        </w:rPr>
        <w:t>colaboración (12.1), y «</w:t>
      </w:r>
      <w:r>
        <w:rPr>
          <w:b/>
          <w:i w:val="0"/>
        </w:rPr>
        <w:t>podrán suscribir convenios u otros acuerdos con las</w:t>
      </w:r>
      <w:r>
        <w:t xml:space="preserve"> </w:t>
      </w:r>
      <w:r>
        <w:rPr>
          <w:b/>
          <w:i w:val="0"/>
        </w:rPr>
        <w:t>Administraciones Públicas y sus organismos, y con otras entidades nacionales e</w:t>
      </w:r>
      <w:r>
        <w:t xml:space="preserve"> </w:t>
      </w:r>
      <w:r>
        <w:rPr>
          <w:b/>
          <w:i w:val="0"/>
        </w:rPr>
        <w:t>internacionales</w:t>
      </w:r>
      <w:r>
        <w:rPr>
          <w:b w:val="0"/>
          <w:i w:val="0"/>
        </w:rPr>
        <w:t>»; la cooperación puede abarcar emisiones en cadena ocasional, intercambio</w:t>
      </w:r>
      <w:r>
        <w:t xml:space="preserve"> </w:t>
      </w:r>
      <w:r>
        <w:rPr>
          <w:b w:val="0"/>
          <w:i w:val="0"/>
        </w:rPr>
        <w:t>de programas y servicios o cesión temporal de recursos, medios y equipos (12.2).</w:t>
      </w:r>
    </w:p>
    <w:p>
      <w:pPr>
        <w:pStyle w:val="Heading2"/>
      </w:pPr>
      <w:r>
        <w:rPr>
          <w:b w:val="0"/>
          <w:i w:val="0"/>
        </w:rPr>
        <w:t>5.3 Misión de servicio público</w:t>
      </w:r>
    </w:p>
    <w:p>
      <w:pPr>
        <w:pStyle w:val="Heading3"/>
      </w:pPr>
      <w:r>
        <w:rPr>
          <w:b w:val="0"/>
          <w:i w:val="0"/>
        </w:rPr>
        <w:t>5.3.1 Objeto, encomienda y ámbito (artículos 1 a 3)</w:t>
      </w:r>
    </w:p>
    <w:p>
      <w:pPr>
        <w:pStyle w:val="ListBullet"/>
      </w:pPr>
      <w:r>
        <w:rPr>
          <w:b w:val="0"/>
          <w:i w:val="0"/>
        </w:rPr>
        <w:t>Objeto de la ley: «</w:t>
      </w:r>
      <w:r>
        <w:rPr>
          <w:b/>
          <w:i w:val="0"/>
        </w:rPr>
        <w:t>regular la gestión directa para la prestación del servicio público</w:t>
      </w:r>
      <w:r>
        <w:t xml:space="preserve"> </w:t>
      </w:r>
      <w:r>
        <w:rPr>
          <w:b/>
          <w:i w:val="0"/>
        </w:rPr>
        <w:t>esencial de radio y televisión perteneciente a la Comunidad Autónoma de Andalucía, a través</w:t>
      </w:r>
      <w:r>
        <w:t xml:space="preserve"> </w:t>
      </w:r>
      <w:r>
        <w:rPr>
          <w:b/>
          <w:i w:val="0"/>
        </w:rPr>
        <w:t>de la Agencia Pública Empresarial de la Radio y Televisión de Andalucía y de sus sociedades</w:t>
      </w:r>
      <w:r>
        <w:t xml:space="preserve"> </w:t>
      </w:r>
      <w:r>
        <w:rPr>
          <w:b/>
          <w:i w:val="0"/>
        </w:rPr>
        <w:t>filiales</w:t>
      </w:r>
      <w:r>
        <w:rPr>
          <w:b w:val="0"/>
          <w:i w:val="0"/>
        </w:rPr>
        <w:t>» (artículo 1). El servicio es, para la ley, un servicio público esencial.</w:t>
      </w:r>
    </w:p>
    <w:p>
      <w:pPr>
        <w:pStyle w:val="ListBullet"/>
      </w:pPr>
      <w:r>
        <w:rPr>
          <w:b w:val="0"/>
          <w:i w:val="0"/>
        </w:rPr>
        <w:t>Encomienda: «</w:t>
      </w:r>
      <w:r>
        <w:rPr>
          <w:b/>
          <w:i w:val="0"/>
        </w:rPr>
        <w:t>Se encomienda a la Agencia Pública Empresarial de la Radio y Televisión de</w:t>
      </w:r>
      <w:r>
        <w:t xml:space="preserve"> </w:t>
      </w:r>
      <w:r>
        <w:rPr>
          <w:b/>
          <w:i w:val="0"/>
        </w:rPr>
        <w:t>Andalucía (RTVA) la función y misión de servicio público de radio y televisión.</w:t>
      </w:r>
      <w:r>
        <w:rPr>
          <w:b w:val="0"/>
          <w:i w:val="0"/>
        </w:rPr>
        <w:t>» (2.1). La</w:t>
      </w:r>
      <w:r>
        <w:t xml:space="preserve"> </w:t>
      </w:r>
      <w:r>
        <w:rPr>
          <w:b w:val="0"/>
          <w:i w:val="0"/>
        </w:rPr>
        <w:t>gestión directa, por medio de las sociedades, es el 2.2, visto en el epígrafe anterior.</w:t>
      </w:r>
    </w:p>
    <w:p>
      <w:pPr>
        <w:pStyle w:val="ListBullet"/>
      </w:pPr>
      <w:r>
        <w:rPr>
          <w:b w:val="0"/>
          <w:i w:val="0"/>
        </w:rPr>
        <w:t>Ámbito territorial: el servicio por ondas radioeléctricas terrestres abarca el ámbito</w:t>
      </w:r>
      <w:r>
        <w:t xml:space="preserve"> </w:t>
      </w:r>
      <w:r>
        <w:rPr>
          <w:b w:val="0"/>
          <w:i w:val="0"/>
        </w:rPr>
        <w:t>«</w:t>
      </w:r>
      <w:r>
        <w:rPr>
          <w:b/>
          <w:i w:val="0"/>
        </w:rPr>
        <w:t>coincidente con el territorio de Andalucía, pudiendo alcanzar, igualmente, aquellos otros</w:t>
      </w:r>
      <w:r>
        <w:t xml:space="preserve"> </w:t>
      </w:r>
      <w:r>
        <w:rPr>
          <w:b/>
          <w:i w:val="0"/>
        </w:rPr>
        <w:t>territorios que permita la legalidad vigente</w:t>
      </w:r>
      <w:r>
        <w:rPr>
          <w:b w:val="0"/>
          <w:i w:val="0"/>
        </w:rPr>
        <w:t>» (artículo 3).</w:t>
      </w:r>
    </w:p>
    <w:p>
      <w:pPr>
        <w:pStyle w:val="Heading3"/>
      </w:pPr>
      <w:r>
        <w:rPr>
          <w:b w:val="0"/>
          <w:i w:val="0"/>
        </w:rPr>
        <w:t>5.3.2 Los nueve principios inspiradores (artículo 4.1)</w:t>
      </w:r>
    </w:p>
    <w:p>
      <w:pPr/>
      <w:r>
        <w:rPr>
          <w:b w:val="0"/>
          <w:i w:val="0"/>
        </w:rPr>
        <w:t>«</w:t>
      </w:r>
      <w:r>
        <w:rPr>
          <w:b/>
          <w:i w:val="0"/>
        </w:rPr>
        <w:t>La actividad de la RTVA y la de sus sociedades filiales se inspirará en los principios</w:t>
      </w:r>
      <w:r>
        <w:t xml:space="preserve"> </w:t>
      </w:r>
      <w:r>
        <w:rPr>
          <w:b/>
          <w:i w:val="0"/>
        </w:rPr>
        <w:t>siguientes:</w:t>
      </w:r>
      <w:r>
        <w:rPr>
          <w:b w:val="0"/>
          <w:i w:val="0"/>
        </w:rPr>
        <w:t>»</w:t>
      </w:r>
    </w:p>
    <w:p>
      <w:pPr/>
      <w:r>
        <w:rPr>
          <w:b w:val="0"/>
          <w:i w:val="0"/>
        </w:rPr>
        <w:t>a) «</w:t>
      </w:r>
      <w:r>
        <w:rPr>
          <w:b/>
          <w:i w:val="0"/>
        </w:rPr>
        <w:t>El respeto y defensa de los principios que informan la Constitución Española y el</w:t>
      </w:r>
      <w:r>
        <w:t xml:space="preserve"> </w:t>
      </w:r>
      <w:r>
        <w:rPr>
          <w:b/>
          <w:i w:val="0"/>
        </w:rPr>
        <w:t>Estatuto de Autonomía para Andalucía y de los derechos y libertades que en ellos se reconocen y</w:t>
      </w:r>
      <w:r>
        <w:t xml:space="preserve"> </w:t>
      </w:r>
      <w:r>
        <w:rPr>
          <w:b/>
          <w:i w:val="0"/>
        </w:rPr>
        <w:t>garantizan.</w:t>
      </w:r>
      <w:r>
        <w:rPr>
          <w:b w:val="0"/>
          <w:i w:val="0"/>
        </w:rPr>
        <w:t>»</w:t>
      </w:r>
    </w:p>
    <w:p>
      <w:pPr/>
      <w:r>
        <w:rPr>
          <w:b w:val="0"/>
          <w:i w:val="0"/>
        </w:rPr>
        <w:t>b) «</w:t>
      </w:r>
      <w:r>
        <w:rPr>
          <w:b/>
          <w:i w:val="0"/>
        </w:rPr>
        <w:t>El respeto al pluralismo político, social, cultural y religioso, y el fomento de los</w:t>
      </w:r>
      <w:r>
        <w:t xml:space="preserve"> </w:t>
      </w:r>
      <w:r>
        <w:rPr>
          <w:b/>
          <w:i w:val="0"/>
        </w:rPr>
        <w:t>valores de igualdad y no discriminación por razón de nacimiento, raza, sexo u orientación</w:t>
      </w:r>
      <w:r>
        <w:t xml:space="preserve"> </w:t>
      </w:r>
      <w:r>
        <w:rPr>
          <w:b/>
          <w:i w:val="0"/>
        </w:rPr>
        <w:t>sexual, o cualquier otra circunstancia personal o social.</w:t>
      </w:r>
      <w:r>
        <w:rPr>
          <w:b w:val="0"/>
          <w:i w:val="0"/>
        </w:rPr>
        <w:t>»</w:t>
      </w:r>
    </w:p>
    <w:p>
      <w:pPr/>
      <w:r>
        <w:rPr>
          <w:b w:val="0"/>
          <w:i w:val="0"/>
        </w:rPr>
        <w:t>c) «</w:t>
      </w:r>
      <w:r>
        <w:rPr>
          <w:b/>
          <w:i w:val="0"/>
        </w:rPr>
        <w:t>La separación entre informaciones y opiniones, la identificación de quienes sustentan</w:t>
      </w:r>
      <w:r>
        <w:t xml:space="preserve"> </w:t>
      </w:r>
      <w:r>
        <w:rPr>
          <w:b/>
          <w:i w:val="0"/>
        </w:rPr>
        <w:t>estas últimas y la libre expresión de las mismas.</w:t>
      </w:r>
      <w:r>
        <w:rPr>
          <w:b w:val="0"/>
          <w:i w:val="0"/>
        </w:rPr>
        <w:t>»</w:t>
      </w:r>
    </w:p>
    <w:p>
      <w:pPr/>
      <w:r>
        <w:rPr>
          <w:b w:val="0"/>
          <w:i w:val="0"/>
        </w:rPr>
        <w:t>d) «</w:t>
      </w:r>
      <w:r>
        <w:rPr>
          <w:b/>
          <w:i w:val="0"/>
        </w:rPr>
        <w:t>El derecho al honor, a la intimidad personal y familiar y a la propia imagen.</w:t>
      </w:r>
      <w:r>
        <w:rPr>
          <w:b w:val="0"/>
          <w:i w:val="0"/>
        </w:rPr>
        <w:t>»</w:t>
      </w:r>
    </w:p>
    <w:p>
      <w:pPr/>
      <w:r>
        <w:rPr>
          <w:b w:val="0"/>
          <w:i w:val="0"/>
        </w:rPr>
        <w:t>e) «</w:t>
      </w:r>
      <w:r>
        <w:rPr>
          <w:b/>
          <w:i w:val="0"/>
        </w:rPr>
        <w:t>La protección de la juventud y de la infancia.</w:t>
      </w:r>
      <w:r>
        <w:rPr>
          <w:b w:val="0"/>
          <w:i w:val="0"/>
        </w:rPr>
        <w:t>»</w:t>
      </w:r>
    </w:p>
    <w:p>
      <w:pPr/>
      <w:r>
        <w:rPr>
          <w:b w:val="0"/>
          <w:i w:val="0"/>
        </w:rPr>
        <w:t>f) «</w:t>
      </w:r>
      <w:r>
        <w:rPr>
          <w:b/>
          <w:i w:val="0"/>
        </w:rPr>
        <w:t>La promoción de la igualdad de oportunidades entre hombres y mujeres.</w:t>
      </w:r>
      <w:r>
        <w:rPr>
          <w:b w:val="0"/>
          <w:i w:val="0"/>
        </w:rPr>
        <w:t>»</w:t>
      </w:r>
    </w:p>
    <w:p>
      <w:pPr/>
      <w:r>
        <w:rPr>
          <w:b w:val="0"/>
          <w:i w:val="0"/>
        </w:rPr>
        <w:t>g) «</w:t>
      </w:r>
      <w:r>
        <w:rPr>
          <w:b/>
          <w:i w:val="0"/>
        </w:rPr>
        <w:t>La objetividad, veracidad, imparcialidad, independencia, pluralidad y neutralidad</w:t>
      </w:r>
      <w:r>
        <w:t xml:space="preserve"> </w:t>
      </w:r>
      <w:r>
        <w:rPr>
          <w:b/>
          <w:i w:val="0"/>
        </w:rPr>
        <w:t>informativas.</w:t>
      </w:r>
      <w:r>
        <w:rPr>
          <w:b w:val="0"/>
          <w:i w:val="0"/>
        </w:rPr>
        <w:t>»</w:t>
      </w:r>
    </w:p>
    <w:p>
      <w:pPr/>
      <w:r>
        <w:rPr>
          <w:b w:val="0"/>
          <w:i w:val="0"/>
        </w:rPr>
        <w:t>h) «</w:t>
      </w:r>
      <w:r>
        <w:rPr>
          <w:b/>
          <w:i w:val="0"/>
        </w:rPr>
        <w:t>La promoción de los valores históricos, culturales, educativos y lingüísticos del pueblo</w:t>
      </w:r>
      <w:r>
        <w:t xml:space="preserve"> </w:t>
      </w:r>
      <w:r>
        <w:rPr>
          <w:b/>
          <w:i w:val="0"/>
        </w:rPr>
        <w:t>andaluz en toda su riqueza y variedad.</w:t>
      </w:r>
      <w:r>
        <w:rPr>
          <w:b w:val="0"/>
          <w:i w:val="0"/>
        </w:rPr>
        <w:t>»</w:t>
      </w:r>
    </w:p>
    <w:p>
      <w:pPr/>
      <w:r>
        <w:rPr>
          <w:b w:val="0"/>
          <w:i w:val="0"/>
        </w:rPr>
        <w:t>i) «</w:t>
      </w:r>
      <w:r>
        <w:rPr>
          <w:b/>
          <w:i w:val="0"/>
        </w:rPr>
        <w:t>La promoción de los valores ecológicos y de la sostenibilidad medioambiental.</w:t>
      </w:r>
      <w:r>
        <w:rPr>
          <w:b w:val="0"/>
          <w:i w:val="0"/>
        </w:rPr>
        <w:t>»</w:t>
      </w:r>
    </w:p>
    <w:p>
      <w:pPr/>
      <w:r>
        <w:rPr>
          <w:b w:val="0"/>
          <w:i w:val="0"/>
        </w:rPr>
        <w:t>Son nueve, letras a) a i). La letra g) enumera seis cualidades de la información; el Estatuto,</w:t>
      </w:r>
      <w:r>
        <w:t xml:space="preserve"> </w:t>
      </w:r>
      <w:r>
        <w:rPr>
          <w:b w:val="0"/>
          <w:i w:val="0"/>
        </w:rPr>
        <w:t>para los medios públicos de la Junta y de las corporaciones locales, habla de «</w:t>
      </w:r>
      <w:r>
        <w:rPr>
          <w:b/>
          <w:i w:val="0"/>
        </w:rPr>
        <w:t>los principios</w:t>
      </w:r>
      <w:r>
        <w:t xml:space="preserve"> </w:t>
      </w:r>
      <w:r>
        <w:rPr>
          <w:b/>
          <w:i w:val="0"/>
        </w:rPr>
        <w:t>de independencia, pluralidad, objetividad, neutralidad informativa y veracidad</w:t>
      </w:r>
      <w:r>
        <w:rPr>
          <w:b w:val="0"/>
          <w:i w:val="0"/>
        </w:rPr>
        <w:t>» (artículo</w:t>
      </w:r>
      <w:r>
        <w:t xml:space="preserve"> </w:t>
      </w:r>
      <w:r>
        <w:rPr>
          <w:b w:val="0"/>
          <w:i w:val="0"/>
        </w:rPr>
        <w:t>211.1). La ley añade la imparcialidad.</w:t>
      </w:r>
    </w:p>
    <w:p>
      <w:pPr>
        <w:pStyle w:val="Heading3"/>
      </w:pPr>
      <w:r>
        <w:rPr>
          <w:b w:val="0"/>
          <w:i w:val="0"/>
        </w:rPr>
        <w:t>5.3.3 La definición de la función de servicio público (artículo 4.2)</w:t>
      </w:r>
    </w:p>
    <w:p>
      <w:pPr/>
      <w:r>
        <w:rPr>
          <w:b w:val="0"/>
          <w:i w:val="0"/>
        </w:rPr>
        <w:t>«</w:t>
      </w:r>
      <w:r>
        <w:rPr>
          <w:b/>
          <w:i w:val="0"/>
        </w:rPr>
        <w:t>Se define la función de servicio público como el servicio esencial para la sociedad</w:t>
      </w:r>
      <w:r>
        <w:t xml:space="preserve"> </w:t>
      </w:r>
      <w:r>
        <w:rPr>
          <w:b/>
          <w:i w:val="0"/>
        </w:rPr>
        <w:t>consistente en la producción, edición y difusión de un conjunto equilibrado de programaciones</w:t>
      </w:r>
      <w:r>
        <w:t xml:space="preserve"> </w:t>
      </w:r>
      <w:r>
        <w:rPr>
          <w:b/>
          <w:i w:val="0"/>
        </w:rPr>
        <w:t>audiovisuales y canales, generalistas y temáticos, en abierto o codificados, de radio,</w:t>
      </w:r>
      <w:r>
        <w:t xml:space="preserve"> </w:t>
      </w:r>
      <w:r>
        <w:rPr>
          <w:b/>
          <w:i w:val="0"/>
        </w:rPr>
        <w:t>televisión y nuevos soportes tecnológicos, así como contenidos y servicios conexos e</w:t>
      </w:r>
      <w:r>
        <w:t xml:space="preserve"> </w:t>
      </w:r>
      <w:r>
        <w:rPr>
          <w:b/>
          <w:i w:val="0"/>
        </w:rPr>
        <w:t>interactivos, que integren programas audiovisuales y servicios digitales diversificados, de</w:t>
      </w:r>
      <w:r>
        <w:t xml:space="preserve"> </w:t>
      </w:r>
      <w:r>
        <w:rPr>
          <w:b/>
          <w:i w:val="0"/>
        </w:rPr>
        <w:t>todo tipo de géneros y para todo tipo de públicos, con el fin de atender a las necesidades</w:t>
      </w:r>
      <w:r>
        <w:t xml:space="preserve"> </w:t>
      </w:r>
      <w:r>
        <w:rPr>
          <w:b/>
          <w:i w:val="0"/>
        </w:rPr>
        <w:t>democráticas, sociales y culturales del conjunto de la población andaluza, garantizando el</w:t>
      </w:r>
      <w:r>
        <w:t xml:space="preserve"> </w:t>
      </w:r>
      <w:r>
        <w:rPr>
          <w:b/>
          <w:i w:val="0"/>
        </w:rPr>
        <w:t>acceso a la información, cultura, educación y entretenimiento de calidad.</w:t>
      </w:r>
      <w:r>
        <w:rPr>
          <w:b w:val="0"/>
          <w:i w:val="0"/>
        </w:rPr>
        <w:t>»</w:t>
      </w:r>
    </w:p>
    <w:p>
      <w:pPr/>
      <w:r>
        <w:rPr>
          <w:b w:val="0"/>
          <w:i w:val="0"/>
        </w:rPr>
        <w:t>Los elementos de la definición: es un servicio esencial; consiste en producción, edición y</w:t>
      </w:r>
      <w:r>
        <w:t xml:space="preserve"> </w:t>
      </w:r>
      <w:r>
        <w:rPr>
          <w:b w:val="0"/>
          <w:i w:val="0"/>
        </w:rPr>
        <w:t>difusión; de un conjunto equilibrado; generalista y temático; en abierto o codificado; en radio,</w:t>
      </w:r>
      <w:r>
        <w:t xml:space="preserve"> </w:t>
      </w:r>
      <w:r>
        <w:rPr>
          <w:b w:val="0"/>
          <w:i w:val="0"/>
        </w:rPr>
        <w:t>televisión y nuevos soportes; para todo tipo de géneros y públicos; y su fin son las</w:t>
      </w:r>
      <w:r>
        <w:t xml:space="preserve"> </w:t>
      </w:r>
      <w:r>
        <w:rPr>
          <w:b w:val="0"/>
          <w:i w:val="0"/>
        </w:rPr>
        <w:t>necesidades democráticas, sociales y culturales de la población andaluza. Los cuatro accesos</w:t>
      </w:r>
      <w:r>
        <w:t xml:space="preserve"> </w:t>
      </w:r>
      <w:r>
        <w:rPr>
          <w:b w:val="0"/>
          <w:i w:val="0"/>
        </w:rPr>
        <w:t>que garantiza son información, cultura, educación y entretenimiento de calidad.</w:t>
      </w:r>
    </w:p>
    <w:p>
      <w:pPr>
        <w:pStyle w:val="Heading3"/>
      </w:pPr>
      <w:r>
        <w:rPr>
          <w:b w:val="0"/>
          <w:i w:val="0"/>
        </w:rPr>
        <w:t>5.3.4 Los quince mandatos de la programación (artículo 4.3)</w:t>
      </w:r>
    </w:p>
    <w:p>
      <w:pPr/>
      <w:r>
        <w:rPr>
          <w:b w:val="0"/>
          <w:i w:val="0"/>
        </w:rPr>
        <w:t>Las programaciones que la RTVA ofrezca a través de sus filiales «</w:t>
      </w:r>
      <w:r>
        <w:rPr>
          <w:b/>
          <w:i w:val="0"/>
        </w:rPr>
        <w:t>harán compatibles el objetivo</w:t>
      </w:r>
      <w:r>
        <w:t xml:space="preserve"> </w:t>
      </w:r>
      <w:r>
        <w:rPr>
          <w:b/>
          <w:i w:val="0"/>
        </w:rPr>
        <w:t>de rentabilidad social con el principio de eficiencia económica y deberán:</w:t>
      </w:r>
      <w:r>
        <w:rPr>
          <w:b w:val="0"/>
          <w:i w:val="0"/>
        </w:rPr>
        <w:t>»</w:t>
      </w:r>
    </w:p>
    <w:p>
      <w:pPr/>
      <w:r>
        <w:rPr>
          <w:b w:val="0"/>
          <w:i w:val="0"/>
        </w:rPr>
        <w:t>a) «</w:t>
      </w:r>
      <w:r>
        <w:rPr>
          <w:b/>
          <w:i w:val="0"/>
        </w:rPr>
        <w:t>Impulsar el conocimiento de los principios constitucionales, así como de los contenidos</w:t>
      </w:r>
      <w:r>
        <w:t xml:space="preserve"> </w:t>
      </w:r>
      <w:r>
        <w:rPr>
          <w:b/>
          <w:i w:val="0"/>
        </w:rPr>
        <w:t>en el Estatuto de Autonomía para Andalucía como expresión de la identidad del pueblo</w:t>
      </w:r>
      <w:r>
        <w:t xml:space="preserve"> </w:t>
      </w:r>
      <w:r>
        <w:rPr>
          <w:b/>
          <w:i w:val="0"/>
        </w:rPr>
        <w:t>andaluz.</w:t>
      </w:r>
      <w:r>
        <w:rPr>
          <w:b w:val="0"/>
          <w:i w:val="0"/>
        </w:rPr>
        <w:t>»</w:t>
      </w:r>
    </w:p>
    <w:p>
      <w:pPr/>
      <w:r>
        <w:rPr>
          <w:b w:val="0"/>
          <w:i w:val="0"/>
        </w:rPr>
        <w:t>b) «</w:t>
      </w:r>
      <w:r>
        <w:rPr>
          <w:b/>
          <w:i w:val="0"/>
        </w:rPr>
        <w:t>Promover activamente el pluralismo, con pleno respeto a las minorías, mediante el</w:t>
      </w:r>
      <w:r>
        <w:t xml:space="preserve"> </w:t>
      </w:r>
      <w:r>
        <w:rPr>
          <w:b/>
          <w:i w:val="0"/>
        </w:rPr>
        <w:t>debate, la información objetiva y plural y la libre expresión de opiniones.</w:t>
      </w:r>
      <w:r>
        <w:rPr>
          <w:b w:val="0"/>
          <w:i w:val="0"/>
        </w:rPr>
        <w:t>»</w:t>
      </w:r>
    </w:p>
    <w:p>
      <w:pPr/>
      <w:r>
        <w:rPr>
          <w:b w:val="0"/>
          <w:i w:val="0"/>
        </w:rPr>
        <w:t>c) «</w:t>
      </w:r>
      <w:r>
        <w:rPr>
          <w:b/>
          <w:i w:val="0"/>
        </w:rPr>
        <w:t>Promover el respeto a la dignidad humana y, especialmente, a los derechos de la juventud</w:t>
      </w:r>
      <w:r>
        <w:t xml:space="preserve"> </w:t>
      </w:r>
      <w:r>
        <w:rPr>
          <w:b/>
          <w:i w:val="0"/>
        </w:rPr>
        <w:t>y de la infancia, la igualdad entre hombre y mujer y la no discriminación por motivos de</w:t>
      </w:r>
      <w:r>
        <w:t xml:space="preserve"> </w:t>
      </w:r>
      <w:r>
        <w:rPr>
          <w:b/>
          <w:i w:val="0"/>
        </w:rPr>
        <w:t>nacimiento, raza, ideología, religión, sexo u orientación sexual, o cualquier otra</w:t>
      </w:r>
      <w:r>
        <w:t xml:space="preserve"> </w:t>
      </w:r>
      <w:r>
        <w:rPr>
          <w:b/>
          <w:i w:val="0"/>
        </w:rPr>
        <w:t>circunstancia personal o social.</w:t>
      </w:r>
      <w:r>
        <w:rPr>
          <w:b w:val="0"/>
          <w:i w:val="0"/>
        </w:rPr>
        <w:t>»</w:t>
      </w:r>
    </w:p>
    <w:p>
      <w:pPr/>
      <w:r>
        <w:rPr>
          <w:b w:val="0"/>
          <w:i w:val="0"/>
        </w:rPr>
        <w:t>d) «</w:t>
      </w:r>
      <w:r>
        <w:rPr>
          <w:b/>
          <w:i w:val="0"/>
        </w:rPr>
        <w:t>Preservar la diversidad cultural de Andalucía y las tradiciones que constituyen su</w:t>
      </w:r>
      <w:r>
        <w:t xml:space="preserve"> </w:t>
      </w:r>
      <w:r>
        <w:rPr>
          <w:b/>
          <w:i w:val="0"/>
        </w:rPr>
        <w:t>patrimonio inmaterial.</w:t>
      </w:r>
      <w:r>
        <w:rPr>
          <w:b w:val="0"/>
          <w:i w:val="0"/>
        </w:rPr>
        <w:t>»</w:t>
      </w:r>
    </w:p>
    <w:p>
      <w:pPr/>
      <w:r>
        <w:rPr>
          <w:b w:val="0"/>
          <w:i w:val="0"/>
        </w:rPr>
        <w:t>e) «</w:t>
      </w:r>
      <w:r>
        <w:rPr>
          <w:b/>
          <w:i w:val="0"/>
        </w:rPr>
        <w:t>Promover el reconocimiento y uso de la modalidad lingüística andaluza en sus diferentes</w:t>
      </w:r>
      <w:r>
        <w:t xml:space="preserve"> </w:t>
      </w:r>
      <w:r>
        <w:rPr>
          <w:b/>
          <w:i w:val="0"/>
        </w:rPr>
        <w:t>hablas.</w:t>
      </w:r>
      <w:r>
        <w:rPr>
          <w:b w:val="0"/>
          <w:i w:val="0"/>
        </w:rPr>
        <w:t>» (El artículo 213 del Estatuto encarga lo mismo a los medios audiovisuales públicos,</w:t>
      </w:r>
      <w:r>
        <w:t xml:space="preserve"> </w:t>
      </w:r>
      <w:r>
        <w:rPr>
          <w:b w:val="0"/>
          <w:i w:val="0"/>
        </w:rPr>
        <w:t>casi con las mismas palabras.)</w:t>
      </w:r>
    </w:p>
    <w:p>
      <w:pPr/>
      <w:r>
        <w:rPr>
          <w:b w:val="0"/>
          <w:i w:val="0"/>
        </w:rPr>
        <w:t>f) «</w:t>
      </w:r>
      <w:r>
        <w:rPr>
          <w:b/>
          <w:i w:val="0"/>
        </w:rPr>
        <w:t>Ofrecer una programación que atienda a la diversidad de la ciudadanía andaluza,</w:t>
      </w:r>
      <w:r>
        <w:t xml:space="preserve"> </w:t>
      </w:r>
      <w:r>
        <w:rPr>
          <w:b/>
          <w:i w:val="0"/>
        </w:rPr>
        <w:t>fomentando la cohesión social y económica entre los diversos territorios, la innovación que</w:t>
      </w:r>
      <w:r>
        <w:t xml:space="preserve"> </w:t>
      </w:r>
      <w:r>
        <w:rPr>
          <w:b/>
          <w:i w:val="0"/>
        </w:rPr>
        <w:t>facilite el acceso de todos los andaluces y andaluzas a la sociedad de la información y el</w:t>
      </w:r>
      <w:r>
        <w:t xml:space="preserve"> </w:t>
      </w:r>
      <w:r>
        <w:rPr>
          <w:b/>
          <w:i w:val="0"/>
        </w:rPr>
        <w:t>conocimiento y la difusión de los valores éticos.</w:t>
      </w:r>
      <w:r>
        <w:rPr>
          <w:b w:val="0"/>
          <w:i w:val="0"/>
        </w:rPr>
        <w:t>»</w:t>
      </w:r>
    </w:p>
    <w:p>
      <w:pPr/>
      <w:r>
        <w:rPr>
          <w:b w:val="0"/>
          <w:i w:val="0"/>
        </w:rPr>
        <w:t>g) «</w:t>
      </w:r>
      <w:r>
        <w:rPr>
          <w:b/>
          <w:i w:val="0"/>
        </w:rPr>
        <w:t>Atender a la más amplia audiencia y procurar la plena cobertura geográfica, social y</w:t>
      </w:r>
      <w:r>
        <w:t xml:space="preserve"> </w:t>
      </w:r>
      <w:r>
        <w:rPr>
          <w:b/>
          <w:i w:val="0"/>
        </w:rPr>
        <w:t>cultural, consolidando un espacio audiovisual andaluz que contribuya a la difusión de las señas</w:t>
      </w:r>
      <w:r>
        <w:t xml:space="preserve"> </w:t>
      </w:r>
      <w:r>
        <w:rPr>
          <w:b/>
          <w:i w:val="0"/>
        </w:rPr>
        <w:t>de identidad de la población andaluza y del patrimonio material e inmaterial de Andalucía y</w:t>
      </w:r>
      <w:r>
        <w:t xml:space="preserve"> </w:t>
      </w:r>
      <w:r>
        <w:rPr>
          <w:b/>
          <w:i w:val="0"/>
        </w:rPr>
        <w:t>especialmente al fortalecimiento de sus vínculos con la población andaluza residente fuera de</w:t>
      </w:r>
      <w:r>
        <w:t xml:space="preserve"> </w:t>
      </w:r>
      <w:r>
        <w:rPr>
          <w:b/>
          <w:i w:val="0"/>
        </w:rPr>
        <w:t>Andalucía.</w:t>
      </w:r>
      <w:r>
        <w:rPr>
          <w:b w:val="0"/>
          <w:i w:val="0"/>
        </w:rPr>
        <w:t>»</w:t>
      </w:r>
    </w:p>
    <w:p>
      <w:pPr/>
      <w:r>
        <w:rPr>
          <w:b w:val="0"/>
          <w:i w:val="0"/>
        </w:rPr>
        <w:t>h) «</w:t>
      </w:r>
      <w:r>
        <w:rPr>
          <w:b/>
          <w:i w:val="0"/>
        </w:rPr>
        <w:t>Facilitar el más amplio acceso de la ciudadanía a los distintos géneros de programación</w:t>
      </w:r>
      <w:r>
        <w:t xml:space="preserve"> </w:t>
      </w:r>
      <w:r>
        <w:rPr>
          <w:b/>
          <w:i w:val="0"/>
        </w:rPr>
        <w:t>y a los eventos institucionales, sociales, culturales y deportivos, cubriendo todos los</w:t>
      </w:r>
      <w:r>
        <w:t xml:space="preserve"> </w:t>
      </w:r>
      <w:r>
        <w:rPr>
          <w:b/>
          <w:i w:val="0"/>
        </w:rPr>
        <w:t>segmentos de audiencia referidos a sexo, edad, grupos sociales o territoriales, con especial</w:t>
      </w:r>
      <w:r>
        <w:t xml:space="preserve"> </w:t>
      </w:r>
      <w:r>
        <w:rPr>
          <w:b/>
          <w:i w:val="0"/>
        </w:rPr>
        <w:t>atención a las personas con discapacidad.</w:t>
      </w:r>
      <w:r>
        <w:rPr>
          <w:b w:val="0"/>
          <w:i w:val="0"/>
        </w:rPr>
        <w:t>»</w:t>
      </w:r>
    </w:p>
    <w:p>
      <w:pPr/>
      <w:r>
        <w:rPr>
          <w:b w:val="0"/>
          <w:i w:val="0"/>
        </w:rPr>
        <w:t>i) «</w:t>
      </w:r>
      <w:r>
        <w:rPr>
          <w:b/>
          <w:i w:val="0"/>
        </w:rPr>
        <w:t>Contribuir a la educación permanente de la ciudadanía.</w:t>
      </w:r>
      <w:r>
        <w:rPr>
          <w:b w:val="0"/>
          <w:i w:val="0"/>
        </w:rPr>
        <w:t>»</w:t>
      </w:r>
    </w:p>
    <w:p>
      <w:pPr/>
      <w:r>
        <w:rPr>
          <w:b w:val="0"/>
          <w:i w:val="0"/>
        </w:rPr>
        <w:t>j) «</w:t>
      </w:r>
      <w:r>
        <w:rPr>
          <w:b/>
          <w:i w:val="0"/>
        </w:rPr>
        <w:t>Favorecer la difusión intelectual y artística y los conocimientos cívicos, económicos,</w:t>
      </w:r>
      <w:r>
        <w:t xml:space="preserve"> </w:t>
      </w:r>
      <w:r>
        <w:rPr>
          <w:b/>
          <w:i w:val="0"/>
        </w:rPr>
        <w:t>sociales, científicos y técnicos de la sociedad andaluza que fomenten la capacidad emprendedora</w:t>
      </w:r>
      <w:r>
        <w:t xml:space="preserve"> </w:t>
      </w:r>
      <w:r>
        <w:rPr>
          <w:b/>
          <w:i w:val="0"/>
        </w:rPr>
        <w:t>de la ciudadanía andaluza para lograr una comunidad socialmente avanzada, justa y solidaria,</w:t>
      </w:r>
      <w:r>
        <w:t xml:space="preserve"> </w:t>
      </w:r>
      <w:r>
        <w:rPr>
          <w:b/>
          <w:i w:val="0"/>
        </w:rPr>
        <w:t>que promueva el desarrollo a través de los medios audiovisuales.</w:t>
      </w:r>
      <w:r>
        <w:rPr>
          <w:b w:val="0"/>
          <w:i w:val="0"/>
        </w:rPr>
        <w:t>»</w:t>
      </w:r>
    </w:p>
    <w:p>
      <w:pPr/>
      <w:r>
        <w:rPr>
          <w:b w:val="0"/>
          <w:i w:val="0"/>
        </w:rPr>
        <w:t>k) «</w:t>
      </w:r>
      <w:r>
        <w:rPr>
          <w:b/>
          <w:i w:val="0"/>
        </w:rPr>
        <w:t>Promover el desarrollo de hábitos saludables entre la población y el conocimiento de los</w:t>
      </w:r>
      <w:r>
        <w:t xml:space="preserve"> </w:t>
      </w:r>
      <w:r>
        <w:rPr>
          <w:b/>
          <w:i w:val="0"/>
        </w:rPr>
        <w:t>derechos de las personas consumidoras y usuarias.</w:t>
      </w:r>
      <w:r>
        <w:rPr>
          <w:b w:val="0"/>
          <w:i w:val="0"/>
        </w:rPr>
        <w:t>»</w:t>
      </w:r>
    </w:p>
    <w:p>
      <w:pPr/>
      <w:r>
        <w:rPr>
          <w:b w:val="0"/>
          <w:i w:val="0"/>
        </w:rPr>
        <w:t>l) «</w:t>
      </w:r>
      <w:r>
        <w:rPr>
          <w:b/>
          <w:i w:val="0"/>
        </w:rPr>
        <w:t>Favorecer la erradicación de la violencia de género y la promoción de los valores de</w:t>
      </w:r>
      <w:r>
        <w:t xml:space="preserve"> </w:t>
      </w:r>
      <w:r>
        <w:rPr>
          <w:b/>
          <w:i w:val="0"/>
        </w:rPr>
        <w:t>convivencia e interculturalidad.</w:t>
      </w:r>
      <w:r>
        <w:rPr>
          <w:b w:val="0"/>
          <w:i w:val="0"/>
        </w:rPr>
        <w:t>»</w:t>
      </w:r>
    </w:p>
    <w:p>
      <w:pPr/>
      <w:r>
        <w:rPr>
          <w:b w:val="0"/>
          <w:i w:val="0"/>
        </w:rPr>
        <w:t>m) «</w:t>
      </w:r>
      <w:r>
        <w:rPr>
          <w:b/>
          <w:i w:val="0"/>
        </w:rPr>
        <w:t>Velar por la conservación de los archivos históricos audiovisuales.</w:t>
      </w:r>
      <w:r>
        <w:rPr>
          <w:b w:val="0"/>
          <w:i w:val="0"/>
        </w:rPr>
        <w:t>»</w:t>
      </w:r>
    </w:p>
    <w:p>
      <w:pPr/>
      <w:r>
        <w:rPr>
          <w:b w:val="0"/>
          <w:i w:val="0"/>
        </w:rPr>
        <w:t>n) «</w:t>
      </w:r>
      <w:r>
        <w:rPr>
          <w:b/>
          <w:i w:val="0"/>
        </w:rPr>
        <w:t>Contribuir a la difusión y conocimiento de las instituciones andaluzas, especialmente del</w:t>
      </w:r>
      <w:r>
        <w:t xml:space="preserve"> </w:t>
      </w:r>
      <w:r>
        <w:rPr>
          <w:b/>
          <w:i w:val="0"/>
        </w:rPr>
        <w:t>Parlamento de Andalucía.</w:t>
      </w:r>
      <w:r>
        <w:rPr>
          <w:b w:val="0"/>
          <w:i w:val="0"/>
        </w:rPr>
        <w:t>»</w:t>
      </w:r>
    </w:p>
    <w:p>
      <w:pPr/>
      <w:r>
        <w:rPr>
          <w:b w:val="0"/>
          <w:i w:val="0"/>
        </w:rPr>
        <w:t>ñ) «</w:t>
      </w:r>
      <w:r>
        <w:rPr>
          <w:b/>
          <w:i w:val="0"/>
        </w:rPr>
        <w:t>Fomentar la producción audiovisual andaluza, facilitando el desarrollo de la industria</w:t>
      </w:r>
      <w:r>
        <w:t xml:space="preserve"> </w:t>
      </w:r>
      <w:r>
        <w:rPr>
          <w:b/>
          <w:i w:val="0"/>
        </w:rPr>
        <w:t>audiovisual.</w:t>
      </w:r>
      <w:r>
        <w:rPr>
          <w:b w:val="0"/>
          <w:i w:val="0"/>
        </w:rPr>
        <w:t>»</w:t>
      </w:r>
    </w:p>
    <w:p>
      <w:pPr/>
      <w:r>
        <w:rPr>
          <w:b w:val="0"/>
          <w:i w:val="0"/>
        </w:rPr>
        <w:t>Son quince, letras a) a ñ). Son obligatorios: la ley dice que las programaciones «deberán».</w:t>
      </w:r>
    </w:p>
    <w:p>
      <w:pPr>
        <w:pStyle w:val="Heading3"/>
      </w:pPr>
      <w:r>
        <w:rPr>
          <w:b w:val="0"/>
          <w:i w:val="0"/>
        </w:rPr>
        <w:t>5.3.5 La sociedad de la información (artículo 4.4)</w:t>
      </w:r>
    </w:p>
    <w:p>
      <w:pPr/>
      <w:r>
        <w:rPr>
          <w:b w:val="0"/>
          <w:i w:val="0"/>
        </w:rPr>
        <w:t>«</w:t>
      </w:r>
      <w:r>
        <w:rPr>
          <w:b/>
          <w:i w:val="0"/>
        </w:rPr>
        <w:t>La RTVA promoverá el desarrollo de la Sociedad de la Información y del Conocimiento</w:t>
      </w:r>
      <w:r>
        <w:rPr>
          <w:b w:val="0"/>
          <w:i w:val="0"/>
        </w:rPr>
        <w:t>»,</w:t>
      </w:r>
      <w:r>
        <w:t xml:space="preserve"> </w:t>
      </w:r>
      <w:r>
        <w:rPr>
          <w:b w:val="0"/>
          <w:i w:val="0"/>
        </w:rPr>
        <w:t>con las nuevas tecnologías de producción y difusión y con servicios nuevos, conexos e</w:t>
      </w:r>
      <w:r>
        <w:t xml:space="preserve"> </w:t>
      </w:r>
      <w:r>
        <w:rPr>
          <w:b w:val="0"/>
          <w:i w:val="0"/>
        </w:rPr>
        <w:t>interactivos que amplíen o mejoren su oferta «</w:t>
      </w:r>
      <w:r>
        <w:rPr>
          <w:b/>
          <w:i w:val="0"/>
        </w:rPr>
        <w:t>y de acercar la Administración Pública,</w:t>
      </w:r>
      <w:r>
        <w:t xml:space="preserve"> </w:t>
      </w:r>
      <w:r>
        <w:rPr>
          <w:b/>
          <w:i w:val="0"/>
        </w:rPr>
        <w:t>autonómica y local, a la ciudadanía andaluza</w:t>
      </w:r>
      <w:r>
        <w:rPr>
          <w:b w:val="0"/>
          <w:i w:val="0"/>
        </w:rPr>
        <w:t>».</w:t>
      </w:r>
    </w:p>
    <w:p>
      <w:pPr>
        <w:pStyle w:val="Heading3"/>
      </w:pPr>
      <w:r>
        <w:rPr>
          <w:b w:val="0"/>
          <w:i w:val="0"/>
        </w:rPr>
        <w:t>5.3.6 El marco del Estatuto</w:t>
      </w:r>
    </w:p>
    <w:p>
      <w:pPr/>
      <w:r>
        <w:rPr>
          <w:b w:val="0"/>
          <w:i w:val="0"/>
        </w:rPr>
        <w:t>El Título VIII del Estatuto, «Medios de comunicación social» (artículos 207 a 217), da el</w:t>
      </w:r>
      <w:r>
        <w:t xml:space="preserve"> </w:t>
      </w:r>
      <w:r>
        <w:rPr>
          <w:b w:val="0"/>
          <w:i w:val="0"/>
        </w:rPr>
        <w:t>marco de la misión. Lo que más se relaciona con la ley:</w:t>
      </w:r>
    </w:p>
    <w:p>
      <w:pPr>
        <w:pStyle w:val="ListBullet"/>
      </w:pPr>
      <w:r>
        <w:rPr>
          <w:b w:val="0"/>
          <w:i w:val="0"/>
        </w:rPr>
        <w:t>Los poderes públicos de Andalucía velarán por las libertades y derechos del artículo 20 CE,</w:t>
      </w:r>
      <w:r>
        <w:t xml:space="preserve"> </w:t>
      </w:r>
      <w:r>
        <w:rPr>
          <w:b w:val="0"/>
          <w:i w:val="0"/>
        </w:rPr>
        <w:t>«</w:t>
      </w:r>
      <w:r>
        <w:rPr>
          <w:b/>
          <w:i w:val="0"/>
        </w:rPr>
        <w:t>especialmente los referidos a la libertad de expresión y al derecho a una información</w:t>
      </w:r>
      <w:r>
        <w:t xml:space="preserve"> </w:t>
      </w:r>
      <w:r>
        <w:rPr>
          <w:b/>
          <w:i w:val="0"/>
        </w:rPr>
        <w:t>independiente, veraz y plural</w:t>
      </w:r>
      <w:r>
        <w:rPr>
          <w:b w:val="0"/>
          <w:i w:val="0"/>
        </w:rPr>
        <w:t>» (207.1).</w:t>
      </w:r>
    </w:p>
    <w:p>
      <w:pPr>
        <w:pStyle w:val="ListBullet"/>
      </w:pPr>
      <w:r>
        <w:rPr>
          <w:b w:val="0"/>
          <w:i w:val="0"/>
        </w:rPr>
        <w:t>Los medios de gestión directa de la Junta y de las corporaciones locales «</w:t>
      </w:r>
      <w:r>
        <w:rPr>
          <w:b/>
          <w:i w:val="0"/>
        </w:rPr>
        <w:t>orientarán su</w:t>
      </w:r>
      <w:r>
        <w:t xml:space="preserve"> </w:t>
      </w:r>
      <w:r>
        <w:rPr>
          <w:b/>
          <w:i w:val="0"/>
        </w:rPr>
        <w:t>actividad a la promoción de los valores educativos y culturales andaluces</w:t>
      </w:r>
      <w:r>
        <w:rPr>
          <w:b w:val="0"/>
          <w:i w:val="0"/>
        </w:rPr>
        <w:t>», respetando los</w:t>
      </w:r>
      <w:r>
        <w:t xml:space="preserve"> </w:t>
      </w:r>
      <w:r>
        <w:rPr>
          <w:b w:val="0"/>
          <w:i w:val="0"/>
        </w:rPr>
        <w:t>principios ya citados del 211.1; y se garantiza el derecho de acceso a ellos de las</w:t>
      </w:r>
      <w:r>
        <w:t xml:space="preserve"> </w:t>
      </w:r>
      <w:r>
        <w:rPr>
          <w:b w:val="0"/>
          <w:i w:val="0"/>
        </w:rPr>
        <w:t>asociaciones, organizaciones e instituciones representativas de la diversidad política,</w:t>
      </w:r>
      <w:r>
        <w:t xml:space="preserve"> </w:t>
      </w:r>
      <w:r>
        <w:rPr>
          <w:b w:val="0"/>
          <w:i w:val="0"/>
        </w:rPr>
        <w:t>social y cultural de Andalucía (211.2).</w:t>
      </w:r>
    </w:p>
    <w:p>
      <w:pPr>
        <w:pStyle w:val="ListBullet"/>
      </w:pPr>
      <w:r>
        <w:rPr>
          <w:b w:val="0"/>
          <w:i w:val="0"/>
        </w:rPr>
        <w:t>Los medios de difusión públicos «</w:t>
      </w:r>
      <w:r>
        <w:rPr>
          <w:b/>
          <w:i w:val="0"/>
        </w:rPr>
        <w:t>promoverán la cultura andaluza tanto en sus formas</w:t>
      </w:r>
      <w:r>
        <w:t xml:space="preserve"> </w:t>
      </w:r>
      <w:r>
        <w:rPr>
          <w:b/>
          <w:i w:val="0"/>
        </w:rPr>
        <w:t>tradicionales como en las nuevas creaciones</w:t>
      </w:r>
      <w:r>
        <w:rPr>
          <w:b w:val="0"/>
          <w:i w:val="0"/>
        </w:rPr>
        <w:t>» y fomentarán el desarrollo audiovisual y la</w:t>
      </w:r>
      <w:r>
        <w:t xml:space="preserve"> </w:t>
      </w:r>
      <w:r>
        <w:rPr>
          <w:b w:val="0"/>
          <w:i w:val="0"/>
        </w:rPr>
        <w:t>producción cinematográfica (212).</w:t>
      </w:r>
    </w:p>
    <w:p>
      <w:pPr>
        <w:pStyle w:val="ListBullet"/>
      </w:pPr>
      <w:r>
        <w:rPr>
          <w:b w:val="0"/>
          <w:i w:val="0"/>
        </w:rPr>
        <w:t>La Comunidad «</w:t>
      </w:r>
      <w:r>
        <w:rPr>
          <w:b/>
          <w:i w:val="0"/>
        </w:rPr>
        <w:t>podrá crear nuevos canales audiovisuales u otros medios de comunicación en el</w:t>
      </w:r>
      <w:r>
        <w:t xml:space="preserve"> </w:t>
      </w:r>
      <w:r>
        <w:rPr>
          <w:b/>
          <w:i w:val="0"/>
        </w:rPr>
        <w:t>marco del ordenamiento jurídico</w:t>
      </w:r>
      <w:r>
        <w:rPr>
          <w:b w:val="0"/>
          <w:i w:val="0"/>
        </w:rPr>
        <w:t>» (215).</w:t>
      </w:r>
    </w:p>
    <w:p>
      <w:pPr>
        <w:pStyle w:val="Heading3"/>
      </w:pPr>
      <w:r>
        <w:rPr>
          <w:b w:val="0"/>
          <w:i w:val="0"/>
        </w:rPr>
        <w:t>5.3.7 La Carta del Servicio Público y el Contrato-Programa (artículos 7 y 8)</w:t>
      </w:r>
    </w:p>
    <w:p>
      <w:pPr/>
      <w:r>
        <w:rPr>
          <w:b w:val="0"/>
          <w:i w:val="0"/>
        </w:rPr>
        <w:t>La misión se concreta en dos instrumentos, uno parlamentario y otro de gobierno.</w:t>
      </w:r>
    </w:p>
    <w:p>
      <w:pPr/>
      <w:r>
        <w:rPr>
          <w:b w:val="0"/>
          <w:i w:val="0"/>
        </w:rPr>
        <w:t>La Carta del Servicio Público (artículo 7, redacción de 2008):</w:t>
      </w:r>
    </w:p>
    <w:p>
      <w:pPr>
        <w:pStyle w:val="ListBullet"/>
      </w:pPr>
      <w:r>
        <w:rPr>
          <w:b w:val="0"/>
          <w:i w:val="0"/>
        </w:rPr>
        <w:t>Contenido: «</w:t>
      </w:r>
      <w:r>
        <w:rPr>
          <w:b/>
          <w:i w:val="0"/>
        </w:rPr>
        <w:t>establecerá las prioridades de actuación de la RTVA y sus sociedades filiales</w:t>
      </w:r>
      <w:r>
        <w:t xml:space="preserve"> </w:t>
      </w:r>
      <w:r>
        <w:rPr>
          <w:b/>
          <w:i w:val="0"/>
        </w:rPr>
        <w:t>para el cumplimiento de la función de servicio público encomendada y las estrategias para la</w:t>
      </w:r>
      <w:r>
        <w:t xml:space="preserve"> </w:t>
      </w:r>
      <w:r>
        <w:rPr>
          <w:b/>
          <w:i w:val="0"/>
        </w:rPr>
        <w:t>consecución de objetivos generales, considerando estimaciones de escenarios de competencia en</w:t>
      </w:r>
      <w:r>
        <w:t xml:space="preserve"> </w:t>
      </w:r>
      <w:r>
        <w:rPr>
          <w:b/>
          <w:i w:val="0"/>
        </w:rPr>
        <w:t>el mercado audiovisual</w:t>
      </w:r>
      <w:r>
        <w:rPr>
          <w:b w:val="0"/>
          <w:i w:val="0"/>
        </w:rPr>
        <w:t>» (7.1).</w:t>
      </w:r>
    </w:p>
    <w:p>
      <w:pPr>
        <w:pStyle w:val="ListBullet"/>
      </w:pPr>
      <w:r>
        <w:rPr>
          <w:b w:val="0"/>
          <w:i w:val="0"/>
        </w:rPr>
        <w:t>Aprobación: «</w:t>
      </w:r>
      <w:r>
        <w:rPr>
          <w:b/>
          <w:i w:val="0"/>
        </w:rPr>
        <w:t>será aprobada por el Parlamento de Andalucía, a propuesta del Consejo de</w:t>
      </w:r>
      <w:r>
        <w:t xml:space="preserve"> </w:t>
      </w:r>
      <w:r>
        <w:rPr>
          <w:b/>
          <w:i w:val="0"/>
        </w:rPr>
        <w:t>Gobierno de la Junta de Andalucía</w:t>
      </w:r>
      <w:r>
        <w:rPr>
          <w:b w:val="0"/>
          <w:i w:val="0"/>
        </w:rPr>
        <w:t>» (7.2).</w:t>
      </w:r>
    </w:p>
    <w:p>
      <w:pPr>
        <w:pStyle w:val="ListBullet"/>
      </w:pPr>
      <w:r>
        <w:rPr>
          <w:b w:val="0"/>
          <w:i w:val="0"/>
        </w:rPr>
        <w:t>Vigencia: «</w:t>
      </w:r>
      <w:r>
        <w:rPr>
          <w:b/>
          <w:i w:val="0"/>
        </w:rPr>
        <w:t>Cada Carta del Servicio Público tendrá una vigencia de seis años.</w:t>
      </w:r>
      <w:r>
        <w:rPr>
          <w:b w:val="0"/>
          <w:i w:val="0"/>
        </w:rPr>
        <w:t>» (7.3).</w:t>
      </w:r>
    </w:p>
    <w:p>
      <w:pPr/>
      <w:r>
        <w:rPr>
          <w:b w:val="0"/>
          <w:i w:val="0"/>
        </w:rPr>
        <w:t>La Carta vigente, la del sexenio 2024-2029, es el objeto del punto 6 del temario.</w:t>
      </w:r>
    </w:p>
    <w:p>
      <w:pPr/>
      <w:r>
        <w:rPr>
          <w:b w:val="0"/>
          <w:i w:val="0"/>
        </w:rPr>
        <w:t>El Contrato-Programa (artículo 8, redacción de la Ley 2/2019):</w:t>
      </w:r>
    </w:p>
    <w:p>
      <w:pPr>
        <w:pStyle w:val="ListBullet"/>
      </w:pPr>
      <w:r>
        <w:rPr>
          <w:b w:val="0"/>
          <w:i w:val="0"/>
        </w:rPr>
        <w:t>Qué es: las prioridades, objetivos y estrategias de cada Carta «</w:t>
      </w:r>
      <w:r>
        <w:rPr>
          <w:b/>
          <w:i w:val="0"/>
        </w:rPr>
        <w:t>serán desarrollados y</w:t>
      </w:r>
      <w:r>
        <w:t xml:space="preserve"> </w:t>
      </w:r>
      <w:r>
        <w:rPr>
          <w:b/>
          <w:i w:val="0"/>
        </w:rPr>
        <w:t>especificados, cada tres años, en un Contrato-Programa acordado por el Consejo de Gobierno de</w:t>
      </w:r>
      <w:r>
        <w:t xml:space="preserve"> </w:t>
      </w:r>
      <w:r>
        <w:rPr>
          <w:b/>
          <w:i w:val="0"/>
        </w:rPr>
        <w:t>la Junta de Andalucía con la RTVA</w:t>
      </w:r>
      <w:r>
        <w:rPr>
          <w:b w:val="0"/>
          <w:i w:val="0"/>
        </w:rPr>
        <w:t>» (8.1).</w:t>
      </w:r>
    </w:p>
    <w:p>
      <w:pPr>
        <w:pStyle w:val="ListBullet"/>
      </w:pPr>
      <w:r>
        <w:rPr>
          <w:b w:val="0"/>
          <w:i w:val="0"/>
        </w:rPr>
        <w:t>Contenido mínimo, cuatro materias (8.2):</w:t>
      </w:r>
      <w:r>
        <w:t xml:space="preserve"> </w:t>
      </w:r>
      <w:r>
        <w:rPr>
          <w:b w:val="0"/>
          <w:i w:val="0"/>
        </w:rPr>
        <w:t>a) las actividades y objetivos específicos de la RTVA y sus filiales en su función de</w:t>
      </w:r>
      <w:r>
        <w:t xml:space="preserve"> </w:t>
      </w:r>
      <w:r>
        <w:rPr>
          <w:b w:val="0"/>
          <w:i w:val="0"/>
        </w:rPr>
        <w:t>servicio público;</w:t>
      </w:r>
      <w:r>
        <w:t xml:space="preserve"> </w:t>
      </w:r>
      <w:r>
        <w:rPr>
          <w:b w:val="0"/>
          <w:i w:val="0"/>
        </w:rPr>
        <w:t>b) «</w:t>
      </w:r>
      <w:r>
        <w:rPr>
          <w:b/>
          <w:i w:val="0"/>
        </w:rPr>
        <w:t>Las compensaciones económicas que anualmente hayan de percibir la RTVA y sus sociedades</w:t>
      </w:r>
      <w:r>
        <w:t xml:space="preserve"> </w:t>
      </w:r>
      <w:r>
        <w:rPr>
          <w:b/>
          <w:i w:val="0"/>
        </w:rPr>
        <w:t>filiales, con cargo a los Presupuestos de la Comunidad Autónoma de Andalucía, que garanticen</w:t>
      </w:r>
      <w:r>
        <w:t xml:space="preserve"> </w:t>
      </w:r>
      <w:r>
        <w:rPr>
          <w:b/>
          <w:i w:val="0"/>
        </w:rPr>
        <w:t>su financiación estable y suficiente, el mantenimiento de la plantilla, así como la</w:t>
      </w:r>
      <w:r>
        <w:t xml:space="preserve"> </w:t>
      </w:r>
      <w:r>
        <w:rPr>
          <w:b/>
          <w:i w:val="0"/>
        </w:rPr>
        <w:t>renovación tecnológica que se requerirá por la gestión y prestación del servicio público de</w:t>
      </w:r>
      <w:r>
        <w:t xml:space="preserve"> </w:t>
      </w:r>
      <w:r>
        <w:rPr>
          <w:b/>
          <w:i w:val="0"/>
        </w:rPr>
        <w:t>radio y televisión y de servicios digitales conexos e interactivos.</w:t>
      </w:r>
      <w:r>
        <w:rPr>
          <w:b w:val="0"/>
          <w:i w:val="0"/>
        </w:rPr>
        <w:t>»;</w:t>
      </w:r>
      <w:r>
        <w:t xml:space="preserve"> </w:t>
      </w:r>
      <w:r>
        <w:rPr>
          <w:b w:val="0"/>
          <w:i w:val="0"/>
        </w:rPr>
        <w:t>c) los mecanismos para adaptar el coste de las actividades a las variaciones de la realidad</w:t>
      </w:r>
      <w:r>
        <w:t xml:space="preserve"> </w:t>
      </w:r>
      <w:r>
        <w:rPr>
          <w:b w:val="0"/>
          <w:i w:val="0"/>
        </w:rPr>
        <w:t>económica y del sector audiovisual;</w:t>
      </w:r>
      <w:r>
        <w:t xml:space="preserve"> </w:t>
      </w:r>
      <w:r>
        <w:rPr>
          <w:b w:val="0"/>
          <w:i w:val="0"/>
        </w:rPr>
        <w:t>d) los mecanismos de control de ejecución del Contrato-Programa y de sus resultados.</w:t>
      </w:r>
    </w:p>
    <w:p>
      <w:pPr>
        <w:pStyle w:val="ListBullet"/>
      </w:pPr>
      <w:r>
        <w:rPr>
          <w:b w:val="0"/>
          <w:i w:val="0"/>
        </w:rPr>
        <w:t>Informe previo: el titular de la Consejería competente en medios de comunicación social</w:t>
      </w:r>
      <w:r>
        <w:t xml:space="preserve"> </w:t>
      </w:r>
      <w:r>
        <w:rPr>
          <w:b w:val="0"/>
          <w:i w:val="0"/>
        </w:rPr>
        <w:t>«</w:t>
      </w:r>
      <w:r>
        <w:rPr>
          <w:b/>
          <w:i w:val="0"/>
        </w:rPr>
        <w:t>solicitará un informe al Consejo Audiovisual de Andalucía sobre el proyecto del</w:t>
      </w:r>
      <w:r>
        <w:t xml:space="preserve"> </w:t>
      </w:r>
      <w:r>
        <w:rPr>
          <w:b/>
          <w:i w:val="0"/>
        </w:rPr>
        <w:t>Contrato-Programa, en lo relativo a aquellas materias que fueran de su competencia</w:t>
      </w:r>
      <w:r>
        <w:rPr>
          <w:b w:val="0"/>
          <w:i w:val="0"/>
        </w:rPr>
        <w:t>» (8.3).</w:t>
      </w:r>
    </w:p>
    <w:p>
      <w:pPr>
        <w:pStyle w:val="ListBullet"/>
      </w:pPr>
      <w:r>
        <w:rPr>
          <w:b w:val="0"/>
          <w:i w:val="0"/>
        </w:rPr>
        <w:t>Información al Parlamento: ese mismo titular «</w:t>
      </w:r>
      <w:r>
        <w:rPr>
          <w:b/>
          <w:i w:val="0"/>
        </w:rPr>
        <w:t>informará al Parlamento de Andalucía sobre la</w:t>
      </w:r>
      <w:r>
        <w:t xml:space="preserve"> </w:t>
      </w:r>
      <w:r>
        <w:rPr>
          <w:b/>
          <w:i w:val="0"/>
        </w:rPr>
        <w:t>ejecución y resultados del Contrato-Programa</w:t>
      </w:r>
      <w:r>
        <w:rPr>
          <w:b w:val="0"/>
          <w:i w:val="0"/>
        </w:rPr>
        <w:t>» (8.4).</w:t>
      </w:r>
    </w:p>
    <w:p>
      <w:pPr>
        <w:pStyle w:val="ListBullet"/>
      </w:pPr>
      <w:r>
        <w:rPr>
          <w:b w:val="0"/>
          <w:i w:val="0"/>
        </w:rPr>
        <w:t>El proyecto lo elabora la Dirección General (19.2.l). En el marco del Contrato-Programa la</w:t>
      </w:r>
      <w:r>
        <w:t xml:space="preserve"> </w:t>
      </w:r>
      <w:r>
        <w:rPr>
          <w:b w:val="0"/>
          <w:i w:val="0"/>
        </w:rPr>
        <w:t>RTVA actúa con independencia funcional (5.4).</w:t>
      </w:r>
    </w:p>
    <w:p>
      <w:pPr/>
      <w:r>
        <w:rPr>
          <w:b w:val="0"/>
          <w:i w:val="0"/>
        </w:rPr>
        <w:t>Qué cambió en 2019: la letra b) del 8.2. Antes, las compensaciones eran las que se percibían</w:t>
      </w:r>
      <w:r>
        <w:t xml:space="preserve"> </w:t>
      </w:r>
      <w:r>
        <w:rPr>
          <w:b w:val="0"/>
          <w:i w:val="0"/>
        </w:rPr>
        <w:t>«por la gestión y prestación del servicio público de radio y televisión y de servicios</w:t>
      </w:r>
      <w:r>
        <w:t xml:space="preserve"> </w:t>
      </w:r>
      <w:r>
        <w:rPr>
          <w:b w:val="0"/>
          <w:i w:val="0"/>
        </w:rPr>
        <w:t>digitales conexos e interactivos»; desde el 28 de junio de 2019 han de garantizar además la</w:t>
      </w:r>
      <w:r>
        <w:t xml:space="preserve"> </w:t>
      </w:r>
      <w:r>
        <w:rPr>
          <w:b w:val="0"/>
          <w:i w:val="0"/>
        </w:rPr>
        <w:t>financiación estable y suficiente, el mantenimiento de la plantilla y la renovación</w:t>
      </w:r>
      <w:r>
        <w:t xml:space="preserve"> </w:t>
      </w:r>
      <w:r>
        <w:rPr>
          <w:b w:val="0"/>
          <w:i w:val="0"/>
        </w:rPr>
        <w:t>tecnológica (Ley 2/2019).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Carta del Servicio Público</w:t>
            </w:r>
          </w:p>
        </w:tc>
        <w:tc>
          <w:tcPr>
            <w:tcW w:type="dxa" w:w="3137"/>
            <w:shd w:val="clear" w:color="auto" w:fill="E4E4E4"/>
          </w:tcPr>
          <w:p>
            <w:pPr>
              <w:pStyle w:val="Tablacabecera"/>
            </w:pPr>
            <w:r/>
            <w:r>
              <w:rPr>
                <w:b w:val="0"/>
                <w:i w:val="0"/>
              </w:rPr>
              <w:t>Contrato-Programa</w:t>
            </w:r>
          </w:p>
        </w:tc>
      </w:tr>
      <w:tr>
        <w:tc>
          <w:tcPr>
            <w:tcW w:type="dxa" w:w="3137"/>
          </w:tcPr>
          <w:p>
            <w:pPr>
              <w:pStyle w:val="Tabla"/>
            </w:pPr>
            <w:r/>
            <w:r>
              <w:rPr>
                <w:b w:val="0"/>
                <w:i w:val="0"/>
              </w:rPr>
              <w:t>Quién la aprueba o acuerda</w:t>
            </w:r>
          </w:p>
        </w:tc>
        <w:tc>
          <w:tcPr>
            <w:tcW w:type="dxa" w:w="3137"/>
          </w:tcPr>
          <w:p>
            <w:pPr>
              <w:pStyle w:val="Tabla"/>
            </w:pPr>
            <w:r/>
            <w:r>
              <w:rPr>
                <w:b w:val="0"/>
                <w:i w:val="0"/>
              </w:rPr>
              <w:t>El Parlamento, a propuesta del Consejo de Gobierno</w:t>
            </w:r>
          </w:p>
        </w:tc>
        <w:tc>
          <w:tcPr>
            <w:tcW w:type="dxa" w:w="3137"/>
          </w:tcPr>
          <w:p>
            <w:pPr>
              <w:pStyle w:val="Tabla"/>
            </w:pPr>
            <w:r/>
            <w:r>
              <w:rPr>
                <w:b w:val="0"/>
                <w:i w:val="0"/>
              </w:rPr>
              <w:t>El Consejo de Gobierno con la RTVA</w:t>
            </w:r>
          </w:p>
        </w:tc>
      </w:tr>
      <w:tr>
        <w:tc>
          <w:tcPr>
            <w:tcW w:type="dxa" w:w="3137"/>
          </w:tcPr>
          <w:p>
            <w:pPr>
              <w:pStyle w:val="Tabla"/>
            </w:pPr>
            <w:r/>
            <w:r>
              <w:rPr>
                <w:b w:val="0"/>
                <w:i w:val="0"/>
              </w:rPr>
              <w:t>Periodo</w:t>
            </w:r>
          </w:p>
        </w:tc>
        <w:tc>
          <w:tcPr>
            <w:tcW w:type="dxa" w:w="3137"/>
          </w:tcPr>
          <w:p>
            <w:pPr>
              <w:pStyle w:val="Tabla"/>
            </w:pPr>
            <w:r/>
            <w:r>
              <w:rPr>
                <w:b w:val="0"/>
                <w:i w:val="0"/>
              </w:rPr>
              <w:t>Seis años</w:t>
            </w:r>
          </w:p>
        </w:tc>
        <w:tc>
          <w:tcPr>
            <w:tcW w:type="dxa" w:w="3137"/>
          </w:tcPr>
          <w:p>
            <w:pPr>
              <w:pStyle w:val="Tabla"/>
            </w:pPr>
            <w:r/>
            <w:r>
              <w:rPr>
                <w:b w:val="0"/>
                <w:i w:val="0"/>
              </w:rPr>
              <w:t>Tres años</w:t>
            </w:r>
          </w:p>
        </w:tc>
      </w:tr>
      <w:tr>
        <w:tc>
          <w:tcPr>
            <w:tcW w:type="dxa" w:w="3137"/>
          </w:tcPr>
          <w:p>
            <w:pPr>
              <w:pStyle w:val="Tabla"/>
            </w:pPr>
            <w:r/>
            <w:r>
              <w:rPr>
                <w:b w:val="0"/>
                <w:i w:val="0"/>
              </w:rPr>
              <w:t>Qué hace</w:t>
            </w:r>
          </w:p>
        </w:tc>
        <w:tc>
          <w:tcPr>
            <w:tcW w:type="dxa" w:w="3137"/>
          </w:tcPr>
          <w:p>
            <w:pPr>
              <w:pStyle w:val="Tabla"/>
            </w:pPr>
            <w:r/>
            <w:r>
              <w:rPr>
                <w:b w:val="0"/>
                <w:i w:val="0"/>
              </w:rPr>
              <w:t>Fija prioridades y estrategias</w:t>
            </w:r>
          </w:p>
        </w:tc>
        <w:tc>
          <w:tcPr>
            <w:tcW w:type="dxa" w:w="3137"/>
          </w:tcPr>
          <w:p>
            <w:pPr>
              <w:pStyle w:val="Tabla"/>
            </w:pPr>
            <w:r/>
            <w:r>
              <w:rPr>
                <w:b w:val="0"/>
                <w:i w:val="0"/>
              </w:rPr>
              <w:t>Desarrolla y especifica la Carta, con compensaciones</w:t>
            </w:r>
          </w:p>
        </w:tc>
      </w:tr>
      <w:tr>
        <w:tc>
          <w:tcPr>
            <w:tcW w:type="dxa" w:w="3137"/>
          </w:tcPr>
          <w:p>
            <w:pPr>
              <w:pStyle w:val="Tabla"/>
            </w:pPr>
            <w:r/>
            <w:r>
              <w:rPr>
                <w:b w:val="0"/>
                <w:i w:val="0"/>
              </w:rPr>
              <w:t>Interviene el Consejo Audiovisual</w:t>
            </w:r>
          </w:p>
        </w:tc>
        <w:tc>
          <w:tcPr>
            <w:tcW w:type="dxa" w:w="3137"/>
          </w:tcPr>
          <w:p>
            <w:pPr>
              <w:pStyle w:val="Tabla"/>
            </w:pPr>
            <w:r/>
            <w:r>
              <w:rPr>
                <w:b w:val="0"/>
                <w:i w:val="0"/>
              </w:rPr>
              <w:t>No lo dice el artículo 7</w:t>
            </w:r>
          </w:p>
        </w:tc>
        <w:tc>
          <w:tcPr>
            <w:tcW w:type="dxa" w:w="3137"/>
          </w:tcPr>
          <w:p>
            <w:pPr>
              <w:pStyle w:val="Tabla"/>
            </w:pPr>
            <w:r/>
            <w:r>
              <w:rPr>
                <w:b w:val="0"/>
                <w:i w:val="0"/>
              </w:rPr>
              <w:t>Informe sobre el proyecto (8.3)</w:t>
            </w:r>
          </w:p>
        </w:tc>
      </w:tr>
    </w:tbl>
    <w:p>
      <w:pPr/>
    </w:p>
    <w:p>
      <w:pPr>
        <w:pStyle w:val="Heading3"/>
      </w:pPr>
      <w:r>
        <w:rPr>
          <w:b w:val="0"/>
          <w:i w:val="0"/>
        </w:rPr>
        <w:t>5.3.8 Cómo se presta el servicio (artículos 28 a 34)</w:t>
      </w:r>
    </w:p>
    <w:p>
      <w:pPr/>
      <w:r>
        <w:rPr>
          <w:b w:val="0"/>
          <w:i w:val="0"/>
        </w:rPr>
        <w:t>Programación y producción (artículo 28): producciones, programaciones, guía electrónica,</w:t>
      </w:r>
      <w:r>
        <w:t xml:space="preserve"> </w:t>
      </w:r>
      <w:r>
        <w:rPr>
          <w:b w:val="0"/>
          <w:i w:val="0"/>
        </w:rPr>
        <w:t>servicios conexos e interactivos y producciones en nuevos soportes cumplirán las obligaciones</w:t>
      </w:r>
      <w:r>
        <w:t xml:space="preserve"> </w:t>
      </w:r>
      <w:r>
        <w:rPr>
          <w:b w:val="0"/>
          <w:i w:val="0"/>
        </w:rPr>
        <w:t>de servicio público de los artículos 2 y 4, las de la Carta y las del Contrato-Programa, tanto</w:t>
      </w:r>
      <w:r>
        <w:t xml:space="preserve"> </w:t>
      </w:r>
      <w:r>
        <w:rPr>
          <w:b w:val="0"/>
          <w:i w:val="0"/>
        </w:rPr>
        <w:t>en las emisiones dirigidas a Andalucía como en las destinadas a las comunidades andaluzas de</w:t>
      </w:r>
      <w:r>
        <w:t xml:space="preserve"> </w:t>
      </w:r>
      <w:r>
        <w:rPr>
          <w:b w:val="0"/>
          <w:i w:val="0"/>
        </w:rPr>
        <w:t>fuera «</w:t>
      </w:r>
      <w:r>
        <w:rPr>
          <w:b/>
          <w:i w:val="0"/>
        </w:rPr>
        <w:t>y, en particular, a cualquier otro territorio de habla hispana</w:t>
      </w:r>
      <w:r>
        <w:rPr>
          <w:b w:val="0"/>
          <w:i w:val="0"/>
        </w:rPr>
        <w:t>» (28.1). El 28.2</w:t>
      </w:r>
      <w:r>
        <w:t xml:space="preserve"> </w:t>
      </w:r>
      <w:r>
        <w:rPr>
          <w:b w:val="0"/>
          <w:i w:val="0"/>
        </w:rPr>
        <w:t>define los contenidos y servicios conexos (teletexto, guía electrónica de programación y otros</w:t>
      </w:r>
      <w:r>
        <w:t xml:space="preserve"> </w:t>
      </w:r>
      <w:r>
        <w:rPr>
          <w:b w:val="0"/>
          <w:i w:val="0"/>
        </w:rPr>
        <w:t>percibidos como un servicio audiovisual único, «</w:t>
      </w:r>
      <w:r>
        <w:rPr>
          <w:b/>
          <w:i w:val="0"/>
        </w:rPr>
        <w:t>sin que tengan la calificación jurídica de</w:t>
      </w:r>
      <w:r>
        <w:t xml:space="preserve"> </w:t>
      </w:r>
      <w:r>
        <w:rPr>
          <w:b/>
          <w:i w:val="0"/>
        </w:rPr>
        <w:t>servicio de la sociedad de la información</w:t>
      </w:r>
      <w:r>
        <w:rPr>
          <w:b w:val="0"/>
          <w:i w:val="0"/>
        </w:rPr>
        <w:t>»).</w:t>
      </w:r>
    </w:p>
    <w:p>
      <w:pPr/>
      <w:r>
        <w:rPr>
          <w:b w:val="0"/>
          <w:i w:val="0"/>
        </w:rPr>
        <w:t>Accesibilidad (artículo 29 y disposiciones adicional segunda y transitoria tercera):</w:t>
      </w:r>
    </w:p>
    <w:p>
      <w:pPr>
        <w:pStyle w:val="ListBullet"/>
      </w:pPr>
      <w:r>
        <w:rPr>
          <w:b w:val="0"/>
          <w:i w:val="0"/>
        </w:rPr>
        <w:t>La RTVA y sus filiales «</w:t>
      </w:r>
      <w:r>
        <w:rPr>
          <w:b/>
          <w:i w:val="0"/>
        </w:rPr>
        <w:t>favorecerán</w:t>
      </w:r>
      <w:r>
        <w:rPr>
          <w:b w:val="0"/>
          <w:i w:val="0"/>
        </w:rPr>
        <w:t>» la integración de las personas con discapacidad</w:t>
      </w:r>
      <w:r>
        <w:t xml:space="preserve"> </w:t>
      </w:r>
      <w:r>
        <w:rPr>
          <w:b w:val="0"/>
          <w:i w:val="0"/>
        </w:rPr>
        <w:t>auditiva y visual, con subtitulado y lengua de signos española para personas sordas y</w:t>
      </w:r>
      <w:r>
        <w:t xml:space="preserve"> </w:t>
      </w:r>
      <w:r>
        <w:rPr>
          <w:b w:val="0"/>
          <w:i w:val="0"/>
        </w:rPr>
        <w:t>audiodescripción para personas ciegas (29.1); «</w:t>
      </w:r>
      <w:r>
        <w:rPr>
          <w:b/>
          <w:i w:val="0"/>
        </w:rPr>
        <w:t>producirán</w:t>
      </w:r>
      <w:r>
        <w:rPr>
          <w:b w:val="0"/>
          <w:i w:val="0"/>
        </w:rPr>
        <w:t>» programas específicos</w:t>
      </w:r>
      <w:r>
        <w:t xml:space="preserve"> </w:t>
      </w:r>
      <w:r>
        <w:rPr>
          <w:b w:val="0"/>
          <w:i w:val="0"/>
        </w:rPr>
        <w:t>accesibles, con especial atención a la infancia, la juventud y las personas mayores (29.2); y</w:t>
      </w:r>
      <w:r>
        <w:t xml:space="preserve"> </w:t>
      </w:r>
      <w:r>
        <w:rPr>
          <w:b w:val="0"/>
          <w:i w:val="0"/>
        </w:rPr>
        <w:t>fomentarán archivos comunes de subtitulación, lengua de signos y audiodescripción (29.3).</w:t>
      </w:r>
    </w:p>
    <w:p>
      <w:pPr>
        <w:pStyle w:val="ListBullet"/>
      </w:pPr>
      <w:r>
        <w:rPr>
          <w:b w:val="0"/>
          <w:i w:val="0"/>
        </w:rPr>
        <w:t>Porcentajes: la totalidad de las programaciones generalistas de televisión digital terrestre</w:t>
      </w:r>
      <w:r>
        <w:t xml:space="preserve"> </w:t>
      </w:r>
      <w:r>
        <w:rPr>
          <w:b w:val="0"/>
          <w:i w:val="0"/>
        </w:rPr>
        <w:t>de la sociedad filial de televisión «</w:t>
      </w:r>
      <w:r>
        <w:rPr>
          <w:b/>
          <w:i w:val="0"/>
        </w:rPr>
        <w:t>tenderán a la inclusión de sistemas de subtitulado: el diez por ciento</w:t>
      </w:r>
      <w:r>
        <w:t xml:space="preserve"> </w:t>
      </w:r>
      <w:r>
        <w:rPr>
          <w:b/>
          <w:i w:val="0"/>
        </w:rPr>
        <w:t>incorporarán servicios de emisión en lengua de signos española, y el diez por ciento de las</w:t>
      </w:r>
      <w:r>
        <w:t xml:space="preserve"> </w:t>
      </w:r>
      <w:r>
        <w:rPr>
          <w:b/>
          <w:i w:val="0"/>
        </w:rPr>
        <w:t>programaciones incluirán servicios de audiodescripción</w:t>
      </w:r>
      <w:r>
        <w:rPr>
          <w:b w:val="0"/>
          <w:i w:val="0"/>
        </w:rPr>
        <w:t>» (disposición adicional segunda).</w:t>
      </w:r>
    </w:p>
    <w:p>
      <w:pPr>
        <w:pStyle w:val="ListBullet"/>
      </w:pPr>
      <w:r>
        <w:rPr>
          <w:b w:val="0"/>
          <w:i w:val="0"/>
        </w:rPr>
        <w:t>Calendario: la transitoria tercera fijó una progresión, sobre el tiempo semanal de emisión</w:t>
      </w:r>
      <w:r>
        <w:t xml:space="preserve"> </w:t>
      </w:r>
      <w:r>
        <w:rPr>
          <w:b w:val="0"/>
          <w:i w:val="0"/>
        </w:rPr>
        <w:t>sin publicidad ni televenta y a cada 31 de diciembre, que terminaba en 2015 con el 100 % de</w:t>
      </w:r>
      <w:r>
        <w:t xml:space="preserve"> </w:t>
      </w:r>
      <w:r>
        <w:rPr>
          <w:b w:val="0"/>
          <w:i w:val="0"/>
        </w:rPr>
        <w:t>subtitulación y el 10 % de lengua de signos y de audiodescripción (en 2008, 50 %, 3 % y 3 %).</w:t>
      </w:r>
      <w:r>
        <w:t xml:space="preserve"> </w:t>
      </w:r>
      <w:r>
        <w:rPr>
          <w:b w:val="0"/>
          <w:i w:val="0"/>
        </w:rPr>
        <w:t>El Consejo de Gobierno quedó autorizado a modificar ese calendario reglamentariamente, oído el</w:t>
      </w:r>
      <w:r>
        <w:t xml:space="preserve"> </w:t>
      </w:r>
      <w:r>
        <w:rPr>
          <w:b w:val="0"/>
          <w:i w:val="0"/>
        </w:rPr>
        <w:t>Consejo Audiovisual.</w:t>
      </w:r>
    </w:p>
    <w:p>
      <w:pPr/>
      <w:r>
        <w:rPr>
          <w:b w:val="0"/>
          <w:i w:val="0"/>
        </w:rPr>
        <w:t>Contenidos extraordinarios:</w:t>
      </w:r>
    </w:p>
    <w:p>
      <w:pPr>
        <w:pStyle w:val="ListBullet"/>
      </w:pPr>
      <w:r>
        <w:rPr>
          <w:b w:val="0"/>
          <w:i w:val="0"/>
        </w:rPr>
        <w:t>Procesos electorales: «</w:t>
      </w:r>
      <w:r>
        <w:rPr>
          <w:b/>
          <w:i w:val="0"/>
        </w:rPr>
        <w:t>El órgano de comunicación con la Administración electoral durante</w:t>
      </w:r>
      <w:r>
        <w:t xml:space="preserve"> </w:t>
      </w:r>
      <w:r>
        <w:rPr>
          <w:b/>
          <w:i w:val="0"/>
        </w:rPr>
        <w:t>los procesos electorales será la persona titular de la Dirección General de la RTVA.</w:t>
      </w:r>
      <w:r>
        <w:rPr>
          <w:b w:val="0"/>
          <w:i w:val="0"/>
        </w:rPr>
        <w:t>»</w:t>
      </w:r>
      <w:r>
        <w:t xml:space="preserve"> </w:t>
      </w:r>
      <w:r>
        <w:rPr>
          <w:b w:val="0"/>
          <w:i w:val="0"/>
        </w:rPr>
        <w:t>(artículo 30).</w:t>
      </w:r>
    </w:p>
    <w:p>
      <w:pPr>
        <w:pStyle w:val="ListBullet"/>
      </w:pPr>
      <w:r>
        <w:rPr>
          <w:b w:val="0"/>
          <w:i w:val="0"/>
        </w:rPr>
        <w:t>Comunicaciones de interés público: el Gobierno de la Nación y el Consejo de Gobierno de la</w:t>
      </w:r>
      <w:r>
        <w:t xml:space="preserve"> </w:t>
      </w:r>
      <w:r>
        <w:rPr>
          <w:b w:val="0"/>
          <w:i w:val="0"/>
        </w:rPr>
        <w:t>Junta «</w:t>
      </w:r>
      <w:r>
        <w:rPr>
          <w:b/>
          <w:i w:val="0"/>
        </w:rPr>
        <w:t>podrán disponer que se difundan todas las declaraciones o comunicaciones oficiales</w:t>
      </w:r>
      <w:r>
        <w:t xml:space="preserve"> </w:t>
      </w:r>
      <w:r>
        <w:rPr>
          <w:b/>
          <w:i w:val="0"/>
        </w:rPr>
        <w:t>de interés público que crean necesarias, con indicación de su origen</w:t>
      </w:r>
      <w:r>
        <w:rPr>
          <w:b w:val="0"/>
          <w:i w:val="0"/>
        </w:rPr>
        <w:t>»; por urgencia,</w:t>
      </w:r>
      <w:r>
        <w:t xml:space="preserve"> </w:t>
      </w:r>
      <w:r>
        <w:rPr>
          <w:b w:val="0"/>
          <w:i w:val="0"/>
        </w:rPr>
        <w:t>apreciada por el órgano de procedencia, la difusión tiene efecto inmediato (artículo 31).</w:t>
      </w:r>
    </w:p>
    <w:p>
      <w:pPr/>
      <w:r>
        <w:rPr>
          <w:b w:val="0"/>
          <w:i w:val="0"/>
        </w:rPr>
        <w:t>Pluralismo y derechos:</w:t>
      </w:r>
    </w:p>
    <w:p>
      <w:pPr>
        <w:pStyle w:val="ListBullet"/>
      </w:pPr>
      <w:r>
        <w:rPr>
          <w:b w:val="0"/>
          <w:i w:val="0"/>
        </w:rPr>
        <w:t>Garantías de pluralismo: se asegura «</w:t>
      </w:r>
      <w:r>
        <w:rPr>
          <w:b/>
          <w:i w:val="0"/>
        </w:rPr>
        <w:t>la libre expresión de la pluralidad social, cultural,</w:t>
      </w:r>
      <w:r>
        <w:t xml:space="preserve"> </w:t>
      </w:r>
      <w:r>
        <w:rPr>
          <w:b/>
          <w:i w:val="0"/>
        </w:rPr>
        <w:t>ideológica y política existente en la sociedad andaluza, garantizando, igualmente, la libre</w:t>
      </w:r>
      <w:r>
        <w:t xml:space="preserve"> </w:t>
      </w:r>
      <w:r>
        <w:rPr>
          <w:b/>
          <w:i w:val="0"/>
        </w:rPr>
        <w:t>formación de la opinión pública</w:t>
      </w:r>
      <w:r>
        <w:rPr>
          <w:b w:val="0"/>
          <w:i w:val="0"/>
        </w:rPr>
        <w:t>» (artículo 32).</w:t>
      </w:r>
    </w:p>
    <w:p>
      <w:pPr>
        <w:pStyle w:val="ListBullet"/>
      </w:pPr>
      <w:r>
        <w:rPr>
          <w:b w:val="0"/>
          <w:i w:val="0"/>
        </w:rPr>
        <w:t>Derecho de acceso: conforme a los artículos 20.3 CE y 211.2 del Estatuto, se garantiza a</w:t>
      </w:r>
      <w:r>
        <w:t xml:space="preserve"> </w:t>
      </w:r>
      <w:r>
        <w:rPr>
          <w:b w:val="0"/>
          <w:i w:val="0"/>
        </w:rPr>
        <w:t>«</w:t>
      </w:r>
      <w:r>
        <w:rPr>
          <w:b/>
          <w:i w:val="0"/>
        </w:rPr>
        <w:t>los grupos sociales y políticos significativos radicados en Andalucía</w:t>
      </w:r>
      <w:r>
        <w:rPr>
          <w:b w:val="0"/>
          <w:i w:val="0"/>
        </w:rPr>
        <w:t>» y a las</w:t>
      </w:r>
      <w:r>
        <w:t xml:space="preserve"> </w:t>
      </w:r>
      <w:r>
        <w:rPr>
          <w:b w:val="0"/>
          <w:i w:val="0"/>
        </w:rPr>
        <w:t>asociaciones, organizaciones e instituciones representativas de la diversidad política,</w:t>
      </w:r>
      <w:r>
        <w:t xml:space="preserve"> </w:t>
      </w:r>
      <w:r>
        <w:rPr>
          <w:b w:val="0"/>
          <w:i w:val="0"/>
        </w:rPr>
        <w:t>social y cultural (33.1). El Consejo de Administración aprueba las normas de procedimiento</w:t>
      </w:r>
      <w:r>
        <w:t xml:space="preserve"> </w:t>
      </w:r>
      <w:r>
        <w:rPr>
          <w:b w:val="0"/>
          <w:i w:val="0"/>
        </w:rPr>
        <w:t>interno, que fijan espacios, horarios y tiempos con criterios objetivos como «</w:t>
      </w:r>
      <w:r>
        <w:rPr>
          <w:b/>
          <w:i w:val="0"/>
        </w:rPr>
        <w:t>la</w:t>
      </w:r>
      <w:r>
        <w:t xml:space="preserve"> </w:t>
      </w:r>
      <w:r>
        <w:rPr>
          <w:b/>
          <w:i w:val="0"/>
        </w:rPr>
        <w:t>representación parlamentaria, la significativa implantación territorial y representatividad</w:t>
      </w:r>
      <w:r>
        <w:t xml:space="preserve"> </w:t>
      </w:r>
      <w:r>
        <w:rPr>
          <w:b/>
          <w:i w:val="0"/>
        </w:rPr>
        <w:t>de organizaciones de la vida política, sindical, social y cultural</w:t>
      </w:r>
      <w:r>
        <w:rPr>
          <w:b w:val="0"/>
          <w:i w:val="0"/>
        </w:rPr>
        <w:t>» (33.2; y 17.1.i, que</w:t>
      </w:r>
      <w:r>
        <w:t xml:space="preserve"> </w:t>
      </w:r>
      <w:r>
        <w:rPr>
          <w:b w:val="0"/>
          <w:i w:val="0"/>
        </w:rPr>
        <w:t>exige mayoría absoluta, 17.2).</w:t>
      </w:r>
    </w:p>
    <w:p>
      <w:pPr>
        <w:pStyle w:val="ListBullet"/>
      </w:pPr>
      <w:r>
        <w:rPr>
          <w:b w:val="0"/>
          <w:i w:val="0"/>
        </w:rPr>
        <w:t>Rectificación: se ejerce en los términos de la normativa estatal y de la autonómica que la</w:t>
      </w:r>
      <w:r>
        <w:t xml:space="preserve"> </w:t>
      </w:r>
      <w:r>
        <w:rPr>
          <w:b w:val="0"/>
          <w:i w:val="0"/>
        </w:rPr>
        <w:t>desarrolle (34.1).</w:t>
      </w:r>
    </w:p>
    <w:p>
      <w:pPr>
        <w:pStyle w:val="ListBullet"/>
      </w:pPr>
      <w:r>
        <w:rPr>
          <w:b w:val="0"/>
          <w:i w:val="0"/>
        </w:rPr>
        <w:t>Acción de cesación: las personas consumidoras y usuarias, individual o colectivamente,</w:t>
      </w:r>
      <w:r>
        <w:t xml:space="preserve"> </w:t>
      </w:r>
      <w:r>
        <w:rPr>
          <w:b w:val="0"/>
          <w:i w:val="0"/>
        </w:rPr>
        <w:t>«</w:t>
      </w:r>
      <w:r>
        <w:rPr>
          <w:b/>
          <w:i w:val="0"/>
        </w:rPr>
        <w:t>podrán hacer uso de la acción de cesación de contenidos y servicios</w:t>
      </w:r>
      <w:r>
        <w:rPr>
          <w:b w:val="0"/>
          <w:i w:val="0"/>
        </w:rPr>
        <w:t>» (34.2).</w:t>
      </w:r>
    </w:p>
    <w:p>
      <w:pPr/>
      <w:r>
        <w:rPr>
          <w:b w:val="0"/>
          <w:i w:val="0"/>
        </w:rPr>
        <w:t>Autorregulación: la RTVA y sus filiales «</w:t>
      </w:r>
      <w:r>
        <w:rPr>
          <w:b/>
          <w:i w:val="0"/>
        </w:rPr>
        <w:t>podrán promover y adherirse a sistemas, normas o</w:t>
      </w:r>
      <w:r>
        <w:t xml:space="preserve"> </w:t>
      </w:r>
      <w:r>
        <w:rPr>
          <w:b/>
          <w:i w:val="0"/>
        </w:rPr>
        <w:t>códigos de autorregulación, y a los de corregulación</w:t>
      </w:r>
      <w:r>
        <w:rPr>
          <w:b w:val="0"/>
          <w:i w:val="0"/>
        </w:rPr>
        <w:t>» (disposición adicional primera).</w:t>
      </w:r>
    </w:p>
    <w:p>
      <w:pPr>
        <w:pStyle w:val="Heading2"/>
      </w:pPr>
      <w:r>
        <w:rPr>
          <w:b w:val="0"/>
          <w:i w:val="0"/>
        </w:rPr>
        <w:t>5.4 Organización</w:t>
      </w:r>
    </w:p>
    <w:p>
      <w:pPr>
        <w:pStyle w:val="Heading3"/>
      </w:pPr>
      <w:r>
        <w:rPr>
          <w:b w:val="0"/>
          <w:i w:val="0"/>
        </w:rPr>
        <w:t>5.4.1 Los tres órganos de la RTVA (artículo 13)</w:t>
      </w:r>
    </w:p>
    <w:p>
      <w:pPr/>
      <w:r>
        <w:rPr>
          <w:b w:val="0"/>
          <w:i w:val="0"/>
        </w:rPr>
        <w:t>El capítulo III del título II se titula «Organización» y empieza con una lista cerrada:</w:t>
      </w:r>
    </w:p>
    <w:p>
      <w:pPr/>
      <w:r>
        <w:rPr>
          <w:b w:val="0"/>
          <w:i w:val="0"/>
        </w:rPr>
        <w:t>«</w:t>
      </w:r>
      <w:r>
        <w:rPr>
          <w:b/>
          <w:i w:val="0"/>
        </w:rPr>
        <w:t>La RTVA se estructura en los órganos siguientes: a) Consejo de Administración. b) Dirección</w:t>
      </w:r>
      <w:r>
        <w:t xml:space="preserve"> </w:t>
      </w:r>
      <w:r>
        <w:rPr>
          <w:b/>
          <w:i w:val="0"/>
        </w:rPr>
        <w:t>General. c) Consejo Asesor.</w:t>
      </w:r>
      <w:r>
        <w:rPr>
          <w:b w:val="0"/>
          <w:i w:val="0"/>
        </w:rPr>
        <w:t>»</w:t>
      </w:r>
    </w:p>
    <w:p>
      <w:pPr/>
      <w:r>
        <w:rPr>
          <w:b w:val="0"/>
          <w:i w:val="0"/>
        </w:rPr>
        <w:t>Son tres, cada uno con su sección: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Sección y artículos</w:t>
            </w:r>
          </w:p>
        </w:tc>
      </w:tr>
      <w:tr>
        <w:tc>
          <w:tcPr>
            <w:tcW w:type="dxa" w:w="3137"/>
          </w:tcPr>
          <w:p>
            <w:pPr>
              <w:pStyle w:val="Tabla"/>
            </w:pPr>
            <w:r/>
            <w:r>
              <w:rPr>
                <w:b w:val="0"/>
                <w:i w:val="0"/>
              </w:rPr>
              <w:t>Consejo de Administración</w:t>
            </w:r>
          </w:p>
        </w:tc>
        <w:tc>
          <w:tcPr>
            <w:tcW w:type="dxa" w:w="3137"/>
          </w:tcPr>
          <w:p>
            <w:pPr>
              <w:pStyle w:val="Tabla"/>
            </w:pPr>
            <w:r/>
            <w:r>
              <w:rPr>
                <w:b w:val="0"/>
                <w:i w:val="0"/>
              </w:rPr>
              <w:t>Órgano colegiado («este órgano colegiado», lo llama el 19.2.a), elegido por el Parlamento</w:t>
            </w:r>
          </w:p>
        </w:tc>
        <w:tc>
          <w:tcPr>
            <w:tcW w:type="dxa" w:w="3137"/>
          </w:tcPr>
          <w:p>
            <w:pPr>
              <w:pStyle w:val="Tabla"/>
            </w:pPr>
            <w:r/>
            <w:r>
              <w:rPr>
                <w:b w:val="0"/>
                <w:i w:val="0"/>
              </w:rPr>
              <w:t>Sección 1.ª, artículos 14 a 17</w:t>
            </w:r>
          </w:p>
        </w:tc>
      </w:tr>
      <w:tr>
        <w:tc>
          <w:tcPr>
            <w:tcW w:type="dxa" w:w="3137"/>
          </w:tcPr>
          <w:p>
            <w:pPr>
              <w:pStyle w:val="Tabla"/>
            </w:pPr>
            <w:r/>
            <w:r>
              <w:rPr>
                <w:b w:val="0"/>
                <w:i w:val="0"/>
              </w:rPr>
              <w:t>Dirección General</w:t>
            </w:r>
          </w:p>
        </w:tc>
        <w:tc>
          <w:tcPr>
            <w:tcW w:type="dxa" w:w="3137"/>
          </w:tcPr>
          <w:p>
            <w:pPr>
              <w:pStyle w:val="Tabla"/>
            </w:pPr>
            <w:r/>
            <w:r>
              <w:rPr>
                <w:b w:val="0"/>
                <w:i w:val="0"/>
              </w:rPr>
              <w:t>Órgano unipersonal: «</w:t>
            </w:r>
            <w:r>
              <w:rPr>
                <w:b/>
                <w:i w:val="0"/>
              </w:rPr>
              <w:t>desempeñará la dirección ejecutiva ordinaria de la RTVA</w:t>
            </w:r>
            <w:r>
              <w:rPr>
                <w:b w:val="0"/>
                <w:i w:val="0"/>
              </w:rPr>
              <w:t>» (19.1)</w:t>
            </w:r>
          </w:p>
        </w:tc>
        <w:tc>
          <w:tcPr>
            <w:tcW w:type="dxa" w:w="3137"/>
          </w:tcPr>
          <w:p>
            <w:pPr>
              <w:pStyle w:val="Tabla"/>
            </w:pPr>
            <w:r/>
            <w:r>
              <w:rPr>
                <w:b w:val="0"/>
                <w:i w:val="0"/>
              </w:rPr>
              <w:t>Sección 2.ª, artículos 18 y 19</w:t>
            </w:r>
          </w:p>
        </w:tc>
      </w:tr>
      <w:tr>
        <w:tc>
          <w:tcPr>
            <w:tcW w:type="dxa" w:w="3137"/>
          </w:tcPr>
          <w:p>
            <w:pPr>
              <w:pStyle w:val="Tabla"/>
            </w:pPr>
            <w:r/>
            <w:r>
              <w:rPr>
                <w:b w:val="0"/>
                <w:i w:val="0"/>
              </w:rPr>
              <w:t>Consejo Asesor</w:t>
            </w:r>
          </w:p>
        </w:tc>
        <w:tc>
          <w:tcPr>
            <w:tcW w:type="dxa" w:w="3137"/>
          </w:tcPr>
          <w:p>
            <w:pPr>
              <w:pStyle w:val="Tabla"/>
            </w:pPr>
            <w:r/>
            <w:r>
              <w:rPr>
                <w:b w:val="0"/>
                <w:i w:val="0"/>
              </w:rPr>
              <w:t>«</w:t>
            </w:r>
            <w:r>
              <w:rPr>
                <w:b/>
                <w:i w:val="0"/>
              </w:rPr>
              <w:t>órgano de participación de la sociedad en la radio y televisión pública de Andalucía</w:t>
            </w:r>
            <w:r>
              <w:rPr>
                <w:b w:val="0"/>
                <w:i w:val="0"/>
              </w:rPr>
              <w:t>» (20.1)</w:t>
            </w:r>
          </w:p>
        </w:tc>
        <w:tc>
          <w:tcPr>
            <w:tcW w:type="dxa" w:w="3137"/>
          </w:tcPr>
          <w:p>
            <w:pPr>
              <w:pStyle w:val="Tabla"/>
            </w:pPr>
            <w:r/>
            <w:r>
              <w:rPr>
                <w:b w:val="0"/>
                <w:i w:val="0"/>
              </w:rPr>
              <w:t>Sección 3.ª, artículo 20</w:t>
            </w:r>
          </w:p>
        </w:tc>
      </w:tr>
    </w:tbl>
    <w:p>
      <w:pPr/>
    </w:p>
    <w:p>
      <w:pPr/>
      <w:r>
        <w:rPr>
          <w:b w:val="0"/>
          <w:i w:val="0"/>
        </w:rPr>
        <w:t>La Presidencia del Consejo de Administración, la Secretaría de ese Consejo y el representante</w:t>
      </w:r>
      <w:r>
        <w:t xml:space="preserve"> </w:t>
      </w:r>
      <w:r>
        <w:rPr>
          <w:b w:val="0"/>
          <w:i w:val="0"/>
        </w:rPr>
        <w:t>de los trabajadores no son órganos de la RTVA en la lista del artículo 13: son cargos o figuras</w:t>
      </w:r>
      <w:r>
        <w:t xml:space="preserve"> </w:t>
      </w:r>
      <w:r>
        <w:rPr>
          <w:b w:val="0"/>
          <w:i w:val="0"/>
        </w:rPr>
        <w:t>dentro del Consejo de Administración (artículos 14 y 15).</w:t>
      </w:r>
    </w:p>
    <w:p>
      <w:pPr>
        <w:pStyle w:val="Heading3"/>
      </w:pPr>
      <w:r>
        <w:rPr>
          <w:b w:val="0"/>
          <w:i w:val="0"/>
        </w:rPr>
        <w:t>5.4.2 Qué elige el Parlamento y qué nombra el Gobierno</w:t>
      </w:r>
    </w:p>
    <w:p>
      <w:pPr/>
      <w:r>
        <w:rPr>
          <w:b w:val="0"/>
          <w:i w:val="0"/>
        </w:rPr>
        <w:t>La ley reparte la provisión de los órganos entre el Parlamento de Andalucía y el Consejo de</w:t>
      </w:r>
      <w:r>
        <w:t xml:space="preserve"> </w:t>
      </w:r>
      <w:r>
        <w:rPr>
          <w:b w:val="0"/>
          <w:i w:val="0"/>
        </w:rPr>
        <w:t>Gobierno: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Cargo</w:t>
            </w:r>
          </w:p>
        </w:tc>
        <w:tc>
          <w:tcPr>
            <w:tcW w:type="dxa" w:w="1882"/>
            <w:shd w:val="clear" w:color="auto" w:fill="E4E4E4"/>
          </w:tcPr>
          <w:p>
            <w:pPr>
              <w:pStyle w:val="Tablacabecera"/>
            </w:pPr>
            <w:r/>
            <w:r>
              <w:rPr>
                <w:b w:val="0"/>
                <w:i w:val="0"/>
              </w:rPr>
              <w:t>Elige</w:t>
            </w:r>
          </w:p>
        </w:tc>
        <w:tc>
          <w:tcPr>
            <w:tcW w:type="dxa" w:w="1882"/>
            <w:shd w:val="clear" w:color="auto" w:fill="E4E4E4"/>
          </w:tcPr>
          <w:p>
            <w:pPr>
              <w:pStyle w:val="Tablacabecera"/>
            </w:pPr>
            <w:r/>
            <w:r>
              <w:rPr>
                <w:b w:val="0"/>
                <w:i w:val="0"/>
              </w:rPr>
              <w:t>Mayoría</w:t>
            </w:r>
          </w:p>
        </w:tc>
        <w:tc>
          <w:tcPr>
            <w:tcW w:type="dxa" w:w="1882"/>
            <w:shd w:val="clear" w:color="auto" w:fill="E4E4E4"/>
          </w:tcPr>
          <w:p>
            <w:pPr>
              <w:pStyle w:val="Tablacabecera"/>
            </w:pPr>
            <w:r/>
            <w:r>
              <w:rPr>
                <w:b w:val="0"/>
                <w:i w:val="0"/>
              </w:rPr>
              <w:t>Nombra</w:t>
            </w:r>
          </w:p>
        </w:tc>
        <w:tc>
          <w:tcPr>
            <w:tcW w:type="dxa" w:w="1882"/>
            <w:shd w:val="clear" w:color="auto" w:fill="E4E4E4"/>
          </w:tcPr>
          <w:p>
            <w:pPr>
              <w:pStyle w:val="Tablacabecera"/>
            </w:pPr>
            <w:r/>
            <w:r>
              <w:rPr>
                <w:b w:val="0"/>
                <w:i w:val="0"/>
              </w:rPr>
              <w:t>Artículo</w:t>
            </w:r>
          </w:p>
        </w:tc>
      </w:tr>
      <w:tr>
        <w:tc>
          <w:tcPr>
            <w:tcW w:type="dxa" w:w="1882"/>
          </w:tcPr>
          <w:p>
            <w:pPr>
              <w:pStyle w:val="Tabla"/>
            </w:pPr>
            <w:r/>
            <w:r>
              <w:rPr>
                <w:b w:val="0"/>
                <w:i w:val="0"/>
              </w:rPr>
              <w:t>Miembros del Consejo de Administración</w:t>
            </w:r>
          </w:p>
        </w:tc>
        <w:tc>
          <w:tcPr>
            <w:tcW w:type="dxa" w:w="1882"/>
          </w:tcPr>
          <w:p>
            <w:pPr>
              <w:pStyle w:val="Tabla"/>
            </w:pPr>
            <w:r/>
            <w:r>
              <w:rPr>
                <w:b w:val="0"/>
                <w:i w:val="0"/>
              </w:rPr>
              <w:t>El Parlamento, a propuesta de los Grupos Parlamentarios</w:t>
            </w:r>
          </w:p>
        </w:tc>
        <w:tc>
          <w:tcPr>
            <w:tcW w:type="dxa" w:w="1882"/>
          </w:tcPr>
          <w:p>
            <w:pPr>
              <w:pStyle w:val="Tabla"/>
            </w:pPr>
            <w:r/>
            <w:r>
              <w:rPr>
                <w:b w:val="0"/>
                <w:i w:val="0"/>
              </w:rPr>
              <w:t>Tres quintos</w:t>
            </w:r>
          </w:p>
        </w:tc>
        <w:tc>
          <w:tcPr>
            <w:tcW w:type="dxa" w:w="1882"/>
          </w:tcPr>
          <w:p>
            <w:pPr>
              <w:pStyle w:val="Tabla"/>
            </w:pPr>
            <w:r/>
            <w:r>
              <w:rPr>
                <w:b w:val="0"/>
                <w:i w:val="0"/>
              </w:rPr>
              <w:t>El Consejo de Gobierno</w:t>
            </w:r>
          </w:p>
        </w:tc>
        <w:tc>
          <w:tcPr>
            <w:tcW w:type="dxa" w:w="1882"/>
          </w:tcPr>
          <w:p>
            <w:pPr>
              <w:pStyle w:val="Tabla"/>
            </w:pPr>
            <w:r/>
            <w:r>
              <w:rPr>
                <w:b w:val="0"/>
                <w:i w:val="0"/>
              </w:rPr>
              <w:t>15.1</w:t>
            </w:r>
          </w:p>
        </w:tc>
      </w:tr>
      <w:tr>
        <w:tc>
          <w:tcPr>
            <w:tcW w:type="dxa" w:w="1882"/>
          </w:tcPr>
          <w:p>
            <w:pPr>
              <w:pStyle w:val="Tabla"/>
            </w:pPr>
            <w:r/>
            <w:r>
              <w:rPr>
                <w:b w:val="0"/>
                <w:i w:val="0"/>
              </w:rPr>
              <w:t>Presidencia del Consejo de Administración</w:t>
            </w:r>
          </w:p>
        </w:tc>
        <w:tc>
          <w:tcPr>
            <w:tcW w:type="dxa" w:w="1882"/>
          </w:tcPr>
          <w:p>
            <w:pPr>
              <w:pStyle w:val="Tabla"/>
            </w:pPr>
            <w:r/>
            <w:r>
              <w:rPr>
                <w:b w:val="0"/>
                <w:i w:val="0"/>
              </w:rPr>
              <w:t>El Parlamento, entre los nueve miembros electos</w:t>
            </w:r>
          </w:p>
        </w:tc>
        <w:tc>
          <w:tcPr>
            <w:tcW w:type="dxa" w:w="1882"/>
          </w:tcPr>
          <w:p>
            <w:pPr>
              <w:pStyle w:val="Tabla"/>
            </w:pPr>
            <w:r/>
            <w:r>
              <w:rPr>
                <w:b w:val="0"/>
                <w:i w:val="0"/>
              </w:rPr>
              <w:t>Tres quintos</w:t>
            </w:r>
          </w:p>
        </w:tc>
        <w:tc>
          <w:tcPr>
            <w:tcW w:type="dxa" w:w="1882"/>
          </w:tcPr>
          <w:p>
            <w:pPr>
              <w:pStyle w:val="Tabla"/>
            </w:pPr>
            <w:r/>
            <w:r>
              <w:rPr>
                <w:b w:val="0"/>
                <w:i w:val="0"/>
              </w:rPr>
              <w:t>El propio Consejo de Administración nombra Presidente a quien el Parlamento eligió</w:t>
            </w:r>
          </w:p>
        </w:tc>
        <w:tc>
          <w:tcPr>
            <w:tcW w:type="dxa" w:w="1882"/>
          </w:tcPr>
          <w:p>
            <w:pPr>
              <w:pStyle w:val="Tabla"/>
            </w:pPr>
            <w:r/>
            <w:r>
              <w:rPr>
                <w:b w:val="0"/>
                <w:i w:val="0"/>
              </w:rPr>
              <w:t>15.2 y 14.2</w:t>
            </w:r>
          </w:p>
        </w:tc>
      </w:tr>
      <w:tr>
        <w:tc>
          <w:tcPr>
            <w:tcW w:type="dxa" w:w="1882"/>
          </w:tcPr>
          <w:p>
            <w:pPr>
              <w:pStyle w:val="Tabla"/>
            </w:pPr>
            <w:r/>
            <w:r>
              <w:rPr>
                <w:b w:val="0"/>
                <w:i w:val="0"/>
              </w:rPr>
              <w:t>Dirección General</w:t>
            </w:r>
          </w:p>
        </w:tc>
        <w:tc>
          <w:tcPr>
            <w:tcW w:type="dxa" w:w="1882"/>
          </w:tcPr>
          <w:p>
            <w:pPr>
              <w:pStyle w:val="Tabla"/>
            </w:pPr>
            <w:r/>
            <w:r>
              <w:rPr>
                <w:b w:val="0"/>
                <w:i w:val="0"/>
              </w:rPr>
              <w:t>El Pleno del Parlamento</w:t>
            </w:r>
          </w:p>
        </w:tc>
        <w:tc>
          <w:tcPr>
            <w:tcW w:type="dxa" w:w="1882"/>
          </w:tcPr>
          <w:p>
            <w:pPr>
              <w:pStyle w:val="Tabla"/>
            </w:pPr>
            <w:r/>
            <w:r>
              <w:rPr>
                <w:b w:val="0"/>
                <w:i w:val="0"/>
              </w:rPr>
              <w:t>Dos tercios; si no se alcanza en primera votación, tres quintos</w:t>
            </w:r>
          </w:p>
        </w:tc>
        <w:tc>
          <w:tcPr>
            <w:tcW w:type="dxa" w:w="1882"/>
          </w:tcPr>
          <w:p>
            <w:pPr>
              <w:pStyle w:val="Tabla"/>
            </w:pPr>
            <w:r/>
            <w:r>
              <w:rPr>
                <w:b w:val="0"/>
                <w:i w:val="0"/>
              </w:rPr>
              <w:t>El Consejo de Gobierno, que también la cesa</w:t>
            </w:r>
          </w:p>
        </w:tc>
        <w:tc>
          <w:tcPr>
            <w:tcW w:type="dxa" w:w="1882"/>
          </w:tcPr>
          <w:p>
            <w:pPr>
              <w:pStyle w:val="Tabla"/>
            </w:pPr>
            <w:r/>
            <w:r>
              <w:rPr>
                <w:b w:val="0"/>
                <w:i w:val="0"/>
              </w:rPr>
              <w:t>18.1</w:t>
            </w:r>
          </w:p>
        </w:tc>
      </w:tr>
      <w:tr>
        <w:tc>
          <w:tcPr>
            <w:tcW w:type="dxa" w:w="1882"/>
          </w:tcPr>
          <w:p>
            <w:pPr>
              <w:pStyle w:val="Tabla"/>
            </w:pPr>
            <w:r/>
            <w:r>
              <w:rPr>
                <w:b w:val="0"/>
                <w:i w:val="0"/>
              </w:rPr>
              <w:t>Dirección General, en caso de vacante</w:t>
            </w:r>
          </w:p>
        </w:tc>
        <w:tc>
          <w:tcPr>
            <w:tcW w:type="dxa" w:w="1882"/>
          </w:tcPr>
          <w:p>
            <w:pPr>
              <w:pStyle w:val="Tabla"/>
            </w:pPr>
            <w:r/>
            <w:r>
              <w:rPr>
                <w:b w:val="0"/>
                <w:i w:val="0"/>
              </w:rPr>
              <w:t>El Parlamento, en el plazo máximo de un mes</w:t>
            </w:r>
          </w:p>
        </w:tc>
        <w:tc>
          <w:tcPr>
            <w:tcW w:type="dxa" w:w="1882"/>
          </w:tcPr>
          <w:p>
            <w:pPr>
              <w:pStyle w:val="Tabla"/>
            </w:pPr>
            <w:r/>
            <w:r>
              <w:rPr>
                <w:b w:val="0"/>
                <w:i w:val="0"/>
              </w:rPr>
              <w:t>Tres quintos</w:t>
            </w:r>
          </w:p>
        </w:tc>
        <w:tc>
          <w:tcPr>
            <w:tcW w:type="dxa" w:w="1882"/>
          </w:tcPr>
          <w:p>
            <w:pPr>
              <w:pStyle w:val="Tabla"/>
            </w:pPr>
            <w:r/>
            <w:r>
              <w:rPr>
                <w:b w:val="0"/>
                <w:i w:val="0"/>
              </w:rPr>
              <w:t>El 18.4 no lo repite; el 18.1 dice que «en cualquier caso» la nombra y cesa el Consejo de Gobierno</w:t>
            </w:r>
          </w:p>
        </w:tc>
        <w:tc>
          <w:tcPr>
            <w:tcW w:type="dxa" w:w="1882"/>
          </w:tcPr>
          <w:p>
            <w:pPr>
              <w:pStyle w:val="Tabla"/>
            </w:pPr>
            <w:r/>
            <w:r>
              <w:rPr>
                <w:b w:val="0"/>
                <w:i w:val="0"/>
              </w:rPr>
              <w:t>18.4 y 18.1</w:t>
            </w:r>
          </w:p>
        </w:tc>
      </w:tr>
      <w:tr>
        <w:tc>
          <w:tcPr>
            <w:tcW w:type="dxa" w:w="1882"/>
          </w:tcPr>
          <w:p>
            <w:pPr>
              <w:pStyle w:val="Tabla"/>
            </w:pPr>
            <w:r/>
            <w:r>
              <w:rPr>
                <w:b w:val="0"/>
                <w:i w:val="0"/>
              </w:rPr>
              <w:t>Representante de los trabajadores en el Consejo de Administración</w:t>
            </w:r>
          </w:p>
        </w:tc>
        <w:tc>
          <w:tcPr>
            <w:tcW w:type="dxa" w:w="1882"/>
          </w:tcPr>
          <w:p>
            <w:pPr>
              <w:pStyle w:val="Tabla"/>
            </w:pPr>
            <w:r/>
            <w:r>
              <w:rPr>
                <w:b w:val="0"/>
                <w:i w:val="0"/>
              </w:rPr>
              <w:t>Lo proponen las organizaciones sindicales con representación en la RTVA</w:t>
            </w:r>
          </w:p>
        </w:tc>
        <w:tc>
          <w:tcPr>
            <w:tcW w:type="dxa" w:w="1882"/>
          </w:tcPr>
          <w:p>
            <w:pPr>
              <w:pStyle w:val="Tabla"/>
            </w:pPr>
            <w:r/>
            <w:r>
              <w:rPr>
                <w:b w:val="0"/>
                <w:i w:val="0"/>
              </w:rPr>
              <w:t>No aplica</w:t>
            </w:r>
          </w:p>
        </w:tc>
        <w:tc>
          <w:tcPr>
            <w:tcW w:type="dxa" w:w="1882"/>
          </w:tcPr>
          <w:p>
            <w:pPr>
              <w:pStyle w:val="Tabla"/>
            </w:pPr>
            <w:r/>
            <w:r>
              <w:rPr>
                <w:b w:val="0"/>
                <w:i w:val="0"/>
              </w:rPr>
              <w:t>El Consejo de Administración ratifica su nombramiento</w:t>
            </w:r>
          </w:p>
        </w:tc>
        <w:tc>
          <w:tcPr>
            <w:tcW w:type="dxa" w:w="1882"/>
          </w:tcPr>
          <w:p>
            <w:pPr>
              <w:pStyle w:val="Tabla"/>
            </w:pPr>
            <w:r/>
            <w:r>
              <w:rPr>
                <w:b w:val="0"/>
                <w:i w:val="0"/>
              </w:rPr>
              <w:t>14.1</w:t>
            </w:r>
          </w:p>
        </w:tc>
      </w:tr>
      <w:tr>
        <w:tc>
          <w:tcPr>
            <w:tcW w:type="dxa" w:w="1882"/>
          </w:tcPr>
          <w:p>
            <w:pPr>
              <w:pStyle w:val="Tabla"/>
            </w:pPr>
            <w:r/>
            <w:r>
              <w:rPr>
                <w:b w:val="0"/>
                <w:i w:val="0"/>
              </w:rPr>
              <w:t>Consejo Asesor</w:t>
            </w:r>
          </w:p>
        </w:tc>
        <w:tc>
          <w:tcPr>
            <w:tcW w:type="dxa" w:w="1882"/>
          </w:tcPr>
          <w:p>
            <w:pPr>
              <w:pStyle w:val="Tabla"/>
            </w:pPr>
            <w:r/>
            <w:r>
              <w:rPr>
                <w:b w:val="0"/>
                <w:i w:val="0"/>
              </w:rPr>
              <w:t>La Federación Andaluza de Municipios y Provincias designa los tres vocales de las corporaciones locales; el Consejo de Gobierno, los dos de la Administración de la Junta y los ocho propuestos por consejos y federaciones. De los vocales de las letras a) y b) la ley dice a quién representan, no quién los designa</w:t>
            </w:r>
          </w:p>
        </w:tc>
        <w:tc>
          <w:tcPr>
            <w:tcW w:type="dxa" w:w="1882"/>
          </w:tcPr>
          <w:p>
            <w:pPr>
              <w:pStyle w:val="Tabla"/>
            </w:pPr>
            <w:r/>
            <w:r>
              <w:rPr>
                <w:b w:val="0"/>
                <w:i w:val="0"/>
              </w:rPr>
              <w:t>No aplica</w:t>
            </w:r>
          </w:p>
        </w:tc>
        <w:tc>
          <w:tcPr>
            <w:tcW w:type="dxa" w:w="1882"/>
          </w:tcPr>
          <w:p>
            <w:pPr>
              <w:pStyle w:val="Tabla"/>
            </w:pPr>
            <w:r/>
            <w:r>
              <w:rPr>
                <w:b w:val="0"/>
                <w:i w:val="0"/>
              </w:rPr>
              <w:t>No aplica</w:t>
            </w:r>
          </w:p>
        </w:tc>
        <w:tc>
          <w:tcPr>
            <w:tcW w:type="dxa" w:w="1882"/>
          </w:tcPr>
          <w:p>
            <w:pPr>
              <w:pStyle w:val="Tabla"/>
            </w:pPr>
            <w:r/>
            <w:r>
              <w:rPr>
                <w:b w:val="0"/>
                <w:i w:val="0"/>
              </w:rPr>
              <w:t>20.1</w:t>
            </w:r>
          </w:p>
        </w:tc>
      </w:tr>
    </w:tbl>
    <w:p>
      <w:pPr/>
    </w:p>
    <w:p>
      <w:pPr/>
      <w:r>
        <w:rPr>
          <w:b w:val="0"/>
          <w:i w:val="0"/>
        </w:rPr>
        <w:t>El Estatuto, en su artículo 214.2, reserva al Pleno la elección de la persona que dirige la</w:t>
      </w:r>
      <w:r>
        <w:t xml:space="preserve"> </w:t>
      </w:r>
      <w:r>
        <w:rPr>
          <w:b w:val="0"/>
          <w:i w:val="0"/>
        </w:rPr>
        <w:t>radiotelevisión pública: «</w:t>
      </w:r>
      <w:r>
        <w:rPr>
          <w:b/>
          <w:i w:val="0"/>
        </w:rPr>
        <w:t>La elección del Director o Directora de la Radiotelevisión Pública</w:t>
      </w:r>
      <w:r>
        <w:t xml:space="preserve"> </w:t>
      </w:r>
      <w:r>
        <w:rPr>
          <w:b/>
          <w:i w:val="0"/>
        </w:rPr>
        <w:t>Andaluza corresponde al Pleno del Parlamento por mayoría cualificada.</w:t>
      </w:r>
      <w:r>
        <w:rPr>
          <w:b w:val="0"/>
          <w:i w:val="0"/>
        </w:rPr>
        <w:t>» El Estatuto no fija</w:t>
      </w:r>
      <w:r>
        <w:t xml:space="preserve"> </w:t>
      </w:r>
      <w:r>
        <w:rPr>
          <w:b w:val="0"/>
          <w:i w:val="0"/>
        </w:rPr>
        <w:t>qué mayoría; la fija la ley (dos tercios y, si no se alcanzan en primera votación, tres quintos).</w:t>
      </w:r>
    </w:p>
    <w:p>
      <w:pPr>
        <w:pStyle w:val="Heading3"/>
      </w:pPr>
      <w:r>
        <w:rPr>
          <w:b w:val="0"/>
          <w:i w:val="0"/>
        </w:rPr>
        <w:t>5.4.3 Cuánto dura cada mandato</w:t>
      </w:r>
    </w:p>
    <w:p>
      <w:pPr/>
      <w:r>
        <w:rPr>
          <w:b w:val="0"/>
          <w:i w:val="0"/>
        </w:rPr>
        <w:t>Las tres fórmulas no son iguales, y la ley no las unifica: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Órgano</w:t>
            </w:r>
          </w:p>
        </w:tc>
        <w:tc>
          <w:tcPr>
            <w:tcW w:type="dxa" w:w="2353"/>
            <w:shd w:val="clear" w:color="auto" w:fill="E4E4E4"/>
          </w:tcPr>
          <w:p>
            <w:pPr>
              <w:pStyle w:val="Tablacabecera"/>
            </w:pPr>
            <w:r/>
            <w:r>
              <w:rPr>
                <w:b w:val="0"/>
                <w:i w:val="0"/>
              </w:rPr>
              <w:t>Fórmula de la ley</w:t>
            </w:r>
          </w:p>
        </w:tc>
        <w:tc>
          <w:tcPr>
            <w:tcW w:type="dxa" w:w="2353"/>
            <w:shd w:val="clear" w:color="auto" w:fill="E4E4E4"/>
          </w:tcPr>
          <w:p>
            <w:pPr>
              <w:pStyle w:val="Tablacabecera"/>
            </w:pPr>
            <w:r/>
            <w:r>
              <w:rPr>
                <w:b w:val="0"/>
                <w:i w:val="0"/>
              </w:rPr>
              <w:t>Si el mandato se agota</w:t>
            </w:r>
          </w:p>
        </w:tc>
        <w:tc>
          <w:tcPr>
            <w:tcW w:type="dxa" w:w="2353"/>
            <w:shd w:val="clear" w:color="auto" w:fill="E4E4E4"/>
          </w:tcPr>
          <w:p>
            <w:pPr>
              <w:pStyle w:val="Tablacabecera"/>
            </w:pPr>
            <w:r/>
            <w:r>
              <w:rPr>
                <w:b w:val="0"/>
                <w:i w:val="0"/>
              </w:rPr>
              <w:t>Artículo</w:t>
            </w:r>
          </w:p>
        </w:tc>
      </w:tr>
      <w:tr>
        <w:tc>
          <w:tcPr>
            <w:tcW w:type="dxa" w:w="2353"/>
          </w:tcPr>
          <w:p>
            <w:pPr>
              <w:pStyle w:val="Tabla"/>
            </w:pPr>
            <w:r/>
            <w:r>
              <w:rPr>
                <w:b w:val="0"/>
                <w:i w:val="0"/>
              </w:rPr>
              <w:t>Consejo de Administración y su Presidencia</w:t>
            </w:r>
          </w:p>
        </w:tc>
        <w:tc>
          <w:tcPr>
            <w:tcW w:type="dxa" w:w="2353"/>
          </w:tcPr>
          <w:p>
            <w:pPr>
              <w:pStyle w:val="Tabla"/>
            </w:pPr>
            <w:r/>
            <w:r>
              <w:rPr>
                <w:b w:val="0"/>
                <w:i w:val="0"/>
              </w:rPr>
              <w:t>«</w:t>
            </w:r>
            <w:r>
              <w:rPr>
                <w:b/>
                <w:i w:val="0"/>
              </w:rPr>
              <w:t>finalizará en el momento de publicación en el BOJA del decreto de disolución del Parlamento de Andalucía y de convocatoria de elecciones correspondiente</w:t>
            </w:r>
            <w:r>
              <w:rPr>
                <w:b w:val="0"/>
                <w:i w:val="0"/>
              </w:rPr>
              <w:t>» (el mismo plazo rige para el representante de los trabajadores)</w:t>
            </w:r>
          </w:p>
        </w:tc>
        <w:tc>
          <w:tcPr>
            <w:tcW w:type="dxa" w:w="2353"/>
          </w:tcPr>
          <w:p>
            <w:pPr>
              <w:pStyle w:val="Tabla"/>
            </w:pPr>
            <w:r/>
            <w:r>
              <w:rPr>
                <w:b w:val="0"/>
                <w:i w:val="0"/>
              </w:rPr>
              <w:t>Siguen en funciones hasta el nombramiento de los nuevos; el Parlamento elige en el plazo máximo de un año desde su constitución</w:t>
            </w:r>
          </w:p>
        </w:tc>
        <w:tc>
          <w:tcPr>
            <w:tcW w:type="dxa" w:w="2353"/>
          </w:tcPr>
          <w:p>
            <w:pPr>
              <w:pStyle w:val="Tabla"/>
            </w:pPr>
            <w:r/>
            <w:r>
              <w:rPr>
                <w:b w:val="0"/>
                <w:i w:val="0"/>
              </w:rPr>
              <w:t>15.3</w:t>
            </w:r>
          </w:p>
        </w:tc>
      </w:tr>
      <w:tr>
        <w:tc>
          <w:tcPr>
            <w:tcW w:type="dxa" w:w="2353"/>
          </w:tcPr>
          <w:p>
            <w:pPr>
              <w:pStyle w:val="Tabla"/>
            </w:pPr>
            <w:r/>
            <w:r>
              <w:rPr>
                <w:b w:val="0"/>
                <w:i w:val="0"/>
              </w:rPr>
              <w:t>Dirección General</w:t>
            </w:r>
          </w:p>
        </w:tc>
        <w:tc>
          <w:tcPr>
            <w:tcW w:type="dxa" w:w="2353"/>
          </w:tcPr>
          <w:p>
            <w:pPr>
              <w:pStyle w:val="Tabla"/>
            </w:pPr>
            <w:r/>
            <w:r>
              <w:rPr>
                <w:b w:val="0"/>
                <w:i w:val="0"/>
              </w:rPr>
              <w:t>«</w:t>
            </w:r>
            <w:r>
              <w:rPr>
                <w:b/>
                <w:i w:val="0"/>
              </w:rPr>
              <w:t>será el de la legislatura y podrá ser renovado por periodos iguales</w:t>
            </w:r>
            <w:r>
              <w:rPr>
                <w:b w:val="0"/>
                <w:i w:val="0"/>
              </w:rPr>
              <w:t>»</w:t>
            </w:r>
          </w:p>
        </w:tc>
        <w:tc>
          <w:tcPr>
            <w:tcW w:type="dxa" w:w="2353"/>
          </w:tcPr>
          <w:p>
            <w:pPr>
              <w:pStyle w:val="Tabla"/>
            </w:pPr>
            <w:r/>
            <w:r>
              <w:rPr>
                <w:b w:val="0"/>
                <w:i w:val="0"/>
              </w:rPr>
              <w:t>Sigue en funciones hasta su renovación o el nombramiento de la nueva persona; el Parlamento elige en el plazo máximo de un año desde su constitución</w:t>
            </w:r>
          </w:p>
        </w:tc>
        <w:tc>
          <w:tcPr>
            <w:tcW w:type="dxa" w:w="2353"/>
          </w:tcPr>
          <w:p>
            <w:pPr>
              <w:pStyle w:val="Tabla"/>
            </w:pPr>
            <w:r/>
            <w:r>
              <w:rPr>
                <w:b w:val="0"/>
                <w:i w:val="0"/>
              </w:rPr>
              <w:t>18.2 y 18.3</w:t>
            </w:r>
          </w:p>
        </w:tc>
      </w:tr>
      <w:tr>
        <w:tc>
          <w:tcPr>
            <w:tcW w:type="dxa" w:w="2353"/>
          </w:tcPr>
          <w:p>
            <w:pPr>
              <w:pStyle w:val="Tabla"/>
            </w:pPr>
            <w:r/>
            <w:r>
              <w:rPr>
                <w:b w:val="0"/>
                <w:i w:val="0"/>
              </w:rPr>
              <w:t>Consejo Asesor</w:t>
            </w:r>
          </w:p>
        </w:tc>
        <w:tc>
          <w:tcPr>
            <w:tcW w:type="dxa" w:w="2353"/>
          </w:tcPr>
          <w:p>
            <w:pPr>
              <w:pStyle w:val="Tabla"/>
            </w:pPr>
            <w:r/>
            <w:r>
              <w:rPr>
                <w:b w:val="0"/>
                <w:i w:val="0"/>
              </w:rPr>
              <w:t>«</w:t>
            </w:r>
            <w:r>
              <w:rPr>
                <w:b/>
                <w:i w:val="0"/>
              </w:rPr>
              <w:t>será el de la legislatura</w:t>
            </w:r>
            <w:r>
              <w:rPr>
                <w:b w:val="0"/>
                <w:i w:val="0"/>
              </w:rPr>
              <w:t>»</w:t>
            </w:r>
          </w:p>
        </w:tc>
        <w:tc>
          <w:tcPr>
            <w:tcW w:type="dxa" w:w="2353"/>
          </w:tcPr>
          <w:p>
            <w:pPr>
              <w:pStyle w:val="Tabla"/>
            </w:pPr>
            <w:r/>
            <w:r>
              <w:rPr>
                <w:b w:val="0"/>
                <w:i w:val="0"/>
              </w:rPr>
              <w:t>Las vacantes se cubren «</w:t>
            </w:r>
            <w:r>
              <w:rPr>
                <w:b/>
                <w:i w:val="0"/>
              </w:rPr>
              <w:t>por el tiempo que reste hasta la disolución del Parlamento</w:t>
            </w:r>
            <w:r>
              <w:rPr>
                <w:b w:val="0"/>
                <w:i w:val="0"/>
              </w:rPr>
              <w:t>»</w:t>
            </w:r>
          </w:p>
        </w:tc>
        <w:tc>
          <w:tcPr>
            <w:tcW w:type="dxa" w:w="2353"/>
          </w:tcPr>
          <w:p>
            <w:pPr>
              <w:pStyle w:val="Tabla"/>
            </w:pPr>
            <w:r/>
            <w:r>
              <w:rPr>
                <w:b w:val="0"/>
                <w:i w:val="0"/>
              </w:rPr>
              <w:t>20.3 y 20.4</w:t>
            </w:r>
          </w:p>
        </w:tc>
      </w:tr>
    </w:tbl>
    <w:p>
      <w:pPr/>
    </w:p>
    <w:p>
      <w:pPr/>
      <w:r>
        <w:rPr>
          <w:b w:val="0"/>
          <w:i w:val="0"/>
        </w:rPr>
        <w:t>Antes del 28 de junio de 2019 los tres mandatos eran de seis años: no renovable el del Consejo</w:t>
      </w:r>
      <w:r>
        <w:t xml:space="preserve"> </w:t>
      </w:r>
      <w:r>
        <w:rPr>
          <w:b w:val="0"/>
          <w:i w:val="0"/>
        </w:rPr>
        <w:t>de Administración, renovable una sola vez el de la Dirección General. La exposición de motivos</w:t>
      </w:r>
      <w:r>
        <w:t xml:space="preserve"> </w:t>
      </w:r>
      <w:r>
        <w:rPr>
          <w:b w:val="0"/>
          <w:i w:val="0"/>
        </w:rPr>
        <w:t>original lo justificaba en que el mandato superaba el de una legislatura «con objeto de poner</w:t>
      </w:r>
      <w:r>
        <w:t xml:space="preserve"> </w:t>
      </w:r>
      <w:r>
        <w:rPr>
          <w:b w:val="0"/>
          <w:i w:val="0"/>
        </w:rPr>
        <w:t>de manifiesto la desvinculación de la RTVA con el mandato parlamentario»; la Ley 2/2019 cambió</w:t>
      </w:r>
      <w:r>
        <w:t xml:space="preserve"> </w:t>
      </w:r>
      <w:r>
        <w:rPr>
          <w:b w:val="0"/>
          <w:i w:val="0"/>
        </w:rPr>
        <w:t>ese párrafo junto con los artículos.</w:t>
      </w:r>
    </w:p>
    <w:p>
      <w:pPr>
        <w:pStyle w:val="Heading3"/>
      </w:pPr>
      <w:r>
        <w:rPr>
          <w:b w:val="0"/>
          <w:i w:val="0"/>
        </w:rPr>
        <w:t>5.4.4 Composición equilibrada y paridad</w:t>
      </w:r>
    </w:p>
    <w:p>
      <w:pPr>
        <w:pStyle w:val="ListBullet"/>
      </w:pPr>
      <w:r>
        <w:rPr>
          <w:b w:val="0"/>
          <w:i w:val="0"/>
        </w:rPr>
        <w:t>La ley define la composición equilibrada en la disposición adicional tercera: la presencia</w:t>
      </w:r>
      <w:r>
        <w:t xml:space="preserve"> </w:t>
      </w:r>
      <w:r>
        <w:rPr>
          <w:b w:val="0"/>
          <w:i w:val="0"/>
        </w:rPr>
        <w:t>de mujeres y hombres de forma que «</w:t>
      </w:r>
      <w:r>
        <w:rPr>
          <w:b/>
          <w:i w:val="0"/>
        </w:rPr>
        <w:t>las personas de cada sexo no superen el sesenta por</w:t>
      </w:r>
      <w:r>
        <w:t xml:space="preserve"> </w:t>
      </w:r>
      <w:r>
        <w:rPr>
          <w:b/>
          <w:i w:val="0"/>
        </w:rPr>
        <w:t>ciento ni sean menos del cuarenta por ciento</w:t>
      </w:r>
      <w:r>
        <w:rPr>
          <w:b w:val="0"/>
          <w:i w:val="0"/>
        </w:rPr>
        <w:t>».</w:t>
      </w:r>
    </w:p>
    <w:p>
      <w:pPr>
        <w:pStyle w:val="ListBullet"/>
      </w:pPr>
      <w:r>
        <w:rPr>
          <w:b w:val="0"/>
          <w:i w:val="0"/>
        </w:rPr>
        <w:t>El Consejo Asesor ha de observar «</w:t>
      </w:r>
      <w:r>
        <w:rPr>
          <w:b/>
          <w:i w:val="0"/>
        </w:rPr>
        <w:t>el principio de composición equilibrada de hombres y</w:t>
      </w:r>
      <w:r>
        <w:t xml:space="preserve"> </w:t>
      </w:r>
      <w:r>
        <w:rPr>
          <w:b/>
          <w:i w:val="0"/>
        </w:rPr>
        <w:t>mujeres</w:t>
      </w:r>
      <w:r>
        <w:rPr>
          <w:b w:val="0"/>
          <w:i w:val="0"/>
        </w:rPr>
        <w:t>» (20.1).</w:t>
      </w:r>
    </w:p>
    <w:p>
      <w:pPr>
        <w:pStyle w:val="ListBullet"/>
      </w:pPr>
      <w:r>
        <w:rPr>
          <w:b w:val="0"/>
          <w:i w:val="0"/>
        </w:rPr>
        <w:t>En el Consejo de Administración, desde 2019, se debe respetar «</w:t>
      </w:r>
      <w:r>
        <w:rPr>
          <w:b/>
          <w:i w:val="0"/>
        </w:rPr>
        <w:t>el principio de paridad de</w:t>
      </w:r>
      <w:r>
        <w:t xml:space="preserve"> </w:t>
      </w:r>
      <w:r>
        <w:rPr>
          <w:b/>
          <w:i w:val="0"/>
        </w:rPr>
        <w:t>género</w:t>
      </w:r>
      <w:r>
        <w:rPr>
          <w:b w:val="0"/>
          <w:i w:val="0"/>
        </w:rPr>
        <w:t>» (14.1). Antes observaba «una composición equilibrada entre hombres y mujeres». La</w:t>
      </w:r>
      <w:r>
        <w:t xml:space="preserve"> </w:t>
      </w:r>
      <w:r>
        <w:rPr>
          <w:b w:val="0"/>
          <w:i w:val="0"/>
        </w:rPr>
        <w:t>ley no define «paridad de género»; la definición de la disposición adicional tercera es la de</w:t>
      </w:r>
      <w:r>
        <w:t xml:space="preserve"> </w:t>
      </w:r>
      <w:r>
        <w:rPr>
          <w:b w:val="0"/>
          <w:i w:val="0"/>
        </w:rPr>
        <w:t>composición equilibrada.</w:t>
      </w:r>
    </w:p>
    <w:p>
      <w:pPr>
        <w:pStyle w:val="Heading3"/>
      </w:pPr>
      <w:r>
        <w:rPr>
          <w:b w:val="0"/>
          <w:i w:val="0"/>
        </w:rPr>
        <w:t>5.4.5 Disposiciones de puesta en marcha</w:t>
      </w:r>
    </w:p>
    <w:p>
      <w:pPr>
        <w:pStyle w:val="ListBullet"/>
      </w:pPr>
      <w:r>
        <w:rPr>
          <w:b w:val="0"/>
          <w:i w:val="0"/>
        </w:rPr>
        <w:t>Mientras no se constituyeran los órganos del artículo 13 conforme a la ley, siguieron en</w:t>
      </w:r>
      <w:r>
        <w:t xml:space="preserve"> </w:t>
      </w:r>
      <w:r>
        <w:rPr>
          <w:b w:val="0"/>
          <w:i w:val="0"/>
        </w:rPr>
        <w:t>funciones los titulares y miembros de los órganos existentes (transitoria primera).</w:t>
      </w:r>
    </w:p>
    <w:p>
      <w:pPr>
        <w:pStyle w:val="ListBullet"/>
      </w:pPr>
      <w:r>
        <w:rPr>
          <w:b w:val="0"/>
          <w:i w:val="0"/>
        </w:rPr>
        <w:t>El Consejo Asesor se constituye en el plazo de dos meses desde la constitución del Consejo de</w:t>
      </w:r>
      <w:r>
        <w:t xml:space="preserve"> </w:t>
      </w:r>
      <w:r>
        <w:rPr>
          <w:b w:val="0"/>
          <w:i w:val="0"/>
        </w:rPr>
        <w:t>Administración (adicional cuarta).</w:t>
      </w:r>
    </w:p>
    <w:p>
      <w:pPr>
        <w:pStyle w:val="ListBullet"/>
      </w:pPr>
      <w:r>
        <w:rPr>
          <w:b w:val="0"/>
          <w:i w:val="0"/>
        </w:rPr>
        <w:t>El Consejo de Administración aprueba su Reglamento de Organización y Funcionamiento en el</w:t>
      </w:r>
      <w:r>
        <w:t xml:space="preserve"> </w:t>
      </w:r>
      <w:r>
        <w:rPr>
          <w:b w:val="0"/>
          <w:i w:val="0"/>
        </w:rPr>
        <w:t>plazo de dos meses desde su constitución (final primera).</w:t>
      </w:r>
    </w:p>
    <w:p>
      <w:pPr>
        <w:pStyle w:val="ListBullet"/>
      </w:pPr>
      <w:r>
        <w:rPr>
          <w:b w:val="0"/>
          <w:i w:val="0"/>
        </w:rPr>
        <w:t>En la primera elección de la Dirección General con la nueva ley, si no se elegía en un mes</w:t>
      </w:r>
      <w:r>
        <w:t xml:space="preserve"> </w:t>
      </w:r>
      <w:r>
        <w:rPr>
          <w:b w:val="0"/>
          <w:i w:val="0"/>
        </w:rPr>
        <w:t>desde la primera votación en el Pleno, «</w:t>
      </w:r>
      <w:r>
        <w:rPr>
          <w:b/>
          <w:i w:val="0"/>
        </w:rPr>
        <w:t>se procederá a su elección por mayoría absoluta</w:t>
      </w:r>
      <w:r>
        <w:rPr>
          <w:b w:val="0"/>
          <w:i w:val="0"/>
        </w:rPr>
        <w:t>»</w:t>
      </w:r>
      <w:r>
        <w:t xml:space="preserve"> </w:t>
      </w:r>
      <w:r>
        <w:rPr>
          <w:b w:val="0"/>
          <w:i w:val="0"/>
        </w:rPr>
        <w:t>(transitoria segunda).</w:t>
      </w:r>
    </w:p>
    <w:p>
      <w:pPr>
        <w:pStyle w:val="Heading3"/>
      </w:pPr>
      <w:r>
        <w:rPr>
          <w:b w:val="0"/>
          <w:i w:val="0"/>
        </w:rPr>
        <w:t>5.4.6 La organización de CSRTV</w:t>
      </w:r>
    </w:p>
    <w:p>
      <w:pPr/>
      <w:r>
        <w:rPr>
          <w:b w:val="0"/>
          <w:i w:val="0"/>
        </w:rPr>
        <w:t>La sociedad tiene su propia organización mercantil, en la que intervienen los órganos de la</w:t>
      </w:r>
      <w:r>
        <w:t xml:space="preserve"> </w:t>
      </w:r>
      <w:r>
        <w:rPr>
          <w:b w:val="0"/>
          <w:i w:val="0"/>
        </w:rPr>
        <w:t>RTVA:</w:t>
      </w:r>
    </w:p>
    <w:p>
      <w:pPr>
        <w:pStyle w:val="ListBullet"/>
      </w:pPr>
      <w:r>
        <w:rPr>
          <w:b w:val="0"/>
          <w:i w:val="0"/>
        </w:rPr>
        <w:t>El artículo 9 exige a las sociedades que nombra un Administrador único que es, a la vez,</w:t>
      </w:r>
      <w:r>
        <w:t xml:space="preserve"> </w:t>
      </w:r>
      <w:r>
        <w:rPr>
          <w:b w:val="0"/>
          <w:i w:val="0"/>
        </w:rPr>
        <w:t>titular de su Dirección (9.5 y 9.6); los estatutos de 2015 establecen el Administrador Único de</w:t>
      </w:r>
      <w:r>
        <w:t xml:space="preserve"> </w:t>
      </w:r>
      <w:r>
        <w:rPr>
          <w:b w:val="0"/>
          <w:i w:val="0"/>
        </w:rPr>
        <w:t>CSRTV «De acuerdo con lo dispuesto en el artículo 9» de la ley (artículo 12.º).</w:t>
      </w:r>
    </w:p>
    <w:p>
      <w:pPr>
        <w:pStyle w:val="ListBullet"/>
      </w:pPr>
      <w:r>
        <w:rPr>
          <w:b w:val="0"/>
          <w:i w:val="0"/>
        </w:rPr>
        <w:t>Los estatutos de 2015 le dan dos órganos, la Junta General de Accionistas y el Administrador;</w:t>
      </w:r>
      <w:r>
        <w:t xml:space="preserve"> </w:t>
      </w:r>
      <w:r>
        <w:rPr>
          <w:b w:val="0"/>
          <w:i w:val="0"/>
        </w:rPr>
        <w:t>el socio único (la RTVA) ejerce las competencias de la Junta, que preside el Director General</w:t>
      </w:r>
      <w:r>
        <w:t xml:space="preserve"> </w:t>
      </w:r>
      <w:r>
        <w:rPr>
          <w:b w:val="0"/>
          <w:i w:val="0"/>
        </w:rPr>
        <w:t>de la RTVA; el Administrador Único lo nombra y separa el Director General, previa información</w:t>
      </w:r>
      <w:r>
        <w:t xml:space="preserve"> </w:t>
      </w:r>
      <w:r>
        <w:rPr>
          <w:b w:val="0"/>
          <w:i w:val="0"/>
        </w:rPr>
        <w:t>al Consejo de Administración, por cinco años (artículos 8.º a 12.º de los estatutos).</w:t>
      </w:r>
    </w:p>
    <w:p>
      <w:pPr>
        <w:pStyle w:val="ListBullet"/>
      </w:pPr>
      <w:r>
        <w:rPr>
          <w:b w:val="0"/>
          <w:i w:val="0"/>
        </w:rPr>
        <w:t>La Dirección General de la RTVA organiza la dirección de las filiales (19.2.g), actúa como</w:t>
      </w:r>
      <w:r>
        <w:t xml:space="preserve"> </w:t>
      </w:r>
      <w:r>
        <w:rPr>
          <w:b w:val="0"/>
          <w:i w:val="0"/>
        </w:rPr>
        <w:t>órgano de contratación y autoriza gastos y ordena pagos de ellas, en los dos casos sin</w:t>
      </w:r>
      <w:r>
        <w:t xml:space="preserve"> </w:t>
      </w:r>
      <w:r>
        <w:rPr>
          <w:b w:val="0"/>
          <w:i w:val="0"/>
        </w:rPr>
        <w:t>perjuicio de lo que digan sus estatutos (19.2.e y f).</w:t>
      </w:r>
    </w:p>
    <w:p>
      <w:pPr>
        <w:pStyle w:val="ListBullet"/>
      </w:pPr>
      <w:r>
        <w:rPr>
          <w:b w:val="0"/>
          <w:i w:val="0"/>
        </w:rPr>
        <w:t>El Consejo de Administración de la RTVA aprueba las plantillas, el régimen de retribuciones y</w:t>
      </w:r>
      <w:r>
        <w:t xml:space="preserve"> </w:t>
      </w:r>
      <w:r>
        <w:rPr>
          <w:b w:val="0"/>
          <w:i w:val="0"/>
        </w:rPr>
        <w:t>los anteproyectos de presupuestos de la RTVA y de sus filiales (17.1.d, e y f).</w:t>
      </w:r>
    </w:p>
    <w:p>
      <w:pPr>
        <w:pStyle w:val="Heading2"/>
      </w:pPr>
      <w:r>
        <w:rPr>
          <w:b w:val="0"/>
          <w:i w:val="0"/>
        </w:rPr>
        <w:t>5.5 Órganos de gobierno</w:t>
      </w:r>
    </w:p>
    <w:p>
      <w:pPr>
        <w:pStyle w:val="Heading3"/>
      </w:pPr>
      <w:r>
        <w:rPr>
          <w:b w:val="0"/>
          <w:i w:val="0"/>
        </w:rPr>
        <w:t>5.5.1 El Consejo de Administración (artículos 14 a 17)</w:t>
      </w:r>
    </w:p>
    <w:p>
      <w:pPr>
        <w:pStyle w:val="Heading4"/>
      </w:pPr>
      <w:r>
        <w:rPr>
          <w:b w:val="0"/>
          <w:i w:val="0"/>
        </w:rPr>
        <w:t>5.5.1.1 Composición (artículo 14.1)</w:t>
      </w:r>
    </w:p>
    <w:p>
      <w:pPr/>
      <w:r>
        <w:rPr>
          <w:b w:val="0"/>
          <w:i w:val="0"/>
        </w:rPr>
        <w:t>«</w:t>
      </w:r>
      <w:r>
        <w:rPr>
          <w:b/>
          <w:i w:val="0"/>
        </w:rPr>
        <w:t>El Consejo de Administración de la RTVA se compone de nueve miembros, todos ellos con</w:t>
      </w:r>
      <w:r>
        <w:t xml:space="preserve"> </w:t>
      </w:r>
      <w:r>
        <w:rPr>
          <w:b/>
          <w:i w:val="0"/>
        </w:rPr>
        <w:t>reconocida cualificación y experiencia profesional, debiéndose respetar el principio de paridad</w:t>
      </w:r>
      <w:r>
        <w:t xml:space="preserve"> </w:t>
      </w:r>
      <w:r>
        <w:rPr>
          <w:b/>
          <w:i w:val="0"/>
        </w:rPr>
        <w:t>de género.</w:t>
      </w:r>
      <w:r>
        <w:rPr>
          <w:b w:val="0"/>
          <w:i w:val="0"/>
        </w:rPr>
        <w:t>»</w:t>
      </w:r>
    </w:p>
    <w:p>
      <w:pPr/>
      <w:r>
        <w:rPr>
          <w:b w:val="0"/>
          <w:i w:val="0"/>
        </w:rPr>
        <w:t>El representante permanente de los trabajadores, novedad de 2019, en el mismo apartado:</w:t>
      </w:r>
    </w:p>
    <w:p>
      <w:pPr>
        <w:pStyle w:val="ListBullet"/>
      </w:pPr>
      <w:r>
        <w:rPr>
          <w:b w:val="0"/>
          <w:i w:val="0"/>
        </w:rPr>
        <w:t>Quién propone: «</w:t>
      </w:r>
      <w:r>
        <w:rPr>
          <w:b/>
          <w:i w:val="0"/>
        </w:rPr>
        <w:t>las organizaciones sindicales con representación en la Agencia Pública</w:t>
      </w:r>
      <w:r>
        <w:t xml:space="preserve"> </w:t>
      </w:r>
      <w:r>
        <w:rPr>
          <w:b/>
          <w:i w:val="0"/>
        </w:rPr>
        <w:t>Empresarial de la Radio y Televisión de Andalucía podrán elevar propuesta al Consejo de</w:t>
      </w:r>
      <w:r>
        <w:t xml:space="preserve"> </w:t>
      </w:r>
      <w:r>
        <w:rPr>
          <w:b/>
          <w:i w:val="0"/>
        </w:rPr>
        <w:t>Administración para el nombramiento de un representante permanente de los trabajadores</w:t>
      </w:r>
      <w:r>
        <w:rPr>
          <w:b w:val="0"/>
          <w:i w:val="0"/>
        </w:rPr>
        <w:t>».</w:t>
      </w:r>
      <w:r>
        <w:t xml:space="preserve"> </w:t>
      </w:r>
      <w:r>
        <w:rPr>
          <w:b w:val="0"/>
          <w:i w:val="0"/>
        </w:rPr>
        <w:t>Es potestativo («podrán»).</w:t>
      </w:r>
    </w:p>
    <w:p>
      <w:pPr>
        <w:pStyle w:val="ListBullet"/>
      </w:pPr>
      <w:r>
        <w:rPr>
          <w:b w:val="0"/>
          <w:i w:val="0"/>
        </w:rPr>
        <w:t>Qué es: «</w:t>
      </w:r>
      <w:r>
        <w:rPr>
          <w:b/>
          <w:i w:val="0"/>
        </w:rPr>
        <w:t>no tendrá la condición de Consejero, pudiendo asistir a las sesiones con voz, pero</w:t>
      </w:r>
      <w:r>
        <w:t xml:space="preserve"> </w:t>
      </w:r>
      <w:r>
        <w:rPr>
          <w:b/>
          <w:i w:val="0"/>
        </w:rPr>
        <w:t>sin voto</w:t>
      </w:r>
      <w:r>
        <w:rPr>
          <w:b w:val="0"/>
          <w:i w:val="0"/>
        </w:rPr>
        <w:t>».</w:t>
      </w:r>
    </w:p>
    <w:p>
      <w:pPr>
        <w:pStyle w:val="ListBullet"/>
      </w:pPr>
      <w:r>
        <w:rPr>
          <w:b w:val="0"/>
          <w:i w:val="0"/>
        </w:rPr>
        <w:t>Ratificación, obligatoria: «</w:t>
      </w:r>
      <w:r>
        <w:rPr>
          <w:b/>
          <w:i w:val="0"/>
        </w:rPr>
        <w:t>El Consejo de Administración deberá ratificar su nombramiento</w:t>
      </w:r>
      <w:r>
        <w:t xml:space="preserve"> </w:t>
      </w:r>
      <w:r>
        <w:rPr>
          <w:b/>
          <w:i w:val="0"/>
        </w:rPr>
        <w:t>en la primera sesión que se celebre desde la recepción de dicha propuesta.</w:t>
      </w:r>
      <w:r>
        <w:rPr>
          <w:b w:val="0"/>
          <w:i w:val="0"/>
        </w:rPr>
        <w:t>»</w:t>
      </w:r>
    </w:p>
    <w:p>
      <w:pPr>
        <w:pStyle w:val="ListBullet"/>
      </w:pPr>
      <w:r>
        <w:rPr>
          <w:b w:val="0"/>
          <w:i w:val="0"/>
        </w:rPr>
        <w:t>Su mandato termina con el de los consejeros (15.3); tiene los mismos deberes de diligencia,</w:t>
      </w:r>
      <w:r>
        <w:t xml:space="preserve"> </w:t>
      </w:r>
      <w:r>
        <w:rPr>
          <w:b w:val="0"/>
          <w:i w:val="0"/>
        </w:rPr>
        <w:t>lealtad y secreto (15.5) y las incompatibilidades de la primera frase del 15.6 (vinculación con</w:t>
      </w:r>
      <w:r>
        <w:t xml:space="preserve"> </w:t>
      </w:r>
      <w:r>
        <w:rPr>
          <w:b w:val="0"/>
          <w:i w:val="0"/>
        </w:rPr>
        <w:t>empresas del sector, prestación de servicios o relación laboral), con una salvedad: puede</w:t>
      </w:r>
      <w:r>
        <w:t xml:space="preserve"> </w:t>
      </w:r>
      <w:r>
        <w:rPr>
          <w:b w:val="0"/>
          <w:i w:val="0"/>
        </w:rPr>
        <w:t>mantener la relación laboral que ya tuviera con la RTVA. El régimen de altos cargos y la</w:t>
      </w:r>
      <w:r>
        <w:t xml:space="preserve"> </w:t>
      </w:r>
      <w:r>
        <w:rPr>
          <w:b w:val="0"/>
          <w:i w:val="0"/>
        </w:rPr>
        <w:t>incompatibilidad con la condición de diputado el 15.6 los refiere a «los miembros del Consejo</w:t>
      </w:r>
      <w:r>
        <w:t xml:space="preserve"> </w:t>
      </w:r>
      <w:r>
        <w:rPr>
          <w:b w:val="0"/>
          <w:i w:val="0"/>
        </w:rPr>
        <w:t>de Administración».</w:t>
      </w:r>
    </w:p>
    <w:p>
      <w:pPr/>
      <w:r>
        <w:rPr>
          <w:b w:val="0"/>
          <w:i w:val="0"/>
        </w:rPr>
        <w:t>Redacción anterior (hasta el 27 de junio de 2019): «El Consejo de Administración de la RTVA se</w:t>
      </w:r>
      <w:r>
        <w:t xml:space="preserve"> </w:t>
      </w:r>
      <w:r>
        <w:rPr>
          <w:b w:val="0"/>
          <w:i w:val="0"/>
        </w:rPr>
        <w:t>compone de quince miembros, todos ellos con reconocida cualificación y experiencia profesional,</w:t>
      </w:r>
      <w:r>
        <w:t xml:space="preserve"> </w:t>
      </w:r>
      <w:r>
        <w:rPr>
          <w:b w:val="0"/>
          <w:i w:val="0"/>
        </w:rPr>
        <w:t>y observará una composición equilibrada entre hombres y mujeres.» No había representante de los</w:t>
      </w:r>
      <w:r>
        <w:t xml:space="preserve"> </w:t>
      </w:r>
      <w:r>
        <w:rPr>
          <w:b w:val="0"/>
          <w:i w:val="0"/>
        </w:rPr>
        <w:t>trabajadores. Cambio por la Ley 2/2019, desde el 28 de junio de 2019.</w:t>
      </w:r>
    </w:p>
    <w:p>
      <w:pPr>
        <w:pStyle w:val="Heading4"/>
      </w:pPr>
      <w:r>
        <w:rPr>
          <w:b w:val="0"/>
          <w:i w:val="0"/>
        </w:rPr>
        <w:t>5.5.1.2 Presidencia y Secretaría (artículos 14.2, 14.3 y 14.6)</w:t>
      </w:r>
    </w:p>
    <w:p>
      <w:pPr>
        <w:pStyle w:val="ListBullet"/>
      </w:pPr>
      <w:r>
        <w:rPr>
          <w:b w:val="0"/>
          <w:i w:val="0"/>
        </w:rPr>
        <w:t>El Consejo «</w:t>
      </w:r>
      <w:r>
        <w:rPr>
          <w:b/>
          <w:i w:val="0"/>
        </w:rPr>
        <w:t>nombrará como titular de la Presidencia del mismo a su miembro que para ese</w:t>
      </w:r>
      <w:r>
        <w:t xml:space="preserve"> </w:t>
      </w:r>
      <w:r>
        <w:rPr>
          <w:b/>
          <w:i w:val="0"/>
        </w:rPr>
        <w:t>cargo haya sido elegido por el Parlamento de Andalucía</w:t>
      </w:r>
      <w:r>
        <w:rPr>
          <w:b w:val="0"/>
          <w:i w:val="0"/>
        </w:rPr>
        <w:t>», conforme al 15.2 (14.2).</w:t>
      </w:r>
    </w:p>
    <w:p>
      <w:pPr>
        <w:pStyle w:val="ListBullet"/>
      </w:pPr>
      <w:r>
        <w:rPr>
          <w:b w:val="0"/>
          <w:i w:val="0"/>
        </w:rPr>
        <w:t>A la Presidencia le corresponde «</w:t>
      </w:r>
      <w:r>
        <w:rPr>
          <w:b/>
          <w:i w:val="0"/>
        </w:rPr>
        <w:t>la representación institucional del mismo, acordar la</w:t>
      </w:r>
      <w:r>
        <w:t xml:space="preserve"> </w:t>
      </w:r>
      <w:r>
        <w:rPr>
          <w:b/>
          <w:i w:val="0"/>
        </w:rPr>
        <w:t>convocatoria de sus sesiones y la dirección de los debates</w:t>
      </w:r>
      <w:r>
        <w:rPr>
          <w:b w:val="0"/>
          <w:i w:val="0"/>
        </w:rPr>
        <w:t>», además de las funciones que le</w:t>
      </w:r>
      <w:r>
        <w:t xml:space="preserve"> </w:t>
      </w:r>
      <w:r>
        <w:rPr>
          <w:b w:val="0"/>
          <w:i w:val="0"/>
        </w:rPr>
        <w:t>den la ley y el Reglamento de Organización y Funcionamiento del Consejo (14.3). Propone ese</w:t>
      </w:r>
      <w:r>
        <w:t xml:space="preserve"> </w:t>
      </w:r>
      <w:r>
        <w:rPr>
          <w:b w:val="0"/>
          <w:i w:val="0"/>
        </w:rPr>
        <w:t>Reglamento (17.1.l) y dirime los empates con su voto (14.4).</w:t>
      </w:r>
    </w:p>
    <w:p>
      <w:pPr>
        <w:pStyle w:val="ListBullet"/>
      </w:pPr>
      <w:r>
        <w:rPr>
          <w:b w:val="0"/>
          <w:i w:val="0"/>
        </w:rPr>
        <w:t>La Secretaría: el Reglamento regula su forma de elección y sus funciones; quien la ocupe</w:t>
      </w:r>
      <w:r>
        <w:t xml:space="preserve"> </w:t>
      </w:r>
      <w:r>
        <w:rPr>
          <w:b w:val="0"/>
          <w:i w:val="0"/>
        </w:rPr>
        <w:t>«</w:t>
      </w:r>
      <w:r>
        <w:rPr>
          <w:b/>
          <w:i w:val="0"/>
        </w:rPr>
        <w:t>actuará con voz pero sin voto, sin que en ningún caso pueda ser, a la vez, Consejero o</w:t>
      </w:r>
      <w:r>
        <w:t xml:space="preserve"> </w:t>
      </w:r>
      <w:r>
        <w:rPr>
          <w:b/>
          <w:i w:val="0"/>
        </w:rPr>
        <w:t>Consejera</w:t>
      </w:r>
      <w:r>
        <w:rPr>
          <w:b w:val="0"/>
          <w:i w:val="0"/>
        </w:rPr>
        <w:t>» (14.6).</w:t>
      </w:r>
    </w:p>
    <w:p>
      <w:pPr>
        <w:pStyle w:val="Heading4"/>
      </w:pPr>
      <w:r>
        <w:rPr>
          <w:b w:val="0"/>
          <w:i w:val="0"/>
        </w:rPr>
        <w:t>5.5.1.3 Elección y nombramiento (artículo 15.1 y 15.2)</w:t>
      </w:r>
    </w:p>
    <w:p>
      <w:pPr>
        <w:pStyle w:val="ListBullet"/>
      </w:pPr>
      <w:r>
        <w:rPr>
          <w:b w:val="0"/>
          <w:i w:val="0"/>
        </w:rPr>
        <w:t>«</w:t>
      </w:r>
      <w:r>
        <w:rPr>
          <w:b/>
          <w:i w:val="0"/>
        </w:rPr>
        <w:t>Los miembros del Consejo de Administración de la RTVA serán elegidos por el Parlamento de</w:t>
      </w:r>
      <w:r>
        <w:t xml:space="preserve"> </w:t>
      </w:r>
      <w:r>
        <w:rPr>
          <w:b/>
          <w:i w:val="0"/>
        </w:rPr>
        <w:t>Andalucía, por mayoría de tres quintos, a propuesta de los Grupos Parlamentarios. Los miembros</w:t>
      </w:r>
      <w:r>
        <w:t xml:space="preserve"> </w:t>
      </w:r>
      <w:r>
        <w:rPr>
          <w:b/>
          <w:i w:val="0"/>
        </w:rPr>
        <w:t>del Consejo de Administración serán nombrados por el Consejo de Gobierno de la Junta de</w:t>
      </w:r>
      <w:r>
        <w:t xml:space="preserve"> </w:t>
      </w:r>
      <w:r>
        <w:rPr>
          <w:b/>
          <w:i w:val="0"/>
        </w:rPr>
        <w:t>Andalucía.</w:t>
      </w:r>
      <w:r>
        <w:rPr>
          <w:b w:val="0"/>
          <w:i w:val="0"/>
        </w:rPr>
        <w:t>» (15.1, sin cambios desde 2008).</w:t>
      </w:r>
    </w:p>
    <w:p>
      <w:pPr>
        <w:pStyle w:val="ListBullet"/>
      </w:pPr>
      <w:r>
        <w:rPr>
          <w:b w:val="0"/>
          <w:i w:val="0"/>
        </w:rPr>
        <w:t>«</w:t>
      </w:r>
      <w:r>
        <w:rPr>
          <w:b/>
          <w:i w:val="0"/>
        </w:rPr>
        <w:t>El Parlamento de Andalucía, por mayoría de tres quintos, elegirá entre los nueve miembros</w:t>
      </w:r>
      <w:r>
        <w:t xml:space="preserve"> </w:t>
      </w:r>
      <w:r>
        <w:rPr>
          <w:b/>
          <w:i w:val="0"/>
        </w:rPr>
        <w:t>electos del Consejo de Administración a quien desempeñe la Presidencia de dicho órgano.</w:t>
      </w:r>
      <w:r>
        <w:rPr>
          <w:b w:val="0"/>
          <w:i w:val="0"/>
        </w:rPr>
        <w:t>»</w:t>
      </w:r>
      <w:r>
        <w:t xml:space="preserve"> </w:t>
      </w:r>
      <w:r>
        <w:rPr>
          <w:b w:val="0"/>
          <w:i w:val="0"/>
        </w:rPr>
        <w:t>(15.2). Antes de 2019 decía «de entre los quince Consejeros electos».</w:t>
      </w:r>
    </w:p>
    <w:p>
      <w:pPr>
        <w:pStyle w:val="Heading4"/>
      </w:pPr>
      <w:r>
        <w:rPr>
          <w:b w:val="0"/>
          <w:i w:val="0"/>
        </w:rPr>
        <w:t>5.5.1.4 Mandato y vacantes (artículo 15.3 y 15.4)</w:t>
      </w:r>
    </w:p>
    <w:p>
      <w:pPr>
        <w:pStyle w:val="ListBullet"/>
      </w:pPr>
      <w:r>
        <w:rPr>
          <w:b w:val="0"/>
          <w:i w:val="0"/>
        </w:rPr>
        <w:t>«</w:t>
      </w:r>
      <w:r>
        <w:rPr>
          <w:b/>
          <w:i w:val="0"/>
        </w:rPr>
        <w:t>El mandato de los miembros del Consejo de Administración y de quien ejerza su Presidencia</w:t>
      </w:r>
      <w:r>
        <w:t xml:space="preserve"> </w:t>
      </w:r>
      <w:r>
        <w:rPr>
          <w:b/>
          <w:i w:val="0"/>
        </w:rPr>
        <w:t>finalizará en el momento de publicación en el BOJA del decreto de disolución del Parlamento de</w:t>
      </w:r>
      <w:r>
        <w:t xml:space="preserve"> </w:t>
      </w:r>
      <w:r>
        <w:rPr>
          <w:b/>
          <w:i w:val="0"/>
        </w:rPr>
        <w:t>Andalucía y de convocatoria de elecciones correspondiente.</w:t>
      </w:r>
      <w:r>
        <w:rPr>
          <w:b w:val="0"/>
          <w:i w:val="0"/>
        </w:rPr>
        <w:t>» El mismo plazo se aplica al</w:t>
      </w:r>
      <w:r>
        <w:t xml:space="preserve"> </w:t>
      </w:r>
      <w:r>
        <w:rPr>
          <w:b w:val="0"/>
          <w:i w:val="0"/>
        </w:rPr>
        <w:t>representante de los trabajadores.</w:t>
      </w:r>
    </w:p>
    <w:p>
      <w:pPr>
        <w:pStyle w:val="ListBullet"/>
      </w:pPr>
      <w:r>
        <w:rPr>
          <w:b w:val="0"/>
          <w:i w:val="0"/>
        </w:rPr>
        <w:t>Prórroga: «</w:t>
      </w:r>
      <w:r>
        <w:rPr>
          <w:b/>
          <w:i w:val="0"/>
        </w:rPr>
        <w:t>Una vez agotado el mandato, continuarán ejerciendo sus funciones hasta el</w:t>
      </w:r>
      <w:r>
        <w:t xml:space="preserve"> </w:t>
      </w:r>
      <w:r>
        <w:rPr>
          <w:b/>
          <w:i w:val="0"/>
        </w:rPr>
        <w:t>nombramiento de los nuevos miembros.</w:t>
      </w:r>
      <w:r>
        <w:rPr>
          <w:b w:val="0"/>
          <w:i w:val="0"/>
        </w:rPr>
        <w:t>»</w:t>
      </w:r>
    </w:p>
    <w:p>
      <w:pPr>
        <w:pStyle w:val="ListBullet"/>
      </w:pPr>
      <w:r>
        <w:rPr>
          <w:b w:val="0"/>
          <w:i w:val="0"/>
        </w:rPr>
        <w:t>Plazo para elegir: «</w:t>
      </w:r>
      <w:r>
        <w:rPr>
          <w:b/>
          <w:i w:val="0"/>
        </w:rPr>
        <w:t>El Parlamento de Andalucía procederá a dicha elección en el plazo máximo</w:t>
      </w:r>
      <w:r>
        <w:t xml:space="preserve"> </w:t>
      </w:r>
      <w:r>
        <w:rPr>
          <w:b/>
          <w:i w:val="0"/>
        </w:rPr>
        <w:t>de un año desde su constitución.</w:t>
      </w:r>
      <w:r>
        <w:rPr>
          <w:b w:val="0"/>
          <w:i w:val="0"/>
        </w:rPr>
        <w:t>»</w:t>
      </w:r>
    </w:p>
    <w:p>
      <w:pPr>
        <w:pStyle w:val="ListBullet"/>
      </w:pPr>
      <w:r>
        <w:rPr>
          <w:b w:val="0"/>
          <w:i w:val="0"/>
        </w:rPr>
        <w:t>Vacantes: se cubren por el mismo procedimiento del 15.1 «</w:t>
      </w:r>
      <w:r>
        <w:rPr>
          <w:b/>
          <w:i w:val="0"/>
        </w:rPr>
        <w:t>por el plazo de tiempo que reste</w:t>
      </w:r>
      <w:r>
        <w:t xml:space="preserve"> </w:t>
      </w:r>
      <w:r>
        <w:rPr>
          <w:b/>
          <w:i w:val="0"/>
        </w:rPr>
        <w:t>hasta el cumplimiento del mandato del cesante</w:t>
      </w:r>
      <w:r>
        <w:rPr>
          <w:b w:val="0"/>
          <w:i w:val="0"/>
        </w:rPr>
        <w:t>», y se aplica el mismo criterio en casos</w:t>
      </w:r>
      <w:r>
        <w:t xml:space="preserve"> </w:t>
      </w:r>
      <w:r>
        <w:rPr>
          <w:b w:val="0"/>
          <w:i w:val="0"/>
        </w:rPr>
        <w:t>sucesivos (15.4).</w:t>
      </w:r>
    </w:p>
    <w:p>
      <w:pPr/>
      <w:r>
        <w:rPr>
          <w:b w:val="0"/>
          <w:i w:val="0"/>
        </w:rPr>
        <w:t>Redacción anterior (hasta el 27 de junio de 2019): «El mandato de los Consejeros y Consejeras y</w:t>
      </w:r>
      <w:r>
        <w:t xml:space="preserve"> </w:t>
      </w:r>
      <w:r>
        <w:rPr>
          <w:b w:val="0"/>
          <w:i w:val="0"/>
        </w:rPr>
        <w:t>de quien ejerza la Presidencia del Consejo de Administración será de seis años. Este mandato no</w:t>
      </w:r>
      <w:r>
        <w:t xml:space="preserve"> </w:t>
      </w:r>
      <w:r>
        <w:rPr>
          <w:b w:val="0"/>
          <w:i w:val="0"/>
        </w:rPr>
        <w:t>será renovable.» Seguían en funciones hasta el nombramiento de los nuevos; no había plazo de un</w:t>
      </w:r>
      <w:r>
        <w:t xml:space="preserve"> </w:t>
      </w:r>
      <w:r>
        <w:rPr>
          <w:b w:val="0"/>
          <w:i w:val="0"/>
        </w:rPr>
        <w:t>año para elegir. Las vacantes se cubrían hasta cumplir «los seis años del mandato» del cesante.</w:t>
      </w:r>
    </w:p>
    <w:p>
      <w:pPr>
        <w:pStyle w:val="Heading4"/>
      </w:pPr>
      <w:r>
        <w:rPr>
          <w:b w:val="0"/>
          <w:i w:val="0"/>
        </w:rPr>
        <w:t>5.5.1.5 Deberes e incompatibilidades (artículo 15.5 a 15.7)</w:t>
      </w:r>
    </w:p>
    <w:p>
      <w:pPr>
        <w:pStyle w:val="ListBullet"/>
      </w:pPr>
      <w:r>
        <w:rPr>
          <w:b w:val="0"/>
          <w:i w:val="0"/>
        </w:rPr>
        <w:t>Deberes: consejeros, consejeras y el representante permanente de los trabajadores «</w:t>
      </w:r>
      <w:r>
        <w:rPr>
          <w:b/>
          <w:i w:val="0"/>
        </w:rPr>
        <w:t>actuarán</w:t>
      </w:r>
      <w:r>
        <w:t xml:space="preserve"> </w:t>
      </w:r>
      <w:r>
        <w:rPr>
          <w:b/>
          <w:i w:val="0"/>
        </w:rPr>
        <w:t>con la debida diligencia y lealtad a la RTVA y a sus sociedades filiales, y estarán obligados</w:t>
      </w:r>
      <w:r>
        <w:t xml:space="preserve"> </w:t>
      </w:r>
      <w:r>
        <w:rPr>
          <w:b/>
          <w:i w:val="0"/>
        </w:rPr>
        <w:t>a guardar secreto de cuantos asuntos sean tratados en el ámbito del Consejo de</w:t>
      </w:r>
      <w:r>
        <w:t xml:space="preserve"> </w:t>
      </w:r>
      <w:r>
        <w:rPr>
          <w:b/>
          <w:i w:val="0"/>
        </w:rPr>
        <w:t>Administración</w:t>
      </w:r>
      <w:r>
        <w:rPr>
          <w:b w:val="0"/>
          <w:i w:val="0"/>
        </w:rPr>
        <w:t>» (15.5).</w:t>
      </w:r>
    </w:p>
    <w:p>
      <w:pPr>
        <w:pStyle w:val="ListBullet"/>
      </w:pPr>
      <w:r>
        <w:rPr>
          <w:b w:val="0"/>
          <w:i w:val="0"/>
        </w:rPr>
        <w:t>Incompatibilidad con cualquier vinculación directa o indirecta con empresas publicitarias,</w:t>
      </w:r>
      <w:r>
        <w:t xml:space="preserve"> </w:t>
      </w:r>
      <w:r>
        <w:rPr>
          <w:b w:val="0"/>
          <w:i w:val="0"/>
        </w:rPr>
        <w:t>editoriales, periodísticas, de telecomunicaciones, informáticas, de servicios de la sociedad</w:t>
      </w:r>
      <w:r>
        <w:t xml:space="preserve"> </w:t>
      </w:r>
      <w:r>
        <w:rPr>
          <w:b w:val="0"/>
          <w:i w:val="0"/>
        </w:rPr>
        <w:t>de la información, cinematográficas, agencias y gabinetes de prensa, productoras de</w:t>
      </w:r>
      <w:r>
        <w:t xml:space="preserve"> </w:t>
      </w:r>
      <w:r>
        <w:rPr>
          <w:b w:val="0"/>
          <w:i w:val="0"/>
        </w:rPr>
        <w:t>programas, discográficas o entidades que suministren material, programas o servicios a la</w:t>
      </w:r>
      <w:r>
        <w:t xml:space="preserve"> </w:t>
      </w:r>
      <w:r>
        <w:rPr>
          <w:b w:val="0"/>
          <w:i w:val="0"/>
        </w:rPr>
        <w:t>RTVA o a sus filiales; y con toda prestación de servicios o relación laboral en activo con la</w:t>
      </w:r>
      <w:r>
        <w:t xml:space="preserve"> </w:t>
      </w:r>
      <w:r>
        <w:rPr>
          <w:b w:val="0"/>
          <w:i w:val="0"/>
        </w:rPr>
        <w:t>RTVA o con otras entidades de radio y televisión, «</w:t>
      </w:r>
      <w:r>
        <w:rPr>
          <w:b/>
          <w:i w:val="0"/>
        </w:rPr>
        <w:t>salvo la laboral que el representante de</w:t>
      </w:r>
      <w:r>
        <w:t xml:space="preserve"> </w:t>
      </w:r>
      <w:r>
        <w:rPr>
          <w:b/>
          <w:i w:val="0"/>
        </w:rPr>
        <w:t>los trabajadores ya tuviera con la RTVA al adquirir tal condición</w:t>
      </w:r>
      <w:r>
        <w:rPr>
          <w:b w:val="0"/>
          <w:i w:val="0"/>
        </w:rPr>
        <w:t>» (15.6).</w:t>
      </w:r>
    </w:p>
    <w:p>
      <w:pPr>
        <w:pStyle w:val="ListBullet"/>
      </w:pPr>
      <w:r>
        <w:rPr>
          <w:b w:val="0"/>
          <w:i w:val="0"/>
        </w:rPr>
        <w:t>Además, «</w:t>
      </w:r>
      <w:r>
        <w:rPr>
          <w:b/>
          <w:i w:val="0"/>
        </w:rPr>
        <w:t>Los miembros del Consejo de Administración estarán sometidos al régimen propio de</w:t>
      </w:r>
      <w:r>
        <w:t xml:space="preserve"> </w:t>
      </w:r>
      <w:r>
        <w:rPr>
          <w:b/>
          <w:i w:val="0"/>
        </w:rPr>
        <w:t>las incompatibilidades de los altos cargos de la Administración de la Junta de</w:t>
      </w:r>
      <w:r>
        <w:t xml:space="preserve"> </w:t>
      </w:r>
      <w:r>
        <w:rPr>
          <w:b/>
          <w:i w:val="0"/>
        </w:rPr>
        <w:t>Andalucía.</w:t>
      </w:r>
      <w:r>
        <w:rPr>
          <w:b w:val="0"/>
          <w:i w:val="0"/>
        </w:rPr>
        <w:t>» Y «</w:t>
      </w:r>
      <w:r>
        <w:rPr>
          <w:b/>
          <w:i w:val="0"/>
        </w:rPr>
        <w:t>serán incompatibles con la condición de Diputado o Diputada del Parlamento</w:t>
      </w:r>
      <w:r>
        <w:t xml:space="preserve"> </w:t>
      </w:r>
      <w:r>
        <w:rPr>
          <w:b/>
          <w:i w:val="0"/>
        </w:rPr>
        <w:t>de Andalucía</w:t>
      </w:r>
      <w:r>
        <w:rPr>
          <w:b w:val="0"/>
          <w:i w:val="0"/>
        </w:rPr>
        <w:t>» (15.6).</w:t>
      </w:r>
    </w:p>
    <w:p>
      <w:pPr>
        <w:pStyle w:val="ListBullet"/>
      </w:pPr>
      <w:r>
        <w:rPr>
          <w:b w:val="0"/>
          <w:i w:val="0"/>
        </w:rPr>
        <w:t>«</w:t>
      </w:r>
      <w:r>
        <w:rPr>
          <w:b/>
          <w:i w:val="0"/>
        </w:rPr>
        <w:t>La condición de miembro del Consejo de Administración no generará ningún derecho de</w:t>
      </w:r>
      <w:r>
        <w:t xml:space="preserve"> </w:t>
      </w:r>
      <w:r>
        <w:rPr>
          <w:b/>
          <w:i w:val="0"/>
        </w:rPr>
        <w:t>carácter laboral.</w:t>
      </w:r>
      <w:r>
        <w:rPr>
          <w:b w:val="0"/>
          <w:i w:val="0"/>
        </w:rPr>
        <w:t>» (15.7).</w:t>
      </w:r>
    </w:p>
    <w:p>
      <w:pPr>
        <w:pStyle w:val="Heading4"/>
      </w:pPr>
      <w:r>
        <w:rPr>
          <w:b w:val="0"/>
          <w:i w:val="0"/>
        </w:rPr>
        <w:t>5.5.1.6 Cese (artículo 16)</w:t>
      </w:r>
    </w:p>
    <w:p>
      <w:pPr/>
      <w:r>
        <w:rPr>
          <w:b w:val="0"/>
          <w:i w:val="0"/>
        </w:rPr>
        <w:t>Nueve causas: los consejeros cesan por:</w:t>
      </w:r>
    </w:p>
    <w:p>
      <w:pPr/>
      <w:r>
        <w:rPr>
          <w:b w:val="0"/>
          <w:i w:val="0"/>
        </w:rPr>
        <w:t>a) «</w:t>
      </w:r>
      <w:r>
        <w:rPr>
          <w:b/>
          <w:i w:val="0"/>
        </w:rPr>
        <w:t>Renuncia expresa notificada fehacientemente a la persona titular de la Presidencia del</w:t>
      </w:r>
      <w:r>
        <w:t xml:space="preserve"> </w:t>
      </w:r>
      <w:r>
        <w:rPr>
          <w:b/>
          <w:i w:val="0"/>
        </w:rPr>
        <w:t>Consejo de Administración.</w:t>
      </w:r>
      <w:r>
        <w:rPr>
          <w:b w:val="0"/>
          <w:i w:val="0"/>
        </w:rPr>
        <w:t>»</w:t>
      </w:r>
    </w:p>
    <w:p>
      <w:pPr/>
      <w:r>
        <w:rPr>
          <w:b w:val="0"/>
          <w:i w:val="0"/>
        </w:rPr>
        <w:t>b) «</w:t>
      </w:r>
      <w:r>
        <w:rPr>
          <w:b/>
          <w:i w:val="0"/>
        </w:rPr>
        <w:t>Expiración del plazo de su mandato.</w:t>
      </w:r>
      <w:r>
        <w:rPr>
          <w:b w:val="0"/>
          <w:i w:val="0"/>
        </w:rPr>
        <w:t>»</w:t>
      </w:r>
    </w:p>
    <w:p>
      <w:pPr/>
      <w:r>
        <w:rPr>
          <w:b w:val="0"/>
          <w:i w:val="0"/>
        </w:rPr>
        <w:t>c) «</w:t>
      </w:r>
      <w:r>
        <w:rPr>
          <w:b/>
          <w:i w:val="0"/>
        </w:rPr>
        <w:t>Incapacidad física o enfermedad grave, de duración superior a tres meses continuos, que</w:t>
      </w:r>
      <w:r>
        <w:t xml:space="preserve"> </w:t>
      </w:r>
      <w:r>
        <w:rPr>
          <w:b/>
          <w:i w:val="0"/>
        </w:rPr>
        <w:t>impida el normal desempeño de sus funciones.</w:t>
      </w:r>
      <w:r>
        <w:rPr>
          <w:b w:val="0"/>
          <w:i w:val="0"/>
        </w:rPr>
        <w:t>»</w:t>
      </w:r>
    </w:p>
    <w:p>
      <w:pPr/>
      <w:r>
        <w:rPr>
          <w:b w:val="0"/>
          <w:i w:val="0"/>
        </w:rPr>
        <w:t>d) «</w:t>
      </w:r>
      <w:r>
        <w:rPr>
          <w:b/>
          <w:i w:val="0"/>
        </w:rPr>
        <w:t>Incurrir en incumplimiento grave en el ejercicio de sus funciones.</w:t>
      </w:r>
      <w:r>
        <w:rPr>
          <w:b w:val="0"/>
          <w:i w:val="0"/>
        </w:rPr>
        <w:t>»</w:t>
      </w:r>
    </w:p>
    <w:p>
      <w:pPr/>
      <w:r>
        <w:rPr>
          <w:b w:val="0"/>
          <w:i w:val="0"/>
        </w:rPr>
        <w:t>e) «</w:t>
      </w:r>
      <w:r>
        <w:rPr>
          <w:b/>
          <w:i w:val="0"/>
        </w:rPr>
        <w:t>Condena, mediante sentencia firme, por delito doloso.</w:t>
      </w:r>
      <w:r>
        <w:rPr>
          <w:b w:val="0"/>
          <w:i w:val="0"/>
        </w:rPr>
        <w:t>»</w:t>
      </w:r>
    </w:p>
    <w:p>
      <w:pPr/>
      <w:r>
        <w:rPr>
          <w:b w:val="0"/>
          <w:i w:val="0"/>
        </w:rPr>
        <w:t>f) «</w:t>
      </w:r>
      <w:r>
        <w:rPr>
          <w:b/>
          <w:i w:val="0"/>
        </w:rPr>
        <w:t>Incurrir en causa de incompatibilidad.</w:t>
      </w:r>
      <w:r>
        <w:rPr>
          <w:b w:val="0"/>
          <w:i w:val="0"/>
        </w:rPr>
        <w:t>»</w:t>
      </w:r>
    </w:p>
    <w:p>
      <w:pPr/>
      <w:r>
        <w:rPr>
          <w:b w:val="0"/>
          <w:i w:val="0"/>
        </w:rPr>
        <w:t>g) «</w:t>
      </w:r>
      <w:r>
        <w:rPr>
          <w:b/>
          <w:i w:val="0"/>
        </w:rPr>
        <w:t>Inhabilitación para el desempeño del cargo, declarada en sentencia firme.</w:t>
      </w:r>
      <w:r>
        <w:rPr>
          <w:b w:val="0"/>
          <w:i w:val="0"/>
        </w:rPr>
        <w:t>»</w:t>
      </w:r>
    </w:p>
    <w:p>
      <w:pPr/>
      <w:r>
        <w:rPr>
          <w:b w:val="0"/>
          <w:i w:val="0"/>
        </w:rPr>
        <w:t>h) «</w:t>
      </w:r>
      <w:r>
        <w:rPr>
          <w:b/>
          <w:i w:val="0"/>
        </w:rPr>
        <w:t>Incapacidad, de acuerdo con la sentencia que la declare.</w:t>
      </w:r>
      <w:r>
        <w:rPr>
          <w:b w:val="0"/>
          <w:i w:val="0"/>
        </w:rPr>
        <w:t>»</w:t>
      </w:r>
    </w:p>
    <w:p>
      <w:pPr/>
      <w:r>
        <w:rPr>
          <w:b w:val="0"/>
          <w:i w:val="0"/>
        </w:rPr>
        <w:t>i) «</w:t>
      </w:r>
      <w:r>
        <w:rPr>
          <w:b/>
          <w:i w:val="0"/>
        </w:rPr>
        <w:t>Fallecimiento.</w:t>
      </w:r>
      <w:r>
        <w:rPr>
          <w:b w:val="0"/>
          <w:i w:val="0"/>
        </w:rPr>
        <w:t>»</w:t>
      </w:r>
    </w:p>
    <w:p>
      <w:pPr/>
      <w:r>
        <w:rPr>
          <w:b w:val="0"/>
          <w:i w:val="0"/>
        </w:rPr>
        <w:t>Procedimiento:</w:t>
      </w:r>
    </w:p>
    <w:p>
      <w:pPr>
        <w:pStyle w:val="ListBullet"/>
      </w:pPr>
      <w:r>
        <w:rPr>
          <w:b w:val="0"/>
          <w:i w:val="0"/>
        </w:rPr>
        <w:t>En las causas c), d) y f) «</w:t>
      </w:r>
      <w:r>
        <w:rPr>
          <w:b/>
          <w:i w:val="0"/>
        </w:rPr>
        <w:t>deberá mediar la formulación de una propuesta del Consejo de</w:t>
      </w:r>
      <w:r>
        <w:t xml:space="preserve"> </w:t>
      </w:r>
      <w:r>
        <w:rPr>
          <w:b/>
          <w:i w:val="0"/>
        </w:rPr>
        <w:t>Administración, adoptada por tres quintos de sus miembros, que exigirá la previa instrucción de</w:t>
      </w:r>
      <w:r>
        <w:t xml:space="preserve"> </w:t>
      </w:r>
      <w:r>
        <w:rPr>
          <w:b/>
          <w:i w:val="0"/>
        </w:rPr>
        <w:t>un expediente que otorgará audiencia al interesado</w:t>
      </w:r>
      <w:r>
        <w:rPr>
          <w:b w:val="0"/>
          <w:i w:val="0"/>
        </w:rPr>
        <w:t>» (16.2). Proponer el cese es también</w:t>
      </w:r>
      <w:r>
        <w:t xml:space="preserve"> </w:t>
      </w:r>
      <w:r>
        <w:rPr>
          <w:b w:val="0"/>
          <w:i w:val="0"/>
        </w:rPr>
        <w:t>competencia del Consejo (17.1.n).</w:t>
      </w:r>
    </w:p>
    <w:p>
      <w:pPr>
        <w:pStyle w:val="ListBullet"/>
      </w:pPr>
      <w:r>
        <w:rPr>
          <w:b w:val="0"/>
          <w:i w:val="0"/>
        </w:rPr>
        <w:t>«</w:t>
      </w:r>
      <w:r>
        <w:rPr>
          <w:b/>
          <w:i w:val="0"/>
        </w:rPr>
        <w:t>El cese de los Consejeros o Consejeras será acordado por el Consejo de Gobierno.</w:t>
      </w:r>
      <w:r>
        <w:rPr>
          <w:b w:val="0"/>
          <w:i w:val="0"/>
        </w:rPr>
        <w:t>» (16.3).</w:t>
      </w:r>
    </w:p>
    <w:p>
      <w:pPr>
        <w:pStyle w:val="Heading4"/>
      </w:pPr>
      <w:r>
        <w:rPr>
          <w:b w:val="0"/>
          <w:i w:val="0"/>
        </w:rPr>
        <w:t>5.5.1.7 Funcionamiento (artículo 14.4 a 14.6)</w:t>
      </w:r>
    </w:p>
    <w:p>
      <w:pPr>
        <w:pStyle w:val="ListBullet"/>
      </w:pPr>
      <w:r>
        <w:rPr>
          <w:b w:val="0"/>
          <w:i w:val="0"/>
        </w:rPr>
        <w:t>Quórum: «</w:t>
      </w:r>
      <w:r>
        <w:rPr>
          <w:b/>
          <w:i w:val="0"/>
        </w:rPr>
        <w:t>Para que el Consejo de Administración se entienda válidamente constituido será</w:t>
      </w:r>
      <w:r>
        <w:t xml:space="preserve"> </w:t>
      </w:r>
      <w:r>
        <w:rPr>
          <w:b/>
          <w:i w:val="0"/>
        </w:rPr>
        <w:t>necesaria la presencia de la mayoría absoluta de sus miembros.</w:t>
      </w:r>
      <w:r>
        <w:rPr>
          <w:b w:val="0"/>
          <w:i w:val="0"/>
        </w:rPr>
        <w:t>»</w:t>
      </w:r>
    </w:p>
    <w:p>
      <w:pPr>
        <w:pStyle w:val="ListBullet"/>
      </w:pPr>
      <w:r>
        <w:rPr>
          <w:b w:val="0"/>
          <w:i w:val="0"/>
        </w:rPr>
        <w:t>Acuerdos: «</w:t>
      </w:r>
      <w:r>
        <w:rPr>
          <w:b/>
          <w:i w:val="0"/>
        </w:rPr>
        <w:t>Excepto en los casos en los que la presente Ley exige mayoría cualificada, los</w:t>
      </w:r>
      <w:r>
        <w:t xml:space="preserve"> </w:t>
      </w:r>
      <w:r>
        <w:rPr>
          <w:b/>
          <w:i w:val="0"/>
        </w:rPr>
        <w:t>acuerdos se adoptarán por mayoría simple, dirimiendo los empates el voto de la persona titular</w:t>
      </w:r>
      <w:r>
        <w:t xml:space="preserve"> </w:t>
      </w:r>
      <w:r>
        <w:rPr>
          <w:b/>
          <w:i w:val="0"/>
        </w:rPr>
        <w:t>de la Presidencia.</w:t>
      </w:r>
      <w:r>
        <w:rPr>
          <w:b w:val="0"/>
          <w:i w:val="0"/>
        </w:rPr>
        <w:t>» (14.4).</w:t>
      </w:r>
    </w:p>
    <w:p>
      <w:pPr>
        <w:pStyle w:val="ListBullet"/>
      </w:pPr>
      <w:r>
        <w:rPr>
          <w:b w:val="0"/>
          <w:i w:val="0"/>
        </w:rPr>
        <w:t>Sesiones: «</w:t>
      </w:r>
      <w:r>
        <w:rPr>
          <w:b/>
          <w:i w:val="0"/>
        </w:rPr>
        <w:t>El Consejo de Administración se reunirá en sesión ordinaria al menos una vez al</w:t>
      </w:r>
      <w:r>
        <w:t xml:space="preserve"> </w:t>
      </w:r>
      <w:r>
        <w:rPr>
          <w:b/>
          <w:i w:val="0"/>
        </w:rPr>
        <w:t>mes</w:t>
      </w:r>
      <w:r>
        <w:rPr>
          <w:b w:val="0"/>
          <w:i w:val="0"/>
        </w:rPr>
        <w:t>»; en caso de urgencia, a criterio de la Presidencia o cuando lo pida el número de</w:t>
      </w:r>
      <w:r>
        <w:t xml:space="preserve"> </w:t>
      </w:r>
      <w:r>
        <w:rPr>
          <w:b w:val="0"/>
          <w:i w:val="0"/>
        </w:rPr>
        <w:t>miembros que fije su Reglamento de Organización y Funcionamiento (14.5).</w:t>
      </w:r>
    </w:p>
    <w:p>
      <w:pPr>
        <w:pStyle w:val="ListBullet"/>
      </w:pPr>
      <w:r>
        <w:rPr>
          <w:b w:val="0"/>
          <w:i w:val="0"/>
        </w:rPr>
        <w:t>Derecho supletorio: en lo no previsto en el Reglamento ni en la ley, las normas de los</w:t>
      </w:r>
      <w:r>
        <w:t xml:space="preserve"> </w:t>
      </w:r>
      <w:r>
        <w:rPr>
          <w:b w:val="0"/>
          <w:i w:val="0"/>
        </w:rPr>
        <w:t>órganos colegiados de la Sección 1.ª del Capítulo II del Título IV de la Ley de la</w:t>
      </w:r>
      <w:r>
        <w:t xml:space="preserve"> </w:t>
      </w:r>
      <w:r>
        <w:rPr>
          <w:b w:val="0"/>
          <w:i w:val="0"/>
        </w:rPr>
        <w:t>Administración de la Junta de Andalucía (14.6). En la Ley 9/2007 esa sección es la de</w:t>
      </w:r>
      <w:r>
        <w:t xml:space="preserve"> </w:t>
      </w:r>
      <w:r>
        <w:rPr>
          <w:b w:val="0"/>
          <w:i w:val="0"/>
        </w:rPr>
        <w:t>«</w:t>
      </w:r>
      <w:r>
        <w:rPr>
          <w:b/>
          <w:i w:val="0"/>
        </w:rPr>
        <w:t>Órganos colegiados</w:t>
      </w:r>
      <w:r>
        <w:rPr>
          <w:b w:val="0"/>
          <w:i w:val="0"/>
        </w:rPr>
        <w:t>», artículos 88 a 96.</w:t>
      </w:r>
    </w:p>
    <w:p>
      <w:pPr>
        <w:pStyle w:val="ListBullet"/>
      </w:pPr>
      <w:r>
        <w:rPr>
          <w:b w:val="0"/>
          <w:i w:val="0"/>
        </w:rPr>
        <w:t>La Dirección General es convocada a las reuniones, a las que asiste «</w:t>
      </w:r>
      <w:r>
        <w:rPr>
          <w:b/>
          <w:i w:val="0"/>
        </w:rPr>
        <w:t>con derecho de voz y</w:t>
      </w:r>
      <w:r>
        <w:t xml:space="preserve"> </w:t>
      </w:r>
      <w:r>
        <w:rPr>
          <w:b/>
          <w:i w:val="0"/>
        </w:rPr>
        <w:t>voto</w:t>
      </w:r>
      <w:r>
        <w:rPr>
          <w:b w:val="0"/>
          <w:i w:val="0"/>
        </w:rPr>
        <w:t>» (19.4). La ley no dice si esa persona cuenta para el quórum o para las mayorías que</w:t>
      </w:r>
      <w:r>
        <w:t xml:space="preserve"> </w:t>
      </w:r>
      <w:r>
        <w:rPr>
          <w:b w:val="0"/>
          <w:i w:val="0"/>
        </w:rPr>
        <w:t>se calculan sobre los miembros del Consejo; el tema no lo resuelve.</w:t>
      </w:r>
    </w:p>
    <w:p>
      <w:pPr/>
      <w:r>
        <w:rPr>
          <w:b w:val="0"/>
          <w:i w:val="0"/>
        </w:rPr>
        <w:t>Las mayorías del Consejo, juntas: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Mayoría</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Constitución válida</w:t>
            </w:r>
          </w:p>
        </w:tc>
        <w:tc>
          <w:tcPr>
            <w:tcW w:type="dxa" w:w="3137"/>
          </w:tcPr>
          <w:p>
            <w:pPr>
              <w:pStyle w:val="Tabla"/>
            </w:pPr>
            <w:r/>
            <w:r>
              <w:rPr>
                <w:b w:val="0"/>
                <w:i w:val="0"/>
              </w:rPr>
              <w:t>Presencia de la mayoría absoluta de sus miembros</w:t>
            </w:r>
          </w:p>
        </w:tc>
        <w:tc>
          <w:tcPr>
            <w:tcW w:type="dxa" w:w="3137"/>
          </w:tcPr>
          <w:p>
            <w:pPr>
              <w:pStyle w:val="Tabla"/>
            </w:pPr>
            <w:r/>
            <w:r>
              <w:rPr>
                <w:b w:val="0"/>
                <w:i w:val="0"/>
              </w:rPr>
              <w:t>14.4</w:t>
            </w:r>
          </w:p>
        </w:tc>
      </w:tr>
      <w:tr>
        <w:tc>
          <w:tcPr>
            <w:tcW w:type="dxa" w:w="3137"/>
          </w:tcPr>
          <w:p>
            <w:pPr>
              <w:pStyle w:val="Tabla"/>
            </w:pPr>
            <w:r/>
            <w:r>
              <w:rPr>
                <w:b w:val="0"/>
                <w:i w:val="0"/>
              </w:rPr>
              <w:t>Regla general de acuerdos</w:t>
            </w:r>
          </w:p>
        </w:tc>
        <w:tc>
          <w:tcPr>
            <w:tcW w:type="dxa" w:w="3137"/>
          </w:tcPr>
          <w:p>
            <w:pPr>
              <w:pStyle w:val="Tabla"/>
            </w:pPr>
            <w:r/>
            <w:r>
              <w:rPr>
                <w:b w:val="0"/>
                <w:i w:val="0"/>
              </w:rPr>
              <w:t>Mayoría simple; los empates los dirime la Presidencia</w:t>
            </w:r>
          </w:p>
        </w:tc>
        <w:tc>
          <w:tcPr>
            <w:tcW w:type="dxa" w:w="3137"/>
          </w:tcPr>
          <w:p>
            <w:pPr>
              <w:pStyle w:val="Tabla"/>
            </w:pPr>
            <w:r/>
            <w:r>
              <w:rPr>
                <w:b w:val="0"/>
                <w:i w:val="0"/>
              </w:rPr>
              <w:t>14.4</w:t>
            </w:r>
          </w:p>
        </w:tc>
      </w:tr>
      <w:tr>
        <w:tc>
          <w:tcPr>
            <w:tcW w:type="dxa" w:w="3137"/>
          </w:tcPr>
          <w:p>
            <w:pPr>
              <w:pStyle w:val="Tabla"/>
            </w:pPr>
            <w:r/>
            <w:r>
              <w:rPr>
                <w:b w:val="0"/>
                <w:i w:val="0"/>
              </w:rPr>
              <w:t>Plan de actividades, plantillas, anteproyectos de presupuestos, Código de Conducta Comercial y normas del derecho de acceso (letras b, d, f, h e i del 17.1)</w:t>
            </w:r>
          </w:p>
        </w:tc>
        <w:tc>
          <w:tcPr>
            <w:tcW w:type="dxa" w:w="3137"/>
          </w:tcPr>
          <w:p>
            <w:pPr>
              <w:pStyle w:val="Tabla"/>
            </w:pPr>
            <w:r/>
            <w:r>
              <w:rPr>
                <w:b w:val="0"/>
                <w:i w:val="0"/>
              </w:rPr>
              <w:t>Mayoría absoluta de sus miembros</w:t>
            </w:r>
          </w:p>
        </w:tc>
        <w:tc>
          <w:tcPr>
            <w:tcW w:type="dxa" w:w="3137"/>
          </w:tcPr>
          <w:p>
            <w:pPr>
              <w:pStyle w:val="Tabla"/>
            </w:pPr>
            <w:r/>
            <w:r>
              <w:rPr>
                <w:b w:val="0"/>
                <w:i w:val="0"/>
              </w:rPr>
              <w:t>17.2</w:t>
            </w:r>
          </w:p>
        </w:tc>
      </w:tr>
      <w:tr>
        <w:tc>
          <w:tcPr>
            <w:tcW w:type="dxa" w:w="3137"/>
          </w:tcPr>
          <w:p>
            <w:pPr>
              <w:pStyle w:val="Tabla"/>
            </w:pPr>
            <w:r/>
            <w:r>
              <w:rPr>
                <w:b w:val="0"/>
                <w:i w:val="0"/>
              </w:rPr>
              <w:t>Propuesta de cese de un consejero por las causas c), d) y f)</w:t>
            </w:r>
          </w:p>
        </w:tc>
        <w:tc>
          <w:tcPr>
            <w:tcW w:type="dxa" w:w="3137"/>
          </w:tcPr>
          <w:p>
            <w:pPr>
              <w:pStyle w:val="Tabla"/>
            </w:pPr>
            <w:r/>
            <w:r>
              <w:rPr>
                <w:b w:val="0"/>
                <w:i w:val="0"/>
              </w:rPr>
              <w:t>Tres quintos de sus miembros</w:t>
            </w:r>
          </w:p>
        </w:tc>
        <w:tc>
          <w:tcPr>
            <w:tcW w:type="dxa" w:w="3137"/>
          </w:tcPr>
          <w:p>
            <w:pPr>
              <w:pStyle w:val="Tabla"/>
            </w:pPr>
            <w:r/>
            <w:r>
              <w:rPr>
                <w:b w:val="0"/>
                <w:i w:val="0"/>
              </w:rPr>
              <w:t>16.2</w:t>
            </w:r>
          </w:p>
        </w:tc>
      </w:tr>
      <w:tr>
        <w:tc>
          <w:tcPr>
            <w:tcW w:type="dxa" w:w="3137"/>
          </w:tcPr>
          <w:p>
            <w:pPr>
              <w:pStyle w:val="Tabla"/>
            </w:pPr>
            <w:r/>
            <w:r>
              <w:rPr>
                <w:b w:val="0"/>
                <w:i w:val="0"/>
              </w:rPr>
              <w:t>Delegar funciones en la Dirección General</w:t>
            </w:r>
          </w:p>
        </w:tc>
        <w:tc>
          <w:tcPr>
            <w:tcW w:type="dxa" w:w="3137"/>
          </w:tcPr>
          <w:p>
            <w:pPr>
              <w:pStyle w:val="Tabla"/>
            </w:pPr>
            <w:r/>
            <w:r>
              <w:rPr>
                <w:b w:val="0"/>
                <w:i w:val="0"/>
              </w:rPr>
              <w:t>Tres quintos de sus miembros</w:t>
            </w:r>
          </w:p>
        </w:tc>
        <w:tc>
          <w:tcPr>
            <w:tcW w:type="dxa" w:w="3137"/>
          </w:tcPr>
          <w:p>
            <w:pPr>
              <w:pStyle w:val="Tabla"/>
            </w:pPr>
            <w:r/>
            <w:r>
              <w:rPr>
                <w:b w:val="0"/>
                <w:i w:val="0"/>
              </w:rPr>
              <w:t>19.3</w:t>
            </w:r>
          </w:p>
        </w:tc>
      </w:tr>
    </w:tbl>
    <w:p>
      <w:pPr/>
    </w:p>
    <w:p>
      <w:pPr>
        <w:pStyle w:val="Heading4"/>
      </w:pPr>
      <w:r>
        <w:rPr>
          <w:b w:val="0"/>
          <w:i w:val="0"/>
        </w:rPr>
        <w:t>5.5.1.8 Competencias (artículo 17)</w:t>
      </w:r>
    </w:p>
    <w:p>
      <w:pPr/>
      <w:r>
        <w:rPr>
          <w:b w:val="0"/>
          <w:i w:val="0"/>
        </w:rPr>
        <w:t>Dieciséis letras, de la a) a la o) con ñ:</w:t>
      </w:r>
    </w:p>
    <w:p>
      <w:pPr/>
      <w:r>
        <w:rPr>
          <w:b w:val="0"/>
          <w:i w:val="0"/>
        </w:rPr>
        <w:t>a) Velar por el cumplimiento de la ley en las programaciones, contenidos y servicios y en la</w:t>
      </w:r>
      <w:r>
        <w:t xml:space="preserve"> </w:t>
      </w:r>
      <w:r>
        <w:rPr>
          <w:b w:val="0"/>
          <w:i w:val="0"/>
        </w:rPr>
        <w:t>actividad de la RTVA y sus filiales.</w:t>
      </w:r>
    </w:p>
    <w:p>
      <w:pPr/>
      <w:r>
        <w:rPr>
          <w:b w:val="0"/>
          <w:i w:val="0"/>
        </w:rPr>
        <w:t>b) Aprobar, a propuesta de la Dirección General, el plan de actividades de la RTVA, que, de</w:t>
      </w:r>
      <w:r>
        <w:t xml:space="preserve"> </w:t>
      </w:r>
      <w:r>
        <w:rPr>
          <w:b w:val="0"/>
          <w:i w:val="0"/>
        </w:rPr>
        <w:t>acuerdo con la Carta y el Contrato-Programa, «</w:t>
      </w:r>
      <w:r>
        <w:rPr>
          <w:b/>
          <w:i w:val="0"/>
        </w:rPr>
        <w:t>fijará los criterios básicos y las líneas</w:t>
      </w:r>
      <w:r>
        <w:t xml:space="preserve"> </w:t>
      </w:r>
      <w:r>
        <w:rPr>
          <w:b/>
          <w:i w:val="0"/>
        </w:rPr>
        <w:t>generales de las programaciones de radio y de televisión y los servicios conexos e</w:t>
      </w:r>
      <w:r>
        <w:t xml:space="preserve"> </w:t>
      </w:r>
      <w:r>
        <w:rPr>
          <w:b/>
          <w:i w:val="0"/>
        </w:rPr>
        <w:t>interactivos</w:t>
      </w:r>
      <w:r>
        <w:rPr>
          <w:b w:val="0"/>
          <w:i w:val="0"/>
        </w:rPr>
        <w:t>», y el plan de actuación anual y, en su caso, plurianual de las filiales.</w:t>
      </w:r>
    </w:p>
    <w:p>
      <w:pPr/>
      <w:r>
        <w:rPr>
          <w:b w:val="0"/>
          <w:i w:val="0"/>
        </w:rPr>
        <w:t>c) Aprobar la memoria anual de actividades de la RTVA y la de sus filiales.</w:t>
      </w:r>
    </w:p>
    <w:p>
      <w:pPr/>
      <w:r>
        <w:rPr>
          <w:b w:val="0"/>
          <w:i w:val="0"/>
        </w:rPr>
        <w:t>d) Aprobar las plantillas de personal de la RTVA y de sus filiales.</w:t>
      </w:r>
    </w:p>
    <w:p>
      <w:pPr/>
      <w:r>
        <w:rPr>
          <w:b w:val="0"/>
          <w:i w:val="0"/>
        </w:rPr>
        <w:t>e) Aprobar el régimen de retribuciones del personal de la RTVA y de sus filiales.</w:t>
      </w:r>
    </w:p>
    <w:p>
      <w:pPr/>
      <w:r>
        <w:rPr>
          <w:b w:val="0"/>
          <w:i w:val="0"/>
        </w:rPr>
        <w:t>f) Aprobar los anteproyectos de presupuestos de la RTVA y de sus filiales.</w:t>
      </w:r>
    </w:p>
    <w:p>
      <w:pPr/>
      <w:r>
        <w:rPr>
          <w:b w:val="0"/>
          <w:i w:val="0"/>
        </w:rPr>
        <w:t>g) Aprobar convenios generales o que supongan una relación de continuidad con organismos o</w:t>
      </w:r>
      <w:r>
        <w:t xml:space="preserve"> </w:t>
      </w:r>
      <w:r>
        <w:rPr>
          <w:b w:val="0"/>
          <w:i w:val="0"/>
        </w:rPr>
        <w:t>entidades públicas o privadas.</w:t>
      </w:r>
    </w:p>
    <w:p>
      <w:pPr/>
      <w:r>
        <w:rPr>
          <w:b w:val="0"/>
          <w:i w:val="0"/>
        </w:rPr>
        <w:t>h) Aprobar, a propuesta de la Dirección General, el Código de Conducta Comercial.</w:t>
      </w:r>
    </w:p>
    <w:p>
      <w:pPr/>
      <w:r>
        <w:rPr>
          <w:b w:val="0"/>
          <w:i w:val="0"/>
        </w:rPr>
        <w:t>i) Aprobar, a propuesta de la Dirección General, las normas de procedimiento interno para el</w:t>
      </w:r>
      <w:r>
        <w:t xml:space="preserve"> </w:t>
      </w:r>
      <w:r>
        <w:rPr>
          <w:b w:val="0"/>
          <w:i w:val="0"/>
        </w:rPr>
        <w:t>ejercicio del derecho de acceso por los grupos políticos y sociales significativos (artículos</w:t>
      </w:r>
      <w:r>
        <w:t xml:space="preserve"> </w:t>
      </w:r>
      <w:r>
        <w:rPr>
          <w:b w:val="0"/>
          <w:i w:val="0"/>
        </w:rPr>
        <w:t>20.3 CE, 211.2 del Estatuto y 33 de la ley).</w:t>
      </w:r>
    </w:p>
    <w:p>
      <w:pPr/>
      <w:r>
        <w:rPr>
          <w:b w:val="0"/>
          <w:i w:val="0"/>
        </w:rPr>
        <w:t>j) «</w:t>
      </w:r>
      <w:r>
        <w:rPr>
          <w:b/>
          <w:i w:val="0"/>
        </w:rPr>
        <w:t>Determinar anualmente el porcentaje de producción propia que debe incluirse en las</w:t>
      </w:r>
      <w:r>
        <w:t xml:space="preserve"> </w:t>
      </w:r>
      <w:r>
        <w:rPr>
          <w:b/>
          <w:i w:val="0"/>
        </w:rPr>
        <w:t>programaciones audiovisuales, de acuerdo con lo establecido en el Contrato-Programa en</w:t>
      </w:r>
      <w:r>
        <w:t xml:space="preserve"> </w:t>
      </w:r>
      <w:r>
        <w:rPr>
          <w:b/>
          <w:i w:val="0"/>
        </w:rPr>
        <w:t>vigor.</w:t>
      </w:r>
      <w:r>
        <w:rPr>
          <w:b w:val="0"/>
          <w:i w:val="0"/>
        </w:rPr>
        <w:t>»</w:t>
      </w:r>
    </w:p>
    <w:p>
      <w:pPr/>
      <w:r>
        <w:rPr>
          <w:b w:val="0"/>
          <w:i w:val="0"/>
        </w:rPr>
        <w:t>k) Ser informado periódicamente de la gestión presupuestaria y emitir su parecer a efectos de</w:t>
      </w:r>
      <w:r>
        <w:t xml:space="preserve"> </w:t>
      </w:r>
      <w:r>
        <w:rPr>
          <w:b w:val="0"/>
          <w:i w:val="0"/>
        </w:rPr>
        <w:t>los artículos 21.5 (auditoría externa), 35.2 (rendición de cuentas ante la comisión</w:t>
      </w:r>
      <w:r>
        <w:t xml:space="preserve"> </w:t>
      </w:r>
      <w:r>
        <w:rPr>
          <w:b w:val="0"/>
          <w:i w:val="0"/>
        </w:rPr>
        <w:t>parlamentaria) y 37 (rendición de cuentas a Parlamento, Tribunal de Cuentas y Cámara de</w:t>
      </w:r>
      <w:r>
        <w:t xml:space="preserve"> </w:t>
      </w:r>
      <w:r>
        <w:rPr>
          <w:b w:val="0"/>
          <w:i w:val="0"/>
        </w:rPr>
        <w:t>Cuentas); y ser informado de las cuentas anuales.</w:t>
      </w:r>
    </w:p>
    <w:p>
      <w:pPr/>
      <w:r>
        <w:rPr>
          <w:b w:val="0"/>
          <w:i w:val="0"/>
        </w:rPr>
        <w:t>l) Aprobar su Reglamento de Organización y Funcionamiento, a propuesta de la Presidencia.</w:t>
      </w:r>
    </w:p>
    <w:p>
      <w:pPr/>
      <w:r>
        <w:rPr>
          <w:b w:val="0"/>
          <w:i w:val="0"/>
        </w:rPr>
        <w:t>m) Aprobar el Estatuto profesional de los medios de comunicación de la RTVA y sus reformas.</w:t>
      </w:r>
    </w:p>
    <w:p>
      <w:pPr/>
      <w:r>
        <w:rPr>
          <w:b w:val="0"/>
          <w:i w:val="0"/>
        </w:rPr>
        <w:t>n) Proponer el cese de un consejero o consejera (16.2).</w:t>
      </w:r>
    </w:p>
    <w:p>
      <w:pPr/>
      <w:r>
        <w:rPr>
          <w:b w:val="0"/>
          <w:i w:val="0"/>
        </w:rPr>
        <w:t>ñ) Conocer de las cuestiones que, sin ser de su competencia, la Dirección General someta a su</w:t>
      </w:r>
      <w:r>
        <w:t xml:space="preserve"> </w:t>
      </w:r>
      <w:r>
        <w:rPr>
          <w:b w:val="0"/>
          <w:i w:val="0"/>
        </w:rPr>
        <w:t>consideración.</w:t>
      </w:r>
    </w:p>
    <w:p>
      <w:pPr/>
      <w:r>
        <w:rPr>
          <w:b w:val="0"/>
          <w:i w:val="0"/>
        </w:rPr>
        <w:t>o) Conocer las cuestiones resueltas en uso de competencias no encomendadas expresamente a otros</w:t>
      </w:r>
      <w:r>
        <w:t xml:space="preserve"> </w:t>
      </w:r>
      <w:r>
        <w:rPr>
          <w:b w:val="0"/>
          <w:i w:val="0"/>
        </w:rPr>
        <w:t>órganos de la RTVA.</w:t>
      </w:r>
    </w:p>
    <w:p>
      <w:pPr/>
      <w:r>
        <w:rPr>
          <w:b w:val="0"/>
          <w:i w:val="0"/>
        </w:rPr>
        <w:t>Mayoría absoluta y anteproyectos de presupuestos (17.2): los acuerdos de las letras b), d), f),</w:t>
      </w:r>
      <w:r>
        <w:t xml:space="preserve"> </w:t>
      </w:r>
      <w:r>
        <w:rPr>
          <w:b w:val="0"/>
          <w:i w:val="0"/>
        </w:rPr>
        <w:t>h) e i) se toman por mayoría absoluta de sus miembros. Si en la letra f) no se alcanza, «</w:t>
      </w:r>
      <w:r>
        <w:rPr>
          <w:b/>
          <w:i w:val="0"/>
        </w:rPr>
        <w:t>los</w:t>
      </w:r>
      <w:r>
        <w:t xml:space="preserve"> </w:t>
      </w:r>
      <w:r>
        <w:rPr>
          <w:b/>
          <w:i w:val="0"/>
        </w:rPr>
        <w:t>anteproyectos de presupuestos se remitirán, en la forma prevista en la Ley General de la</w:t>
      </w:r>
      <w:r>
        <w:t xml:space="preserve"> </w:t>
      </w:r>
      <w:r>
        <w:rPr>
          <w:b/>
          <w:i w:val="0"/>
        </w:rPr>
        <w:t>Hacienda Pública de la Comunidad Autónoma de Andalucía, haciendo constar el sentido del voto de</w:t>
      </w:r>
      <w:r>
        <w:t xml:space="preserve"> </w:t>
      </w:r>
      <w:r>
        <w:rPr>
          <w:b/>
          <w:i w:val="0"/>
        </w:rPr>
        <w:t>cada uno de los miembros del Consejo de Administración</w:t>
      </w:r>
      <w:r>
        <w:rPr>
          <w:b w:val="0"/>
          <w:i w:val="0"/>
        </w:rPr>
        <w:t>».</w:t>
      </w:r>
    </w:p>
    <w:p>
      <w:pPr/>
      <w:r>
        <w:rPr>
          <w:b w:val="0"/>
          <w:i w:val="0"/>
        </w:rPr>
        <w:t>Obsérvese la diferencia con la Dirección General: el Consejo aprueba los anteproyectos de</w:t>
      </w:r>
      <w:r>
        <w:t xml:space="preserve"> </w:t>
      </w:r>
      <w:r>
        <w:rPr>
          <w:b w:val="0"/>
          <w:i w:val="0"/>
        </w:rPr>
        <w:t>presupuestos (17.1.f) y solo es informado de las cuentas anuales (17.1.k); las cuentas anuales</w:t>
      </w:r>
      <w:r>
        <w:t xml:space="preserve"> </w:t>
      </w:r>
      <w:r>
        <w:rPr>
          <w:b w:val="0"/>
          <w:i w:val="0"/>
        </w:rPr>
        <w:t>las aprueba la Dirección General (19.2.m).</w:t>
      </w:r>
    </w:p>
    <w:p>
      <w:pPr>
        <w:pStyle w:val="Heading3"/>
      </w:pPr>
      <w:r>
        <w:rPr>
          <w:b w:val="0"/>
          <w:i w:val="0"/>
        </w:rPr>
        <w:t>5.5.2 La Dirección General (artículos 18 y 19)</w:t>
      </w:r>
    </w:p>
    <w:p>
      <w:pPr>
        <w:pStyle w:val="Heading4"/>
      </w:pPr>
      <w:r>
        <w:rPr>
          <w:b w:val="0"/>
          <w:i w:val="0"/>
        </w:rPr>
        <w:t>5.5.2.1 Elección y nombramiento (artículo 18.1)</w:t>
      </w:r>
    </w:p>
    <w:p>
      <w:pPr/>
      <w:r>
        <w:rPr>
          <w:b w:val="0"/>
          <w:i w:val="0"/>
        </w:rPr>
        <w:t>«</w:t>
      </w:r>
      <w:r>
        <w:rPr>
          <w:b/>
          <w:i w:val="0"/>
        </w:rPr>
        <w:t>La persona titular de la Dirección General de la RTVA será elegida por el Pleno del</w:t>
      </w:r>
      <w:r>
        <w:t xml:space="preserve"> </w:t>
      </w:r>
      <w:r>
        <w:rPr>
          <w:b/>
          <w:i w:val="0"/>
        </w:rPr>
        <w:t>Parlamento de Andalucía por mayoría de dos tercios. En el caso de no alcanzarse la citada</w:t>
      </w:r>
      <w:r>
        <w:t xml:space="preserve"> </w:t>
      </w:r>
      <w:r>
        <w:rPr>
          <w:b/>
          <w:i w:val="0"/>
        </w:rPr>
        <w:t>mayoría en primera votación, será elegida por mayoría de tres quintos. En cualquier caso, será</w:t>
      </w:r>
      <w:r>
        <w:t xml:space="preserve"> </w:t>
      </w:r>
      <w:r>
        <w:rPr>
          <w:b/>
          <w:i w:val="0"/>
        </w:rPr>
        <w:t>nombrada y cesada por el Consejo de Gobierno de la Junta de Andalucía.</w:t>
      </w:r>
      <w:r>
        <w:rPr>
          <w:b w:val="0"/>
          <w:i w:val="0"/>
        </w:rPr>
        <w:t>»</w:t>
      </w:r>
    </w:p>
    <w:p>
      <w:pPr/>
      <w:r>
        <w:rPr>
          <w:b w:val="0"/>
          <w:i w:val="0"/>
        </w:rPr>
        <w:t>Este apartado no ha cambiado desde 2008.</w:t>
      </w:r>
    </w:p>
    <w:p>
      <w:pPr>
        <w:pStyle w:val="Heading4"/>
      </w:pPr>
      <w:r>
        <w:rPr>
          <w:b w:val="0"/>
          <w:i w:val="0"/>
        </w:rPr>
        <w:t>5.5.2.2 Mandato (artículo 18.2 y 18.3)</w:t>
      </w:r>
    </w:p>
    <w:p>
      <w:pPr>
        <w:pStyle w:val="ListBullet"/>
      </w:pPr>
      <w:r>
        <w:rPr>
          <w:b w:val="0"/>
          <w:i w:val="0"/>
        </w:rPr>
        <w:t>«</w:t>
      </w:r>
      <w:r>
        <w:rPr>
          <w:b/>
          <w:i w:val="0"/>
        </w:rPr>
        <w:t>El mandato de la persona titular de la Dirección General de la RTVA será el de la</w:t>
      </w:r>
      <w:r>
        <w:t xml:space="preserve"> </w:t>
      </w:r>
      <w:r>
        <w:rPr>
          <w:b/>
          <w:i w:val="0"/>
        </w:rPr>
        <w:t>legislatura y podrá ser renovado por periodos iguales.</w:t>
      </w:r>
      <w:r>
        <w:rPr>
          <w:b w:val="0"/>
          <w:i w:val="0"/>
        </w:rPr>
        <w:t>» (18.2).</w:t>
      </w:r>
    </w:p>
    <w:p>
      <w:pPr>
        <w:pStyle w:val="ListBullet"/>
      </w:pPr>
      <w:r>
        <w:rPr>
          <w:b w:val="0"/>
          <w:i w:val="0"/>
        </w:rPr>
        <w:t>«</w:t>
      </w:r>
      <w:r>
        <w:rPr>
          <w:b/>
          <w:i w:val="0"/>
        </w:rPr>
        <w:t>Una vez agotado el mandato de la persona titular de la Dirección General de la RTVA,</w:t>
      </w:r>
      <w:r>
        <w:t xml:space="preserve"> </w:t>
      </w:r>
      <w:r>
        <w:rPr>
          <w:b/>
          <w:i w:val="0"/>
        </w:rPr>
        <w:t>continuará ejerciendo sus funciones hasta su renovación o el nombramiento de la nueva persona</w:t>
      </w:r>
      <w:r>
        <w:t xml:space="preserve"> </w:t>
      </w:r>
      <w:r>
        <w:rPr>
          <w:b/>
          <w:i w:val="0"/>
        </w:rPr>
        <w:t>titular. El Parlamento de Andalucía procederá a dicha elección en el plazo máximo de un año</w:t>
      </w:r>
      <w:r>
        <w:t xml:space="preserve"> </w:t>
      </w:r>
      <w:r>
        <w:rPr>
          <w:b/>
          <w:i w:val="0"/>
        </w:rPr>
        <w:t>desde su constitución.</w:t>
      </w:r>
      <w:r>
        <w:rPr>
          <w:b w:val="0"/>
          <w:i w:val="0"/>
        </w:rPr>
        <w:t>» (18.3).</w:t>
      </w:r>
    </w:p>
    <w:p>
      <w:pPr/>
      <w:r>
        <w:rPr>
          <w:b w:val="0"/>
          <w:i w:val="0"/>
        </w:rPr>
        <w:t>Redacción anterior (hasta el 27 de junio de 2019): «El mandato de la persona titular de la</w:t>
      </w:r>
      <w:r>
        <w:t xml:space="preserve"> </w:t>
      </w:r>
      <w:r>
        <w:rPr>
          <w:b w:val="0"/>
          <w:i w:val="0"/>
        </w:rPr>
        <w:t>Dirección General de la RTVA será de seis años. Este mandato podrá ser renovado, una sola vez,</w:t>
      </w:r>
      <w:r>
        <w:t xml:space="preserve"> </w:t>
      </w:r>
      <w:r>
        <w:rPr>
          <w:b w:val="0"/>
          <w:i w:val="0"/>
        </w:rPr>
        <w:t>por un período igual.» Y seguía en funciones «hasta el nombramiento de la nueva persona</w:t>
      </w:r>
      <w:r>
        <w:t xml:space="preserve"> </w:t>
      </w:r>
      <w:r>
        <w:rPr>
          <w:b w:val="0"/>
          <w:i w:val="0"/>
        </w:rPr>
        <w:t>titular», sin plazo de un año.</w:t>
      </w:r>
    </w:p>
    <w:p>
      <w:pPr>
        <w:pStyle w:val="Heading4"/>
      </w:pPr>
      <w:r>
        <w:rPr>
          <w:b w:val="0"/>
          <w:i w:val="0"/>
        </w:rPr>
        <w:t>5.5.2.3 Cese y vacante (artículo 18.4)</w:t>
      </w:r>
    </w:p>
    <w:p>
      <w:pPr/>
      <w:r>
        <w:rPr>
          <w:b w:val="0"/>
          <w:i w:val="0"/>
        </w:rPr>
        <w:t>«</w:t>
      </w:r>
      <w:r>
        <w:rPr>
          <w:b/>
          <w:i w:val="0"/>
        </w:rPr>
        <w:t>La persona titular de la Dirección General de la RTVA cesará por las causas y conforme al</w:t>
      </w:r>
      <w:r>
        <w:t xml:space="preserve"> </w:t>
      </w:r>
      <w:r>
        <w:rPr>
          <w:b/>
          <w:i w:val="0"/>
        </w:rPr>
        <w:t>procedimiento previsto en el artículo 16 de esta ley. En caso de vacante o cese, dimisión o</w:t>
      </w:r>
      <w:r>
        <w:t xml:space="preserve"> </w:t>
      </w:r>
      <w:r>
        <w:rPr>
          <w:b/>
          <w:i w:val="0"/>
        </w:rPr>
        <w:t>cualquier circunstancia del Director General, salvo lo establecido en el apartado b) del</w:t>
      </w:r>
      <w:r>
        <w:t xml:space="preserve"> </w:t>
      </w:r>
      <w:r>
        <w:rPr>
          <w:b/>
          <w:i w:val="0"/>
        </w:rPr>
        <w:t>artículo 16.1, será el Parlamento por mayoría de tres quintos el que elija al nuevo Director</w:t>
      </w:r>
      <w:r>
        <w:t xml:space="preserve"> </w:t>
      </w:r>
      <w:r>
        <w:rPr>
          <w:b/>
          <w:i w:val="0"/>
        </w:rPr>
        <w:t>General en el plazo máximo de un mes, tiempo durante el cual ejercerá las funciones de la</w:t>
      </w:r>
      <w:r>
        <w:t xml:space="preserve"> </w:t>
      </w:r>
      <w:r>
        <w:rPr>
          <w:b/>
          <w:i w:val="0"/>
        </w:rPr>
        <w:t>Dirección General el directivo de mayor nivel del organigrama en vigor.</w:t>
      </w:r>
      <w:r>
        <w:rPr>
          <w:b w:val="0"/>
          <w:i w:val="0"/>
        </w:rPr>
        <w:t>»</w:t>
      </w:r>
    </w:p>
    <w:p>
      <w:pPr/>
      <w:r>
        <w:rPr>
          <w:b w:val="0"/>
          <w:i w:val="0"/>
        </w:rPr>
        <w:t>Lo que hay que retener:</w:t>
      </w:r>
    </w:p>
    <w:p>
      <w:pPr>
        <w:pStyle w:val="ListBullet"/>
      </w:pPr>
      <w:r>
        <w:rPr>
          <w:b w:val="0"/>
          <w:i w:val="0"/>
        </w:rPr>
        <w:t>Causas y procedimiento de cese: los del artículo 16, el de los consejeros.</w:t>
      </w:r>
    </w:p>
    <w:p>
      <w:pPr>
        <w:pStyle w:val="ListBullet"/>
      </w:pPr>
      <w:r>
        <w:rPr>
          <w:b w:val="0"/>
          <w:i w:val="0"/>
        </w:rPr>
        <w:t>La regla del mes no se aplica a la causa de la letra b) del 16.1, la expiración del</w:t>
      </w:r>
      <w:r>
        <w:t xml:space="preserve"> </w:t>
      </w:r>
      <w:r>
        <w:rPr>
          <w:b w:val="0"/>
          <w:i w:val="0"/>
        </w:rPr>
        <w:t>mandato. Para el mandato agotado, el 18.3 prevé la continuidad en funciones y el plazo de un</w:t>
      </w:r>
      <w:r>
        <w:t xml:space="preserve"> </w:t>
      </w:r>
      <w:r>
        <w:rPr>
          <w:b w:val="0"/>
          <w:i w:val="0"/>
        </w:rPr>
        <w:t>año desde la constitución del Parlamento.</w:t>
      </w:r>
    </w:p>
    <w:p>
      <w:pPr>
        <w:pStyle w:val="ListBullet"/>
      </w:pPr>
      <w:r>
        <w:rPr>
          <w:b w:val="0"/>
          <w:i w:val="0"/>
        </w:rPr>
        <w:t>En los demás casos: elige el Parlamento, por tres quintos, en un mes como máximo.</w:t>
      </w:r>
    </w:p>
    <w:p>
      <w:pPr>
        <w:pStyle w:val="ListBullet"/>
      </w:pPr>
      <w:r>
        <w:rPr>
          <w:b w:val="0"/>
          <w:i w:val="0"/>
        </w:rPr>
        <w:t>Mientras tanto, ejerce las funciones el directivo de mayor nivel del organigrama en vigor.</w:t>
      </w:r>
    </w:p>
    <w:p>
      <w:pPr/>
      <w:r>
        <w:rPr>
          <w:b w:val="0"/>
          <w:i w:val="0"/>
        </w:rPr>
        <w:t>Las dos redacciones anteriores del 18.4:</w:t>
      </w:r>
    </w:p>
    <w:p>
      <w:pPr>
        <w:pStyle w:val="ListBullet"/>
      </w:pPr>
      <w:r>
        <w:rPr>
          <w:b w:val="0"/>
          <w:i w:val="0"/>
        </w:rPr>
        <w:t>2008: cesaba por las causas y el procedimiento del artículo 16, y «Producido su cese, el</w:t>
      </w:r>
      <w:r>
        <w:t xml:space="preserve"> </w:t>
      </w:r>
      <w:r>
        <w:rPr>
          <w:b w:val="0"/>
          <w:i w:val="0"/>
        </w:rPr>
        <w:t>Parlamento de Andalucía elegirá a una nueva persona titular de la Dirección General de la RTVA</w:t>
      </w:r>
      <w:r>
        <w:t xml:space="preserve"> </w:t>
      </w:r>
      <w:r>
        <w:rPr>
          <w:b w:val="0"/>
          <w:i w:val="0"/>
        </w:rPr>
        <w:t>conforme a lo establecido en el apartado 1 de este artículo».</w:t>
      </w:r>
    </w:p>
    <w:p>
      <w:pPr>
        <w:pStyle w:val="ListBullet"/>
      </w:pPr>
      <w:r>
        <w:rPr>
          <w:b w:val="0"/>
          <w:i w:val="0"/>
        </w:rPr>
        <w:t>Decreto-ley 3/2013, desde el 20 de marzo de 2013: añadió que, hasta el nuevo nombramiento,</w:t>
      </w:r>
      <w:r>
        <w:t xml:space="preserve"> </w:t>
      </w:r>
      <w:r>
        <w:rPr>
          <w:b w:val="0"/>
          <w:i w:val="0"/>
        </w:rPr>
        <w:t>las competencias de la Dirección General y las que le atribuyeran los estatutos de las</w:t>
      </w:r>
      <w:r>
        <w:t xml:space="preserve"> </w:t>
      </w:r>
      <w:r>
        <w:rPr>
          <w:b w:val="0"/>
          <w:i w:val="0"/>
        </w:rPr>
        <w:t>filiales «serán desempeñadas directamente por el Consejo de Administración, el cual podrá a</w:t>
      </w:r>
      <w:r>
        <w:t xml:space="preserve"> </w:t>
      </w:r>
      <w:r>
        <w:rPr>
          <w:b w:val="0"/>
          <w:i w:val="0"/>
        </w:rPr>
        <w:t>su vez delegar en virtud de acuerdo adoptado por mayoría absoluta de sus miembros en personal</w:t>
      </w:r>
      <w:r>
        <w:t xml:space="preserve"> </w:t>
      </w:r>
      <w:r>
        <w:rPr>
          <w:b w:val="0"/>
          <w:i w:val="0"/>
        </w:rPr>
        <w:t>directivo de la RTVA». Esa regla ya no rige desde el 28 de junio de 2019.</w:t>
      </w:r>
    </w:p>
    <w:p>
      <w:pPr>
        <w:pStyle w:val="Heading4"/>
      </w:pPr>
      <w:r>
        <w:rPr>
          <w:b w:val="0"/>
          <w:i w:val="0"/>
        </w:rPr>
        <w:t>5.5.2.4 Incompatibilidades (artículo 18.5)</w:t>
      </w:r>
    </w:p>
    <w:p>
      <w:pPr/>
      <w:r>
        <w:rPr>
          <w:b w:val="0"/>
          <w:i w:val="0"/>
        </w:rPr>
        <w:t>«</w:t>
      </w:r>
      <w:r>
        <w:rPr>
          <w:b/>
          <w:i w:val="0"/>
        </w:rPr>
        <w:t>A la persona titular de la Dirección General de la RTVA le será de aplicación el régimen</w:t>
      </w:r>
      <w:r>
        <w:t xml:space="preserve"> </w:t>
      </w:r>
      <w:r>
        <w:rPr>
          <w:b/>
          <w:i w:val="0"/>
        </w:rPr>
        <w:t>propio de incompatibilidades de los altos cargos de la Administración de la Junta de</w:t>
      </w:r>
      <w:r>
        <w:t xml:space="preserve"> </w:t>
      </w:r>
      <w:r>
        <w:rPr>
          <w:b/>
          <w:i w:val="0"/>
        </w:rPr>
        <w:t>Andalucía.</w:t>
      </w:r>
      <w:r>
        <w:rPr>
          <w:b w:val="0"/>
          <w:i w:val="0"/>
        </w:rPr>
        <w:t>» Las mismas incompatibilidades tiene el Administrador único de las filiales (9.6).</w:t>
      </w:r>
    </w:p>
    <w:p>
      <w:pPr>
        <w:pStyle w:val="Heading4"/>
      </w:pPr>
      <w:r>
        <w:rPr>
          <w:b w:val="0"/>
          <w:i w:val="0"/>
        </w:rPr>
        <w:t>5.5.2.5 Funciones (artículo 19)</w:t>
      </w:r>
    </w:p>
    <w:p>
      <w:pPr/>
      <w:r>
        <w:rPr>
          <w:b w:val="0"/>
          <w:i w:val="0"/>
        </w:rPr>
        <w:t>Posición general (19.1): ostenta con carácter permanente las funciones de administración y</w:t>
      </w:r>
      <w:r>
        <w:t xml:space="preserve"> </w:t>
      </w:r>
      <w:r>
        <w:rPr>
          <w:b w:val="0"/>
          <w:i w:val="0"/>
        </w:rPr>
        <w:t>representación que le da la ley, «</w:t>
      </w:r>
      <w:r>
        <w:rPr>
          <w:b/>
          <w:i w:val="0"/>
        </w:rPr>
        <w:t>y es el órgano que desempeñará la dirección ejecutiva</w:t>
      </w:r>
      <w:r>
        <w:t xml:space="preserve"> </w:t>
      </w:r>
      <w:r>
        <w:rPr>
          <w:b/>
          <w:i w:val="0"/>
        </w:rPr>
        <w:t>ordinaria de la RTVA, y ostentará su representación legal</w:t>
      </w:r>
      <w:r>
        <w:rPr>
          <w:b w:val="0"/>
          <w:i w:val="0"/>
        </w:rPr>
        <w:t>» para los actos de esa dirección;</w:t>
      </w:r>
      <w:r>
        <w:t xml:space="preserve"> </w:t>
      </w:r>
      <w:r>
        <w:rPr>
          <w:b w:val="0"/>
          <w:i w:val="0"/>
        </w:rPr>
        <w:t>puede celebrar con terceros los actos, contratos y negocios necesarios para la misión de</w:t>
      </w:r>
      <w:r>
        <w:t xml:space="preserve"> </w:t>
      </w:r>
      <w:r>
        <w:rPr>
          <w:b w:val="0"/>
          <w:i w:val="0"/>
        </w:rPr>
        <w:t>servicio público y para ejecutar las prioridades de la Carta especificadas en el</w:t>
      </w:r>
      <w:r>
        <w:t xml:space="preserve"> </w:t>
      </w:r>
      <w:r>
        <w:rPr>
          <w:b w:val="0"/>
          <w:i w:val="0"/>
        </w:rPr>
        <w:t>Contrato-Programa.</w:t>
      </w:r>
    </w:p>
    <w:p>
      <w:pPr/>
      <w:r>
        <w:rPr>
          <w:b w:val="0"/>
          <w:i w:val="0"/>
        </w:rPr>
        <w:t>Catorce funciones más (19.2, letras a a n):</w:t>
      </w:r>
    </w:p>
    <w:p>
      <w:pPr/>
      <w:r>
        <w:rPr>
          <w:b w:val="0"/>
          <w:i w:val="0"/>
        </w:rPr>
        <w:t>a) Cumplir y hacer cumplir las disposiciones que regulan la RTVA y los acuerdos del Consejo de</w:t>
      </w:r>
      <w:r>
        <w:t xml:space="preserve"> </w:t>
      </w:r>
      <w:r>
        <w:rPr>
          <w:b w:val="0"/>
          <w:i w:val="0"/>
        </w:rPr>
        <w:t>Administración en sus materias.</w:t>
      </w:r>
    </w:p>
    <w:p>
      <w:pPr/>
      <w:r>
        <w:rPr>
          <w:b w:val="0"/>
          <w:i w:val="0"/>
        </w:rPr>
        <w:t>b) Elaborar y someter al Consejo de Administración el plan de actividades de la RTVA, el plan</w:t>
      </w:r>
      <w:r>
        <w:t xml:space="preserve"> </w:t>
      </w:r>
      <w:r>
        <w:rPr>
          <w:b w:val="0"/>
          <w:i w:val="0"/>
        </w:rPr>
        <w:t>de actuación anual y, en su caso, plurianual de las filiales, la memoria anual y los</w:t>
      </w:r>
      <w:r>
        <w:t xml:space="preserve"> </w:t>
      </w:r>
      <w:r>
        <w:rPr>
          <w:b w:val="0"/>
          <w:i w:val="0"/>
        </w:rPr>
        <w:t>anteproyectos de presupuestos.</w:t>
      </w:r>
    </w:p>
    <w:p>
      <w:pPr/>
      <w:r>
        <w:rPr>
          <w:b w:val="0"/>
          <w:i w:val="0"/>
        </w:rPr>
        <w:t>c) «</w:t>
      </w:r>
      <w:r>
        <w:rPr>
          <w:b/>
          <w:i w:val="0"/>
        </w:rPr>
        <w:t>Elaborar el informe anual sobre el cumplimiento de la función y misión de servicio público</w:t>
      </w:r>
      <w:r>
        <w:t xml:space="preserve"> </w:t>
      </w:r>
      <w:r>
        <w:rPr>
          <w:b/>
          <w:i w:val="0"/>
        </w:rPr>
        <w:t>encomendada a la RTVA y sobre la ejecución del Contrato-Programa.</w:t>
      </w:r>
      <w:r>
        <w:rPr>
          <w:b w:val="0"/>
          <w:i w:val="0"/>
        </w:rPr>
        <w:t>»</w:t>
      </w:r>
    </w:p>
    <w:p>
      <w:pPr/>
      <w:r>
        <w:rPr>
          <w:b w:val="0"/>
          <w:i w:val="0"/>
        </w:rPr>
        <w:t>d) Impulsar, orientar, coordinar e inspeccionar los servicios de la RTVA y de sus filiales, y</w:t>
      </w:r>
      <w:r>
        <w:t xml:space="preserve"> </w:t>
      </w:r>
      <w:r>
        <w:rPr>
          <w:b w:val="0"/>
          <w:i w:val="0"/>
        </w:rPr>
        <w:t>dictar disposiciones, instrucciones y circulares de funcionamiento y organización interna, sin</w:t>
      </w:r>
      <w:r>
        <w:t xml:space="preserve"> </w:t>
      </w:r>
      <w:r>
        <w:rPr>
          <w:b w:val="0"/>
          <w:i w:val="0"/>
        </w:rPr>
        <w:t>perjuicio de las competencias del Consejo de Administración.</w:t>
      </w:r>
    </w:p>
    <w:p>
      <w:pPr/>
      <w:r>
        <w:rPr>
          <w:b w:val="0"/>
          <w:i w:val="0"/>
        </w:rPr>
        <w:t>e) «</w:t>
      </w:r>
      <w:r>
        <w:rPr>
          <w:b/>
          <w:i w:val="0"/>
        </w:rPr>
        <w:t>Actuar como órgano de contratación de la RTVA y de sus sociedades filiales, sin perjuicio</w:t>
      </w:r>
      <w:r>
        <w:t xml:space="preserve"> </w:t>
      </w:r>
      <w:r>
        <w:rPr>
          <w:b/>
          <w:i w:val="0"/>
        </w:rPr>
        <w:t>de lo que dispongan los Estatutos de estas.</w:t>
      </w:r>
      <w:r>
        <w:rPr>
          <w:b w:val="0"/>
          <w:i w:val="0"/>
        </w:rPr>
        <w:t>»</w:t>
      </w:r>
    </w:p>
    <w:p>
      <w:pPr/>
      <w:r>
        <w:rPr>
          <w:b w:val="0"/>
          <w:i w:val="0"/>
        </w:rPr>
        <w:t>f) Autorizar los gastos y ordenar los pagos de la RTVA y de sus filiales, sin perjuicio de sus</w:t>
      </w:r>
      <w:r>
        <w:t xml:space="preserve"> </w:t>
      </w:r>
      <w:r>
        <w:rPr>
          <w:b w:val="0"/>
          <w:i w:val="0"/>
        </w:rPr>
        <w:t>estatutos y de la facultad de delegación.</w:t>
      </w:r>
    </w:p>
    <w:p>
      <w:pPr/>
      <w:r>
        <w:rPr>
          <w:b w:val="0"/>
          <w:i w:val="0"/>
        </w:rPr>
        <w:t>g) Organizar la dirección de la RTVA y de sus filiales y nombrar y cesar, con criterios de</w:t>
      </w:r>
      <w:r>
        <w:t xml:space="preserve"> </w:t>
      </w:r>
      <w:r>
        <w:rPr>
          <w:b w:val="0"/>
          <w:i w:val="0"/>
        </w:rPr>
        <w:t>profesionalidad, al personal directivo y a los titulares de las direcciones de la entidad y de</w:t>
      </w:r>
      <w:r>
        <w:t xml:space="preserve"> </w:t>
      </w:r>
      <w:r>
        <w:rPr>
          <w:b w:val="0"/>
          <w:i w:val="0"/>
        </w:rPr>
        <w:t>sus filiales, previa información al Consejo de Administración.</w:t>
      </w:r>
    </w:p>
    <w:p>
      <w:pPr/>
      <w:r>
        <w:rPr>
          <w:b w:val="0"/>
          <w:i w:val="0"/>
        </w:rPr>
        <w:t>h) Ordenar la programación audiovisual de los canales de televisión y de radio y los servicios</w:t>
      </w:r>
      <w:r>
        <w:t xml:space="preserve"> </w:t>
      </w:r>
      <w:r>
        <w:rPr>
          <w:b w:val="0"/>
          <w:i w:val="0"/>
        </w:rPr>
        <w:t>conexos e interactivos, de acuerdo con los principios básicos aprobados por el Consejo de</w:t>
      </w:r>
      <w:r>
        <w:t xml:space="preserve"> </w:t>
      </w:r>
      <w:r>
        <w:rPr>
          <w:b w:val="0"/>
          <w:i w:val="0"/>
        </w:rPr>
        <w:t>Administración y en cumplimiento de la Carta y del Contrato-Programa.</w:t>
      </w:r>
    </w:p>
    <w:p>
      <w:pPr/>
      <w:r>
        <w:rPr>
          <w:b w:val="0"/>
          <w:i w:val="0"/>
        </w:rPr>
        <w:t>i) Ejecutar las directrices y normas en materia de publicidad y espacios comerciales y elaborar</w:t>
      </w:r>
      <w:r>
        <w:t xml:space="preserve"> </w:t>
      </w:r>
      <w:r>
        <w:rPr>
          <w:b w:val="0"/>
          <w:i w:val="0"/>
        </w:rPr>
        <w:t>el informe anual sobre su cumplimiento.</w:t>
      </w:r>
    </w:p>
    <w:p>
      <w:pPr/>
      <w:r>
        <w:rPr>
          <w:b w:val="0"/>
          <w:i w:val="0"/>
        </w:rPr>
        <w:t>j) Elaborar el proyecto de Código de Conducta Comercial.</w:t>
      </w:r>
    </w:p>
    <w:p>
      <w:pPr/>
      <w:r>
        <w:rPr>
          <w:b w:val="0"/>
          <w:i w:val="0"/>
        </w:rPr>
        <w:t>k) «</w:t>
      </w:r>
      <w:r>
        <w:rPr>
          <w:b/>
          <w:i w:val="0"/>
        </w:rPr>
        <w:t>Ostentar la jefatura superior del personal de la RTVA.</w:t>
      </w:r>
      <w:r>
        <w:rPr>
          <w:b w:val="0"/>
          <w:i w:val="0"/>
        </w:rPr>
        <w:t>»</w:t>
      </w:r>
    </w:p>
    <w:p>
      <w:pPr/>
      <w:r>
        <w:rPr>
          <w:b w:val="0"/>
          <w:i w:val="0"/>
        </w:rPr>
        <w:t>l) Elaborar el proyecto del Contrato-Programa.</w:t>
      </w:r>
    </w:p>
    <w:p>
      <w:pPr/>
      <w:r>
        <w:rPr>
          <w:b w:val="0"/>
          <w:i w:val="0"/>
        </w:rPr>
        <w:t>m) «</w:t>
      </w:r>
      <w:r>
        <w:rPr>
          <w:b/>
          <w:i w:val="0"/>
        </w:rPr>
        <w:t>Aprobar las cuentas anuales e informar de las mismas al Consejo de Administración.</w:t>
      </w:r>
      <w:r>
        <w:rPr>
          <w:b w:val="0"/>
          <w:i w:val="0"/>
        </w:rPr>
        <w:t>»</w:t>
      </w:r>
    </w:p>
    <w:p>
      <w:pPr/>
      <w:r>
        <w:rPr>
          <w:b w:val="0"/>
          <w:i w:val="0"/>
        </w:rPr>
        <w:t>n) «</w:t>
      </w:r>
      <w:r>
        <w:rPr>
          <w:b/>
          <w:i w:val="0"/>
        </w:rPr>
        <w:t>Atender las decisiones que, al margen de su potestad sancionadora, le dirija el Consejo</w:t>
      </w:r>
      <w:r>
        <w:t xml:space="preserve"> </w:t>
      </w:r>
      <w:r>
        <w:rPr>
          <w:b/>
          <w:i w:val="0"/>
        </w:rPr>
        <w:t>Audiovisual de Andalucía en el ámbito de las funciones que le competan.</w:t>
      </w:r>
      <w:r>
        <w:rPr>
          <w:b w:val="0"/>
          <w:i w:val="0"/>
        </w:rPr>
        <w:t>»</w:t>
      </w:r>
    </w:p>
    <w:p>
      <w:pPr/>
      <w:r>
        <w:rPr>
          <w:b w:val="0"/>
          <w:i w:val="0"/>
        </w:rPr>
        <w:t>Fuera del artículo 19, la ley le da además: ser el órgano de comunicación con la Administración</w:t>
      </w:r>
      <w:r>
        <w:t xml:space="preserve"> </w:t>
      </w:r>
      <w:r>
        <w:rPr>
          <w:b w:val="0"/>
          <w:i w:val="0"/>
        </w:rPr>
        <w:t>electoral (artículo 30); convocar las pruebas del personal laboral fijo, de acuerdo con el</w:t>
      </w:r>
      <w:r>
        <w:t xml:space="preserve"> </w:t>
      </w:r>
      <w:r>
        <w:rPr>
          <w:b w:val="0"/>
          <w:i w:val="0"/>
        </w:rPr>
        <w:t>Consejo de Administración (27.2); rendir cuentas de la gestión presupuestaria ante la comisión</w:t>
      </w:r>
      <w:r>
        <w:t xml:space="preserve"> </w:t>
      </w:r>
      <w:r>
        <w:rPr>
          <w:b w:val="0"/>
          <w:i w:val="0"/>
        </w:rPr>
        <w:t>parlamentaria (35.2); y la iniciativa para crear nuevas sociedades filiales (9.7).</w:t>
      </w:r>
    </w:p>
    <w:p>
      <w:pPr>
        <w:pStyle w:val="Heading4"/>
      </w:pPr>
      <w:r>
        <w:rPr>
          <w:b w:val="0"/>
          <w:i w:val="0"/>
        </w:rPr>
        <w:t>5.5.2.6 Delegación del Consejo de Administración (artículo 19.3)</w:t>
      </w:r>
    </w:p>
    <w:p>
      <w:pPr/>
      <w:r>
        <w:rPr>
          <w:b w:val="0"/>
          <w:i w:val="0"/>
        </w:rPr>
        <w:t>«</w:t>
      </w:r>
      <w:r>
        <w:rPr>
          <w:b/>
          <w:i w:val="0"/>
        </w:rPr>
        <w:t>El Consejo de Administración podrá delegar en la Dirección General de la RTVA cualquier</w:t>
      </w:r>
      <w:r>
        <w:t xml:space="preserve"> </w:t>
      </w:r>
      <w:r>
        <w:rPr>
          <w:b/>
          <w:i w:val="0"/>
        </w:rPr>
        <w:t>función de dicho Consejo, lo que requerirá la aprobación de tres quintos de sus miembros. No</w:t>
      </w:r>
      <w:r>
        <w:t xml:space="preserve"> </w:t>
      </w:r>
      <w:r>
        <w:rPr>
          <w:b/>
          <w:i w:val="0"/>
        </w:rPr>
        <w:t>podrán ser objeto de delegación las competencias señaladas en las letras f), i), l), y ñ) del</w:t>
      </w:r>
      <w:r>
        <w:t xml:space="preserve"> </w:t>
      </w:r>
      <w:r>
        <w:rPr>
          <w:b/>
          <w:i w:val="0"/>
        </w:rPr>
        <w:t>apartado 1 del artículo 17 de esta Ley.</w:t>
      </w:r>
      <w:r>
        <w:rPr>
          <w:b w:val="0"/>
          <w:i w:val="0"/>
        </w:rPr>
        <w:t>»</w:t>
      </w:r>
    </w:p>
    <w:p>
      <w:pPr/>
      <w:r>
        <w:rPr>
          <w:b w:val="0"/>
          <w:i w:val="0"/>
        </w:rPr>
        <w:t>Las cuatro indelegables son: los anteproyectos de presupuestos (f), las normas del derecho de</w:t>
      </w:r>
      <w:r>
        <w:t xml:space="preserve"> </w:t>
      </w:r>
      <w:r>
        <w:rPr>
          <w:b w:val="0"/>
          <w:i w:val="0"/>
        </w:rPr>
        <w:t>acceso (i), el Reglamento de Organización y Funcionamiento del Consejo (l) y conocer de las</w:t>
      </w:r>
      <w:r>
        <w:t xml:space="preserve"> </w:t>
      </w:r>
      <w:r>
        <w:rPr>
          <w:b w:val="0"/>
          <w:i w:val="0"/>
        </w:rPr>
        <w:t>cuestiones que la Dirección General somete a su consideración (ñ).</w:t>
      </w:r>
    </w:p>
    <w:p>
      <w:pPr>
        <w:pStyle w:val="Heading3"/>
      </w:pPr>
      <w:r>
        <w:rPr>
          <w:b w:val="0"/>
          <w:i w:val="0"/>
        </w:rPr>
        <w:t>5.5.3 El Consejo Asesor (artículo 20)</w:t>
      </w:r>
    </w:p>
    <w:p>
      <w:pPr>
        <w:pStyle w:val="Heading4"/>
      </w:pPr>
      <w:r>
        <w:rPr>
          <w:b w:val="0"/>
          <w:i w:val="0"/>
        </w:rPr>
        <w:t>5.5.3.1 Naturaleza y composición (artículo 20.1)</w:t>
      </w:r>
    </w:p>
    <w:p>
      <w:pPr/>
      <w:r>
        <w:rPr>
          <w:b w:val="0"/>
          <w:i w:val="0"/>
        </w:rPr>
        <w:t>«</w:t>
      </w:r>
      <w:r>
        <w:rPr>
          <w:b/>
          <w:i w:val="0"/>
        </w:rPr>
        <w:t>El Consejo Asesor de la RTVA es el órgano de participación de la sociedad en la radio y</w:t>
      </w:r>
      <w:r>
        <w:t xml:space="preserve"> </w:t>
      </w:r>
      <w:r>
        <w:rPr>
          <w:b/>
          <w:i w:val="0"/>
        </w:rPr>
        <w:t>televisión pública de Andalucía, y estará compuesto por quince miembros, observando el principio</w:t>
      </w:r>
      <w:r>
        <w:t xml:space="preserve"> </w:t>
      </w:r>
      <w:r>
        <w:rPr>
          <w:b/>
          <w:i w:val="0"/>
        </w:rPr>
        <w:t>de composición equilibrada de hombres y mujeres</w:t>
      </w:r>
      <w:r>
        <w:rPr>
          <w:b w:val="0"/>
          <w:i w:val="0"/>
        </w:rPr>
        <w:t>», designados así: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Vocales</w:t>
            </w:r>
          </w:p>
        </w:tc>
        <w:tc>
          <w:tcPr>
            <w:tcW w:type="dxa" w:w="3137"/>
            <w:shd w:val="clear" w:color="auto" w:fill="E4E4E4"/>
          </w:tcPr>
          <w:p>
            <w:pPr>
              <w:pStyle w:val="Tablacabecera"/>
            </w:pPr>
            <w:r/>
            <w:r>
              <w:rPr>
                <w:b w:val="0"/>
                <w:i w:val="0"/>
              </w:rPr>
              <w:t>A quién representan o quién los designa</w:t>
            </w:r>
          </w:p>
        </w:tc>
      </w:tr>
      <w:tr>
        <w:tc>
          <w:tcPr>
            <w:tcW w:type="dxa" w:w="3137"/>
          </w:tcPr>
          <w:p>
            <w:pPr>
              <w:pStyle w:val="Tabla"/>
            </w:pPr>
            <w:r/>
            <w:r>
              <w:rPr>
                <w:b w:val="0"/>
                <w:i w:val="0"/>
              </w:rPr>
              <w:t>a)</w:t>
            </w:r>
          </w:p>
        </w:tc>
        <w:tc>
          <w:tcPr>
            <w:tcW w:type="dxa" w:w="3137"/>
          </w:tcPr>
          <w:p>
            <w:pPr>
              <w:pStyle w:val="Tabla"/>
            </w:pPr>
            <w:r/>
            <w:r>
              <w:rPr>
                <w:b w:val="0"/>
                <w:i w:val="0"/>
              </w:rPr>
              <w:t>1</w:t>
            </w:r>
          </w:p>
        </w:tc>
        <w:tc>
          <w:tcPr>
            <w:tcW w:type="dxa" w:w="3137"/>
          </w:tcPr>
          <w:p>
            <w:pPr>
              <w:pStyle w:val="Tabla"/>
            </w:pPr>
            <w:r/>
            <w:r>
              <w:rPr>
                <w:b w:val="0"/>
                <w:i w:val="0"/>
              </w:rPr>
              <w:t>En representación de las dos organizaciones sindicales más representativas en Andalucía (Ley Orgánica 11/1985, de Libertad Sindical)</w:t>
            </w:r>
          </w:p>
        </w:tc>
      </w:tr>
      <w:tr>
        <w:tc>
          <w:tcPr>
            <w:tcW w:type="dxa" w:w="3137"/>
          </w:tcPr>
          <w:p>
            <w:pPr>
              <w:pStyle w:val="Tabla"/>
            </w:pPr>
            <w:r/>
            <w:r>
              <w:rPr>
                <w:b w:val="0"/>
                <w:i w:val="0"/>
              </w:rPr>
              <w:t>b)</w:t>
            </w:r>
          </w:p>
        </w:tc>
        <w:tc>
          <w:tcPr>
            <w:tcW w:type="dxa" w:w="3137"/>
          </w:tcPr>
          <w:p>
            <w:pPr>
              <w:pStyle w:val="Tabla"/>
            </w:pPr>
            <w:r/>
            <w:r>
              <w:rPr>
                <w:b w:val="0"/>
                <w:i w:val="0"/>
              </w:rPr>
              <w:t>1</w:t>
            </w:r>
          </w:p>
        </w:tc>
        <w:tc>
          <w:tcPr>
            <w:tcW w:type="dxa" w:w="3137"/>
          </w:tcPr>
          <w:p>
            <w:pPr>
              <w:pStyle w:val="Tabla"/>
            </w:pPr>
            <w:r/>
            <w:r>
              <w:rPr>
                <w:b w:val="0"/>
                <w:i w:val="0"/>
              </w:rPr>
              <w:t>En representación de las organizaciones empresariales más representativas en Andalucía (disposición adicional sexta del Estatuto de los Trabajadores)</w:t>
            </w:r>
          </w:p>
        </w:tc>
      </w:tr>
      <w:tr>
        <w:tc>
          <w:tcPr>
            <w:tcW w:type="dxa" w:w="3137"/>
          </w:tcPr>
          <w:p>
            <w:pPr>
              <w:pStyle w:val="Tabla"/>
            </w:pPr>
            <w:r/>
            <w:r>
              <w:rPr>
                <w:b w:val="0"/>
                <w:i w:val="0"/>
              </w:rPr>
              <w:t>c)</w:t>
            </w:r>
          </w:p>
        </w:tc>
        <w:tc>
          <w:tcPr>
            <w:tcW w:type="dxa" w:w="3137"/>
          </w:tcPr>
          <w:p>
            <w:pPr>
              <w:pStyle w:val="Tabla"/>
            </w:pPr>
            <w:r/>
            <w:r>
              <w:rPr>
                <w:b w:val="0"/>
                <w:i w:val="0"/>
              </w:rPr>
              <w:t>3</w:t>
            </w:r>
          </w:p>
        </w:tc>
        <w:tc>
          <w:tcPr>
            <w:tcW w:type="dxa" w:w="3137"/>
          </w:tcPr>
          <w:p>
            <w:pPr>
              <w:pStyle w:val="Tabla"/>
            </w:pPr>
            <w:r/>
            <w:r>
              <w:rPr>
                <w:b w:val="0"/>
                <w:i w:val="0"/>
              </w:rPr>
              <w:t>En representación de las corporaciones locales andaluzas, designados por la Federación Andaluza de Municipios y Provincias</w:t>
            </w:r>
          </w:p>
        </w:tc>
      </w:tr>
      <w:tr>
        <w:tc>
          <w:tcPr>
            <w:tcW w:type="dxa" w:w="3137"/>
          </w:tcPr>
          <w:p>
            <w:pPr>
              <w:pStyle w:val="Tabla"/>
            </w:pPr>
            <w:r/>
            <w:r>
              <w:rPr>
                <w:b w:val="0"/>
                <w:i w:val="0"/>
              </w:rPr>
              <w:t>d)</w:t>
            </w:r>
          </w:p>
        </w:tc>
        <w:tc>
          <w:tcPr>
            <w:tcW w:type="dxa" w:w="3137"/>
          </w:tcPr>
          <w:p>
            <w:pPr>
              <w:pStyle w:val="Tabla"/>
            </w:pPr>
            <w:r/>
            <w:r>
              <w:rPr>
                <w:b w:val="0"/>
                <w:i w:val="0"/>
              </w:rPr>
              <w:t>2</w:t>
            </w:r>
          </w:p>
        </w:tc>
        <w:tc>
          <w:tcPr>
            <w:tcW w:type="dxa" w:w="3137"/>
          </w:tcPr>
          <w:p>
            <w:pPr>
              <w:pStyle w:val="Tabla"/>
            </w:pPr>
            <w:r/>
            <w:r>
              <w:rPr>
                <w:b w:val="0"/>
                <w:i w:val="0"/>
              </w:rPr>
              <w:t>En representación de la Administración de la Junta de Andalucía, designados por el Consejo de Gobierno</w:t>
            </w:r>
          </w:p>
        </w:tc>
      </w:tr>
      <w:tr>
        <w:tc>
          <w:tcPr>
            <w:tcW w:type="dxa" w:w="3137"/>
          </w:tcPr>
          <w:p>
            <w:pPr>
              <w:pStyle w:val="Tabla"/>
            </w:pPr>
            <w:r/>
            <w:r>
              <w:rPr>
                <w:b w:val="0"/>
                <w:i w:val="0"/>
              </w:rPr>
              <w:t>e)</w:t>
            </w:r>
          </w:p>
        </w:tc>
        <w:tc>
          <w:tcPr>
            <w:tcW w:type="dxa" w:w="3137"/>
          </w:tcPr>
          <w:p>
            <w:pPr>
              <w:pStyle w:val="Tabla"/>
            </w:pPr>
            <w:r/>
            <w:r>
              <w:rPr>
                <w:b w:val="0"/>
                <w:i w:val="0"/>
              </w:rPr>
              <w:t>8</w:t>
            </w:r>
          </w:p>
        </w:tc>
        <w:tc>
          <w:tcPr>
            <w:tcW w:type="dxa" w:w="3137"/>
          </w:tcPr>
          <w:p>
            <w:pPr>
              <w:pStyle w:val="Tabla"/>
            </w:pPr>
            <w:r/>
            <w:r>
              <w:rPr>
                <w:b w:val="0"/>
                <w:i w:val="0"/>
              </w:rPr>
              <w:t>Designados por el Consejo de Gobierno, uno a propuesta de cada uno de estos: Consejo Escolar de Andalucía, Consejo Andaluz de la Juventud, Consejo Andaluz de Universidades, Consejo de las personas Consumidoras y Usuarias de Andalucía, Consejo Andaluz de Atención a las Personas con Discapacidad, Federación de Organizaciones Andaluzas de Mayores, Consejo Andaluz LGBTI y Consejo Andaluz de Participación de las Mujeres</w:t>
            </w:r>
          </w:p>
        </w:tc>
      </w:tr>
      <w:tr>
        <w:tc>
          <w:tcPr>
            <w:tcW w:type="dxa" w:w="3137"/>
          </w:tcPr>
          <w:p>
            <w:pPr>
              <w:pStyle w:val="Tabla"/>
            </w:pPr>
            <w:r/>
            <w:r>
              <w:rPr>
                <w:b w:val="0"/>
                <w:i w:val="0"/>
              </w:rPr>
              <w:t>Total</w:t>
            </w:r>
          </w:p>
        </w:tc>
        <w:tc>
          <w:tcPr>
            <w:tcW w:type="dxa" w:w="3137"/>
          </w:tcPr>
          <w:p>
            <w:pPr>
              <w:pStyle w:val="Tabla"/>
            </w:pPr>
            <w:r/>
            <w:r>
              <w:rPr>
                <w:b w:val="0"/>
                <w:i w:val="0"/>
              </w:rPr>
              <w:t>15</w:t>
            </w:r>
          </w:p>
        </w:tc>
        <w:tc>
          <w:tcPr>
            <w:tcW w:type="dxa" w:w="3137"/>
          </w:tcPr>
          <w:p>
            <w:pPr>
              <w:pStyle w:val="Tabla"/>
            </w:pPr>
            <w:r/>
          </w:p>
        </w:tc>
      </w:tr>
    </w:tbl>
    <w:p>
      <w:pPr/>
    </w:p>
    <w:p>
      <w:pPr>
        <w:pStyle w:val="Heading4"/>
      </w:pPr>
      <w:r>
        <w:rPr>
          <w:b w:val="0"/>
          <w:i w:val="0"/>
        </w:rPr>
        <w:t>5.5.3.2 Funcionamiento, mandato y condición (artículo 20.2 a 20.5)</w:t>
      </w:r>
    </w:p>
    <w:p>
      <w:pPr>
        <w:pStyle w:val="ListBullet"/>
      </w:pPr>
      <w:r>
        <w:rPr>
          <w:b w:val="0"/>
          <w:i w:val="0"/>
        </w:rPr>
        <w:t>«</w:t>
      </w:r>
      <w:r>
        <w:rPr>
          <w:b/>
          <w:i w:val="0"/>
        </w:rPr>
        <w:t>El Consejo Asesor será convocado por el Consejo de Administración y emitirá opinión o</w:t>
      </w:r>
      <w:r>
        <w:t xml:space="preserve"> </w:t>
      </w:r>
      <w:r>
        <w:rPr>
          <w:b/>
          <w:i w:val="0"/>
        </w:rPr>
        <w:t>dictamen cuando sea requerido expresamente por este y, en todo caso, cuando se trate de las</w:t>
      </w:r>
      <w:r>
        <w:t xml:space="preserve"> </w:t>
      </w:r>
      <w:r>
        <w:rPr>
          <w:b/>
          <w:i w:val="0"/>
        </w:rPr>
        <w:t>competencias referentes a las programaciones de radio y de televisión atribuidas al Consejo de</w:t>
      </w:r>
      <w:r>
        <w:t xml:space="preserve"> </w:t>
      </w:r>
      <w:r>
        <w:rPr>
          <w:b/>
          <w:i w:val="0"/>
        </w:rPr>
        <w:t>Administración.</w:t>
      </w:r>
      <w:r>
        <w:rPr>
          <w:b w:val="0"/>
          <w:i w:val="0"/>
        </w:rPr>
        <w:t>» (20.2). Su opinión es obligada en lo relativo a las programaciones.</w:t>
      </w:r>
    </w:p>
    <w:p>
      <w:pPr>
        <w:pStyle w:val="ListBullet"/>
      </w:pPr>
      <w:r>
        <w:rPr>
          <w:b w:val="0"/>
          <w:i w:val="0"/>
        </w:rPr>
        <w:t>«</w:t>
      </w:r>
      <w:r>
        <w:rPr>
          <w:b/>
          <w:i w:val="0"/>
        </w:rPr>
        <w:t>El mandato de los miembros del Consejo Asesor de la RTVA será el de la legislatura.</w:t>
      </w:r>
      <w:r>
        <w:rPr>
          <w:b w:val="0"/>
          <w:i w:val="0"/>
        </w:rPr>
        <w:t>»</w:t>
      </w:r>
      <w:r>
        <w:t xml:space="preserve"> </w:t>
      </w:r>
      <w:r>
        <w:rPr>
          <w:b w:val="0"/>
          <w:i w:val="0"/>
        </w:rPr>
        <w:t>(20.3).</w:t>
      </w:r>
    </w:p>
    <w:p>
      <w:pPr>
        <w:pStyle w:val="ListBullet"/>
      </w:pPr>
      <w:r>
        <w:rPr>
          <w:b w:val="0"/>
          <w:i w:val="0"/>
        </w:rPr>
        <w:t>«</w:t>
      </w:r>
      <w:r>
        <w:rPr>
          <w:b/>
          <w:i w:val="0"/>
        </w:rPr>
        <w:t>Las vacantes que se produzcan en el Consejo Asesor de la RTVA durante el mandato serán</w:t>
      </w:r>
      <w:r>
        <w:t xml:space="preserve"> </w:t>
      </w:r>
      <w:r>
        <w:rPr>
          <w:b/>
          <w:i w:val="0"/>
        </w:rPr>
        <w:t>cubiertas por el tiempo que reste hasta la disolución del Parlamento, y por cuotas iguales en</w:t>
      </w:r>
      <w:r>
        <w:t xml:space="preserve"> </w:t>
      </w:r>
      <w:r>
        <w:rPr>
          <w:b/>
          <w:i w:val="0"/>
        </w:rPr>
        <w:t>razón del órgano encargado de su designación.</w:t>
      </w:r>
      <w:r>
        <w:rPr>
          <w:b w:val="0"/>
          <w:i w:val="0"/>
        </w:rPr>
        <w:t>» (20.4).</w:t>
      </w:r>
    </w:p>
    <w:p>
      <w:pPr>
        <w:pStyle w:val="ListBullet"/>
      </w:pPr>
      <w:r>
        <w:rPr>
          <w:b w:val="0"/>
          <w:i w:val="0"/>
        </w:rPr>
        <w:t>«</w:t>
      </w:r>
      <w:r>
        <w:rPr>
          <w:b/>
          <w:i w:val="0"/>
        </w:rPr>
        <w:t>La condición de miembro del Consejo Asesor de la RTVA no generará relación laboral ni dará</w:t>
      </w:r>
      <w:r>
        <w:t xml:space="preserve"> </w:t>
      </w:r>
      <w:r>
        <w:rPr>
          <w:b/>
          <w:i w:val="0"/>
        </w:rPr>
        <w:t>derecho a remuneración.</w:t>
      </w:r>
      <w:r>
        <w:rPr>
          <w:b w:val="0"/>
          <w:i w:val="0"/>
        </w:rPr>
        <w:t>» (20.5).</w:t>
      </w:r>
    </w:p>
    <w:p>
      <w:pPr>
        <w:pStyle w:val="Heading4"/>
      </w:pPr>
      <w:r>
        <w:rPr>
          <w:b w:val="0"/>
          <w:i w:val="0"/>
        </w:rPr>
        <w:t>5.5.3.3 Las tres redacciones del artículo 20</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2008 (original)</w:t>
            </w:r>
          </w:p>
        </w:tc>
        <w:tc>
          <w:tcPr>
            <w:tcW w:type="dxa" w:w="2353"/>
            <w:shd w:val="clear" w:color="auto" w:fill="E4E4E4"/>
          </w:tcPr>
          <w:p>
            <w:pPr>
              <w:pStyle w:val="Tablacabecera"/>
            </w:pPr>
            <w:r/>
            <w:r>
              <w:rPr>
                <w:b w:val="0"/>
                <w:i w:val="0"/>
              </w:rPr>
              <w:t>Ley 2/2019 (desde 28/06/2019)</w:t>
            </w:r>
          </w:p>
        </w:tc>
        <w:tc>
          <w:tcPr>
            <w:tcW w:type="dxa" w:w="2353"/>
            <w:shd w:val="clear" w:color="auto" w:fill="E4E4E4"/>
          </w:tcPr>
          <w:p>
            <w:pPr>
              <w:pStyle w:val="Tablacabecera"/>
            </w:pPr>
            <w:r/>
            <w:r>
              <w:rPr>
                <w:b w:val="0"/>
                <w:i w:val="0"/>
              </w:rPr>
              <w:t>Decreto-ley 5/2024 (desde 25/05/2024)</w:t>
            </w:r>
          </w:p>
        </w:tc>
      </w:tr>
      <w:tr>
        <w:tc>
          <w:tcPr>
            <w:tcW w:type="dxa" w:w="2353"/>
          </w:tcPr>
          <w:p>
            <w:pPr>
              <w:pStyle w:val="Tabla"/>
            </w:pPr>
            <w:r/>
            <w:r>
              <w:rPr>
                <w:b w:val="0"/>
                <w:i w:val="0"/>
              </w:rPr>
              <w:t>Total de miembros</w:t>
            </w:r>
          </w:p>
        </w:tc>
        <w:tc>
          <w:tcPr>
            <w:tcW w:type="dxa" w:w="2353"/>
          </w:tcPr>
          <w:p>
            <w:pPr>
              <w:pStyle w:val="Tabla"/>
            </w:pPr>
            <w:r/>
            <w:r>
              <w:rPr>
                <w:b w:val="0"/>
                <w:i w:val="0"/>
              </w:rPr>
              <w:t>17</w:t>
            </w:r>
          </w:p>
        </w:tc>
        <w:tc>
          <w:tcPr>
            <w:tcW w:type="dxa" w:w="2353"/>
          </w:tcPr>
          <w:p>
            <w:pPr>
              <w:pStyle w:val="Tabla"/>
            </w:pPr>
            <w:r/>
            <w:r>
              <w:rPr>
                <w:b w:val="0"/>
                <w:i w:val="0"/>
              </w:rPr>
              <w:t>13</w:t>
            </w:r>
          </w:p>
        </w:tc>
        <w:tc>
          <w:tcPr>
            <w:tcW w:type="dxa" w:w="2353"/>
          </w:tcPr>
          <w:p>
            <w:pPr>
              <w:pStyle w:val="Tabla"/>
            </w:pPr>
            <w:r/>
            <w:r>
              <w:rPr>
                <w:b w:val="0"/>
                <w:i w:val="0"/>
              </w:rPr>
              <w:t>15</w:t>
            </w:r>
          </w:p>
        </w:tc>
      </w:tr>
      <w:tr>
        <w:tc>
          <w:tcPr>
            <w:tcW w:type="dxa" w:w="2353"/>
          </w:tcPr>
          <w:p>
            <w:pPr>
              <w:pStyle w:val="Tabla"/>
            </w:pPr>
            <w:r/>
            <w:r>
              <w:rPr>
                <w:b w:val="0"/>
                <w:i w:val="0"/>
              </w:rPr>
              <w:t>a) Sindicatos</w:t>
            </w:r>
          </w:p>
        </w:tc>
        <w:tc>
          <w:tcPr>
            <w:tcW w:type="dxa" w:w="2353"/>
          </w:tcPr>
          <w:p>
            <w:pPr>
              <w:pStyle w:val="Tabla"/>
            </w:pPr>
            <w:r/>
            <w:r>
              <w:rPr>
                <w:b w:val="0"/>
                <w:i w:val="0"/>
              </w:rPr>
              <w:t>2</w:t>
            </w:r>
          </w:p>
        </w:tc>
        <w:tc>
          <w:tcPr>
            <w:tcW w:type="dxa" w:w="2353"/>
          </w:tcPr>
          <w:p>
            <w:pPr>
              <w:pStyle w:val="Tabla"/>
            </w:pPr>
            <w:r/>
            <w:r>
              <w:rPr>
                <w:b w:val="0"/>
                <w:i w:val="0"/>
              </w:rPr>
              <w:t>1</w:t>
            </w:r>
          </w:p>
        </w:tc>
        <w:tc>
          <w:tcPr>
            <w:tcW w:type="dxa" w:w="2353"/>
          </w:tcPr>
          <w:p>
            <w:pPr>
              <w:pStyle w:val="Tabla"/>
            </w:pPr>
            <w:r/>
            <w:r>
              <w:rPr>
                <w:b w:val="0"/>
                <w:i w:val="0"/>
              </w:rPr>
              <w:t>1</w:t>
            </w:r>
          </w:p>
        </w:tc>
      </w:tr>
      <w:tr>
        <w:tc>
          <w:tcPr>
            <w:tcW w:type="dxa" w:w="2353"/>
          </w:tcPr>
          <w:p>
            <w:pPr>
              <w:pStyle w:val="Tabla"/>
            </w:pPr>
            <w:r/>
            <w:r>
              <w:rPr>
                <w:b w:val="0"/>
                <w:i w:val="0"/>
              </w:rPr>
              <w:t>b) Organizaciones empresariales</w:t>
            </w:r>
          </w:p>
        </w:tc>
        <w:tc>
          <w:tcPr>
            <w:tcW w:type="dxa" w:w="2353"/>
          </w:tcPr>
          <w:p>
            <w:pPr>
              <w:pStyle w:val="Tabla"/>
            </w:pPr>
            <w:r/>
            <w:r>
              <w:rPr>
                <w:b w:val="0"/>
                <w:i w:val="0"/>
              </w:rPr>
              <w:t>2</w:t>
            </w:r>
          </w:p>
        </w:tc>
        <w:tc>
          <w:tcPr>
            <w:tcW w:type="dxa" w:w="2353"/>
          </w:tcPr>
          <w:p>
            <w:pPr>
              <w:pStyle w:val="Tabla"/>
            </w:pPr>
            <w:r/>
            <w:r>
              <w:rPr>
                <w:b w:val="0"/>
                <w:i w:val="0"/>
              </w:rPr>
              <w:t>1</w:t>
            </w:r>
          </w:p>
        </w:tc>
        <w:tc>
          <w:tcPr>
            <w:tcW w:type="dxa" w:w="2353"/>
          </w:tcPr>
          <w:p>
            <w:pPr>
              <w:pStyle w:val="Tabla"/>
            </w:pPr>
            <w:r/>
            <w:r>
              <w:rPr>
                <w:b w:val="0"/>
                <w:i w:val="0"/>
              </w:rPr>
              <w:t>1</w:t>
            </w:r>
          </w:p>
        </w:tc>
      </w:tr>
      <w:tr>
        <w:tc>
          <w:tcPr>
            <w:tcW w:type="dxa" w:w="2353"/>
          </w:tcPr>
          <w:p>
            <w:pPr>
              <w:pStyle w:val="Tabla"/>
            </w:pPr>
            <w:r/>
            <w:r>
              <w:rPr>
                <w:b w:val="0"/>
                <w:i w:val="0"/>
              </w:rPr>
              <w:t>c) Corporaciones locales (las designa la Federación Andaluza de Municipios y Provincias)</w:t>
            </w:r>
          </w:p>
        </w:tc>
        <w:tc>
          <w:tcPr>
            <w:tcW w:type="dxa" w:w="2353"/>
          </w:tcPr>
          <w:p>
            <w:pPr>
              <w:pStyle w:val="Tabla"/>
            </w:pPr>
            <w:r/>
            <w:r>
              <w:rPr>
                <w:b w:val="0"/>
                <w:i w:val="0"/>
              </w:rPr>
              <w:t>3</w:t>
            </w:r>
          </w:p>
        </w:tc>
        <w:tc>
          <w:tcPr>
            <w:tcW w:type="dxa" w:w="2353"/>
          </w:tcPr>
          <w:p>
            <w:pPr>
              <w:pStyle w:val="Tabla"/>
            </w:pPr>
            <w:r/>
            <w:r>
              <w:rPr>
                <w:b w:val="0"/>
                <w:i w:val="0"/>
              </w:rPr>
              <w:t>3</w:t>
            </w:r>
          </w:p>
        </w:tc>
        <w:tc>
          <w:tcPr>
            <w:tcW w:type="dxa" w:w="2353"/>
          </w:tcPr>
          <w:p>
            <w:pPr>
              <w:pStyle w:val="Tabla"/>
            </w:pPr>
            <w:r/>
            <w:r>
              <w:rPr>
                <w:b w:val="0"/>
                <w:i w:val="0"/>
              </w:rPr>
              <w:t>3</w:t>
            </w:r>
          </w:p>
        </w:tc>
      </w:tr>
      <w:tr>
        <w:tc>
          <w:tcPr>
            <w:tcW w:type="dxa" w:w="2353"/>
          </w:tcPr>
          <w:p>
            <w:pPr>
              <w:pStyle w:val="Tabla"/>
            </w:pPr>
            <w:r/>
            <w:r>
              <w:rPr>
                <w:b w:val="0"/>
                <w:i w:val="0"/>
              </w:rPr>
              <w:t>d) Administración de la Junta</w:t>
            </w:r>
          </w:p>
        </w:tc>
        <w:tc>
          <w:tcPr>
            <w:tcW w:type="dxa" w:w="2353"/>
          </w:tcPr>
          <w:p>
            <w:pPr>
              <w:pStyle w:val="Tabla"/>
            </w:pPr>
            <w:r/>
            <w:r>
              <w:rPr>
                <w:b w:val="0"/>
                <w:i w:val="0"/>
              </w:rPr>
              <w:t>4</w:t>
            </w:r>
          </w:p>
        </w:tc>
        <w:tc>
          <w:tcPr>
            <w:tcW w:type="dxa" w:w="2353"/>
          </w:tcPr>
          <w:p>
            <w:pPr>
              <w:pStyle w:val="Tabla"/>
            </w:pPr>
            <w:r/>
            <w:r>
              <w:rPr>
                <w:b w:val="0"/>
                <w:i w:val="0"/>
              </w:rPr>
              <w:t>2</w:t>
            </w:r>
          </w:p>
        </w:tc>
        <w:tc>
          <w:tcPr>
            <w:tcW w:type="dxa" w:w="2353"/>
          </w:tcPr>
          <w:p>
            <w:pPr>
              <w:pStyle w:val="Tabla"/>
            </w:pPr>
            <w:r/>
            <w:r>
              <w:rPr>
                <w:b w:val="0"/>
                <w:i w:val="0"/>
              </w:rPr>
              <w:t>2</w:t>
            </w:r>
          </w:p>
        </w:tc>
      </w:tr>
      <w:tr>
        <w:tc>
          <w:tcPr>
            <w:tcW w:type="dxa" w:w="2353"/>
          </w:tcPr>
          <w:p>
            <w:pPr>
              <w:pStyle w:val="Tabla"/>
            </w:pPr>
            <w:r/>
            <w:r>
              <w:rPr>
                <w:b w:val="0"/>
                <w:i w:val="0"/>
              </w:rPr>
              <w:t>e) A propuesta de consejos y federaciones</w:t>
            </w:r>
          </w:p>
        </w:tc>
        <w:tc>
          <w:tcPr>
            <w:tcW w:type="dxa" w:w="2353"/>
          </w:tcPr>
          <w:p>
            <w:pPr>
              <w:pStyle w:val="Tabla"/>
            </w:pPr>
            <w:r/>
            <w:r>
              <w:rPr>
                <w:b w:val="0"/>
                <w:i w:val="0"/>
              </w:rPr>
              <w:t>6</w:t>
            </w:r>
          </w:p>
        </w:tc>
        <w:tc>
          <w:tcPr>
            <w:tcW w:type="dxa" w:w="2353"/>
          </w:tcPr>
          <w:p>
            <w:pPr>
              <w:pStyle w:val="Tabla"/>
            </w:pPr>
            <w:r/>
            <w:r>
              <w:rPr>
                <w:b w:val="0"/>
                <w:i w:val="0"/>
              </w:rPr>
              <w:t>6</w:t>
            </w:r>
          </w:p>
        </w:tc>
        <w:tc>
          <w:tcPr>
            <w:tcW w:type="dxa" w:w="2353"/>
          </w:tcPr>
          <w:p>
            <w:pPr>
              <w:pStyle w:val="Tabla"/>
            </w:pPr>
            <w:r/>
            <w:r>
              <w:rPr>
                <w:b w:val="0"/>
                <w:i w:val="0"/>
              </w:rPr>
              <w:t>8 (se añaden el Consejo Andaluz LGBTI y el Consejo Andaluz de Participación de las Mujeres)</w:t>
            </w:r>
          </w:p>
        </w:tc>
      </w:tr>
      <w:tr>
        <w:tc>
          <w:tcPr>
            <w:tcW w:type="dxa" w:w="2353"/>
          </w:tcPr>
          <w:p>
            <w:pPr>
              <w:pStyle w:val="Tabla"/>
            </w:pPr>
            <w:r/>
            <w:r>
              <w:rPr>
                <w:b w:val="0"/>
                <w:i w:val="0"/>
              </w:rPr>
              <w:t>Mandato</w:t>
            </w:r>
          </w:p>
        </w:tc>
        <w:tc>
          <w:tcPr>
            <w:tcW w:type="dxa" w:w="2353"/>
          </w:tcPr>
          <w:p>
            <w:pPr>
              <w:pStyle w:val="Tabla"/>
            </w:pPr>
            <w:r/>
            <w:r>
              <w:rPr>
                <w:b w:val="0"/>
                <w:i w:val="0"/>
              </w:rPr>
              <w:t>Seis años</w:t>
            </w:r>
          </w:p>
        </w:tc>
        <w:tc>
          <w:tcPr>
            <w:tcW w:type="dxa" w:w="2353"/>
          </w:tcPr>
          <w:p>
            <w:pPr>
              <w:pStyle w:val="Tabla"/>
            </w:pPr>
            <w:r/>
            <w:r>
              <w:rPr>
                <w:b w:val="0"/>
                <w:i w:val="0"/>
              </w:rPr>
              <w:t>Legislatura</w:t>
            </w:r>
          </w:p>
        </w:tc>
        <w:tc>
          <w:tcPr>
            <w:tcW w:type="dxa" w:w="2353"/>
          </w:tcPr>
          <w:p>
            <w:pPr>
              <w:pStyle w:val="Tabla"/>
            </w:pPr>
            <w:r/>
            <w:r>
              <w:rPr>
                <w:b w:val="0"/>
                <w:i w:val="0"/>
              </w:rPr>
              <w:t>Legislatura</w:t>
            </w:r>
          </w:p>
        </w:tc>
      </w:tr>
      <w:tr>
        <w:tc>
          <w:tcPr>
            <w:tcW w:type="dxa" w:w="2353"/>
          </w:tcPr>
          <w:p>
            <w:pPr>
              <w:pStyle w:val="Tabla"/>
            </w:pPr>
            <w:r/>
            <w:r>
              <w:rPr>
                <w:b w:val="0"/>
                <w:i w:val="0"/>
              </w:rPr>
              <w:t>Vacantes</w:t>
            </w:r>
          </w:p>
        </w:tc>
        <w:tc>
          <w:tcPr>
            <w:tcW w:type="dxa" w:w="2353"/>
          </w:tcPr>
          <w:p>
            <w:pPr>
              <w:pStyle w:val="Tabla"/>
            </w:pPr>
            <w:r/>
            <w:r>
              <w:rPr>
                <w:b w:val="0"/>
                <w:i w:val="0"/>
              </w:rPr>
              <w:t>Hasta cumplir los seis años del vocal cesado</w:t>
            </w:r>
          </w:p>
        </w:tc>
        <w:tc>
          <w:tcPr>
            <w:tcW w:type="dxa" w:w="2353"/>
          </w:tcPr>
          <w:p>
            <w:pPr>
              <w:pStyle w:val="Tabla"/>
            </w:pPr>
            <w:r/>
            <w:r>
              <w:rPr>
                <w:b w:val="0"/>
                <w:i w:val="0"/>
              </w:rPr>
              <w:t>Hasta la disolución del Parlamento</w:t>
            </w:r>
          </w:p>
        </w:tc>
        <w:tc>
          <w:tcPr>
            <w:tcW w:type="dxa" w:w="2353"/>
          </w:tcPr>
          <w:p>
            <w:pPr>
              <w:pStyle w:val="Tabla"/>
            </w:pPr>
            <w:r/>
            <w:r>
              <w:rPr>
                <w:b w:val="0"/>
                <w:i w:val="0"/>
              </w:rPr>
              <w:t>Hasta la disolución del Parlamento</w:t>
            </w:r>
          </w:p>
        </w:tc>
      </w:tr>
    </w:tbl>
    <w:p>
      <w:pPr/>
    </w:p>
    <w:p>
      <w:pPr/>
      <w:r>
        <w:rPr>
          <w:b w:val="0"/>
          <w:i w:val="0"/>
        </w:rPr>
        <w:t>El Decreto-ley 5/2024 solo cambió el apartado 1; los apartados 3 y 4 son los de 2019. En 2019</w:t>
      </w:r>
      <w:r>
        <w:t xml:space="preserve"> </w:t>
      </w:r>
      <w:r>
        <w:rPr>
          <w:b w:val="0"/>
          <w:i w:val="0"/>
        </w:rPr>
        <w:t>la letra b) pasó además a citar el Estatuto de los Trabajadores de 2015 (Real Decreto</w:t>
      </w:r>
      <w:r>
        <w:t xml:space="preserve"> </w:t>
      </w:r>
      <w:r>
        <w:rPr>
          <w:b w:val="0"/>
          <w:i w:val="0"/>
        </w:rPr>
        <w:t>Legislativo 2/2015, de 23 de octubre) en lugar del de 1995. En 2024 la letra e), además de</w:t>
      </w:r>
      <w:r>
        <w:t xml:space="preserve"> </w:t>
      </w:r>
      <w:r>
        <w:rPr>
          <w:b w:val="0"/>
          <w:i w:val="0"/>
        </w:rPr>
        <w:t>sumar los dos consejos nuevos, pasó a hablar del «Consejo de las personas Consumidoras y</w:t>
      </w:r>
      <w:r>
        <w:t xml:space="preserve"> </w:t>
      </w:r>
      <w:r>
        <w:rPr>
          <w:b w:val="0"/>
          <w:i w:val="0"/>
        </w:rPr>
        <w:t>Usuarias» en lugar del «Consejo de los Consumidores y Usuarios», que era el nombre en las</w:t>
      </w:r>
      <w:r>
        <w:t xml:space="preserve"> </w:t>
      </w:r>
      <w:r>
        <w:rPr>
          <w:b w:val="0"/>
          <w:i w:val="0"/>
        </w:rPr>
        <w:t>redacciones de 2008 y 2019.</w:t>
      </w:r>
    </w:p>
    <w:p>
      <w:pPr>
        <w:pStyle w:val="Heading2"/>
      </w:pPr>
      <w:r>
        <w:rPr>
          <w:b w:val="0"/>
          <w:i w:val="0"/>
        </w:rPr>
        <w:t>5.6 Control parlamentario</w:t>
      </w:r>
    </w:p>
    <w:p>
      <w:pPr>
        <w:pStyle w:val="Heading3"/>
      </w:pPr>
      <w:r>
        <w:rPr>
          <w:b w:val="0"/>
          <w:i w:val="0"/>
        </w:rPr>
        <w:t>5.6.1 El fundamento: artículo 214 del Estatuto</w:t>
      </w:r>
    </w:p>
    <w:p>
      <w:pPr/>
      <w:r>
        <w:rPr>
          <w:b w:val="0"/>
          <w:i w:val="0"/>
        </w:rPr>
        <w:t>El artículo 214 del Estatuto, rotulado «Control parlamentario», dentro del Título VIII:</w:t>
      </w:r>
    </w:p>
    <w:p>
      <w:pPr>
        <w:pStyle w:val="ListBullet"/>
      </w:pPr>
      <w:r>
        <w:rPr>
          <w:b w:val="0"/>
          <w:i w:val="0"/>
        </w:rPr>
        <w:t>«</w:t>
      </w:r>
      <w:r>
        <w:rPr>
          <w:b/>
          <w:i w:val="0"/>
        </w:rPr>
        <w:t>Corresponde al Parlamento el control de los medios de comunicación social gestionados</w:t>
      </w:r>
      <w:r>
        <w:t xml:space="preserve"> </w:t>
      </w:r>
      <w:r>
        <w:rPr>
          <w:b/>
          <w:i w:val="0"/>
        </w:rPr>
        <w:t>directamente por la Junta de Andalucía a través de una Comisión Parlamentaria, en los términos</w:t>
      </w:r>
      <w:r>
        <w:t xml:space="preserve"> </w:t>
      </w:r>
      <w:r>
        <w:rPr>
          <w:b/>
          <w:i w:val="0"/>
        </w:rPr>
        <w:t>que establezca el Reglamento de la Cámara.</w:t>
      </w:r>
      <w:r>
        <w:rPr>
          <w:b w:val="0"/>
          <w:i w:val="0"/>
        </w:rPr>
        <w:t>» (214.1).</w:t>
      </w:r>
    </w:p>
    <w:p>
      <w:pPr>
        <w:pStyle w:val="ListBullet"/>
      </w:pPr>
      <w:r>
        <w:rPr>
          <w:b w:val="0"/>
          <w:i w:val="0"/>
        </w:rPr>
        <w:t>La elección de quien dirige la radiotelevisión pública corresponde al Pleno por mayoría</w:t>
      </w:r>
      <w:r>
        <w:t xml:space="preserve"> </w:t>
      </w:r>
      <w:r>
        <w:rPr>
          <w:b w:val="0"/>
          <w:i w:val="0"/>
        </w:rPr>
        <w:t>cualificada (214.2, visto en «Organización»).</w:t>
      </w:r>
    </w:p>
    <w:p>
      <w:pPr>
        <w:pStyle w:val="ListBullet"/>
      </w:pPr>
      <w:r>
        <w:rPr>
          <w:b w:val="0"/>
          <w:i w:val="0"/>
        </w:rPr>
        <w:t>Los Plenos de las corporaciones locales tienen iguales funciones respecto de los medios</w:t>
      </w:r>
      <w:r>
        <w:t xml:space="preserve"> </w:t>
      </w:r>
      <w:r>
        <w:rPr>
          <w:b w:val="0"/>
          <w:i w:val="0"/>
        </w:rPr>
        <w:t>públicos locales (214.3).</w:t>
      </w:r>
    </w:p>
    <w:p>
      <w:pPr>
        <w:pStyle w:val="ListBullet"/>
      </w:pPr>
      <w:r>
        <w:rPr>
          <w:b w:val="0"/>
          <w:i w:val="0"/>
        </w:rPr>
        <w:t>«</w:t>
      </w:r>
      <w:r>
        <w:rPr>
          <w:b/>
          <w:i w:val="0"/>
        </w:rPr>
        <w:t>La actividad de control de los medios de comunicación establecida en este artículo tendrá</w:t>
      </w:r>
      <w:r>
        <w:t xml:space="preserve"> </w:t>
      </w:r>
      <w:r>
        <w:rPr>
          <w:b/>
          <w:i w:val="0"/>
        </w:rPr>
        <w:t>por objeto velar por los principios de independencia, pluralismo y objetividad, así como por</w:t>
      </w:r>
      <w:r>
        <w:t xml:space="preserve"> </w:t>
      </w:r>
      <w:r>
        <w:rPr>
          <w:b/>
          <w:i w:val="0"/>
        </w:rPr>
        <w:t>una óptima gestión económica y financiera.</w:t>
      </w:r>
      <w:r>
        <w:rPr>
          <w:b w:val="0"/>
          <w:i w:val="0"/>
        </w:rPr>
        <w:t>» (214.4).</w:t>
      </w:r>
    </w:p>
    <w:p>
      <w:pPr>
        <w:pStyle w:val="Heading3"/>
      </w:pPr>
      <w:r>
        <w:rPr>
          <w:b w:val="0"/>
          <w:i w:val="0"/>
        </w:rPr>
        <w:t>5.6.2 La Comisión de control en la ley (artículo 35)</w:t>
      </w:r>
    </w:p>
    <w:p>
      <w:pPr/>
      <w:r>
        <w:rPr>
          <w:b w:val="0"/>
          <w:i w:val="0"/>
        </w:rPr>
        <w:t>El capítulo VII de la ley se titula «Control externo» y lo abre la comisión parlamentaria:</w:t>
      </w:r>
    </w:p>
    <w:p>
      <w:pPr>
        <w:pStyle w:val="ListBullet"/>
      </w:pPr>
      <w:r>
        <w:rPr>
          <w:b w:val="0"/>
          <w:i w:val="0"/>
        </w:rPr>
        <w:t>«</w:t>
      </w:r>
      <w:r>
        <w:rPr>
          <w:b/>
          <w:i w:val="0"/>
        </w:rPr>
        <w:t>Conforme regula el artículo 214.1 del Estatuto de Autonomía para Andalucía, una Comisión</w:t>
      </w:r>
      <w:r>
        <w:t xml:space="preserve"> </w:t>
      </w:r>
      <w:r>
        <w:rPr>
          <w:b/>
          <w:i w:val="0"/>
        </w:rPr>
        <w:t>del Parlamento de Andalucía, en los términos que establezca el Reglamento de la Cámara,</w:t>
      </w:r>
      <w:r>
        <w:t xml:space="preserve"> </w:t>
      </w:r>
      <w:r>
        <w:rPr>
          <w:b/>
          <w:i w:val="0"/>
        </w:rPr>
        <w:t>ejercerá el control parlamentario de la actuación de la RTVA y sus sociedades filiales,</w:t>
      </w:r>
      <w:r>
        <w:t xml:space="preserve"> </w:t>
      </w:r>
      <w:r>
        <w:rPr>
          <w:b/>
          <w:i w:val="0"/>
        </w:rPr>
        <w:t>especialmente en relación con el cumplimiento efectivo de la función de servicio público</w:t>
      </w:r>
      <w:r>
        <w:t xml:space="preserve"> </w:t>
      </w:r>
      <w:r>
        <w:rPr>
          <w:b/>
          <w:i w:val="0"/>
        </w:rPr>
        <w:t>definida en el artículo 4 de esta Ley.</w:t>
      </w:r>
      <w:r>
        <w:rPr>
          <w:b w:val="0"/>
          <w:i w:val="0"/>
        </w:rPr>
        <w:t>» (35.1).</w:t>
      </w:r>
    </w:p>
    <w:p>
      <w:pPr>
        <w:pStyle w:val="ListBullet"/>
      </w:pPr>
      <w:r>
        <w:rPr>
          <w:b w:val="0"/>
          <w:i w:val="0"/>
        </w:rPr>
        <w:t>«</w:t>
      </w:r>
      <w:r>
        <w:rPr>
          <w:b/>
          <w:i w:val="0"/>
        </w:rPr>
        <w:t>La persona titular de la Dirección General de la RTVA rendirá cuentas de la gestión</w:t>
      </w:r>
      <w:r>
        <w:t xml:space="preserve"> </w:t>
      </w:r>
      <w:r>
        <w:rPr>
          <w:b/>
          <w:i w:val="0"/>
        </w:rPr>
        <w:t>presupuestaria ante la referida Comisión parlamentaria.</w:t>
      </w:r>
      <w:r>
        <w:rPr>
          <w:b w:val="0"/>
          <w:i w:val="0"/>
        </w:rPr>
        <w:t>» (35.2). El Consejo de</w:t>
      </w:r>
      <w:r>
        <w:t xml:space="preserve"> </w:t>
      </w:r>
      <w:r>
        <w:rPr>
          <w:b w:val="0"/>
          <w:i w:val="0"/>
        </w:rPr>
        <w:t>Administración emite su parecer a estos efectos (17.1.k).</w:t>
      </w:r>
    </w:p>
    <w:p>
      <w:pPr/>
      <w:r>
        <w:rPr>
          <w:b w:val="0"/>
          <w:i w:val="0"/>
        </w:rPr>
        <w:t>El objeto del control, por tanto, es la actuación de la RTVA y de sus filiales, con especial</w:t>
      </w:r>
      <w:r>
        <w:t xml:space="preserve"> </w:t>
      </w:r>
      <w:r>
        <w:rPr>
          <w:b w:val="0"/>
          <w:i w:val="0"/>
        </w:rPr>
        <w:t>atención al cumplimiento de la función de servicio público del artículo 4.</w:t>
      </w:r>
    </w:p>
    <w:p>
      <w:pPr>
        <w:pStyle w:val="Heading3"/>
      </w:pPr>
      <w:r>
        <w:rPr>
          <w:b w:val="0"/>
          <w:i w:val="0"/>
        </w:rPr>
        <w:t>5.6.3 La Comisión en el Reglamento del Parlamento de Andalucía</w:t>
      </w:r>
    </w:p>
    <w:p>
      <w:pPr/>
      <w:r>
        <w:rPr>
          <w:b w:val="0"/>
          <w:i w:val="0"/>
        </w:rPr>
        <w:t>El Reglamento del Parlamento de Andalucía (texto consolidado publicado por el Parlamento,</w:t>
      </w:r>
      <w:r>
        <w:t xml:space="preserve"> </w:t>
      </w:r>
      <w:r>
        <w:rPr>
          <w:b w:val="0"/>
          <w:i w:val="0"/>
        </w:rPr>
        <w:t>vigente desde el 22 de octubre de 2025) desarrolla la comisión en dos lugares.</w:t>
      </w:r>
    </w:p>
    <w:p>
      <w:pPr/>
      <w:r>
        <w:rPr>
          <w:b w:val="0"/>
          <w:i w:val="0"/>
        </w:rPr>
        <w:t>Es una comisión permanente que no figura entre las legislativas: el artículo 46.1 enumera las comisiones permanentes</w:t>
      </w:r>
      <w:r>
        <w:t xml:space="preserve"> </w:t>
      </w:r>
      <w:r>
        <w:rPr>
          <w:b w:val="0"/>
          <w:i w:val="0"/>
        </w:rPr>
        <w:t>legislativas; el 46.2 añade: «</w:t>
      </w:r>
      <w:r>
        <w:rPr>
          <w:b/>
          <w:i w:val="0"/>
        </w:rPr>
        <w:t>Son también Comisiones Permanentes aquellas que deban</w:t>
      </w:r>
      <w:r>
        <w:t xml:space="preserve"> </w:t>
      </w:r>
      <w:r>
        <w:rPr>
          <w:b/>
          <w:i w:val="0"/>
        </w:rPr>
        <w:t>constituirse por disposición legal y las siguientes:</w:t>
      </w:r>
      <w:r>
        <w:rPr>
          <w:b w:val="0"/>
          <w:i w:val="0"/>
        </w:rPr>
        <w:t>», y en cuarto lugar: «</w:t>
      </w:r>
      <w:r>
        <w:rPr>
          <w:b/>
          <w:i w:val="0"/>
        </w:rPr>
        <w:t>Control de la</w:t>
      </w:r>
      <w:r>
        <w:t xml:space="preserve"> </w:t>
      </w:r>
      <w:r>
        <w:rPr>
          <w:b/>
          <w:i w:val="0"/>
        </w:rPr>
        <w:t>Agencia Pública Empresarial de la Radio y Televisión de Andalucía y de sus Sociedades</w:t>
      </w:r>
      <w:r>
        <w:t xml:space="preserve"> </w:t>
      </w:r>
      <w:r>
        <w:rPr>
          <w:b/>
          <w:i w:val="0"/>
        </w:rPr>
        <w:t>Filiales.</w:t>
      </w:r>
      <w:r>
        <w:rPr>
          <w:b w:val="0"/>
          <w:i w:val="0"/>
        </w:rPr>
        <w:t>» Las comisiones permanentes «</w:t>
      </w:r>
      <w:r>
        <w:rPr>
          <w:b/>
          <w:i w:val="0"/>
        </w:rPr>
        <w:t>deberán constituirse dentro de los veinte días</w:t>
      </w:r>
      <w:r>
        <w:t xml:space="preserve"> </w:t>
      </w:r>
      <w:r>
        <w:rPr>
          <w:b/>
          <w:i w:val="0"/>
        </w:rPr>
        <w:t>siguientes a la sesión constitutiva del Parlamento</w:t>
      </w:r>
      <w:r>
        <w:rPr>
          <w:b w:val="0"/>
          <w:i w:val="0"/>
        </w:rPr>
        <w:t>» (46.3).</w:t>
      </w:r>
    </w:p>
    <w:p>
      <w:pPr/>
      <w:r>
        <w:rPr>
          <w:b w:val="0"/>
          <w:i w:val="0"/>
        </w:rPr>
        <w:t>Sus instrumentos están en el título decimocuarto, capítulo tercero, «De las relaciones del</w:t>
      </w:r>
      <w:r>
        <w:t xml:space="preserve"> </w:t>
      </w:r>
      <w:r>
        <w:rPr>
          <w:b w:val="0"/>
          <w:i w:val="0"/>
        </w:rPr>
        <w:t>Parlamento con la Agencia Pública Empresarial de la Radio y Televisión de Andalucía»</w:t>
      </w:r>
      <w:r>
        <w:t xml:space="preserve"> </w:t>
      </w:r>
      <w:r>
        <w:rPr>
          <w:b w:val="0"/>
          <w:i w:val="0"/>
        </w:rPr>
        <w:t>(artículos 188 a 190):</w:t>
      </w:r>
    </w:p>
    <w:p>
      <w:pPr>
        <w:pStyle w:val="ListBullet"/>
      </w:pPr>
      <w:r>
        <w:rPr>
          <w:b w:val="0"/>
          <w:i w:val="0"/>
        </w:rPr>
        <w:t>Comparecencias requeridas por la Comisión (artículo 188): la Comisión, «</w:t>
      </w:r>
      <w:r>
        <w:rPr>
          <w:b/>
          <w:i w:val="0"/>
        </w:rPr>
        <w:t>por medio del</w:t>
      </w:r>
      <w:r>
        <w:t xml:space="preserve"> </w:t>
      </w:r>
      <w:r>
        <w:rPr>
          <w:b/>
          <w:i w:val="0"/>
        </w:rPr>
        <w:t>Presidente o Presidenta del Parlamento, podrá requerir la presencia del Presidente o</w:t>
      </w:r>
      <w:r>
        <w:t xml:space="preserve"> </w:t>
      </w:r>
      <w:r>
        <w:rPr>
          <w:b/>
          <w:i w:val="0"/>
        </w:rPr>
        <w:t>Presidenta de su Consejo de Administración, Director o Directora General u otras personas</w:t>
      </w:r>
      <w:r>
        <w:t xml:space="preserve"> </w:t>
      </w:r>
      <w:r>
        <w:rPr>
          <w:b/>
          <w:i w:val="0"/>
        </w:rPr>
        <w:t>vinculadas a las mismas</w:t>
      </w:r>
      <w:r>
        <w:rPr>
          <w:b w:val="0"/>
          <w:i w:val="0"/>
        </w:rPr>
        <w:t>», en los términos y plazos del artículo 44 del Reglamento.</w:t>
      </w:r>
    </w:p>
    <w:p>
      <w:pPr>
        <w:pStyle w:val="ListBullet"/>
      </w:pPr>
      <w:r>
        <w:rPr>
          <w:b w:val="0"/>
          <w:i w:val="0"/>
        </w:rPr>
        <w:t>Proposiciones no de ley (artículo 188): en la Comisión, «</w:t>
      </w:r>
      <w:r>
        <w:rPr>
          <w:b/>
          <w:i w:val="0"/>
        </w:rPr>
        <w:t>los Grupos parlamentarios podrán,</w:t>
      </w:r>
      <w:r>
        <w:t xml:space="preserve"> </w:t>
      </w:r>
      <w:r>
        <w:rPr>
          <w:b/>
          <w:i w:val="0"/>
        </w:rPr>
        <w:t>además, presentar proposiciones no de ley a través de las cuales formulen a la Cámara</w:t>
      </w:r>
      <w:r>
        <w:t xml:space="preserve"> </w:t>
      </w:r>
      <w:r>
        <w:rPr>
          <w:b/>
          <w:i w:val="0"/>
        </w:rPr>
        <w:t>propuestas de resolución específicas por razón de la materia</w:t>
      </w:r>
      <w:r>
        <w:rPr>
          <w:b w:val="0"/>
          <w:i w:val="0"/>
        </w:rPr>
        <w:t>».</w:t>
      </w:r>
    </w:p>
    <w:p>
      <w:pPr>
        <w:pStyle w:val="ListBullet"/>
      </w:pPr>
      <w:r>
        <w:rPr>
          <w:b w:val="0"/>
          <w:i w:val="0"/>
        </w:rPr>
        <w:t>Sesiones informativas de la Dirección General (artículo 189.1): comparece ante la Comisión «</w:t>
      </w:r>
      <w:r>
        <w:rPr>
          <w:b/>
          <w:i w:val="0"/>
        </w:rPr>
        <w:t>a</w:t>
      </w:r>
      <w:r>
        <w:t xml:space="preserve"> </w:t>
      </w:r>
      <w:r>
        <w:rPr>
          <w:b/>
          <w:i w:val="0"/>
        </w:rPr>
        <w:t>petición propia o a iniciativa de un Grupo parlamentario o de un Diputado con la sola firma de</w:t>
      </w:r>
      <w:r>
        <w:t xml:space="preserve"> </w:t>
      </w:r>
      <w:r>
        <w:rPr>
          <w:b/>
          <w:i w:val="0"/>
        </w:rPr>
        <w:t>otros cuatro integrantes de la Comisión</w:t>
      </w:r>
      <w:r>
        <w:rPr>
          <w:b w:val="0"/>
          <w:i w:val="0"/>
        </w:rPr>
        <w:t>». Puede comparecer «</w:t>
      </w:r>
      <w:r>
        <w:rPr>
          <w:b/>
          <w:i w:val="0"/>
        </w:rPr>
        <w:t>acompañado de los Directores</w:t>
      </w:r>
      <w:r>
        <w:t xml:space="preserve"> </w:t>
      </w:r>
      <w:r>
        <w:rPr>
          <w:b/>
          <w:i w:val="0"/>
        </w:rPr>
        <w:t>de las Sociedades Filiales cuando lo estime necesario</w:t>
      </w:r>
      <w:r>
        <w:rPr>
          <w:b w:val="0"/>
          <w:i w:val="0"/>
        </w:rPr>
        <w:t>» (189.2). La sesión se ajusta al</w:t>
      </w:r>
      <w:r>
        <w:t xml:space="preserve"> </w:t>
      </w:r>
      <w:r>
        <w:rPr>
          <w:b w:val="0"/>
          <w:i w:val="0"/>
        </w:rPr>
        <w:t>artículo 153.2 y 3 del Reglamento (189.3).</w:t>
      </w:r>
    </w:p>
    <w:p>
      <w:pPr>
        <w:pStyle w:val="ListBullet"/>
      </w:pPr>
      <w:r>
        <w:rPr>
          <w:b w:val="0"/>
          <w:i w:val="0"/>
        </w:rPr>
        <w:t>Preguntas orales (artículo 190): los Diputados pueden formular preguntas con contestación oral</w:t>
      </w:r>
      <w:r>
        <w:t xml:space="preserve"> </w:t>
      </w:r>
      <w:r>
        <w:rPr>
          <w:b w:val="0"/>
          <w:i w:val="0"/>
        </w:rPr>
        <w:t>a la Dirección General en el ámbito de sus competencias (190.1), que «</w:t>
      </w:r>
      <w:r>
        <w:rPr>
          <w:b/>
          <w:i w:val="0"/>
        </w:rPr>
        <w:t>serán contestadas</w:t>
      </w:r>
      <w:r>
        <w:t xml:space="preserve"> </w:t>
      </w:r>
      <w:r>
        <w:rPr>
          <w:b/>
          <w:i w:val="0"/>
        </w:rPr>
        <w:t>exclusivamente en el seno de la Comisión de Control de la Agencia Pública Empresarial de la</w:t>
      </w:r>
      <w:r>
        <w:t xml:space="preserve"> </w:t>
      </w:r>
      <w:r>
        <w:rPr>
          <w:b/>
          <w:i w:val="0"/>
        </w:rPr>
        <w:t>Radio y Televisión de Andalucía y de sus sociedades filiales</w:t>
      </w:r>
      <w:r>
        <w:rPr>
          <w:b w:val="0"/>
          <w:i w:val="0"/>
        </w:rPr>
        <w:t>» (190.2); se tramitan conforme</w:t>
      </w:r>
      <w:r>
        <w:t xml:space="preserve"> </w:t>
      </w:r>
      <w:r>
        <w:rPr>
          <w:b w:val="0"/>
          <w:i w:val="0"/>
        </w:rPr>
        <w:t>al artículo 163 del Reglamento (190.3).</w:t>
      </w:r>
    </w:p>
    <w:p>
      <w:pPr/>
      <w:r>
        <w:rPr>
          <w:b w:val="0"/>
          <w:i w:val="0"/>
        </w:rPr>
        <w:t>Las notas del texto consolidado remiten, en este capítulo, a tres normas internas de la</w:t>
      </w:r>
      <w:r>
        <w:t xml:space="preserve"> </w:t>
      </w:r>
      <w:r>
        <w:rPr>
          <w:b w:val="0"/>
          <w:i w:val="0"/>
        </w:rPr>
        <w:t>Cámara: un acuerdo de la Mesa y de la Junta de Portavoces de 2010 sobre el procedimiento de</w:t>
      </w:r>
      <w:r>
        <w:t xml:space="preserve"> </w:t>
      </w:r>
      <w:r>
        <w:rPr>
          <w:b w:val="0"/>
          <w:i w:val="0"/>
        </w:rPr>
        <w:t>aprobación de la Carta del Servicio Público; una resolución de la Presidencia de 2 de octubre de</w:t>
      </w:r>
      <w:r>
        <w:t xml:space="preserve"> </w:t>
      </w:r>
      <w:r>
        <w:rPr>
          <w:b w:val="0"/>
          <w:i w:val="0"/>
        </w:rPr>
        <w:t>2013 sobre la autoridad que debe comparecer ante la Comisión en caso de vacante en la Dirección</w:t>
      </w:r>
      <w:r>
        <w:t xml:space="preserve"> </w:t>
      </w:r>
      <w:r>
        <w:rPr>
          <w:b w:val="0"/>
          <w:i w:val="0"/>
        </w:rPr>
        <w:t>General; y una resolución de la Presidencia de 1 de abril de 2009 sobre preguntas escritas en</w:t>
      </w:r>
      <w:r>
        <w:t xml:space="preserve"> </w:t>
      </w:r>
      <w:r>
        <w:rPr>
          <w:b w:val="0"/>
          <w:i w:val="0"/>
        </w:rPr>
        <w:t>materias de la competencia de la RTVA. Su contenido no se ha leído y el tema no lo da.</w:t>
      </w:r>
    </w:p>
    <w:p>
      <w:pPr>
        <w:pStyle w:val="Heading3"/>
      </w:pPr>
      <w:r>
        <w:rPr>
          <w:b w:val="0"/>
          <w:i w:val="0"/>
        </w:rPr>
        <w:t>5.6.4 Todo lo que la ley pone en manos del Parlamento</w:t>
      </w:r>
    </w:p>
    <w:p>
      <w:pPr/>
      <w:r>
        <w:rPr>
          <w:b w:val="0"/>
          <w:i w:val="0"/>
        </w:rPr>
        <w:t>El control parlamentario no se agota en la Comisión. Reunido de la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Intervención del Parlamento</w:t>
            </w:r>
          </w:p>
        </w:tc>
        <w:tc>
          <w:tcPr>
            <w:tcW w:type="dxa" w:w="4706"/>
            <w:shd w:val="clear" w:color="auto" w:fill="E4E4E4"/>
          </w:tcPr>
          <w:p>
            <w:pPr>
              <w:pStyle w:val="Tablacabecera"/>
            </w:pPr>
            <w:r/>
            <w:r>
              <w:rPr>
                <w:b w:val="0"/>
                <w:i w:val="0"/>
              </w:rPr>
              <w:t>Artículo</w:t>
            </w:r>
          </w:p>
        </w:tc>
      </w:tr>
      <w:tr>
        <w:tc>
          <w:tcPr>
            <w:tcW w:type="dxa" w:w="4706"/>
          </w:tcPr>
          <w:p>
            <w:pPr>
              <w:pStyle w:val="Tabla"/>
            </w:pPr>
            <w:r/>
            <w:r>
              <w:rPr>
                <w:b w:val="0"/>
                <w:i w:val="0"/>
              </w:rPr>
              <w:t>Elige a los miembros del Consejo de Administración y a su Presidencia (tres quintos)</w:t>
            </w:r>
          </w:p>
        </w:tc>
        <w:tc>
          <w:tcPr>
            <w:tcW w:type="dxa" w:w="4706"/>
          </w:tcPr>
          <w:p>
            <w:pPr>
              <w:pStyle w:val="Tabla"/>
            </w:pPr>
            <w:r/>
            <w:r>
              <w:rPr>
                <w:b w:val="0"/>
                <w:i w:val="0"/>
              </w:rPr>
              <w:t>15.1 y 15.2</w:t>
            </w:r>
          </w:p>
        </w:tc>
      </w:tr>
      <w:tr>
        <w:tc>
          <w:tcPr>
            <w:tcW w:type="dxa" w:w="4706"/>
          </w:tcPr>
          <w:p>
            <w:pPr>
              <w:pStyle w:val="Tabla"/>
            </w:pPr>
            <w:r/>
            <w:r>
              <w:rPr>
                <w:b w:val="0"/>
                <w:i w:val="0"/>
              </w:rPr>
              <w:t>El Pleno elige a la Dirección General (dos tercios; tres quintos si no se alcanzan en primera votación); el Parlamento cubre su vacante (tres quintos, un mes)</w:t>
            </w:r>
          </w:p>
        </w:tc>
        <w:tc>
          <w:tcPr>
            <w:tcW w:type="dxa" w:w="4706"/>
          </w:tcPr>
          <w:p>
            <w:pPr>
              <w:pStyle w:val="Tabla"/>
            </w:pPr>
            <w:r/>
            <w:r>
              <w:rPr>
                <w:b w:val="0"/>
                <w:i w:val="0"/>
              </w:rPr>
              <w:t>18.1 y 18.4</w:t>
            </w:r>
          </w:p>
        </w:tc>
      </w:tr>
      <w:tr>
        <w:tc>
          <w:tcPr>
            <w:tcW w:type="dxa" w:w="4706"/>
          </w:tcPr>
          <w:p>
            <w:pPr>
              <w:pStyle w:val="Tabla"/>
            </w:pPr>
            <w:r/>
            <w:r>
              <w:rPr>
                <w:b w:val="0"/>
                <w:i w:val="0"/>
              </w:rPr>
              <w:t>Aprueba la Carta del Servicio Público, a propuesta del Consejo de Gobierno</w:t>
            </w:r>
          </w:p>
        </w:tc>
        <w:tc>
          <w:tcPr>
            <w:tcW w:type="dxa" w:w="4706"/>
          </w:tcPr>
          <w:p>
            <w:pPr>
              <w:pStyle w:val="Tabla"/>
            </w:pPr>
            <w:r/>
            <w:r>
              <w:rPr>
                <w:b w:val="0"/>
                <w:i w:val="0"/>
              </w:rPr>
              <w:t>7.2</w:t>
            </w:r>
          </w:p>
        </w:tc>
      </w:tr>
      <w:tr>
        <w:tc>
          <w:tcPr>
            <w:tcW w:type="dxa" w:w="4706"/>
          </w:tcPr>
          <w:p>
            <w:pPr>
              <w:pStyle w:val="Tabla"/>
            </w:pPr>
            <w:r/>
            <w:r>
              <w:rPr>
                <w:b w:val="0"/>
                <w:i w:val="0"/>
              </w:rPr>
              <w:t>Recibe de la Consejería competente información sobre la ejecución y resultados del Contrato-Programa</w:t>
            </w:r>
          </w:p>
        </w:tc>
        <w:tc>
          <w:tcPr>
            <w:tcW w:type="dxa" w:w="4706"/>
          </w:tcPr>
          <w:p>
            <w:pPr>
              <w:pStyle w:val="Tabla"/>
            </w:pPr>
            <w:r/>
            <w:r>
              <w:rPr>
                <w:b w:val="0"/>
                <w:i w:val="0"/>
              </w:rPr>
              <w:t>8.4</w:t>
            </w:r>
          </w:p>
        </w:tc>
      </w:tr>
      <w:tr>
        <w:tc>
          <w:tcPr>
            <w:tcW w:type="dxa" w:w="4706"/>
          </w:tcPr>
          <w:p>
            <w:pPr>
              <w:pStyle w:val="Tabla"/>
            </w:pPr>
            <w:r/>
            <w:r>
              <w:rPr>
                <w:b w:val="0"/>
                <w:i w:val="0"/>
              </w:rPr>
              <w:t>Controla, por medio de una comisión, la actuación de la RTVA y sus filiales; ante ella rinde cuentas la Dirección General</w:t>
            </w:r>
          </w:p>
        </w:tc>
        <w:tc>
          <w:tcPr>
            <w:tcW w:type="dxa" w:w="4706"/>
          </w:tcPr>
          <w:p>
            <w:pPr>
              <w:pStyle w:val="Tabla"/>
            </w:pPr>
            <w:r/>
            <w:r>
              <w:rPr>
                <w:b w:val="0"/>
                <w:i w:val="0"/>
              </w:rPr>
              <w:t>35</w:t>
            </w:r>
          </w:p>
        </w:tc>
      </w:tr>
      <w:tr>
        <w:tc>
          <w:tcPr>
            <w:tcW w:type="dxa" w:w="4706"/>
          </w:tcPr>
          <w:p>
            <w:pPr>
              <w:pStyle w:val="Tabla"/>
            </w:pPr>
            <w:r/>
            <w:r>
              <w:rPr>
                <w:b w:val="0"/>
                <w:i w:val="0"/>
              </w:rPr>
              <w:t>Recibe la rendición de cuentas de las operaciones de la RTVA y sus filiales</w:t>
            </w:r>
          </w:p>
        </w:tc>
        <w:tc>
          <w:tcPr>
            <w:tcW w:type="dxa" w:w="4706"/>
          </w:tcPr>
          <w:p>
            <w:pPr>
              <w:pStyle w:val="Tabla"/>
            </w:pPr>
            <w:r/>
            <w:r>
              <w:rPr>
                <w:b w:val="0"/>
                <w:i w:val="0"/>
              </w:rPr>
              <w:t>37</w:t>
            </w:r>
          </w:p>
        </w:tc>
      </w:tr>
    </w:tbl>
    <w:p>
      <w:pPr/>
    </w:p>
    <w:p>
      <w:pPr/>
      <w:r>
        <w:rPr>
          <w:b w:val="0"/>
          <w:i w:val="0"/>
        </w:rPr>
        <w:t>Y, en sentido inverso, la programación debe «</w:t>
      </w:r>
      <w:r>
        <w:rPr>
          <w:b/>
          <w:i w:val="0"/>
        </w:rPr>
        <w:t>Contribuir a la difusión y conocimiento de las</w:t>
      </w:r>
      <w:r>
        <w:t xml:space="preserve"> </w:t>
      </w:r>
      <w:r>
        <w:rPr>
          <w:b/>
          <w:i w:val="0"/>
        </w:rPr>
        <w:t>instituciones andaluzas, especialmente del Parlamento de Andalucía.</w:t>
      </w:r>
      <w:r>
        <w:rPr>
          <w:b w:val="0"/>
          <w:i w:val="0"/>
        </w:rPr>
        <w:t>» (4.3.n).</w:t>
      </w:r>
    </w:p>
    <w:p>
      <w:pPr>
        <w:pStyle w:val="Heading3"/>
      </w:pPr>
      <w:r>
        <w:rPr>
          <w:b w:val="0"/>
          <w:i w:val="0"/>
        </w:rPr>
        <w:t>5.6.5 El resto del control externo</w:t>
      </w:r>
    </w:p>
    <w:p>
      <w:pPr>
        <w:pStyle w:val="Heading4"/>
      </w:pPr>
      <w:r>
        <w:rPr>
          <w:b w:val="0"/>
          <w:i w:val="0"/>
        </w:rPr>
        <w:t>5.6.5.1 El Consejo Audiovisual de Andalucía</w:t>
      </w:r>
    </w:p>
    <w:p>
      <w:pPr>
        <w:pStyle w:val="ListBullet"/>
      </w:pPr>
      <w:r>
        <w:rPr>
          <w:b w:val="0"/>
          <w:i w:val="0"/>
        </w:rPr>
        <w:t>Supervisión de la misión: «</w:t>
      </w:r>
      <w:r>
        <w:rPr>
          <w:b/>
          <w:i w:val="0"/>
        </w:rPr>
        <w:t>Corresponde al Consejo Audiovisual de Andalucía la supervisión del</w:t>
      </w:r>
      <w:r>
        <w:t xml:space="preserve"> </w:t>
      </w:r>
      <w:r>
        <w:rPr>
          <w:b/>
          <w:i w:val="0"/>
        </w:rPr>
        <w:t>cumplimiento de la misión de servicio público de radio y televisión prestado por la RTVA a</w:t>
      </w:r>
      <w:r>
        <w:t xml:space="preserve"> </w:t>
      </w:r>
      <w:r>
        <w:rPr>
          <w:b/>
          <w:i w:val="0"/>
        </w:rPr>
        <w:t>través de sus sociedades filiales, en los términos previstos en la Ley 1/2004, de 17 de</w:t>
      </w:r>
      <w:r>
        <w:t xml:space="preserve"> </w:t>
      </w:r>
      <w:r>
        <w:rPr>
          <w:b/>
          <w:i w:val="0"/>
        </w:rPr>
        <w:t>diciembre, de creación del citado Consejo.</w:t>
      </w:r>
      <w:r>
        <w:rPr>
          <w:b w:val="0"/>
          <w:i w:val="0"/>
        </w:rPr>
        <w:t>» (artículo 36).</w:t>
      </w:r>
    </w:p>
    <w:p>
      <w:pPr>
        <w:pStyle w:val="ListBullet"/>
      </w:pPr>
      <w:r>
        <w:rPr>
          <w:b w:val="0"/>
          <w:i w:val="0"/>
        </w:rPr>
        <w:t>Otras intervenciones en la ley: control externo del Código de Conducta Comercial (11.3);</w:t>
      </w:r>
      <w:r>
        <w:t xml:space="preserve"> </w:t>
      </w:r>
      <w:r>
        <w:rPr>
          <w:b w:val="0"/>
          <w:i w:val="0"/>
        </w:rPr>
        <w:t>informe sobre el proyecto de Contrato-Programa en las materias de su competencia (8.3); la</w:t>
      </w:r>
      <w:r>
        <w:t xml:space="preserve"> </w:t>
      </w:r>
      <w:r>
        <w:rPr>
          <w:b w:val="0"/>
          <w:i w:val="0"/>
        </w:rPr>
        <w:t>Dirección General debe atender las decisiones que le dirija «</w:t>
      </w:r>
      <w:r>
        <w:rPr>
          <w:b/>
          <w:i w:val="0"/>
        </w:rPr>
        <w:t>al margen de su potestad</w:t>
      </w:r>
      <w:r>
        <w:t xml:space="preserve"> </w:t>
      </w:r>
      <w:r>
        <w:rPr>
          <w:b/>
          <w:i w:val="0"/>
        </w:rPr>
        <w:t>sancionadora</w:t>
      </w:r>
      <w:r>
        <w:rPr>
          <w:b w:val="0"/>
          <w:i w:val="0"/>
        </w:rPr>
        <w:t>» (19.2.n); y se le oye para modificar el calendario de accesibilidad</w:t>
      </w:r>
      <w:r>
        <w:t xml:space="preserve"> </w:t>
      </w:r>
      <w:r>
        <w:rPr>
          <w:b w:val="0"/>
          <w:i w:val="0"/>
        </w:rPr>
        <w:t>(transitoria tercera, apartado 2).</w:t>
      </w:r>
    </w:p>
    <w:p>
      <w:pPr>
        <w:pStyle w:val="ListBullet"/>
      </w:pPr>
      <w:r>
        <w:rPr>
          <w:b w:val="0"/>
          <w:i w:val="0"/>
        </w:rPr>
        <w:t>Qué es. Según el Estatuto, «</w:t>
      </w:r>
      <w:r>
        <w:rPr>
          <w:b/>
          <w:i w:val="0"/>
        </w:rPr>
        <w:t>El Consejo Audiovisual es la autoridad audiovisual independiente</w:t>
      </w:r>
      <w:r>
        <w:t xml:space="preserve"> </w:t>
      </w:r>
      <w:r>
        <w:rPr>
          <w:b/>
          <w:i w:val="0"/>
        </w:rPr>
        <w:t>encargada de velar por el respeto de los derechos, libertades y valores constitucionales y</w:t>
      </w:r>
      <w:r>
        <w:t xml:space="preserve"> </w:t>
      </w:r>
      <w:r>
        <w:rPr>
          <w:b/>
          <w:i w:val="0"/>
        </w:rPr>
        <w:t>estatutarios en los medios audiovisuales, tanto públicos como privados, en Andalucía</w:t>
      </w:r>
      <w:r>
        <w:rPr>
          <w:b w:val="0"/>
          <w:i w:val="0"/>
        </w:rPr>
        <w:t>», así</w:t>
      </w:r>
      <w:r>
        <w:t xml:space="preserve"> </w:t>
      </w:r>
      <w:r>
        <w:rPr>
          <w:b w:val="0"/>
          <w:i w:val="0"/>
        </w:rPr>
        <w:t>como por el cumplimiento de la normativa audiovisual y de publicidad (artículo 131.1); y el</w:t>
      </w:r>
      <w:r>
        <w:t xml:space="preserve"> </w:t>
      </w:r>
      <w:r>
        <w:rPr>
          <w:b w:val="0"/>
          <w:i w:val="0"/>
        </w:rPr>
        <w:t>artículo 217 le encarga velar por esos derechos en los medios audiovisuales. La Ley 1/2004 lo</w:t>
      </w:r>
      <w:r>
        <w:t xml:space="preserve"> </w:t>
      </w:r>
      <w:r>
        <w:rPr>
          <w:b w:val="0"/>
          <w:i w:val="0"/>
        </w:rPr>
        <w:t>crea como autoridad audiovisual independiente, con personalidad jurídica propia y plena</w:t>
      </w:r>
      <w:r>
        <w:t xml:space="preserve"> </w:t>
      </w:r>
      <w:r>
        <w:rPr>
          <w:b w:val="0"/>
          <w:i w:val="0"/>
        </w:rPr>
        <w:t>capacidad y autonomía orgánica y funcional (artículo 1.1 y 1.2), y le da competencia sobre</w:t>
      </w:r>
      <w:r>
        <w:t xml:space="preserve"> </w:t>
      </w:r>
      <w:r>
        <w:rPr>
          <w:b w:val="0"/>
          <w:i w:val="0"/>
        </w:rPr>
        <w:t>los medios «</w:t>
      </w:r>
      <w:r>
        <w:rPr>
          <w:b/>
          <w:i w:val="0"/>
        </w:rPr>
        <w:t>gestionados directamente por la Administración de la Junta de Andalucía</w:t>
      </w:r>
      <w:r>
        <w:rPr>
          <w:b w:val="0"/>
          <w:i w:val="0"/>
        </w:rPr>
        <w:t>»</w:t>
      </w:r>
      <w:r>
        <w:t xml:space="preserve"> </w:t>
      </w:r>
      <w:r>
        <w:rPr>
          <w:b w:val="0"/>
          <w:i w:val="0"/>
        </w:rPr>
        <w:t>(artículo 2.1). Presenta al Parlamento «</w:t>
      </w:r>
      <w:r>
        <w:rPr>
          <w:b/>
          <w:i w:val="0"/>
        </w:rPr>
        <w:t>un informe anual sobre su actuación</w:t>
      </w:r>
      <w:r>
        <w:rPr>
          <w:b w:val="0"/>
          <w:i w:val="0"/>
        </w:rPr>
        <w:t>» (artículo</w:t>
      </w:r>
      <w:r>
        <w:t xml:space="preserve"> </w:t>
      </w:r>
      <w:r>
        <w:rPr>
          <w:b w:val="0"/>
          <w:i w:val="0"/>
        </w:rPr>
        <w:t>11), y sus actos «</w:t>
      </w:r>
      <w:r>
        <w:rPr>
          <w:b/>
          <w:i w:val="0"/>
        </w:rPr>
        <w:t>ponen fin a la vía administrativa</w:t>
      </w:r>
      <w:r>
        <w:rPr>
          <w:b w:val="0"/>
          <w:i w:val="0"/>
        </w:rPr>
        <w:t>» (artículo 13.2).</w:t>
      </w:r>
    </w:p>
    <w:p>
      <w:pPr>
        <w:pStyle w:val="ListBullet"/>
      </w:pPr>
      <w:r>
        <w:rPr>
          <w:b w:val="0"/>
          <w:i w:val="0"/>
        </w:rPr>
        <w:t>Sus funciones: un desajuste en la fuente. El artículo 4 de la Ley 1/2004, que enumera las</w:t>
      </w:r>
      <w:r>
        <w:t xml:space="preserve"> </w:t>
      </w:r>
      <w:r>
        <w:rPr>
          <w:b w:val="0"/>
          <w:i w:val="0"/>
        </w:rPr>
        <w:t>funciones, aparece en el texto consolidado del BOE como «</w:t>
      </w:r>
      <w:r>
        <w:rPr>
          <w:b/>
          <w:i w:val="0"/>
        </w:rPr>
        <w:t>(Anulado)</w:t>
      </w:r>
      <w:r>
        <w:rPr>
          <w:b w:val="0"/>
          <w:i w:val="0"/>
        </w:rPr>
        <w:t>», con esta nota:</w:t>
      </w:r>
      <w:r>
        <w:t xml:space="preserve"> </w:t>
      </w:r>
      <w:r>
        <w:rPr>
          <w:b w:val="0"/>
          <w:i w:val="0"/>
        </w:rPr>
        <w:t>«</w:t>
      </w:r>
      <w:r>
        <w:rPr>
          <w:b/>
          <w:i w:val="0"/>
        </w:rPr>
        <w:t>se declara inconstitucional y nulo el art. 7 del Decreto-ley 2/2020, de 9 de marzo. Ref.</w:t>
      </w:r>
      <w:r>
        <w:t xml:space="preserve"> </w:t>
      </w:r>
      <w:r>
        <w:rPr>
          <w:b/>
          <w:i w:val="0"/>
        </w:rPr>
        <w:t>BOJA-b-2020-90058, que modificaba este artículo, por Sentencia del TC 40/2025, de 11 de</w:t>
      </w:r>
      <w:r>
        <w:t xml:space="preserve"> </w:t>
      </w:r>
      <w:r>
        <w:rPr>
          <w:b/>
          <w:i w:val="0"/>
        </w:rPr>
        <w:t>febrero</w:t>
      </w:r>
      <w:r>
        <w:rPr>
          <w:b w:val="0"/>
          <w:i w:val="0"/>
        </w:rPr>
        <w:t>». A continuación reproduce como «</w:t>
      </w:r>
      <w:r>
        <w:rPr>
          <w:b/>
          <w:i w:val="0"/>
        </w:rPr>
        <w:t>Redacción anterior</w:t>
      </w:r>
      <w:r>
        <w:rPr>
          <w:b w:val="0"/>
          <w:i w:val="0"/>
        </w:rPr>
        <w:t>» una lista de 28 funciones,</w:t>
      </w:r>
      <w:r>
        <w:t xml:space="preserve"> </w:t>
      </w:r>
      <w:r>
        <w:rPr>
          <w:b w:val="0"/>
          <w:i w:val="0"/>
        </w:rPr>
        <w:t>cuya función número 14 es «</w:t>
      </w:r>
      <w:r>
        <w:rPr>
          <w:b/>
          <w:i w:val="0"/>
        </w:rPr>
        <w:t>Garantizar el cumplimiento del código de conducta comercial y de la</w:t>
      </w:r>
      <w:r>
        <w:t xml:space="preserve"> </w:t>
      </w:r>
      <w:r>
        <w:rPr>
          <w:b/>
          <w:i w:val="0"/>
        </w:rPr>
        <w:t>función del servicio público, con especial incidencia en radios y televisiones autonómicas y</w:t>
      </w:r>
      <w:r>
        <w:t xml:space="preserve"> </w:t>
      </w:r>
      <w:r>
        <w:rPr>
          <w:b/>
          <w:i w:val="0"/>
        </w:rPr>
        <w:t>locales</w:t>
      </w:r>
      <w:r>
        <w:rPr>
          <w:b w:val="0"/>
          <w:i w:val="0"/>
        </w:rPr>
        <w:t>» (sigue: «e incluyendo las personas prestadoras de titularidad privada en la medida</w:t>
      </w:r>
      <w:r>
        <w:t xml:space="preserve"> </w:t>
      </w:r>
      <w:r>
        <w:rPr>
          <w:b w:val="0"/>
          <w:i w:val="0"/>
        </w:rPr>
        <w:t>en que estén afectados por normativa estatal o autonómica»). Ninguna norma leída declara qué</w:t>
      </w:r>
      <w:r>
        <w:t xml:space="preserve"> </w:t>
      </w:r>
      <w:r>
        <w:rPr>
          <w:b w:val="0"/>
          <w:i w:val="0"/>
        </w:rPr>
        <w:t>redacción del artículo 4 rige hoy, y el tema no lo decide: por eso no se dan números de</w:t>
      </w:r>
      <w:r>
        <w:t xml:space="preserve"> </w:t>
      </w:r>
      <w:r>
        <w:rPr>
          <w:b w:val="0"/>
          <w:i w:val="0"/>
        </w:rPr>
        <w:t>función como dato de examen. Lo seguro es el artículo 36 de la Ley 18/2007.</w:t>
      </w:r>
    </w:p>
    <w:p>
      <w:pPr>
        <w:pStyle w:val="Heading4"/>
      </w:pPr>
      <w:r>
        <w:rPr>
          <w:b w:val="0"/>
          <w:i w:val="0"/>
        </w:rPr>
        <w:t>5.6.5.2 El Tribunal de Cuentas, la Cámara de Cuentas y la auditoría</w:t>
      </w:r>
    </w:p>
    <w:p>
      <w:pPr>
        <w:pStyle w:val="ListBullet"/>
      </w:pPr>
      <w:r>
        <w:rPr>
          <w:b w:val="0"/>
          <w:i w:val="0"/>
        </w:rPr>
        <w:t>«</w:t>
      </w:r>
      <w:r>
        <w:rPr>
          <w:b/>
          <w:i w:val="0"/>
        </w:rPr>
        <w:t>Conforme a lo dispuesto en el artículo 87 de la Ley General de la Hacienda Pública de la</w:t>
      </w:r>
      <w:r>
        <w:t xml:space="preserve"> </w:t>
      </w:r>
      <w:r>
        <w:rPr>
          <w:b/>
          <w:i w:val="0"/>
        </w:rPr>
        <w:t>Comunidad Autónoma de Andalucía, la RTVA y sus sociedades filiales rendirán cuentas de sus</w:t>
      </w:r>
      <w:r>
        <w:t xml:space="preserve"> </w:t>
      </w:r>
      <w:r>
        <w:rPr>
          <w:b/>
          <w:i w:val="0"/>
        </w:rPr>
        <w:t>operaciones al Parlamento de Andalucía, al Tribunal de Cuentas y a la Cámara de Cuentas de</w:t>
      </w:r>
      <w:r>
        <w:t xml:space="preserve"> </w:t>
      </w:r>
      <w:r>
        <w:rPr>
          <w:b/>
          <w:i w:val="0"/>
        </w:rPr>
        <w:t>Andalucía.</w:t>
      </w:r>
      <w:r>
        <w:rPr>
          <w:b w:val="0"/>
          <w:i w:val="0"/>
        </w:rPr>
        <w:t>» (artículo 37). Sobre la remisión al «artículo 87», véase la identificación de</w:t>
      </w:r>
      <w:r>
        <w:t xml:space="preserve"> </w:t>
      </w:r>
      <w:r>
        <w:rPr>
          <w:b w:val="0"/>
          <w:i w:val="0"/>
        </w:rPr>
        <w:t>la ley: la obligación de rendir cuentas a esos tres órganos figura hoy en el artículo 98.1 del</w:t>
      </w:r>
      <w:r>
        <w:t xml:space="preserve"> </w:t>
      </w:r>
      <w:r>
        <w:rPr>
          <w:b w:val="0"/>
          <w:i w:val="0"/>
        </w:rPr>
        <w:t>texto refundido (correspondencia por el contenido, que ninguna norma leída declara), que añade</w:t>
      </w:r>
      <w:r>
        <w:t xml:space="preserve"> </w:t>
      </w:r>
      <w:r>
        <w:rPr>
          <w:b w:val="0"/>
          <w:i w:val="0"/>
        </w:rPr>
        <w:t>que se rinden «</w:t>
      </w:r>
      <w:r>
        <w:rPr>
          <w:b/>
          <w:i w:val="0"/>
        </w:rPr>
        <w:t>por conducto de la Intervención General de la Junta de Andalucía</w:t>
      </w:r>
      <w:r>
        <w:rPr>
          <w:b w:val="0"/>
          <w:i w:val="0"/>
        </w:rPr>
        <w:t>».</w:t>
      </w:r>
    </w:p>
    <w:p>
      <w:pPr>
        <w:pStyle w:val="ListBullet"/>
      </w:pPr>
      <w:r>
        <w:rPr>
          <w:b w:val="0"/>
          <w:i w:val="0"/>
        </w:rPr>
        <w:t>Cámara de Cuentas: el Estatuto la define como «</w:t>
      </w:r>
      <w:r>
        <w:rPr>
          <w:b/>
          <w:i w:val="0"/>
        </w:rPr>
        <w:t>el órgano de control externo de la</w:t>
      </w:r>
      <w:r>
        <w:t xml:space="preserve"> </w:t>
      </w:r>
      <w:r>
        <w:rPr>
          <w:b/>
          <w:i w:val="0"/>
        </w:rPr>
        <w:t>actividad económica y presupuestaria de la Junta de Andalucía, de los entes locales y del</w:t>
      </w:r>
      <w:r>
        <w:t xml:space="preserve"> </w:t>
      </w:r>
      <w:r>
        <w:rPr>
          <w:b/>
          <w:i w:val="0"/>
        </w:rPr>
        <w:t>resto del sector público de Andalucía</w:t>
      </w:r>
      <w:r>
        <w:rPr>
          <w:b w:val="0"/>
          <w:i w:val="0"/>
        </w:rPr>
        <w:t>», que «</w:t>
      </w:r>
      <w:r>
        <w:rPr>
          <w:b/>
          <w:i w:val="0"/>
        </w:rPr>
        <w:t>depende orgánicamente del Parlamento de</w:t>
      </w:r>
      <w:r>
        <w:t xml:space="preserve"> </w:t>
      </w:r>
      <w:r>
        <w:rPr>
          <w:b/>
          <w:i w:val="0"/>
        </w:rPr>
        <w:t>Andalucía</w:t>
      </w:r>
      <w:r>
        <w:rPr>
          <w:b w:val="0"/>
          <w:i w:val="0"/>
        </w:rPr>
        <w:t>» (artículo 130), y le atribuye «</w:t>
      </w:r>
      <w:r>
        <w:rPr>
          <w:b/>
          <w:i w:val="0"/>
        </w:rPr>
        <w:t>la fiscalización externa del sector público</w:t>
      </w:r>
      <w:r>
        <w:t xml:space="preserve"> </w:t>
      </w:r>
      <w:r>
        <w:rPr>
          <w:b/>
          <w:i w:val="0"/>
        </w:rPr>
        <w:t>andaluz</w:t>
      </w:r>
      <w:r>
        <w:rPr>
          <w:b w:val="0"/>
          <w:i w:val="0"/>
        </w:rPr>
        <w:t>» (artículo 194). La Ley 1/1988, de 17 de marzo, de la Cámara de Cuentas de</w:t>
      </w:r>
      <w:r>
        <w:t xml:space="preserve"> </w:t>
      </w:r>
      <w:r>
        <w:rPr>
          <w:b w:val="0"/>
          <w:i w:val="0"/>
        </w:rPr>
        <w:t>Andalucía, la crea como «</w:t>
      </w:r>
      <w:r>
        <w:rPr>
          <w:b/>
          <w:i w:val="0"/>
        </w:rPr>
        <w:t>órgano técnico dependiente del Parlamento de Andalucía</w:t>
      </w:r>
      <w:r>
        <w:rPr>
          <w:b w:val="0"/>
          <w:i w:val="0"/>
        </w:rPr>
        <w:t>», «</w:t>
      </w:r>
      <w:r>
        <w:rPr>
          <w:b/>
          <w:i w:val="0"/>
        </w:rPr>
        <w:t>sin</w:t>
      </w:r>
      <w:r>
        <w:t xml:space="preserve"> </w:t>
      </w:r>
      <w:r>
        <w:rPr>
          <w:b/>
          <w:i w:val="0"/>
        </w:rPr>
        <w:t>perjuicio de las competencias que la Constitución atribuye al Tribunal de Cuentas</w:t>
      </w:r>
      <w:r>
        <w:rPr>
          <w:b w:val="0"/>
          <w:i w:val="0"/>
        </w:rPr>
        <w:t>»</w:t>
      </w:r>
      <w:r>
        <w:t xml:space="preserve"> </w:t>
      </w:r>
      <w:r>
        <w:rPr>
          <w:b w:val="0"/>
          <w:i w:val="0"/>
        </w:rPr>
        <w:t>(artículo 1). Incluye en el sector público andaluz a «</w:t>
      </w:r>
      <w:r>
        <w:rPr>
          <w:b/>
          <w:i w:val="0"/>
        </w:rPr>
        <w:t>La Junta de Andalucía, sus Organismos</w:t>
      </w:r>
      <w:r>
        <w:t xml:space="preserve"> </w:t>
      </w:r>
      <w:r>
        <w:rPr>
          <w:b/>
          <w:i w:val="0"/>
        </w:rPr>
        <w:t>Autónomos, sus Instituciones y empresas</w:t>
      </w:r>
      <w:r>
        <w:rPr>
          <w:b w:val="0"/>
          <w:i w:val="0"/>
        </w:rPr>
        <w:t>» (artículo 2.1.a; la RTVA no aparece nombrada). Sus</w:t>
      </w:r>
      <w:r>
        <w:t xml:space="preserve"> </w:t>
      </w:r>
      <w:r>
        <w:rPr>
          <w:b w:val="0"/>
          <w:i w:val="0"/>
        </w:rPr>
        <w:t>funciones incluyen fiscalizar la actividad económico-financiera del sector público,</w:t>
      </w:r>
      <w:r>
        <w:t xml:space="preserve"> </w:t>
      </w:r>
      <w:r>
        <w:rPr>
          <w:b w:val="0"/>
          <w:i w:val="0"/>
        </w:rPr>
        <w:t>fiscalizar el cumplimiento de los objetivos de los programas presupuestarios, asesorar al</w:t>
      </w:r>
      <w:r>
        <w:t xml:space="preserve"> </w:t>
      </w:r>
      <w:r>
        <w:rPr>
          <w:b w:val="0"/>
          <w:i w:val="0"/>
        </w:rPr>
        <w:t>Parlamento y fiscalizar «</w:t>
      </w:r>
      <w:r>
        <w:rPr>
          <w:b/>
          <w:i w:val="0"/>
        </w:rPr>
        <w:t>especialmente los contratos administrativos</w:t>
      </w:r>
      <w:r>
        <w:rPr>
          <w:b w:val="0"/>
          <w:i w:val="0"/>
        </w:rPr>
        <w:t>» (artículo 4.1).</w:t>
      </w:r>
    </w:p>
    <w:p>
      <w:pPr>
        <w:pStyle w:val="ListBullet"/>
      </w:pPr>
      <w:r>
        <w:rPr>
          <w:b w:val="0"/>
          <w:i w:val="0"/>
        </w:rPr>
        <w:t>Auditoría externa: las cuentas anuales de la RTVA y de sus filiales son revisadas por</w:t>
      </w:r>
      <w:r>
        <w:t xml:space="preserve"> </w:t>
      </w:r>
      <w:r>
        <w:rPr>
          <w:b w:val="0"/>
          <w:i w:val="0"/>
        </w:rPr>
        <w:t>auditores de cuentas externos (21.5), y el Consejo de Administración da su parecer también a</w:t>
      </w:r>
      <w:r>
        <w:t xml:space="preserve"> </w:t>
      </w:r>
      <w:r>
        <w:rPr>
          <w:b w:val="0"/>
          <w:i w:val="0"/>
        </w:rPr>
        <w:t>estos efectos (17.1.k).</w:t>
      </w:r>
    </w:p>
    <w:p>
      <w:pPr>
        <w:pStyle w:val="ListBullet"/>
      </w:pPr>
      <w:r>
        <w:rPr>
          <w:b w:val="0"/>
          <w:i w:val="0"/>
        </w:rPr>
        <w:t>Intervención y control financiero: el régimen de intervención y de control financiero de la</w:t>
      </w:r>
      <w:r>
        <w:t xml:space="preserve"> </w:t>
      </w:r>
      <w:r>
        <w:rPr>
          <w:b w:val="0"/>
          <w:i w:val="0"/>
        </w:rPr>
        <w:t>RTVA y de sus filiales es el de la Ley General de la Hacienda Pública (21.1).</w:t>
      </w:r>
    </w:p>
    <w:p>
      <w:pPr>
        <w:pStyle w:val="Heading2"/>
      </w:pPr>
      <w:r>
        <w:rPr>
          <w:b w:val="0"/>
          <w:i w:val="0"/>
        </w:rPr>
        <w:t>5.7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18/2007, de 17 de diciembre, de la radio y televisión de titularidad autonómica gestionada por la Agencia Pública Empresarial de la Radio y Televisión de Andalucía (RTVA)</w:t>
            </w:r>
          </w:p>
        </w:tc>
        <w:tc>
          <w:tcPr>
            <w:tcW w:type="dxa" w:w="3137"/>
          </w:tcPr>
          <w:p>
            <w:pPr>
              <w:pStyle w:val="Tabla"/>
            </w:pPr>
            <w:r/>
            <w:r>
              <w:rPr>
                <w:rStyle w:val="Código"/>
                <w:b w:val="0"/>
                <w:i w:val="0"/>
              </w:rPr>
              <w:t>BOE-A-2008-1185</w:t>
            </w:r>
          </w:p>
        </w:tc>
        <w:tc>
          <w:tcPr>
            <w:tcW w:type="dxa" w:w="3137"/>
          </w:tcPr>
          <w:p>
            <w:pPr>
              <w:pStyle w:val="Tabla"/>
            </w:pPr>
            <w:r/>
            <w:r>
              <w:rPr>
                <w:b w:val="0"/>
                <w:i w:val="0"/>
              </w:rPr>
              <w:t>Vigente el 24/09/2026 (última modificación: Decreto-ley 5/2024, en vigor el 25/05/2024); redacciones anteriores de la exposición de motivos y de los artículos 8, 14, 15, 18 y 20</w:t>
            </w:r>
          </w:p>
        </w:tc>
      </w:tr>
      <w:tr>
        <w:tc>
          <w:tcPr>
            <w:tcW w:type="dxa" w:w="3137"/>
          </w:tcPr>
          <w:p>
            <w:pPr>
              <w:pStyle w:val="Tabla"/>
            </w:pPr>
            <w:r/>
            <w:r>
              <w:rPr>
                <w:b w:val="0"/>
                <w:i w:val="0"/>
              </w:rPr>
              <w:t>Ley 2/2019, de 26 de junio, relativa a modificación de la Ley 18/2007 y de la Ley 1/2004</w:t>
            </w:r>
          </w:p>
        </w:tc>
        <w:tc>
          <w:tcPr>
            <w:tcW w:type="dxa" w:w="3137"/>
          </w:tcPr>
          <w:p>
            <w:pPr>
              <w:pStyle w:val="Tabla"/>
            </w:pPr>
            <w:r/>
            <w:r>
              <w:rPr>
                <w:rStyle w:val="Código"/>
                <w:b w:val="0"/>
                <w:i w:val="0"/>
              </w:rPr>
              <w:t>BOE-A-2019-11576</w:t>
            </w:r>
          </w:p>
        </w:tc>
        <w:tc>
          <w:tcPr>
            <w:tcW w:type="dxa" w:w="3137"/>
          </w:tcPr>
          <w:p>
            <w:pPr>
              <w:pStyle w:val="Tabla"/>
            </w:pPr>
            <w:r/>
            <w:r>
              <w:rPr>
                <w:b w:val="0"/>
                <w:i w:val="0"/>
              </w:rPr>
              <w:t>Como norma modificadora</w:t>
            </w:r>
          </w:p>
        </w:tc>
      </w:tr>
      <w:tr>
        <w:tc>
          <w:tcPr>
            <w:tcW w:type="dxa" w:w="3137"/>
          </w:tcPr>
          <w:p>
            <w:pPr>
              <w:pStyle w:val="Tabla"/>
            </w:pPr>
            <w:r/>
            <w:r>
              <w:rPr>
                <w:b w:val="0"/>
                <w:i w:val="0"/>
              </w:rPr>
              <w:t>Decreto-ley 3/2013, de 19 de marzo</w:t>
            </w:r>
          </w:p>
        </w:tc>
        <w:tc>
          <w:tcPr>
            <w:tcW w:type="dxa" w:w="3137"/>
          </w:tcPr>
          <w:p>
            <w:pPr>
              <w:pStyle w:val="Tabla"/>
            </w:pPr>
            <w:r/>
            <w:r>
              <w:rPr>
                <w:b w:val="0"/>
                <w:i w:val="0"/>
              </w:rPr>
              <w:t>BOJA (sin identificador del BOE)</w:t>
            </w:r>
          </w:p>
        </w:tc>
        <w:tc>
          <w:tcPr>
            <w:tcW w:type="dxa" w:w="3137"/>
          </w:tcPr>
          <w:p>
            <w:pPr>
              <w:pStyle w:val="Tabla"/>
            </w:pPr>
            <w:r/>
            <w:r>
              <w:rPr>
                <w:b w:val="0"/>
                <w:i w:val="0"/>
              </w:rPr>
              <w:t>Como norma modificadora del artículo 18.4, redacción ya sustituida</w:t>
            </w:r>
          </w:p>
        </w:tc>
      </w:tr>
      <w:tr>
        <w:tc>
          <w:tcPr>
            <w:tcW w:type="dxa" w:w="3137"/>
          </w:tcPr>
          <w:p>
            <w:pPr>
              <w:pStyle w:val="Tabla"/>
            </w:pPr>
            <w:r/>
            <w:r>
              <w:rPr>
                <w:b w:val="0"/>
                <w:i w:val="0"/>
              </w:rPr>
              <w:t>Decreto-ley 5/2024, de 21 de mayo</w:t>
            </w:r>
          </w:p>
        </w:tc>
        <w:tc>
          <w:tcPr>
            <w:tcW w:type="dxa" w:w="3137"/>
          </w:tcPr>
          <w:p>
            <w:pPr>
              <w:pStyle w:val="Tabla"/>
            </w:pPr>
            <w:r/>
            <w:r>
              <w:rPr>
                <w:b w:val="0"/>
                <w:i w:val="0"/>
              </w:rPr>
              <w:t>BOJA núm. 100, de 24/05/2024</w:t>
            </w:r>
          </w:p>
        </w:tc>
        <w:tc>
          <w:tcPr>
            <w:tcW w:type="dxa" w:w="3137"/>
          </w:tcPr>
          <w:p>
            <w:pPr>
              <w:pStyle w:val="Tabla"/>
            </w:pPr>
            <w:r/>
            <w:r>
              <w:rPr>
                <w:b w:val="0"/>
                <w:i w:val="0"/>
              </w:rPr>
              <w:t>Como norma modificadora del artículo 20.1; convalidado (BOJA núm. 111, de 10/06/2024)</w:t>
            </w:r>
          </w:p>
        </w:tc>
      </w:tr>
      <w:tr>
        <w:tc>
          <w:tcPr>
            <w:tcW w:type="dxa" w:w="3137"/>
          </w:tcPr>
          <w:p>
            <w:pPr>
              <w:pStyle w:val="Tabla"/>
            </w:pPr>
            <w:r/>
            <w:r>
              <w:rPr>
                <w:b w:val="0"/>
                <w:i w:val="0"/>
              </w:rPr>
              <w:t>Ley Orgánica 2/2007, de 19 de marzo, de reforma del Estatuto de Autonomía para Andalucía</w:t>
            </w:r>
          </w:p>
        </w:tc>
        <w:tc>
          <w:tcPr>
            <w:tcW w:type="dxa" w:w="3137"/>
          </w:tcPr>
          <w:p>
            <w:pPr>
              <w:pStyle w:val="Tabla"/>
            </w:pPr>
            <w:r/>
            <w:r>
              <w:rPr>
                <w:rStyle w:val="Código"/>
                <w:b w:val="0"/>
                <w:i w:val="0"/>
              </w:rPr>
              <w:t>BOE-A-2007-5825</w:t>
            </w:r>
          </w:p>
        </w:tc>
        <w:tc>
          <w:tcPr>
            <w:tcW w:type="dxa" w:w="3137"/>
          </w:tcPr>
          <w:p>
            <w:pPr>
              <w:pStyle w:val="Tabla"/>
            </w:pPr>
            <w:r/>
            <w:r>
              <w:rPr>
                <w:b w:val="0"/>
                <w:i w:val="0"/>
              </w:rPr>
              <w:t>Vigente el 24/09/2026 (artículos 69, 130, 131, 194 y 207 a 217)</w:t>
            </w:r>
          </w:p>
        </w:tc>
      </w:tr>
      <w:tr>
        <w:tc>
          <w:tcPr>
            <w:tcW w:type="dxa" w:w="3137"/>
          </w:tcPr>
          <w:p>
            <w:pPr>
              <w:pStyle w:val="Tabla"/>
            </w:pPr>
            <w:r/>
            <w:r>
              <w:rPr>
                <w:b w:val="0"/>
                <w:i w:val="0"/>
              </w:rPr>
              <w:t>Ley 9/2007, de 22 de octubre, de la Administración de la Junta de Andalucía</w:t>
            </w:r>
          </w:p>
        </w:tc>
        <w:tc>
          <w:tcPr>
            <w:tcW w:type="dxa" w:w="3137"/>
          </w:tcPr>
          <w:p>
            <w:pPr>
              <w:pStyle w:val="Tabla"/>
            </w:pPr>
            <w:r/>
            <w:r>
              <w:rPr>
                <w:rStyle w:val="Código"/>
                <w:b w:val="0"/>
                <w:i w:val="0"/>
              </w:rPr>
              <w:t>BOE-A-2007-19819</w:t>
            </w:r>
          </w:p>
        </w:tc>
        <w:tc>
          <w:tcPr>
            <w:tcW w:type="dxa" w:w="3137"/>
          </w:tcPr>
          <w:p>
            <w:pPr>
              <w:pStyle w:val="Tabla"/>
            </w:pPr>
            <w:r/>
            <w:r>
              <w:rPr>
                <w:b w:val="0"/>
                <w:i w:val="0"/>
              </w:rPr>
              <w:t>Vigente el 24/09/2026 (artículos 54, 68, 75 a 77 y 88 a 96)</w:t>
            </w:r>
          </w:p>
        </w:tc>
      </w:tr>
      <w:tr>
        <w:tc>
          <w:tcPr>
            <w:tcW w:type="dxa" w:w="3137"/>
          </w:tcPr>
          <w:p>
            <w:pPr>
              <w:pStyle w:val="Tabla"/>
            </w:pPr>
            <w:r/>
            <w:r>
              <w:rPr>
                <w:b w:val="0"/>
                <w:i w:val="0"/>
              </w:rPr>
              <w:t>Decreto Legislativo 1/2010, de 2 de marzo, texto refundido de la Ley General de la Hacienda Pública de la Junta de Andalucía</w:t>
            </w:r>
          </w:p>
        </w:tc>
        <w:tc>
          <w:tcPr>
            <w:tcW w:type="dxa" w:w="3137"/>
          </w:tcPr>
          <w:p>
            <w:pPr>
              <w:pStyle w:val="Tabla"/>
            </w:pPr>
            <w:r/>
            <w:r>
              <w:rPr>
                <w:rStyle w:val="Código"/>
                <w:b w:val="0"/>
                <w:i w:val="0"/>
              </w:rPr>
              <w:t>BOE-A-2010-5303</w:t>
            </w:r>
          </w:p>
        </w:tc>
        <w:tc>
          <w:tcPr>
            <w:tcW w:type="dxa" w:w="3137"/>
          </w:tcPr>
          <w:p>
            <w:pPr>
              <w:pStyle w:val="Tabla"/>
            </w:pPr>
            <w:r/>
            <w:r>
              <w:rPr>
                <w:b w:val="0"/>
                <w:i w:val="0"/>
              </w:rPr>
              <w:t>Vigente el 24/09/2026 (disposición adicional única del decreto legislativo; artículos 5.1, 97.1 y 98.1 del texto refundido)</w:t>
            </w:r>
          </w:p>
        </w:tc>
      </w:tr>
      <w:tr>
        <w:tc>
          <w:tcPr>
            <w:tcW w:type="dxa" w:w="3137"/>
          </w:tcPr>
          <w:p>
            <w:pPr>
              <w:pStyle w:val="Tabla"/>
            </w:pPr>
            <w:r/>
            <w:r>
              <w:rPr>
                <w:b w:val="0"/>
                <w:i w:val="0"/>
              </w:rPr>
              <w:t>Ley 7/2025, de 22 de diciembre, del Patrimonio de la Comunidad Autónoma de Andalucía</w:t>
            </w:r>
          </w:p>
        </w:tc>
        <w:tc>
          <w:tcPr>
            <w:tcW w:type="dxa" w:w="3137"/>
          </w:tcPr>
          <w:p>
            <w:pPr>
              <w:pStyle w:val="Tabla"/>
            </w:pPr>
            <w:r/>
            <w:r>
              <w:rPr>
                <w:rStyle w:val="Código"/>
                <w:b w:val="0"/>
                <w:i w:val="0"/>
              </w:rPr>
              <w:t>BOE-A-2026-944</w:t>
            </w:r>
          </w:p>
        </w:tc>
        <w:tc>
          <w:tcPr>
            <w:tcW w:type="dxa" w:w="3137"/>
          </w:tcPr>
          <w:p>
            <w:pPr>
              <w:pStyle w:val="Tabla"/>
            </w:pPr>
            <w:r/>
            <w:r>
              <w:rPr>
                <w:b w:val="0"/>
                <w:i w:val="0"/>
              </w:rPr>
              <w:t>Solo su disposición derogatoria única, letra a)</w:t>
            </w:r>
          </w:p>
        </w:tc>
      </w:tr>
      <w:tr>
        <w:tc>
          <w:tcPr>
            <w:tcW w:type="dxa" w:w="3137"/>
          </w:tcPr>
          <w:p>
            <w:pPr>
              <w:pStyle w:val="Tabla"/>
            </w:pPr>
            <w:r/>
            <w:r>
              <w:rPr>
                <w:b w:val="0"/>
                <w:i w:val="0"/>
              </w:rPr>
              <w:t>Ley 1/2004, de 17 de diciembre, de creación del Consejo Audiovisual de Andalucía</w:t>
            </w:r>
          </w:p>
        </w:tc>
        <w:tc>
          <w:tcPr>
            <w:tcW w:type="dxa" w:w="3137"/>
          </w:tcPr>
          <w:p>
            <w:pPr>
              <w:pStyle w:val="Tabla"/>
            </w:pPr>
            <w:r/>
            <w:r>
              <w:rPr>
                <w:rStyle w:val="Código"/>
                <w:b w:val="0"/>
                <w:i w:val="0"/>
              </w:rPr>
              <w:t>BOE-A-2005-655</w:t>
            </w:r>
          </w:p>
        </w:tc>
        <w:tc>
          <w:tcPr>
            <w:tcW w:type="dxa" w:w="3137"/>
          </w:tcPr>
          <w:p>
            <w:pPr>
              <w:pStyle w:val="Tabla"/>
            </w:pPr>
            <w:r/>
            <w:r>
              <w:rPr>
                <w:b w:val="0"/>
                <w:i w:val="0"/>
              </w:rPr>
              <w:t>Vigente el 24/09/2026 (artículos 1, 2, 11 y 13; el artículo 4, en el estado que se describe en el tema)</w:t>
            </w:r>
          </w:p>
        </w:tc>
      </w:tr>
      <w:tr>
        <w:tc>
          <w:tcPr>
            <w:tcW w:type="dxa" w:w="3137"/>
          </w:tcPr>
          <w:p>
            <w:pPr>
              <w:pStyle w:val="Tabla"/>
            </w:pPr>
            <w:r/>
            <w:r>
              <w:rPr>
                <w:b w:val="0"/>
                <w:i w:val="0"/>
              </w:rPr>
              <w:t>Ley 1/1988, de 17 de marzo, de la Cámara de Cuentas de Andalucía</w:t>
            </w:r>
          </w:p>
        </w:tc>
        <w:tc>
          <w:tcPr>
            <w:tcW w:type="dxa" w:w="3137"/>
          </w:tcPr>
          <w:p>
            <w:pPr>
              <w:pStyle w:val="Tabla"/>
            </w:pPr>
            <w:r/>
            <w:r>
              <w:rPr>
                <w:rStyle w:val="Código"/>
                <w:b w:val="0"/>
                <w:i w:val="0"/>
              </w:rPr>
              <w:t>BOE-A-1988-8592</w:t>
            </w:r>
          </w:p>
        </w:tc>
        <w:tc>
          <w:tcPr>
            <w:tcW w:type="dxa" w:w="3137"/>
          </w:tcPr>
          <w:p>
            <w:pPr>
              <w:pStyle w:val="Tabla"/>
            </w:pPr>
            <w:r/>
            <w:r>
              <w:rPr>
                <w:b w:val="0"/>
                <w:i w:val="0"/>
              </w:rPr>
              <w:t>Vigente el 24/09/2026 (artículos 1, 2.1 y 4.1)</w:t>
            </w:r>
          </w:p>
        </w:tc>
      </w:tr>
      <w:tr>
        <w:tc>
          <w:tcPr>
            <w:tcW w:type="dxa" w:w="3137"/>
          </w:tcPr>
          <w:p>
            <w:pPr>
              <w:pStyle w:val="Tabla"/>
            </w:pPr>
            <w:r/>
            <w:r>
              <w:rPr>
                <w:b w:val="0"/>
                <w:i w:val="0"/>
              </w:rPr>
              <w:t>Reglamento del Parlamento de Andalucía</w:t>
            </w:r>
          </w:p>
        </w:tc>
        <w:tc>
          <w:tcPr>
            <w:tcW w:type="dxa" w:w="3137"/>
          </w:tcPr>
          <w:p>
            <w:pPr>
              <w:pStyle w:val="Tabla"/>
            </w:pPr>
            <w:r/>
            <w:r>
              <w:rPr>
                <w:b w:val="0"/>
                <w:i w:val="0"/>
              </w:rPr>
              <w:t>Texto consolidado del Parlamento</w:t>
            </w:r>
          </w:p>
        </w:tc>
        <w:tc>
          <w:tcPr>
            <w:tcW w:type="dxa" w:w="3137"/>
          </w:tcPr>
          <w:p>
            <w:pPr>
              <w:pStyle w:val="Tabla"/>
            </w:pPr>
            <w:r/>
            <w:r>
              <w:rPr>
                <w:b w:val="0"/>
                <w:i w:val="0"/>
              </w:rPr>
              <w:t>Vigente desde el 22/10/2025 (artículos 46, 188, 189 y 190)</w:t>
            </w:r>
          </w:p>
        </w:tc>
      </w:tr>
      <w:tr>
        <w:tc>
          <w:tcPr>
            <w:tcW w:type="dxa" w:w="3137"/>
          </w:tcPr>
          <w:p>
            <w:pPr>
              <w:pStyle w:val="Tabla"/>
            </w:pPr>
            <w:r/>
            <w:r>
              <w:rPr>
                <w:b w:val="0"/>
                <w:i w:val="0"/>
              </w:rPr>
              <w:t>Acuerdo de 3 de noviembre de 2015, del Consejo de Gobierno, de fusión por absorción y cambio de denominación a Canal Sur Radio y Televisión, S.A.</w:t>
            </w:r>
          </w:p>
        </w:tc>
        <w:tc>
          <w:tcPr>
            <w:tcW w:type="dxa" w:w="3137"/>
          </w:tcPr>
          <w:p>
            <w:pPr>
              <w:pStyle w:val="Tabla"/>
            </w:pPr>
            <w:r/>
            <w:r>
              <w:rPr>
                <w:b w:val="0"/>
                <w:i w:val="0"/>
              </w:rPr>
              <w:t>BOJA núm. 219, de 11/11/2015</w:t>
            </w:r>
          </w:p>
        </w:tc>
        <w:tc>
          <w:tcPr>
            <w:tcW w:type="dxa" w:w="3137"/>
          </w:tcPr>
          <w:p>
            <w:pPr>
              <w:pStyle w:val="Tabla"/>
            </w:pPr>
            <w:r/>
            <w:r>
              <w:rPr>
                <w:b w:val="0"/>
                <w:i w:val="0"/>
              </w:rPr>
              <w:t>Texto publicado, con los estatutos anexos</w:t>
            </w:r>
          </w:p>
        </w:tc>
      </w:tr>
      <w:tr>
        <w:tc>
          <w:tcPr>
            <w:tcW w:type="dxa" w:w="3137"/>
          </w:tcPr>
          <w:p>
            <w:pPr>
              <w:pStyle w:val="Tabla"/>
            </w:pPr>
            <w:r/>
            <w:r>
              <w:rPr>
                <w:b w:val="0"/>
                <w:i w:val="0"/>
              </w:rPr>
              <w:t>Acuerdo de 19 de diciembre de 2023, del Consejo de Gobierno (Contrato-Programa 2024-2026)</w:t>
            </w:r>
          </w:p>
        </w:tc>
        <w:tc>
          <w:tcPr>
            <w:tcW w:type="dxa" w:w="3137"/>
          </w:tcPr>
          <w:p>
            <w:pPr>
              <w:pStyle w:val="Tabla"/>
            </w:pPr>
            <w:r/>
            <w:r>
              <w:rPr>
                <w:b w:val="0"/>
                <w:i w:val="0"/>
              </w:rPr>
              <w:t>BOJA núm. 245, de 26/12/2023</w:t>
            </w:r>
          </w:p>
        </w:tc>
        <w:tc>
          <w:tcPr>
            <w:tcW w:type="dxa" w:w="3137"/>
          </w:tcPr>
          <w:p>
            <w:pPr>
              <w:pStyle w:val="Tabla"/>
            </w:pPr>
            <w:r/>
            <w:r>
              <w:rPr>
                <w:b w:val="0"/>
                <w:i w:val="0"/>
              </w:rPr>
              <w:t>Solo el pasaje que confirma la sociedad única</w:t>
            </w:r>
          </w:p>
        </w:tc>
      </w:tr>
    </w:tbl>
    <w:p>
      <w:pPr/>
    </w:p>
    <w:p>
      <w:pPr>
        <w:pStyle w:val="Heading2"/>
      </w:pPr>
      <w:r>
        <w:rPr>
          <w:b w:val="0"/>
          <w:i w:val="0"/>
        </w:rPr>
        <w:t>5.8 Lo que este tema no da, y dónde está</w:t>
      </w:r>
    </w:p>
    <w:p>
      <w:pPr>
        <w:pStyle w:val="ListBullet"/>
      </w:pPr>
      <w:r>
        <w:rPr>
          <w:b w:val="0"/>
          <w:i w:val="0"/>
        </w:rPr>
        <w:t>La Carta del Servicio Público 2024-2029 y el Estatuto profesional de los medios de</w:t>
      </w:r>
      <w:r>
        <w:t xml:space="preserve"> </w:t>
      </w:r>
      <w:r>
        <w:rPr>
          <w:b w:val="0"/>
          <w:i w:val="0"/>
        </w:rPr>
        <w:t>comunicación de la RTVA: son el punto 6 del temario común. Aquí solo lo que dice la ley de</w:t>
      </w:r>
      <w:r>
        <w:t xml:space="preserve"> </w:t>
      </w:r>
      <w:r>
        <w:rPr>
          <w:b w:val="0"/>
          <w:i w:val="0"/>
        </w:rPr>
        <w:t>ellos (artículos 7 y 10).</w:t>
      </w:r>
    </w:p>
    <w:p>
      <w:pPr>
        <w:pStyle w:val="ListBullet"/>
      </w:pPr>
      <w:r>
        <w:rPr>
          <w:b w:val="0"/>
          <w:i w:val="0"/>
        </w:rPr>
        <w:t>El servicio público audiovisual en la Ley 13/2022, General de Comunicación Audiovisual, y en</w:t>
      </w:r>
      <w:r>
        <w:t xml:space="preserve"> </w:t>
      </w:r>
      <w:r>
        <w:rPr>
          <w:b w:val="0"/>
          <w:i w:val="0"/>
        </w:rPr>
        <w:t>la Ley 10/2018, audiovisual de Andalucía: punto 4 del temario común.</w:t>
      </w:r>
    </w:p>
    <w:p>
      <w:pPr>
        <w:pStyle w:val="ListBullet"/>
      </w:pPr>
      <w:r>
        <w:rPr>
          <w:b w:val="0"/>
          <w:i w:val="0"/>
        </w:rPr>
        <w:t>El Parlamento de Andalucía, la Cámara de Cuentas y el resto de instituciones de la</w:t>
      </w:r>
      <w:r>
        <w:t xml:space="preserve"> </w:t>
      </w:r>
      <w:r>
        <w:rPr>
          <w:b w:val="0"/>
          <w:i w:val="0"/>
        </w:rPr>
        <w:t>Comunidad, y las entidades instrumentales de la Junta en general: punto 2 del temario común.</w:t>
      </w:r>
    </w:p>
    <w:p>
      <w:pPr>
        <w:pStyle w:val="ListBullet"/>
      </w:pPr>
      <w:r>
        <w:rPr>
          <w:b w:val="0"/>
          <w:i w:val="0"/>
        </w:rPr>
        <w:t>El X Convenio Colectivo de la RTVA y sus sociedades filiales: punto 7 del temario común.</w:t>
      </w:r>
    </w:p>
    <w:p>
      <w:pPr>
        <w:pStyle w:val="ListBullet"/>
      </w:pPr>
      <w:r>
        <w:rPr>
          <w:b w:val="0"/>
          <w:i w:val="0"/>
        </w:rPr>
        <w:t>El contenido del Contrato-Programa 2024-2026 y del Código de Conducta Comercial, el</w:t>
      </w:r>
      <w:r>
        <w:t xml:space="preserve"> </w:t>
      </w:r>
      <w:r>
        <w:rPr>
          <w:b w:val="0"/>
          <w:i w:val="0"/>
        </w:rPr>
        <w:t>Reglamento de Organización y Funcionamiento del Consejo de Administración y las normas de</w:t>
      </w:r>
      <w:r>
        <w:t xml:space="preserve"> </w:t>
      </w:r>
      <w:r>
        <w:rPr>
          <w:b w:val="0"/>
          <w:i w:val="0"/>
        </w:rPr>
        <w:t>acceso: no los pide el enunciado y no se estudian aquí.</w:t>
      </w:r>
    </w:p>
    <w:p>
      <w:pPr>
        <w:pStyle w:val="ListBullet"/>
      </w:pPr>
      <w:r>
        <w:rPr>
          <w:b w:val="0"/>
          <w:i w:val="0"/>
        </w:rPr>
        <w:t>La fecha de inscripción de la fusión de 2015, las modificaciones posteriores de los</w:t>
      </w:r>
      <w:r>
        <w:t xml:space="preserve"> </w:t>
      </w:r>
      <w:r>
        <w:rPr>
          <w:b w:val="0"/>
          <w:i w:val="0"/>
        </w:rPr>
        <w:t>estatutos de CSRTV, el tipo de agencia pública empresarial (artículo 68.1 de la Ley 9/2007)</w:t>
      </w:r>
      <w:r>
        <w:t xml:space="preserve"> </w:t>
      </w:r>
      <w:r>
        <w:rPr>
          <w:b w:val="0"/>
          <w:i w:val="0"/>
        </w:rPr>
        <w:t>que corresponde a la RTVA y la redacción que rige del artículo 4 de la Ley 1/2004: no constan</w:t>
      </w:r>
      <w:r>
        <w:t xml:space="preserve"> </w:t>
      </w:r>
      <w:r>
        <w:rPr>
          <w:b w:val="0"/>
          <w:i w:val="0"/>
        </w:rPr>
        <w:t>en las fuentes leídas.</w:t>
      </w:r>
    </w:p>
    <w:p>
      <w:pPr>
        <w:pStyle w:val="Heading2"/>
      </w:pPr>
      <w:r>
        <w:rPr>
          <w:b w:val="0"/>
          <w:i w:val="0"/>
        </w:rPr>
        <w:t>5.9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w:t>
            </w:r>
            <w:r>
              <w:rPr>
                <w:b w:val="0"/>
                <w:i w:val="0"/>
              </w:rPr>
            </w:r>
          </w:p>
        </w:tc>
        <w:tc>
          <w:tcPr>
            <w:tcW w:type="dxa" w:w="4706"/>
          </w:tcPr>
          <w:p>
            <w:pPr>
              <w:pStyle w:val="Tabla"/>
            </w:pPr>
            <w:r/>
            <w:r>
              <w:rPr>
                <w:b w:val="0"/>
                <w:i w:val="0"/>
              </w:rPr>
              <w:t>Ley 18/2007, de 17 de diciembre, de la radio y televisión de titularidad autonómica gestionada por la Agencia Pública Empresarial de la Radio y Televisión de Andalucía (RTVA)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BOE-A-2008-1185</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BOJA núm. 252, de 26 de diciembre de 2007; BOE núm. 20, de 23 de enero de 2008</w:t>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t>15 de enero de 2008, según los datos del BOE (la ley no trae disposición de entrada en vigor)</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en el texto consolidado del BOE</w:t>
            </w:r>
          </w:p>
        </w:tc>
      </w:tr>
    </w:tbl>
    <w:p>
      <w:pPr/>
    </w:p>
    <w:p>
      <w:pPr/>
      <w:r>
        <w:rPr>
          <w:b w:val="0"/>
          <w:i w:val="0"/>
        </w:rPr>
        <w:t>Comprobaciones hechas sobre la fuente:</w:t>
      </w:r>
    </w:p>
    <w:p>
      <w:pPr>
        <w:pStyle w:val="ListNumber"/>
      </w:pPr>
      <w:r>
        <w:rPr>
          <w:b w:val="0"/>
          <w:i w:val="0"/>
        </w:rPr>
        <w:t>Todos los bloques de la Ley 18/2007 leídos el 24 de septiembre de 2026 en su redacción</w:t>
      </w:r>
      <w:r>
        <w:t xml:space="preserve"> </w:t>
      </w:r>
      <w:r>
        <w:rPr>
          <w:b w:val="0"/>
          <w:i w:val="0"/>
        </w:rPr>
        <w:t>vigente. Tienen más de una redacción la exposición de motivos y los artículos 8, 14, 15 (dos</w:t>
      </w:r>
      <w:r>
        <w:t xml:space="preserve"> </w:t>
      </w:r>
      <w:r>
        <w:rPr>
          <w:b w:val="0"/>
          <w:i w:val="0"/>
        </w:rPr>
        <w:t>cada uno), 18 y 20 (tres cada uno); se han leído también las anteriores, y el tema da cada</w:t>
      </w:r>
      <w:r>
        <w:t xml:space="preserve"> </w:t>
      </w:r>
      <w:r>
        <w:rPr>
          <w:b w:val="0"/>
          <w:i w:val="0"/>
        </w:rPr>
        <w:t>cambio con su norma y su fecha. No hay reformas cruzadas.</w:t>
      </w:r>
    </w:p>
    <w:p>
      <w:pPr>
        <w:pStyle w:val="ListNumber"/>
      </w:pPr>
      <w:r>
        <w:rPr>
          <w:b w:val="0"/>
          <w:i w:val="0"/>
        </w:rPr>
        <w:t>Las tres normas modificadoras coinciden con las que el BOE registra como posteriores a la</w:t>
      </w:r>
      <w:r>
        <w:t xml:space="preserve"> </w:t>
      </w:r>
      <w:r>
        <w:rPr>
          <w:b w:val="0"/>
          <w:i w:val="0"/>
        </w:rPr>
        <w:t>ley. La convalidación del Decreto-ley 5/2024 consta en el BOJA núm. 111, de 10 de junio de</w:t>
      </w:r>
      <w:r>
        <w:t xml:space="preserve"> </w:t>
      </w:r>
      <w:r>
        <w:rPr>
          <w:b w:val="0"/>
          <w:i w:val="0"/>
        </w:rPr>
        <w:t>2024.</w:t>
      </w:r>
    </w:p>
    <w:p>
      <w:pPr>
        <w:pStyle w:val="ListNumber"/>
      </w:pPr>
      <w:r>
        <w:rPr>
          <w:b w:val="0"/>
          <w:i w:val="0"/>
        </w:rPr>
        <w:t>Recuentos hechos contando en la fuente: 37 artículos; nueve principios (4.1); quince</w:t>
      </w:r>
      <w:r>
        <w:t xml:space="preserve"> </w:t>
      </w:r>
      <w:r>
        <w:rPr>
          <w:b w:val="0"/>
          <w:i w:val="0"/>
        </w:rPr>
        <w:t>mandatos (4.3); tres órganos (13); nueve causas de cese (16.1); dieciséis competencias del</w:t>
      </w:r>
      <w:r>
        <w:t xml:space="preserve"> </w:t>
      </w:r>
      <w:r>
        <w:rPr>
          <w:b w:val="0"/>
          <w:i w:val="0"/>
        </w:rPr>
        <w:t>Consejo de Administración (17.1); catorce funciones de la Dirección General (19.2); quince</w:t>
      </w:r>
      <w:r>
        <w:t xml:space="preserve"> </w:t>
      </w:r>
      <w:r>
        <w:rPr>
          <w:b w:val="0"/>
          <w:i w:val="0"/>
        </w:rPr>
        <w:t>vocales del Consejo Asesor (1 + 1 + 3 + 2 + 8).</w:t>
      </w:r>
    </w:p>
    <w:p>
      <w:pPr>
        <w:pStyle w:val="ListNumber"/>
      </w:pPr>
      <w:r>
        <w:rPr>
          <w:b w:val="0"/>
          <w:i w:val="0"/>
        </w:rPr>
        <w:t xml:space="preserve">Identificadores irregulares del texto consolidado: el artículo 18 es el bloque </w:t>
      </w:r>
      <w:r>
        <w:rPr>
          <w:rStyle w:val="Código"/>
          <w:b w:val="0"/>
          <w:i w:val="0"/>
        </w:rPr>
        <w:t>a1-10</w:t>
      </w:r>
      <w:r>
        <w:rPr>
          <w:b w:val="0"/>
          <w:i w:val="0"/>
        </w:rPr>
        <w:t xml:space="preserve"> y el</w:t>
      </w:r>
      <w:r>
        <w:t xml:space="preserve"> </w:t>
      </w:r>
      <w:r>
        <w:rPr>
          <w:b w:val="0"/>
          <w:i w:val="0"/>
        </w:rPr>
        <w:t xml:space="preserve">artículo 20 el </w:t>
      </w:r>
      <w:r>
        <w:rPr>
          <w:rStyle w:val="Código"/>
          <w:b w:val="0"/>
          <w:i w:val="0"/>
        </w:rPr>
        <w:t>a2-2</w:t>
      </w:r>
      <w:r>
        <w:rPr>
          <w:b w:val="0"/>
          <w:i w:val="0"/>
        </w:rPr>
        <w:t>.</w:t>
      </w:r>
    </w:p>
    <w:p>
      <w:pPr>
        <w:pStyle w:val="ListNumber"/>
      </w:pPr>
      <w:r>
        <w:rPr>
          <w:b w:val="0"/>
          <w:i w:val="0"/>
        </w:rPr>
        <w:t>Desajustes que el tema declara sin resolverlos: el artículo 9 y la fusión de 2015; el</w:t>
      </w:r>
      <w:r>
        <w:t xml:space="preserve"> </w:t>
      </w:r>
      <w:r>
        <w:rPr>
          <w:b w:val="0"/>
          <w:i w:val="0"/>
        </w:rPr>
        <w:t>«Título VII» de la exposición de motivos frente al Título VIII del Estatuto; las remisiones</w:t>
      </w:r>
      <w:r>
        <w:t xml:space="preserve"> </w:t>
      </w:r>
      <w:r>
        <w:rPr>
          <w:b w:val="0"/>
          <w:i w:val="0"/>
        </w:rPr>
        <w:t>a la Ley 5/1983, a su artículo 87 y a la Ley 4/1986; el artículo 4 de la Ley 1/2004 anulado;</w:t>
      </w:r>
      <w:r>
        <w:t xml:space="preserve"> </w:t>
      </w:r>
      <w:r>
        <w:rPr>
          <w:b w:val="0"/>
          <w:i w:val="0"/>
        </w:rPr>
        <w:t>y el alcance del «voz y voto» de la Dirección General en el Consejo de Administración.</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Canal Sur Radio y Televisión, S.A. (</w:t>
      </w:r>
      <w:r>
        <w:rPr>
          <w:b/>
          <w:i w:val="0"/>
        </w:rPr>
        <w:t>CSRTV</w:t>
      </w:r>
      <w:r>
        <w:rPr>
          <w:b w:val="0"/>
          <w:i w:val="0"/>
        </w:rPr>
        <w:t>); Boletín Oficial del Estado</w:t>
      </w:r>
      <w:r>
        <w:t xml:space="preserve"> </w:t>
      </w:r>
      <w:r>
        <w:rPr>
          <w:b w:val="0"/>
          <w:i w:val="0"/>
        </w:rPr>
        <w:t>(</w:t>
      </w:r>
      <w:r>
        <w:rPr>
          <w:b/>
          <w:i w:val="0"/>
        </w:rPr>
        <w:t>BOE</w:t>
      </w:r>
      <w:r>
        <w:rPr>
          <w:b w:val="0"/>
          <w:i w:val="0"/>
        </w:rPr>
        <w:t>); Boletín Oficial de la Junta de Andalucía (</w:t>
      </w:r>
      <w:r>
        <w:rPr>
          <w:b/>
          <w:i w:val="0"/>
        </w:rPr>
        <w:t>BOJA</w:t>
      </w:r>
      <w:r>
        <w:rPr>
          <w:b w:val="0"/>
          <w:i w:val="0"/>
        </w:rPr>
        <w:t>); Constitución Española</w:t>
      </w:r>
      <w:r>
        <w:t xml:space="preserve"> </w:t>
      </w:r>
      <w:r>
        <w:rPr>
          <w:b w:val="0"/>
          <w:i w:val="0"/>
        </w:rPr>
        <w:t>(</w:t>
      </w:r>
      <w:r>
        <w:rPr>
          <w:b/>
          <w:i w:val="0"/>
        </w:rPr>
        <w:t>CE</w:t>
      </w:r>
      <w:r>
        <w:rPr>
          <w:b w:val="0"/>
          <w:i w:val="0"/>
        </w:rPr>
        <w:t>).</w:t>
      </w:r>
    </w:p>
    <w:p>
      <w:pPr/>
      <w:r>
        <w:rPr>
          <w:b w:val="0"/>
          <w:i w:val="0"/>
        </w:rPr>
        <w:t>Esqueleto para repasar. Todo desarrollado y verificado en el tema.</w:t>
      </w:r>
    </w:p>
    <w:p>
      <w:pPr>
        <w:pStyle w:val="Heading2"/>
      </w:pPr>
      <w:r>
        <w:rPr>
          <w:b w:val="0"/>
          <w:i w:val="0"/>
        </w:rPr>
        <w:t>Identificación de la ley</w:t>
      </w:r>
    </w:p>
    <w:p>
      <w:pPr>
        <w:pStyle w:val="ListBullet"/>
      </w:pPr>
      <w:r>
        <w:rPr>
          <w:b w:val="0"/>
          <w:i w:val="0"/>
        </w:rPr>
        <w:t xml:space="preserve">Parlamento de Andalucía, firmada </w:t>
      </w:r>
      <w:r>
        <w:rPr>
          <w:b/>
          <w:i w:val="0"/>
        </w:rPr>
        <w:t>17/12/2007</w:t>
      </w:r>
      <w:r>
        <w:rPr>
          <w:b w:val="0"/>
          <w:i w:val="0"/>
        </w:rPr>
        <w:t xml:space="preserve"> · BOJA núm. 252, </w:t>
      </w:r>
      <w:r>
        <w:rPr>
          <w:b/>
          <w:i w:val="0"/>
        </w:rPr>
        <w:t>26/12/2007</w:t>
      </w:r>
      <w:r>
        <w:rPr>
          <w:b w:val="0"/>
          <w:i w:val="0"/>
        </w:rPr>
        <w:t xml:space="preserve"> · BOE núm. 20, </w:t>
      </w:r>
      <w:r>
        <w:rPr>
          <w:b/>
          <w:i w:val="0"/>
        </w:rPr>
        <w:t>23/01/2008</w:t>
      </w:r>
      <w:r>
        <w:rPr>
          <w:b w:val="0"/>
          <w:i w:val="0"/>
        </w:rPr>
        <w:t xml:space="preserve">, </w:t>
      </w:r>
      <w:r>
        <w:rPr>
          <w:rStyle w:val="Código"/>
          <w:b w:val="0"/>
          <w:i w:val="0"/>
        </w:rPr>
        <w:t>BOE-A-2008-1185</w:t>
      </w:r>
      <w:r>
        <w:rPr>
          <w:b w:val="0"/>
          <w:i w:val="0"/>
        </w:rPr>
        <w:t xml:space="preserve"> · sin disp. de vigencia; el BOE fija </w:t>
      </w:r>
      <w:r>
        <w:rPr>
          <w:b/>
          <w:i w:val="0"/>
        </w:rPr>
        <w:t>15/01/2008</w:t>
      </w:r>
      <w:r>
        <w:rPr>
          <w:b w:val="0"/>
          <w:i w:val="0"/>
        </w:rPr>
        <w:t>.</w:t>
      </w:r>
    </w:p>
    <w:p>
      <w:pPr>
        <w:pStyle w:val="ListBullet"/>
      </w:pPr>
      <w:r>
        <w:rPr>
          <w:b w:val="0"/>
          <w:i w:val="0"/>
        </w:rPr>
        <w:t xml:space="preserve">Base, art. </w:t>
      </w:r>
      <w:r>
        <w:rPr>
          <w:b/>
          <w:i w:val="0"/>
        </w:rPr>
        <w:t>69</w:t>
      </w:r>
      <w:r>
        <w:rPr>
          <w:b w:val="0"/>
          <w:i w:val="0"/>
        </w:rPr>
        <w:t xml:space="preserve"> Estatuto: </w:t>
      </w:r>
      <w:r>
        <w:rPr>
          <w:b/>
          <w:i w:val="0"/>
        </w:rPr>
        <w:t>69.1</w:t>
      </w:r>
      <w:r>
        <w:rPr>
          <w:b w:val="0"/>
          <w:i w:val="0"/>
        </w:rPr>
        <w:t xml:space="preserve"> competencia exclusiva; </w:t>
      </w:r>
      <w:r>
        <w:rPr>
          <w:b/>
          <w:i w:val="0"/>
        </w:rPr>
        <w:t>69.2</w:t>
      </w:r>
      <w:r>
        <w:rPr>
          <w:b w:val="0"/>
          <w:i w:val="0"/>
        </w:rPr>
        <w:t xml:space="preserve"> puede crear medios. Derogó la </w:t>
      </w:r>
      <w:r>
        <w:rPr>
          <w:b/>
          <w:i w:val="0"/>
        </w:rPr>
        <w:t>Ley 8/1987</w:t>
      </w:r>
      <w:r>
        <w:rPr>
          <w:b w:val="0"/>
          <w:i w:val="0"/>
        </w:rPr>
        <w:t xml:space="preserve"> · convirtió la entidad en </w:t>
      </w:r>
      <w:r>
        <w:rPr>
          <w:b/>
          <w:i w:val="0"/>
        </w:rPr>
        <w:t>Agencia Pública Empresarial</w:t>
      </w:r>
      <w:r>
        <w:rPr>
          <w:b w:val="0"/>
          <w:i w:val="0"/>
        </w:rPr>
        <w:t xml:space="preserve"> (5.1) · reforzó al Parlamento.</w:t>
      </w:r>
    </w:p>
    <w:p>
      <w:pPr>
        <w:pStyle w:val="ListBullet"/>
      </w:pPr>
      <w:r>
        <w:rPr>
          <w:b w:val="0"/>
          <w:i w:val="0"/>
        </w:rPr>
      </w:r>
      <w:r>
        <w:rPr>
          <w:b/>
          <w:i w:val="0"/>
        </w:rPr>
        <w:t>37 artículos</w:t>
      </w:r>
      <w:r>
        <w:rPr>
          <w:b w:val="0"/>
          <w:i w:val="0"/>
        </w:rPr>
        <w:t xml:space="preserve">, </w:t>
      </w:r>
      <w:r>
        <w:rPr>
          <w:b/>
          <w:i w:val="0"/>
        </w:rPr>
        <w:t>2 títulos</w:t>
      </w:r>
      <w:r>
        <w:rPr>
          <w:b w:val="0"/>
          <w:i w:val="0"/>
        </w:rPr>
        <w:t xml:space="preserve"> (I Principios 1-4; II la RTVA 5-37, 7 capítulos), 4 disp. adicionales, 3 transitorias, 1 derogatoria, 2 finales.</w:t>
      </w:r>
    </w:p>
    <w:p>
      <w:pPr>
        <w:pStyle w:val="ListBullet"/>
      </w:pPr>
      <w:r>
        <w:rPr>
          <w:b w:val="0"/>
          <w:i w:val="0"/>
        </w:rPr>
        <w:t xml:space="preserve">Reformas: </w:t>
      </w:r>
      <w:r>
        <w:rPr>
          <w:b/>
          <w:i w:val="0"/>
        </w:rPr>
        <w:t>Decreto-ley 3/2013</w:t>
      </w:r>
      <w:r>
        <w:rPr>
          <w:b w:val="0"/>
          <w:i w:val="0"/>
        </w:rPr>
        <w:t xml:space="preserve"> (art. 18.4, ya sustituida) · </w:t>
      </w:r>
      <w:r>
        <w:rPr>
          <w:b/>
          <w:i w:val="0"/>
        </w:rPr>
        <w:t>Ley 2/2019</w:t>
      </w:r>
      <w:r>
        <w:rPr>
          <w:b w:val="0"/>
          <w:i w:val="0"/>
        </w:rPr>
        <w:t xml:space="preserve"> (exposición de motivos, 8.2.b, 14.1, 15.2-15.6, 18.2-18.4, 20.1/20.3/20.4) · </w:t>
      </w:r>
      <w:r>
        <w:rPr>
          <w:b/>
          <w:i w:val="0"/>
        </w:rPr>
        <w:t>Decreto-ley 5/2024</w:t>
      </w:r>
      <w:r>
        <w:rPr>
          <w:b w:val="0"/>
          <w:i w:val="0"/>
        </w:rPr>
        <w:t xml:space="preserve"> (art. 20.1, vigor </w:t>
      </w:r>
      <w:r>
        <w:rPr>
          <w:b/>
          <w:i w:val="0"/>
        </w:rPr>
        <w:t>25/05/2024</w:t>
      </w:r>
      <w:r>
        <w:rPr>
          <w:b w:val="0"/>
          <w:i w:val="0"/>
        </w:rPr>
        <w:t>, convalidado BOJA núm. 111 de 10/06/2024). Ninguna tocó el art. 4 ni los arts. 35-37.</w:t>
      </w:r>
    </w:p>
    <w:p>
      <w:pPr>
        <w:pStyle w:val="ListBullet"/>
      </w:pPr>
      <w:r>
        <w:rPr>
          <w:b w:val="0"/>
          <w:i w:val="0"/>
        </w:rPr>
        <w:t>Más de una redacción: exposición de motivos, arts. 8, 14, 15 (dos cada uno), 18 y 20 (tres cada uno).</w:t>
      </w:r>
    </w:p>
    <w:p>
      <w:pPr>
        <w:pStyle w:val="ListBullet"/>
      </w:pPr>
      <w:r>
        <w:rPr>
          <w:b w:val="0"/>
          <w:i w:val="0"/>
        </w:rPr>
        <w:t>Remisiones desfasadas, sin corregir: «Título VII» de medios (hoy VIII, 207-217) · art. 9 sigue con las dos sociedades filiales, fusionadas en 2015 en CSRTV · art. 6.2 cita la Ley 5/1983, hoy texto refundido (Decreto Legislativo 1/2010) · art. 37 cita el «artículo 87» de esa ley, hoy art. 98.1 · art. 6.2 cita la Ley 4/1986, derogada por la Ley 7/2025 (vigor 20/01/2026).</w:t>
      </w:r>
    </w:p>
    <w:p>
      <w:pPr>
        <w:pStyle w:val="Heading2"/>
      </w:pPr>
      <w:r>
        <w:rPr>
          <w:b w:val="0"/>
          <w:i w:val="0"/>
        </w:rPr>
        <w:t>Régimen jurídico básico de Canal Sur Radio y Televisión</w:t>
      </w:r>
    </w:p>
    <w:p>
      <w:pPr>
        <w:pStyle w:val="ListBullet"/>
      </w:pPr>
      <w:r>
        <w:rPr>
          <w:b w:val="0"/>
          <w:i w:val="0"/>
        </w:rPr>
      </w:r>
      <w:r>
        <w:rPr>
          <w:b/>
          <w:i w:val="0"/>
        </w:rPr>
        <w:t>2.2</w:t>
      </w:r>
      <w:r>
        <w:rPr>
          <w:b w:val="0"/>
          <w:i w:val="0"/>
        </w:rPr>
        <w:t xml:space="preserve"> gestión directa por la RTVA vía sociedades adscritas · Estatuto </w:t>
      </w:r>
      <w:r>
        <w:rPr>
          <w:b/>
          <w:i w:val="0"/>
        </w:rPr>
        <w:t>210.1/210.3</w:t>
      </w:r>
      <w:r>
        <w:rPr>
          <w:b w:val="0"/>
          <w:i w:val="0"/>
        </w:rPr>
        <w:t xml:space="preserve"> gestión directa obligatoria; </w:t>
      </w:r>
      <w:r>
        <w:rPr>
          <w:b/>
          <w:i w:val="0"/>
        </w:rPr>
        <w:t>210.2</w:t>
      </w:r>
      <w:r>
        <w:rPr>
          <w:b w:val="0"/>
          <w:i w:val="0"/>
        </w:rPr>
        <w:t xml:space="preserve"> admite gestión indirecta por concesión.</w:t>
      </w:r>
    </w:p>
    <w:p>
      <w:pPr>
        <w:pStyle w:val="ListBullet"/>
      </w:pPr>
      <w:r>
        <w:rPr>
          <w:b w:val="0"/>
          <w:i w:val="0"/>
        </w:rPr>
      </w:r>
      <w:r>
        <w:rPr>
          <w:b/>
          <w:i w:val="0"/>
        </w:rPr>
        <w:t>5.1</w:t>
      </w:r>
      <w:r>
        <w:rPr>
          <w:b w:val="0"/>
          <w:i w:val="0"/>
        </w:rPr>
        <w:t xml:space="preserve"> Agencia Pública Empresarial · </w:t>
      </w:r>
      <w:r>
        <w:rPr>
          <w:b/>
          <w:i w:val="0"/>
        </w:rPr>
        <w:t>5.2</w:t>
      </w:r>
      <w:r>
        <w:rPr>
          <w:b w:val="0"/>
          <w:i w:val="0"/>
        </w:rPr>
        <w:t xml:space="preserve"> personalidad y patrimonio propios · </w:t>
      </w:r>
      <w:r>
        <w:rPr>
          <w:b/>
          <w:i w:val="0"/>
        </w:rPr>
        <w:t>5.3</w:t>
      </w:r>
      <w:r>
        <w:rPr>
          <w:b w:val="0"/>
          <w:i w:val="0"/>
        </w:rPr>
        <w:t xml:space="preserve"> adscrita a la Consejería de medios · </w:t>
      </w:r>
      <w:r>
        <w:rPr>
          <w:b/>
          <w:i w:val="0"/>
        </w:rPr>
        <w:t>5.4</w:t>
      </w:r>
      <w:r>
        <w:rPr>
          <w:b w:val="0"/>
          <w:i w:val="0"/>
        </w:rPr>
        <w:t xml:space="preserve"> independencia funcional en el Contrato-Programa (art. 8).</w:t>
      </w:r>
    </w:p>
    <w:p>
      <w:pPr>
        <w:pStyle w:val="ListBullet"/>
      </w:pPr>
      <w:r>
        <w:rPr>
          <w:b w:val="0"/>
          <w:i w:val="0"/>
        </w:rPr>
      </w:r>
      <w:r>
        <w:rPr>
          <w:b/>
          <w:i w:val="0"/>
        </w:rPr>
        <w:t>6</w:t>
      </w:r>
      <w:r>
        <w:rPr>
          <w:b w:val="0"/>
          <w:i w:val="0"/>
        </w:rPr>
        <w:t xml:space="preserve"> normas: la propia ley (6.1); Leyes de Administración, Hacienda y Patrimonio de la Junta (6.2); derecho privado en lo demás; jurisdicción competente para sus acuerdos (6.3). Ley 9/2007 </w:t>
      </w:r>
      <w:r>
        <w:rPr>
          <w:b/>
          <w:i w:val="0"/>
        </w:rPr>
        <w:t>54.2</w:t>
      </w:r>
      <w:r>
        <w:rPr>
          <w:b w:val="0"/>
          <w:i w:val="0"/>
        </w:rPr>
        <w:t xml:space="preserve"> tres tipos de agencia; </w:t>
      </w:r>
      <w:r>
        <w:rPr>
          <w:b/>
          <w:i w:val="0"/>
        </w:rPr>
        <w:t>68.1</w:t>
      </w:r>
      <w:r>
        <w:rPr>
          <w:b w:val="0"/>
          <w:i w:val="0"/>
        </w:rPr>
        <w:t xml:space="preserve"> dos clases de agencia pública empresarial, sin dato de cuál es la RTVA.</w:t>
      </w:r>
    </w:p>
    <w:p>
      <w:pPr>
        <w:pStyle w:val="ListBullet"/>
      </w:pPr>
      <w:r>
        <w:rPr>
          <w:b w:val="0"/>
          <w:i w:val="0"/>
        </w:rPr>
      </w:r>
      <w:r>
        <w:rPr>
          <w:b/>
          <w:i w:val="0"/>
        </w:rPr>
        <w:t>9</w:t>
      </w:r>
      <w:r>
        <w:rPr>
          <w:b w:val="0"/>
          <w:i w:val="0"/>
        </w:rPr>
        <w:t xml:space="preserve">, redacción de 2008: </w:t>
      </w:r>
      <w:r>
        <w:rPr>
          <w:b/>
          <w:i w:val="0"/>
        </w:rPr>
        <w:t>9.1</w:t>
      </w:r>
      <w:r>
        <w:rPr>
          <w:b w:val="0"/>
          <w:i w:val="0"/>
        </w:rPr>
        <w:t xml:space="preserve"> radio a Canal Sur Radio, S.A. · </w:t>
      </w:r>
      <w:r>
        <w:rPr>
          <w:b/>
          <w:i w:val="0"/>
        </w:rPr>
        <w:t>9.2</w:t>
      </w:r>
      <w:r>
        <w:rPr>
          <w:b w:val="0"/>
          <w:i w:val="0"/>
        </w:rPr>
        <w:t xml:space="preserve"> televisión a Canal Sur Televisión, S.A. · </w:t>
      </w:r>
      <w:r>
        <w:rPr>
          <w:b/>
          <w:i w:val="0"/>
        </w:rPr>
        <w:t>9.3</w:t>
      </w:r>
      <w:r>
        <w:rPr>
          <w:b w:val="0"/>
          <w:i w:val="0"/>
        </w:rPr>
        <w:t xml:space="preserve"> capital, Junta vía RTVA, inalienable · </w:t>
      </w:r>
      <w:r>
        <w:rPr>
          <w:b/>
          <w:i w:val="0"/>
        </w:rPr>
        <w:t>9.4</w:t>
      </w:r>
      <w:r>
        <w:rPr>
          <w:b w:val="0"/>
          <w:i w:val="0"/>
        </w:rPr>
        <w:t xml:space="preserve"> régimen de sociedad mercantil del sector público · </w:t>
      </w:r>
      <w:r>
        <w:rPr>
          <w:b/>
          <w:i w:val="0"/>
        </w:rPr>
        <w:t>9.5-9.6</w:t>
      </w:r>
      <w:r>
        <w:rPr>
          <w:b w:val="0"/>
          <w:i w:val="0"/>
        </w:rPr>
        <w:t xml:space="preserve"> Administrador único, también titular de la Dirección de la sociedad, incompatibilidades de la Dirección General · </w:t>
      </w:r>
      <w:r>
        <w:rPr>
          <w:b/>
          <w:i w:val="0"/>
        </w:rPr>
        <w:t>9.7</w:t>
      </w:r>
      <w:r>
        <w:rPr>
          <w:b w:val="0"/>
          <w:i w:val="0"/>
        </w:rPr>
        <w:t xml:space="preserve"> otras sociedades, Consejo de Gobierno a iniciativa de la Dirección General y su Consejo de Administración.</w:t>
      </w:r>
    </w:p>
    <w:p>
      <w:pPr>
        <w:pStyle w:val="ListBullet"/>
      </w:pPr>
      <w:r>
        <w:rPr>
          <w:b w:val="0"/>
          <w:i w:val="0"/>
        </w:rPr>
        <w:t xml:space="preserve">Fusión de 2015: Acuerdo de 3/11/2015, BOJA núm. 219 · absorbente Canal Sur Televisión, S.A.; absorbida y extinguida Canal Sur Radio, S.A.; nuevo nombre Canal Sur Radio y Televisión, S.A. · fundamento arts. 82 Ley 4/1986 y 76 Ley 9/2007 · capital 55.236.190,09 € en una acción nominativa · órganos: Junta General (socio único, la RTVA) y Administrador Único, nombrado por la Dirección General, </w:t>
      </w:r>
      <w:r>
        <w:rPr>
          <w:b/>
          <w:i w:val="0"/>
        </w:rPr>
        <w:t>5 años</w:t>
      </w:r>
      <w:r>
        <w:rPr>
          <w:b w:val="0"/>
          <w:i w:val="0"/>
        </w:rPr>
        <w:t>, renovable.</w:t>
      </w:r>
    </w:p>
    <w:p>
      <w:pPr>
        <w:pStyle w:val="ListBullet"/>
      </w:pPr>
      <w:r>
        <w:rPr>
          <w:b w:val="0"/>
          <w:i w:val="0"/>
        </w:rPr>
        <w:t>Desajuste con el art. 9: no reformado desde 2008; también el art. 10.2 y la disp. adicional 2.ª citan las dos sociedades; las reformas de 2019 y 2024 no lo tocaron; el tema no lo resuelve.</w:t>
      </w:r>
    </w:p>
    <w:p>
      <w:pPr>
        <w:pStyle w:val="ListBullet"/>
      </w:pPr>
      <w:r>
        <w:rPr>
          <w:b w:val="0"/>
          <w:i w:val="0"/>
        </w:rPr>
        <w:t xml:space="preserve">Sociedad mercantil del sector público andaluz: participación pública </w:t>
      </w:r>
      <w:r>
        <w:rPr>
          <w:b/>
          <w:i w:val="0"/>
        </w:rPr>
        <w:t>superior al 50 %</w:t>
      </w:r>
      <w:r>
        <w:rPr>
          <w:b w:val="0"/>
          <w:i w:val="0"/>
        </w:rPr>
        <w:t xml:space="preserve"> u otros criterios de control (art. 5.1 texto refundido, desde 20/01/2026) · actividad comercial en mercado, sin potestades de autoridad salvo atribución legal (art. 75.2 Ley 9/2007, desde 14/12/2023) · creación por el Consejo de Gobierno, en BOJA (art. 76) · personal, Derecho Laboral (art. 77) · contabilidad pública (art. 97.1).</w:t>
      </w:r>
    </w:p>
    <w:p>
      <w:pPr>
        <w:pStyle w:val="ListBullet"/>
      </w:pPr>
      <w:r>
        <w:rPr>
          <w:b w:val="0"/>
          <w:i w:val="0"/>
        </w:rPr>
        <w:t>Económico (</w:t>
      </w:r>
      <w:r>
        <w:rPr>
          <w:b/>
          <w:i w:val="0"/>
        </w:rPr>
        <w:t>21-27</w:t>
      </w:r>
      <w:r>
        <w:rPr>
          <w:b w:val="0"/>
          <w:i w:val="0"/>
        </w:rPr>
        <w:t>): equilibrio presupuestario (21.2); cuentas revisadas por auditores externos (21.5); presupuesto consolidado además del separado por sociedad (22.1) · financiación, Presupuesto General + ingresos propios (23.1) y aportaciones/publicidad de las sociedades (23.2); compensaciones no superiores al coste neto (23.3) · crédito permitido (24) · patrimonio, dominio público con exenciones (25) · contratación pública en lo aplicable (26) · personal laboral; acceso por igualdad, mérito y capacidad (27).</w:t>
      </w:r>
    </w:p>
    <w:p>
      <w:pPr>
        <w:pStyle w:val="ListBullet"/>
      </w:pPr>
      <w:r>
        <w:rPr>
          <w:b w:val="0"/>
          <w:i w:val="0"/>
        </w:rPr>
        <w:t>Estatuto profesional (10), Código de Conducta Comercial con control del Consejo Audiovisual (11.3) y convenios de colaboración (12).</w:t>
      </w:r>
    </w:p>
    <w:p>
      <w:pPr>
        <w:pStyle w:val="Heading2"/>
      </w:pPr>
      <w:r>
        <w:rPr>
          <w:b w:val="0"/>
          <w:i w:val="0"/>
        </w:rPr>
        <w:t>Misión de servicio público</w:t>
      </w:r>
    </w:p>
    <w:p>
      <w:pPr>
        <w:pStyle w:val="ListBullet"/>
      </w:pPr>
      <w:r>
        <w:rPr>
          <w:b w:val="0"/>
          <w:i w:val="0"/>
        </w:rPr>
        <w:t>Objeto (1): gestión directa de servicio público esencial · encomienda a la RTVA (2.1) · ámbito, Andalucía, ampliable (3).</w:t>
      </w:r>
    </w:p>
    <w:p>
      <w:pPr>
        <w:pStyle w:val="ListBullet"/>
      </w:pPr>
      <w:r>
        <w:rPr>
          <w:b w:val="0"/>
          <w:i w:val="0"/>
        </w:rPr>
      </w:r>
      <w:r>
        <w:rPr>
          <w:b/>
          <w:i w:val="0"/>
        </w:rPr>
        <w:t>9 principios inspiradores</w:t>
      </w:r>
      <w:r>
        <w:rPr>
          <w:b w:val="0"/>
          <w:i w:val="0"/>
        </w:rPr>
        <w:t xml:space="preserve"> (4.1, a-i): CE y Estatuto; pluralismo y no discriminación; separación información/opinión; honor e intimidad; infancia y juventud; igualdad de oportunidades; objetividad-veracidad-imparcialidad-independencia-pluralidad-neutralidad (letra g, seis cualidades; Estatuto 211.1 da cinco, sin imparcialidad); valores culturales/lingüísticos; valores ecológicos.</w:t>
      </w:r>
    </w:p>
    <w:p>
      <w:pPr>
        <w:pStyle w:val="ListBullet"/>
      </w:pPr>
      <w:r>
        <w:rPr>
          <w:b w:val="0"/>
          <w:i w:val="0"/>
        </w:rPr>
        <w:t>Función de servicio público (4.2): producción, edición y difusión equilibrada, generalista y temática, para necesidades democráticas/sociales/culturales; garantiza información, cultura, educación, entretenimiento.</w:t>
      </w:r>
    </w:p>
    <w:p>
      <w:pPr>
        <w:pStyle w:val="ListBullet"/>
      </w:pPr>
      <w:r>
        <w:rPr>
          <w:b w:val="0"/>
          <w:i w:val="0"/>
        </w:rPr>
      </w:r>
      <w:r>
        <w:rPr>
          <w:b/>
          <w:i w:val="0"/>
        </w:rPr>
        <w:t>15 mandatos de programación</w:t>
      </w:r>
      <w:r>
        <w:rPr>
          <w:b w:val="0"/>
          <w:i w:val="0"/>
        </w:rPr>
        <w:t xml:space="preserve"> (4.3, a-ñ), obligatorios: constitucionales/estatutarios; pluralismo; dignidad y no discriminación; diversidad cultural; modalidad lingüística andaluza (también art. 213 Estatuto); cohesión territorial; máxima cobertura; accesibilidad; educación permanente; difusión intelectual/artística; hábitos saludables; erradicación violencia de género; archivos históricos; difusión de instituciones (Parlamento incluido); producción audiovisual andaluza.</w:t>
      </w:r>
    </w:p>
    <w:p>
      <w:pPr>
        <w:pStyle w:val="ListBullet"/>
      </w:pPr>
      <w:r>
        <w:rPr>
          <w:b w:val="0"/>
          <w:i w:val="0"/>
        </w:rPr>
        <w:t>Sociedad de la Información (4.4): nuevas tecnologías, acercamiento de la Administración.</w:t>
      </w:r>
    </w:p>
    <w:p>
      <w:pPr>
        <w:pStyle w:val="ListBullet"/>
      </w:pPr>
      <w:r>
        <w:rPr>
          <w:b w:val="0"/>
          <w:i w:val="0"/>
        </w:rPr>
        <w:t>Estatuto, Título VIII (207-217): libertades del art. 20 CE (207.1); valores educativos/culturales y derecho de acceso (211); promoción de la cultura (212); nuevos canales (215).</w:t>
      </w:r>
    </w:p>
    <w:p>
      <w:pPr>
        <w:pStyle w:val="ListBullet"/>
      </w:pPr>
      <w:r>
        <w:rPr>
          <w:b w:val="0"/>
          <w:i w:val="0"/>
        </w:rPr>
        <w:t>Carta del Servicio Público (</w:t>
      </w:r>
      <w:r>
        <w:rPr>
          <w:b/>
          <w:i w:val="0"/>
        </w:rPr>
        <w:t>7</w:t>
      </w:r>
      <w:r>
        <w:rPr>
          <w:b w:val="0"/>
          <w:i w:val="0"/>
        </w:rPr>
        <w:t xml:space="preserve">): prioridades y estrategias (7.1) · aprobada por el Parlamento a propuesta del Consejo de Gobierno (7.2) · vigencia </w:t>
      </w:r>
      <w:r>
        <w:rPr>
          <w:b/>
          <w:i w:val="0"/>
        </w:rPr>
        <w:t>6 años</w:t>
      </w:r>
      <w:r>
        <w:rPr>
          <w:b w:val="0"/>
          <w:i w:val="0"/>
        </w:rPr>
        <w:t xml:space="preserve"> (7.3); la 2024-2029, punto 6 del temario.</w:t>
      </w:r>
    </w:p>
    <w:p>
      <w:pPr>
        <w:pStyle w:val="ListBullet"/>
      </w:pPr>
      <w:r>
        <w:rPr>
          <w:b w:val="0"/>
          <w:i w:val="0"/>
        </w:rPr>
        <w:t>Contrato-Programa (</w:t>
      </w:r>
      <w:r>
        <w:rPr>
          <w:b/>
          <w:i w:val="0"/>
        </w:rPr>
        <w:t>8</w:t>
      </w:r>
      <w:r>
        <w:rPr>
          <w:b w:val="0"/>
          <w:i w:val="0"/>
        </w:rPr>
        <w:t xml:space="preserve">, redacción de 2019): desarrolla la Carta, Consejo de Gobierno con la RTVA, cada </w:t>
      </w:r>
      <w:r>
        <w:rPr>
          <w:b/>
          <w:i w:val="0"/>
        </w:rPr>
        <w:t>3 años</w:t>
      </w:r>
      <w:r>
        <w:rPr>
          <w:b w:val="0"/>
          <w:i w:val="0"/>
        </w:rPr>
        <w:t xml:space="preserve"> (8.1) · 4 materias: actividades/objetivos, compensaciones (financiación estable, plantilla, renovación tecnológica, añadido en 2019), adaptación de costes, control (8.2) · informe previo del Consejo Audiovisual (8.3) · información al Parlamento (8.4).</w:t>
      </w:r>
    </w:p>
    <w:p>
      <w:pPr>
        <w:pStyle w:val="ListBullet"/>
      </w:pPr>
      <w:r>
        <w:rPr>
          <w:b w:val="0"/>
          <w:i w:val="0"/>
        </w:rPr>
        <w:t xml:space="preserve">Prestación (28-34): programación conforme a arts. 2 y 4, Carta y Contrato-Programa, incluida difusión a territorios de habla hispana (28.1) · accesibilidad, subtitulado/lengua de signos/audiodescripción (29); porcentajes disp. adicional 2.ª, </w:t>
      </w:r>
      <w:r>
        <w:rPr>
          <w:b/>
          <w:i w:val="0"/>
        </w:rPr>
        <w:t>10 %</w:t>
      </w:r>
      <w:r>
        <w:rPr>
          <w:b w:val="0"/>
          <w:i w:val="0"/>
        </w:rPr>
        <w:t>/</w:t>
      </w:r>
      <w:r>
        <w:rPr>
          <w:b/>
          <w:i w:val="0"/>
        </w:rPr>
        <w:t>10 %</w:t>
      </w:r>
      <w:r>
        <w:rPr>
          <w:b w:val="0"/>
          <w:i w:val="0"/>
        </w:rPr>
        <w:t>; calendario transitoria 3.ª, terminado en 2015 con 100 %/10 %/10 % · comunicación electoral, la Dirección General (30) · comunicaciones oficiales de interés público (31) · garantías de pluralismo (32) · derecho de acceso, arts. 20.3 CE y 211.2 Estatuto (33) · rectificación (34.1) y acción de cesación (34.2) · autorregulación potestativa (adicional 1.ª).</w:t>
      </w:r>
    </w:p>
    <w:p>
      <w:pPr>
        <w:pStyle w:val="Heading2"/>
      </w:pPr>
      <w:r>
        <w:rPr>
          <w:b w:val="0"/>
          <w:i w:val="0"/>
        </w:rPr>
        <w:t>Organización</w:t>
      </w:r>
    </w:p>
    <w:p>
      <w:pPr>
        <w:pStyle w:val="ListBullet"/>
      </w:pPr>
      <w:r>
        <w:rPr>
          <w:b w:val="0"/>
          <w:i w:val="0"/>
        </w:rPr>
      </w:r>
      <w:r>
        <w:rPr>
          <w:b/>
          <w:i w:val="0"/>
        </w:rPr>
        <w:t>3 órganos</w:t>
      </w:r>
      <w:r>
        <w:rPr>
          <w:b w:val="0"/>
          <w:i w:val="0"/>
        </w:rPr>
        <w:t xml:space="preserve"> (13): Consejo de Administración (colegiado, elegido por el Parlamento), Dirección General (unipersonal), Consejo Asesor (participación social).</w:t>
      </w:r>
    </w:p>
    <w:p>
      <w:pPr>
        <w:pStyle w:val="ListBullet"/>
      </w:pPr>
      <w:r>
        <w:rPr>
          <w:b w:val="0"/>
          <w:i w:val="0"/>
        </w:rPr>
        <w:t xml:space="preserve">Elección: Consejo de Administración, Parlamento por </w:t>
      </w:r>
      <w:r>
        <w:rPr>
          <w:b/>
          <w:i w:val="0"/>
        </w:rPr>
        <w:t>3/5</w:t>
      </w:r>
      <w:r>
        <w:rPr>
          <w:b w:val="0"/>
          <w:i w:val="0"/>
        </w:rPr>
        <w:t xml:space="preserve"> a propuesta de Grupos, nombrado por el Consejo de Gobierno (15.1) · su Presidencia, Parlamento por </w:t>
      </w:r>
      <w:r>
        <w:rPr>
          <w:b/>
          <w:i w:val="0"/>
        </w:rPr>
        <w:t>3/5</w:t>
      </w:r>
      <w:r>
        <w:rPr>
          <w:b w:val="0"/>
          <w:i w:val="0"/>
        </w:rPr>
        <w:t xml:space="preserve"> entre los 9 electos (15.2 y 14.2) · Dirección General, Pleno por </w:t>
      </w:r>
      <w:r>
        <w:rPr>
          <w:b/>
          <w:i w:val="0"/>
        </w:rPr>
        <w:t>2/3</w:t>
      </w:r>
      <w:r>
        <w:rPr>
          <w:b w:val="0"/>
          <w:i w:val="0"/>
        </w:rPr>
        <w:t xml:space="preserve">, si no, </w:t>
      </w:r>
      <w:r>
        <w:rPr>
          <w:b/>
          <w:i w:val="0"/>
        </w:rPr>
        <w:t>3/5</w:t>
      </w:r>
      <w:r>
        <w:rPr>
          <w:b w:val="0"/>
          <w:i w:val="0"/>
        </w:rPr>
        <w:t xml:space="preserve"> (18.1; Estatuto 214.2, sin fijar mayoría) · su vacante, Parlamento por </w:t>
      </w:r>
      <w:r>
        <w:rPr>
          <w:b/>
          <w:i w:val="0"/>
        </w:rPr>
        <w:t>3/5</w:t>
      </w:r>
      <w:r>
        <w:rPr>
          <w:b w:val="0"/>
          <w:i w:val="0"/>
        </w:rPr>
        <w:t xml:space="preserve"> en </w:t>
      </w:r>
      <w:r>
        <w:rPr>
          <w:b/>
          <w:i w:val="0"/>
        </w:rPr>
        <w:t>1 mes</w:t>
      </w:r>
      <w:r>
        <w:rPr>
          <w:b w:val="0"/>
          <w:i w:val="0"/>
        </w:rPr>
        <w:t xml:space="preserve"> (18.4) · representante de trabajadores, propuesto por sindicatos, ratificado por el Consejo (14.1) · Consejo Asesor, sin mayoría cualificada (20.1).</w:t>
      </w:r>
    </w:p>
    <w:p>
      <w:pPr>
        <w:pStyle w:val="ListBullet"/>
      </w:pPr>
      <w:r>
        <w:rPr>
          <w:b w:val="0"/>
          <w:i w:val="0"/>
        </w:rPr>
        <w:t xml:space="preserve">Mandatos: Consejo de Administración y Presidencia, hasta la disolución del Parlamento, elección en </w:t>
      </w:r>
      <w:r>
        <w:rPr>
          <w:b/>
          <w:i w:val="0"/>
        </w:rPr>
        <w:t>1 año</w:t>
      </w:r>
      <w:r>
        <w:rPr>
          <w:b w:val="0"/>
          <w:i w:val="0"/>
        </w:rPr>
        <w:t xml:space="preserve"> desde su constitución (15.3) · Dirección General, el de la legislatura, renovable por periodos iguales, igual plazo de 1 año (18.2-18.3) · Consejo Asesor, el de la legislatura; vacantes hasta la disolución (20.3-20.4). Antes de 2019: </w:t>
      </w:r>
      <w:r>
        <w:rPr>
          <w:b/>
          <w:i w:val="0"/>
        </w:rPr>
        <w:t>6 años</w:t>
      </w:r>
      <w:r>
        <w:rPr>
          <w:b w:val="0"/>
          <w:i w:val="0"/>
        </w:rPr>
        <w:t>, no renovable el Consejo, renovable una vez la Dirección General.</w:t>
      </w:r>
    </w:p>
    <w:p>
      <w:pPr>
        <w:pStyle w:val="ListBullet"/>
      </w:pPr>
      <w:r>
        <w:rPr>
          <w:b w:val="0"/>
          <w:i w:val="0"/>
        </w:rPr>
        <w:t xml:space="preserve">Composición equilibrada (adicional 3.ª): ningún sexo por encima del </w:t>
      </w:r>
      <w:r>
        <w:rPr>
          <w:b/>
          <w:i w:val="0"/>
        </w:rPr>
        <w:t>60 %</w:t>
      </w:r>
      <w:r>
        <w:rPr>
          <w:b w:val="0"/>
          <w:i w:val="0"/>
        </w:rPr>
        <w:t xml:space="preserve"> ni por debajo del </w:t>
      </w:r>
      <w:r>
        <w:rPr>
          <w:b/>
          <w:i w:val="0"/>
        </w:rPr>
        <w:t>40 %</w:t>
      </w:r>
      <w:r>
        <w:rPr>
          <w:b w:val="0"/>
          <w:i w:val="0"/>
        </w:rPr>
        <w:t xml:space="preserve"> · Consejo Asesor, composición equilibrada (20.1) · Consejo de Administración, desde 2019, «paridad de género» (14.1), sin definición propia.</w:t>
      </w:r>
    </w:p>
    <w:p>
      <w:pPr>
        <w:pStyle w:val="ListBullet"/>
      </w:pPr>
      <w:r>
        <w:rPr>
          <w:b w:val="0"/>
          <w:i w:val="0"/>
        </w:rPr>
        <w:t xml:space="preserve">Puesta en marcha: continuidad de órganos preexistentes (transitoria 1.ª) · Consejo Asesor en </w:t>
      </w:r>
      <w:r>
        <w:rPr>
          <w:b/>
          <w:i w:val="0"/>
        </w:rPr>
        <w:t>2 meses</w:t>
      </w:r>
      <w:r>
        <w:rPr>
          <w:b w:val="0"/>
          <w:i w:val="0"/>
        </w:rPr>
        <w:t xml:space="preserve"> desde el Consejo de Administración (adicional 4.ª) · Reglamento del Consejo en </w:t>
      </w:r>
      <w:r>
        <w:rPr>
          <w:b/>
          <w:i w:val="0"/>
        </w:rPr>
        <w:t>2 meses</w:t>
      </w:r>
      <w:r>
        <w:rPr>
          <w:b w:val="0"/>
          <w:i w:val="0"/>
        </w:rPr>
        <w:t xml:space="preserve"> (final 1.ª) · primera Dirección General, si no en 1 mes, mayoría absoluta (transitoria 2.ª).</w:t>
      </w:r>
    </w:p>
    <w:p>
      <w:pPr>
        <w:pStyle w:val="ListBullet"/>
      </w:pPr>
      <w:r>
        <w:rPr>
          <w:b w:val="0"/>
          <w:i w:val="0"/>
        </w:rPr>
        <w:t>CSRTV: Administrador único exigido por el art. 9, nombrado por la Dirección General de la RTVA; el Consejo de Administración aprueba plantillas, retribuciones y anteproyectos de presupuestos de las filiales (17.1.d-f).</w:t>
      </w:r>
    </w:p>
    <w:p>
      <w:pPr>
        <w:pStyle w:val="Heading2"/>
      </w:pPr>
      <w:r>
        <w:rPr>
          <w:b w:val="0"/>
          <w:i w:val="0"/>
        </w:rPr>
        <w:t>Órganos de gobierno</w:t>
      </w:r>
    </w:p>
    <w:p>
      <w:pPr>
        <w:pStyle w:val="ListBullet"/>
      </w:pPr>
      <w:r>
        <w:rPr>
          <w:b w:val="0"/>
          <w:i w:val="0"/>
        </w:rPr>
        <w:t>Consejo de Administración (</w:t>
      </w:r>
      <w:r>
        <w:rPr>
          <w:b/>
          <w:i w:val="0"/>
        </w:rPr>
        <w:t>14-17</w:t>
      </w:r>
      <w:r>
        <w:rPr>
          <w:b w:val="0"/>
          <w:i w:val="0"/>
        </w:rPr>
        <w:t xml:space="preserve">): </w:t>
      </w:r>
      <w:r>
        <w:rPr>
          <w:b/>
          <w:i w:val="0"/>
        </w:rPr>
        <w:t>9 miembros</w:t>
      </w:r>
      <w:r>
        <w:rPr>
          <w:b w:val="0"/>
          <w:i w:val="0"/>
        </w:rPr>
        <w:t xml:space="preserve">, cualificación profesional, paridad de género (14.1; antes </w:t>
      </w:r>
      <w:r>
        <w:rPr>
          <w:b/>
          <w:i w:val="0"/>
        </w:rPr>
        <w:t>15</w:t>
      </w:r>
      <w:r>
        <w:rPr>
          <w:b w:val="0"/>
          <w:i w:val="0"/>
        </w:rPr>
        <w:t xml:space="preserve">, hasta 27/06/2019) · representante de trabajadores, potestativo, voz sin voto, ratificación obligatoria (14.1) · Presidencia, representación institucional y dirección de debates (14.2-14.3) · Secretaría, voz sin voto (14.6) · deberes de diligencia, lealtad y secreto (15.5) · incompatibilidades sectoriales, de alto cargo e incompatible con Diputado (15.6) · cese, </w:t>
      </w:r>
      <w:r>
        <w:rPr>
          <w:b/>
          <w:i w:val="0"/>
        </w:rPr>
        <w:t>9 causas</w:t>
      </w:r>
      <w:r>
        <w:rPr>
          <w:b w:val="0"/>
          <w:i w:val="0"/>
        </w:rPr>
        <w:t xml:space="preserve"> (16.1, a-i): renuncia, expiración de mandato, incapacidad/enfermedad de más de 3 meses, incumplimiento grave, condena firme por delito doloso, incompatibilidad, inhabilitación, incapacidad declarada, fallecimiento; causas c/d/f, propuesta del Consejo por </w:t>
      </w:r>
      <w:r>
        <w:rPr>
          <w:b/>
          <w:i w:val="0"/>
        </w:rPr>
        <w:t>3/5</w:t>
      </w:r>
      <w:r>
        <w:rPr>
          <w:b w:val="0"/>
          <w:i w:val="0"/>
        </w:rPr>
        <w:t xml:space="preserve"> con expediente (16.2); cese lo acuerda el Consejo de Gobierno (16.3) · quórum, mayoría absoluta de miembros; acuerdos por mayoría simple, empates los dirime la Presidencia (14.4) · sesión ordinaria, </w:t>
      </w:r>
      <w:r>
        <w:rPr>
          <w:b/>
          <w:i w:val="0"/>
        </w:rPr>
        <w:t>al menos mensual</w:t>
      </w:r>
      <w:r>
        <w:rPr>
          <w:b w:val="0"/>
          <w:i w:val="0"/>
        </w:rPr>
        <w:t xml:space="preserve"> (14.5) · derecho supletorio, arts. 88-96 Ley 9/2007 (14.6) · Dirección General asiste con voz y voto (19.4), sin resolver si cuenta para el quórum.</w:t>
      </w:r>
    </w:p>
    <w:p>
      <w:pPr>
        <w:pStyle w:val="ListBullet"/>
      </w:pPr>
      <w:r>
        <w:rPr>
          <w:b w:val="0"/>
          <w:i w:val="0"/>
        </w:rPr>
        <w:t xml:space="preserve">Mayorías: constitución, mayoría absoluta; acuerdos, mayoría simple; letras b/d/f/h/i del 17.1, mayoría absoluta (17.2); propuesta de cese c/d/f, </w:t>
      </w:r>
      <w:r>
        <w:rPr>
          <w:b/>
          <w:i w:val="0"/>
        </w:rPr>
        <w:t>3/5</w:t>
      </w:r>
      <w:r>
        <w:rPr>
          <w:b w:val="0"/>
          <w:i w:val="0"/>
        </w:rPr>
        <w:t xml:space="preserve"> (16.2); delegación en la Dirección General, </w:t>
      </w:r>
      <w:r>
        <w:rPr>
          <w:b/>
          <w:i w:val="0"/>
        </w:rPr>
        <w:t>3/5</w:t>
      </w:r>
      <w:r>
        <w:rPr>
          <w:b w:val="0"/>
          <w:i w:val="0"/>
        </w:rPr>
        <w:t xml:space="preserve"> (19.3).</w:t>
      </w:r>
    </w:p>
    <w:p>
      <w:pPr>
        <w:pStyle w:val="ListBullet"/>
      </w:pPr>
      <w:r>
        <w:rPr>
          <w:b w:val="0"/>
          <w:i w:val="0"/>
        </w:rPr>
        <w:t>Competencias del Consejo (</w:t>
      </w:r>
      <w:r>
        <w:rPr>
          <w:b/>
          <w:i w:val="0"/>
        </w:rPr>
        <w:t>17.1</w:t>
      </w:r>
      <w:r>
        <w:rPr>
          <w:b w:val="0"/>
          <w:i w:val="0"/>
        </w:rPr>
        <w:t xml:space="preserve">, </w:t>
      </w:r>
      <w:r>
        <w:rPr>
          <w:b/>
          <w:i w:val="0"/>
        </w:rPr>
        <w:t>16 letras</w:t>
      </w:r>
      <w:r>
        <w:rPr>
          <w:b w:val="0"/>
          <w:i w:val="0"/>
        </w:rPr>
        <w:t>, a-o con ñ): legalidad; plan de actividades y de las filiales; memoria anual; plantillas; retribuciones; anteproyectos de presupuestos (sin mayoría absoluta, se remiten con voto de cada miembro, 17.2); convenios; Código de Conducta Comercial; normas de acceso; porcentaje anual de producción propia; información de gestión presupuestaria; Reglamento propio; Estatuto profesional; propuesta de cese; conocimiento de cuestiones sometidas por la Dirección General; conocimiento residual. Aprueba anteproyectos de presupuestos (17.1.f); solo informado de las cuentas anuales (17.1.k), que aprueba la Dirección General (19.2.m).</w:t>
      </w:r>
    </w:p>
    <w:p>
      <w:pPr>
        <w:pStyle w:val="ListBullet"/>
      </w:pPr>
      <w:r>
        <w:rPr>
          <w:b w:val="0"/>
          <w:i w:val="0"/>
        </w:rPr>
        <w:t>Dirección General (</w:t>
      </w:r>
      <w:r>
        <w:rPr>
          <w:b/>
          <w:i w:val="0"/>
        </w:rPr>
        <w:t>18-19</w:t>
      </w:r>
      <w:r>
        <w:rPr>
          <w:b w:val="0"/>
          <w:i w:val="0"/>
        </w:rPr>
        <w:t xml:space="preserve">): elección, Pleno por </w:t>
      </w:r>
      <w:r>
        <w:rPr>
          <w:b/>
          <w:i w:val="0"/>
        </w:rPr>
        <w:t>2/3</w:t>
      </w:r>
      <w:r>
        <w:rPr>
          <w:b w:val="0"/>
          <w:i w:val="0"/>
        </w:rPr>
        <w:t xml:space="preserve">, si no, </w:t>
      </w:r>
      <w:r>
        <w:rPr>
          <w:b/>
          <w:i w:val="0"/>
        </w:rPr>
        <w:t>3/5</w:t>
      </w:r>
      <w:r>
        <w:rPr>
          <w:b w:val="0"/>
          <w:i w:val="0"/>
        </w:rPr>
        <w:t xml:space="preserve">; nombrada y cesada por el Consejo de Gobierno (18.1) · mandato, el de la legislatura, renovable por periodos iguales (18.2-18.3; antes </w:t>
      </w:r>
      <w:r>
        <w:rPr>
          <w:b/>
          <w:i w:val="0"/>
        </w:rPr>
        <w:t>6 años</w:t>
      </w:r>
      <w:r>
        <w:rPr>
          <w:b w:val="0"/>
          <w:i w:val="0"/>
        </w:rPr>
        <w:t xml:space="preserve">, renovable una sola vez) · cese por causas del art. 16; vacante cubierta por el Parlamento por </w:t>
      </w:r>
      <w:r>
        <w:rPr>
          <w:b/>
          <w:i w:val="0"/>
        </w:rPr>
        <w:t>3/5</w:t>
      </w:r>
      <w:r>
        <w:rPr>
          <w:b w:val="0"/>
          <w:i w:val="0"/>
        </w:rPr>
        <w:t xml:space="preserve"> en </w:t>
      </w:r>
      <w:r>
        <w:rPr>
          <w:b/>
          <w:i w:val="0"/>
        </w:rPr>
        <w:t>1 mes</w:t>
      </w:r>
      <w:r>
        <w:rPr>
          <w:b w:val="0"/>
          <w:i w:val="0"/>
        </w:rPr>
        <w:t xml:space="preserve">, salvo expiración de mandato; ejerce mientras el directivo de mayor nivel (18.4) · incompatibilidades de alto cargo (18.5) · dirección ejecutiva ordinaria y representación legal (19.1) y </w:t>
      </w:r>
      <w:r>
        <w:rPr>
          <w:b/>
          <w:i w:val="0"/>
        </w:rPr>
        <w:t>14 funciones más</w:t>
      </w:r>
      <w:r>
        <w:rPr>
          <w:b w:val="0"/>
          <w:i w:val="0"/>
        </w:rPr>
        <w:t xml:space="preserve"> (19.2, a-n): cumplimiento de normas y acuerdos; planes/memoria/presupuestos para el Consejo; informe anual de cumplimiento y del Contrato-Programa; impulso de servicios; órgano de contratación; autorización de gastos y pagos; organización y nombramiento de directivos; ordenación de la programación; ejecución de normas de publicidad; proyecto de Código de Conducta Comercial; jefatura superior del personal; proyecto de Contrato-Programa; aprobación de cuentas anuales, informadas al Consejo; atención a decisiones del Consejo Audiovisual · delegación del Consejo en la Dirección General por </w:t>
      </w:r>
      <w:r>
        <w:rPr>
          <w:b/>
          <w:i w:val="0"/>
        </w:rPr>
        <w:t>3/5</w:t>
      </w:r>
      <w:r>
        <w:rPr>
          <w:b w:val="0"/>
          <w:i w:val="0"/>
        </w:rPr>
        <w:t>, salvo 4 competencias indelegables (17.1 f, i, l, ñ) (19.3).</w:t>
      </w:r>
    </w:p>
    <w:p>
      <w:pPr>
        <w:pStyle w:val="ListBullet"/>
      </w:pPr>
      <w:r>
        <w:rPr>
          <w:b w:val="0"/>
          <w:i w:val="0"/>
        </w:rPr>
        <w:t>Consejo Asesor (</w:t>
      </w:r>
      <w:r>
        <w:rPr>
          <w:b/>
          <w:i w:val="0"/>
        </w:rPr>
        <w:t>20</w:t>
      </w:r>
      <w:r>
        <w:rPr>
          <w:b w:val="0"/>
          <w:i w:val="0"/>
        </w:rPr>
        <w:t xml:space="preserve">): participación social, </w:t>
      </w:r>
      <w:r>
        <w:rPr>
          <w:b/>
          <w:i w:val="0"/>
        </w:rPr>
        <w:t>15 miembros</w:t>
      </w:r>
      <w:r>
        <w:rPr>
          <w:b w:val="0"/>
          <w:i w:val="0"/>
        </w:rPr>
        <w:t xml:space="preserve"> con composición equilibrada (20.1): 1 sindicatos, 1 organizaciones empresariales, 3 corporaciones locales (Federación Andaluza de Municipios y Provincias), 2 Administración de la Junta, 8 a propuesta de consejos y federaciones (Escolar, Juventud, Universidades, Consumidoras y Usuarias, Discapacidad, Mayores, LGBTI, Participación de las Mujeres) · convocado por el Consejo de Administración, opinión obligada en programaciones (20.2) · mandato, el de la legislatura (20.3); vacantes hasta la disolución, por cuotas iguales (20.4) · sin relación laboral ni remuneración (20.5) · tres redacciones: 2008 (</w:t>
      </w:r>
      <w:r>
        <w:rPr>
          <w:b/>
          <w:i w:val="0"/>
        </w:rPr>
        <w:t>17</w:t>
      </w:r>
      <w:r>
        <w:rPr>
          <w:b w:val="0"/>
          <w:i w:val="0"/>
        </w:rPr>
        <w:t>, 6 años), Ley 2/2019 (</w:t>
      </w:r>
      <w:r>
        <w:rPr>
          <w:b/>
          <w:i w:val="0"/>
        </w:rPr>
        <w:t>13</w:t>
      </w:r>
      <w:r>
        <w:rPr>
          <w:b w:val="0"/>
          <w:i w:val="0"/>
        </w:rPr>
        <w:t>, legislatura), Decreto-ley 5/2024 (</w:t>
      </w:r>
      <w:r>
        <w:rPr>
          <w:b/>
          <w:i w:val="0"/>
        </w:rPr>
        <w:t>15</w:t>
      </w:r>
      <w:r>
        <w:rPr>
          <w:b w:val="0"/>
          <w:i w:val="0"/>
        </w:rPr>
        <w:t>, con LGBTI y Participación de las Mujeres).</w:t>
      </w:r>
    </w:p>
    <w:p>
      <w:pPr>
        <w:pStyle w:val="Heading2"/>
      </w:pPr>
      <w:r>
        <w:rPr>
          <w:b w:val="0"/>
          <w:i w:val="0"/>
        </w:rPr>
        <w:t>Control parlamentario</w:t>
      </w:r>
    </w:p>
    <w:p>
      <w:pPr>
        <w:pStyle w:val="ListBullet"/>
      </w:pPr>
      <w:r>
        <w:rPr>
          <w:b w:val="0"/>
          <w:i w:val="0"/>
        </w:rPr>
        <w:t xml:space="preserve">Estatuto </w:t>
      </w:r>
      <w:r>
        <w:rPr>
          <w:b/>
          <w:i w:val="0"/>
        </w:rPr>
        <w:t>214</w:t>
      </w:r>
      <w:r>
        <w:rPr>
          <w:b w:val="0"/>
          <w:i w:val="0"/>
        </w:rPr>
        <w:t>: control por el Parlamento vía Comisión Parlamentaria (214.1) · elección de la Dirección por el Pleno, mayoría cualificada (214.2) · igual función de los Plenos locales (214.3) · objeto, independencia, pluralismo, objetividad y buena gestión económica (214.4).</w:t>
      </w:r>
    </w:p>
    <w:p>
      <w:pPr>
        <w:pStyle w:val="ListBullet"/>
      </w:pPr>
      <w:r>
        <w:rPr>
          <w:b w:val="0"/>
          <w:i w:val="0"/>
        </w:rPr>
        <w:t>Comisión en la ley (</w:t>
      </w:r>
      <w:r>
        <w:rPr>
          <w:b/>
          <w:i w:val="0"/>
        </w:rPr>
        <w:t>35</w:t>
      </w:r>
      <w:r>
        <w:rPr>
          <w:b w:val="0"/>
          <w:i w:val="0"/>
        </w:rPr>
        <w:t>): control de la actuación de la RTVA y sus filiales, en especial la función del art. 4 (35.1) · la Dirección General rinde cuentas de gestión presupuestaria ante la Comisión (35.2); el Consejo emite parecer (17.1.k).</w:t>
      </w:r>
    </w:p>
    <w:p>
      <w:pPr>
        <w:pStyle w:val="ListBullet"/>
      </w:pPr>
      <w:r>
        <w:rPr>
          <w:b w:val="0"/>
          <w:i w:val="0"/>
        </w:rPr>
        <w:t xml:space="preserve">Reglamento del Parlamento (vigente 22/10/2025): comisión permanente no legislativa (46.2), constituida en </w:t>
      </w:r>
      <w:r>
        <w:rPr>
          <w:b/>
          <w:i w:val="0"/>
        </w:rPr>
        <w:t>20 días</w:t>
      </w:r>
      <w:r>
        <w:rPr>
          <w:b w:val="0"/>
          <w:i w:val="0"/>
        </w:rPr>
        <w:t xml:space="preserve"> (46.3) · comparecencias requeridas por la Comisión y proposiciones no de ley (188) · sesiones informativas de la Dirección General, a petición propia o de Grupo/Diputado con 4 firmas más, pudiendo acompañarse de Directores de filiales (189) · preguntas orales, contestadas solo en esa Comisión (190).</w:t>
      </w:r>
    </w:p>
    <w:p>
      <w:pPr>
        <w:pStyle w:val="ListBullet"/>
      </w:pPr>
      <w:r>
        <w:rPr>
          <w:b w:val="0"/>
          <w:i w:val="0"/>
        </w:rPr>
        <w:t>Intervenciones del Parlamento: elige Consejo de Administración y Presidencia (3/5); elige Dirección General (2/3 o 3/5) y cubre su vacante (3/5, 1 mes); aprueba la Carta; recibe información del Contrato-Programa; controla vía Comisión con rendición de cuentas; recibe rendición de cuentas de operaciones (37).</w:t>
      </w:r>
    </w:p>
    <w:p>
      <w:pPr>
        <w:pStyle w:val="ListBullet"/>
      </w:pPr>
      <w:r>
        <w:rPr>
          <w:b w:val="0"/>
          <w:i w:val="0"/>
        </w:rPr>
        <w:t xml:space="preserve">Resto del control externo: Consejo Audiovisual de Andalucía, supervisión de la misión de servicio público (36); también Código de Conducta Comercial (11.3), informe del Contrato-Programa (8.3) y calendario de accesibilidad · Estatuto </w:t>
      </w:r>
      <w:r>
        <w:rPr>
          <w:b/>
          <w:i w:val="0"/>
        </w:rPr>
        <w:t>131.1</w:t>
      </w:r>
      <w:r>
        <w:rPr>
          <w:b w:val="0"/>
          <w:i w:val="0"/>
        </w:rPr>
        <w:t xml:space="preserve"> y </w:t>
      </w:r>
      <w:r>
        <w:rPr>
          <w:b/>
          <w:i w:val="0"/>
        </w:rPr>
        <w:t>217</w:t>
      </w:r>
      <w:r>
        <w:rPr>
          <w:b w:val="0"/>
          <w:i w:val="0"/>
        </w:rPr>
        <w:t>, autoridad audiovisual independiente; Ley 1/2004, personalidad propia (1.1-1.2), competencia sobre medios de gestión directa de la Junta (2.1), informe anual al Parlamento (11), actos que agotan la vía administrativa (13.2) · art. 4 de la Ley 1/2004 anulado por STC 40/2025; redacción vigente no determinada, tema no da números de función.</w:t>
      </w:r>
    </w:p>
    <w:p>
      <w:pPr>
        <w:pStyle w:val="ListBullet"/>
      </w:pPr>
      <w:r>
        <w:rPr>
          <w:b w:val="0"/>
          <w:i w:val="0"/>
        </w:rPr>
        <w:t>Tribunal de Cuentas y Cámara de Cuentas: rendición conforme al «artículo 87» de la Ley de Hacienda Pública, hoy art. 98.1 (37) · Cámara de Cuentas, dependiente del Parlamento (Estatuto 130 y 194; Ley 1/1988, arts. 1, 2.1.a, 4.1) · auditoría externa de cuentas (21.5) · intervención y control financiero según la Ley de Hacienda Pública (21.1).</w:t>
      </w:r>
    </w:p>
    <w:p>
      <w:pPr>
        <w:pStyle w:val="Heading2"/>
      </w:pPr>
      <w:r>
        <w:rPr>
          <w:b w:val="0"/>
          <w:i w:val="0"/>
        </w:rPr>
        <w:t>Normativa que el tema invoca</w:t>
      </w:r>
    </w:p>
    <w:p>
      <w:pPr>
        <w:pStyle w:val="ListBullet"/>
      </w:pPr>
      <w:r>
        <w:rPr>
          <w:b w:val="0"/>
          <w:i w:val="0"/>
        </w:rPr>
        <w:t xml:space="preserve">Ley 18/2007 </w:t>
      </w:r>
      <w:r>
        <w:rPr>
          <w:rStyle w:val="Código"/>
          <w:b w:val="0"/>
          <w:i w:val="0"/>
        </w:rPr>
        <w:t>BOE-A-2008-1185</w:t>
      </w:r>
      <w:r>
        <w:rPr>
          <w:b w:val="0"/>
          <w:i w:val="0"/>
        </w:rPr>
        <w:t xml:space="preserve">, vigente 24/09/2026 · Ley 2/2019 </w:t>
      </w:r>
      <w:r>
        <w:rPr>
          <w:rStyle w:val="Código"/>
          <w:b w:val="0"/>
          <w:i w:val="0"/>
        </w:rPr>
        <w:t>BOE-A-2019-11576</w:t>
      </w:r>
      <w:r>
        <w:rPr>
          <w:b w:val="0"/>
          <w:i w:val="0"/>
        </w:rPr>
        <w:t xml:space="preserve"> · Decreto-ley 3/2013 (BOJA) · Decreto-ley 5/2024 (BOJA núm. 100 de 24/05/2024; convalidado BOJA núm. 111 de 10/06/2024) · LO 2/2007 </w:t>
      </w:r>
      <w:r>
        <w:rPr>
          <w:rStyle w:val="Código"/>
          <w:b w:val="0"/>
          <w:i w:val="0"/>
        </w:rPr>
        <w:t>BOE-A-2007-5825</w:t>
      </w:r>
      <w:r>
        <w:rPr>
          <w:b w:val="0"/>
          <w:i w:val="0"/>
        </w:rPr>
        <w:t xml:space="preserve"> (arts. 69, 130, 131, 194, 207-217) · Ley 9/2007 </w:t>
      </w:r>
      <w:r>
        <w:rPr>
          <w:rStyle w:val="Código"/>
          <w:b w:val="0"/>
          <w:i w:val="0"/>
        </w:rPr>
        <w:t>BOE-A-2007-19819</w:t>
      </w:r>
      <w:r>
        <w:rPr>
          <w:b w:val="0"/>
          <w:i w:val="0"/>
        </w:rPr>
        <w:t xml:space="preserve"> (arts. 54, 68, 75-77, 88-96) · Decreto Legislativo 1/2010 </w:t>
      </w:r>
      <w:r>
        <w:rPr>
          <w:rStyle w:val="Código"/>
          <w:b w:val="0"/>
          <w:i w:val="0"/>
        </w:rPr>
        <w:t>BOE-A-2010-5303</w:t>
      </w:r>
      <w:r>
        <w:rPr>
          <w:b w:val="0"/>
          <w:i w:val="0"/>
        </w:rPr>
        <w:t xml:space="preserve"> (arts. 5.1, 97.1, 98.1) · Ley 7/2025 </w:t>
      </w:r>
      <w:r>
        <w:rPr>
          <w:rStyle w:val="Código"/>
          <w:b w:val="0"/>
          <w:i w:val="0"/>
        </w:rPr>
        <w:t>BOE-A-2026-944</w:t>
      </w:r>
      <w:r>
        <w:rPr>
          <w:b w:val="0"/>
          <w:i w:val="0"/>
        </w:rPr>
        <w:t xml:space="preserve"> (disp. derogatoria única a) · Ley 1/2004 </w:t>
      </w:r>
      <w:r>
        <w:rPr>
          <w:rStyle w:val="Código"/>
          <w:b w:val="0"/>
          <w:i w:val="0"/>
        </w:rPr>
        <w:t>BOE-A-2005-655</w:t>
      </w:r>
      <w:r>
        <w:rPr>
          <w:b w:val="0"/>
          <w:i w:val="0"/>
        </w:rPr>
        <w:t xml:space="preserve"> (arts. 1, 2, 11, 13; art. 4 en el estado descrito) · Ley 1/1988 </w:t>
      </w:r>
      <w:r>
        <w:rPr>
          <w:rStyle w:val="Código"/>
          <w:b w:val="0"/>
          <w:i w:val="0"/>
        </w:rPr>
        <w:t>BOE-A-1988-8592</w:t>
      </w:r>
      <w:r>
        <w:rPr>
          <w:b w:val="0"/>
          <w:i w:val="0"/>
        </w:rPr>
        <w:t xml:space="preserve"> (arts. 1, 2.1, 4.1) · Reglamento del Parlamento, vigente 22/10/2025 (arts. 46, 188-190) · Acuerdo de 3/11/2015 (BOJA núm. 219) · Acuerdo de 19/12/2023, Contrato-Programa 2024-2026 (BOJA núm. 245).</w:t>
      </w:r>
    </w:p>
    <w:p>
      <w:pPr>
        <w:pStyle w:val="Heading2"/>
      </w:pPr>
      <w:r>
        <w:rPr>
          <w:b w:val="0"/>
          <w:i w:val="0"/>
        </w:rPr>
        <w:t>Recuentos cerrados</w:t>
      </w:r>
    </w:p>
    <w:p>
      <w:pPr>
        <w:pStyle w:val="ListBullet"/>
      </w:pPr>
      <w:r>
        <w:rPr>
          <w:b w:val="0"/>
          <w:i w:val="0"/>
        </w:rPr>
      </w:r>
      <w:r>
        <w:rPr>
          <w:b/>
          <w:i w:val="0"/>
        </w:rPr>
        <w:t>37</w:t>
      </w:r>
      <w:r>
        <w:rPr>
          <w:b w:val="0"/>
          <w:i w:val="0"/>
        </w:rPr>
        <w:t xml:space="preserve"> artículos · </w:t>
      </w:r>
      <w:r>
        <w:rPr>
          <w:b/>
          <w:i w:val="0"/>
        </w:rPr>
        <w:t>9</w:t>
      </w:r>
      <w:r>
        <w:rPr>
          <w:b w:val="0"/>
          <w:i w:val="0"/>
        </w:rPr>
        <w:t xml:space="preserve"> principios inspiradores (4.1) · </w:t>
      </w:r>
      <w:r>
        <w:rPr>
          <w:b/>
          <w:i w:val="0"/>
        </w:rPr>
        <w:t>15</w:t>
      </w:r>
      <w:r>
        <w:rPr>
          <w:b w:val="0"/>
          <w:i w:val="0"/>
        </w:rPr>
        <w:t xml:space="preserve"> mandatos de programación (4.3) · </w:t>
      </w:r>
      <w:r>
        <w:rPr>
          <w:b/>
          <w:i w:val="0"/>
        </w:rPr>
        <w:t>3</w:t>
      </w:r>
      <w:r>
        <w:rPr>
          <w:b w:val="0"/>
          <w:i w:val="0"/>
        </w:rPr>
        <w:t xml:space="preserve"> órganos (13) · </w:t>
      </w:r>
      <w:r>
        <w:rPr>
          <w:b/>
          <w:i w:val="0"/>
        </w:rPr>
        <w:t>9</w:t>
      </w:r>
      <w:r>
        <w:rPr>
          <w:b w:val="0"/>
          <w:i w:val="0"/>
        </w:rPr>
        <w:t xml:space="preserve"> causas de cese (16.1) · </w:t>
      </w:r>
      <w:r>
        <w:rPr>
          <w:b/>
          <w:i w:val="0"/>
        </w:rPr>
        <w:t>16</w:t>
      </w:r>
      <w:r>
        <w:rPr>
          <w:b w:val="0"/>
          <w:i w:val="0"/>
        </w:rPr>
        <w:t xml:space="preserve"> competencias del Consejo (17.1) · </w:t>
      </w:r>
      <w:r>
        <w:rPr>
          <w:b/>
          <w:i w:val="0"/>
        </w:rPr>
        <w:t>14</w:t>
      </w:r>
      <w:r>
        <w:rPr>
          <w:b w:val="0"/>
          <w:i w:val="0"/>
        </w:rPr>
        <w:t xml:space="preserve"> funciones de la Dirección General (19.2) · </w:t>
      </w:r>
      <w:r>
        <w:rPr>
          <w:b/>
          <w:i w:val="0"/>
        </w:rPr>
        <w:t>15</w:t>
      </w:r>
      <w:r>
        <w:rPr>
          <w:b w:val="0"/>
          <w:i w:val="0"/>
        </w:rPr>
        <w:t xml:space="preserve"> vocales del Consejo Asesor (1+1+3+2+8) · Consejo de Administración, de </w:t>
      </w:r>
      <w:r>
        <w:rPr>
          <w:b/>
          <w:i w:val="0"/>
        </w:rPr>
        <w:t>15</w:t>
      </w:r>
      <w:r>
        <w:rPr>
          <w:b w:val="0"/>
          <w:i w:val="0"/>
        </w:rPr>
        <w:t xml:space="preserve"> a </w:t>
      </w:r>
      <w:r>
        <w:rPr>
          <w:b/>
          <w:i w:val="0"/>
        </w:rPr>
        <w:t>9</w:t>
      </w:r>
      <w:r>
        <w:rPr>
          <w:b w:val="0"/>
          <w:i w:val="0"/>
        </w:rPr>
        <w:t xml:space="preserve"> miembros desde 2019 · Consejo Asesor, de </w:t>
      </w:r>
      <w:r>
        <w:rPr>
          <w:b/>
          <w:i w:val="0"/>
        </w:rPr>
        <w:t>17</w:t>
      </w:r>
      <w:r>
        <w:rPr>
          <w:b w:val="0"/>
          <w:i w:val="0"/>
        </w:rPr>
        <w:t xml:space="preserve"> (2008) a </w:t>
      </w:r>
      <w:r>
        <w:rPr>
          <w:b/>
          <w:i w:val="0"/>
        </w:rPr>
        <w:t>13</w:t>
      </w:r>
      <w:r>
        <w:rPr>
          <w:b w:val="0"/>
          <w:i w:val="0"/>
        </w:rPr>
        <w:t xml:space="preserve"> (2019) a </w:t>
      </w:r>
      <w:r>
        <w:rPr>
          <w:b/>
          <w:i w:val="0"/>
        </w:rPr>
        <w:t>15</w:t>
      </w:r>
      <w:r>
        <w:rPr>
          <w:b w:val="0"/>
          <w:i w:val="0"/>
        </w:rPr>
        <w:t xml:space="preserve"> (2024).</w:t>
      </w:r>
    </w:p>
    <w:p>
      <w:pPr>
        <w:pStyle w:val="Heading2"/>
      </w:pPr>
      <w:r>
        <w:rPr>
          <w:b w:val="0"/>
          <w:i w:val="0"/>
        </w:rPr>
        <w:t>Lo que este tema no da, y dónde está</w:t>
      </w:r>
    </w:p>
    <w:p>
      <w:pPr>
        <w:pStyle w:val="ListBullet"/>
      </w:pPr>
      <w:r>
        <w:rPr>
          <w:b w:val="0"/>
          <w:i w:val="0"/>
        </w:rPr>
        <w:t>Carta del Servicio Público 2024-2029 y Estatuto profesional: punto 6 del temario común.</w:t>
      </w:r>
    </w:p>
    <w:p>
      <w:pPr>
        <w:pStyle w:val="ListBullet"/>
      </w:pPr>
      <w:r>
        <w:rPr>
          <w:b w:val="0"/>
          <w:i w:val="0"/>
        </w:rPr>
        <w:t>Servicio público audiovisual en la Ley 13/2022 y la Ley 10/2018: punto 4.</w:t>
      </w:r>
    </w:p>
    <w:p>
      <w:pPr>
        <w:pStyle w:val="ListBullet"/>
      </w:pPr>
      <w:r>
        <w:rPr>
          <w:b w:val="0"/>
          <w:i w:val="0"/>
        </w:rPr>
        <w:t>Parlamento de Andalucía, Cámara de Cuentas y entidades instrumentales en general: punto 2.</w:t>
      </w:r>
    </w:p>
    <w:p>
      <w:pPr>
        <w:pStyle w:val="ListBullet"/>
      </w:pPr>
      <w:r>
        <w:rPr>
          <w:b w:val="0"/>
          <w:i w:val="0"/>
        </w:rPr>
        <w:t>X Convenio Colectivo de la RTVA y sus filiales: punto 7.</w:t>
      </w:r>
    </w:p>
    <w:p>
      <w:pPr>
        <w:pStyle w:val="ListBullet"/>
      </w:pPr>
      <w:r>
        <w:rPr>
          <w:b w:val="0"/>
          <w:i w:val="0"/>
        </w:rPr>
        <w:t>Contenido del Contrato-Programa 2024-2026, Código de Conducta Comercial, Reglamento del Consejo y normas de acceso: no los pide el enunciado.</w:t>
      </w:r>
    </w:p>
    <w:p>
      <w:pPr>
        <w:pStyle w:val="ListBullet"/>
      </w:pPr>
      <w:r>
        <w:rPr>
          <w:b w:val="0"/>
          <w:i w:val="0"/>
        </w:rPr>
        <w:t>Fecha de inscripción de la fusión de 2015, modificaciones posteriores de los estatutos de CSRTV, tipo de agencia pública empresarial de la RTVA y redacción vigente del art. 4 de la Ley 1/2004: no constan en las fuentes leídas.</w:t>
      </w:r>
    </w:p>
    <w:p>
      <w:r>
        <w:br w:type="page"/>
      </w:r>
    </w:p>
    <w:p>
      <w:pPr>
        <w:pStyle w:val="Rótulo"/>
      </w:pPr>
      <w:r>
        <w:t>Temario común · Canal Sur</w:t>
      </w:r>
    </w:p>
    <w:p>
      <w:pPr>
        <w:pStyle w:val="Heading1"/>
      </w:pPr>
      <w:r>
        <w:t>TEMA 6 – Carta del Servicio Público de la RTVA 2024-2029, misión de servicio público y Estatuto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Carta del Servicio Público de la Agencia Pública Empresarial de la Radio y Televisión de Andalucía (RTVA) para el sexenio 2024-2029, aprobada por el Pleno del Parlamento de Andalucía el 14 de diciembre de 2023; Ley 18/2007, de 17 de diciembre, de la radio y televisión de titularidad autonómica gestionada por la RTVA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Carta: BOJA núm. 247, de 28/12/2023 (Resolución de 15 de diciembre de 2023, del Letrado Mayor del Parlamento de Andalucía). Ley 18/2007: </w:t>
            </w:r>
            <w:r>
              <w:rPr>
                <w:rStyle w:val="Código"/>
                <w:b w:val="0"/>
                <w:i w:val="0"/>
              </w:rPr>
              <w:t>BOE-A-2008-1185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Carta no ha sido modificada; de la Ley 18/2007, el artículo 8 y la exposición de motivos están en la redacción de la Ley 2/2019, aplicable desde el 28/06/2019, y el resto de los preceptos citados conserva la original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13.026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a la que la propia Carta llama</w:t>
      </w:r>
      <w:r>
        <w:t xml:space="preserve"> </w:t>
      </w:r>
      <w:r>
        <w:rPr>
          <w:b w:val="0"/>
          <w:i w:val="0"/>
        </w:rPr>
        <w:t>«Canal Sur»; Boletín Oficial del Estado (</w:t>
      </w:r>
      <w:r>
        <w:rPr>
          <w:b/>
          <w:i w:val="0"/>
        </w:rPr>
        <w:t>BOE</w:t>
      </w:r>
      <w:r>
        <w:rPr>
          <w:b w:val="0"/>
          <w:i w:val="0"/>
        </w:rPr>
        <w:t>); Boletín Oficial de la Junta de Andalucía</w:t>
      </w:r>
      <w:r>
        <w:t xml:space="preserve"> </w:t>
      </w:r>
      <w:r>
        <w:rPr>
          <w:b w:val="0"/>
          <w:i w:val="0"/>
        </w:rPr>
        <w:t>(</w:t>
      </w:r>
      <w:r>
        <w:rPr>
          <w:b/>
          <w:i w:val="0"/>
        </w:rPr>
        <w:t>BOJA</w:t>
      </w:r>
      <w:r>
        <w:rPr>
          <w:b w:val="0"/>
          <w:i w:val="0"/>
        </w:rPr>
        <w:t>); Estatuto de Autonomía para Andalucía (</w:t>
      </w:r>
      <w:r>
        <w:rPr>
          <w:b/>
          <w:i w:val="0"/>
        </w:rPr>
        <w:t>EAA</w:t>
      </w:r>
      <w:r>
        <w:rPr>
          <w:b w:val="0"/>
          <w:i w:val="0"/>
        </w:rPr>
        <w:t>); televisión digital terrestre</w:t>
      </w:r>
      <w:r>
        <w:t xml:space="preserve"> </w:t>
      </w:r>
      <w:r>
        <w:rPr>
          <w:b w:val="0"/>
          <w:i w:val="0"/>
        </w:rPr>
        <w:t>(</w:t>
      </w:r>
      <w:r>
        <w:rPr>
          <w:b/>
          <w:i w:val="0"/>
        </w:rPr>
        <w:t>TDT</w:t>
      </w:r>
      <w:r>
        <w:rPr>
          <w:b w:val="0"/>
          <w:i w:val="0"/>
        </w:rPr>
        <w:t>); investigación, desarrollo e innovación (</w:t>
      </w:r>
      <w:r>
        <w:rPr>
          <w:b/>
          <w:i w:val="0"/>
        </w:rPr>
        <w:t>I+D+i</w:t>
      </w:r>
      <w:r>
        <w:rPr>
          <w:b w:val="0"/>
          <w:i w:val="0"/>
        </w:rPr>
        <w:t>). Cuando el tema dice «la Carta» sin más, se refiere a la de 2024-2029; «la Ley</w:t>
      </w:r>
      <w:r>
        <w:t xml:space="preserve"> </w:t>
      </w:r>
      <w:r>
        <w:rPr>
          <w:b w:val="0"/>
          <w:i w:val="0"/>
        </w:rPr>
        <w:t>18/2007» es la ley de la RTVA.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6):</w:t>
      </w:r>
    </w:p>
    <w:p>
      <w:pPr>
        <w:pStyle w:val="Citadelanorma"/>
      </w:pPr>
      <w:r>
        <w:rPr>
          <w:b w:val="0"/>
          <w:i w:val="0"/>
        </w:rPr>
        <w:t>Carta del Servicio Público de la Agencia Pública Empresarial de la Radio y Televisión de</w:t>
      </w:r>
      <w:r>
        <w:t xml:space="preserve"> </w:t>
      </w:r>
      <w:r>
        <w:rPr>
          <w:b w:val="0"/>
          <w:i w:val="0"/>
        </w:rPr>
        <w:t>Andalucía (RTVA) para el sexenio 2024-2029. Misión de servicio público audiovisual:</w:t>
      </w:r>
      <w:r>
        <w:t xml:space="preserve"> </w:t>
      </w:r>
      <w:r>
        <w:rPr>
          <w:b w:val="0"/>
          <w:i w:val="0"/>
        </w:rPr>
        <w:t>pluralismo, veracidad, independencia editorial, cohesión territorial, cultura andaluza y</w:t>
      </w:r>
      <w:r>
        <w:t xml:space="preserve"> </w:t>
      </w:r>
      <w:r>
        <w:rPr>
          <w:b w:val="0"/>
          <w:i w:val="0"/>
        </w:rPr>
        <w:t>atención a la ciudadanía. Estatuto profesional de la RTVA y Canal Sur.</w:t>
      </w:r>
    </w:p>
    <w:p>
      <w:pPr/>
      <w:r>
        <w:rPr>
          <w:b w:val="0"/>
          <w:i w:val="0"/>
        </w:rPr>
        <w:t>El tema tiene tres partes. La primera es la Carta como documento: qué es, en qué artículo de</w:t>
      </w:r>
      <w:r>
        <w:t xml:space="preserve"> </w:t>
      </w:r>
      <w:r>
        <w:rPr>
          <w:b w:val="0"/>
          <w:i w:val="0"/>
        </w:rPr>
        <w:t>la Ley 18/2007 se apoya, quién la propone, quién la aprueba y cuándo, cuánto dura y qué pasa</w:t>
      </w:r>
      <w:r>
        <w:t xml:space="preserve"> </w:t>
      </w:r>
      <w:r>
        <w:rPr>
          <w:b w:val="0"/>
          <w:i w:val="0"/>
        </w:rPr>
        <w:t>al acabar, cómo está construida (exposición de motivos, 35 artículos y cuatro disposiciones</w:t>
      </w:r>
      <w:r>
        <w:t xml:space="preserve"> </w:t>
      </w:r>
      <w:r>
        <w:rPr>
          <w:b w:val="0"/>
          <w:i w:val="0"/>
        </w:rPr>
        <w:t>finales, sin títulos ni capítulos), qué deja al contrato-programa y quién controla que se</w:t>
      </w:r>
      <w:r>
        <w:t xml:space="preserve"> </w:t>
      </w:r>
      <w:r>
        <w:rPr>
          <w:b w:val="0"/>
          <w:i w:val="0"/>
        </w:rPr>
        <w:t>cumpla; la cierra un repaso por artículos del resto del articulado, para que cualquier</w:t>
      </w:r>
      <w:r>
        <w:t xml:space="preserve"> </w:t>
      </w:r>
      <w:r>
        <w:rPr>
          <w:b w:val="0"/>
          <w:i w:val="0"/>
        </w:rPr>
        <w:t>pregunta sobre un artículo concreto tenga respuesta. La segunda recorre las seis rúbricas de</w:t>
      </w:r>
      <w:r>
        <w:t xml:space="preserve"> </w:t>
      </w:r>
      <w:r>
        <w:rPr>
          <w:b w:val="0"/>
          <w:i w:val="0"/>
        </w:rPr>
        <w:t>la misión que nombra el enunciado, en su orden, con lo que dice la Carta y el artículo en que</w:t>
      </w:r>
      <w:r>
        <w:t xml:space="preserve"> </w:t>
      </w:r>
      <w:r>
        <w:rPr>
          <w:b w:val="0"/>
          <w:i w:val="0"/>
        </w:rPr>
        <w:t>lo dice; como la Carta no usa todas esas expresiones (no dice nunca «independencia editorial»</w:t>
      </w:r>
      <w:r>
        <w:t xml:space="preserve"> </w:t>
      </w:r>
      <w:r>
        <w:rPr>
          <w:b w:val="0"/>
          <w:i w:val="0"/>
        </w:rPr>
        <w:t>ni «atención a la ciudadanía»), se advierte y se da lo que sí dice. La tercera parte es el Estatuto profesional: lo que dicen de él la Ley 18/2007 y la Carta, por qué</w:t>
      </w:r>
      <w:r>
        <w:t xml:space="preserve"> </w:t>
      </w:r>
      <w:r>
        <w:rPr>
          <w:b w:val="0"/>
          <w:i w:val="0"/>
        </w:rPr>
        <w:t>el texto vigente no se puede estudiar y qué figuras recogía el texto anterior que todavía</w:t>
      </w:r>
      <w:r>
        <w:t xml:space="preserve"> </w:t>
      </w:r>
      <w:r>
        <w:rPr>
          <w:b w:val="0"/>
          <w:i w:val="0"/>
        </w:rPr>
        <w:t>enlaza la web de Canal Sur. De aquí salen preguntas de fecha (14 de diciembre de 2023, BOJA de</w:t>
      </w:r>
      <w:r>
        <w:t xml:space="preserve"> </w:t>
      </w:r>
      <w:r>
        <w:rPr>
          <w:b w:val="0"/>
          <w:i w:val="0"/>
        </w:rPr>
        <w:t>28 de diciembre, el horizonte 2030 de la exposición de motivos), de plazo (seis años, contrato-programa cada tres, prórroga automática), de</w:t>
      </w:r>
      <w:r>
        <w:t xml:space="preserve"> </w:t>
      </w:r>
      <w:r>
        <w:rPr>
          <w:b w:val="0"/>
          <w:i w:val="0"/>
        </w:rPr>
        <w:t>órgano (Parlamento a propuesta del Consejo de Gobierno; Consejo de Administración para el</w:t>
      </w:r>
      <w:r>
        <w:t xml:space="preserve"> </w:t>
      </w:r>
      <w:r>
        <w:rPr>
          <w:b w:val="0"/>
          <w:i w:val="0"/>
        </w:rPr>
        <w:t>Estatuto), de enumeraciones cerradas (los nueve principios informativos del artículo 13.4,</w:t>
      </w:r>
      <w:r>
        <w:t xml:space="preserve"> </w:t>
      </w:r>
      <w:r>
        <w:rPr>
          <w:b w:val="0"/>
          <w:i w:val="0"/>
        </w:rPr>
        <w:t>las veintiuna letras del artículo 8.1, las tres modalidades de producción del artículo 24.2) y</w:t>
      </w:r>
      <w:r>
        <w:t xml:space="preserve"> </w:t>
      </w:r>
      <w:r>
        <w:rPr>
          <w:b w:val="0"/>
          <w:i w:val="0"/>
        </w:rPr>
        <w:t>de número de artículo.</w:t>
      </w:r>
    </w:p>
    <w:p>
      <w:pPr>
        <w:pStyle w:val="Heading2"/>
      </w:pPr>
      <w:r>
        <w:rPr>
          <w:b w:val="0"/>
          <w:i w:val="0"/>
        </w:rPr>
        <w:t>6.1 Carta del Servicio Público de la Agencia Pública Empresarial de la Radio y Televisión de Andalucía (RTVA) para el sexenio 2024-2029</w:t>
      </w:r>
    </w:p>
    <w:p>
      <w:pPr>
        <w:pStyle w:val="Heading3"/>
      </w:pPr>
      <w:r>
        <w:rPr>
          <w:b w:val="0"/>
          <w:i w:val="0"/>
        </w:rPr>
        <w:t>6.1.1 Qué es y en qué ley se apoya</w:t>
      </w:r>
    </w:p>
    <w:p>
      <w:pPr/>
      <w:r>
        <w:rPr>
          <w:b w:val="0"/>
          <w:i w:val="0"/>
        </w:rPr>
        <w:t>La Carta del Servicio Público es una figura que crea la Ley 18/2007 en su artículo 7, dentro</w:t>
      </w:r>
      <w:r>
        <w:t xml:space="preserve"> </w:t>
      </w:r>
      <w:r>
        <w:rPr>
          <w:b w:val="0"/>
          <w:i w:val="0"/>
        </w:rPr>
        <w:t>del capítulo II del título II («Objetivos, instrumentos y gestión de los servicios»). Los tres</w:t>
      </w:r>
      <w:r>
        <w:t xml:space="preserve"> </w:t>
      </w:r>
      <w:r>
        <w:rPr>
          <w:b w:val="0"/>
          <w:i w:val="0"/>
        </w:rPr>
        <w:t>apartados del artículo 7 dicen:</w:t>
      </w:r>
    </w:p>
    <w:p>
      <w:pPr>
        <w:pStyle w:val="ListBullet"/>
      </w:pPr>
      <w:r>
        <w:rPr>
          <w:b w:val="0"/>
          <w:i w:val="0"/>
        </w:rPr>
        <w:t>7.1: «</w:t>
      </w:r>
      <w:r>
        <w:rPr>
          <w:b/>
          <w:i w:val="0"/>
        </w:rPr>
        <w:t>La Carta del Servicio Público establecerá las prioridades de actuación de la RTVA y</w:t>
      </w:r>
      <w:r>
        <w:t xml:space="preserve"> </w:t>
      </w:r>
      <w:r>
        <w:rPr>
          <w:b/>
          <w:i w:val="0"/>
        </w:rPr>
        <w:t>sus sociedades filiales para el cumplimiento de la función de servicio público encomendada</w:t>
      </w:r>
      <w:r>
        <w:t xml:space="preserve"> </w:t>
      </w:r>
      <w:r>
        <w:rPr>
          <w:b/>
          <w:i w:val="0"/>
        </w:rPr>
        <w:t>y las estrategias para la consecución de objetivos generales, considerando estimaciones de</w:t>
      </w:r>
      <w:r>
        <w:t xml:space="preserve"> </w:t>
      </w:r>
      <w:r>
        <w:rPr>
          <w:b/>
          <w:i w:val="0"/>
        </w:rPr>
        <w:t>escenarios de competencia en el mercado audiovisual.</w:t>
      </w:r>
      <w:r>
        <w:rPr>
          <w:b w:val="0"/>
          <w:i w:val="0"/>
        </w:rPr>
        <w:t>»</w:t>
      </w:r>
    </w:p>
    <w:p>
      <w:pPr>
        <w:pStyle w:val="ListBullet"/>
      </w:pPr>
      <w:r>
        <w:rPr>
          <w:b w:val="0"/>
          <w:i w:val="0"/>
        </w:rPr>
        <w:t>7.2: «</w:t>
      </w:r>
      <w:r>
        <w:rPr>
          <w:b/>
          <w:i w:val="0"/>
        </w:rPr>
        <w:t>La Carta del Servicio Público será aprobada por el Parlamento de Andalucía, a</w:t>
      </w:r>
      <w:r>
        <w:t xml:space="preserve"> </w:t>
      </w:r>
      <w:r>
        <w:rPr>
          <w:b/>
          <w:i w:val="0"/>
        </w:rPr>
        <w:t>propuesta del Consejo de Gobierno de la Junta de Andalucía.</w:t>
      </w:r>
      <w:r>
        <w:rPr>
          <w:b w:val="0"/>
          <w:i w:val="0"/>
        </w:rPr>
        <w:t>»</w:t>
      </w:r>
    </w:p>
    <w:p>
      <w:pPr>
        <w:pStyle w:val="ListBullet"/>
      </w:pPr>
      <w:r>
        <w:rPr>
          <w:b w:val="0"/>
          <w:i w:val="0"/>
        </w:rPr>
        <w:t>7.3: «</w:t>
      </w:r>
      <w:r>
        <w:rPr>
          <w:b/>
          <w:i w:val="0"/>
        </w:rPr>
        <w:t>Cada Carta del Servicio Público tendrá una vigencia de seis años.</w:t>
      </w:r>
      <w:r>
        <w:rPr>
          <w:b w:val="0"/>
          <w:i w:val="0"/>
        </w:rPr>
        <w:t>»</w:t>
      </w:r>
    </w:p>
    <w:p>
      <w:pPr/>
      <w:r>
        <w:rPr>
          <w:b w:val="0"/>
          <w:i w:val="0"/>
        </w:rPr>
        <w:t>La exposición de motivos de la Ley 18/2007 lo resume así: «</w:t>
      </w:r>
      <w:r>
        <w:rPr>
          <w:b/>
          <w:i w:val="0"/>
        </w:rPr>
        <w:t>El Parlamento de Andalucía</w:t>
      </w:r>
      <w:r>
        <w:t xml:space="preserve"> </w:t>
      </w:r>
      <w:r>
        <w:rPr>
          <w:b/>
          <w:i w:val="0"/>
        </w:rPr>
        <w:t>aprobará una Carta del Servicio Público que, para un periodo de seis años, determinará los</w:t>
      </w:r>
      <w:r>
        <w:t xml:space="preserve"> </w:t>
      </w:r>
      <w:r>
        <w:rPr>
          <w:b/>
          <w:i w:val="0"/>
        </w:rPr>
        <w:t>campos preferentes de actuación de la RTVA y sus sociedades.</w:t>
      </w:r>
      <w:r>
        <w:rPr>
          <w:b w:val="0"/>
          <w:i w:val="0"/>
        </w:rPr>
        <w:t>»</w:t>
      </w:r>
    </w:p>
    <w:p>
      <w:pPr/>
      <w:r>
        <w:rPr>
          <w:b w:val="0"/>
          <w:i w:val="0"/>
        </w:rPr>
        <w:t>La propia Carta se define en su artículo 1 («Finalidad de la Carta del Servicio Público de la</w:t>
      </w:r>
      <w:r>
        <w:t xml:space="preserve"> </w:t>
      </w:r>
      <w:r>
        <w:rPr>
          <w:b w:val="0"/>
          <w:i w:val="0"/>
        </w:rPr>
        <w:t>RTVA»): «</w:t>
      </w:r>
      <w:r>
        <w:rPr>
          <w:b/>
          <w:i w:val="0"/>
        </w:rPr>
        <w:t>la Carta del Servicio Público de la RTVA (en adelante, la Carta) es un documento que</w:t>
      </w:r>
      <w:r>
        <w:t xml:space="preserve"> </w:t>
      </w:r>
      <w:r>
        <w:rPr>
          <w:b/>
          <w:i w:val="0"/>
        </w:rPr>
        <w:t>para seis años aprueba el Parlamento de Andalucía considerando estimaciones de escenarios de</w:t>
      </w:r>
      <w:r>
        <w:t xml:space="preserve"> </w:t>
      </w:r>
      <w:r>
        <w:rPr>
          <w:b/>
          <w:i w:val="0"/>
        </w:rPr>
        <w:t>competencia en el mercado audiovisual con la finalidad de establecer las prioridades de</w:t>
      </w:r>
      <w:r>
        <w:t xml:space="preserve"> </w:t>
      </w:r>
      <w:r>
        <w:rPr>
          <w:b/>
          <w:i w:val="0"/>
        </w:rPr>
        <w:t>actuación y las estrategias para la consecución de objetivos generales derivados del</w:t>
      </w:r>
      <w:r>
        <w:t xml:space="preserve"> </w:t>
      </w:r>
      <w:r>
        <w:rPr>
          <w:b/>
          <w:i w:val="0"/>
        </w:rPr>
        <w:t>cumplimiento de los principios y de la función y misión de servicio público audiovisual</w:t>
      </w:r>
      <w:r>
        <w:t xml:space="preserve"> </w:t>
      </w:r>
      <w:r>
        <w:rPr>
          <w:b/>
          <w:i w:val="0"/>
        </w:rPr>
        <w:t>autonómico de Andalucía, establecido en el artículo 4 de la Ley 18/2007</w:t>
      </w:r>
      <w:r>
        <w:rPr>
          <w:b w:val="0"/>
          <w:i w:val="0"/>
        </w:rPr>
        <w:t>». El mismo artículo</w:t>
      </w:r>
      <w:r>
        <w:t xml:space="preserve"> </w:t>
      </w:r>
      <w:r>
        <w:rPr>
          <w:b w:val="0"/>
          <w:i w:val="0"/>
        </w:rPr>
        <w:t>añade que con ello cumple también los fines del artículo 45 de la Ley 10/2018, de 9 de</w:t>
      </w:r>
      <w:r>
        <w:t xml:space="preserve"> </w:t>
      </w:r>
      <w:r>
        <w:rPr>
          <w:b w:val="0"/>
          <w:i w:val="0"/>
        </w:rPr>
        <w:t>octubre, Audiovisual de Andalucía, y lo aplicable del título III de la Ley 13/2022, de 7 de</w:t>
      </w:r>
      <w:r>
        <w:t xml:space="preserve"> </w:t>
      </w:r>
      <w:r>
        <w:rPr>
          <w:b w:val="0"/>
          <w:i w:val="0"/>
        </w:rPr>
        <w:t>julio, General de Comunicación Audiovisual, «y demás normativa comunitaria sectorial».</w:t>
      </w:r>
    </w:p>
    <w:p>
      <w:pPr/>
      <w:r>
        <w:rPr>
          <w:b w:val="0"/>
          <w:i w:val="0"/>
        </w:rPr>
        <w:t>Ideas de la exposición de motivos de la Carta que sirven para preguntas de concepto:</w:t>
      </w:r>
    </w:p>
    <w:p>
      <w:pPr>
        <w:pStyle w:val="ListBullet"/>
      </w:pPr>
      <w:r>
        <w:rPr>
          <w:b w:val="0"/>
          <w:i w:val="0"/>
        </w:rPr>
        <w:t>La Carta se presenta como «</w:t>
      </w:r>
      <w:r>
        <w:rPr>
          <w:b/>
          <w:i w:val="0"/>
        </w:rPr>
        <w:t>documento parlamentario de compromiso público</w:t>
      </w:r>
      <w:r>
        <w:rPr>
          <w:b w:val="0"/>
          <w:i w:val="0"/>
        </w:rPr>
        <w:t>».</w:t>
      </w:r>
    </w:p>
    <w:p>
      <w:pPr>
        <w:pStyle w:val="ListBullet"/>
      </w:pPr>
      <w:r>
        <w:rPr>
          <w:b w:val="0"/>
          <w:i w:val="0"/>
        </w:rPr>
        <w:t>El servicio audiovisual público tiene «</w:t>
      </w:r>
      <w:r>
        <w:rPr>
          <w:b/>
          <w:i w:val="0"/>
        </w:rPr>
        <w:t>la calificación jurídica de servicio «esencial» para</w:t>
      </w:r>
      <w:r>
        <w:t xml:space="preserve"> </w:t>
      </w:r>
      <w:r>
        <w:rPr>
          <w:b/>
          <w:i w:val="0"/>
        </w:rPr>
        <w:t>la sociedad</w:t>
      </w:r>
      <w:r>
        <w:rPr>
          <w:b w:val="0"/>
          <w:i w:val="0"/>
        </w:rPr>
        <w:t>». La Ley 18/2007 define la función de servicio público como «</w:t>
      </w:r>
      <w:r>
        <w:rPr>
          <w:b/>
          <w:i w:val="0"/>
        </w:rPr>
        <w:t>el servicio</w:t>
      </w:r>
      <w:r>
        <w:t xml:space="preserve"> </w:t>
      </w:r>
      <w:r>
        <w:rPr>
          <w:b/>
          <w:i w:val="0"/>
        </w:rPr>
        <w:t>esencial para la sociedad</w:t>
      </w:r>
      <w:r>
        <w:rPr>
          <w:b w:val="0"/>
          <w:i w:val="0"/>
        </w:rPr>
        <w:t>» consistente en producir, editar y difundir un conjunto</w:t>
      </w:r>
      <w:r>
        <w:t xml:space="preserve"> </w:t>
      </w:r>
      <w:r>
        <w:rPr>
          <w:b w:val="0"/>
          <w:i w:val="0"/>
        </w:rPr>
        <w:t>equilibrado de programaciones y servicios (art. 4.2).</w:t>
      </w:r>
    </w:p>
    <w:p>
      <w:pPr>
        <w:pStyle w:val="ListBullet"/>
      </w:pPr>
      <w:r>
        <w:rPr>
          <w:b w:val="0"/>
          <w:i w:val="0"/>
        </w:rPr>
        <w:t>El Parlamento es la institución que, «</w:t>
      </w:r>
      <w:r>
        <w:rPr>
          <w:b/>
          <w:i w:val="0"/>
        </w:rPr>
        <w:t>además de aprobar, también supervisa el</w:t>
      </w:r>
      <w:r>
        <w:t xml:space="preserve"> </w:t>
      </w:r>
      <w:r>
        <w:rPr>
          <w:b/>
          <w:i w:val="0"/>
        </w:rPr>
        <w:t>cumplimiento</w:t>
      </w:r>
      <w:r>
        <w:rPr>
          <w:b w:val="0"/>
          <w:i w:val="0"/>
        </w:rPr>
        <w:t>» de la Carta, «por determinación estatutaria y legal».</w:t>
      </w:r>
    </w:p>
    <w:p>
      <w:pPr>
        <w:pStyle w:val="ListBullet"/>
      </w:pPr>
      <w:r>
        <w:rPr>
          <w:b w:val="0"/>
          <w:i w:val="0"/>
        </w:rPr>
        <w:t>El punto de partida es la digitalización del sector audiovisual, que afecta a «dos</w:t>
      </w:r>
      <w:r>
        <w:t xml:space="preserve"> </w:t>
      </w:r>
      <w:r>
        <w:rPr>
          <w:b w:val="0"/>
          <w:i w:val="0"/>
        </w:rPr>
        <w:t>elementos constitutivos de toda sociedad, como son la información y la cultura», y el valor</w:t>
      </w:r>
      <w:r>
        <w:t xml:space="preserve"> </w:t>
      </w:r>
      <w:r>
        <w:rPr>
          <w:b w:val="0"/>
          <w:i w:val="0"/>
        </w:rPr>
        <w:t>de preservar la «propia» información y la «propia» cultura frente a los grandes</w:t>
      </w:r>
      <w:r>
        <w:t xml:space="preserve"> </w:t>
      </w:r>
      <w:r>
        <w:rPr>
          <w:b w:val="0"/>
          <w:i w:val="0"/>
        </w:rPr>
        <w:t>conglomerados empresariales. Del Tratado de Ámsterdam toma el papel de los operadores</w:t>
      </w:r>
      <w:r>
        <w:t xml:space="preserve"> </w:t>
      </w:r>
      <w:r>
        <w:rPr>
          <w:b w:val="0"/>
          <w:i w:val="0"/>
        </w:rPr>
        <w:t>públicos (se cita en el epígrafe de atención a la ciudadanía).</w:t>
      </w:r>
    </w:p>
    <w:p>
      <w:pPr>
        <w:pStyle w:val="ListBullet"/>
      </w:pPr>
      <w:r>
        <w:rPr>
          <w:b w:val="0"/>
          <w:i/>
        </w:rPr>
        <w:t>El horizonte 2030.</w:t>
      </w:r>
      <w:r>
        <w:rPr>
          <w:b w:val="0"/>
          <w:i w:val="0"/>
        </w:rPr>
        <w:t xml:space="preserve"> El sexenio 2024-2029 «va a ser crucial» para consolidar el</w:t>
      </w:r>
      <w:r>
        <w:t xml:space="preserve"> </w:t>
      </w:r>
      <w:r>
        <w:rPr>
          <w:b w:val="0"/>
          <w:i w:val="0"/>
        </w:rPr>
        <w:t>posicionamiento de la RTVA y de Canal Sur «en el nuevo marco de actuación digital de nuevas</w:t>
      </w:r>
      <w:r>
        <w:t xml:space="preserve"> </w:t>
      </w:r>
      <w:r>
        <w:rPr>
          <w:b w:val="0"/>
          <w:i w:val="0"/>
        </w:rPr>
        <w:t>prestaciones audiovisuales en Internet». Y es crucial porque en él «</w:t>
      </w:r>
      <w:r>
        <w:rPr>
          <w:b/>
          <w:i w:val="0"/>
        </w:rPr>
        <w:t>se ha de fijar el marco</w:t>
      </w:r>
      <w:r>
        <w:t xml:space="preserve"> </w:t>
      </w:r>
      <w:r>
        <w:rPr>
          <w:b/>
          <w:i w:val="0"/>
        </w:rPr>
        <w:t>de actuación que garantice la viabilidad de futuro ante la llegada del horizonte 2030, que</w:t>
      </w:r>
      <w:r>
        <w:t xml:space="preserve"> </w:t>
      </w:r>
      <w:r>
        <w:rPr>
          <w:b/>
          <w:i w:val="0"/>
        </w:rPr>
        <w:t>marcará la integral y absoluta transformación digital del tradicional servicio de</w:t>
      </w:r>
      <w:r>
        <w:t xml:space="preserve"> </w:t>
      </w:r>
      <w:r>
        <w:rPr>
          <w:b/>
          <w:i w:val="0"/>
        </w:rPr>
        <w:t>radiotelevisión desde su soporte clásico, la difusión por ondas hertzianas terrestres, hacia</w:t>
      </w:r>
      <w:r>
        <w:t xml:space="preserve"> </w:t>
      </w:r>
      <w:r>
        <w:rPr>
          <w:b/>
          <w:i w:val="0"/>
        </w:rPr>
        <w:t>una distribución plenamente digital y basada en plataformas en Internet con motivo de la</w:t>
      </w:r>
      <w:r>
        <w:t xml:space="preserve"> </w:t>
      </w:r>
      <w:r>
        <w:rPr>
          <w:b/>
          <w:i w:val="0"/>
        </w:rPr>
        <w:t>Decisión (UE) 2017/899 del Parlamento Europeo y del Consejo de 17 de mayo de 2017</w:t>
      </w:r>
      <w:r>
        <w:rPr>
          <w:b w:val="0"/>
          <w:i w:val="0"/>
        </w:rPr>
        <w:t>». Esa</w:t>
      </w:r>
      <w:r>
        <w:t xml:space="preserve"> </w:t>
      </w:r>
      <w:r>
        <w:rPr>
          <w:b w:val="0"/>
          <w:i w:val="0"/>
        </w:rPr>
        <w:t>Decisión, dice la Carta, impacta en la gestión del espectro radioeléctrico y ocasiona la</w:t>
      </w:r>
      <w:r>
        <w:t xml:space="preserve"> </w:t>
      </w:r>
      <w:r>
        <w:rPr>
          <w:b w:val="0"/>
          <w:i w:val="0"/>
        </w:rPr>
        <w:t>migración de los sistemas tradicionales de difusión hacia las plataformas digitales de</w:t>
      </w:r>
      <w:r>
        <w:t xml:space="preserve"> </w:t>
      </w:r>
      <w:r>
        <w:rPr>
          <w:b w:val="0"/>
          <w:i w:val="0"/>
        </w:rPr>
        <w:t>distribución, desde las que ya opera Canal Sur. El cambio es tan profundo que la Carta habla</w:t>
      </w:r>
      <w:r>
        <w:t xml:space="preserve"> </w:t>
      </w:r>
      <w:r>
        <w:rPr>
          <w:b w:val="0"/>
          <w:i w:val="0"/>
        </w:rPr>
        <w:t>del «</w:t>
      </w:r>
      <w:r>
        <w:rPr>
          <w:b/>
          <w:i w:val="0"/>
        </w:rPr>
        <w:t>nacimiento del nuevo servicio público audiovisual en Internet</w:t>
      </w:r>
      <w:r>
        <w:rPr>
          <w:b w:val="0"/>
          <w:i w:val="0"/>
        </w:rPr>
        <w:t>».</w:t>
      </w:r>
    </w:p>
    <w:p>
      <w:pPr>
        <w:pStyle w:val="ListBullet"/>
      </w:pPr>
      <w:r>
        <w:rPr>
          <w:b w:val="0"/>
          <w:i/>
        </w:rPr>
        <w:t>Las otras dos normas europeas que nombra.</w:t>
      </w:r>
      <w:r>
        <w:rPr>
          <w:b w:val="0"/>
          <w:i w:val="0"/>
        </w:rPr>
        <w:t xml:space="preserve"> La Directiva (UE) 2018/1808, del Parlamento</w:t>
      </w:r>
      <w:r>
        <w:t xml:space="preserve"> </w:t>
      </w:r>
      <w:r>
        <w:rPr>
          <w:b w:val="0"/>
          <w:i w:val="0"/>
        </w:rPr>
        <w:t>Europeo y del Consejo, de 14 de noviembre de 2018, que la Carta da por transpuesta en 2022</w:t>
      </w:r>
      <w:r>
        <w:t xml:space="preserve"> </w:t>
      </w:r>
      <w:r>
        <w:rPr>
          <w:b w:val="0"/>
          <w:i w:val="0"/>
        </w:rPr>
        <w:t>por la Ley 13/2022, de 7 de julio, General de Comunicación Audiovisual, y cuya próxima</w:t>
      </w:r>
      <w:r>
        <w:t xml:space="preserve"> </w:t>
      </w:r>
      <w:r>
        <w:rPr>
          <w:b w:val="0"/>
          <w:i w:val="0"/>
        </w:rPr>
        <w:t>modificación ya se trabaja en el ámbito comunitario; y el Reglamento (UE) 2022/2065, del</w:t>
      </w:r>
      <w:r>
        <w:t xml:space="preserve"> </w:t>
      </w:r>
      <w:r>
        <w:rPr>
          <w:b w:val="0"/>
          <w:i w:val="0"/>
        </w:rPr>
        <w:t>Parlamento Europeo y del Consejo, de 19 de octubre de 2022, relativo a un mercado único de</w:t>
      </w:r>
      <w:r>
        <w:t xml:space="preserve"> </w:t>
      </w:r>
      <w:r>
        <w:rPr>
          <w:b w:val="0"/>
          <w:i w:val="0"/>
        </w:rPr>
        <w:t>servicios digitales (Ley de Servicios Digitales), «</w:t>
      </w:r>
      <w:r>
        <w:rPr>
          <w:b/>
          <w:i w:val="0"/>
        </w:rPr>
        <w:t>que será de total aplicación a partir</w:t>
      </w:r>
      <w:r>
        <w:t xml:space="preserve"> </w:t>
      </w:r>
      <w:r>
        <w:rPr>
          <w:b/>
          <w:i w:val="0"/>
        </w:rPr>
        <w:t>de febrero de 2024, justo el año de inicio del ámbito temporal de la presente Carta</w:t>
      </w:r>
      <w:r>
        <w:rPr>
          <w:b w:val="0"/>
          <w:i w:val="0"/>
        </w:rPr>
        <w:t>».</w:t>
      </w:r>
    </w:p>
    <w:p>
      <w:pPr/>
      <w:r>
        <w:rPr>
          <w:b w:val="0"/>
          <w:i/>
        </w:rPr>
        <w:t>Quién presta el servicio.</w:t>
      </w:r>
      <w:r>
        <w:rPr>
          <w:b w:val="0"/>
          <w:i w:val="0"/>
        </w:rPr>
        <w:t xml:space="preserve"> El artículo 2.1 de la Carta, «en el marco del artículo 210.1</w:t>
      </w:r>
      <w:r>
        <w:t xml:space="preserve"> </w:t>
      </w:r>
      <w:r>
        <w:rPr>
          <w:b w:val="0"/>
          <w:i w:val="0"/>
        </w:rPr>
        <w:t>del Estatuto de Autonomía para Andalucía y del artículo 2 de la propia Ley 18/2007», dice que</w:t>
      </w:r>
      <w:r>
        <w:t xml:space="preserve"> </w:t>
      </w:r>
      <w:r>
        <w:rPr>
          <w:b w:val="0"/>
          <w:i w:val="0"/>
        </w:rPr>
        <w:t>la RTVA «</w:t>
      </w:r>
      <w:r>
        <w:rPr>
          <w:b/>
          <w:i w:val="0"/>
        </w:rPr>
        <w:t>tiene la encomienda legal para la gestión directa del servicio público esencial de</w:t>
      </w:r>
      <w:r>
        <w:t xml:space="preserve"> </w:t>
      </w:r>
      <w:r>
        <w:rPr>
          <w:b/>
          <w:i w:val="0"/>
        </w:rPr>
        <w:t>radio y televisión de Andalucía, para cuyo cumplimiento se vale de los medios de su sociedad</w:t>
      </w:r>
      <w:r>
        <w:t xml:space="preserve"> </w:t>
      </w:r>
      <w:r>
        <w:rPr>
          <w:b/>
          <w:i w:val="0"/>
        </w:rPr>
        <w:t>filial Canal Sur Radio y Televisión, sociedad anónima (Canal Sur)</w:t>
      </w:r>
      <w:r>
        <w:rPr>
          <w:b w:val="0"/>
          <w:i w:val="0"/>
        </w:rPr>
        <w:t>». El artículo 210.1 del</w:t>
      </w:r>
      <w:r>
        <w:t xml:space="preserve"> </w:t>
      </w:r>
      <w:r>
        <w:rPr>
          <w:b w:val="0"/>
          <w:i w:val="0"/>
        </w:rPr>
        <w:t>EAA establece que «</w:t>
      </w:r>
      <w:r>
        <w:rPr>
          <w:b/>
          <w:i w:val="0"/>
        </w:rPr>
        <w:t>El servicio y la gestión de la radiotelevisión de Andalucía tienen</w:t>
      </w:r>
      <w:r>
        <w:t xml:space="preserve"> </w:t>
      </w:r>
      <w:r>
        <w:rPr>
          <w:b/>
          <w:i w:val="0"/>
        </w:rPr>
        <w:t>carácter público y se prestarán mediante gestión directa.</w:t>
      </w:r>
      <w:r>
        <w:rPr>
          <w:b w:val="0"/>
          <w:i w:val="0"/>
        </w:rPr>
        <w:t>» Ojo a un desajuste entre</w:t>
      </w:r>
      <w:r>
        <w:t xml:space="preserve"> </w:t>
      </w:r>
      <w:r>
        <w:rPr>
          <w:b w:val="0"/>
          <w:i w:val="0"/>
        </w:rPr>
        <w:t>textos: la Ley 18/2007 sigue nombrando dos filiales, Canal Sur Radio, S.A., y Canal Sur</w:t>
      </w:r>
      <w:r>
        <w:t xml:space="preserve"> </w:t>
      </w:r>
      <w:r>
        <w:rPr>
          <w:b w:val="0"/>
          <w:i w:val="0"/>
        </w:rPr>
        <w:t>Televisión, S.A. (art. 9.1 y 9.2), mientras que la Carta habla de una sola sociedad y alude a</w:t>
      </w:r>
      <w:r>
        <w:t xml:space="preserve"> </w:t>
      </w:r>
      <w:r>
        <w:rPr>
          <w:b w:val="0"/>
          <w:i w:val="0"/>
        </w:rPr>
        <w:t>la «fusión de sus antiguas sociedades filiales» (art. 32.1).</w:t>
      </w:r>
    </w:p>
    <w:p>
      <w:pPr/>
      <w:r>
        <w:rPr>
          <w:b w:val="0"/>
          <w:i w:val="0"/>
        </w:rPr>
        <w:t>La Carta se apoya además en el título VIII del EAA («Medios de comunicación social»), que su</w:t>
      </w:r>
      <w:r>
        <w:t xml:space="preserve"> </w:t>
      </w:r>
      <w:r>
        <w:rPr>
          <w:b w:val="0"/>
          <w:i w:val="0"/>
        </w:rPr>
        <w:t>exposición de motivos cita expresamente, y en concreto en sus artículos 210 (carácter</w:t>
      </w:r>
      <w:r>
        <w:t xml:space="preserve"> </w:t>
      </w:r>
      <w:r>
        <w:rPr>
          <w:b w:val="0"/>
          <w:i w:val="0"/>
        </w:rPr>
        <w:t>público y gestión directa) y 214.1 (control parlamentario).</w:t>
      </w:r>
    </w:p>
    <w:p>
      <w:pPr>
        <w:pStyle w:val="Heading3"/>
      </w:pPr>
      <w:r>
        <w:rPr>
          <w:b w:val="0"/>
          <w:i w:val="0"/>
        </w:rPr>
        <w:t>6.1.2 Aprobación y publicación</w:t>
      </w:r>
    </w:p>
    <w:p>
      <w:pPr>
        <w:pStyle w:val="ListBullet"/>
      </w:pPr>
      <w:r>
        <w:rPr>
          <w:b w:val="0"/>
          <w:i/>
        </w:rPr>
        <w:t>Propuesta.</w:t>
      </w:r>
      <w:r>
        <w:rPr>
          <w:b w:val="0"/>
          <w:i w:val="0"/>
        </w:rPr>
        <w:t xml:space="preserve"> Corresponde al Consejo de Gobierno de la Junta de Andalucía (art. 7.2 de la</w:t>
      </w:r>
      <w:r>
        <w:t xml:space="preserve"> </w:t>
      </w:r>
      <w:r>
        <w:rPr>
          <w:b w:val="0"/>
          <w:i w:val="0"/>
        </w:rPr>
        <w:t>Ley 18/2007). La exposición del Acuerdo del Consejo de Gobierno que aprobó el</w:t>
      </w:r>
      <w:r>
        <w:t xml:space="preserve"> </w:t>
      </w:r>
      <w:r>
        <w:rPr>
          <w:b w:val="0"/>
          <w:i w:val="0"/>
        </w:rPr>
        <w:t>contrato-programa 2024-2026 cuenta que la propuesta de Carta se trasladó al Parlamento</w:t>
      </w:r>
      <w:r>
        <w:t xml:space="preserve"> </w:t>
      </w:r>
      <w:r>
        <w:rPr>
          <w:b w:val="0"/>
          <w:i w:val="0"/>
        </w:rPr>
        <w:t>mediante Acuerdo del Consejo de Gobierno de 26 de septiembre de 2023.</w:t>
      </w:r>
    </w:p>
    <w:p>
      <w:pPr>
        <w:pStyle w:val="ListBullet"/>
      </w:pPr>
      <w:r>
        <w:rPr>
          <w:b w:val="0"/>
          <w:i/>
        </w:rPr>
        <w:t>Aprobación.</w:t>
      </w:r>
      <w:r>
        <w:rPr>
          <w:b w:val="0"/>
          <w:i w:val="0"/>
        </w:rPr>
        <w:t xml:space="preserve"> Por el Pleno del Parlamento de Andalucía: «</w:t>
      </w:r>
      <w:r>
        <w:rPr>
          <w:b/>
          <w:i w:val="0"/>
        </w:rPr>
        <w:t>El Pleno del Parlamento de</w:t>
      </w:r>
      <w:r>
        <w:t xml:space="preserve"> </w:t>
      </w:r>
      <w:r>
        <w:rPr>
          <w:b/>
          <w:i w:val="0"/>
        </w:rPr>
        <w:t>Andalucía, el día 14 de diciembre de 2023, en el transcurso de la sesión celebrada los días</w:t>
      </w:r>
      <w:r>
        <w:t xml:space="preserve"> </w:t>
      </w:r>
      <w:r>
        <w:rPr>
          <w:b/>
          <w:i w:val="0"/>
        </w:rPr>
        <w:t>13 y 14 del mismo mes y año, ha aprobado, a propuesta del Consejo de Gobierno de la Junta de</w:t>
      </w:r>
      <w:r>
        <w:t xml:space="preserve"> </w:t>
      </w:r>
      <w:r>
        <w:rPr>
          <w:b/>
          <w:i w:val="0"/>
        </w:rPr>
        <w:t>Andalucía, la Carta</w:t>
      </w:r>
      <w:r>
        <w:rPr>
          <w:b w:val="0"/>
          <w:i w:val="0"/>
        </w:rPr>
        <w:t>». La exposición de motivos de la Carta invoca como fundamento el</w:t>
      </w:r>
      <w:r>
        <w:t xml:space="preserve"> </w:t>
      </w:r>
      <w:r>
        <w:rPr>
          <w:b w:val="0"/>
          <w:i w:val="0"/>
        </w:rPr>
        <w:t>artículo 7.2 de la Ley 18/2007.</w:t>
      </w:r>
    </w:p>
    <w:p>
      <w:pPr>
        <w:pStyle w:val="ListBullet"/>
      </w:pPr>
      <w:r>
        <w:rPr>
          <w:b w:val="0"/>
          <w:i/>
        </w:rPr>
        <w:t>Publicación.</w:t>
      </w:r>
      <w:r>
        <w:rPr>
          <w:b w:val="0"/>
          <w:i w:val="0"/>
        </w:rPr>
        <w:t xml:space="preserve"> Por «</w:t>
      </w:r>
      <w:r>
        <w:rPr>
          <w:b/>
          <w:i w:val="0"/>
        </w:rPr>
        <w:t>Resolución de 15 de diciembre de 2023, del Letrado Mayor del</w:t>
      </w:r>
      <w:r>
        <w:t xml:space="preserve"> </w:t>
      </w:r>
      <w:r>
        <w:rPr>
          <w:b/>
          <w:i w:val="0"/>
        </w:rPr>
        <w:t>Parlamento de Andalucía, por la que se ordena la publicación de la Carta del Servicio</w:t>
      </w:r>
      <w:r>
        <w:t xml:space="preserve"> </w:t>
      </w:r>
      <w:r>
        <w:rPr>
          <w:b/>
          <w:i w:val="0"/>
        </w:rPr>
        <w:t>Público de la Agencia Pública Empresarial de la Radio y Televisión de Andalucía (RTVA) para</w:t>
      </w:r>
      <w:r>
        <w:t xml:space="preserve"> </w:t>
      </w:r>
      <w:r>
        <w:rPr>
          <w:b/>
          <w:i w:val="0"/>
        </w:rPr>
        <w:t>el sexenio 2024-2029</w:t>
      </w:r>
      <w:r>
        <w:rPr>
          <w:b w:val="0"/>
          <w:i w:val="0"/>
        </w:rPr>
        <w:t>», en el BOJA núm. 247, de 28 de diciembre de 2023, sección «1.</w:t>
      </w:r>
      <w:r>
        <w:t xml:space="preserve"> </w:t>
      </w:r>
      <w:r>
        <w:rPr>
          <w:b w:val="0"/>
          <w:i w:val="0"/>
        </w:rPr>
        <w:t>Disposiciones generales». La publicación en el BOJA la ordena la propia Carta en su</w:t>
      </w:r>
      <w:r>
        <w:t xml:space="preserve"> </w:t>
      </w:r>
      <w:r>
        <w:rPr>
          <w:b w:val="0"/>
          <w:i w:val="0"/>
        </w:rPr>
        <w:t>disposición final cuarta.</w:t>
      </w:r>
    </w:p>
    <w:p>
      <w:pPr/>
      <w:r>
        <w:rPr>
          <w:b w:val="0"/>
          <w:i/>
        </w:rPr>
        <w:t>La Carta anterior.</w:t>
      </w:r>
      <w:r>
        <w:rPr>
          <w:b w:val="0"/>
          <w:i w:val="0"/>
        </w:rPr>
        <w:t xml:space="preserve"> Es la de 2010: aprobada por el Pleno del Parlamento en la sesión de</w:t>
      </w:r>
      <w:r>
        <w:t xml:space="preserve"> </w:t>
      </w:r>
      <w:r>
        <w:rPr>
          <w:b w:val="0"/>
          <w:i w:val="0"/>
        </w:rPr>
        <w:t>los días 15 y 16 de septiembre de 2010 y publicada por Resolución de 15 de octubre de 2010,</w:t>
      </w:r>
      <w:r>
        <w:t xml:space="preserve"> </w:t>
      </w:r>
      <w:r>
        <w:rPr>
          <w:b w:val="0"/>
          <w:i w:val="0"/>
        </w:rPr>
        <w:t>de la Presidencia del Parlamento, en el BOJA núm. 213, de 2 de noviembre de 2010. Su artículo 3</w:t>
      </w:r>
      <w:r>
        <w:t xml:space="preserve"> </w:t>
      </w:r>
      <w:r>
        <w:rPr>
          <w:b w:val="0"/>
          <w:i w:val="0"/>
        </w:rPr>
        <w:t>fijaba seis años de vigencia y añadía que, transcurridos, «</w:t>
      </w:r>
      <w:r>
        <w:rPr>
          <w:b/>
          <w:i w:val="0"/>
        </w:rPr>
        <w:t>se considerará prorrogada su</w:t>
      </w:r>
      <w:r>
        <w:t xml:space="preserve"> </w:t>
      </w:r>
      <w:r>
        <w:rPr>
          <w:b/>
          <w:i w:val="0"/>
        </w:rPr>
        <w:t>vigencia hasta la aprobación de una nueva</w:t>
      </w:r>
      <w:r>
        <w:rPr>
          <w:b w:val="0"/>
          <w:i w:val="0"/>
        </w:rPr>
        <w:t>». Por eso, según el Acuerdo que aprobó el</w:t>
      </w:r>
      <w:r>
        <w:t xml:space="preserve"> </w:t>
      </w:r>
      <w:r>
        <w:rPr>
          <w:b w:val="0"/>
          <w:i w:val="0"/>
        </w:rPr>
        <w:t>contrato-programa 2024-2026, la de 2010 se consideraba prorrogada hasta que se aprobó la de</w:t>
      </w:r>
      <w:r>
        <w:t xml:space="preserve"> </w:t>
      </w:r>
      <w:r>
        <w:rPr>
          <w:b w:val="0"/>
          <w:i w:val="0"/>
        </w:rPr>
        <w:t>2024-2029. No hay que confundir las dos: la de 2010 tenía 60 artículos repartidos en un</w:t>
      </w:r>
      <w:r>
        <w:t xml:space="preserve"> </w:t>
      </w:r>
      <w:r>
        <w:rPr>
          <w:b w:val="0"/>
          <w:i w:val="0"/>
        </w:rPr>
        <w:t>título preliminar y tres títulos, y es el texto que todavía enlaza la web de Canal Sur como</w:t>
      </w:r>
      <w:r>
        <w:t xml:space="preserve"> </w:t>
      </w:r>
      <w:r>
        <w:rPr>
          <w:b w:val="0"/>
          <w:i w:val="0"/>
        </w:rPr>
        <w:t>«Carta de Servicio Público».</w:t>
      </w:r>
    </w:p>
    <w:p>
      <w:pPr>
        <w:pStyle w:val="Heading3"/>
      </w:pPr>
      <w:r>
        <w:rPr>
          <w:b w:val="0"/>
          <w:i w:val="0"/>
        </w:rPr>
        <w:t>6.1.3 Vigencia, aplicación y prórroga</w:t>
      </w:r>
    </w:p>
    <w:p>
      <w:pPr>
        <w:pStyle w:val="ListBullet"/>
      </w:pPr>
      <w:r>
        <w:rPr>
          <w:b w:val="0"/>
          <w:i/>
        </w:rPr>
        <w:t>Seis años, de 2024 a 2029.</w:t>
      </w:r>
      <w:r>
        <w:rPr>
          <w:b w:val="0"/>
          <w:i w:val="0"/>
        </w:rPr>
        <w:t xml:space="preserve"> Disposición final segunda («Prórroga de la presente</w:t>
      </w:r>
      <w:r>
        <w:t xml:space="preserve"> </w:t>
      </w:r>
      <w:r>
        <w:rPr>
          <w:b w:val="0"/>
          <w:i w:val="0"/>
        </w:rPr>
        <w:t>Carta»): «</w:t>
      </w:r>
      <w:r>
        <w:rPr>
          <w:b/>
          <w:i w:val="0"/>
        </w:rPr>
        <w:t>Conforme al artículo 7.3 de la Ley 18/2007 y lo establecido en el artículo 2 de</w:t>
      </w:r>
      <w:r>
        <w:t xml:space="preserve"> </w:t>
      </w:r>
      <w:r>
        <w:rPr>
          <w:b/>
          <w:i w:val="0"/>
        </w:rPr>
        <w:t>la presente Carta, su período de vigencia será de seis años, para el período comprendido</w:t>
      </w:r>
      <w:r>
        <w:t xml:space="preserve"> </w:t>
      </w:r>
      <w:r>
        <w:rPr>
          <w:b/>
          <w:i w:val="0"/>
        </w:rPr>
        <w:t>entre los ejercicios 2024 y 2029, ambos inclusive.</w:t>
      </w:r>
      <w:r>
        <w:rPr>
          <w:b w:val="0"/>
          <w:i w:val="0"/>
        </w:rPr>
        <w:t>»</w:t>
      </w:r>
    </w:p>
    <w:p>
      <w:pPr>
        <w:pStyle w:val="ListBullet"/>
      </w:pPr>
      <w:r>
        <w:rPr>
          <w:b w:val="0"/>
          <w:i/>
        </w:rPr>
        <w:t>Prórroga automática.</w:t>
      </w:r>
      <w:r>
        <w:rPr>
          <w:b w:val="0"/>
          <w:i w:val="0"/>
        </w:rPr>
        <w:t xml:space="preserve"> La misma disposición sigue: «</w:t>
      </w:r>
      <w:r>
        <w:rPr>
          <w:b/>
          <w:i w:val="0"/>
        </w:rPr>
        <w:t>Transcurrido este plazo, se</w:t>
      </w:r>
      <w:r>
        <w:t xml:space="preserve"> </w:t>
      </w:r>
      <w:r>
        <w:rPr>
          <w:b/>
          <w:i w:val="0"/>
        </w:rPr>
        <w:t>considerará prorrogada su vigencia hasta la aprobación de una nueva por el Pleno del</w:t>
      </w:r>
      <w:r>
        <w:t xml:space="preserve"> </w:t>
      </w:r>
      <w:r>
        <w:rPr>
          <w:b/>
          <w:i w:val="0"/>
        </w:rPr>
        <w:t>Parlamento de Andalucía.</w:t>
      </w:r>
      <w:r>
        <w:rPr>
          <w:b w:val="0"/>
          <w:i w:val="0"/>
        </w:rPr>
        <w:t>» La prórroga la establece la Carta, no la ley: el artículo 7.3 de</w:t>
      </w:r>
      <w:r>
        <w:t xml:space="preserve"> </w:t>
      </w:r>
      <w:r>
        <w:rPr>
          <w:b w:val="0"/>
          <w:i w:val="0"/>
        </w:rPr>
        <w:t>la Ley 18/2007 solo fija los seis años.</w:t>
      </w:r>
    </w:p>
    <w:p>
      <w:pPr>
        <w:pStyle w:val="ListBullet"/>
      </w:pPr>
      <w:r>
        <w:rPr>
          <w:b w:val="0"/>
          <w:i/>
        </w:rPr>
        <w:t>Aplicación desde la aprobación, no desde la publicación ni desde 2024.</w:t>
      </w:r>
      <w:r>
        <w:rPr>
          <w:b w:val="0"/>
          <w:i w:val="0"/>
        </w:rPr>
        <w:t xml:space="preserve"> Disposición</w:t>
      </w:r>
      <w:r>
        <w:t xml:space="preserve"> </w:t>
      </w:r>
      <w:r>
        <w:rPr>
          <w:b w:val="0"/>
          <w:i w:val="0"/>
        </w:rPr>
        <w:t>final tercera: «</w:t>
      </w:r>
      <w:r>
        <w:rPr>
          <w:b/>
          <w:i w:val="0"/>
        </w:rPr>
        <w:t>La presente Carta será de plena aplicación a partir de su aprobación por</w:t>
      </w:r>
      <w:r>
        <w:t xml:space="preserve"> </w:t>
      </w:r>
      <w:r>
        <w:rPr>
          <w:b/>
          <w:i w:val="0"/>
        </w:rPr>
        <w:t>el Pleno del Parlamento de Andalucía.</w:t>
      </w:r>
      <w:r>
        <w:rPr>
          <w:b w:val="0"/>
          <w:i w:val="0"/>
        </w:rPr>
        <w:t>» Es decir, desde el 14 de diciembre de 2023, antes</w:t>
      </w:r>
      <w:r>
        <w:t xml:space="preserve"> </w:t>
      </w:r>
      <w:r>
        <w:rPr>
          <w:b w:val="0"/>
          <w:i w:val="0"/>
        </w:rPr>
        <w:t>incluso de su publicación en el BOJA.</w:t>
      </w:r>
    </w:p>
    <w:p>
      <w:pPr>
        <w:pStyle w:val="Heading3"/>
      </w:pPr>
      <w:r>
        <w:rPr>
          <w:b w:val="0"/>
          <w:i w:val="0"/>
        </w:rPr>
        <w:t>6.1.4 Estructura</w:t>
      </w:r>
    </w:p>
    <w:p>
      <w:pPr/>
      <w:r>
        <w:rPr>
          <w:b w:val="0"/>
          <w:i w:val="0"/>
        </w:rPr>
        <w:t>La Carta no tiene títulos, capítulos ni «partes». Consta de:</w:t>
      </w:r>
    </w:p>
    <w:p>
      <w:pPr>
        <w:pStyle w:val="ListNumber"/>
      </w:pPr>
      <w:r>
        <w:rPr>
          <w:b w:val="0"/>
          <w:i w:val="0"/>
        </w:rPr>
        <w:t xml:space="preserve">Una </w:t>
      </w:r>
      <w:r>
        <w:rPr>
          <w:b w:val="0"/>
          <w:i/>
        </w:rPr>
        <w:t>exposición de motivos</w:t>
      </w:r>
      <w:r>
        <w:rPr>
          <w:b w:val="0"/>
          <w:i w:val="0"/>
        </w:rPr>
        <w:t>.</w:t>
      </w:r>
    </w:p>
    <w:p>
      <w:pPr>
        <w:pStyle w:val="ListNumber"/>
      </w:pPr>
      <w:r>
        <w:rPr>
          <w:b w:val="0"/>
          <w:i/>
        </w:rPr>
        <w:t>35 artículos</w:t>
      </w:r>
      <w:r>
        <w:rPr>
          <w:b w:val="0"/>
          <w:i w:val="0"/>
        </w:rPr>
        <w:t xml:space="preserve"> seguidos, cada uno con su rúbrica.</w:t>
      </w:r>
    </w:p>
    <w:p>
      <w:pPr>
        <w:pStyle w:val="ListNumber"/>
      </w:pPr>
      <w:r>
        <w:rPr>
          <w:b w:val="0"/>
          <w:i/>
        </w:rPr>
        <w:t>Cuatro disposiciones finales</w:t>
      </w:r>
      <w:r>
        <w:rPr>
          <w:b w:val="0"/>
          <w:i w:val="0"/>
        </w:rPr>
        <w:t>: primera, «Supervisión del cumplimiento de la Carta»;</w:t>
      </w:r>
      <w:r>
        <w:t xml:space="preserve"> </w:t>
      </w:r>
      <w:r>
        <w:rPr>
          <w:b w:val="0"/>
          <w:i w:val="0"/>
        </w:rPr>
        <w:t>segunda, «Prórroga de la presente Carta»; tercera, «Aplicación de la presente Carta»;</w:t>
      </w:r>
      <w:r>
        <w:t xml:space="preserve"> </w:t>
      </w:r>
      <w:r>
        <w:rPr>
          <w:b w:val="0"/>
          <w:i w:val="0"/>
        </w:rPr>
        <w:t>cuarta, «Publicación».</w:t>
      </w:r>
    </w:p>
    <w:p>
      <w:pPr/>
      <w:r>
        <w:rPr>
          <w:b w:val="0"/>
          <w:i w:val="0"/>
        </w:rPr>
        <w:t>No tiene disposiciones adicionales, transitorias ni derogatorias. Tampoco tiene una lista</w:t>
      </w:r>
      <w:r>
        <w:t xml:space="preserve"> </w:t>
      </w:r>
      <w:r>
        <w:rPr>
          <w:b w:val="0"/>
          <w:i w:val="0"/>
        </w:rPr>
        <w:t>de «objetivos» numerados: habla, como la ley, de «prioridades de actuación», «estrategias» y</w:t>
      </w:r>
      <w:r>
        <w:t xml:space="preserve"> </w:t>
      </w:r>
      <w:r>
        <w:rPr>
          <w:b w:val="0"/>
          <w:i w:val="0"/>
        </w:rPr>
        <w:t>«objetivos generales» (art. 1).</w:t>
      </w:r>
    </w:p>
    <w:p>
      <w:pPr/>
      <w:r>
        <w:rPr>
          <w:b w:val="0"/>
          <w:i w:val="0"/>
        </w:rPr>
        <w:t>Los 35 artículos, por su rúbrica. La agrupación en bloques es de este tema, no de la Carta: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Artículos</w:t>
            </w:r>
          </w:p>
        </w:tc>
      </w:tr>
      <w:tr>
        <w:tc>
          <w:tcPr>
            <w:tcW w:type="dxa" w:w="4706"/>
          </w:tcPr>
          <w:p>
            <w:pPr>
              <w:pStyle w:val="Tabla"/>
            </w:pPr>
            <w:r/>
            <w:r>
              <w:rPr>
                <w:b w:val="0"/>
                <w:i w:val="0"/>
              </w:rPr>
              <w:t>Marco y principios</w:t>
            </w:r>
          </w:p>
        </w:tc>
        <w:tc>
          <w:tcPr>
            <w:tcW w:type="dxa" w:w="4706"/>
          </w:tcPr>
          <w:p>
            <w:pPr>
              <w:pStyle w:val="Tabla"/>
            </w:pPr>
            <w:r/>
            <w:r>
              <w:rPr>
                <w:b w:val="0"/>
                <w:i w:val="0"/>
              </w:rPr>
              <w:t>1 Finalidad de la Carta · 2 Posicionamiento del servicio público digital audiovisual en el sexenio 2024-2029 · 3 Principio de interés general · 4 Principio de neutralidad tecnológica · 5 Agente cohesionador social y territorial de Andalucía</w:t>
            </w:r>
          </w:p>
        </w:tc>
      </w:tr>
      <w:tr>
        <w:tc>
          <w:tcPr>
            <w:tcW w:type="dxa" w:w="4706"/>
          </w:tcPr>
          <w:p>
            <w:pPr>
              <w:pStyle w:val="Tabla"/>
            </w:pPr>
            <w:r/>
            <w:r>
              <w:rPr>
                <w:b w:val="0"/>
                <w:i w:val="0"/>
              </w:rPr>
              <w:t>Orientación social y digital</w:t>
            </w:r>
          </w:p>
        </w:tc>
        <w:tc>
          <w:tcPr>
            <w:tcW w:type="dxa" w:w="4706"/>
          </w:tcPr>
          <w:p>
            <w:pPr>
              <w:pStyle w:val="Tabla"/>
            </w:pPr>
            <w:r/>
            <w:r>
              <w:rPr>
                <w:b w:val="0"/>
                <w:i w:val="0"/>
              </w:rPr>
              <w:t>6 Servicio público centrado en la sociedad · 7 Expansión digital · 8 Divulgación de valores cívicos y democráticos · 9 Defensa de la igualdad de la mujer · 10 Sello distintivo de calidad audiovisual · 11 Atención a todos los públicos · 12 Alfabetización mediática e informacional</w:t>
            </w:r>
          </w:p>
        </w:tc>
      </w:tr>
      <w:tr>
        <w:tc>
          <w:tcPr>
            <w:tcW w:type="dxa" w:w="4706"/>
          </w:tcPr>
          <w:p>
            <w:pPr>
              <w:pStyle w:val="Tabla"/>
            </w:pPr>
            <w:r/>
            <w:r>
              <w:rPr>
                <w:b w:val="0"/>
                <w:i w:val="0"/>
              </w:rPr>
              <w:t>Contenidos</w:t>
            </w:r>
          </w:p>
        </w:tc>
        <w:tc>
          <w:tcPr>
            <w:tcW w:type="dxa" w:w="4706"/>
          </w:tcPr>
          <w:p>
            <w:pPr>
              <w:pStyle w:val="Tabla"/>
            </w:pPr>
            <w:r/>
            <w:r>
              <w:rPr>
                <w:b w:val="0"/>
                <w:i w:val="0"/>
              </w:rPr>
              <w:t>13 La información como fundamento del servicio público digital audiovisual · 14 Agente divulgador de cultura · 15 Fomento de los contenidos educativos · 16 Contenidos sobre deportes · 17 Atención a la infancia y a la juventud · 18 Atención a las personas mayores y a las de colectivos vulnerables · 19 Entretenimiento de calidad · 20 Divulgación de la cultura de emprendimiento empresarial · 21 Divulgación de actividades vinculadas a tradiciones y el turismo · 22 Fomento de la actividad cinematográfica y del cine andaluz · 23 Fomento de la producción del sector audiovisual andaluz</w:t>
            </w:r>
          </w:p>
        </w:tc>
      </w:tr>
      <w:tr>
        <w:tc>
          <w:tcPr>
            <w:tcW w:type="dxa" w:w="4706"/>
          </w:tcPr>
          <w:p>
            <w:pPr>
              <w:pStyle w:val="Tabla"/>
            </w:pPr>
            <w:r/>
            <w:r>
              <w:rPr>
                <w:b w:val="0"/>
                <w:i w:val="0"/>
              </w:rPr>
              <w:t>Producción, accesibilidad, audiencia y archivo</w:t>
            </w:r>
          </w:p>
        </w:tc>
        <w:tc>
          <w:tcPr>
            <w:tcW w:type="dxa" w:w="4706"/>
          </w:tcPr>
          <w:p>
            <w:pPr>
              <w:pStyle w:val="Tabla"/>
            </w:pPr>
            <w:r/>
            <w:r>
              <w:rPr>
                <w:b w:val="0"/>
                <w:i w:val="0"/>
              </w:rPr>
              <w:t>24 Producción propia de programas audiovisuales · 25 Accesibilidad audiovisual · 26 Atención a la audiencia · 27 Archivo y patrimonio audiovisual de la RTVA</w:t>
            </w:r>
          </w:p>
        </w:tc>
      </w:tr>
      <w:tr>
        <w:tc>
          <w:tcPr>
            <w:tcW w:type="dxa" w:w="4706"/>
          </w:tcPr>
          <w:p>
            <w:pPr>
              <w:pStyle w:val="Tabla"/>
            </w:pPr>
            <w:r/>
            <w:r>
              <w:rPr>
                <w:b w:val="0"/>
                <w:i w:val="0"/>
              </w:rPr>
              <w:t>Gestión</w:t>
            </w:r>
          </w:p>
        </w:tc>
        <w:tc>
          <w:tcPr>
            <w:tcW w:type="dxa" w:w="4706"/>
          </w:tcPr>
          <w:p>
            <w:pPr>
              <w:pStyle w:val="Tabla"/>
            </w:pPr>
            <w:r/>
            <w:r>
              <w:rPr>
                <w:b w:val="0"/>
                <w:i w:val="0"/>
              </w:rPr>
              <w:t>28 Estabilidad y suficiencia financiera · 29 Modernización de la gestión empresarial · 30 Cultura empresarial de evaluación · 31 Diversificación comercial · 32 Relaciones laborales · 33 Planificación estratégica · 34 Cooperación institucional y responsabilidad social corporativa · 35 Racionalización de infraestructuras y sedes</w:t>
            </w:r>
          </w:p>
        </w:tc>
      </w:tr>
    </w:tbl>
    <w:p>
      <w:pPr/>
    </w:p>
    <w:p>
      <w:pPr/>
      <w:r>
        <w:rPr>
          <w:b w:val="0"/>
          <w:i w:val="0"/>
        </w:rPr>
        <w:t>El artículo 17 se titula en el índice del BOJA «Atención audiovisual para la infancia y la</w:t>
      </w:r>
      <w:r>
        <w:t xml:space="preserve"> </w:t>
      </w:r>
      <w:r>
        <w:rPr>
          <w:b w:val="0"/>
          <w:i w:val="0"/>
        </w:rPr>
        <w:t>juventud» y en el cuerpo «</w:t>
      </w:r>
      <w:r>
        <w:rPr>
          <w:b/>
          <w:i w:val="0"/>
        </w:rPr>
        <w:t>Atención a la infancia y a la juventud</w:t>
      </w:r>
      <w:r>
        <w:rPr>
          <w:b w:val="0"/>
          <w:i w:val="0"/>
        </w:rPr>
        <w:t>»; la tabla usa el del</w:t>
      </w:r>
      <w:r>
        <w:t xml:space="preserve"> </w:t>
      </w:r>
      <w:r>
        <w:rPr>
          <w:b w:val="0"/>
          <w:i w:val="0"/>
        </w:rPr>
        <w:t>cuerpo.</w:t>
      </w:r>
    </w:p>
    <w:p>
      <w:pPr>
        <w:pStyle w:val="Heading3"/>
      </w:pPr>
      <w:r>
        <w:rPr>
          <w:b w:val="0"/>
          <w:i w:val="0"/>
        </w:rPr>
        <w:t>6.1.5 Relación con el contrato-programa</w:t>
      </w:r>
    </w:p>
    <w:p>
      <w:pPr/>
      <w:r>
        <w:rPr>
          <w:b w:val="0"/>
          <w:i w:val="0"/>
        </w:rPr>
        <w:t>La Carta fija prioridades para seis años; el contrato-programa las concreta cada tres. El</w:t>
      </w:r>
      <w:r>
        <w:t xml:space="preserve"> </w:t>
      </w:r>
      <w:r>
        <w:rPr>
          <w:b w:val="0"/>
          <w:i w:val="0"/>
        </w:rPr>
        <w:t>artículo 8.1 de la Ley 18/2007 (redacción de la Ley 2/2019) dice: «</w:t>
      </w:r>
      <w:r>
        <w:rPr>
          <w:b/>
          <w:i w:val="0"/>
        </w:rPr>
        <w:t>Las prioridades de</w:t>
      </w:r>
      <w:r>
        <w:t xml:space="preserve"> </w:t>
      </w:r>
      <w:r>
        <w:rPr>
          <w:b/>
          <w:i w:val="0"/>
        </w:rPr>
        <w:t>actuación, objetivos y estrategias aprobados en cada Carta del Servicio Público serán</w:t>
      </w:r>
      <w:r>
        <w:t xml:space="preserve"> </w:t>
      </w:r>
      <w:r>
        <w:rPr>
          <w:b/>
          <w:i w:val="0"/>
        </w:rPr>
        <w:t>desarrollados y especificados, cada tres años, en un Contrato-Programa acordado por el Consejo</w:t>
      </w:r>
      <w:r>
        <w:t xml:space="preserve"> </w:t>
      </w:r>
      <w:r>
        <w:rPr>
          <w:b/>
          <w:i w:val="0"/>
        </w:rPr>
        <w:t>de Gobierno de la Junta de Andalucía con la RTVA.</w:t>
      </w:r>
      <w:r>
        <w:rPr>
          <w:b w:val="0"/>
          <w:i w:val="0"/>
        </w:rPr>
        <w:t>» En los seis años de vigencia de una</w:t>
      </w:r>
      <w:r>
        <w:t xml:space="preserve"> </w:t>
      </w:r>
      <w:r>
        <w:rPr>
          <w:b w:val="0"/>
          <w:i w:val="0"/>
        </w:rPr>
        <w:t>Carta caben, pues, dos contratos-programa trienales, aunque la ley no los cuenta así: la Carta</w:t>
      </w:r>
      <w:r>
        <w:t xml:space="preserve"> </w:t>
      </w:r>
      <w:r>
        <w:rPr>
          <w:b w:val="0"/>
          <w:i w:val="0"/>
        </w:rPr>
        <w:t>se prorroga si no se aprueba otra (disposición final segunda), y el contrato-programa</w:t>
      </w:r>
      <w:r>
        <w:t xml:space="preserve"> </w:t>
      </w:r>
      <w:r>
        <w:rPr>
          <w:b w:val="0"/>
          <w:i w:val="0"/>
        </w:rPr>
        <w:t>2024-2026 prevé también que se proponga la prórroga de su vigencia (su cláusula segunda remite</w:t>
      </w:r>
      <w:r>
        <w:t xml:space="preserve"> </w:t>
      </w:r>
      <w:r>
        <w:rPr>
          <w:b w:val="0"/>
          <w:i w:val="0"/>
        </w:rPr>
        <w:t>al punto 7 de la cláusula octava). El contenido mínimo del contrato-programa son cuatro</w:t>
      </w:r>
      <w:r>
        <w:t xml:space="preserve"> </w:t>
      </w:r>
      <w:r>
        <w:rPr>
          <w:b w:val="0"/>
          <w:i w:val="0"/>
        </w:rPr>
        <w:t>materias (art. 8.2 de la ley): a) las actividades y objetivos específicos; b) las compensaciones económicas anuales con</w:t>
      </w:r>
      <w:r>
        <w:t xml:space="preserve"> </w:t>
      </w:r>
      <w:r>
        <w:rPr>
          <w:b w:val="0"/>
          <w:i w:val="0"/>
        </w:rPr>
        <w:t>cargo a los Presupuestos de la Comunidad Autónoma, que garanticen «</w:t>
      </w:r>
      <w:r>
        <w:rPr>
          <w:b/>
          <w:i w:val="0"/>
        </w:rPr>
        <w:t>su financiación estable y</w:t>
      </w:r>
      <w:r>
        <w:t xml:space="preserve"> </w:t>
      </w:r>
      <w:r>
        <w:rPr>
          <w:b/>
          <w:i w:val="0"/>
        </w:rPr>
        <w:t>suficiente, el mantenimiento de la plantilla, así como la renovación tecnológica</w:t>
      </w:r>
      <w:r>
        <w:rPr>
          <w:b w:val="0"/>
          <w:i w:val="0"/>
        </w:rPr>
        <w:t>»; c) los</w:t>
      </w:r>
      <w:r>
        <w:t xml:space="preserve"> </w:t>
      </w:r>
      <w:r>
        <w:rPr>
          <w:b w:val="0"/>
          <w:i w:val="0"/>
        </w:rPr>
        <w:t>mecanismos para adaptar el coste a las variaciones de la realidad económica y del sector; y d)</w:t>
      </w:r>
      <w:r>
        <w:t xml:space="preserve"> </w:t>
      </w:r>
      <w:r>
        <w:rPr>
          <w:b w:val="0"/>
          <w:i w:val="0"/>
        </w:rPr>
        <w:t>los mecanismos de control de su ejecución y resultados. Sobre el proyecto se pide informe al</w:t>
      </w:r>
      <w:r>
        <w:t xml:space="preserve"> </w:t>
      </w:r>
      <w:r>
        <w:rPr>
          <w:b w:val="0"/>
          <w:i w:val="0"/>
        </w:rPr>
        <w:t>Consejo Audiovisual de Andalucía en lo que sea de su competencia (art. 8.3), y el titular de</w:t>
      </w:r>
      <w:r>
        <w:t xml:space="preserve"> </w:t>
      </w:r>
      <w:r>
        <w:rPr>
          <w:b w:val="0"/>
          <w:i w:val="0"/>
        </w:rPr>
        <w:t>la consejería competente en medios de comunicación social informa al Parlamento de su</w:t>
      </w:r>
      <w:r>
        <w:t xml:space="preserve"> </w:t>
      </w:r>
      <w:r>
        <w:rPr>
          <w:b w:val="0"/>
          <w:i w:val="0"/>
        </w:rPr>
        <w:t>ejecución y resultados (art. 8.4).</w:t>
      </w:r>
    </w:p>
    <w:p>
      <w:pPr/>
      <w:r>
        <w:rPr>
          <w:b w:val="0"/>
          <w:i w:val="0"/>
        </w:rPr>
        <w:t>El que desarrolla la Carta 2024-2029 en su primer trienio es el Contrato-Programa entre el</w:t>
      </w:r>
      <w:r>
        <w:t xml:space="preserve"> </w:t>
      </w:r>
      <w:r>
        <w:rPr>
          <w:b w:val="0"/>
          <w:i w:val="0"/>
        </w:rPr>
        <w:t>Consejo de Gobierno de la Junta de Andalucía y la RTVA para el periodo 2024-2026, aprobado</w:t>
      </w:r>
      <w:r>
        <w:t xml:space="preserve"> </w:t>
      </w:r>
      <w:r>
        <w:rPr>
          <w:b w:val="0"/>
          <w:i w:val="0"/>
        </w:rPr>
        <w:t>por Acuerdo de 19 de diciembre de 2023, del Consejo de Gobierno, y publicado en el BOJA núm.</w:t>
      </w:r>
      <w:r>
        <w:t xml:space="preserve"> </w:t>
      </w:r>
      <w:r>
        <w:rPr>
          <w:b w:val="0"/>
          <w:i w:val="0"/>
        </w:rPr>
        <w:t>245, de 26 de diciembre de 2023. Su cláusula segunda fija su vigencia entre el 1 de enero de</w:t>
      </w:r>
      <w:r>
        <w:t xml:space="preserve"> </w:t>
      </w:r>
      <w:r>
        <w:rPr>
          <w:b w:val="0"/>
          <w:i w:val="0"/>
        </w:rPr>
        <w:t>2024 y el 31 de diciembre de 2026.</w:t>
      </w:r>
    </w:p>
    <w:p>
      <w:pPr/>
      <w:r>
        <w:rPr>
          <w:b w:val="0"/>
          <w:i w:val="0"/>
        </w:rPr>
        <w:t>La Carta y el contrato-programa también se enlazan en las competencias de los órganos de la RTVA: el Consejo</w:t>
      </w:r>
      <w:r>
        <w:t xml:space="preserve"> </w:t>
      </w:r>
      <w:r>
        <w:rPr>
          <w:b w:val="0"/>
          <w:i w:val="0"/>
        </w:rPr>
        <w:t>de Administración aprueba el plan de actividades «</w:t>
      </w:r>
      <w:r>
        <w:rPr>
          <w:b/>
          <w:i w:val="0"/>
        </w:rPr>
        <w:t>de acuerdo y en cumplimiento tanto de la</w:t>
      </w:r>
      <w:r>
        <w:t xml:space="preserve"> </w:t>
      </w:r>
      <w:r>
        <w:rPr>
          <w:b/>
          <w:i w:val="0"/>
        </w:rPr>
        <w:t>Carta del Servicio Público como del Contrato-Programa en vigor</w:t>
      </w:r>
      <w:r>
        <w:rPr>
          <w:b w:val="0"/>
          <w:i w:val="0"/>
        </w:rPr>
        <w:t>» (art. 17.1.b de la Ley</w:t>
      </w:r>
      <w:r>
        <w:t xml:space="preserve"> </w:t>
      </w:r>
      <w:r>
        <w:rPr>
          <w:b w:val="0"/>
          <w:i w:val="0"/>
        </w:rPr>
        <w:t>18/2007); la Dirección General ordena la programación «</w:t>
      </w:r>
      <w:r>
        <w:rPr>
          <w:b/>
          <w:i w:val="0"/>
        </w:rPr>
        <w:t>en cumplimiento de lo dispuesto en la</w:t>
      </w:r>
      <w:r>
        <w:t xml:space="preserve"> </w:t>
      </w:r>
      <w:r>
        <w:rPr>
          <w:b/>
          <w:i w:val="0"/>
        </w:rPr>
        <w:t>Carta del Servicio Público y en el Contrato-Programa en vigor</w:t>
      </w:r>
      <w:r>
        <w:rPr>
          <w:b w:val="0"/>
          <w:i w:val="0"/>
        </w:rPr>
        <w:t>» (art. 19.2.h); y las</w:t>
      </w:r>
      <w:r>
        <w:t xml:space="preserve"> </w:t>
      </w:r>
      <w:r>
        <w:rPr>
          <w:b w:val="0"/>
          <w:i w:val="0"/>
        </w:rPr>
        <w:t>producciones y programaciones cumplen las obligaciones «</w:t>
      </w:r>
      <w:r>
        <w:rPr>
          <w:b/>
          <w:i w:val="0"/>
        </w:rPr>
        <w:t>determinadas en la Carta del Servicio</w:t>
      </w:r>
      <w:r>
        <w:t xml:space="preserve"> </w:t>
      </w:r>
      <w:r>
        <w:rPr>
          <w:b/>
          <w:i w:val="0"/>
        </w:rPr>
        <w:t>Público y las especificadas en el Contrato-Programa en vigor</w:t>
      </w:r>
      <w:r>
        <w:rPr>
          <w:b w:val="0"/>
          <w:i w:val="0"/>
        </w:rPr>
        <w:t>» (art. 28.1).</w:t>
      </w:r>
    </w:p>
    <w:p>
      <w:pPr/>
      <w:r>
        <w:rPr>
          <w:b w:val="0"/>
          <w:i/>
        </w:rPr>
        <w:t>Lo que la Carta deja al contrato-programa</w:t>
      </w:r>
      <w:r>
        <w:rPr>
          <w:b w:val="0"/>
          <w:i w:val="0"/>
        </w:rPr>
        <w:t xml:space="preserve"> (y, en algunos casos, a los planes anuales de</w:t>
      </w:r>
      <w:r>
        <w:t xml:space="preserve"> </w:t>
      </w:r>
      <w:r>
        <w:rPr>
          <w:b w:val="0"/>
          <w:i w:val="0"/>
        </w:rPr>
        <w:t>actuación que lo desarrollan):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de la Carta</w:t>
            </w:r>
          </w:p>
        </w:tc>
        <w:tc>
          <w:tcPr>
            <w:tcW w:type="dxa" w:w="4706"/>
            <w:shd w:val="clear" w:color="auto" w:fill="E4E4E4"/>
          </w:tcPr>
          <w:p>
            <w:pPr>
              <w:pStyle w:val="Tablacabecera"/>
            </w:pPr>
            <w:r/>
            <w:r>
              <w:rPr>
                <w:b w:val="0"/>
                <w:i w:val="0"/>
              </w:rPr>
              <w:t>Qué remite</w:t>
            </w:r>
          </w:p>
        </w:tc>
      </w:tr>
      <w:tr>
        <w:tc>
          <w:tcPr>
            <w:tcW w:type="dxa" w:w="4706"/>
          </w:tcPr>
          <w:p>
            <w:pPr>
              <w:pStyle w:val="Tabla"/>
            </w:pPr>
            <w:r/>
            <w:r>
              <w:rPr>
                <w:b w:val="0"/>
                <w:i w:val="0"/>
              </w:rPr>
              <w:t>6.1</w:t>
            </w:r>
          </w:p>
        </w:tc>
        <w:tc>
          <w:tcPr>
            <w:tcW w:type="dxa" w:w="4706"/>
          </w:tcPr>
          <w:p>
            <w:pPr>
              <w:pStyle w:val="Tabla"/>
            </w:pPr>
            <w:r/>
            <w:r>
              <w:rPr>
                <w:b w:val="0"/>
                <w:i w:val="0"/>
              </w:rPr>
              <w:t>Las concreciones sobre contenidos relativos al patrimonio de Andalucía</w:t>
            </w:r>
          </w:p>
        </w:tc>
      </w:tr>
      <w:tr>
        <w:tc>
          <w:tcPr>
            <w:tcW w:type="dxa" w:w="4706"/>
          </w:tcPr>
          <w:p>
            <w:pPr>
              <w:pStyle w:val="Tabla"/>
            </w:pPr>
            <w:r/>
            <w:r>
              <w:rPr>
                <w:b w:val="0"/>
                <w:i w:val="0"/>
              </w:rPr>
              <w:t>6.4</w:t>
            </w:r>
          </w:p>
        </w:tc>
        <w:tc>
          <w:tcPr>
            <w:tcW w:type="dxa" w:w="4706"/>
          </w:tcPr>
          <w:p>
            <w:pPr>
              <w:pStyle w:val="Tabla"/>
            </w:pPr>
            <w:r/>
            <w:r>
              <w:rPr>
                <w:b w:val="0"/>
                <w:i w:val="0"/>
              </w:rPr>
              <w:t>La cobertura geográfica y poblacional, junto con la normativa de porcentajes de cobertura por ondas hertzianas</w:t>
            </w:r>
          </w:p>
        </w:tc>
      </w:tr>
      <w:tr>
        <w:tc>
          <w:tcPr>
            <w:tcW w:type="dxa" w:w="4706"/>
          </w:tcPr>
          <w:p>
            <w:pPr>
              <w:pStyle w:val="Tabla"/>
            </w:pPr>
            <w:r/>
            <w:r>
              <w:rPr>
                <w:b w:val="0"/>
                <w:i w:val="0"/>
              </w:rPr>
              <w:t>10.2</w:t>
            </w:r>
          </w:p>
        </w:tc>
        <w:tc>
          <w:tcPr>
            <w:tcW w:type="dxa" w:w="4706"/>
          </w:tcPr>
          <w:p>
            <w:pPr>
              <w:pStyle w:val="Tabla"/>
            </w:pPr>
            <w:r/>
            <w:r>
              <w:rPr>
                <w:b w:val="0"/>
                <w:i w:val="0"/>
              </w:rPr>
              <w:t>«</w:t>
            </w:r>
            <w:r>
              <w:rPr>
                <w:b/>
                <w:i w:val="0"/>
              </w:rPr>
              <w:t>Los parámetros y criterios de calidad y su sistema de indicadores de evaluación serán concretados conforme a lo estipulado en el Contrato-Programa de desarrollo de la presente Carta</w:t>
            </w:r>
            <w:r>
              <w:rPr>
                <w:b w:val="0"/>
                <w:i w:val="0"/>
              </w:rPr>
              <w:t>»</w:t>
            </w:r>
          </w:p>
        </w:tc>
      </w:tr>
      <w:tr>
        <w:tc>
          <w:tcPr>
            <w:tcW w:type="dxa" w:w="4706"/>
          </w:tcPr>
          <w:p>
            <w:pPr>
              <w:pStyle w:val="Tabla"/>
            </w:pPr>
            <w:r/>
            <w:r>
              <w:rPr>
                <w:b w:val="0"/>
                <w:i w:val="0"/>
              </w:rPr>
              <w:t>11.1</w:t>
            </w:r>
          </w:p>
        </w:tc>
        <w:tc>
          <w:tcPr>
            <w:tcW w:type="dxa" w:w="4706"/>
          </w:tcPr>
          <w:p>
            <w:pPr>
              <w:pStyle w:val="Tabla"/>
            </w:pPr>
            <w:r/>
            <w:r>
              <w:rPr>
                <w:b w:val="0"/>
                <w:i w:val="0"/>
              </w:rPr>
              <w:t>Las temáticas de los programas para públicos minoritarios</w:t>
            </w:r>
          </w:p>
        </w:tc>
      </w:tr>
      <w:tr>
        <w:tc>
          <w:tcPr>
            <w:tcW w:type="dxa" w:w="4706"/>
          </w:tcPr>
          <w:p>
            <w:pPr>
              <w:pStyle w:val="Tabla"/>
            </w:pPr>
            <w:r/>
            <w:r>
              <w:rPr>
                <w:b w:val="0"/>
                <w:i w:val="0"/>
              </w:rPr>
              <w:t>24.1</w:t>
            </w:r>
          </w:p>
        </w:tc>
        <w:tc>
          <w:tcPr>
            <w:tcW w:type="dxa" w:w="4706"/>
          </w:tcPr>
          <w:p>
            <w:pPr>
              <w:pStyle w:val="Tabla"/>
            </w:pPr>
            <w:r/>
            <w:r>
              <w:rPr>
                <w:b w:val="0"/>
                <w:i w:val="0"/>
              </w:rPr>
              <w:t>Los umbrales porcentuales de producción propia, «</w:t>
            </w:r>
            <w:r>
              <w:rPr>
                <w:b/>
                <w:i w:val="0"/>
              </w:rPr>
              <w:t>establecidos en el Contrato-Programa y especificados en cada plan anual de actuación</w:t>
            </w:r>
            <w:r>
              <w:rPr>
                <w:b w:val="0"/>
                <w:i w:val="0"/>
              </w:rPr>
              <w:t>»</w:t>
            </w:r>
          </w:p>
        </w:tc>
      </w:tr>
      <w:tr>
        <w:tc>
          <w:tcPr>
            <w:tcW w:type="dxa" w:w="4706"/>
          </w:tcPr>
          <w:p>
            <w:pPr>
              <w:pStyle w:val="Tabla"/>
            </w:pPr>
            <w:r/>
            <w:r>
              <w:rPr>
                <w:b w:val="0"/>
                <w:i w:val="0"/>
              </w:rPr>
              <w:t>25.1 y 25.2</w:t>
            </w:r>
          </w:p>
        </w:tc>
        <w:tc>
          <w:tcPr>
            <w:tcW w:type="dxa" w:w="4706"/>
          </w:tcPr>
          <w:p>
            <w:pPr>
              <w:pStyle w:val="Tabla"/>
            </w:pPr>
            <w:r/>
            <w:r>
              <w:rPr>
                <w:b w:val="0"/>
                <w:i w:val="0"/>
              </w:rPr>
              <w:t>Las iniciativas de accesibilidad; los porcentajes concretos se fijan en cada plan anual de actuación en desarrollo del contrato-programa</w:t>
            </w:r>
          </w:p>
        </w:tc>
      </w:tr>
      <w:tr>
        <w:tc>
          <w:tcPr>
            <w:tcW w:type="dxa" w:w="4706"/>
          </w:tcPr>
          <w:p>
            <w:pPr>
              <w:pStyle w:val="Tabla"/>
            </w:pPr>
            <w:r/>
            <w:r>
              <w:rPr>
                <w:b w:val="0"/>
                <w:i w:val="0"/>
              </w:rPr>
              <w:t>27.2</w:t>
            </w:r>
          </w:p>
        </w:tc>
        <w:tc>
          <w:tcPr>
            <w:tcW w:type="dxa" w:w="4706"/>
          </w:tcPr>
          <w:p>
            <w:pPr>
              <w:pStyle w:val="Tabla"/>
            </w:pPr>
            <w:r/>
            <w:r>
              <w:rPr>
                <w:b w:val="0"/>
                <w:i w:val="0"/>
              </w:rPr>
              <w:t>Las medidas de protección del archivo y los protocolos de acceso y de cesión</w:t>
            </w:r>
          </w:p>
        </w:tc>
      </w:tr>
      <w:tr>
        <w:tc>
          <w:tcPr>
            <w:tcW w:type="dxa" w:w="4706"/>
          </w:tcPr>
          <w:p>
            <w:pPr>
              <w:pStyle w:val="Tabla"/>
            </w:pPr>
            <w:r/>
            <w:r>
              <w:rPr>
                <w:b w:val="0"/>
                <w:i w:val="0"/>
              </w:rPr>
              <w:t>28.2 y 28.3</w:t>
            </w:r>
          </w:p>
        </w:tc>
        <w:tc>
          <w:tcPr>
            <w:tcW w:type="dxa" w:w="4706"/>
          </w:tcPr>
          <w:p>
            <w:pPr>
              <w:pStyle w:val="Tabla"/>
            </w:pPr>
            <w:r/>
            <w:r>
              <w:rPr>
                <w:b w:val="0"/>
                <w:i w:val="0"/>
              </w:rPr>
              <w:t>El suelo de financiación pública (véase abajo)</w:t>
            </w:r>
          </w:p>
        </w:tc>
      </w:tr>
      <w:tr>
        <w:tc>
          <w:tcPr>
            <w:tcW w:type="dxa" w:w="4706"/>
          </w:tcPr>
          <w:p>
            <w:pPr>
              <w:pStyle w:val="Tabla"/>
            </w:pPr>
            <w:r/>
            <w:r>
              <w:rPr>
                <w:b w:val="0"/>
                <w:i w:val="0"/>
              </w:rPr>
              <w:t>29.1</w:t>
            </w:r>
          </w:p>
        </w:tc>
        <w:tc>
          <w:tcPr>
            <w:tcW w:type="dxa" w:w="4706"/>
          </w:tcPr>
          <w:p>
            <w:pPr>
              <w:pStyle w:val="Tabla"/>
            </w:pPr>
            <w:r/>
            <w:r>
              <w:rPr>
                <w:b w:val="0"/>
                <w:i w:val="0"/>
              </w:rPr>
              <w:t>El modelo de gestión por objetivos con indicadores</w:t>
            </w:r>
          </w:p>
        </w:tc>
      </w:tr>
      <w:tr>
        <w:tc>
          <w:tcPr>
            <w:tcW w:type="dxa" w:w="4706"/>
          </w:tcPr>
          <w:p>
            <w:pPr>
              <w:pStyle w:val="Tabla"/>
            </w:pPr>
            <w:r/>
            <w:r>
              <w:rPr>
                <w:b w:val="0"/>
                <w:i w:val="0"/>
              </w:rPr>
              <w:t>30.2</w:t>
            </w:r>
          </w:p>
        </w:tc>
        <w:tc>
          <w:tcPr>
            <w:tcW w:type="dxa" w:w="4706"/>
          </w:tcPr>
          <w:p>
            <w:pPr>
              <w:pStyle w:val="Tabla"/>
            </w:pPr>
            <w:r/>
            <w:r>
              <w:rPr>
                <w:b w:val="0"/>
                <w:i w:val="0"/>
              </w:rPr>
              <w:t>«</w:t>
            </w:r>
            <w:r>
              <w:rPr>
                <w:b/>
                <w:i w:val="0"/>
              </w:rPr>
              <w:t>En el Contrato-Programa se estipulará el compromiso de llevanza efectiva en el grupo empresarial de un global sistema propio de indicadores</w:t>
            </w:r>
            <w:r>
              <w:rPr>
                <w:b w:val="0"/>
                <w:i w:val="0"/>
              </w:rPr>
              <w:t>» de gestión</w:t>
            </w:r>
          </w:p>
        </w:tc>
      </w:tr>
      <w:tr>
        <w:tc>
          <w:tcPr>
            <w:tcW w:type="dxa" w:w="4706"/>
          </w:tcPr>
          <w:p>
            <w:pPr>
              <w:pStyle w:val="Tabla"/>
            </w:pPr>
            <w:r/>
            <w:r>
              <w:rPr>
                <w:b w:val="0"/>
                <w:i w:val="0"/>
              </w:rPr>
              <w:t>33</w:t>
            </w:r>
          </w:p>
        </w:tc>
        <w:tc>
          <w:tcPr>
            <w:tcW w:type="dxa" w:w="4706"/>
          </w:tcPr>
          <w:p>
            <w:pPr>
              <w:pStyle w:val="Tabla"/>
            </w:pPr>
            <w:r/>
            <w:r>
              <w:rPr>
                <w:b w:val="0"/>
                <w:i w:val="0"/>
              </w:rPr>
              <w:t>El umbral temporal plurianual de la planificación estratégica y sus revisiones</w:t>
            </w:r>
          </w:p>
        </w:tc>
      </w:tr>
    </w:tbl>
    <w:p>
      <w:pPr/>
    </w:p>
    <w:p>
      <w:pPr/>
      <w:r>
        <w:rPr>
          <w:b w:val="0"/>
          <w:i w:val="0"/>
        </w:rPr>
        <w:t>Dos remisiones con cifra, leídas en el contrato-programa 2024-2026:</w:t>
      </w:r>
    </w:p>
    <w:p>
      <w:pPr>
        <w:pStyle w:val="ListBullet"/>
      </w:pPr>
      <w:r>
        <w:rPr>
          <w:b w:val="0"/>
          <w:i/>
        </w:rPr>
        <w:t>Producción propia (Carta, art. 24.1).</w:t>
      </w:r>
      <w:r>
        <w:rPr>
          <w:b w:val="0"/>
          <w:i w:val="0"/>
        </w:rPr>
        <w:t xml:space="preserve"> El punto 87 de la cláusula tercera del</w:t>
      </w:r>
      <w:r>
        <w:t xml:space="preserve"> </w:t>
      </w:r>
      <w:r>
        <w:rPr>
          <w:b w:val="0"/>
          <w:i w:val="0"/>
        </w:rPr>
        <w:t>contrato-programa toma como referencia anual «</w:t>
      </w:r>
      <w:r>
        <w:rPr>
          <w:b/>
          <w:i w:val="0"/>
        </w:rPr>
        <w:t>un mínimo en torno al 75% de emisión en</w:t>
      </w:r>
      <w:r>
        <w:t xml:space="preserve"> </w:t>
      </w:r>
      <w:r>
        <w:rPr>
          <w:b/>
          <w:i w:val="0"/>
        </w:rPr>
        <w:t>relación a los contenidos de producción propia</w:t>
      </w:r>
      <w:r>
        <w:rPr>
          <w:b w:val="0"/>
          <w:i w:val="0"/>
        </w:rPr>
        <w:t>» en las programaciones lineales de</w:t>
      </w:r>
      <w:r>
        <w:t xml:space="preserve"> </w:t>
      </w:r>
      <w:r>
        <w:rPr>
          <w:b w:val="0"/>
          <w:i w:val="0"/>
        </w:rPr>
        <w:t>televisión por ondas hertzianas terrestres, en cómputo global anual.</w:t>
      </w:r>
    </w:p>
    <w:p>
      <w:pPr>
        <w:pStyle w:val="ListBullet"/>
      </w:pPr>
      <w:r>
        <w:rPr>
          <w:b w:val="0"/>
          <w:i/>
        </w:rPr>
        <w:t>Suelo financiero (Carta, art. 28.2 y 28.3).</w:t>
      </w:r>
      <w:r>
        <w:rPr>
          <w:b w:val="0"/>
          <w:i w:val="0"/>
        </w:rPr>
        <w:t xml:space="preserve"> La Carta toma como base mínima de</w:t>
      </w:r>
      <w:r>
        <w:t xml:space="preserve"> </w:t>
      </w:r>
      <w:r>
        <w:rPr>
          <w:b w:val="0"/>
          <w:i w:val="0"/>
        </w:rPr>
        <w:t>financiación, durante el sexenio y mientras se aplique su vigencia, «</w:t>
      </w:r>
      <w:r>
        <w:rPr>
          <w:b/>
          <w:i w:val="0"/>
        </w:rPr>
        <w:t>el concreto importe</w:t>
      </w:r>
      <w:r>
        <w:t xml:space="preserve"> </w:t>
      </w:r>
      <w:r>
        <w:rPr>
          <w:b/>
          <w:i w:val="0"/>
        </w:rPr>
        <w:t>económico de las transferencias de explotación</w:t>
      </w:r>
      <w:r>
        <w:rPr>
          <w:b w:val="0"/>
          <w:i w:val="0"/>
        </w:rPr>
        <w:t>» y, para evitar la obsolescencia</w:t>
      </w:r>
      <w:r>
        <w:t xml:space="preserve"> </w:t>
      </w:r>
      <w:r>
        <w:rPr>
          <w:b w:val="0"/>
          <w:i w:val="0"/>
        </w:rPr>
        <w:t>tecnológica, «</w:t>
      </w:r>
      <w:r>
        <w:rPr>
          <w:b/>
          <w:i w:val="0"/>
        </w:rPr>
        <w:t>el concreto importe económico de las transferencias de capital</w:t>
      </w:r>
      <w:r>
        <w:rPr>
          <w:b w:val="0"/>
          <w:i w:val="0"/>
        </w:rPr>
        <w:t>» con cargo</w:t>
      </w:r>
      <w:r>
        <w:t xml:space="preserve"> </w:t>
      </w:r>
      <w:r>
        <w:rPr>
          <w:b w:val="0"/>
          <w:i w:val="0"/>
        </w:rPr>
        <w:t>al Presupuesto de la Comunidad Autónoma «</w:t>
      </w:r>
      <w:r>
        <w:rPr>
          <w:b/>
          <w:i w:val="0"/>
        </w:rPr>
        <w:t>que conste para el primer ejercicio de</w:t>
      </w:r>
      <w:r>
        <w:t xml:space="preserve"> </w:t>
      </w:r>
      <w:r>
        <w:rPr>
          <w:b/>
          <w:i w:val="0"/>
        </w:rPr>
        <w:t>aplicación del Contrato-Programa de la RTVA para el trienio 2024-2026</w:t>
      </w:r>
      <w:r>
        <w:rPr>
          <w:b w:val="0"/>
          <w:i w:val="0"/>
        </w:rPr>
        <w:t>», es decir, 2024.</w:t>
      </w:r>
      <w:r>
        <w:t xml:space="preserve"> </w:t>
      </w:r>
      <w:r>
        <w:rPr>
          <w:b w:val="0"/>
          <w:i w:val="0"/>
        </w:rPr>
        <w:t>Para ese ejercicio, la cláusula sexta del contrato-programa recoge el compromiso del</w:t>
      </w:r>
      <w:r>
        <w:t xml:space="preserve"> </w:t>
      </w:r>
      <w:r>
        <w:rPr>
          <w:b w:val="0"/>
          <w:i w:val="0"/>
        </w:rPr>
        <w:t>Consejo de Gobierno de consignar 10.633.096 euros para la RTVA y 149.648.278 euros para</w:t>
      </w:r>
      <w:r>
        <w:t xml:space="preserve"> </w:t>
      </w:r>
      <w:r>
        <w:rPr>
          <w:b w:val="0"/>
          <w:i w:val="0"/>
        </w:rPr>
        <w:t>CSRTV como compensación por el servicio público (punto 3.a), y 1.550.000 euros de capital</w:t>
      </w:r>
      <w:r>
        <w:t xml:space="preserve"> </w:t>
      </w:r>
      <w:r>
        <w:rPr>
          <w:b w:val="0"/>
          <w:i w:val="0"/>
        </w:rPr>
        <w:t>para CSRTV (punto 4.a); para las inversiones de la RTVA, el punto 4.b indica 1.016.650 euros</w:t>
      </w:r>
      <w:r>
        <w:t xml:space="preserve"> </w:t>
      </w:r>
      <w:r>
        <w:rPr>
          <w:b w:val="0"/>
          <w:i w:val="0"/>
        </w:rPr>
        <w:t>de su presupuesto de 2024. La Carta no da cifras: fija el criterio.</w:t>
      </w:r>
    </w:p>
    <w:p>
      <w:pPr>
        <w:pStyle w:val="Heading3"/>
      </w:pPr>
      <w:r>
        <w:rPr>
          <w:b w:val="0"/>
          <w:i w:val="0"/>
        </w:rPr>
        <w:t>6.1.6 Control del cumplimiento</w:t>
      </w:r>
    </w:p>
    <w:p>
      <w:pPr>
        <w:pStyle w:val="ListBullet"/>
      </w:pPr>
      <w:r>
        <w:rPr>
          <w:b w:val="0"/>
          <w:i/>
        </w:rPr>
        <w:t>Parlamento de Andalucía, por su comisión de control.</w:t>
      </w:r>
      <w:r>
        <w:rPr>
          <w:b w:val="0"/>
          <w:i w:val="0"/>
        </w:rPr>
        <w:t xml:space="preserve"> Disposición final primera: «</w:t>
      </w:r>
      <w:r>
        <w:rPr>
          <w:b/>
          <w:i w:val="0"/>
        </w:rPr>
        <w:t>La</w:t>
      </w:r>
      <w:r>
        <w:t xml:space="preserve"> </w:t>
      </w:r>
      <w:r>
        <w:rPr>
          <w:b/>
          <w:i w:val="0"/>
        </w:rPr>
        <w:t>supervisión del cumplimiento por parte de la RTVA y de Canal Sur de lo dispuesto en la</w:t>
      </w:r>
      <w:r>
        <w:t xml:space="preserve"> </w:t>
      </w:r>
      <w:r>
        <w:rPr>
          <w:b/>
          <w:i w:val="0"/>
        </w:rPr>
        <w:t>presente Carta corresponde al Parlamento de Andalucía.</w:t>
      </w:r>
      <w:r>
        <w:rPr>
          <w:b w:val="0"/>
          <w:i w:val="0"/>
        </w:rPr>
        <w:t>» Se hace «</w:t>
      </w:r>
      <w:r>
        <w:rPr>
          <w:b/>
          <w:i w:val="0"/>
        </w:rPr>
        <w:t>por medio de la</w:t>
      </w:r>
      <w:r>
        <w:t xml:space="preserve"> </w:t>
      </w:r>
      <w:r>
        <w:rPr>
          <w:b/>
          <w:i w:val="0"/>
        </w:rPr>
        <w:t>Comisión de Control de la RTVA y de sus Sociedades Filiales, del Parlamento de Andalucía,</w:t>
      </w:r>
      <w:r>
        <w:t xml:space="preserve"> </w:t>
      </w:r>
      <w:r>
        <w:rPr>
          <w:b/>
          <w:i w:val="0"/>
        </w:rPr>
        <w:t>prevista en el artículo 35.1 de la Ley 18/2007, y conforme a lo establecido en el Reglamento</w:t>
      </w:r>
      <w:r>
        <w:t xml:space="preserve"> </w:t>
      </w:r>
      <w:r>
        <w:rPr>
          <w:b/>
          <w:i w:val="0"/>
        </w:rPr>
        <w:t>del Parlamento de Andalucía</w:t>
      </w:r>
      <w:r>
        <w:rPr>
          <w:b w:val="0"/>
          <w:i w:val="0"/>
        </w:rPr>
        <w:t>».</w:t>
      </w:r>
    </w:p>
    <w:p>
      <w:pPr>
        <w:pStyle w:val="ListBullet"/>
      </w:pPr>
      <w:r>
        <w:rPr>
          <w:b w:val="0"/>
          <w:i/>
        </w:rPr>
        <w:t>Además, de forma potestativa</w:t>
      </w:r>
      <w:r>
        <w:rPr>
          <w:b w:val="0"/>
          <w:i w:val="0"/>
        </w:rPr>
        <w:t>, por otras dos vías: «</w:t>
      </w:r>
      <w:r>
        <w:rPr>
          <w:b/>
          <w:i w:val="0"/>
        </w:rPr>
        <w:t>la supervisión se podrá efectuar</w:t>
      </w:r>
      <w:r>
        <w:t xml:space="preserve"> </w:t>
      </w:r>
      <w:r>
        <w:rPr>
          <w:b/>
          <w:i w:val="0"/>
        </w:rPr>
        <w:t>también por medio de la comisión parlamentaria relativa a la consejería de la Junta de</w:t>
      </w:r>
      <w:r>
        <w:t xml:space="preserve"> </w:t>
      </w:r>
      <w:r>
        <w:rPr>
          <w:b/>
          <w:i w:val="0"/>
        </w:rPr>
        <w:t>Andalucía competente en materia de Comunicación Social, así como por el Pleno del</w:t>
      </w:r>
      <w:r>
        <w:t xml:space="preserve"> </w:t>
      </w:r>
      <w:r>
        <w:rPr>
          <w:b/>
          <w:i w:val="0"/>
        </w:rPr>
        <w:t>Parlamento de Andalucía</w:t>
      </w:r>
      <w:r>
        <w:rPr>
          <w:b w:val="0"/>
          <w:i w:val="0"/>
        </w:rPr>
        <w:t>». La comisión de control es la vía ordinaria («se efectuará»); las</w:t>
      </w:r>
      <w:r>
        <w:t xml:space="preserve"> </w:t>
      </w:r>
      <w:r>
        <w:rPr>
          <w:b w:val="0"/>
          <w:i w:val="0"/>
        </w:rPr>
        <w:t>otras dos son posibles («se podrá»).</w:t>
      </w:r>
    </w:p>
    <w:p>
      <w:pPr>
        <w:pStyle w:val="ListBullet"/>
      </w:pPr>
      <w:r>
        <w:rPr>
          <w:b w:val="0"/>
          <w:i/>
        </w:rPr>
        <w:t>El fundamento.</w:t>
      </w:r>
      <w:r>
        <w:rPr>
          <w:b w:val="0"/>
          <w:i w:val="0"/>
        </w:rPr>
        <w:t xml:space="preserve"> El artículo 35.1 de la Ley 18/2007 atribuye a una comisión del</w:t>
      </w:r>
      <w:r>
        <w:t xml:space="preserve"> </w:t>
      </w:r>
      <w:r>
        <w:rPr>
          <w:b w:val="0"/>
          <w:i w:val="0"/>
        </w:rPr>
        <w:t>Parlamento, «conforme regula el artículo 214.1 del Estatuto de Autonomía», el control</w:t>
      </w:r>
      <w:r>
        <w:t xml:space="preserve"> </w:t>
      </w:r>
      <w:r>
        <w:rPr>
          <w:b w:val="0"/>
          <w:i w:val="0"/>
        </w:rPr>
        <w:t>parlamentario de la actuación de la RTVA y sus sociedades filiales, «</w:t>
      </w:r>
      <w:r>
        <w:rPr>
          <w:b/>
          <w:i w:val="0"/>
        </w:rPr>
        <w:t>especialmente en relación con el cumplimiento</w:t>
      </w:r>
      <w:r>
        <w:t xml:space="preserve"> </w:t>
      </w:r>
      <w:r>
        <w:rPr>
          <w:b/>
          <w:i w:val="0"/>
        </w:rPr>
        <w:t>efectivo de la función de servicio público definida en el artículo 4 de esta Ley</w:t>
      </w:r>
      <w:r>
        <w:rPr>
          <w:b w:val="0"/>
          <w:i w:val="0"/>
        </w:rPr>
        <w:t>». El</w:t>
      </w:r>
      <w:r>
        <w:t xml:space="preserve"> </w:t>
      </w:r>
      <w:r>
        <w:rPr>
          <w:b w:val="0"/>
          <w:i w:val="0"/>
        </w:rPr>
        <w:t>artículo 214.4 del EAA dice que ese control tiene por objeto «</w:t>
      </w:r>
      <w:r>
        <w:rPr>
          <w:b/>
          <w:i w:val="0"/>
        </w:rPr>
        <w:t>velar por los principios de</w:t>
      </w:r>
      <w:r>
        <w:t xml:space="preserve"> </w:t>
      </w:r>
      <w:r>
        <w:rPr>
          <w:b/>
          <w:i w:val="0"/>
        </w:rPr>
        <w:t>independencia, pluralismo y objetividad, así como por una óptima gestión económica y</w:t>
      </w:r>
      <w:r>
        <w:t xml:space="preserve"> </w:t>
      </w:r>
      <w:r>
        <w:rPr>
          <w:b/>
          <w:i w:val="0"/>
        </w:rPr>
        <w:t>financiera</w:t>
      </w:r>
      <w:r>
        <w:rPr>
          <w:b w:val="0"/>
          <w:i w:val="0"/>
        </w:rPr>
        <w:t>».</w:t>
      </w:r>
    </w:p>
    <w:p>
      <w:pPr>
        <w:pStyle w:val="ListBullet"/>
      </w:pPr>
      <w:r>
        <w:rPr>
          <w:b w:val="0"/>
          <w:i/>
        </w:rPr>
        <w:t>Consejo Audiovisual de Andalucía.</w:t>
      </w:r>
      <w:r>
        <w:rPr>
          <w:b w:val="0"/>
          <w:i w:val="0"/>
        </w:rPr>
        <w:t xml:space="preserve"> La Carta no lo menciona, pero la Ley 18/2007 le</w:t>
      </w:r>
      <w:r>
        <w:t xml:space="preserve"> </w:t>
      </w:r>
      <w:r>
        <w:rPr>
          <w:b w:val="0"/>
          <w:i w:val="0"/>
        </w:rPr>
        <w:t>atribuye «</w:t>
      </w:r>
      <w:r>
        <w:rPr>
          <w:b/>
          <w:i w:val="0"/>
        </w:rPr>
        <w:t>la supervisión del cumplimiento de la misión de servicio público de radio y</w:t>
      </w:r>
      <w:r>
        <w:t xml:space="preserve"> </w:t>
      </w:r>
      <w:r>
        <w:rPr>
          <w:b/>
          <w:i w:val="0"/>
        </w:rPr>
        <w:t>televisión prestado por la RTVA</w:t>
      </w:r>
      <w:r>
        <w:rPr>
          <w:b w:val="0"/>
          <w:i w:val="0"/>
        </w:rPr>
        <w:t>» a través de sus sociedades filiales, en los términos de su</w:t>
      </w:r>
      <w:r>
        <w:t xml:space="preserve"> </w:t>
      </w:r>
      <w:r>
        <w:rPr>
          <w:b w:val="0"/>
          <w:i w:val="0"/>
        </w:rPr>
        <w:t>ley de creación, la Ley 1/2004, de 17 de diciembre (art. 36).</w:t>
      </w:r>
    </w:p>
    <w:p>
      <w:pPr>
        <w:pStyle w:val="ListBullet"/>
      </w:pPr>
      <w:r>
        <w:rPr>
          <w:b w:val="0"/>
          <w:i/>
        </w:rPr>
        <w:t>Dentro de la RTVA.</w:t>
      </w:r>
      <w:r>
        <w:rPr>
          <w:b w:val="0"/>
          <w:i w:val="0"/>
        </w:rPr>
        <w:t xml:space="preserve"> La Dirección General elabora «</w:t>
      </w:r>
      <w:r>
        <w:rPr>
          <w:b/>
          <w:i w:val="0"/>
        </w:rPr>
        <w:t>el informe anual sobre el</w:t>
      </w:r>
      <w:r>
        <w:t xml:space="preserve"> </w:t>
      </w:r>
      <w:r>
        <w:rPr>
          <w:b/>
          <w:i w:val="0"/>
        </w:rPr>
        <w:t>cumplimiento de la función y misión de servicio público encomendada a la RTVA y sobre la</w:t>
      </w:r>
      <w:r>
        <w:t xml:space="preserve"> </w:t>
      </w:r>
      <w:r>
        <w:rPr>
          <w:b/>
          <w:i w:val="0"/>
        </w:rPr>
        <w:t>ejecución del Contrato-Programa</w:t>
      </w:r>
      <w:r>
        <w:rPr>
          <w:b w:val="0"/>
          <w:i w:val="0"/>
        </w:rPr>
        <w:t>» (art. 19.2.c de la Ley 18/2007). La propia Carta impone</w:t>
      </w:r>
      <w:r>
        <w:t xml:space="preserve"> </w:t>
      </w:r>
      <w:r>
        <w:rPr>
          <w:b w:val="0"/>
          <w:i w:val="0"/>
        </w:rPr>
        <w:t>una «cultura empresarial de constante evaluación» (art. 30.1).</w:t>
      </w:r>
    </w:p>
    <w:p>
      <w:pPr>
        <w:pStyle w:val="Heading3"/>
      </w:pPr>
      <w:r>
        <w:rPr>
          <w:b w:val="0"/>
          <w:i w:val="0"/>
        </w:rPr>
        <w:t>6.1.7 Repaso del articulado de la Carta, artículo por artículo</w:t>
      </w:r>
    </w:p>
    <w:p>
      <w:pPr/>
      <w:r>
        <w:rPr>
          <w:b w:val="0"/>
          <w:i w:val="0"/>
        </w:rPr>
        <w:t>Lo que se desarrolla en otro epígrafe (en los anteriores de esta parte o en los de la misión,</w:t>
      </w:r>
      <w:r>
        <w:t xml:space="preserve"> </w:t>
      </w:r>
      <w:r>
        <w:rPr>
          <w:b w:val="0"/>
          <w:i w:val="0"/>
        </w:rPr>
        <w:t>que vienen a continuación) se cita solo con su remisión. El resto se da aquí con lo que puede</w:t>
      </w:r>
      <w:r>
        <w:t xml:space="preserve"> </w:t>
      </w:r>
      <w:r>
        <w:rPr>
          <w:b w:val="0"/>
          <w:i w:val="0"/>
        </w:rPr>
        <w:t>preguntarse.</w:t>
      </w:r>
    </w:p>
    <w:p>
      <w:pPr>
        <w:pStyle w:val="ListBullet"/>
      </w:pPr>
      <w:r>
        <w:rPr>
          <w:b w:val="0"/>
          <w:i/>
        </w:rPr>
        <w:t>Art. 1. Finalidad.</w:t>
      </w:r>
      <w:r>
        <w:rPr>
          <w:b w:val="0"/>
          <w:i w:val="0"/>
        </w:rPr>
        <w:t xml:space="preserve"> Véase «Qué es y en qué ley se apoya».</w:t>
      </w:r>
    </w:p>
    <w:p>
      <w:pPr>
        <w:pStyle w:val="ListBullet"/>
      </w:pPr>
      <w:r>
        <w:rPr>
          <w:b w:val="0"/>
          <w:i/>
        </w:rPr>
        <w:t>Art. 2. Posicionamiento del servicio público digital audiovisual en el sexenio 2024-2029.</w:t>
      </w:r>
      <w:r>
        <w:t xml:space="preserve"> </w:t>
      </w:r>
      <w:r>
        <w:rPr>
          <w:b w:val="0"/>
          <w:i w:val="0"/>
        </w:rPr>
        <w:t>2.1: encomienda de gestión directa a la RTVA, que se vale de Canal Sur; es preferente la</w:t>
      </w:r>
      <w:r>
        <w:t xml:space="preserve"> </w:t>
      </w:r>
      <w:r>
        <w:rPr>
          <w:b w:val="0"/>
          <w:i w:val="0"/>
        </w:rPr>
        <w:t>actuación del grupo para sostener su posicionamiento con contenidos en todo tipo de soportes,</w:t>
      </w:r>
      <w:r>
        <w:t xml:space="preserve"> </w:t>
      </w:r>
      <w:r>
        <w:rPr>
          <w:b w:val="0"/>
          <w:i w:val="0"/>
        </w:rPr>
        <w:t>«sumados» a la difusión por ondas hertzianas terrestres, para ofrecer un servicio público</w:t>
      </w:r>
      <w:r>
        <w:t xml:space="preserve"> </w:t>
      </w:r>
      <w:r>
        <w:rPr>
          <w:b w:val="0"/>
          <w:i w:val="0"/>
        </w:rPr>
        <w:t>digital audiovisual «</w:t>
      </w:r>
      <w:r>
        <w:rPr>
          <w:b/>
          <w:i w:val="0"/>
        </w:rPr>
        <w:t>multimedia y multiplataforma moderno, ágil, útil y eficiente</w:t>
      </w:r>
      <w:r>
        <w:rPr>
          <w:b w:val="0"/>
          <w:i w:val="0"/>
        </w:rPr>
        <w:t>». 2.2:</w:t>
      </w:r>
      <w:r>
        <w:t xml:space="preserve"> </w:t>
      </w:r>
      <w:r>
        <w:rPr>
          <w:b w:val="0"/>
          <w:i w:val="0"/>
        </w:rPr>
        <w:t>la prioridad fundamental (epígrafe «Misión de servicio público audiovisual»). 2.3:</w:t>
      </w:r>
      <w:r>
        <w:t xml:space="preserve"> </w:t>
      </w:r>
      <w:r>
        <w:rPr>
          <w:b w:val="0"/>
          <w:i w:val="0"/>
        </w:rPr>
        <w:t>parámetros de excelencia profesional y máxima calidad técnica y argumental, innovación en</w:t>
      </w:r>
      <w:r>
        <w:t xml:space="preserve"> </w:t>
      </w:r>
      <w:r>
        <w:rPr>
          <w:b w:val="0"/>
          <w:i w:val="0"/>
        </w:rPr>
        <w:t>plataformas digitales «</w:t>
      </w:r>
      <w:r>
        <w:rPr>
          <w:b/>
          <w:i w:val="0"/>
        </w:rPr>
        <w:t>para consolidar un servicio público audiovisual basado en Internet</w:t>
      </w:r>
      <w:r>
        <w:rPr>
          <w:b w:val="0"/>
          <w:i w:val="0"/>
        </w:rPr>
        <w:t>», de acuerdo con la planificación</w:t>
      </w:r>
      <w:r>
        <w:t xml:space="preserve"> </w:t>
      </w:r>
      <w:r>
        <w:rPr>
          <w:b w:val="0"/>
          <w:i w:val="0"/>
        </w:rPr>
        <w:t>normativa de la Unión Europea.</w:t>
      </w:r>
    </w:p>
    <w:p>
      <w:pPr>
        <w:pStyle w:val="ListBullet"/>
      </w:pPr>
      <w:r>
        <w:rPr>
          <w:b w:val="0"/>
          <w:i/>
        </w:rPr>
        <w:t>Art. 3. Principio de interés general.</w:t>
      </w:r>
      <w:r>
        <w:rPr>
          <w:b w:val="0"/>
          <w:i w:val="0"/>
        </w:rPr>
        <w:t xml:space="preserve"> 3.1: pluralismo (epígrafe de pluralismo). 3.2:</w:t>
      </w:r>
      <w:r>
        <w:t xml:space="preserve"> </w:t>
      </w:r>
      <w:r>
        <w:rPr>
          <w:b w:val="0"/>
          <w:i w:val="0"/>
        </w:rPr>
        <w:t>todos los formatos, lineales y no lineales, se configuran con «</w:t>
      </w:r>
      <w:r>
        <w:rPr>
          <w:b/>
          <w:i w:val="0"/>
        </w:rPr>
        <w:t>criterios de equilibrio y</w:t>
      </w:r>
      <w:r>
        <w:t xml:space="preserve"> </w:t>
      </w:r>
      <w:r>
        <w:rPr>
          <w:b/>
          <w:i w:val="0"/>
        </w:rPr>
        <w:t>variedad en todos los géneros de contenidos</w:t>
      </w:r>
      <w:r>
        <w:rPr>
          <w:b w:val="0"/>
          <w:i w:val="0"/>
        </w:rPr>
        <w:t>», con sentido de utilidad pública y</w:t>
      </w:r>
      <w:r>
        <w:t xml:space="preserve"> </w:t>
      </w:r>
      <w:r>
        <w:rPr>
          <w:b w:val="0"/>
          <w:i w:val="0"/>
        </w:rPr>
        <w:t>planteamientos de proximidad.</w:t>
      </w:r>
    </w:p>
    <w:p>
      <w:pPr>
        <w:pStyle w:val="ListBullet"/>
      </w:pPr>
      <w:r>
        <w:rPr>
          <w:b w:val="0"/>
          <w:i/>
        </w:rPr>
        <w:t>Art. 4. Principio de neutralidad tecnológica.</w:t>
      </w:r>
      <w:r>
        <w:rPr>
          <w:b w:val="0"/>
          <w:i w:val="0"/>
        </w:rPr>
        <w:t xml:space="preserve"> 4.1: servicio universal. 4.2: disponibilidad</w:t>
      </w:r>
      <w:r>
        <w:t xml:space="preserve"> </w:t>
      </w:r>
      <w:r>
        <w:rPr>
          <w:b w:val="0"/>
          <w:i w:val="0"/>
        </w:rPr>
        <w:t>en ondas hertzianas terrestres y en cualesquiera soportes digitales implantados en el</w:t>
      </w:r>
      <w:r>
        <w:t xml:space="preserve"> </w:t>
      </w:r>
      <w:r>
        <w:rPr>
          <w:b w:val="0"/>
          <w:i w:val="0"/>
        </w:rPr>
        <w:t>mercado. 4.3: las nuevas tecnologías y funcionalidades como la inteligencia artificial se</w:t>
      </w:r>
      <w:r>
        <w:t xml:space="preserve"> </w:t>
      </w:r>
      <w:r>
        <w:rPr>
          <w:b w:val="0"/>
          <w:i w:val="0"/>
        </w:rPr>
        <w:t>tratarán «</w:t>
      </w:r>
      <w:r>
        <w:rPr>
          <w:b/>
          <w:i w:val="0"/>
        </w:rPr>
        <w:t>con responsabilidad y compromiso ético, con fines no de reemplazo</w:t>
      </w:r>
      <w:r>
        <w:rPr>
          <w:b w:val="0"/>
          <w:i w:val="0"/>
        </w:rPr>
        <w:t>» y para</w:t>
      </w:r>
      <w:r>
        <w:t xml:space="preserve"> </w:t>
      </w:r>
      <w:r>
        <w:rPr>
          <w:b w:val="0"/>
          <w:i w:val="0"/>
        </w:rPr>
        <w:t>incrementar la eficiencia y eficacia.</w:t>
      </w:r>
    </w:p>
    <w:p>
      <w:pPr>
        <w:pStyle w:val="ListBullet"/>
      </w:pPr>
      <w:r>
        <w:rPr>
          <w:b w:val="0"/>
          <w:i/>
        </w:rPr>
        <w:t>Art. 5. Agente cohesionador social y territorial.</w:t>
      </w:r>
      <w:r>
        <w:rPr>
          <w:b w:val="0"/>
          <w:i w:val="0"/>
        </w:rPr>
        <w:t xml:space="preserve"> Epígrafe de cohesión territorial.</w:t>
      </w:r>
    </w:p>
    <w:p>
      <w:pPr>
        <w:pStyle w:val="ListBullet"/>
      </w:pPr>
      <w:r>
        <w:rPr>
          <w:b w:val="0"/>
          <w:i/>
        </w:rPr>
        <w:t>Art. 6. Servicio público centrado en la sociedad.</w:t>
      </w:r>
      <w:r>
        <w:rPr>
          <w:b w:val="0"/>
          <w:i w:val="0"/>
        </w:rPr>
        <w:t xml:space="preserve"> Nueve apartados: 6.1 identidad, patrimonio</w:t>
      </w:r>
      <w:r>
        <w:t xml:space="preserve"> </w:t>
      </w:r>
      <w:r>
        <w:rPr>
          <w:b w:val="0"/>
          <w:i w:val="0"/>
        </w:rPr>
        <w:t>y hablas (cultura andaluza); 6.2 a 6.4 adecuación a la sociedad, municipios y cobertura</w:t>
      </w:r>
      <w:r>
        <w:t xml:space="preserve"> </w:t>
      </w:r>
      <w:r>
        <w:rPr>
          <w:b w:val="0"/>
          <w:i w:val="0"/>
        </w:rPr>
        <w:t>(cohesión territorial); 6.5 a 6.8 estudios, franjas, big data y redes (atención a la</w:t>
      </w:r>
      <w:r>
        <w:t xml:space="preserve"> </w:t>
      </w:r>
      <w:r>
        <w:rPr>
          <w:b w:val="0"/>
          <w:i w:val="0"/>
        </w:rPr>
        <w:t>ciudadanía); 6.9: aspirar a mantener y desarrollar «</w:t>
      </w:r>
      <w:r>
        <w:rPr>
          <w:b/>
          <w:i w:val="0"/>
        </w:rPr>
        <w:t>el lugar principal que ocupa dentro del</w:t>
      </w:r>
      <w:r>
        <w:t xml:space="preserve"> </w:t>
      </w:r>
      <w:r>
        <w:rPr>
          <w:b/>
          <w:i w:val="0"/>
        </w:rPr>
        <w:t>panorama de la comunicación social digital de Andalucía</w:t>
      </w:r>
      <w:r>
        <w:rPr>
          <w:b w:val="0"/>
          <w:i w:val="0"/>
        </w:rPr>
        <w:t>».</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ListBullet"/>
      </w:pPr>
      <w:r>
        <w:rPr>
          <w:b w:val="0"/>
          <w:i/>
        </w:rPr>
        <w:t>Art. 8. Divulgación de valores cívicos y democráticos.</w:t>
      </w:r>
      <w:r>
        <w:rPr>
          <w:b w:val="0"/>
          <w:i w:val="0"/>
        </w:rPr>
        <w:t xml:space="preserve"> 8.1: fundamento de la programación</w:t>
      </w:r>
      <w:r>
        <w:t xml:space="preserve"> </w:t>
      </w:r>
      <w:r>
        <w:rPr>
          <w:b w:val="0"/>
          <w:i w:val="0"/>
        </w:rPr>
        <w:t>es su congruencia con la Constitución, el EAA, la Ley 18/2007, la Ley 10/2018 y la Ley</w:t>
      </w:r>
      <w:r>
        <w:t xml:space="preserve"> </w:t>
      </w:r>
      <w:r>
        <w:rPr>
          <w:b w:val="0"/>
          <w:i w:val="0"/>
        </w:rPr>
        <w:t>13/2022; y, por su relevancia «conforme a las evaluaciones demoscópicas actuales», se fijan</w:t>
      </w:r>
      <w:r>
        <w:t xml:space="preserve"> </w:t>
      </w:r>
      <w:r>
        <w:rPr>
          <w:b w:val="0"/>
          <w:i w:val="0"/>
        </w:rPr>
        <w:t>como prioridad veintiuna letras, de la a) a la u): a) plena igualdad entre mujeres y</w:t>
      </w:r>
      <w:r>
        <w:t xml:space="preserve"> </w:t>
      </w:r>
      <w:r>
        <w:rPr>
          <w:b w:val="0"/>
          <w:i w:val="0"/>
        </w:rPr>
        <w:t>hombres; b) erradicación de la violencia de género; c) conciliación de la vida laboral y</w:t>
      </w:r>
      <w:r>
        <w:t xml:space="preserve"> </w:t>
      </w:r>
      <w:r>
        <w:rPr>
          <w:b w:val="0"/>
          <w:i w:val="0"/>
        </w:rPr>
        <w:t>familiar; d) protección integral de los menores; e) no discriminación, igualdad de</w:t>
      </w:r>
      <w:r>
        <w:t xml:space="preserve"> </w:t>
      </w:r>
      <w:r>
        <w:rPr>
          <w:b w:val="0"/>
          <w:i w:val="0"/>
        </w:rPr>
        <w:t>oportunidades y accesibilidad universal de las personas con diversidad funcional sensorial;</w:t>
      </w:r>
      <w:r>
        <w:t xml:space="preserve"> </w:t>
      </w:r>
      <w:r>
        <w:rPr>
          <w:b w:val="0"/>
          <w:i w:val="0"/>
        </w:rPr>
        <w:t>f) atención a las personas mayores; g) atención a las personas en situación de dependencia;</w:t>
      </w:r>
      <w:r>
        <w:t xml:space="preserve"> </w:t>
      </w:r>
      <w:r>
        <w:rPr>
          <w:b w:val="0"/>
          <w:i w:val="0"/>
        </w:rPr>
        <w:t>h) inclusión social, económica, laboral y cultural de las personas inmigrantes; i) respeto a</w:t>
      </w:r>
      <w:r>
        <w:t xml:space="preserve"> </w:t>
      </w:r>
      <w:r>
        <w:rPr>
          <w:b w:val="0"/>
          <w:i w:val="0"/>
        </w:rPr>
        <w:t>culturas diferentes y a opiniones alternativas; j) respeto a las minorías; k) respeto a todas</w:t>
      </w:r>
      <w:r>
        <w:t xml:space="preserve"> </w:t>
      </w:r>
      <w:r>
        <w:rPr>
          <w:b w:val="0"/>
          <w:i w:val="0"/>
        </w:rPr>
        <w:t>las creencias religiosas y confesiones existentes en la sociedad andaluza, y a la libertad de</w:t>
      </w:r>
      <w:r>
        <w:t xml:space="preserve"> </w:t>
      </w:r>
      <w:r>
        <w:rPr>
          <w:b w:val="0"/>
          <w:i w:val="0"/>
        </w:rPr>
        <w:t>conciencia; l) cumplimiento del derecho de</w:t>
      </w:r>
      <w:r>
        <w:t xml:space="preserve"> </w:t>
      </w:r>
      <w:r>
        <w:rPr>
          <w:b w:val="0"/>
          <w:i w:val="0"/>
        </w:rPr>
        <w:t>rectificación; m) respeto a la diversidad de orientaciones sexuales y a la diversidad social,</w:t>
      </w:r>
      <w:r>
        <w:t xml:space="preserve"> </w:t>
      </w:r>
      <w:r>
        <w:rPr>
          <w:b w:val="0"/>
          <w:i w:val="0"/>
        </w:rPr>
        <w:t>étnica y cultural; n) dignidad humana, honor, intimidad y propia imagen en soportes digitales;</w:t>
      </w:r>
      <w:r>
        <w:t xml:space="preserve"> </w:t>
      </w:r>
      <w:r>
        <w:rPr>
          <w:b w:val="0"/>
          <w:i w:val="0"/>
        </w:rPr>
        <w:t>o) no discriminación por causa alguna e igualdad de oportunidades en todo ámbito público; p) convivencia armónica, pacífica, solidaria y justa;</w:t>
      </w:r>
      <w:r>
        <w:t xml:space="preserve"> </w:t>
      </w:r>
      <w:r>
        <w:rPr>
          <w:b w:val="0"/>
          <w:i w:val="0"/>
        </w:rPr>
        <w:t>q) cultura de la paz y del diálogo; r) tolerancia ante toda opción ideológica y política</w:t>
      </w:r>
      <w:r>
        <w:t xml:space="preserve"> </w:t>
      </w:r>
      <w:r>
        <w:rPr>
          <w:b w:val="0"/>
          <w:i w:val="0"/>
        </w:rPr>
        <w:t>democrática y derecho a discrepar de la mayoría; s) emprendimiento como cultura empresarial;</w:t>
      </w:r>
      <w:r>
        <w:t xml:space="preserve"> </w:t>
      </w:r>
      <w:r>
        <w:rPr>
          <w:b w:val="0"/>
          <w:i w:val="0"/>
        </w:rPr>
        <w:t>t) tradiciones de notorio arraigo; u) excelencia educativa, formativa y cultural. 8.2:</w:t>
      </w:r>
      <w:r>
        <w:t xml:space="preserve"> </w:t>
      </w:r>
      <w:r>
        <w:rPr>
          <w:b w:val="0"/>
          <w:i w:val="0"/>
        </w:rPr>
        <w:t>dieciocho materias de interés social general, de la a) a la r): acceso a la educación;</w:t>
      </w:r>
      <w:r>
        <w:t xml:space="preserve"> </w:t>
      </w:r>
      <w:r>
        <w:rPr>
          <w:b w:val="0"/>
          <w:i w:val="0"/>
        </w:rPr>
        <w:t>progreso cultural; patrimonio histórico y cultural de Andalucía; promoción de la salud</w:t>
      </w:r>
      <w:r>
        <w:t xml:space="preserve"> </w:t>
      </w:r>
      <w:r>
        <w:rPr>
          <w:b w:val="0"/>
          <w:i w:val="0"/>
        </w:rPr>
        <w:t>(incluidas epidemias, pandemias y trastornos alimentarios); salud laboral y prevención de</w:t>
      </w:r>
      <w:r>
        <w:t xml:space="preserve"> </w:t>
      </w:r>
      <w:r>
        <w:rPr>
          <w:b w:val="0"/>
          <w:i w:val="0"/>
        </w:rPr>
        <w:t>riesgos laborales; avances biomédicos y biotécnicos y bioética; medio rural y marino;</w:t>
      </w:r>
      <w:r>
        <w:t xml:space="preserve"> </w:t>
      </w:r>
      <w:r>
        <w:rPr>
          <w:b w:val="0"/>
          <w:i w:val="0"/>
        </w:rPr>
        <w:t>deporte, deporte de base, minoritario, adaptado y femenino; derechos de consumidores y</w:t>
      </w:r>
      <w:r>
        <w:t xml:space="preserve"> </w:t>
      </w:r>
      <w:r>
        <w:rPr>
          <w:b w:val="0"/>
          <w:i w:val="0"/>
        </w:rPr>
        <w:t>usuarios; medio ambiente y cambio climático; ecología; diversidad biológica; investigación</w:t>
      </w:r>
      <w:r>
        <w:t xml:space="preserve"> </w:t>
      </w:r>
      <w:r>
        <w:rPr>
          <w:b w:val="0"/>
          <w:i w:val="0"/>
        </w:rPr>
        <w:t>científica; investigación, desarrollo e innovación tecnológica; desarrollo empresarial y</w:t>
      </w:r>
      <w:r>
        <w:t xml:space="preserve"> </w:t>
      </w:r>
      <w:r>
        <w:rPr>
          <w:b w:val="0"/>
          <w:i w:val="0"/>
        </w:rPr>
        <w:t>emprendimiento; empleo y formación profesional; defensa de los sectores productivos;</w:t>
      </w:r>
      <w:r>
        <w:t xml:space="preserve"> </w:t>
      </w:r>
      <w:r>
        <w:rPr>
          <w:b w:val="0"/>
          <w:i w:val="0"/>
        </w:rPr>
        <w:t>tradiciones culturales identitarias.</w:t>
      </w:r>
    </w:p>
    <w:p>
      <w:pPr>
        <w:pStyle w:val="ListBullet"/>
      </w:pPr>
      <w:r>
        <w:rPr>
          <w:b w:val="0"/>
          <w:i/>
        </w:rPr>
        <w:t>Art. 9. Defensa de la igualdad de la mujer.</w:t>
      </w:r>
      <w:r>
        <w:rPr>
          <w:b w:val="0"/>
          <w:i w:val="0"/>
        </w:rPr>
        <w:t xml:space="preserve"> 9.1: conforme a los artículos 45.4 de la Ley</w:t>
      </w:r>
      <w:r>
        <w:t xml:space="preserve"> </w:t>
      </w:r>
      <w:r>
        <w:rPr>
          <w:b w:val="0"/>
          <w:i w:val="0"/>
        </w:rPr>
        <w:t>10/2018, 4.1.f de la Ley 18/2007, y 6 y disposición adicional tercera de la Ley 13/2022, la</w:t>
      </w:r>
      <w:r>
        <w:t xml:space="preserve"> </w:t>
      </w:r>
      <w:r>
        <w:rPr>
          <w:b w:val="0"/>
          <w:i w:val="0"/>
        </w:rPr>
        <w:t>RTVA y Canal Sur, «</w:t>
      </w:r>
      <w:r>
        <w:rPr>
          <w:b/>
          <w:i w:val="0"/>
        </w:rPr>
        <w:t>considerando las aportaciones de su Delegación de Igualdad</w:t>
      </w:r>
      <w:r>
        <w:rPr>
          <w:b w:val="0"/>
          <w:i w:val="0"/>
        </w:rPr>
        <w:t>», aplicarán</w:t>
      </w:r>
      <w:r>
        <w:t xml:space="preserve"> </w:t>
      </w:r>
      <w:r>
        <w:rPr>
          <w:b w:val="0"/>
          <w:i w:val="0"/>
        </w:rPr>
        <w:t>un enfoque transversal de promoción de la igualdad real y efectiva, evitando estereotipos</w:t>
      </w:r>
      <w:r>
        <w:t xml:space="preserve"> </w:t>
      </w:r>
      <w:r>
        <w:rPr>
          <w:b w:val="0"/>
          <w:i w:val="0"/>
        </w:rPr>
        <w:t>discriminatorios y lenguaje sexista. 9.2: enfoque integral de igualdad en la gestión interna,</w:t>
      </w:r>
      <w:r>
        <w:t xml:space="preserve"> </w:t>
      </w:r>
      <w:r>
        <w:rPr>
          <w:b w:val="0"/>
          <w:i w:val="0"/>
        </w:rPr>
        <w:t>conforme a la planificación de igualdad del grupo y a las actuaciones instadas por la</w:t>
      </w:r>
      <w:r>
        <w:t xml:space="preserve"> </w:t>
      </w:r>
      <w:r>
        <w:rPr>
          <w:b w:val="0"/>
          <w:i w:val="0"/>
        </w:rPr>
        <w:t>Delegación de Igualdad de la RTVA.</w:t>
      </w:r>
    </w:p>
    <w:p>
      <w:pPr>
        <w:pStyle w:val="ListBullet"/>
      </w:pPr>
      <w:r>
        <w:rPr>
          <w:b w:val="0"/>
          <w:i/>
        </w:rPr>
        <w:t>Art. 10. Sello distintivo de calidad audiovisual.</w:t>
      </w:r>
      <w:r>
        <w:rPr>
          <w:b w:val="0"/>
          <w:i w:val="0"/>
        </w:rPr>
        <w:t xml:space="preserve"> 10.1: estándares de calidad técnica y</w:t>
      </w:r>
      <w:r>
        <w:t xml:space="preserve"> </w:t>
      </w:r>
      <w:r>
        <w:rPr>
          <w:b w:val="0"/>
          <w:i w:val="0"/>
        </w:rPr>
        <w:t>profesional, conformes con la deontología y los códigos de autorregulación. 10.2: los</w:t>
      </w:r>
      <w:r>
        <w:t xml:space="preserve"> </w:t>
      </w:r>
      <w:r>
        <w:rPr>
          <w:b w:val="0"/>
          <w:i w:val="0"/>
        </w:rPr>
        <w:t>parámetros e indicadores los concreta el contrato-programa, para establecer «</w:t>
      </w:r>
      <w:r>
        <w:rPr>
          <w:b/>
          <w:i w:val="0"/>
        </w:rPr>
        <w:t>un reconocible</w:t>
      </w:r>
      <w:r>
        <w:t xml:space="preserve"> </w:t>
      </w:r>
      <w:r>
        <w:rPr>
          <w:b/>
          <w:i w:val="0"/>
        </w:rPr>
        <w:t>y singular sello de calidad</w:t>
      </w:r>
      <w:r>
        <w:rPr>
          <w:b w:val="0"/>
          <w:i w:val="0"/>
        </w:rPr>
        <w:t>».</w:t>
      </w:r>
    </w:p>
    <w:p>
      <w:pPr>
        <w:pStyle w:val="ListBullet"/>
      </w:pPr>
      <w:r>
        <w:rPr>
          <w:b w:val="0"/>
          <w:i/>
        </w:rPr>
        <w:t>Art. 11. Atención a todos los públicos.</w:t>
      </w:r>
      <w:r>
        <w:rPr>
          <w:b w:val="0"/>
          <w:i w:val="0"/>
        </w:rPr>
        <w:t xml:space="preserve"> 11.1: todos los segmentos de población, vocación de</w:t>
      </w:r>
      <w:r>
        <w:t xml:space="preserve"> </w:t>
      </w:r>
      <w:r>
        <w:rPr>
          <w:b w:val="0"/>
          <w:i w:val="0"/>
        </w:rPr>
        <w:t>agente de difusión local que atiende a la totalidad territorial y a las cuestiones nacionales</w:t>
      </w:r>
      <w:r>
        <w:t xml:space="preserve"> </w:t>
      </w:r>
      <w:r>
        <w:rPr>
          <w:b w:val="0"/>
          <w:i w:val="0"/>
        </w:rPr>
        <w:t>e internacionales; públicos minoritarios según las temáticas del contrato-programa. 11.2:</w:t>
      </w:r>
      <w:r>
        <w:t xml:space="preserve"> </w:t>
      </w:r>
      <w:r>
        <w:rPr>
          <w:b w:val="0"/>
          <w:i w:val="0"/>
        </w:rPr>
        <w:t>contenidos digitales para todos los grupos, según el grado de implantación de tecnologías.</w:t>
      </w:r>
      <w:r>
        <w:t xml:space="preserve"> </w:t>
      </w:r>
      <w:r>
        <w:rPr>
          <w:b w:val="0"/>
          <w:i w:val="0"/>
        </w:rPr>
        <w:t>11.3: difusión internacional y comunidad emigrante andaluza.</w:t>
      </w:r>
    </w:p>
    <w:p>
      <w:pPr>
        <w:pStyle w:val="ListBullet"/>
      </w:pPr>
      <w:r>
        <w:rPr>
          <w:b w:val="0"/>
          <w:i/>
        </w:rPr>
        <w:t>Art. 12. Alfabetización mediática e informacional.</w:t>
      </w:r>
      <w:r>
        <w:rPr>
          <w:b w:val="0"/>
          <w:i w:val="0"/>
        </w:rPr>
        <w:t xml:space="preserve"> 12.1: acciones permanentes para la</w:t>
      </w:r>
      <w:r>
        <w:t xml:space="preserve"> </w:t>
      </w:r>
      <w:r>
        <w:rPr>
          <w:b w:val="0"/>
          <w:i w:val="0"/>
        </w:rPr>
        <w:t>recepción crítica y para prevenir fraude, apropiación de datos personales, usurpación de</w:t>
      </w:r>
      <w:r>
        <w:t xml:space="preserve"> </w:t>
      </w:r>
      <w:r>
        <w:rPr>
          <w:b w:val="0"/>
          <w:i w:val="0"/>
        </w:rPr>
        <w:t>identidad y demás riesgos de las nuevas tecnologías. 12.2: campañas para menores y jóvenes</w:t>
      </w:r>
      <w:r>
        <w:t xml:space="preserve"> </w:t>
      </w:r>
      <w:r>
        <w:rPr>
          <w:b w:val="0"/>
          <w:i w:val="0"/>
        </w:rPr>
        <w:t>(consumo responsable, pensamiento crítico, desigualdades de acceso rural y la «</w:t>
      </w:r>
      <w:r>
        <w:rPr>
          <w:b/>
          <w:i w:val="0"/>
        </w:rPr>
        <w:t>brecha</w:t>
      </w:r>
      <w:r>
        <w:t xml:space="preserve"> </w:t>
      </w:r>
      <w:r>
        <w:rPr>
          <w:b/>
          <w:i w:val="0"/>
        </w:rPr>
        <w:t>participativa</w:t>
      </w:r>
      <w:r>
        <w:rPr>
          <w:b w:val="0"/>
          <w:i w:val="0"/>
        </w:rPr>
        <w:t>»). 12.3: campañas para mayores, zonas rurales y personas en riesgo de exclusión,</w:t>
      </w:r>
      <w:r>
        <w:t xml:space="preserve"> </w:t>
      </w:r>
      <w:r>
        <w:rPr>
          <w:b w:val="0"/>
          <w:i w:val="0"/>
        </w:rPr>
        <w:t>contra la brecha digital.</w:t>
      </w:r>
    </w:p>
    <w:p>
      <w:pPr>
        <w:pStyle w:val="ListBullet"/>
      </w:pPr>
      <w:r>
        <w:rPr>
          <w:b w:val="0"/>
          <w:i/>
        </w:rPr>
        <w:t>Art. 13. La información como fundamento del servicio público digital audiovisual.</w:t>
      </w:r>
      <w:r>
        <w:rPr>
          <w:b w:val="0"/>
          <w:i w:val="0"/>
        </w:rPr>
        <w:t xml:space="preserve"> Trece</w:t>
      </w:r>
      <w:r>
        <w:t xml:space="preserve"> </w:t>
      </w:r>
      <w:r>
        <w:rPr>
          <w:b w:val="0"/>
          <w:i w:val="0"/>
        </w:rPr>
        <w:t>apartados, repartidos en los epígrafes de pluralismo (13.3, 13.5, 13.6, 13.10, 13.11),</w:t>
      </w:r>
      <w:r>
        <w:t xml:space="preserve"> </w:t>
      </w:r>
      <w:r>
        <w:rPr>
          <w:b w:val="0"/>
          <w:i w:val="0"/>
        </w:rPr>
        <w:t>veracidad (13.4, 13.13), independencia editorial (13.1, 13.2, 13.7), cohesión territorial</w:t>
      </w:r>
      <w:r>
        <w:t xml:space="preserve"> </w:t>
      </w:r>
      <w:r>
        <w:rPr>
          <w:b w:val="0"/>
          <w:i w:val="0"/>
        </w:rPr>
        <w:t>(13.8, 13.12) y atención a la ciudadanía (13.9).</w:t>
      </w:r>
    </w:p>
    <w:p>
      <w:pPr>
        <w:pStyle w:val="ListBullet"/>
      </w:pPr>
      <w:r>
        <w:rPr>
          <w:b w:val="0"/>
          <w:i/>
        </w:rPr>
        <w:t>Art. 14. Agente divulgador de cultura.</w:t>
      </w:r>
      <w:r>
        <w:rPr>
          <w:b w:val="0"/>
          <w:i w:val="0"/>
        </w:rPr>
        <w:t xml:space="preserve"> Epígrafe de cultura andaluza.</w:t>
      </w:r>
    </w:p>
    <w:p>
      <w:pPr>
        <w:pStyle w:val="ListBullet"/>
      </w:pPr>
      <w:r>
        <w:rPr>
          <w:b w:val="0"/>
          <w:i/>
        </w:rPr>
        <w:t>Art. 15. Fomento de los contenidos educativos.</w:t>
      </w:r>
      <w:r>
        <w:rPr>
          <w:b w:val="0"/>
          <w:i w:val="0"/>
        </w:rPr>
        <w:t xml:space="preserve"> 15.1: función de «</w:t>
      </w:r>
      <w:r>
        <w:rPr>
          <w:b/>
          <w:i w:val="0"/>
        </w:rPr>
        <w:t>reflejo educacional</w:t>
      </w:r>
      <w:r>
        <w:rPr>
          <w:b w:val="0"/>
          <w:i w:val="0"/>
        </w:rPr>
        <w:t>»,</w:t>
      </w:r>
      <w:r>
        <w:t xml:space="preserve"> </w:t>
      </w:r>
      <w:r>
        <w:rPr>
          <w:b w:val="0"/>
          <w:i w:val="0"/>
        </w:rPr>
        <w:t>con criterios de calidad editorial, utilidad social y control responsable de los mensajes.</w:t>
      </w:r>
      <w:r>
        <w:t xml:space="preserve"> </w:t>
      </w:r>
      <w:r>
        <w:rPr>
          <w:b w:val="0"/>
          <w:i w:val="0"/>
        </w:rPr>
        <w:t>15.2: se tendrán en cuenta las valoraciones de la comunidad educativa (autoridades,</w:t>
      </w:r>
      <w:r>
        <w:t xml:space="preserve"> </w:t>
      </w:r>
      <w:r>
        <w:rPr>
          <w:b w:val="0"/>
          <w:i w:val="0"/>
        </w:rPr>
        <w:t>profesorado, alumnado, madres y padres, sindicatos) de todas las etapas, conforme al artículo</w:t>
      </w:r>
      <w:r>
        <w:t xml:space="preserve"> </w:t>
      </w:r>
      <w:r>
        <w:rPr>
          <w:b w:val="0"/>
          <w:i w:val="0"/>
        </w:rPr>
        <w:t>4.3.i de la Ley 18/2007 y 45.2 de la Ley 10/2018. 15.3: contenidos educativos y los valores</w:t>
      </w:r>
      <w:r>
        <w:t xml:space="preserve"> </w:t>
      </w:r>
      <w:r>
        <w:rPr>
          <w:b w:val="0"/>
          <w:i w:val="0"/>
        </w:rPr>
        <w:t>«</w:t>
      </w:r>
      <w:r>
        <w:rPr>
          <w:b/>
          <w:i w:val="0"/>
        </w:rPr>
        <w:t>del esfuerzo, del mérito y de la capacidad</w:t>
      </w:r>
      <w:r>
        <w:rPr>
          <w:b w:val="0"/>
          <w:i w:val="0"/>
        </w:rPr>
        <w:t>». 15.4: acceso a utilidades de la Sociedad de</w:t>
      </w:r>
      <w:r>
        <w:t xml:space="preserve"> </w:t>
      </w:r>
      <w:r>
        <w:rPr>
          <w:b w:val="0"/>
          <w:i w:val="0"/>
        </w:rPr>
        <w:t>la Información. 15.5: colaboración con las autoridades educativas en herramientas digitales y</w:t>
      </w:r>
      <w:r>
        <w:t xml:space="preserve"> </w:t>
      </w:r>
      <w:r>
        <w:rPr>
          <w:b w:val="0"/>
          <w:i w:val="0"/>
        </w:rPr>
        <w:t>cesión de contenidos para uso docente. 15.6: apoyo audiovisual con materias curriculares si</w:t>
      </w:r>
      <w:r>
        <w:t xml:space="preserve"> </w:t>
      </w:r>
      <w:r>
        <w:rPr>
          <w:b w:val="0"/>
          <w:i w:val="0"/>
        </w:rPr>
        <w:t>se interrumpe la docencia presencial en situaciones «urgentes o excepcionales».</w:t>
      </w:r>
    </w:p>
    <w:p>
      <w:pPr>
        <w:pStyle w:val="ListBullet"/>
      </w:pPr>
      <w:r>
        <w:rPr>
          <w:b w:val="0"/>
          <w:i/>
        </w:rPr>
        <w:t>Art. 16. Contenidos sobre deportes.</w:t>
      </w:r>
      <w:r>
        <w:rPr>
          <w:b w:val="0"/>
          <w:i w:val="0"/>
        </w:rPr>
        <w:t xml:space="preserve"> 16.1: apoyo a deportistas y equipos andaluces en</w:t>
      </w:r>
      <w:r>
        <w:t xml:space="preserve"> </w:t>
      </w:r>
      <w:r>
        <w:rPr>
          <w:b w:val="0"/>
          <w:i w:val="0"/>
        </w:rPr>
        <w:t>modalidades con número significativo de practicantes y aficionados, y a deportes</w:t>
      </w:r>
      <w:r>
        <w:t xml:space="preserve"> </w:t>
      </w:r>
      <w:r>
        <w:rPr>
          <w:b w:val="0"/>
          <w:i w:val="0"/>
        </w:rPr>
        <w:t>minoritarios, adaptados y de base. 16.2: prioridad de la actividad de las mujeres</w:t>
      </w:r>
      <w:r>
        <w:t xml:space="preserve"> </w:t>
      </w:r>
      <w:r>
        <w:rPr>
          <w:b w:val="0"/>
          <w:i w:val="0"/>
        </w:rPr>
        <w:t>deportistas y del deporte femenino. 16.3: las retransmisiones dependen de los derechos</w:t>
      </w:r>
      <w:r>
        <w:t xml:space="preserve"> </w:t>
      </w:r>
      <w:r>
        <w:rPr>
          <w:b w:val="0"/>
          <w:i w:val="0"/>
        </w:rPr>
        <w:t>adquiridos y de la disponibilidad presupuestaria, «</w:t>
      </w:r>
      <w:r>
        <w:rPr>
          <w:b/>
          <w:i w:val="0"/>
        </w:rPr>
        <w:t>con equilibrio entre los principios de</w:t>
      </w:r>
      <w:r>
        <w:t xml:space="preserve"> </w:t>
      </w:r>
      <w:r>
        <w:rPr>
          <w:b/>
          <w:i w:val="0"/>
        </w:rPr>
        <w:t>eficiencia en la gestión e interés público</w:t>
      </w:r>
      <w:r>
        <w:rPr>
          <w:b w:val="0"/>
          <w:i w:val="0"/>
        </w:rPr>
        <w:t>».</w:t>
      </w:r>
    </w:p>
    <w:p>
      <w:pPr>
        <w:pStyle w:val="ListBullet"/>
      </w:pPr>
      <w:r>
        <w:rPr>
          <w:b w:val="0"/>
          <w:i/>
        </w:rPr>
        <w:t>Art. 17. Atención a la infancia y a la juventud.</w:t>
      </w:r>
      <w:r>
        <w:rPr>
          <w:b w:val="0"/>
          <w:i w:val="0"/>
        </w:rPr>
        <w:t xml:space="preserve"> 17.1: la protección de los menores es</w:t>
      </w:r>
      <w:r>
        <w:t xml:space="preserve"> </w:t>
      </w:r>
      <w:r>
        <w:rPr>
          <w:b w:val="0"/>
          <w:i w:val="0"/>
        </w:rPr>
        <w:t>«</w:t>
      </w:r>
      <w:r>
        <w:rPr>
          <w:b/>
          <w:i w:val="0"/>
        </w:rPr>
        <w:t>una responsabilidad empresarial, una obligación legal, y una prioridad de actuación</w:t>
      </w:r>
      <w:r>
        <w:rPr>
          <w:b w:val="0"/>
          <w:i w:val="0"/>
        </w:rPr>
        <w:t>»;</w:t>
      </w:r>
      <w:r>
        <w:t xml:space="preserve"> </w:t>
      </w:r>
      <w:r>
        <w:rPr>
          <w:b w:val="0"/>
          <w:i w:val="0"/>
        </w:rPr>
        <w:t>franjas horarias, calificación y señalización acústica y óptica, y el Código de</w:t>
      </w:r>
      <w:r>
        <w:t xml:space="preserve"> </w:t>
      </w:r>
      <w:r>
        <w:rPr>
          <w:b w:val="0"/>
          <w:i w:val="0"/>
        </w:rPr>
        <w:t>Autorregulación sobre contenidos televisivos e infancia. 17.2: programas infantiles y</w:t>
      </w:r>
      <w:r>
        <w:t xml:space="preserve"> </w:t>
      </w:r>
      <w:r>
        <w:rPr>
          <w:b w:val="0"/>
          <w:i w:val="0"/>
        </w:rPr>
        <w:t>juveniles en los canales o plataformas más adecuados (salud, dieta mediterránea, trastornos</w:t>
      </w:r>
      <w:r>
        <w:t xml:space="preserve"> </w:t>
      </w:r>
      <w:r>
        <w:rPr>
          <w:b w:val="0"/>
          <w:i w:val="0"/>
        </w:rPr>
        <w:t>alimentarios, relaciones afectivas, seguridad vial, adicciones al juego), evitando violencia y</w:t>
      </w:r>
      <w:r>
        <w:t xml:space="preserve"> </w:t>
      </w:r>
      <w:r>
        <w:rPr>
          <w:b w:val="0"/>
          <w:i w:val="0"/>
        </w:rPr>
        <w:t>trato degradante o discriminatorio. 17.3: alfabetización mediática, con remisión al artículo</w:t>
      </w:r>
      <w:r>
        <w:t xml:space="preserve"> </w:t>
      </w:r>
      <w:r>
        <w:rPr>
          <w:b w:val="0"/>
          <w:i w:val="0"/>
        </w:rPr>
        <w:t>12.2.</w:t>
      </w:r>
    </w:p>
    <w:p>
      <w:pPr>
        <w:pStyle w:val="ListBullet"/>
      </w:pPr>
      <w:r>
        <w:rPr>
          <w:b w:val="0"/>
          <w:i/>
        </w:rPr>
        <w:t>Art. 18. Atención a las personas mayores y a las de colectivos vulnerables.</w:t>
      </w:r>
      <w:r>
        <w:rPr>
          <w:b w:val="0"/>
          <w:i w:val="0"/>
        </w:rPr>
        <w:t xml:space="preserve"> 18.1: por la</w:t>
      </w:r>
      <w:r>
        <w:t xml:space="preserve"> </w:t>
      </w:r>
      <w:r>
        <w:rPr>
          <w:b w:val="0"/>
          <w:i w:val="0"/>
        </w:rPr>
        <w:t>evolución demográfica, las personas mayores serán un colectivo atendido. 18.2: se promoverá</w:t>
      </w:r>
      <w:r>
        <w:t xml:space="preserve"> </w:t>
      </w:r>
      <w:r>
        <w:rPr>
          <w:b w:val="0"/>
          <w:i w:val="0"/>
        </w:rPr>
        <w:t>la participación activa en los programas dedicados a las personas mayores y a las poblaciones</w:t>
      </w:r>
      <w:r>
        <w:t xml:space="preserve"> </w:t>
      </w:r>
      <w:r>
        <w:rPr>
          <w:b w:val="0"/>
          <w:i w:val="0"/>
        </w:rPr>
        <w:t>vulnerables. 18.3: personas en riesgo de exclusión social y colectivos vulnerables.</w:t>
      </w:r>
    </w:p>
    <w:p>
      <w:pPr>
        <w:pStyle w:val="ListBullet"/>
      </w:pPr>
      <w:r>
        <w:rPr>
          <w:b w:val="0"/>
          <w:i/>
        </w:rPr>
        <w:t>Art. 19. Entretenimiento de calidad.</w:t>
      </w:r>
      <w:r>
        <w:rPr>
          <w:b w:val="0"/>
          <w:i w:val="0"/>
        </w:rPr>
        <w:t xml:space="preserve"> 19.1: el «</w:t>
      </w:r>
      <w:r>
        <w:rPr>
          <w:b/>
          <w:i w:val="0"/>
        </w:rPr>
        <w:t>derecho al entretenimiento audiovisual</w:t>
      </w:r>
      <w:r>
        <w:rPr>
          <w:b w:val="0"/>
          <w:i w:val="0"/>
        </w:rPr>
        <w:t>»</w:t>
      </w:r>
      <w:r>
        <w:t xml:space="preserve"> </w:t>
      </w:r>
      <w:r>
        <w:rPr>
          <w:b w:val="0"/>
          <w:i w:val="0"/>
        </w:rPr>
        <w:t>de la audiencia, con creatividad, innovación de formatos y atención a grupos mayoritarios y</w:t>
      </w:r>
      <w:r>
        <w:t xml:space="preserve"> </w:t>
      </w:r>
      <w:r>
        <w:rPr>
          <w:b w:val="0"/>
          <w:i w:val="0"/>
        </w:rPr>
        <w:t>minoritarios. 19.2: nuevos formatos digitales y apoyo a nuevos talentos andaluces.</w:t>
      </w:r>
    </w:p>
    <w:p>
      <w:pPr>
        <w:pStyle w:val="ListBullet"/>
      </w:pPr>
      <w:r>
        <w:rPr>
          <w:b w:val="0"/>
          <w:i/>
        </w:rPr>
        <w:t>Art. 20. Divulgación de la cultura de emprendimiento empresarial.</w:t>
      </w:r>
      <w:r>
        <w:rPr>
          <w:b w:val="0"/>
          <w:i w:val="0"/>
        </w:rPr>
        <w:t xml:space="preserve"> Tratamiento destacado</w:t>
      </w:r>
      <w:r>
        <w:t xml:space="preserve"> </w:t>
      </w:r>
      <w:r>
        <w:rPr>
          <w:b w:val="0"/>
          <w:i w:val="0"/>
        </w:rPr>
        <w:t>del ámbito universitario, de su relación con el empresarial y de las iniciativas de</w:t>
      </w:r>
      <w:r>
        <w:t xml:space="preserve"> </w:t>
      </w:r>
      <w:r>
        <w:rPr>
          <w:b w:val="0"/>
          <w:i w:val="0"/>
        </w:rPr>
        <w:t>emprendimiento de los jóvenes, especialmente en I+D+i, tecnologías de la información,</w:t>
      </w:r>
      <w:r>
        <w:t xml:space="preserve"> </w:t>
      </w:r>
      <w:r>
        <w:rPr>
          <w:b w:val="0"/>
          <w:i w:val="0"/>
        </w:rPr>
        <w:t>inteligencia artificial e Internet.</w:t>
      </w:r>
    </w:p>
    <w:p>
      <w:pPr>
        <w:pStyle w:val="ListBullet"/>
      </w:pPr>
      <w:r>
        <w:rPr>
          <w:b w:val="0"/>
          <w:i/>
        </w:rPr>
        <w:t>Art. 21. Divulgación de actividades vinculadas a tradiciones y el turismo.</w:t>
      </w:r>
      <w:r>
        <w:rPr>
          <w:b w:val="0"/>
          <w:i w:val="0"/>
        </w:rPr>
        <w:t xml:space="preserve"> 21.1:</w:t>
      </w:r>
      <w:r>
        <w:t xml:space="preserve"> </w:t>
      </w:r>
      <w:r>
        <w:rPr>
          <w:b w:val="0"/>
          <w:i w:val="0"/>
        </w:rPr>
        <w:t>actividades económicas con rasgos identitarios andaluces y fuerte arraigo popular</w:t>
      </w:r>
      <w:r>
        <w:t xml:space="preserve"> </w:t>
      </w:r>
      <w:r>
        <w:rPr>
          <w:b w:val="0"/>
          <w:i w:val="0"/>
        </w:rPr>
        <w:t>(tradiciones, fiestas y festejos). 21.2: oferta turística de Andalucía, con dimensión</w:t>
      </w:r>
      <w:r>
        <w:t xml:space="preserve"> </w:t>
      </w:r>
      <w:r>
        <w:rPr>
          <w:b w:val="0"/>
          <w:i w:val="0"/>
        </w:rPr>
        <w:t>internacional por satélite, plataformas y portales web específicos.</w:t>
      </w:r>
    </w:p>
    <w:p>
      <w:pPr>
        <w:pStyle w:val="ListBullet"/>
      </w:pPr>
      <w:r>
        <w:rPr>
          <w:b w:val="0"/>
          <w:i/>
        </w:rPr>
        <w:t>Art. 22. Fomento de la actividad cinematográfica y del cine andaluz.</w:t>
      </w:r>
      <w:r>
        <w:rPr>
          <w:b w:val="0"/>
          <w:i w:val="0"/>
        </w:rPr>
        <w:t xml:space="preserve"> 22.1: prioritaria la</w:t>
      </w:r>
      <w:r>
        <w:t xml:space="preserve"> </w:t>
      </w:r>
      <w:r>
        <w:rPr>
          <w:b w:val="0"/>
          <w:i w:val="0"/>
        </w:rPr>
        <w:t>cooperación, apoyo, participación y promoción de la actividad cinematográfica en Andalucía.</w:t>
      </w:r>
      <w:r>
        <w:t xml:space="preserve"> </w:t>
      </w:r>
      <w:r>
        <w:rPr>
          <w:b w:val="0"/>
          <w:i w:val="0"/>
        </w:rPr>
        <w:t>22.2: en el marco del artículo 115 de la Ley 13/2022 y de los artículos 22 a 25 de la Ley</w:t>
      </w:r>
      <w:r>
        <w:t xml:space="preserve"> </w:t>
      </w:r>
      <w:r>
        <w:rPr>
          <w:b w:val="0"/>
          <w:i w:val="0"/>
        </w:rPr>
        <w:t>10/2018, marca «Cine andaluz», acuerdos con el sector y con la Administración cultural,</w:t>
      </w:r>
      <w:r>
        <w:t xml:space="preserve"> </w:t>
      </w:r>
      <w:r>
        <w:rPr>
          <w:b w:val="0"/>
          <w:i w:val="0"/>
        </w:rPr>
        <w:t>coproducción local de rodajes internacionales, festivales y premios.</w:t>
      </w:r>
    </w:p>
    <w:p>
      <w:pPr>
        <w:pStyle w:val="ListBullet"/>
      </w:pPr>
      <w:r>
        <w:rPr>
          <w:b w:val="0"/>
          <w:i/>
        </w:rPr>
        <w:t>Art. 23. Fomento de la producción del sector audiovisual andaluz.</w:t>
      </w:r>
      <w:r>
        <w:rPr>
          <w:b w:val="0"/>
          <w:i w:val="0"/>
        </w:rPr>
        <w:t xml:space="preserve"> 23.1: agente motor de la</w:t>
      </w:r>
      <w:r>
        <w:t xml:space="preserve"> </w:t>
      </w:r>
      <w:r>
        <w:rPr>
          <w:b w:val="0"/>
          <w:i w:val="0"/>
        </w:rPr>
        <w:t>industria, conforme al artículo 4.3.ñ de la Ley 18/2007, los artículos 46.4 y 45.6 de la Ley</w:t>
      </w:r>
      <w:r>
        <w:t xml:space="preserve"> </w:t>
      </w:r>
      <w:r>
        <w:rPr>
          <w:b w:val="0"/>
          <w:i w:val="0"/>
        </w:rPr>
        <w:t>10/2018, el 118 de la Ley 13/2022 y la Estrategia Andaluza para la Creación Audiovisual y de</w:t>
      </w:r>
      <w:r>
        <w:t xml:space="preserve"> </w:t>
      </w:r>
      <w:r>
        <w:rPr>
          <w:b w:val="0"/>
          <w:i w:val="0"/>
        </w:rPr>
        <w:t>Contenidos Digitales; la transferencia económica a empresas locales y regionales tiene un</w:t>
      </w:r>
      <w:r>
        <w:t xml:space="preserve"> </w:t>
      </w:r>
      <w:r>
        <w:rPr>
          <w:b w:val="0"/>
          <w:i w:val="0"/>
        </w:rPr>
        <w:t>«efecto multiplicador». 23.2: contratación de producciones privadas según la tipología del</w:t>
      </w:r>
      <w:r>
        <w:t xml:space="preserve"> </w:t>
      </w:r>
      <w:r>
        <w:rPr>
          <w:b w:val="0"/>
          <w:i w:val="0"/>
        </w:rPr>
        <w:t>artículo 24.2, con criterios profesionales, decisiones de órganos colegiados y principio de</w:t>
      </w:r>
      <w:r>
        <w:t xml:space="preserve"> </w:t>
      </w:r>
      <w:r>
        <w:rPr>
          <w:b w:val="0"/>
          <w:i w:val="0"/>
        </w:rPr>
        <w:t>publicidad para que las empresas puedan ofertar «</w:t>
      </w:r>
      <w:r>
        <w:rPr>
          <w:b/>
          <w:i w:val="0"/>
        </w:rPr>
        <w:t>en igualdad de condiciones</w:t>
      </w:r>
      <w:r>
        <w:rPr>
          <w:b w:val="0"/>
          <w:i w:val="0"/>
        </w:rPr>
        <w:t>». 23.3:</w:t>
      </w:r>
      <w:r>
        <w:t xml:space="preserve"> </w:t>
      </w:r>
      <w:r>
        <w:rPr>
          <w:b w:val="0"/>
          <w:i w:val="0"/>
        </w:rPr>
        <w:t>procedimientos reglados de publicidad y transparencia para la financiación anticipada de</w:t>
      </w:r>
      <w:r>
        <w:t xml:space="preserve"> </w:t>
      </w:r>
      <w:r>
        <w:rPr>
          <w:b w:val="0"/>
          <w:i w:val="0"/>
        </w:rPr>
        <w:t>obras (artículos 118.1 de la Ley 13/2022 y 35.1 de la Ley 10/2018). 23.4: diálogo permanente</w:t>
      </w:r>
      <w:r>
        <w:t xml:space="preserve"> </w:t>
      </w:r>
      <w:r>
        <w:rPr>
          <w:b w:val="0"/>
          <w:i w:val="0"/>
        </w:rPr>
        <w:t>con las asociaciones del sector.</w:t>
      </w:r>
    </w:p>
    <w:p>
      <w:pPr>
        <w:pStyle w:val="ListBullet"/>
      </w:pPr>
      <w:r>
        <w:rPr>
          <w:b w:val="0"/>
          <w:i/>
        </w:rPr>
        <w:t>Art. 24. Producción propia de programas audiovisuales.</w:t>
      </w:r>
      <w:r>
        <w:rPr>
          <w:b w:val="0"/>
          <w:i w:val="0"/>
        </w:rPr>
        <w:t xml:space="preserve"> 24.1: «</w:t>
      </w:r>
      <w:r>
        <w:rPr>
          <w:b/>
          <w:i w:val="0"/>
        </w:rPr>
        <w:t>alto grado de producción</w:t>
      </w:r>
      <w:r>
        <w:t xml:space="preserve"> </w:t>
      </w:r>
      <w:r>
        <w:rPr>
          <w:b/>
          <w:i w:val="0"/>
        </w:rPr>
        <w:t>propia</w:t>
      </w:r>
      <w:r>
        <w:rPr>
          <w:b w:val="0"/>
          <w:i w:val="0"/>
        </w:rPr>
        <w:t>», con los umbrales del contrato-programa concretados en cada plan anual de actuación</w:t>
      </w:r>
      <w:r>
        <w:t xml:space="preserve"> </w:t>
      </w:r>
      <w:r>
        <w:rPr>
          <w:b w:val="0"/>
          <w:i w:val="0"/>
        </w:rPr>
        <w:t>del artículo 19.2.b de la Ley 18/2007, en concordancia con las letras b) y j) de su artículo</w:t>
      </w:r>
      <w:r>
        <w:t xml:space="preserve"> </w:t>
      </w:r>
      <w:r>
        <w:rPr>
          <w:b w:val="0"/>
          <w:i w:val="0"/>
        </w:rPr>
        <w:t>17.1 (el Consejo de Administración determina anualmente el porcentaje de producción</w:t>
      </w:r>
      <w:r>
        <w:t xml:space="preserve"> </w:t>
      </w:r>
      <w:r>
        <w:rPr>
          <w:b w:val="0"/>
          <w:i w:val="0"/>
        </w:rPr>
        <w:t xml:space="preserve">propia). 24.2: tres modalidades: a) </w:t>
      </w:r>
      <w:r>
        <w:rPr>
          <w:b w:val="0"/>
          <w:i/>
        </w:rPr>
        <w:t>producción propia</w:t>
      </w:r>
      <w:r>
        <w:rPr>
          <w:b w:val="0"/>
          <w:i w:val="0"/>
        </w:rPr>
        <w:t xml:space="preserve">, que puede ser </w:t>
      </w:r>
      <w:r>
        <w:rPr>
          <w:b w:val="0"/>
          <w:i/>
        </w:rPr>
        <w:t>interna</w:t>
      </w:r>
      <w:r>
        <w:rPr>
          <w:b w:val="0"/>
          <w:i w:val="0"/>
        </w:rPr>
        <w:t xml:space="preserve"> (con</w:t>
      </w:r>
      <w:r>
        <w:t xml:space="preserve"> </w:t>
      </w:r>
      <w:r>
        <w:rPr>
          <w:b w:val="0"/>
          <w:i w:val="0"/>
        </w:rPr>
        <w:t>recursos económicos, técnicos y humanos de Canal Sur, que tiene los derechos de explotación) o</w:t>
      </w:r>
      <w:r>
        <w:t xml:space="preserve"> </w:t>
      </w:r>
      <w:r>
        <w:rPr>
          <w:b w:val="0"/>
          <w:i/>
        </w:rPr>
        <w:t>externa</w:t>
      </w:r>
      <w:r>
        <w:rPr>
          <w:b w:val="0"/>
          <w:i w:val="0"/>
        </w:rPr>
        <w:t xml:space="preserve">, y esta a su vez </w:t>
      </w:r>
      <w:r>
        <w:rPr>
          <w:b w:val="0"/>
          <w:i/>
        </w:rPr>
        <w:t>financiada mixta</w:t>
      </w:r>
      <w:r>
        <w:rPr>
          <w:b w:val="0"/>
          <w:i w:val="0"/>
        </w:rPr>
        <w:t xml:space="preserve"> (la RTVA o Canal Sur aportan elementos de una</w:t>
      </w:r>
      <w:r>
        <w:t xml:space="preserve"> </w:t>
      </w:r>
      <w:r>
        <w:rPr>
          <w:b w:val="0"/>
          <w:i w:val="0"/>
        </w:rPr>
        <w:t>producción que se efectúa con otra entidad y adquieren, en los términos que se acuerden, los</w:t>
      </w:r>
      <w:r>
        <w:t xml:space="preserve"> </w:t>
      </w:r>
      <w:r>
        <w:rPr>
          <w:b w:val="0"/>
          <w:i w:val="0"/>
        </w:rPr>
        <w:t xml:space="preserve">derechos que esta les transmite, incluidos los de explotación) o </w:t>
      </w:r>
      <w:r>
        <w:rPr>
          <w:b w:val="0"/>
          <w:i/>
        </w:rPr>
        <w:t>financiada</w:t>
      </w:r>
      <w:r>
        <w:rPr>
          <w:b w:val="0"/>
          <w:i w:val="0"/>
        </w:rPr>
        <w:t xml:space="preserve"> (encargan y</w:t>
      </w:r>
      <w:r>
        <w:t xml:space="preserve"> </w:t>
      </w:r>
      <w:r>
        <w:rPr>
          <w:b w:val="0"/>
          <w:i w:val="0"/>
        </w:rPr>
        <w:t>financian la obra a una entidad independiente, a otro operador o a una asociación o</w:t>
      </w:r>
      <w:r>
        <w:t xml:space="preserve"> </w:t>
      </w:r>
      <w:r>
        <w:rPr>
          <w:b w:val="0"/>
          <w:i w:val="0"/>
        </w:rPr>
        <w:t>federación de la que formen parte, y «</w:t>
      </w:r>
      <w:r>
        <w:rPr>
          <w:b/>
          <w:i w:val="0"/>
        </w:rPr>
        <w:t>asumen la responsabilidad editorial de la obra</w:t>
      </w:r>
      <w:r>
        <w:rPr>
          <w:b w:val="0"/>
          <w:i w:val="0"/>
        </w:rPr>
        <w:t>»);</w:t>
      </w:r>
      <w:r>
        <w:t xml:space="preserve"> </w:t>
      </w:r>
      <w:r>
        <w:rPr>
          <w:b w:val="0"/>
          <w:i w:val="0"/>
        </w:rPr>
        <w:t xml:space="preserve">b) </w:t>
      </w:r>
      <w:r>
        <w:rPr>
          <w:b w:val="0"/>
          <w:i/>
        </w:rPr>
        <w:t>producción ajena</w:t>
      </w:r>
      <w:r>
        <w:rPr>
          <w:b w:val="0"/>
          <w:i w:val="0"/>
        </w:rPr>
        <w:t>, de la que se adquieren derechos de emisión o de antena; c)</w:t>
      </w:r>
      <w:r>
        <w:t xml:space="preserve"> </w:t>
      </w:r>
      <w:r>
        <w:rPr>
          <w:b w:val="0"/>
          <w:i/>
        </w:rPr>
        <w:t>coproducciones</w:t>
      </w:r>
      <w:r>
        <w:rPr>
          <w:b w:val="0"/>
          <w:i w:val="0"/>
        </w:rPr>
        <w:t>, en las que la RTVA o Canal Sur participan financieramente con otras</w:t>
      </w:r>
      <w:r>
        <w:t xml:space="preserve"> </w:t>
      </w:r>
      <w:r>
        <w:rPr>
          <w:b w:val="0"/>
          <w:i w:val="0"/>
        </w:rPr>
        <w:t>entidades. 24.3: contratación con transparencia, publicidad y respeto a los derechos de las</w:t>
      </w:r>
      <w:r>
        <w:t xml:space="preserve"> </w:t>
      </w:r>
      <w:r>
        <w:rPr>
          <w:b w:val="0"/>
          <w:i w:val="0"/>
        </w:rPr>
        <w:t>empresas.</w:t>
      </w:r>
    </w:p>
    <w:p>
      <w:pPr>
        <w:pStyle w:val="ListBullet"/>
      </w:pPr>
      <w:r>
        <w:rPr>
          <w:b w:val="0"/>
          <w:i/>
        </w:rPr>
        <w:t>Art. 25. Accesibilidad audiovisual.</w:t>
      </w:r>
      <w:r>
        <w:rPr>
          <w:b w:val="0"/>
          <w:i w:val="0"/>
        </w:rPr>
        <w:t xml:space="preserve"> Epígrafe de atención a la ciudadanía.</w:t>
      </w:r>
    </w:p>
    <w:p>
      <w:pPr>
        <w:pStyle w:val="ListBullet"/>
      </w:pPr>
      <w:r>
        <w:rPr>
          <w:b w:val="0"/>
          <w:i/>
        </w:rPr>
        <w:t>Art. 26. Atención a la audiencia.</w:t>
      </w:r>
      <w:r>
        <w:rPr>
          <w:b w:val="0"/>
          <w:i w:val="0"/>
        </w:rPr>
        <w:t xml:space="preserve"> Epígrafe de atención a la ciudadanía.</w:t>
      </w:r>
    </w:p>
    <w:p>
      <w:pPr>
        <w:pStyle w:val="ListBullet"/>
      </w:pPr>
      <w:r>
        <w:rPr>
          <w:b w:val="0"/>
          <w:i/>
        </w:rPr>
        <w:t>Art. 27. Archivo y patrimonio audiovisual de la RTVA.</w:t>
      </w:r>
      <w:r>
        <w:rPr>
          <w:b w:val="0"/>
          <w:i w:val="0"/>
        </w:rPr>
        <w:t xml:space="preserve"> 27.1: el archivo es «</w:t>
      </w:r>
      <w:r>
        <w:rPr>
          <w:b/>
          <w:i w:val="0"/>
        </w:rPr>
        <w:t>un gran legado</w:t>
      </w:r>
      <w:r>
        <w:t xml:space="preserve"> </w:t>
      </w:r>
      <w:r>
        <w:rPr>
          <w:b/>
          <w:i w:val="0"/>
        </w:rPr>
        <w:t>que asegura la memoria del mañana sobre la autonomía andaluza</w:t>
      </w:r>
      <w:r>
        <w:rPr>
          <w:b w:val="0"/>
          <w:i w:val="0"/>
        </w:rPr>
        <w:t>» y Patrimonio Histórico de</w:t>
      </w:r>
      <w:r>
        <w:t xml:space="preserve"> </w:t>
      </w:r>
      <w:r>
        <w:rPr>
          <w:b w:val="0"/>
          <w:i w:val="0"/>
        </w:rPr>
        <w:t>Andalucía. 27.2: medidas de protección con la Administración autonómica, protocolo de</w:t>
      </w:r>
      <w:r>
        <w:t xml:space="preserve"> </w:t>
      </w:r>
      <w:r>
        <w:rPr>
          <w:b w:val="0"/>
          <w:i w:val="0"/>
        </w:rPr>
        <w:t>«</w:t>
      </w:r>
      <w:r>
        <w:rPr>
          <w:b/>
          <w:i w:val="0"/>
        </w:rPr>
        <w:t>acceso gratuito</w:t>
      </w:r>
      <w:r>
        <w:rPr>
          <w:b w:val="0"/>
          <w:i w:val="0"/>
        </w:rPr>
        <w:t>» para investigadores y comunidad universitaria, y protocolo de cesión para</w:t>
      </w:r>
      <w:r>
        <w:t xml:space="preserve"> </w:t>
      </w:r>
      <w:r>
        <w:rPr>
          <w:b w:val="0"/>
          <w:i w:val="0"/>
        </w:rPr>
        <w:t>uso privado o comercial.</w:t>
      </w:r>
    </w:p>
    <w:p>
      <w:pPr>
        <w:pStyle w:val="ListBullet"/>
      </w:pPr>
      <w:r>
        <w:rPr>
          <w:b w:val="0"/>
          <w:i/>
        </w:rPr>
        <w:t>Art. 28. Estabilidad y suficiencia financiera.</w:t>
      </w:r>
      <w:r>
        <w:rPr>
          <w:b w:val="0"/>
          <w:i w:val="0"/>
        </w:rPr>
        <w:t xml:space="preserve"> 28.1: el artículo 210 del EAA asegura la</w:t>
      </w:r>
      <w:r>
        <w:t xml:space="preserve"> </w:t>
      </w:r>
      <w:r>
        <w:rPr>
          <w:b w:val="0"/>
          <w:i w:val="0"/>
        </w:rPr>
        <w:t>financiación pública; la RTVA y Canal Sur tienen un modelo de «</w:t>
      </w:r>
      <w:r>
        <w:rPr>
          <w:b/>
          <w:i w:val="0"/>
        </w:rPr>
        <w:t>financiación mixta</w:t>
      </w:r>
      <w:r>
        <w:rPr>
          <w:b w:val="0"/>
          <w:i w:val="0"/>
        </w:rPr>
        <w:t>» (fondos</w:t>
      </w:r>
      <w:r>
        <w:t xml:space="preserve"> </w:t>
      </w:r>
      <w:r>
        <w:rPr>
          <w:b w:val="0"/>
          <w:i w:val="0"/>
        </w:rPr>
        <w:t>públicos e ingresos comerciales, art. 23 de la Ley 18/2007), y la financiación pública «</w:t>
      </w:r>
      <w:r>
        <w:rPr>
          <w:b/>
          <w:i w:val="0"/>
        </w:rPr>
        <w:t>habrá</w:t>
      </w:r>
      <w:r>
        <w:t xml:space="preserve"> </w:t>
      </w:r>
      <w:r>
        <w:rPr>
          <w:b/>
          <w:i w:val="0"/>
        </w:rPr>
        <w:t>de ser estable y suficiente</w:t>
      </w:r>
      <w:r>
        <w:rPr>
          <w:b w:val="0"/>
          <w:i w:val="0"/>
        </w:rPr>
        <w:t>» (art. 8.2.b de la Ley 18/2007). 28.2 y 28.3: el suelo de</w:t>
      </w:r>
      <w:r>
        <w:t xml:space="preserve"> </w:t>
      </w:r>
      <w:r>
        <w:rPr>
          <w:b w:val="0"/>
          <w:i w:val="0"/>
        </w:rPr>
        <w:t>transferencias de explotación y de capital (véase «Relación con el contrato-programa»). 28.4:</w:t>
      </w:r>
      <w:r>
        <w:t xml:space="preserve"> </w:t>
      </w:r>
      <w:r>
        <w:rPr>
          <w:b w:val="0"/>
          <w:i w:val="0"/>
        </w:rPr>
        <w:t>los operadores europeos más eficaces conocen con anticipación su «</w:t>
      </w:r>
      <w:r>
        <w:rPr>
          <w:b/>
          <w:i w:val="0"/>
        </w:rPr>
        <w:t>suelo financiero</w:t>
      </w:r>
      <w:r>
        <w:rPr>
          <w:b w:val="0"/>
          <w:i w:val="0"/>
        </w:rPr>
        <w:t>»</w:t>
      </w:r>
      <w:r>
        <w:t xml:space="preserve"> </w:t>
      </w:r>
      <w:r>
        <w:rPr>
          <w:b w:val="0"/>
          <w:i w:val="0"/>
        </w:rPr>
        <w:t>plurianual. 28.5: ampliación de fuentes de ingresos y de la participación en el mercado de la</w:t>
      </w:r>
      <w:r>
        <w:t xml:space="preserve"> </w:t>
      </w:r>
      <w:r>
        <w:rPr>
          <w:b w:val="0"/>
          <w:i w:val="0"/>
        </w:rPr>
        <w:t>publicidad.</w:t>
      </w:r>
    </w:p>
    <w:p>
      <w:pPr>
        <w:pStyle w:val="ListBullet"/>
      </w:pPr>
      <w:r>
        <w:rPr>
          <w:b w:val="0"/>
          <w:i/>
        </w:rPr>
        <w:t>Art. 29. Modernización de la gestión empresarial.</w:t>
      </w:r>
      <w:r>
        <w:rPr>
          <w:b w:val="0"/>
          <w:i w:val="0"/>
        </w:rPr>
        <w:t xml:space="preserve"> 29.1: criterios de eficiencia, eficacia,</w:t>
      </w:r>
      <w:r>
        <w:t xml:space="preserve"> </w:t>
      </w:r>
      <w:r>
        <w:rPr>
          <w:b w:val="0"/>
          <w:i w:val="0"/>
        </w:rPr>
        <w:t>calidad, transparencia, control, evaluación del desempeño y racionalización del gasto; gestión</w:t>
      </w:r>
      <w:r>
        <w:t xml:space="preserve"> </w:t>
      </w:r>
      <w:r>
        <w:rPr>
          <w:b w:val="0"/>
          <w:i w:val="0"/>
        </w:rPr>
        <w:t>por objetivos con indicadores de rentabilidad social y de desempeño (remisión al 30.2). 29.2:</w:t>
      </w:r>
      <w:r>
        <w:t xml:space="preserve"> </w:t>
      </w:r>
      <w:r>
        <w:rPr>
          <w:b w:val="0"/>
          <w:i w:val="0"/>
        </w:rPr>
        <w:t>«</w:t>
      </w:r>
      <w:r>
        <w:rPr>
          <w:b/>
          <w:i w:val="0"/>
        </w:rPr>
        <w:t>principio de unidad operativa de empresa</w:t>
      </w:r>
      <w:r>
        <w:rPr>
          <w:b w:val="0"/>
          <w:i w:val="0"/>
        </w:rPr>
        <w:t>», convergencia e interoperabilidad de procesos.</w:t>
      </w:r>
    </w:p>
    <w:p>
      <w:pPr>
        <w:pStyle w:val="ListBullet"/>
      </w:pPr>
      <w:r>
        <w:rPr>
          <w:b w:val="0"/>
          <w:i/>
        </w:rPr>
        <w:t>Art. 30. Cultura empresarial de evaluación.</w:t>
      </w:r>
      <w:r>
        <w:rPr>
          <w:b w:val="0"/>
          <w:i w:val="0"/>
        </w:rPr>
        <w:t xml:space="preserve"> 30.1: evaluación constante del cumplimiento</w:t>
      </w:r>
      <w:r>
        <w:t xml:space="preserve"> </w:t>
      </w:r>
      <w:r>
        <w:rPr>
          <w:b w:val="0"/>
          <w:i w:val="0"/>
        </w:rPr>
        <w:t>normativo, del desempeño y de la calidad y satisfacción de los compromisos de servicio público.</w:t>
      </w:r>
      <w:r>
        <w:t xml:space="preserve"> </w:t>
      </w:r>
      <w:r>
        <w:rPr>
          <w:b w:val="0"/>
          <w:i w:val="0"/>
        </w:rPr>
        <w:t>30.2: sistema propio de indicadores en el contrato-programa.</w:t>
      </w:r>
    </w:p>
    <w:p>
      <w:pPr>
        <w:pStyle w:val="ListBullet"/>
      </w:pPr>
      <w:r>
        <w:rPr>
          <w:b w:val="0"/>
          <w:i/>
        </w:rPr>
        <w:t>Art. 31. Diversificación comercial.</w:t>
      </w:r>
      <w:r>
        <w:rPr>
          <w:b w:val="0"/>
          <w:i w:val="0"/>
        </w:rPr>
        <w:t xml:space="preserve"> 31.1: gestión comercial conforme al artículo 23 de la</w:t>
      </w:r>
      <w:r>
        <w:t xml:space="preserve"> </w:t>
      </w:r>
      <w:r>
        <w:rPr>
          <w:b w:val="0"/>
          <w:i w:val="0"/>
        </w:rPr>
        <w:t>Ley 18/2007, con criterios de mercado, competencia leal y el Código de Conducta Comercial de la</w:t>
      </w:r>
      <w:r>
        <w:t xml:space="preserve"> </w:t>
      </w:r>
      <w:r>
        <w:rPr>
          <w:b w:val="0"/>
          <w:i w:val="0"/>
        </w:rPr>
        <w:t>RTVA. 31.2: nuevas fuentes de ingresos (comunicación comercial digital, producción por encargo,</w:t>
      </w:r>
      <w:r>
        <w:t xml:space="preserve"> </w:t>
      </w:r>
      <w:r>
        <w:rPr>
          <w:b w:val="0"/>
          <w:i w:val="0"/>
        </w:rPr>
        <w:t>venta de producciones, merchandising, edición musical, aplicaciones, comercio electrónico);</w:t>
      </w:r>
      <w:r>
        <w:t xml:space="preserve"> </w:t>
      </w:r>
      <w:r>
        <w:rPr>
          <w:b w:val="0"/>
          <w:i w:val="0"/>
        </w:rPr>
        <w:t>con base en el artículo 12.2 de la Ley 18/2007, explotación de producciones ya difundidas en el</w:t>
      </w:r>
      <w:r>
        <w:t xml:space="preserve"> </w:t>
      </w:r>
      <w:r>
        <w:rPr>
          <w:b w:val="0"/>
          <w:i w:val="0"/>
        </w:rPr>
        <w:t>mercado de radio y televisión de España y de «</w:t>
      </w:r>
      <w:r>
        <w:rPr>
          <w:b/>
          <w:i w:val="0"/>
        </w:rPr>
        <w:t>América latina</w:t>
      </w:r>
      <w:r>
        <w:rPr>
          <w:b w:val="0"/>
          <w:i w:val="0"/>
        </w:rPr>
        <w:t>», y consultoría para otras</w:t>
      </w:r>
      <w:r>
        <w:t xml:space="preserve"> </w:t>
      </w:r>
      <w:r>
        <w:rPr>
          <w:b w:val="0"/>
          <w:i w:val="0"/>
        </w:rPr>
        <w:t>entidades. 31.3: nuevas líneas de negocio conforme a la planificación estratégica (art. 33).</w:t>
      </w:r>
    </w:p>
    <w:p>
      <w:pPr>
        <w:pStyle w:val="ListBullet"/>
      </w:pPr>
      <w:r>
        <w:rPr>
          <w:b w:val="0"/>
          <w:i/>
        </w:rPr>
        <w:t>Art. 32. Relaciones laborales.</w:t>
      </w:r>
      <w:r>
        <w:rPr>
          <w:b w:val="0"/>
          <w:i w:val="0"/>
        </w:rPr>
        <w:t xml:space="preserve"> 32.1: comunicación y diálogo con el personal y con las</w:t>
      </w:r>
      <w:r>
        <w:t xml:space="preserve"> </w:t>
      </w:r>
      <w:r>
        <w:rPr>
          <w:b w:val="0"/>
          <w:i w:val="0"/>
        </w:rPr>
        <w:t>organizaciones sindicales, conforme a la negociación colectiva; estabilidad en el empleo;</w:t>
      </w:r>
      <w:r>
        <w:t xml:space="preserve"> </w:t>
      </w:r>
      <w:r>
        <w:rPr>
          <w:b w:val="0"/>
          <w:i w:val="0"/>
        </w:rPr>
        <w:t>formación continua para un plan de carrera; capacitación para la multifuncionalidad</w:t>
      </w:r>
      <w:r>
        <w:t xml:space="preserve"> </w:t>
      </w:r>
      <w:r>
        <w:rPr>
          <w:b w:val="0"/>
          <w:i w:val="0"/>
        </w:rPr>
        <w:t>«</w:t>
      </w:r>
      <w:r>
        <w:rPr>
          <w:b/>
          <w:i w:val="0"/>
        </w:rPr>
        <w:t>derivadas de la fusión de sus antiguas sociedades filiales</w:t>
      </w:r>
      <w:r>
        <w:rPr>
          <w:b w:val="0"/>
          <w:i w:val="0"/>
        </w:rPr>
        <w:t>»; pautas con la parte sindical</w:t>
      </w:r>
      <w:r>
        <w:t xml:space="preserve"> </w:t>
      </w:r>
      <w:r>
        <w:rPr>
          <w:b w:val="0"/>
          <w:i w:val="0"/>
        </w:rPr>
        <w:t>para la valoración de puestos y evaluaciones de desempeño. 32.2: la salud y seguridad de</w:t>
      </w:r>
      <w:r>
        <w:t xml:space="preserve"> </w:t>
      </w:r>
      <w:r>
        <w:rPr>
          <w:b w:val="0"/>
          <w:i w:val="0"/>
        </w:rPr>
        <w:t>trabajadores y trabajadoras es «</w:t>
      </w:r>
      <w:r>
        <w:rPr>
          <w:b/>
          <w:i w:val="0"/>
        </w:rPr>
        <w:t>principio prioritario</w:t>
      </w:r>
      <w:r>
        <w:rPr>
          <w:b w:val="0"/>
          <w:i w:val="0"/>
        </w:rPr>
        <w:t>», con planificación de la prevención</w:t>
      </w:r>
      <w:r>
        <w:t xml:space="preserve"> </w:t>
      </w:r>
      <w:r>
        <w:rPr>
          <w:b w:val="0"/>
          <w:i w:val="0"/>
        </w:rPr>
        <w:t>de riesgos laborales.</w:t>
      </w:r>
    </w:p>
    <w:p>
      <w:pPr>
        <w:pStyle w:val="ListBullet"/>
      </w:pPr>
      <w:r>
        <w:rPr>
          <w:b w:val="0"/>
          <w:i/>
        </w:rPr>
        <w:t>Art. 33. Planificación estratégica.</w:t>
      </w:r>
      <w:r>
        <w:rPr>
          <w:b w:val="0"/>
          <w:i w:val="0"/>
        </w:rPr>
        <w:t xml:space="preserve"> Plan estratégico plurianual para modernizar la</w:t>
      </w:r>
      <w:r>
        <w:t xml:space="preserve"> </w:t>
      </w:r>
      <w:r>
        <w:rPr>
          <w:b w:val="0"/>
          <w:i w:val="0"/>
        </w:rPr>
        <w:t>organización, abrir líneas de negocio, diversificar la producción, optimizar la inversión</w:t>
      </w:r>
      <w:r>
        <w:t xml:space="preserve"> </w:t>
      </w:r>
      <w:r>
        <w:rPr>
          <w:b w:val="0"/>
          <w:i w:val="0"/>
        </w:rPr>
        <w:t>tecnológica, planificar personal y formación, y evolucionar la comunicación y la cooperación</w:t>
      </w:r>
      <w:r>
        <w:t xml:space="preserve"> </w:t>
      </w:r>
      <w:r>
        <w:rPr>
          <w:b w:val="0"/>
          <w:i w:val="0"/>
        </w:rPr>
        <w:t>institucional. El umbral temporal lo fija el contrato-programa.</w:t>
      </w:r>
    </w:p>
    <w:p>
      <w:pPr>
        <w:pStyle w:val="ListBullet"/>
      </w:pPr>
      <w:r>
        <w:rPr>
          <w:b w:val="0"/>
          <w:i/>
        </w:rPr>
        <w:t>Art. 34. Cooperación institucional y responsabilidad social corporativa.</w:t>
      </w:r>
      <w:r>
        <w:rPr>
          <w:b w:val="0"/>
          <w:i w:val="0"/>
        </w:rPr>
        <w:t xml:space="preserve"> 34.1: acuerdos con</w:t>
      </w:r>
      <w:r>
        <w:t xml:space="preserve"> </w:t>
      </w:r>
      <w:r>
        <w:rPr>
          <w:b w:val="0"/>
          <w:i w:val="0"/>
        </w:rPr>
        <w:t>los agentes de la vida pública y privada andaluza y responsabilidad social corporativa. 34.2:</w:t>
      </w:r>
      <w:r>
        <w:t xml:space="preserve"> </w:t>
      </w:r>
      <w:r>
        <w:rPr>
          <w:b w:val="0"/>
          <w:i w:val="0"/>
        </w:rPr>
        <w:t>especial consideración al ámbito educativo, universitario, formación profesional, cultura,</w:t>
      </w:r>
      <w:r>
        <w:t xml:space="preserve"> </w:t>
      </w:r>
      <w:r>
        <w:rPr>
          <w:b w:val="0"/>
          <w:i w:val="0"/>
        </w:rPr>
        <w:t>emprendimiento e I+D+i; relaciones con operadores públicos locales de Andalucía, del resto de</w:t>
      </w:r>
      <w:r>
        <w:t xml:space="preserve"> </w:t>
      </w:r>
      <w:r>
        <w:rPr>
          <w:b w:val="0"/>
          <w:i w:val="0"/>
        </w:rPr>
        <w:t>España, europeos y de territorios con comunidades andaluzas. 34.3: la RTVA y Canal Sur</w:t>
      </w:r>
      <w:r>
        <w:t xml:space="preserve"> </w:t>
      </w:r>
      <w:r>
        <w:rPr>
          <w:b w:val="0"/>
          <w:i w:val="0"/>
        </w:rPr>
        <w:t>continuarán su función proactiva «</w:t>
      </w:r>
      <w:r>
        <w:rPr>
          <w:b/>
          <w:i w:val="0"/>
        </w:rPr>
        <w:t>en el seno de organizaciones de ámbito estatal, como la</w:t>
      </w:r>
      <w:r>
        <w:t xml:space="preserve"> </w:t>
      </w:r>
      <w:r>
        <w:rPr>
          <w:b/>
          <w:i w:val="0"/>
        </w:rPr>
        <w:t>Federación de Organismos de Radio y Televisión Autonómica (Forta), tendentes tanto a</w:t>
      </w:r>
      <w:r>
        <w:t xml:space="preserve"> </w:t>
      </w:r>
      <w:r>
        <w:rPr>
          <w:b/>
          <w:i w:val="0"/>
        </w:rPr>
        <w:t>potenciar la actuación de los medios públicos de titularidad autonómica de España como a la</w:t>
      </w:r>
      <w:r>
        <w:t xml:space="preserve"> </w:t>
      </w:r>
      <w:r>
        <w:rPr>
          <w:b/>
          <w:i w:val="0"/>
        </w:rPr>
        <w:t>obtención de mejoras y reducción de costes en la adquisición de bienes, producciones y</w:t>
      </w:r>
      <w:r>
        <w:t xml:space="preserve"> </w:t>
      </w:r>
      <w:r>
        <w:rPr>
          <w:b/>
          <w:i w:val="0"/>
        </w:rPr>
        <w:t>servicios audiovisuales, y una mejor explotación de la actividad comercial conjunta</w:t>
      </w:r>
      <w:r>
        <w:rPr>
          <w:b w:val="0"/>
          <w:i w:val="0"/>
        </w:rPr>
        <w:t>»; e</w:t>
      </w:r>
      <w:r>
        <w:t xml:space="preserve"> </w:t>
      </w:r>
      <w:r>
        <w:rPr>
          <w:b w:val="0"/>
          <w:i w:val="0"/>
        </w:rPr>
        <w:t>igualmente valorará su incorporación a organizaciones de entidades audiovisuales públicas en</w:t>
      </w:r>
      <w:r>
        <w:t xml:space="preserve"> </w:t>
      </w:r>
      <w:r>
        <w:rPr>
          <w:b w:val="0"/>
          <w:i w:val="0"/>
        </w:rPr>
        <w:t>planes y programas de colaboración sobre iniciativas europeas.</w:t>
      </w:r>
      <w:r>
        <w:t xml:space="preserve"> </w:t>
      </w:r>
      <w:r>
        <w:rPr>
          <w:b w:val="0"/>
          <w:i w:val="0"/>
        </w:rPr>
        <w:t>34.4: divulgación de servicios emergentes y formación de profesionales del sector en capacidades digitales.</w:t>
      </w:r>
    </w:p>
    <w:p>
      <w:pPr>
        <w:pStyle w:val="ListBullet"/>
      </w:pPr>
      <w:r>
        <w:rPr>
          <w:b w:val="0"/>
          <w:i/>
        </w:rPr>
        <w:t>Art. 35. Racionalización de infraestructuras y sedes.</w:t>
      </w:r>
      <w:r>
        <w:rPr>
          <w:b w:val="0"/>
          <w:i w:val="0"/>
        </w:rPr>
        <w:t xml:space="preserve"> 35.1: reordenar infraestructuras y</w:t>
      </w:r>
      <w:r>
        <w:t xml:space="preserve"> </w:t>
      </w:r>
      <w:r>
        <w:rPr>
          <w:b w:val="0"/>
          <w:i w:val="0"/>
        </w:rPr>
        <w:t>centros de producción para reducir costes. 35.2: sede e instalaciones en la provincia de</w:t>
      </w:r>
      <w:r>
        <w:t xml:space="preserve"> </w:t>
      </w:r>
      <w:r>
        <w:rPr>
          <w:b w:val="0"/>
          <w:i w:val="0"/>
        </w:rPr>
        <w:t>Sevilla, centros de producción en las demás provincias y «</w:t>
      </w:r>
      <w:r>
        <w:rPr>
          <w:b/>
          <w:i w:val="0"/>
        </w:rPr>
        <w:t>Delegación en la ciudad de</w:t>
      </w:r>
      <w:r>
        <w:t xml:space="preserve"> </w:t>
      </w:r>
      <w:r>
        <w:rPr>
          <w:b/>
          <w:i w:val="0"/>
        </w:rPr>
        <w:t>Madrid</w:t>
      </w:r>
      <w:r>
        <w:rPr>
          <w:b w:val="0"/>
          <w:i w:val="0"/>
        </w:rPr>
        <w:t>». 35.3: finalidades, entre ellas atender a los efectos positivos del «</w:t>
      </w:r>
      <w:r>
        <w:rPr>
          <w:b/>
          <w:i w:val="0"/>
        </w:rPr>
        <w:t>teletrabajo</w:t>
      </w:r>
      <w:r>
        <w:rPr>
          <w:b w:val="0"/>
          <w:i w:val="0"/>
        </w:rPr>
        <w:t>».</w:t>
      </w:r>
      <w:r>
        <w:t xml:space="preserve"> </w:t>
      </w:r>
      <w:r>
        <w:rPr>
          <w:b w:val="0"/>
          <w:i w:val="0"/>
        </w:rPr>
        <w:t>35.4: eficiencia medioambiental y modernización de sedes, conforme a la disponibilidad</w:t>
      </w:r>
      <w:r>
        <w:t xml:space="preserve"> </w:t>
      </w:r>
      <w:r>
        <w:rPr>
          <w:b w:val="0"/>
          <w:i w:val="0"/>
        </w:rPr>
        <w:t>presupuestaria.</w:t>
      </w:r>
    </w:p>
    <w:p>
      <w:pPr>
        <w:pStyle w:val="ListBullet"/>
      </w:pPr>
      <w:r>
        <w:rPr>
          <w:b w:val="0"/>
          <w:i/>
        </w:rPr>
        <w:t>Disposiciones finales.</w:t>
      </w:r>
      <w:r>
        <w:rPr>
          <w:b w:val="0"/>
          <w:i w:val="0"/>
        </w:rPr>
        <w:t xml:space="preserve"> Primera, supervisión (véase «Control del cumplimiento»); segunda,</w:t>
      </w:r>
      <w:r>
        <w:t xml:space="preserve"> </w:t>
      </w:r>
      <w:r>
        <w:rPr>
          <w:b w:val="0"/>
          <w:i w:val="0"/>
        </w:rPr>
        <w:t>vigencia 2024-2029 y prórroga; tercera, aplicación desde la aprobación por el Pleno; cuarta,</w:t>
      </w:r>
      <w:r>
        <w:t xml:space="preserve"> </w:t>
      </w:r>
      <w:r>
        <w:rPr>
          <w:b w:val="0"/>
          <w:i w:val="0"/>
        </w:rPr>
        <w:t>publicación en el BOJA.</w:t>
      </w:r>
    </w:p>
    <w:p>
      <w:pPr>
        <w:pStyle w:val="Heading2"/>
      </w:pPr>
      <w:r>
        <w:rPr>
          <w:b w:val="0"/>
          <w:i w:val="0"/>
        </w:rPr>
        <w:t>6.2 Misión de servicio público audiovisual</w:t>
      </w:r>
    </w:p>
    <w:p>
      <w:pPr/>
      <w:r>
        <w:rPr>
          <w:b w:val="0"/>
          <w:i w:val="0"/>
        </w:rPr>
        <w:t>El enunciado agrupa seis rúbricas bajo la «misión de servicio público audiovisual». La</w:t>
      </w:r>
      <w:r>
        <w:t xml:space="preserve"> </w:t>
      </w:r>
      <w:r>
        <w:rPr>
          <w:b w:val="0"/>
          <w:i w:val="0"/>
        </w:rPr>
        <w:t>expresión viene de la Ley 18/2007, que encomienda a la RTVA «</w:t>
      </w:r>
      <w:r>
        <w:rPr>
          <w:b/>
          <w:i w:val="0"/>
        </w:rPr>
        <w:t>la función y misión de servicio</w:t>
      </w:r>
      <w:r>
        <w:t xml:space="preserve"> </w:t>
      </w:r>
      <w:r>
        <w:rPr>
          <w:b/>
          <w:i w:val="0"/>
        </w:rPr>
        <w:t>público de radio y televisión</w:t>
      </w:r>
      <w:r>
        <w:rPr>
          <w:b w:val="0"/>
          <w:i w:val="0"/>
        </w:rPr>
        <w:t>» (art. 2.1) y fija sus principios en el artículo 4. La Carta no</w:t>
      </w:r>
      <w:r>
        <w:t xml:space="preserve"> </w:t>
      </w:r>
      <w:r>
        <w:rPr>
          <w:b w:val="0"/>
          <w:i w:val="0"/>
        </w:rPr>
        <w:t>repite esos principios: se remite a ellos (art. 1) y fija prioridades para cumplirlos. Las</w:t>
      </w:r>
      <w:r>
        <w:t xml:space="preserve"> </w:t>
      </w:r>
      <w:r>
        <w:rPr>
          <w:b w:val="0"/>
          <w:i w:val="0"/>
        </w:rPr>
        <w:t>seis rúbricas no aparecen juntas ni con esos nombres en ningún artículo de la Carta; cada una</w:t>
      </w:r>
      <w:r>
        <w:t xml:space="preserve"> </w:t>
      </w:r>
      <w:r>
        <w:rPr>
          <w:b w:val="0"/>
          <w:i w:val="0"/>
        </w:rPr>
        <w:t>se reconstruye con los artículos que la tratan, y así se hace en los epígrafes siguientes.</w:t>
      </w:r>
    </w:p>
    <w:p>
      <w:pPr/>
      <w:r>
        <w:rPr>
          <w:b w:val="0"/>
          <w:i w:val="0"/>
        </w:rPr>
        <w:t>La formulación más cercana a un resumen de la misión está en el artículo 2.2 de la Carta:</w:t>
      </w:r>
      <w:r>
        <w:t xml:space="preserve"> </w:t>
      </w:r>
      <w:r>
        <w:rPr>
          <w:b w:val="0"/>
          <w:i w:val="0"/>
        </w:rPr>
        <w:t>«</w:t>
      </w:r>
      <w:r>
        <w:rPr>
          <w:b/>
          <w:i w:val="0"/>
        </w:rPr>
        <w:t>Será una prioridad de actuación fundamental la de desarrollar la actividad de prestación de</w:t>
      </w:r>
      <w:r>
        <w:t xml:space="preserve"> </w:t>
      </w:r>
      <w:r>
        <w:rPr>
          <w:b/>
          <w:i w:val="0"/>
        </w:rPr>
        <w:t>servicios de comunicación audiovisual, con objeto de ser reconocido por la sociedad como primer</w:t>
      </w:r>
      <w:r>
        <w:t xml:space="preserve"> </w:t>
      </w:r>
      <w:r>
        <w:rPr>
          <w:b/>
          <w:i w:val="0"/>
        </w:rPr>
        <w:t>garante del pluralismo informativo de Andalucía; ser agente activo para coadyuvar el desarrollo</w:t>
      </w:r>
      <w:r>
        <w:t xml:space="preserve"> </w:t>
      </w:r>
      <w:r>
        <w:rPr>
          <w:b/>
          <w:i w:val="0"/>
        </w:rPr>
        <w:t>de la diversidad cultural; difusor de valores y principios identitarios del pueblo andaluz; e</w:t>
      </w:r>
      <w:r>
        <w:t xml:space="preserve"> </w:t>
      </w:r>
      <w:r>
        <w:rPr>
          <w:b/>
          <w:i w:val="0"/>
        </w:rPr>
        <w:t>instrumento de fomento de la cohesión social y territorial de la comunidad</w:t>
      </w:r>
      <w:r>
        <w:rPr>
          <w:b w:val="0"/>
          <w:i w:val="0"/>
        </w:rPr>
        <w:t>». Y la exposición</w:t>
      </w:r>
      <w:r>
        <w:t xml:space="preserve"> </w:t>
      </w:r>
      <w:r>
        <w:rPr>
          <w:b w:val="0"/>
          <w:i w:val="0"/>
        </w:rPr>
        <w:t>de motivos habla de una comunicación basada «</w:t>
      </w:r>
      <w:r>
        <w:rPr>
          <w:b/>
          <w:i w:val="0"/>
        </w:rPr>
        <w:t>en el absoluto respeto al pluralismo, la</w:t>
      </w:r>
      <w:r>
        <w:t xml:space="preserve"> </w:t>
      </w:r>
      <w:r>
        <w:rPr>
          <w:b/>
          <w:i w:val="0"/>
        </w:rPr>
        <w:t>veracidad, objetividad, fiabilidad, rigor, imparcialidad, neutralidad e independencia</w:t>
      </w:r>
      <w:r>
        <w:t xml:space="preserve"> </w:t>
      </w:r>
      <w:r>
        <w:rPr>
          <w:b/>
          <w:i w:val="0"/>
        </w:rPr>
        <w:t>informativa para colaborar así en la conformación de una opinión pública libre, plural y</w:t>
      </w:r>
      <w:r>
        <w:t xml:space="preserve"> </w:t>
      </w:r>
      <w:r>
        <w:rPr>
          <w:b/>
          <w:i w:val="0"/>
        </w:rPr>
        <w:t>fundamentada</w:t>
      </w:r>
      <w:r>
        <w:rPr>
          <w:b w:val="0"/>
          <w:i w:val="0"/>
        </w:rPr>
        <w:t>».</w:t>
      </w:r>
    </w:p>
    <w:p>
      <w:pPr/>
      <w:r>
        <w:rPr>
          <w:b w:val="0"/>
          <w:i w:val="0"/>
        </w:rPr>
        <w:t>En la Ley 18/2007, la función de servicio público es «</w:t>
      </w:r>
      <w:r>
        <w:rPr>
          <w:b/>
          <w:i w:val="0"/>
        </w:rPr>
        <w:t>el servicio esencial para la sociedad</w:t>
      </w:r>
      <w:r>
        <w:t xml:space="preserve"> </w:t>
      </w:r>
      <w:r>
        <w:rPr>
          <w:b/>
          <w:i w:val="0"/>
        </w:rPr>
        <w:t>consistente en la producción, edición y difusión de un conjunto equilibrado de programaciones</w:t>
      </w:r>
      <w:r>
        <w:t xml:space="preserve"> </w:t>
      </w:r>
      <w:r>
        <w:rPr>
          <w:b/>
          <w:i w:val="0"/>
        </w:rPr>
        <w:t>audiovisuales y canales</w:t>
      </w:r>
      <w:r>
        <w:rPr>
          <w:b w:val="0"/>
          <w:i w:val="0"/>
        </w:rPr>
        <w:t>» (y contenidos y servicios conexos e interactivos) «</w:t>
      </w:r>
      <w:r>
        <w:rPr>
          <w:b/>
          <w:i w:val="0"/>
        </w:rPr>
        <w:t>con el fin de</w:t>
      </w:r>
      <w:r>
        <w:t xml:space="preserve"> </w:t>
      </w:r>
      <w:r>
        <w:rPr>
          <w:b/>
          <w:i w:val="0"/>
        </w:rPr>
        <w:t>atender a las necesidades democráticas, sociales y culturales del conjunto de la población</w:t>
      </w:r>
      <w:r>
        <w:t xml:space="preserve"> </w:t>
      </w:r>
      <w:r>
        <w:rPr>
          <w:b/>
          <w:i w:val="0"/>
        </w:rPr>
        <w:t>andaluza, garantizando el acceso a la información, cultura, educación y entretenimiento de</w:t>
      </w:r>
      <w:r>
        <w:t xml:space="preserve"> </w:t>
      </w:r>
      <w:r>
        <w:rPr>
          <w:b/>
          <w:i w:val="0"/>
        </w:rPr>
        <w:t>calidad</w:t>
      </w:r>
      <w:r>
        <w:rPr>
          <w:b w:val="0"/>
          <w:i w:val="0"/>
        </w:rPr>
        <w:t>» (art. 4.2). Las programaciones harán compatibles «</w:t>
      </w:r>
      <w:r>
        <w:rPr>
          <w:b/>
          <w:i w:val="0"/>
        </w:rPr>
        <w:t>el objetivo de rentabilidad</w:t>
      </w:r>
      <w:r>
        <w:t xml:space="preserve"> </w:t>
      </w:r>
      <w:r>
        <w:rPr>
          <w:b/>
          <w:i w:val="0"/>
        </w:rPr>
        <w:t>social con el principio de eficiencia económica</w:t>
      </w:r>
      <w:r>
        <w:rPr>
          <w:b w:val="0"/>
          <w:i w:val="0"/>
        </w:rPr>
        <w:t>» y deberán cumplir quince mandatos, letras a)</w:t>
      </w:r>
      <w:r>
        <w:t xml:space="preserve"> </w:t>
      </w:r>
      <w:r>
        <w:rPr>
          <w:b w:val="0"/>
          <w:i w:val="0"/>
        </w:rPr>
        <w:t>a ñ) del artículo 4.3. El tema los cita en cada rúbrica; la Ley 18/2007 entera es el punto 5 del</w:t>
      </w:r>
      <w:r>
        <w:t xml:space="preserve"> </w:t>
      </w:r>
      <w:r>
        <w:rPr>
          <w:b w:val="0"/>
          <w:i w:val="0"/>
        </w:rPr>
        <w:t>temario.</w:t>
      </w:r>
    </w:p>
    <w:p>
      <w:pPr>
        <w:pStyle w:val="Heading2"/>
      </w:pPr>
      <w:r>
        <w:rPr>
          <w:b w:val="0"/>
          <w:i w:val="0"/>
        </w:rPr>
        <w:t>6.3 Pluralismo</w:t>
      </w:r>
    </w:p>
    <w:p>
      <w:pPr/>
      <w:r>
        <w:rPr>
          <w:b w:val="0"/>
          <w:i/>
        </w:rPr>
        <w:t>El principio general (art. 3.1 de la Carta, «Principio de interés general»).</w:t>
      </w:r>
      <w:r>
        <w:rPr>
          <w:b w:val="0"/>
          <w:i w:val="0"/>
        </w:rPr>
        <w:t xml:space="preserve"> Todas las</w:t>
      </w:r>
      <w:r>
        <w:t xml:space="preserve"> </w:t>
      </w:r>
      <w:r>
        <w:rPr>
          <w:b w:val="0"/>
          <w:i w:val="0"/>
        </w:rPr>
        <w:t>programaciones, programas, contenidos y servicios de radio, televisión, Internet y servicios</w:t>
      </w:r>
      <w:r>
        <w:t xml:space="preserve"> </w:t>
      </w:r>
      <w:r>
        <w:rPr>
          <w:b w:val="0"/>
          <w:i w:val="0"/>
        </w:rPr>
        <w:t>digitales de Canal Sur se basarán en el interés general de la ciudadanía y se configurarán</w:t>
      </w:r>
      <w:r>
        <w:t xml:space="preserve"> </w:t>
      </w:r>
      <w:r>
        <w:rPr>
          <w:b w:val="0"/>
          <w:i w:val="0"/>
        </w:rPr>
        <w:t>«</w:t>
      </w:r>
      <w:r>
        <w:rPr>
          <w:b/>
          <w:i w:val="0"/>
        </w:rPr>
        <w:t>desde la más exigente consideración, respeto a la diversidad y pluralidad de la sociedad y</w:t>
      </w:r>
      <w:r>
        <w:t xml:space="preserve"> </w:t>
      </w:r>
      <w:r>
        <w:rPr>
          <w:b/>
          <w:i w:val="0"/>
        </w:rPr>
        <w:t>en cumplimiento del principio de pluralismo político, ideológico, social, cultural, educativo,</w:t>
      </w:r>
      <w:r>
        <w:t xml:space="preserve"> </w:t>
      </w:r>
      <w:r>
        <w:rPr>
          <w:b/>
          <w:i w:val="0"/>
        </w:rPr>
        <w:t>religioso, asociativo, empresarial, sindical, económico y de todo orden de la vida de</w:t>
      </w:r>
      <w:r>
        <w:t xml:space="preserve"> </w:t>
      </w:r>
      <w:r>
        <w:rPr>
          <w:b/>
          <w:i w:val="0"/>
        </w:rPr>
        <w:t>Andalucía</w:t>
      </w:r>
      <w:r>
        <w:rPr>
          <w:b w:val="0"/>
          <w:i w:val="0"/>
        </w:rPr>
        <w:t>». Son diez adjetivos más la cláusula final «de todo orden».</w:t>
      </w:r>
    </w:p>
    <w:p>
      <w:pPr/>
      <w:r>
        <w:rPr>
          <w:b w:val="0"/>
          <w:i/>
        </w:rPr>
        <w:t>La aspiración (art. 2.2).</w:t>
      </w:r>
      <w:r>
        <w:rPr>
          <w:b w:val="0"/>
          <w:i w:val="0"/>
        </w:rPr>
        <w:t xml:space="preserve"> Ser reconocido «</w:t>
      </w:r>
      <w:r>
        <w:rPr>
          <w:b/>
          <w:i w:val="0"/>
        </w:rPr>
        <w:t>como primer garante del pluralismo informativo de</w:t>
      </w:r>
      <w:r>
        <w:t xml:space="preserve"> </w:t>
      </w:r>
      <w:r>
        <w:rPr>
          <w:b/>
          <w:i w:val="0"/>
        </w:rPr>
        <w:t>Andalucía</w:t>
      </w:r>
      <w:r>
        <w:rPr>
          <w:b w:val="0"/>
          <w:i w:val="0"/>
        </w:rPr>
        <w:t>».</w:t>
      </w:r>
    </w:p>
    <w:p>
      <w:pPr/>
      <w:r>
        <w:rPr>
          <w:b w:val="0"/>
          <w:i/>
        </w:rPr>
        <w:t>El pluralismo en la información (art. 13, «La información como fundamento del servicio público</w:t>
      </w:r>
      <w:r>
        <w:t xml:space="preserve"> </w:t>
      </w:r>
      <w:r>
        <w:rPr>
          <w:b w:val="0"/>
          <w:i/>
        </w:rPr>
        <w:t>digital audiovisual»).</w:t>
      </w:r>
    </w:p>
    <w:p>
      <w:pPr>
        <w:pStyle w:val="ListBullet"/>
      </w:pPr>
      <w:r>
        <w:rPr>
          <w:b w:val="0"/>
          <w:i w:val="0"/>
        </w:rPr>
        <w:t>13.3: «</w:t>
      </w:r>
      <w:r>
        <w:rPr>
          <w:b/>
          <w:i w:val="0"/>
        </w:rPr>
        <w:t>De acuerdo con el artículo 4.1 y 32 de la Ley 18/2007, se garantizará el pluralismo</w:t>
      </w:r>
      <w:r>
        <w:t xml:space="preserve"> </w:t>
      </w:r>
      <w:r>
        <w:rPr>
          <w:b/>
          <w:i w:val="0"/>
        </w:rPr>
        <w:t>democrático en las programaciones, contenidos y servicios informativos de los medios de Canal</w:t>
      </w:r>
      <w:r>
        <w:t xml:space="preserve"> </w:t>
      </w:r>
      <w:r>
        <w:rPr>
          <w:b/>
          <w:i w:val="0"/>
        </w:rPr>
        <w:t>Sur, posibilitando de forma efectiva la libre expresión de la pluralidad política,</w:t>
      </w:r>
      <w:r>
        <w:t xml:space="preserve"> </w:t>
      </w:r>
      <w:r>
        <w:rPr>
          <w:b/>
          <w:i w:val="0"/>
        </w:rPr>
        <w:t>ideológica, social, cultural, empresarial, sindical, económica y de todo orden existente en la</w:t>
      </w:r>
      <w:r>
        <w:t xml:space="preserve"> </w:t>
      </w:r>
      <w:r>
        <w:rPr>
          <w:b/>
          <w:i w:val="0"/>
        </w:rPr>
        <w:t>sociedad andaluza en cada momento</w:t>
      </w:r>
      <w:r>
        <w:rPr>
          <w:b w:val="0"/>
          <w:i w:val="0"/>
        </w:rPr>
        <w:t>», para una conciencia ciudadana basada en «</w:t>
      </w:r>
      <w:r>
        <w:rPr>
          <w:b/>
          <w:i w:val="0"/>
        </w:rPr>
        <w:t>la</w:t>
      </w:r>
      <w:r>
        <w:t xml:space="preserve"> </w:t>
      </w:r>
      <w:r>
        <w:rPr>
          <w:b/>
          <w:i w:val="0"/>
        </w:rPr>
        <w:t>información de calidad contrastada para asegurar una libre formación de la opinión</w:t>
      </w:r>
      <w:r>
        <w:t xml:space="preserve"> </w:t>
      </w:r>
      <w:r>
        <w:rPr>
          <w:b/>
          <w:i w:val="0"/>
        </w:rPr>
        <w:t>pública</w:t>
      </w:r>
      <w:r>
        <w:rPr>
          <w:b w:val="0"/>
          <w:i w:val="0"/>
        </w:rPr>
        <w:t>». Aquí la lista es de siete pluralidades, sin la educativa, la religiosa ni la</w:t>
      </w:r>
      <w:r>
        <w:t xml:space="preserve"> </w:t>
      </w:r>
      <w:r>
        <w:rPr>
          <w:b w:val="0"/>
          <w:i w:val="0"/>
        </w:rPr>
        <w:t>asociativa del artículo 3.1.</w:t>
      </w:r>
    </w:p>
    <w:p>
      <w:pPr>
        <w:pStyle w:val="ListBullet"/>
      </w:pPr>
      <w:r>
        <w:rPr>
          <w:b w:val="0"/>
          <w:i w:val="0"/>
        </w:rPr>
        <w:t>13.5: «</w:t>
      </w:r>
      <w:r>
        <w:rPr>
          <w:b/>
          <w:i w:val="0"/>
        </w:rPr>
        <w:t>Se fomentarán los espacios para el debate democrático y el libre contraste de</w:t>
      </w:r>
      <w:r>
        <w:t xml:space="preserve"> </w:t>
      </w:r>
      <w:r>
        <w:rPr>
          <w:b/>
          <w:i w:val="0"/>
        </w:rPr>
        <w:t>opiniones sobre asuntos políticos, sociales o económicos de actualidad e interés general</w:t>
      </w:r>
      <w:r>
        <w:rPr>
          <w:b w:val="0"/>
          <w:i w:val="0"/>
        </w:rPr>
        <w:t>».</w:t>
      </w:r>
      <w:r>
        <w:t xml:space="preserve"> </w:t>
      </w:r>
      <w:r>
        <w:rPr>
          <w:b w:val="0"/>
          <w:i w:val="0"/>
        </w:rPr>
        <w:t>Su configuración atenderá al principio de pluralismo y abarcará la diversidad y pluralidad de</w:t>
      </w:r>
      <w:r>
        <w:t xml:space="preserve"> </w:t>
      </w:r>
      <w:r>
        <w:rPr>
          <w:b w:val="0"/>
          <w:i w:val="0"/>
        </w:rPr>
        <w:t>opiniones, con arreglo a las letras b) y n) del artículo 4.3 de la Ley 18/2007 (promover</w:t>
      </w:r>
      <w:r>
        <w:t xml:space="preserve"> </w:t>
      </w:r>
      <w:r>
        <w:rPr>
          <w:b w:val="0"/>
          <w:i w:val="0"/>
        </w:rPr>
        <w:t>activamente el pluralismo; difusión y conocimiento de las instituciones andaluzas,</w:t>
      </w:r>
      <w:r>
        <w:t xml:space="preserve"> </w:t>
      </w:r>
      <w:r>
        <w:rPr>
          <w:b w:val="0"/>
          <w:i w:val="0"/>
        </w:rPr>
        <w:t>especialmente del Parlamento).</w:t>
      </w:r>
    </w:p>
    <w:p>
      <w:pPr>
        <w:pStyle w:val="ListBullet"/>
      </w:pPr>
      <w:r>
        <w:rPr>
          <w:b w:val="0"/>
          <w:i w:val="0"/>
        </w:rPr>
        <w:t>13.6: los programas informativos atenderán a todos los grandes acontecimientos de la vida</w:t>
      </w:r>
      <w:r>
        <w:t xml:space="preserve"> </w:t>
      </w:r>
      <w:r>
        <w:rPr>
          <w:b w:val="0"/>
          <w:i w:val="0"/>
        </w:rPr>
        <w:t>democrática, social, cultural, etnográfica, institucional, política, asociativa,</w:t>
      </w:r>
      <w:r>
        <w:t xml:space="preserve"> </w:t>
      </w:r>
      <w:r>
        <w:rPr>
          <w:b w:val="0"/>
          <w:i w:val="0"/>
        </w:rPr>
        <w:t>empresarial, sindical y económica de Andalucía «en toda su diversidad territorial».</w:t>
      </w:r>
    </w:p>
    <w:p>
      <w:pPr>
        <w:pStyle w:val="ListBullet"/>
      </w:pPr>
      <w:r>
        <w:rPr>
          <w:b w:val="0"/>
          <w:i w:val="0"/>
        </w:rPr>
        <w:t>13.10: «</w:t>
      </w:r>
      <w:r>
        <w:rPr>
          <w:b/>
          <w:i w:val="0"/>
        </w:rPr>
        <w:t>Conforme al artículo 32 de la Ley 18/2007, la configuración de todos los programas</w:t>
      </w:r>
      <w:r>
        <w:t xml:space="preserve"> </w:t>
      </w:r>
      <w:r>
        <w:rPr>
          <w:b/>
          <w:i w:val="0"/>
        </w:rPr>
        <w:t>y contenidos informativos quedan asegurados y garantizados en su pluralismo democrático.</w:t>
      </w:r>
      <w:r>
        <w:rPr>
          <w:b w:val="0"/>
          <w:i w:val="0"/>
        </w:rPr>
        <w:t>»</w:t>
      </w:r>
      <w:r>
        <w:t xml:space="preserve"> </w:t>
      </w:r>
      <w:r>
        <w:rPr>
          <w:b w:val="0"/>
          <w:i w:val="0"/>
        </w:rPr>
        <w:t>La garantía descansa, dentro de Canal Sur, en su Consejo Profesional y en el Estatuto</w:t>
      </w:r>
      <w:r>
        <w:t xml:space="preserve"> </w:t>
      </w:r>
      <w:r>
        <w:rPr>
          <w:b w:val="0"/>
          <w:i w:val="0"/>
        </w:rPr>
        <w:t>Profesional; la segunda frase del apartado, que lo dice, se cita entera en el epígrafe del</w:t>
      </w:r>
      <w:r>
        <w:t xml:space="preserve"> </w:t>
      </w:r>
      <w:r>
        <w:rPr>
          <w:b w:val="0"/>
          <w:i w:val="0"/>
        </w:rPr>
        <w:t>Estatuto profesional (último del tema), al que sirve de puente.</w:t>
      </w:r>
    </w:p>
    <w:p>
      <w:pPr>
        <w:pStyle w:val="ListBullet"/>
      </w:pPr>
      <w:r>
        <w:rPr>
          <w:b w:val="0"/>
          <w:i w:val="0"/>
        </w:rPr>
        <w:t>13.11: el derecho de acceso «</w:t>
      </w:r>
      <w:r>
        <w:rPr>
          <w:b/>
          <w:i w:val="0"/>
        </w:rPr>
        <w:t>de los grupos sociales y políticos significativos y de las</w:t>
      </w:r>
      <w:r>
        <w:t xml:space="preserve"> </w:t>
      </w:r>
      <w:r>
        <w:rPr>
          <w:b/>
          <w:i w:val="0"/>
        </w:rPr>
        <w:t>asociaciones, organizaciones e instituciones representativas de la diversidad política,</w:t>
      </w:r>
      <w:r>
        <w:t xml:space="preserve"> </w:t>
      </w:r>
      <w:r>
        <w:rPr>
          <w:b/>
          <w:i w:val="0"/>
        </w:rPr>
        <w:t>social y cultural de Andalucía se aplicará en los casos que procediere</w:t>
      </w:r>
      <w:r>
        <w:rPr>
          <w:b w:val="0"/>
          <w:i w:val="0"/>
        </w:rPr>
        <w:t>», según el</w:t>
      </w:r>
      <w:r>
        <w:t xml:space="preserve"> </w:t>
      </w:r>
      <w:r>
        <w:rPr>
          <w:b w:val="0"/>
          <w:i w:val="0"/>
        </w:rPr>
        <w:t>procedimiento del artículo 33 de la Ley 18/2007 y el artículo 11 de la Ley 10/2018.</w:t>
      </w:r>
    </w:p>
    <w:p>
      <w:pPr/>
      <w:r>
        <w:rPr>
          <w:b w:val="0"/>
          <w:i/>
        </w:rPr>
        <w:t>Valores de pluralismo en el artículo 8.1 («Divulgación de valores cívicos y democráticos»).</w:t>
      </w:r>
      <w:r>
        <w:t xml:space="preserve"> </w:t>
      </w:r>
      <w:r>
        <w:rPr>
          <w:b w:val="0"/>
          <w:i w:val="0"/>
        </w:rPr>
        <w:t>Entre las veintiuna prioridades: i) «El respeto a la existencia de culturas diferentes, y puntos</w:t>
      </w:r>
      <w:r>
        <w:t xml:space="preserve"> </w:t>
      </w:r>
      <w:r>
        <w:rPr>
          <w:b w:val="0"/>
          <w:i w:val="0"/>
        </w:rPr>
        <w:t>de vista y opiniones alternativas»; j) «El respeto a las minorías»; k) el respeto a todas las</w:t>
      </w:r>
      <w:r>
        <w:t xml:space="preserve"> </w:t>
      </w:r>
      <w:r>
        <w:rPr>
          <w:b w:val="0"/>
          <w:i w:val="0"/>
        </w:rPr>
        <w:t>creencias religiosas y a la libertad de conciencia; r) «</w:t>
      </w:r>
      <w:r>
        <w:rPr>
          <w:b/>
          <w:i w:val="0"/>
        </w:rPr>
        <w:t>El fomento de la tolerancia ante toda</w:t>
      </w:r>
      <w:r>
        <w:t xml:space="preserve"> </w:t>
      </w:r>
      <w:r>
        <w:rPr>
          <w:b/>
          <w:i w:val="0"/>
        </w:rPr>
        <w:t>opción ideológica y política democrática, y el derecho a discrepar de la mayoría</w:t>
      </w:r>
      <w:r>
        <w:rPr>
          <w:b w:val="0"/>
          <w:i w:val="0"/>
        </w:rPr>
        <w:t>».</w:t>
      </w:r>
    </w:p>
    <w:p>
      <w:pPr/>
      <w:r>
        <w:rPr>
          <w:b w:val="0"/>
          <w:i/>
        </w:rPr>
        <w:t>En la Ley 18/2007 y en el EAA.</w:t>
      </w:r>
    </w:p>
    <w:p>
      <w:pPr>
        <w:pStyle w:val="ListBullet"/>
      </w:pPr>
      <w:r>
        <w:rPr>
          <w:b w:val="0"/>
          <w:i w:val="0"/>
        </w:rPr>
        <w:t>Principio de la actividad de la RTVA: «</w:t>
      </w:r>
      <w:r>
        <w:rPr>
          <w:b/>
          <w:i w:val="0"/>
        </w:rPr>
        <w:t>El respeto al pluralismo político, social, cultural y</w:t>
      </w:r>
      <w:r>
        <w:t xml:space="preserve"> </w:t>
      </w:r>
      <w:r>
        <w:rPr>
          <w:b/>
          <w:i w:val="0"/>
        </w:rPr>
        <w:t>religioso</w:t>
      </w:r>
      <w:r>
        <w:rPr>
          <w:b w:val="0"/>
          <w:i w:val="0"/>
        </w:rPr>
        <w:t>» (art. 4.1.b), y la pluralidad entre los principios informativos (art. 4.1.g).</w:t>
      </w:r>
    </w:p>
    <w:p>
      <w:pPr>
        <w:pStyle w:val="ListBullet"/>
      </w:pPr>
      <w:r>
        <w:rPr>
          <w:b w:val="0"/>
          <w:i w:val="0"/>
        </w:rPr>
        <w:t>Mandato a las programaciones: «</w:t>
      </w:r>
      <w:r>
        <w:rPr>
          <w:b/>
          <w:i w:val="0"/>
        </w:rPr>
        <w:t>Promover activamente el pluralismo, con pleno respeto a las</w:t>
      </w:r>
      <w:r>
        <w:t xml:space="preserve"> </w:t>
      </w:r>
      <w:r>
        <w:rPr>
          <w:b/>
          <w:i w:val="0"/>
        </w:rPr>
        <w:t>minorías, mediante el debate, la información objetiva y plural y la libre expresión de</w:t>
      </w:r>
      <w:r>
        <w:t xml:space="preserve"> </w:t>
      </w:r>
      <w:r>
        <w:rPr>
          <w:b/>
          <w:i w:val="0"/>
        </w:rPr>
        <w:t>opiniones.</w:t>
      </w:r>
      <w:r>
        <w:rPr>
          <w:b w:val="0"/>
          <w:i w:val="0"/>
        </w:rPr>
        <w:t>» (art. 4.3.b).</w:t>
      </w:r>
    </w:p>
    <w:p>
      <w:pPr>
        <w:pStyle w:val="ListBullet"/>
      </w:pPr>
      <w:r>
        <w:rPr>
          <w:b w:val="0"/>
          <w:i w:val="0"/>
        </w:rPr>
        <w:t>Garantías de pluralismo (art. 32): en todas las producciones, programaciones y contenidos</w:t>
      </w:r>
      <w:r>
        <w:t xml:space="preserve"> </w:t>
      </w:r>
      <w:r>
        <w:rPr>
          <w:b w:val="0"/>
          <w:i w:val="0"/>
        </w:rPr>
        <w:t>«</w:t>
      </w:r>
      <w:r>
        <w:rPr>
          <w:b/>
          <w:i w:val="0"/>
        </w:rPr>
        <w:t>se asegurará y garantizará la libre expresión de la pluralidad social, cultural,</w:t>
      </w:r>
      <w:r>
        <w:t xml:space="preserve"> </w:t>
      </w:r>
      <w:r>
        <w:rPr>
          <w:b/>
          <w:i w:val="0"/>
        </w:rPr>
        <w:t>ideológica y política existente en la sociedad andaluza, garantizando, igualmente, la libre</w:t>
      </w:r>
      <w:r>
        <w:t xml:space="preserve"> </w:t>
      </w:r>
      <w:r>
        <w:rPr>
          <w:b/>
          <w:i w:val="0"/>
        </w:rPr>
        <w:t>formación de la opinión pública</w:t>
      </w:r>
      <w:r>
        <w:rPr>
          <w:b w:val="0"/>
          <w:i w:val="0"/>
        </w:rPr>
        <w:t>».</w:t>
      </w:r>
    </w:p>
    <w:p>
      <w:pPr>
        <w:pStyle w:val="ListBullet"/>
      </w:pPr>
      <w:r>
        <w:rPr>
          <w:b w:val="0"/>
          <w:i w:val="0"/>
        </w:rPr>
        <w:t>Derecho de acceso (art. 33): se garantiza, conforme a los artículos 20.3 de la Constitución y</w:t>
      </w:r>
      <w:r>
        <w:t xml:space="preserve"> </w:t>
      </w:r>
      <w:r>
        <w:rPr>
          <w:b w:val="0"/>
          <w:i w:val="0"/>
        </w:rPr>
        <w:t>211.2 del EAA, a los grupos sociales y políticos significativos radicados en Andalucía y a las</w:t>
      </w:r>
      <w:r>
        <w:t xml:space="preserve"> </w:t>
      </w:r>
      <w:r>
        <w:rPr>
          <w:b w:val="0"/>
          <w:i w:val="0"/>
        </w:rPr>
        <w:t>asociaciones, organizaciones e instituciones representativas de su diversidad, «respetando</w:t>
      </w:r>
      <w:r>
        <w:t xml:space="preserve"> </w:t>
      </w:r>
      <w:r>
        <w:rPr>
          <w:b w:val="0"/>
          <w:i w:val="0"/>
        </w:rPr>
        <w:t>el pluralismo de la sociedad» (33.1). Las normas de procedimiento las aprueba el Consejo de</w:t>
      </w:r>
      <w:r>
        <w:t xml:space="preserve"> </w:t>
      </w:r>
      <w:r>
        <w:rPr>
          <w:b w:val="0"/>
          <w:i w:val="0"/>
        </w:rPr>
        <w:t>Administración (33.2 y 17.1.i), con criterios objetivos como la representación</w:t>
      </w:r>
      <w:r>
        <w:t xml:space="preserve"> </w:t>
      </w:r>
      <w:r>
        <w:rPr>
          <w:b w:val="0"/>
          <w:i w:val="0"/>
        </w:rPr>
        <w:t>parlamentaria y la implantación territorial, y sin menoscabo de los principios de</w:t>
      </w:r>
      <w:r>
        <w:t xml:space="preserve"> </w:t>
      </w:r>
      <w:r>
        <w:rPr>
          <w:b w:val="0"/>
          <w:i w:val="0"/>
        </w:rPr>
        <w:t>independencia y profesionalidad que garantiza el artículo 10.1 de la ley (la cita literal, en</w:t>
      </w:r>
      <w:r>
        <w:t xml:space="preserve"> </w:t>
      </w:r>
      <w:r>
        <w:rPr>
          <w:b w:val="0"/>
          <w:i w:val="0"/>
        </w:rPr>
        <w:t>el epígrafe del Estatuto profesional).</w:t>
      </w:r>
    </w:p>
    <w:p>
      <w:pPr>
        <w:pStyle w:val="ListBullet"/>
      </w:pPr>
      <w:r>
        <w:rPr>
          <w:b w:val="0"/>
          <w:i w:val="0"/>
        </w:rPr>
        <w:t>El control parlamentario tiene por objeto velar, entre otros, por el principio de pluralismo</w:t>
      </w:r>
      <w:r>
        <w:t xml:space="preserve"> </w:t>
      </w:r>
      <w:r>
        <w:rPr>
          <w:b w:val="0"/>
          <w:i w:val="0"/>
        </w:rPr>
        <w:t>(art. 214.4 del EAA).</w:t>
      </w:r>
    </w:p>
    <w:p>
      <w:pPr>
        <w:pStyle w:val="Heading2"/>
      </w:pPr>
      <w:r>
        <w:rPr>
          <w:b w:val="0"/>
          <w:i w:val="0"/>
        </w:rPr>
        <w:t>6.4 Veracidad</w:t>
      </w:r>
    </w:p>
    <w:p>
      <w:pPr/>
      <w:r>
        <w:rPr>
          <w:b w:val="0"/>
          <w:i/>
        </w:rPr>
        <w:t>Los principios informativos (art. 13.4 de la Carta).</w:t>
      </w:r>
      <w:r>
        <w:rPr>
          <w:b w:val="0"/>
          <w:i w:val="0"/>
        </w:rPr>
        <w:t xml:space="preserve"> Los programas, contenidos y espacios</w:t>
      </w:r>
      <w:r>
        <w:t xml:space="preserve"> </w:t>
      </w:r>
      <w:r>
        <w:rPr>
          <w:b w:val="0"/>
          <w:i w:val="0"/>
        </w:rPr>
        <w:t>informativos se configurarán con criterios de cercanía y proximidad conforme al interés general,</w:t>
      </w:r>
      <w:r>
        <w:t xml:space="preserve"> </w:t>
      </w:r>
      <w:r>
        <w:rPr>
          <w:b w:val="0"/>
          <w:i w:val="0"/>
        </w:rPr>
        <w:t>y la función informativa integra la identidad de los medios de Canal Sur, «</w:t>
      </w:r>
      <w:r>
        <w:rPr>
          <w:b/>
          <w:i w:val="0"/>
        </w:rPr>
        <w:t>que quedan</w:t>
      </w:r>
      <w:r>
        <w:t xml:space="preserve"> </w:t>
      </w:r>
      <w:r>
        <w:rPr>
          <w:b/>
          <w:i w:val="0"/>
        </w:rPr>
        <w:t>determinados por el cumplimiento de los derechos y deberes inherentes a los principios de</w:t>
      </w:r>
      <w:r>
        <w:t xml:space="preserve"> </w:t>
      </w:r>
      <w:r>
        <w:rPr>
          <w:b/>
          <w:i w:val="0"/>
        </w:rPr>
        <w:t>pluralidad, rigor, profesionalidad, calidad, veracidad, neutralidad, independencia,</w:t>
      </w:r>
      <w:r>
        <w:t xml:space="preserve"> </w:t>
      </w:r>
      <w:r>
        <w:rPr>
          <w:b/>
          <w:i w:val="0"/>
        </w:rPr>
        <w:t>imparcialidad y objetividad informativa, de acuerdo con las exigencias de la Ley 18/2007 y Ley</w:t>
      </w:r>
      <w:r>
        <w:t xml:space="preserve"> </w:t>
      </w:r>
      <w:r>
        <w:rPr>
          <w:b/>
          <w:i w:val="0"/>
        </w:rPr>
        <w:t>10/2018</w:t>
      </w:r>
      <w:r>
        <w:rPr>
          <w:b w:val="0"/>
          <w:i w:val="0"/>
        </w:rPr>
        <w:t>». Son nueve principios, en este orden: pluralidad, rigor, profesionalidad,</w:t>
      </w:r>
      <w:r>
        <w:t xml:space="preserve"> </w:t>
      </w:r>
      <w:r>
        <w:rPr>
          <w:b w:val="0"/>
          <w:i w:val="0"/>
        </w:rPr>
        <w:t>calidad, veracidad, neutralidad, independencia, imparcialidad y objetividad.</w:t>
      </w:r>
    </w:p>
    <w:p>
      <w:pPr/>
      <w:r>
        <w:rPr>
          <w:b w:val="0"/>
          <w:i/>
        </w:rPr>
        <w:t>Contra la desinformación (art. 13.13).</w:t>
      </w:r>
      <w:r>
        <w:rPr>
          <w:b w:val="0"/>
          <w:i w:val="0"/>
        </w:rPr>
        <w:t xml:space="preserve"> «</w:t>
      </w:r>
      <w:r>
        <w:rPr>
          <w:b/>
          <w:i w:val="0"/>
        </w:rPr>
        <w:t>La RTVA y todos los medios de Canal Sur dedicarán</w:t>
      </w:r>
      <w:r>
        <w:t xml:space="preserve"> </w:t>
      </w:r>
      <w:r>
        <w:rPr>
          <w:b/>
          <w:i w:val="0"/>
        </w:rPr>
        <w:t>atención para ofrecer a la sociedad criterios y conocimiento de herramientas para la detección</w:t>
      </w:r>
      <w:r>
        <w:t xml:space="preserve"> </w:t>
      </w:r>
      <w:r>
        <w:rPr>
          <w:b/>
          <w:i w:val="0"/>
        </w:rPr>
        <w:t>de intencionadas campañas con noticias falsas (fake news) en redes sociales, ámbitos de</w:t>
      </w:r>
      <w:r>
        <w:t xml:space="preserve"> </w:t>
      </w:r>
      <w:r>
        <w:rPr>
          <w:b/>
          <w:i w:val="0"/>
        </w:rPr>
        <w:t>Internet y en todo medio</w:t>
      </w:r>
      <w:r>
        <w:rPr>
          <w:b w:val="0"/>
          <w:i w:val="0"/>
        </w:rPr>
        <w:t>», para una conciencia crítica basada en el valor social de «</w:t>
      </w:r>
      <w:r>
        <w:rPr>
          <w:b/>
          <w:i w:val="0"/>
        </w:rPr>
        <w:t>la</w:t>
      </w:r>
      <w:r>
        <w:t xml:space="preserve"> </w:t>
      </w:r>
      <w:r>
        <w:rPr>
          <w:b/>
          <w:i w:val="0"/>
        </w:rPr>
        <w:t>información veraz, contrastada, objetiva, rigurosa, y de alta calidad</w:t>
      </w:r>
      <w:r>
        <w:rPr>
          <w:b w:val="0"/>
          <w:i w:val="0"/>
        </w:rPr>
        <w:t>», online y offline.</w:t>
      </w:r>
    </w:p>
    <w:p>
      <w:pPr/>
      <w:r>
        <w:rPr>
          <w:b w:val="0"/>
          <w:i/>
        </w:rPr>
        <w:t>Otras menciones.</w:t>
      </w:r>
    </w:p>
    <w:p>
      <w:pPr>
        <w:pStyle w:val="ListBullet"/>
      </w:pPr>
      <w:r>
        <w:rPr>
          <w:b w:val="0"/>
          <w:i w:val="0"/>
        </w:rPr>
        <w:t>Información «</w:t>
      </w:r>
      <w:r>
        <w:rPr>
          <w:b/>
          <w:i w:val="0"/>
        </w:rPr>
        <w:t>de calidad contrastada</w:t>
      </w:r>
      <w:r>
        <w:rPr>
          <w:b w:val="0"/>
          <w:i w:val="0"/>
        </w:rPr>
        <w:t>» para la libre formación de la opinión pública (art.</w:t>
      </w:r>
      <w:r>
        <w:t xml:space="preserve"> </w:t>
      </w:r>
      <w:r>
        <w:rPr>
          <w:b w:val="0"/>
          <w:i w:val="0"/>
        </w:rPr>
        <w:t>13.3).</w:t>
      </w:r>
    </w:p>
    <w:p>
      <w:pPr>
        <w:pStyle w:val="ListBullet"/>
      </w:pPr>
      <w:r>
        <w:rPr>
          <w:b w:val="0"/>
          <w:i w:val="0"/>
        </w:rPr>
        <w:t>Las campañas de alfabetización mediática dirigidas a menores y jóvenes deben fomentar «</w:t>
      </w:r>
      <w:r>
        <w:rPr>
          <w:b/>
          <w:i w:val="0"/>
        </w:rPr>
        <w:t>el</w:t>
      </w:r>
      <w:r>
        <w:t xml:space="preserve"> </w:t>
      </w:r>
      <w:r>
        <w:rPr>
          <w:b/>
          <w:i w:val="0"/>
        </w:rPr>
        <w:t>pensamiento crítico que distinga los contenidos e informaciones veraces</w:t>
      </w:r>
      <w:r>
        <w:rPr>
          <w:b w:val="0"/>
          <w:i w:val="0"/>
        </w:rPr>
        <w:t>» (art. 12.2).</w:t>
      </w:r>
    </w:p>
    <w:p>
      <w:pPr>
        <w:pStyle w:val="ListBullet"/>
      </w:pPr>
      <w:r>
        <w:rPr>
          <w:b w:val="0"/>
          <w:i w:val="0"/>
        </w:rPr>
        <w:t>Entre los valores prioritarios del artículo 8.1, la letra l): «</w:t>
      </w:r>
      <w:r>
        <w:rPr>
          <w:b/>
          <w:i w:val="0"/>
        </w:rPr>
        <w:t>Cumplimiento del derecho de</w:t>
      </w:r>
      <w:r>
        <w:t xml:space="preserve"> </w:t>
      </w:r>
      <w:r>
        <w:rPr>
          <w:b/>
          <w:i w:val="0"/>
        </w:rPr>
        <w:t>rectificación.</w:t>
      </w:r>
      <w:r>
        <w:rPr>
          <w:b w:val="0"/>
          <w:i w:val="0"/>
        </w:rPr>
        <w:t>» El derecho de rectificación se ejercita en los términos de la normativa</w:t>
      </w:r>
      <w:r>
        <w:t xml:space="preserve"> </w:t>
      </w:r>
      <w:r>
        <w:rPr>
          <w:b w:val="0"/>
          <w:i w:val="0"/>
        </w:rPr>
        <w:t>estatal y de la autonómica que la desarrolle (art. 34.1 de la Ley 18/2007).</w:t>
      </w:r>
    </w:p>
    <w:p>
      <w:pPr>
        <w:pStyle w:val="ListBullet"/>
      </w:pPr>
      <w:r>
        <w:rPr>
          <w:b w:val="0"/>
          <w:i w:val="0"/>
        </w:rPr>
        <w:t>Todo lo que produzcan y difundan los medios de Canal Sur estará siempre conforme «</w:t>
      </w:r>
      <w:r>
        <w:rPr>
          <w:b/>
          <w:i w:val="0"/>
        </w:rPr>
        <w:t>con la</w:t>
      </w:r>
      <w:r>
        <w:t xml:space="preserve"> </w:t>
      </w:r>
      <w:r>
        <w:rPr>
          <w:b/>
          <w:i w:val="0"/>
        </w:rPr>
        <w:t>deontología profesional y códigos de autorregulación profesional que rigen la actividad de los</w:t>
      </w:r>
      <w:r>
        <w:t xml:space="preserve"> </w:t>
      </w:r>
      <w:r>
        <w:rPr>
          <w:b/>
          <w:i w:val="0"/>
        </w:rPr>
        <w:t>medios de Canal Sur</w:t>
      </w:r>
      <w:r>
        <w:rPr>
          <w:b w:val="0"/>
          <w:i w:val="0"/>
        </w:rPr>
        <w:t>» (art. 10.1).</w:t>
      </w:r>
    </w:p>
    <w:p>
      <w:pPr>
        <w:pStyle w:val="ListBullet"/>
      </w:pPr>
      <w:r>
        <w:rPr>
          <w:b w:val="0"/>
          <w:i w:val="0"/>
        </w:rPr>
        <w:t>La programación ofrecerá la información que requiere la ciudadanía para «</w:t>
      </w:r>
      <w:r>
        <w:rPr>
          <w:b/>
          <w:i w:val="0"/>
        </w:rPr>
        <w:t>la conformación</w:t>
      </w:r>
      <w:r>
        <w:t xml:space="preserve"> </w:t>
      </w:r>
      <w:r>
        <w:rPr>
          <w:b/>
          <w:i w:val="0"/>
        </w:rPr>
        <w:t>de una opinión pública libre y bien informada</w:t>
      </w:r>
      <w:r>
        <w:rPr>
          <w:b w:val="0"/>
          <w:i w:val="0"/>
        </w:rPr>
        <w:t>» (art. 3.2).</w:t>
      </w:r>
    </w:p>
    <w:p>
      <w:pPr/>
      <w:r>
        <w:rPr>
          <w:b w:val="0"/>
          <w:i/>
        </w:rPr>
        <w:t>En la Ley 18/2007 y en el EAA.</w:t>
      </w:r>
    </w:p>
    <w:p>
      <w:pPr>
        <w:pStyle w:val="ListBullet"/>
      </w:pPr>
      <w:r>
        <w:rPr>
          <w:b w:val="0"/>
          <w:i w:val="0"/>
        </w:rPr>
        <w:t>Principio de «</w:t>
      </w:r>
      <w:r>
        <w:rPr>
          <w:b/>
          <w:i w:val="0"/>
        </w:rPr>
        <w:t>La objetividad, veracidad, imparcialidad, independencia, pluralidad y</w:t>
      </w:r>
      <w:r>
        <w:t xml:space="preserve"> </w:t>
      </w:r>
      <w:r>
        <w:rPr>
          <w:b/>
          <w:i w:val="0"/>
        </w:rPr>
        <w:t>neutralidad informativas.</w:t>
      </w:r>
      <w:r>
        <w:rPr>
          <w:b w:val="0"/>
          <w:i w:val="0"/>
        </w:rPr>
        <w:t>» (art. 4.1.g): seis principios en la ley frente a los nueve de la</w:t>
      </w:r>
      <w:r>
        <w:t xml:space="preserve"> </w:t>
      </w:r>
      <w:r>
        <w:rPr>
          <w:b w:val="0"/>
          <w:i w:val="0"/>
        </w:rPr>
        <w:t>Carta.</w:t>
      </w:r>
    </w:p>
    <w:p>
      <w:pPr>
        <w:pStyle w:val="ListBullet"/>
      </w:pPr>
      <w:r>
        <w:rPr>
          <w:b w:val="0"/>
          <w:i w:val="0"/>
        </w:rPr>
        <w:t>«</w:t>
      </w:r>
      <w:r>
        <w:rPr>
          <w:b/>
          <w:i w:val="0"/>
        </w:rPr>
        <w:t>La separación entre informaciones y opiniones, la identificación de quienes sustentan</w:t>
      </w:r>
      <w:r>
        <w:t xml:space="preserve"> </w:t>
      </w:r>
      <w:r>
        <w:rPr>
          <w:b/>
          <w:i w:val="0"/>
        </w:rPr>
        <w:t>estas últimas y la libre expresión de las mismas.</w:t>
      </w:r>
      <w:r>
        <w:rPr>
          <w:b w:val="0"/>
          <w:i w:val="0"/>
        </w:rPr>
        <w:t>» (art. 4.1.c).</w:t>
      </w:r>
    </w:p>
    <w:p>
      <w:pPr>
        <w:pStyle w:val="ListBullet"/>
      </w:pPr>
      <w:r>
        <w:rPr>
          <w:b w:val="0"/>
          <w:i w:val="0"/>
        </w:rPr>
        <w:t>El EAA pide a los poderes públicos velar, entre otros, por el derecho «</w:t>
      </w:r>
      <w:r>
        <w:rPr>
          <w:b/>
          <w:i w:val="0"/>
        </w:rPr>
        <w:t>a una información</w:t>
      </w:r>
      <w:r>
        <w:t xml:space="preserve"> </w:t>
      </w:r>
      <w:r>
        <w:rPr>
          <w:b/>
          <w:i w:val="0"/>
        </w:rPr>
        <w:t>independiente, veraz y plural</w:t>
      </w:r>
      <w:r>
        <w:rPr>
          <w:b w:val="0"/>
          <w:i w:val="0"/>
        </w:rPr>
        <w:t>» (art. 207.1), y a los medios públicos de gestión directa, respetar «</w:t>
      </w:r>
      <w:r>
        <w:rPr>
          <w:b/>
          <w:i w:val="0"/>
        </w:rPr>
        <w:t>los</w:t>
      </w:r>
      <w:r>
        <w:t xml:space="preserve"> </w:t>
      </w:r>
      <w:r>
        <w:rPr>
          <w:b/>
          <w:i w:val="0"/>
        </w:rPr>
        <w:t>principios de independencia, pluralidad, objetividad, neutralidad informativa y</w:t>
      </w:r>
      <w:r>
        <w:t xml:space="preserve"> </w:t>
      </w:r>
      <w:r>
        <w:rPr>
          <w:b/>
          <w:i w:val="0"/>
        </w:rPr>
        <w:t>veracidad</w:t>
      </w:r>
      <w:r>
        <w:rPr>
          <w:b w:val="0"/>
          <w:i w:val="0"/>
        </w:rPr>
        <w:t>» (art. 211.1).</w:t>
      </w:r>
    </w:p>
    <w:p>
      <w:pPr>
        <w:pStyle w:val="Heading2"/>
      </w:pPr>
      <w:r>
        <w:rPr>
          <w:b w:val="0"/>
          <w:i w:val="0"/>
        </w:rPr>
        <w:t>6.5 Independencia editorial</w:t>
      </w:r>
    </w:p>
    <w:p>
      <w:pPr/>
      <w:r>
        <w:rPr>
          <w:b w:val="0"/>
          <w:i/>
        </w:rPr>
        <w:t>Lo primero: la Carta no usa la expresión «independencia editorial».</w:t>
      </w:r>
      <w:r>
        <w:rPr>
          <w:b w:val="0"/>
          <w:i w:val="0"/>
        </w:rPr>
        <w:t xml:space="preserve"> Habla de</w:t>
      </w:r>
      <w:r>
        <w:t xml:space="preserve"> </w:t>
      </w:r>
      <w:r>
        <w:rPr>
          <w:b w:val="0"/>
          <w:i w:val="0"/>
        </w:rPr>
        <w:t>«independencia» como uno de los nueve principios informativos del artículo 13.4, y de</w:t>
      </w:r>
      <w:r>
        <w:t xml:space="preserve"> </w:t>
      </w:r>
      <w:r>
        <w:rPr>
          <w:b w:val="0"/>
          <w:i w:val="0"/>
        </w:rPr>
        <w:t>«independencia informativa» en la exposición de motivos. La palabra «editorial» solo aparece</w:t>
      </w:r>
      <w:r>
        <w:t xml:space="preserve"> </w:t>
      </w:r>
      <w:r>
        <w:rPr>
          <w:b w:val="0"/>
          <w:i w:val="0"/>
        </w:rPr>
        <w:t>en dos sitios, y en otro sentido: todas las programaciones responderán «</w:t>
      </w:r>
      <w:r>
        <w:rPr>
          <w:b/>
          <w:i w:val="0"/>
        </w:rPr>
        <w:t>a criterios de</w:t>
      </w:r>
      <w:r>
        <w:t xml:space="preserve"> </w:t>
      </w:r>
      <w:r>
        <w:rPr>
          <w:b/>
          <w:i w:val="0"/>
        </w:rPr>
        <w:t>calidad editorial, utilidad social, control responsable de los mensajes y de su</w:t>
      </w:r>
      <w:r>
        <w:t xml:space="preserve"> </w:t>
      </w:r>
      <w:r>
        <w:rPr>
          <w:b/>
          <w:i w:val="0"/>
        </w:rPr>
        <w:t>construcción</w:t>
      </w:r>
      <w:r>
        <w:rPr>
          <w:b w:val="0"/>
          <w:i w:val="0"/>
        </w:rPr>
        <w:t>» (art. 15.1), y en la producción financiada la RTVA o Canal Sur «</w:t>
      </w:r>
      <w:r>
        <w:rPr>
          <w:b/>
          <w:i w:val="0"/>
        </w:rPr>
        <w:t>asumen la</w:t>
      </w:r>
      <w:r>
        <w:t xml:space="preserve"> </w:t>
      </w:r>
      <w:r>
        <w:rPr>
          <w:b/>
          <w:i w:val="0"/>
        </w:rPr>
        <w:t>responsabilidad editorial de la obra</w:t>
      </w:r>
      <w:r>
        <w:rPr>
          <w:b w:val="0"/>
          <w:i w:val="0"/>
        </w:rPr>
        <w:t>» (art. 24.2.a).</w:t>
      </w:r>
    </w:p>
    <w:p>
      <w:pPr/>
      <w:r>
        <w:rPr>
          <w:b w:val="0"/>
          <w:i/>
        </w:rPr>
        <w:t>Lo que sí dice la Carta sobre la independencia de la información.</w:t>
      </w:r>
    </w:p>
    <w:p>
      <w:pPr>
        <w:pStyle w:val="ListBullet"/>
      </w:pPr>
      <w:r>
        <w:rPr>
          <w:b w:val="0"/>
          <w:i w:val="0"/>
        </w:rPr>
        <w:t>Posición: «</w:t>
      </w:r>
      <w:r>
        <w:rPr>
          <w:b/>
          <w:i w:val="0"/>
        </w:rPr>
        <w:t>Canal Sur se posiciona con vocación y propósito para ser el primer garante</w:t>
      </w:r>
      <w:r>
        <w:t xml:space="preserve"> </w:t>
      </w:r>
      <w:r>
        <w:rPr>
          <w:b/>
          <w:i w:val="0"/>
        </w:rPr>
        <w:t>informativo de Andalucía.</w:t>
      </w:r>
      <w:r>
        <w:rPr>
          <w:b w:val="0"/>
          <w:i w:val="0"/>
        </w:rPr>
        <w:t>» Los contenidos y coberturas de los Servicios Informativos son el</w:t>
      </w:r>
      <w:r>
        <w:t xml:space="preserve"> </w:t>
      </w:r>
      <w:r>
        <w:rPr>
          <w:b w:val="0"/>
          <w:i w:val="0"/>
        </w:rPr>
        <w:t>«</w:t>
      </w:r>
      <w:r>
        <w:rPr>
          <w:b/>
          <w:i w:val="0"/>
        </w:rPr>
        <w:t>núcleo y eje fundamental</w:t>
      </w:r>
      <w:r>
        <w:rPr>
          <w:b w:val="0"/>
          <w:i w:val="0"/>
        </w:rPr>
        <w:t>» de todas las programaciones, «</w:t>
      </w:r>
      <w:r>
        <w:rPr>
          <w:b/>
          <w:i w:val="0"/>
        </w:rPr>
        <w:t>siendo la función de informar</w:t>
      </w:r>
      <w:r>
        <w:t xml:space="preserve"> </w:t>
      </w:r>
      <w:r>
        <w:rPr>
          <w:b/>
          <w:i w:val="0"/>
        </w:rPr>
        <w:t>a la sociedad la razón de ser básica de la actuación pública audiovisual</w:t>
      </w:r>
      <w:r>
        <w:rPr>
          <w:b w:val="0"/>
          <w:i w:val="0"/>
        </w:rPr>
        <w:t>» (art. 13.1).</w:t>
      </w:r>
      <w:r>
        <w:t xml:space="preserve"> </w:t>
      </w:r>
      <w:r>
        <w:rPr>
          <w:b w:val="0"/>
          <w:i w:val="0"/>
        </w:rPr>
        <w:t>Producir contenidos informativos para ser referente de la oferta audiovisual de Andalucía es</w:t>
      </w:r>
      <w:r>
        <w:t xml:space="preserve"> </w:t>
      </w:r>
      <w:r>
        <w:rPr>
          <w:b w:val="0"/>
          <w:i w:val="0"/>
        </w:rPr>
        <w:t>«</w:t>
      </w:r>
      <w:r>
        <w:rPr>
          <w:b/>
          <w:i w:val="0"/>
        </w:rPr>
        <w:t>una prioridad que se declara como nuclear de Canal Sur</w:t>
      </w:r>
      <w:r>
        <w:rPr>
          <w:b w:val="0"/>
          <w:i w:val="0"/>
        </w:rPr>
        <w:t>», a la que se destina «</w:t>
      </w:r>
      <w:r>
        <w:rPr>
          <w:b/>
          <w:i w:val="0"/>
        </w:rPr>
        <w:t>la más</w:t>
      </w:r>
      <w:r>
        <w:t xml:space="preserve"> </w:t>
      </w:r>
      <w:r>
        <w:rPr>
          <w:b/>
          <w:i w:val="0"/>
        </w:rPr>
        <w:t>importante cantidad de sus recursos disponibles</w:t>
      </w:r>
      <w:r>
        <w:rPr>
          <w:b w:val="0"/>
          <w:i w:val="0"/>
        </w:rPr>
        <w:t>» (art. 13.2).</w:t>
      </w:r>
    </w:p>
    <w:p>
      <w:pPr>
        <w:pStyle w:val="ListBullet"/>
      </w:pPr>
      <w:r>
        <w:rPr>
          <w:b w:val="0"/>
          <w:i w:val="0"/>
        </w:rPr>
        <w:t>Criterio profesional: las coberturas especiales del Parlamento de Andalucía y de otras</w:t>
      </w:r>
      <w:r>
        <w:t xml:space="preserve"> </w:t>
      </w:r>
      <w:r>
        <w:rPr>
          <w:b w:val="0"/>
          <w:i w:val="0"/>
        </w:rPr>
        <w:t>instituciones democráticas se producirán «</w:t>
      </w:r>
      <w:r>
        <w:rPr>
          <w:b/>
          <w:i w:val="0"/>
        </w:rPr>
        <w:t>Bajo el criterio profesional del interés</w:t>
      </w:r>
      <w:r>
        <w:t xml:space="preserve"> </w:t>
      </w:r>
      <w:r>
        <w:rPr>
          <w:b/>
          <w:i w:val="0"/>
        </w:rPr>
        <w:t>informativo y utilidad social</w:t>
      </w:r>
      <w:r>
        <w:rPr>
          <w:b w:val="0"/>
          <w:i w:val="0"/>
        </w:rPr>
        <w:t>» (art. 13.7).</w:t>
      </w:r>
    </w:p>
    <w:p>
      <w:pPr>
        <w:pStyle w:val="ListBullet"/>
      </w:pPr>
      <w:r>
        <w:rPr>
          <w:b w:val="0"/>
          <w:i w:val="0"/>
        </w:rPr>
        <w:t>Garantía interna: el Consejo Profesional y el Estatuto Profesional (art. 13.10, citado en el</w:t>
      </w:r>
      <w:r>
        <w:t xml:space="preserve"> </w:t>
      </w:r>
      <w:r>
        <w:rPr>
          <w:b w:val="0"/>
          <w:i w:val="0"/>
        </w:rPr>
        <w:t>epígrafe del Estatuto profesional).</w:t>
      </w:r>
    </w:p>
    <w:p>
      <w:pPr>
        <w:pStyle w:val="ListBullet"/>
      </w:pPr>
      <w:r>
        <w:rPr>
          <w:b w:val="0"/>
          <w:i w:val="0"/>
        </w:rPr>
        <w:t>Sujeción a la deontología profesional y a los códigos de autorregulación (art. 10.1).</w:t>
      </w:r>
    </w:p>
    <w:p>
      <w:pPr/>
      <w:r>
        <w:rPr>
          <w:b w:val="0"/>
          <w:i/>
        </w:rPr>
        <w:t>Lo que dicen la Ley 18/2007 y el EAA.</w:t>
      </w:r>
    </w:p>
    <w:p>
      <w:pPr>
        <w:pStyle w:val="ListBullet"/>
      </w:pPr>
      <w:r>
        <w:rPr>
          <w:b w:val="0"/>
          <w:i w:val="0"/>
        </w:rPr>
        <w:t>El Estatuto profesional es el instrumento que garantiza la profesionalidad e independencia</w:t>
      </w:r>
      <w:r>
        <w:t xml:space="preserve"> </w:t>
      </w:r>
      <w:r>
        <w:rPr>
          <w:b w:val="0"/>
          <w:i w:val="0"/>
        </w:rPr>
        <w:t>de los profesionales de la información y de los contenidos y programas de los servicios</w:t>
      </w:r>
      <w:r>
        <w:t xml:space="preserve"> </w:t>
      </w:r>
      <w:r>
        <w:rPr>
          <w:b w:val="0"/>
          <w:i w:val="0"/>
        </w:rPr>
        <w:t>informativos (art. 10.1). La exposición de motivos de la ley lo presenta como una novedad</w:t>
      </w:r>
      <w:r>
        <w:t xml:space="preserve"> </w:t>
      </w:r>
      <w:r>
        <w:rPr>
          <w:b w:val="0"/>
          <w:i w:val="0"/>
        </w:rPr>
        <w:t>para fortalecer la independencia y neutralidad de esos profesionales. Las dos citas</w:t>
      </w:r>
      <w:r>
        <w:t xml:space="preserve"> </w:t>
      </w:r>
      <w:r>
        <w:rPr>
          <w:b w:val="0"/>
          <w:i w:val="0"/>
        </w:rPr>
        <w:t>literales, en el epígrafe del Estatuto profesional (último del tema).</w:t>
      </w:r>
    </w:p>
    <w:p>
      <w:pPr>
        <w:pStyle w:val="ListBullet"/>
      </w:pPr>
      <w:r>
        <w:rPr>
          <w:b w:val="0"/>
          <w:i w:val="0"/>
        </w:rPr>
        <w:t>Independencia de la entidad: la RTVA goza de autonomía en su gestión, organización y</w:t>
      </w:r>
      <w:r>
        <w:t xml:space="preserve"> </w:t>
      </w:r>
      <w:r>
        <w:rPr>
          <w:b w:val="0"/>
          <w:i w:val="0"/>
        </w:rPr>
        <w:t>funcionamiento y, «</w:t>
      </w:r>
      <w:r>
        <w:rPr>
          <w:b/>
          <w:i w:val="0"/>
        </w:rPr>
        <w:t>en el marco de un Contrato-Programa, regulado en el artículo 8 de esta</w:t>
      </w:r>
      <w:r>
        <w:t xml:space="preserve"> </w:t>
      </w:r>
      <w:r>
        <w:rPr>
          <w:b/>
          <w:i w:val="0"/>
        </w:rPr>
        <w:t>Ley, actuará con independencia funcional respecto del Consejo de Gobierno de la Junta de</w:t>
      </w:r>
      <w:r>
        <w:t xml:space="preserve"> </w:t>
      </w:r>
      <w:r>
        <w:rPr>
          <w:b/>
          <w:i w:val="0"/>
        </w:rPr>
        <w:t>Andalucía y de las Administraciones Públicas</w:t>
      </w:r>
      <w:r>
        <w:rPr>
          <w:b w:val="0"/>
          <w:i w:val="0"/>
        </w:rPr>
        <w:t>» (art. 5.4).</w:t>
      </w:r>
    </w:p>
    <w:p>
      <w:pPr>
        <w:pStyle w:val="ListBullet"/>
      </w:pPr>
      <w:r>
        <w:rPr>
          <w:b w:val="0"/>
          <w:i w:val="0"/>
        </w:rPr>
        <w:t>El derecho de acceso no puede menoscabar los principios de independencia y profesionalidad</w:t>
      </w:r>
      <w:r>
        <w:t xml:space="preserve"> </w:t>
      </w:r>
      <w:r>
        <w:rPr>
          <w:b w:val="0"/>
          <w:i w:val="0"/>
        </w:rPr>
        <w:t>del artículo 10.1 (art. 33.2).</w:t>
      </w:r>
    </w:p>
    <w:p>
      <w:pPr>
        <w:pStyle w:val="ListBullet"/>
      </w:pPr>
      <w:r>
        <w:rPr>
          <w:b w:val="0"/>
          <w:i w:val="0"/>
        </w:rPr>
        <w:t>La independencia figura entre los principios informativos del artículo 4.1.g de la ley y del</w:t>
      </w:r>
      <w:r>
        <w:t xml:space="preserve"> </w:t>
      </w:r>
      <w:r>
        <w:rPr>
          <w:b w:val="0"/>
          <w:i w:val="0"/>
        </w:rPr>
        <w:t>artículo 211.1 del EAA, y el control parlamentario vela por ella (art. 214.4 del EAA).</w:t>
      </w:r>
    </w:p>
    <w:p>
      <w:pPr>
        <w:pStyle w:val="Heading2"/>
      </w:pPr>
      <w:r>
        <w:rPr>
          <w:b w:val="0"/>
          <w:i w:val="0"/>
        </w:rPr>
        <w:t>6.6 Cohesión territorial</w:t>
      </w:r>
    </w:p>
    <w:p>
      <w:pPr/>
      <w:r>
        <w:rPr>
          <w:b w:val="0"/>
          <w:i/>
        </w:rPr>
        <w:t>El artículo que la nombra (art. 5, «Agente cohesionador social y territorial de Andalucía»).</w:t>
      </w:r>
      <w:r>
        <w:t xml:space="preserve"> </w:t>
      </w:r>
      <w:r>
        <w:rPr>
          <w:b w:val="0"/>
          <w:i w:val="0"/>
        </w:rPr>
        <w:t>La RTVA y Canal Sur afrontan el sexenio con un modelo de servicio público «útil, eficaz,</w:t>
      </w:r>
      <w:r>
        <w:t xml:space="preserve"> </w:t>
      </w:r>
      <w:r>
        <w:rPr>
          <w:b w:val="0"/>
          <w:i w:val="0"/>
        </w:rPr>
        <w:t>transparente, eficiente y evaluable», «</w:t>
      </w:r>
      <w:r>
        <w:rPr>
          <w:b/>
          <w:i w:val="0"/>
        </w:rPr>
        <w:t>fomentando con sus servicios y programas la</w:t>
      </w:r>
      <w:r>
        <w:t xml:space="preserve"> </w:t>
      </w:r>
      <w:r>
        <w:rPr>
          <w:b/>
          <w:i w:val="0"/>
        </w:rPr>
        <w:t>vertebración y la cohesión territorial de la comunidad; atendiendo a todos los territorios</w:t>
      </w:r>
      <w:r>
        <w:t xml:space="preserve"> </w:t>
      </w:r>
      <w:r>
        <w:rPr>
          <w:b/>
          <w:i w:val="0"/>
        </w:rPr>
        <w:t>provinciales divulgando sus rasgos idiosincráticos</w:t>
      </w:r>
      <w:r>
        <w:rPr>
          <w:b w:val="0"/>
          <w:i w:val="0"/>
        </w:rPr>
        <w:t>» y reflejando con fidelidad los valores</w:t>
      </w:r>
      <w:r>
        <w:t xml:space="preserve"> </w:t>
      </w:r>
      <w:r>
        <w:rPr>
          <w:b w:val="0"/>
          <w:i w:val="0"/>
        </w:rPr>
        <w:t>democráticos de la sociedad andaluza. La exposición de motivos dice que la población andaluza</w:t>
      </w:r>
      <w:r>
        <w:t xml:space="preserve"> </w:t>
      </w:r>
      <w:r>
        <w:rPr>
          <w:b w:val="0"/>
          <w:i w:val="0"/>
        </w:rPr>
        <w:t>«</w:t>
      </w:r>
      <w:r>
        <w:rPr>
          <w:b/>
          <w:i w:val="0"/>
        </w:rPr>
        <w:t>tiene en su operador audiovisual público un agente cohesionador social y territorial de</w:t>
      </w:r>
      <w:r>
        <w:t xml:space="preserve"> </w:t>
      </w:r>
      <w:r>
        <w:rPr>
          <w:b/>
          <w:i w:val="0"/>
        </w:rPr>
        <w:t>Andalucía</w:t>
      </w:r>
      <w:r>
        <w:rPr>
          <w:b w:val="0"/>
          <w:i w:val="0"/>
        </w:rPr>
        <w:t>» y que la prestación pública «</w:t>
      </w:r>
      <w:r>
        <w:rPr>
          <w:b/>
          <w:i w:val="0"/>
        </w:rPr>
        <w:t>es garantía de cohesión social y territorial</w:t>
      </w:r>
      <w:r>
        <w:rPr>
          <w:b w:val="0"/>
          <w:i w:val="0"/>
        </w:rPr>
        <w:t>».</w:t>
      </w:r>
    </w:p>
    <w:p>
      <w:pPr/>
      <w:r>
        <w:rPr>
          <w:b w:val="0"/>
          <w:i/>
        </w:rPr>
        <w:t>La información territorializada (art. 13.8).</w:t>
      </w:r>
      <w:r>
        <w:rPr>
          <w:b w:val="0"/>
          <w:i w:val="0"/>
        </w:rPr>
        <w:t xml:space="preserve">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w:t>
      </w:r>
      <w:r>
        <w:rPr>
          <w:b w:val="0"/>
          <w:i w:val="0"/>
        </w:rPr>
        <w:t>», con contenidos de proximidad producidos con los recursos de los centros de</w:t>
      </w:r>
      <w:r>
        <w:t xml:space="preserve"> </w:t>
      </w:r>
      <w:r>
        <w:rPr>
          <w:b w:val="0"/>
          <w:i w:val="0"/>
        </w:rPr>
        <w:t>producción de la RTVA y Canal Sur «</w:t>
      </w:r>
      <w:r>
        <w:rPr>
          <w:b/>
          <w:i w:val="0"/>
        </w:rPr>
        <w:t>para la cohesión social, territorial e informativa de</w:t>
      </w:r>
      <w:r>
        <w:t xml:space="preserve"> </w:t>
      </w:r>
      <w:r>
        <w:rPr>
          <w:b/>
          <w:i w:val="0"/>
        </w:rPr>
        <w:t>Andalucía</w:t>
      </w:r>
      <w:r>
        <w:rPr>
          <w:b w:val="0"/>
          <w:i w:val="0"/>
        </w:rPr>
        <w:t>». En radio, televisión y servicios digitales, «</w:t>
      </w:r>
      <w:r>
        <w:rPr>
          <w:b/>
          <w:i w:val="0"/>
        </w:rPr>
        <w:t>Canal Sur producirá servicios</w:t>
      </w:r>
      <w:r>
        <w:t xml:space="preserve"> </w:t>
      </w:r>
      <w:r>
        <w:rPr>
          <w:b/>
          <w:i w:val="0"/>
        </w:rPr>
        <w:t>informativos provinciales con la atención que requieran todos los municipios de cada provincia,</w:t>
      </w:r>
      <w:r>
        <w:t xml:space="preserve"> </w:t>
      </w:r>
      <w:r>
        <w:rPr>
          <w:b/>
          <w:i w:val="0"/>
        </w:rPr>
        <w:t>además de las capitales y grandes ciudades</w:t>
      </w:r>
      <w:r>
        <w:rPr>
          <w:b w:val="0"/>
          <w:i w:val="0"/>
        </w:rPr>
        <w:t>», disponibles en directo y «a petición» en la web y</w:t>
      </w:r>
      <w:r>
        <w:t xml:space="preserve"> </w:t>
      </w:r>
      <w:r>
        <w:rPr>
          <w:b w:val="0"/>
          <w:i w:val="0"/>
        </w:rPr>
        <w:t>las plataformas de Canal Sur.</w:t>
      </w:r>
    </w:p>
    <w:p>
      <w:pPr/>
      <w:r>
        <w:rPr>
          <w:b w:val="0"/>
          <w:i/>
        </w:rPr>
        <w:t>Otras piezas.</w:t>
      </w:r>
    </w:p>
    <w:p>
      <w:pPr>
        <w:pStyle w:val="ListBullet"/>
      </w:pPr>
      <w:r>
        <w:rPr>
          <w:b w:val="0"/>
          <w:i w:val="0"/>
        </w:rPr>
        <w:t>Instrumento «</w:t>
      </w:r>
      <w:r>
        <w:rPr>
          <w:b/>
          <w:i w:val="0"/>
        </w:rPr>
        <w:t>de fomento de la cohesión social y territorial de la comunidad</w:t>
      </w:r>
      <w:r>
        <w:rPr>
          <w:b w:val="0"/>
          <w:i w:val="0"/>
        </w:rPr>
        <w:t>» (art. 2.2).</w:t>
      </w:r>
    </w:p>
    <w:p>
      <w:pPr>
        <w:pStyle w:val="ListBullet"/>
      </w:pPr>
      <w:r>
        <w:rPr>
          <w:b w:val="0"/>
          <w:i w:val="0"/>
        </w:rPr>
        <w:t>Agente «</w:t>
      </w:r>
      <w:r>
        <w:rPr>
          <w:b/>
          <w:i w:val="0"/>
        </w:rPr>
        <w:t>vertebrador y cohesionador de la realidad, pluralidad y diversidad</w:t>
      </w:r>
      <w:r>
        <w:rPr>
          <w:b w:val="0"/>
          <w:i w:val="0"/>
        </w:rPr>
        <w:t>» de la sociedad</w:t>
      </w:r>
      <w:r>
        <w:t xml:space="preserve"> </w:t>
      </w:r>
      <w:r>
        <w:rPr>
          <w:b w:val="0"/>
          <w:i w:val="0"/>
        </w:rPr>
        <w:t>andaluza (art. 6.2).</w:t>
      </w:r>
    </w:p>
    <w:p>
      <w:pPr>
        <w:pStyle w:val="ListBullet"/>
      </w:pPr>
      <w:r>
        <w:rPr>
          <w:b w:val="0"/>
          <w:i w:val="0"/>
        </w:rPr>
        <w:t>«</w:t>
      </w:r>
      <w:r>
        <w:rPr>
          <w:b/>
          <w:i w:val="0"/>
        </w:rPr>
        <w:t>Los programas, contenidos y servicios de los medios de Canal Sur tendrán una consideración</w:t>
      </w:r>
      <w:r>
        <w:t xml:space="preserve"> </w:t>
      </w:r>
      <w:r>
        <w:rPr>
          <w:b/>
          <w:i w:val="0"/>
        </w:rPr>
        <w:t>permanente de atención sobre la diversidad de municipios de cada provincia andaluza</w:t>
      </w:r>
      <w:r>
        <w:rPr>
          <w:b w:val="0"/>
          <w:i w:val="0"/>
        </w:rPr>
        <w:t>», con</w:t>
      </w:r>
      <w:r>
        <w:t xml:space="preserve"> </w:t>
      </w:r>
      <w:r>
        <w:rPr>
          <w:b w:val="0"/>
          <w:i w:val="0"/>
        </w:rPr>
        <w:t>contenidos de «proximidad» (art. 6.3). Programaciones basadas en la potencia informativa de</w:t>
      </w:r>
      <w:r>
        <w:t xml:space="preserve"> </w:t>
      </w:r>
      <w:r>
        <w:rPr>
          <w:b w:val="0"/>
          <w:i w:val="0"/>
        </w:rPr>
        <w:t>Canal Sur sobre cada provincia «</w:t>
      </w:r>
      <w:r>
        <w:rPr>
          <w:b/>
          <w:i w:val="0"/>
        </w:rPr>
        <w:t>en la diversidad de sus municipios</w:t>
      </w:r>
      <w:r>
        <w:rPr>
          <w:b w:val="0"/>
          <w:i w:val="0"/>
        </w:rPr>
        <w:t>» (art. 13.2).</w:t>
      </w:r>
    </w:p>
    <w:p>
      <w:pPr>
        <w:pStyle w:val="ListBullet"/>
      </w:pPr>
      <w:r>
        <w:rPr>
          <w:b w:val="0"/>
          <w:i w:val="0"/>
        </w:rPr>
        <w:t>Mayor cobertura geográfica y poblacional posible (art. 6.4); especial atención a poner a</w:t>
      </w:r>
      <w:r>
        <w:t xml:space="preserve"> </w:t>
      </w:r>
      <w:r>
        <w:rPr>
          <w:b w:val="0"/>
          <w:i w:val="0"/>
        </w:rPr>
        <w:t>disposición de la audiencia «</w:t>
      </w:r>
      <w:r>
        <w:rPr>
          <w:b/>
          <w:i w:val="0"/>
        </w:rPr>
        <w:t>contenidos audiovisuales informativos territoriales de las</w:t>
      </w:r>
      <w:r>
        <w:t xml:space="preserve"> </w:t>
      </w:r>
      <w:r>
        <w:rPr>
          <w:b/>
          <w:i w:val="0"/>
        </w:rPr>
        <w:t>diversas provincias de Andalucía</w:t>
      </w:r>
      <w:r>
        <w:rPr>
          <w:b w:val="0"/>
          <w:i w:val="0"/>
        </w:rPr>
        <w:t>» (art. 7.2).</w:t>
      </w:r>
    </w:p>
    <w:p>
      <w:pPr>
        <w:pStyle w:val="ListBullet"/>
      </w:pPr>
      <w:r>
        <w:rPr>
          <w:b w:val="0"/>
          <w:i w:val="0"/>
        </w:rPr>
        <w:t>Servicio público universal «</w:t>
      </w:r>
      <w:r>
        <w:rPr>
          <w:b/>
          <w:i w:val="0"/>
        </w:rPr>
        <w:t>propio de un agente de difusión local en su sentido de</w:t>
      </w:r>
      <w:r>
        <w:t xml:space="preserve"> </w:t>
      </w:r>
      <w:r>
        <w:rPr>
          <w:b/>
          <w:i w:val="0"/>
        </w:rPr>
        <w:t>proximidad que atiende a la totalidad territorial de Andalucía</w:t>
      </w:r>
      <w:r>
        <w:rPr>
          <w:b w:val="0"/>
          <w:i w:val="0"/>
        </w:rPr>
        <w:t>» (art. 11.1).</w:t>
      </w:r>
    </w:p>
    <w:p>
      <w:pPr>
        <w:pStyle w:val="ListBullet"/>
      </w:pPr>
      <w:r>
        <w:rPr>
          <w:b w:val="0"/>
          <w:i w:val="0"/>
        </w:rPr>
        <w:t>Andaluces de fuera: agentes de difusión internacional, con especial atención a la comunidad</w:t>
      </w:r>
      <w:r>
        <w:t xml:space="preserve"> </w:t>
      </w:r>
      <w:r>
        <w:rPr>
          <w:b w:val="0"/>
          <w:i w:val="0"/>
        </w:rPr>
        <w:t>emigrante de origen andaluz en otras comunidades de España y en la Unión Europea (art.</w:t>
      </w:r>
      <w:r>
        <w:t xml:space="preserve"> </w:t>
      </w:r>
      <w:r>
        <w:rPr>
          <w:b w:val="0"/>
          <w:i w:val="0"/>
        </w:rPr>
        <w:t>11.3); servicio informativo para los andaluces residentes en otras comunidades autónomas,</w:t>
      </w:r>
      <w:r>
        <w:t xml:space="preserve"> </w:t>
      </w:r>
      <w:r>
        <w:rPr>
          <w:b w:val="0"/>
          <w:i w:val="0"/>
        </w:rPr>
        <w:t>en otros países de la Unión Europea «</w:t>
      </w:r>
      <w:r>
        <w:rPr>
          <w:b/>
          <w:i w:val="0"/>
        </w:rPr>
        <w:t>y áreas del norte de África</w:t>
      </w:r>
      <w:r>
        <w:rPr>
          <w:b w:val="0"/>
          <w:i w:val="0"/>
        </w:rPr>
        <w:t>», vía satélite,</w:t>
      </w:r>
      <w:r>
        <w:t xml:space="preserve"> </w:t>
      </w:r>
      <w:r>
        <w:rPr>
          <w:b w:val="0"/>
          <w:i w:val="0"/>
        </w:rPr>
        <w:t>operadores de telecomunicaciones y plataformas digitales (art. 13.12).</w:t>
      </w:r>
    </w:p>
    <w:p>
      <w:pPr>
        <w:pStyle w:val="ListBullet"/>
      </w:pPr>
      <w:r>
        <w:rPr>
          <w:b w:val="0"/>
          <w:i w:val="0"/>
        </w:rPr>
        <w:t>Campañas para evitar la brecha digital en personas mayores y de zonas rurales (art. 12.3), y</w:t>
      </w:r>
      <w:r>
        <w:t xml:space="preserve"> </w:t>
      </w:r>
      <w:r>
        <w:rPr>
          <w:b w:val="0"/>
          <w:i w:val="0"/>
        </w:rPr>
        <w:t>atención al ámbito y medio rural y marino entre las materias de interés social (art. 8.2.g).</w:t>
      </w:r>
    </w:p>
    <w:p>
      <w:pPr>
        <w:pStyle w:val="ListBullet"/>
      </w:pPr>
      <w:r>
        <w:rPr>
          <w:b w:val="0"/>
          <w:i w:val="0"/>
        </w:rPr>
        <w:t>Sedes: la sede e instalaciones en la provincia de Sevilla, los centros de producción de la</w:t>
      </w:r>
      <w:r>
        <w:t xml:space="preserve"> </w:t>
      </w:r>
      <w:r>
        <w:rPr>
          <w:b w:val="0"/>
          <w:i w:val="0"/>
        </w:rPr>
        <w:t>RTVA en las demás provincias «y en la Delegación en la ciudad de Madrid» (art. 35.2).</w:t>
      </w:r>
    </w:p>
    <w:p>
      <w:pPr/>
      <w:r>
        <w:rPr>
          <w:b w:val="0"/>
          <w:i/>
        </w:rPr>
        <w:t>En la Ley 18/2007.</w:t>
      </w:r>
      <w:r>
        <w:rPr>
          <w:b w:val="0"/>
          <w:i w:val="0"/>
        </w:rPr>
        <w:t xml:space="preserve"> Las programaciones deben ofrecer una programación que atienda a la</w:t>
      </w:r>
      <w:r>
        <w:t xml:space="preserve"> </w:t>
      </w:r>
      <w:r>
        <w:rPr>
          <w:b w:val="0"/>
          <w:i w:val="0"/>
        </w:rPr>
        <w:t>diversidad de la ciudadanía andaluza, «</w:t>
      </w:r>
      <w:r>
        <w:rPr>
          <w:b/>
          <w:i w:val="0"/>
        </w:rPr>
        <w:t>fomentando la cohesión social y económica entre los</w:t>
      </w:r>
      <w:r>
        <w:t xml:space="preserve"> </w:t>
      </w:r>
      <w:r>
        <w:rPr>
          <w:b/>
          <w:i w:val="0"/>
        </w:rPr>
        <w:t>diversos territorios</w:t>
      </w:r>
      <w:r>
        <w:rPr>
          <w:b w:val="0"/>
          <w:i w:val="0"/>
        </w:rPr>
        <w:t>» (art. 4.3.f), y procurar «</w:t>
      </w:r>
      <w:r>
        <w:rPr>
          <w:b/>
          <w:i w:val="0"/>
        </w:rPr>
        <w:t>la plena cobertura geográfica, social y</w:t>
      </w:r>
      <w:r>
        <w:t xml:space="preserve"> </w:t>
      </w:r>
      <w:r>
        <w:rPr>
          <w:b/>
          <w:i w:val="0"/>
        </w:rPr>
        <w:t>cultural</w:t>
      </w:r>
      <w:r>
        <w:rPr>
          <w:b w:val="0"/>
          <w:i w:val="0"/>
        </w:rPr>
        <w:t>», con especial atención al fortalecimiento de los vínculos «</w:t>
      </w:r>
      <w:r>
        <w:rPr>
          <w:b/>
          <w:i w:val="0"/>
        </w:rPr>
        <w:t>con la población</w:t>
      </w:r>
      <w:r>
        <w:t xml:space="preserve"> </w:t>
      </w:r>
      <w:r>
        <w:rPr>
          <w:b/>
          <w:i w:val="0"/>
        </w:rPr>
        <w:t>andaluza residente fuera de Andalucía</w:t>
      </w:r>
      <w:r>
        <w:rPr>
          <w:b w:val="0"/>
          <w:i w:val="0"/>
        </w:rPr>
        <w:t>» (art. 4.3.g). La cobertura por ondas terrestres abarca</w:t>
      </w:r>
      <w:r>
        <w:t xml:space="preserve"> </w:t>
      </w:r>
      <w:r>
        <w:rPr>
          <w:b w:val="0"/>
          <w:i w:val="0"/>
        </w:rPr>
        <w:t>el territorio de Andalucía y puede alcanzar otros territorios que permita la ley (art. 3).</w:t>
      </w:r>
    </w:p>
    <w:p>
      <w:pPr>
        <w:pStyle w:val="Heading2"/>
      </w:pPr>
      <w:r>
        <w:rPr>
          <w:b w:val="0"/>
          <w:i w:val="0"/>
        </w:rPr>
        <w:t>6.7 Cultura andaluza</w:t>
      </w:r>
    </w:p>
    <w:p>
      <w:pPr/>
      <w:r>
        <w:rPr>
          <w:b w:val="0"/>
          <w:i/>
        </w:rPr>
        <w:t>El artículo central (art. 14, «Agente divulgador de cultura»).</w:t>
      </w:r>
      <w:r>
        <w:rPr>
          <w:b w:val="0"/>
          <w:i w:val="0"/>
        </w:rPr>
        <w:t xml:space="preserve"> Cinco apartados:</w:t>
      </w:r>
    </w:p>
    <w:p>
      <w:pPr>
        <w:pStyle w:val="ListNumber"/>
      </w:pPr>
      <w:r>
        <w:rPr>
          <w:b w:val="0"/>
          <w:i w:val="0"/>
        </w:rPr>
        <w:t>La promoción y el acceso a la cultura son «otro elemento central y constitutivo» de la</w:t>
      </w:r>
      <w:r>
        <w:t xml:space="preserve"> </w:t>
      </w:r>
      <w:r>
        <w:rPr>
          <w:b w:val="0"/>
          <w:i w:val="0"/>
        </w:rPr>
        <w:t>función de servicio público, y «</w:t>
      </w:r>
      <w:r>
        <w:rPr>
          <w:b/>
          <w:i w:val="0"/>
        </w:rPr>
        <w:t>todos los medios de Canal Sur actuarán como palanca de</w:t>
      </w:r>
      <w:r>
        <w:t xml:space="preserve"> </w:t>
      </w:r>
      <w:r>
        <w:rPr>
          <w:b/>
          <w:i w:val="0"/>
        </w:rPr>
        <w:t>desarrollo cultural de Andalucía</w:t>
      </w:r>
      <w:r>
        <w:rPr>
          <w:b w:val="0"/>
          <w:i w:val="0"/>
        </w:rPr>
        <w:t>». Serán sujetos activos en la difusión de toda área de la</w:t>
      </w:r>
      <w:r>
        <w:t xml:space="preserve"> </w:t>
      </w:r>
      <w:r>
        <w:rPr>
          <w:b w:val="0"/>
          <w:i w:val="0"/>
        </w:rPr>
        <w:t>cultura y las artes, «</w:t>
      </w:r>
      <w:r>
        <w:rPr>
          <w:b/>
          <w:i w:val="0"/>
        </w:rPr>
        <w:t>con especial incidencia en todas las expresiones y modalidades que</w:t>
      </w:r>
      <w:r>
        <w:t xml:space="preserve"> </w:t>
      </w:r>
      <w:r>
        <w:rPr>
          <w:b/>
          <w:i w:val="0"/>
        </w:rPr>
        <w:t>conforman el patrimonio cultural andaluz</w:t>
      </w:r>
      <w:r>
        <w:rPr>
          <w:b w:val="0"/>
          <w:i w:val="0"/>
        </w:rPr>
        <w:t>».</w:t>
      </w:r>
    </w:p>
    <w:p>
      <w:pPr>
        <w:pStyle w:val="ListNumber"/>
      </w:pPr>
      <w:r>
        <w:rPr>
          <w:b w:val="0"/>
          <w:i w:val="0"/>
        </w:rPr>
        <w:t>Canal Sur asegurará el acceso a la cultura «</w:t>
      </w:r>
      <w:r>
        <w:rPr>
          <w:b/>
          <w:i w:val="0"/>
        </w:rPr>
        <w:t>con un enfoque transversal</w:t>
      </w:r>
      <w:r>
        <w:rPr>
          <w:b w:val="0"/>
          <w:i w:val="0"/>
        </w:rPr>
        <w:t>» en todos sus</w:t>
      </w:r>
      <w:r>
        <w:t xml:space="preserve"> </w:t>
      </w:r>
      <w:r>
        <w:rPr>
          <w:b w:val="0"/>
          <w:i w:val="0"/>
        </w:rPr>
        <w:t>medios y producirá programas específicos, además de participar en la producción de obras</w:t>
      </w:r>
      <w:r>
        <w:t xml:space="preserve"> </w:t>
      </w:r>
      <w:r>
        <w:rPr>
          <w:b w:val="0"/>
          <w:i w:val="0"/>
        </w:rPr>
        <w:t>audiovisuales y cinematográficas difusoras de cultura andaluza, conforme al artículo 34 de la</w:t>
      </w:r>
      <w:r>
        <w:t xml:space="preserve"> </w:t>
      </w:r>
      <w:r>
        <w:rPr>
          <w:b w:val="0"/>
          <w:i w:val="0"/>
        </w:rPr>
        <w:t>Ley 10/2018.</w:t>
      </w:r>
    </w:p>
    <w:p>
      <w:pPr>
        <w:pStyle w:val="ListNumber"/>
      </w:pPr>
      <w:r>
        <w:rPr>
          <w:b w:val="0"/>
          <w:i w:val="0"/>
        </w:rPr>
        <w:t>Los servicios informativos informarán de la actividad cultural de Andalucía y promoverán</w:t>
      </w:r>
      <w:r>
        <w:t xml:space="preserve"> </w:t>
      </w:r>
      <w:r>
        <w:rPr>
          <w:b w:val="0"/>
          <w:i w:val="0"/>
        </w:rPr>
        <w:t>de forma singular las creaciones de «</w:t>
      </w:r>
      <w:r>
        <w:rPr>
          <w:b/>
          <w:i w:val="0"/>
        </w:rPr>
        <w:t>los nuevos talentos andaluces</w:t>
      </w:r>
      <w:r>
        <w:rPr>
          <w:b w:val="0"/>
          <w:i w:val="0"/>
        </w:rPr>
        <w:t>».</w:t>
      </w:r>
    </w:p>
    <w:p>
      <w:pPr>
        <w:pStyle w:val="ListNumber"/>
      </w:pPr>
      <w:r>
        <w:rPr>
          <w:b w:val="0"/>
          <w:i w:val="0"/>
        </w:rPr>
        <w:t>«</w:t>
      </w:r>
      <w:r>
        <w:rPr>
          <w:b/>
          <w:i w:val="0"/>
        </w:rPr>
        <w:t>La difusión de todas las modalidades del arte Flamenco, declarado por la Unesco como</w:t>
      </w:r>
      <w:r>
        <w:t xml:space="preserve"> </w:t>
      </w:r>
      <w:r>
        <w:rPr>
          <w:b/>
          <w:i w:val="0"/>
        </w:rPr>
        <w:t>Patrimonio Inmaterial de la Humanidad, continuará siendo otra prioridad de actuación</w:t>
      </w:r>
      <w:r>
        <w:t xml:space="preserve"> </w:t>
      </w:r>
      <w:r>
        <w:rPr>
          <w:b/>
          <w:i w:val="0"/>
        </w:rPr>
        <w:t>divulgativa y de fomento de los medios de Canal Sur, y de conformidad con la Ley 4/2023</w:t>
      </w:r>
      <w:r>
        <w:t xml:space="preserve"> </w:t>
      </w:r>
      <w:r>
        <w:rPr>
          <w:b/>
          <w:i w:val="0"/>
        </w:rPr>
        <w:t>andaluza del Flamenco.</w:t>
      </w:r>
      <w:r>
        <w:rPr>
          <w:b w:val="0"/>
          <w:i w:val="0"/>
        </w:rPr>
        <w:t>»</w:t>
      </w:r>
    </w:p>
    <w:p>
      <w:pPr>
        <w:pStyle w:val="ListNumber"/>
      </w:pPr>
      <w:r>
        <w:rPr>
          <w:b w:val="0"/>
          <w:i w:val="0"/>
        </w:rPr>
        <w:t>Todos los medios dedicarán contenidos al «</w:t>
      </w:r>
      <w:r>
        <w:rPr>
          <w:b/>
          <w:i w:val="0"/>
        </w:rPr>
        <w:t>Catálogo de Bienes Culturales de Andalucía</w:t>
      </w:r>
      <w:r>
        <w:rPr>
          <w:b w:val="0"/>
          <w:i w:val="0"/>
        </w:rPr>
        <w:t>».</w:t>
      </w:r>
    </w:p>
    <w:p>
      <w:pPr/>
      <w:r>
        <w:rPr>
          <w:b w:val="0"/>
          <w:i/>
        </w:rPr>
        <w:t>Identidad y habla andaluza (art. 6.1).</w:t>
      </w:r>
      <w:r>
        <w:rPr>
          <w:b w:val="0"/>
          <w:i w:val="0"/>
        </w:rPr>
        <w:t xml:space="preserve"> Conforme a lo que concrete el contrato-programa, se</w:t>
      </w:r>
      <w:r>
        <w:t xml:space="preserve"> </w:t>
      </w:r>
      <w:r>
        <w:rPr>
          <w:b w:val="0"/>
          <w:i w:val="0"/>
        </w:rPr>
        <w:t>producirán contenidos sobre el patrimonio de Andalucía en su dimensión cultural, social,</w:t>
      </w:r>
      <w:r>
        <w:t xml:space="preserve"> </w:t>
      </w:r>
      <w:r>
        <w:rPr>
          <w:b w:val="0"/>
          <w:i w:val="0"/>
        </w:rPr>
        <w:t>histórica, artística, medioambiental, turística, tradicional, etnográfica y antropológica; y</w:t>
      </w:r>
      <w:r>
        <w:t xml:space="preserve"> </w:t>
      </w:r>
      <w:r>
        <w:rPr>
          <w:b w:val="0"/>
          <w:i w:val="0"/>
        </w:rPr>
        <w:t>«</w:t>
      </w:r>
      <w:r>
        <w:rPr>
          <w:b/>
          <w:i w:val="0"/>
        </w:rPr>
        <w:t>los medios de Canal Sur fomentarán el hecho andaluz y preservarán el patrimonio lingüístico de</w:t>
      </w:r>
      <w:r>
        <w:t xml:space="preserve"> </w:t>
      </w:r>
      <w:r>
        <w:rPr>
          <w:b/>
          <w:i w:val="0"/>
        </w:rPr>
        <w:t>Andalucía en sus diferentes hablas</w:t>
      </w:r>
      <w:r>
        <w:rPr>
          <w:b w:val="0"/>
          <w:i w:val="0"/>
        </w:rPr>
        <w:t>».</w:t>
      </w:r>
    </w:p>
    <w:p>
      <w:pPr/>
      <w:r>
        <w:rPr>
          <w:b w:val="0"/>
          <w:i/>
        </w:rPr>
        <w:t>Otras piezas.</w:t>
      </w:r>
    </w:p>
    <w:p>
      <w:pPr>
        <w:pStyle w:val="ListBullet"/>
      </w:pPr>
      <w:r>
        <w:rPr>
          <w:b w:val="0"/>
          <w:i w:val="0"/>
        </w:rPr>
        <w:t>Aspiración de ser «</w:t>
      </w:r>
      <w:r>
        <w:rPr>
          <w:b/>
          <w:i w:val="0"/>
        </w:rPr>
        <w:t>agente activo para coadyuvar el desarrollo de la diversidad cultural;</w:t>
      </w:r>
      <w:r>
        <w:t xml:space="preserve"> </w:t>
      </w:r>
      <w:r>
        <w:rPr>
          <w:b/>
          <w:i w:val="0"/>
        </w:rPr>
        <w:t>difusor de valores y principios identitarios del pueblo andaluz</w:t>
      </w:r>
      <w:r>
        <w:rPr>
          <w:b w:val="0"/>
          <w:i w:val="0"/>
        </w:rPr>
        <w:t>» (art. 2.2).</w:t>
      </w:r>
    </w:p>
    <w:p>
      <w:pPr>
        <w:pStyle w:val="ListBullet"/>
      </w:pPr>
      <w:r>
        <w:rPr>
          <w:b w:val="0"/>
          <w:i w:val="0"/>
        </w:rPr>
        <w:t>Entre los valores del artículo 8.1, la letra t): la divulgación de las tradiciones</w:t>
      </w:r>
      <w:r>
        <w:t xml:space="preserve"> </w:t>
      </w:r>
      <w:r>
        <w:rPr>
          <w:b w:val="0"/>
          <w:i w:val="0"/>
        </w:rPr>
        <w:t>históricas, culturales, religiosas, festivas y populares «</w:t>
      </w:r>
      <w:r>
        <w:rPr>
          <w:b/>
          <w:i w:val="0"/>
        </w:rPr>
        <w:t>de notorio arraigo e interés</w:t>
      </w:r>
      <w:r>
        <w:t xml:space="preserve"> </w:t>
      </w:r>
      <w:r>
        <w:rPr>
          <w:b/>
          <w:i w:val="0"/>
        </w:rPr>
        <w:t>social</w:t>
      </w:r>
      <w:r>
        <w:rPr>
          <w:b w:val="0"/>
          <w:i w:val="0"/>
        </w:rPr>
        <w:t>» que integran el ideario colectivo de la identidad del pueblo andaluz; y la u), la</w:t>
      </w:r>
      <w:r>
        <w:t xml:space="preserve"> </w:t>
      </w:r>
      <w:r>
        <w:rPr>
          <w:b w:val="0"/>
          <w:i w:val="0"/>
        </w:rPr>
        <w:t>excelencia educativa, formativa y cultural. Entre las materias de interés social del artículo</w:t>
      </w:r>
      <w:r>
        <w:t xml:space="preserve"> </w:t>
      </w:r>
      <w:r>
        <w:rPr>
          <w:b w:val="0"/>
          <w:i w:val="0"/>
        </w:rPr>
        <w:t>8.2: b) progreso cultural; c) divulgación del patrimonio histórico y cultural de Andalucía;</w:t>
      </w:r>
      <w:r>
        <w:t xml:space="preserve"> </w:t>
      </w:r>
      <w:r>
        <w:rPr>
          <w:b w:val="0"/>
          <w:i w:val="0"/>
        </w:rPr>
        <w:t>r) fomento de las tradiciones culturales identitarias.</w:t>
      </w:r>
    </w:p>
    <w:p>
      <w:pPr>
        <w:pStyle w:val="ListBullet"/>
      </w:pPr>
      <w:r>
        <w:rPr>
          <w:b w:val="0"/>
          <w:i w:val="0"/>
        </w:rPr>
        <w:t>Función de «reflejo educacional»: Canal Sur constata la influencia de los medios en el uso</w:t>
      </w:r>
      <w:r>
        <w:t xml:space="preserve"> </w:t>
      </w:r>
      <w:r>
        <w:rPr>
          <w:b w:val="0"/>
          <w:i w:val="0"/>
        </w:rPr>
        <w:t>del léxico y las formas lingüísticas (art. 15.1).</w:t>
      </w:r>
    </w:p>
    <w:p>
      <w:pPr>
        <w:pStyle w:val="ListBullet"/>
      </w:pPr>
      <w:r>
        <w:rPr>
          <w:b w:val="0"/>
          <w:i w:val="0"/>
        </w:rPr>
        <w:t>Tradiciones, fiestas y festejos con rasgos identitarios andaluces y fuerte arraigo popular</w:t>
      </w:r>
      <w:r>
        <w:t xml:space="preserve"> </w:t>
      </w:r>
      <w:r>
        <w:rPr>
          <w:b w:val="0"/>
          <w:i w:val="0"/>
        </w:rPr>
        <w:t>(art. 21.1).</w:t>
      </w:r>
    </w:p>
    <w:p>
      <w:pPr>
        <w:pStyle w:val="ListBullet"/>
      </w:pPr>
      <w:r>
        <w:rPr>
          <w:b w:val="0"/>
          <w:i w:val="0"/>
        </w:rPr>
        <w:t>Cine: prioridad de la marca «</w:t>
      </w:r>
      <w:r>
        <w:rPr>
          <w:b/>
          <w:i w:val="0"/>
        </w:rPr>
        <w:t>Cine andaluz</w:t>
      </w:r>
      <w:r>
        <w:rPr>
          <w:b w:val="0"/>
          <w:i w:val="0"/>
        </w:rPr>
        <w:t>» y su proyección internacional, participación</w:t>
      </w:r>
      <w:r>
        <w:t xml:space="preserve"> </w:t>
      </w:r>
      <w:r>
        <w:rPr>
          <w:b w:val="0"/>
          <w:i w:val="0"/>
        </w:rPr>
        <w:t>como coproductor local en producciones internacionales rodadas en Andalucía, apoyo a</w:t>
      </w:r>
      <w:r>
        <w:t xml:space="preserve"> </w:t>
      </w:r>
      <w:r>
        <w:rPr>
          <w:b w:val="0"/>
          <w:i w:val="0"/>
        </w:rPr>
        <w:t>festivales y premios al nuevo talento cinematográfico andaluz (art. 22.2).</w:t>
      </w:r>
    </w:p>
    <w:p>
      <w:pPr>
        <w:pStyle w:val="ListBullet"/>
      </w:pPr>
      <w:r>
        <w:rPr>
          <w:b w:val="0"/>
          <w:i w:val="0"/>
        </w:rPr>
        <w:t>Sector audiovisual: la RTVA y Canal Sur como «</w:t>
      </w:r>
      <w:r>
        <w:rPr>
          <w:b/>
          <w:i w:val="0"/>
        </w:rPr>
        <w:t>agente motor de la industria de sector</w:t>
      </w:r>
      <w:r>
        <w:t xml:space="preserve"> </w:t>
      </w:r>
      <w:r>
        <w:rPr>
          <w:b/>
          <w:i w:val="0"/>
        </w:rPr>
        <w:t>audiovisual de Andalucía</w:t>
      </w:r>
      <w:r>
        <w:rPr>
          <w:b w:val="0"/>
          <w:i w:val="0"/>
        </w:rPr>
        <w:t>» (art. 23.1), por la diversidad cultural que conllevan las obras</w:t>
      </w:r>
      <w:r>
        <w:t xml:space="preserve"> </w:t>
      </w:r>
      <w:r>
        <w:rPr>
          <w:b w:val="0"/>
          <w:i w:val="0"/>
        </w:rPr>
        <w:t>que expresan «</w:t>
      </w:r>
      <w:r>
        <w:rPr>
          <w:b/>
          <w:i w:val="0"/>
        </w:rPr>
        <w:t>la personalidad identitaria del pueblo andaluz</w:t>
      </w:r>
      <w:r>
        <w:rPr>
          <w:b w:val="0"/>
          <w:i w:val="0"/>
        </w:rPr>
        <w:t>» (art. 23.2).</w:t>
      </w:r>
    </w:p>
    <w:p>
      <w:pPr>
        <w:pStyle w:val="ListBullet"/>
      </w:pPr>
      <w:r>
        <w:rPr>
          <w:b w:val="0"/>
          <w:i w:val="0"/>
        </w:rPr>
        <w:t>Archivo: el archivo audiovisual de la RTVA es «</w:t>
      </w:r>
      <w:r>
        <w:rPr>
          <w:b/>
          <w:i w:val="0"/>
        </w:rPr>
        <w:t>Patrimonio Histórico de Andalucía</w:t>
      </w:r>
      <w:r>
        <w:rPr>
          <w:b w:val="0"/>
          <w:i w:val="0"/>
        </w:rPr>
        <w:t>»,</w:t>
      </w:r>
      <w:r>
        <w:t xml:space="preserve"> </w:t>
      </w:r>
      <w:r>
        <w:rPr>
          <w:b w:val="0"/>
          <w:i w:val="0"/>
        </w:rPr>
        <w:t>conforme a la Ley 14/2007, por determinación del artículo 20 de la Ley 10/2018 (art. 27.1).</w:t>
      </w:r>
    </w:p>
    <w:p>
      <w:pPr>
        <w:pStyle w:val="ListBullet"/>
      </w:pPr>
      <w:r>
        <w:rPr>
          <w:b w:val="0"/>
          <w:i w:val="0"/>
        </w:rPr>
        <w:t>Apoyo a «</w:t>
      </w:r>
      <w:r>
        <w:rPr>
          <w:b/>
          <w:i w:val="0"/>
        </w:rPr>
        <w:t>los nuevos talentos y emergentes creativos artísticos andaluces</w:t>
      </w:r>
      <w:r>
        <w:rPr>
          <w:b w:val="0"/>
          <w:i w:val="0"/>
        </w:rPr>
        <w:t>» en el</w:t>
      </w:r>
      <w:r>
        <w:t xml:space="preserve"> </w:t>
      </w:r>
      <w:r>
        <w:rPr>
          <w:b w:val="0"/>
          <w:i w:val="0"/>
        </w:rPr>
        <w:t>entretenimiento (art. 19.2).</w:t>
      </w:r>
    </w:p>
    <w:p>
      <w:pPr/>
      <w:r>
        <w:rPr>
          <w:b w:val="0"/>
          <w:i/>
        </w:rPr>
        <w:t>En la Ley 18/2007 y en el EAA.</w:t>
      </w:r>
    </w:p>
    <w:p>
      <w:pPr>
        <w:pStyle w:val="ListBullet"/>
      </w:pPr>
      <w:r>
        <w:rPr>
          <w:b w:val="0"/>
          <w:i w:val="0"/>
        </w:rPr>
        <w:t>Principio de «</w:t>
      </w:r>
      <w:r>
        <w:rPr>
          <w:b/>
          <w:i w:val="0"/>
        </w:rPr>
        <w:t>La promoción de los valores históricos, culturales, educativos y lingüísticos</w:t>
      </w:r>
      <w:r>
        <w:t xml:space="preserve"> </w:t>
      </w:r>
      <w:r>
        <w:rPr>
          <w:b/>
          <w:i w:val="0"/>
        </w:rPr>
        <w:t>del pueblo andaluz en toda su riqueza y variedad.</w:t>
      </w:r>
      <w:r>
        <w:rPr>
          <w:b w:val="0"/>
          <w:i w:val="0"/>
        </w:rPr>
        <w:t>» (art. 4.1.h).</w:t>
      </w:r>
    </w:p>
    <w:p>
      <w:pPr>
        <w:pStyle w:val="ListBullet"/>
      </w:pPr>
      <w:r>
        <w:rPr>
          <w:b w:val="0"/>
          <w:i w:val="0"/>
        </w:rPr>
        <w:t>Mandatos a las programaciones: «</w:t>
      </w:r>
      <w:r>
        <w:rPr>
          <w:b/>
          <w:i w:val="0"/>
        </w:rPr>
        <w:t>Preservar la diversidad cultural de Andalucía y las</w:t>
      </w:r>
      <w:r>
        <w:t xml:space="preserve"> </w:t>
      </w:r>
      <w:r>
        <w:rPr>
          <w:b/>
          <w:i w:val="0"/>
        </w:rPr>
        <w:t>tradiciones que constituyen su patrimonio inmaterial.</w:t>
      </w:r>
      <w:r>
        <w:rPr>
          <w:b w:val="0"/>
          <w:i w:val="0"/>
        </w:rPr>
        <w:t>» (art. 4.3.d); «</w:t>
      </w:r>
      <w:r>
        <w:rPr>
          <w:b/>
          <w:i w:val="0"/>
        </w:rPr>
        <w:t>Promover el</w:t>
      </w:r>
      <w:r>
        <w:t xml:space="preserve"> </w:t>
      </w:r>
      <w:r>
        <w:rPr>
          <w:b/>
          <w:i w:val="0"/>
        </w:rPr>
        <w:t>reconocimiento y uso de la modalidad lingüística andaluza en sus diferentes hablas.</w:t>
      </w:r>
      <w:r>
        <w:rPr>
          <w:b w:val="0"/>
          <w:i w:val="0"/>
        </w:rPr>
        <w:t>» (art.</w:t>
      </w:r>
      <w:r>
        <w:t xml:space="preserve"> </w:t>
      </w:r>
      <w:r>
        <w:rPr>
          <w:b w:val="0"/>
          <w:i w:val="0"/>
        </w:rPr>
        <w:t>4.3.e); consolidar un espacio audiovisual andaluz que difunda las señas de identidad y el</w:t>
      </w:r>
      <w:r>
        <w:t xml:space="preserve"> </w:t>
      </w:r>
      <w:r>
        <w:rPr>
          <w:b w:val="0"/>
          <w:i w:val="0"/>
        </w:rPr>
        <w:t>patrimonio material e inmaterial de Andalucía (art. 4.3.g); velar por la conservación de los</w:t>
      </w:r>
      <w:r>
        <w:t xml:space="preserve"> </w:t>
      </w:r>
      <w:r>
        <w:rPr>
          <w:b w:val="0"/>
          <w:i w:val="0"/>
        </w:rPr>
        <w:t>archivos históricos audiovisuales (art. 4.3.m); fomentar la producción audiovisual andaluza</w:t>
      </w:r>
      <w:r>
        <w:t xml:space="preserve"> </w:t>
      </w:r>
      <w:r>
        <w:rPr>
          <w:b w:val="0"/>
          <w:i w:val="0"/>
        </w:rPr>
        <w:t>(art. 4.3.ñ).</w:t>
      </w:r>
    </w:p>
    <w:p>
      <w:pPr>
        <w:pStyle w:val="ListBullet"/>
      </w:pPr>
      <w:r>
        <w:rPr>
          <w:b w:val="0"/>
          <w:i w:val="0"/>
        </w:rPr>
        <w:t>EAA: «</w:t>
      </w:r>
      <w:r>
        <w:rPr>
          <w:b/>
          <w:i w:val="0"/>
        </w:rPr>
        <w:t>Los medios de difusión públicos promoverán la cultura andaluza tanto en sus formas</w:t>
      </w:r>
      <w:r>
        <w:t xml:space="preserve"> </w:t>
      </w:r>
      <w:r>
        <w:rPr>
          <w:b/>
          <w:i w:val="0"/>
        </w:rPr>
        <w:t>tradicionales como en las nuevas creaciones.</w:t>
      </w:r>
      <w:r>
        <w:rPr>
          <w:b w:val="0"/>
          <w:i w:val="0"/>
        </w:rPr>
        <w:t>» (art. 212); «</w:t>
      </w:r>
      <w:r>
        <w:rPr>
          <w:b/>
          <w:i w:val="0"/>
        </w:rPr>
        <w:t>Los medios audiovisuales</w:t>
      </w:r>
      <w:r>
        <w:t xml:space="preserve"> </w:t>
      </w:r>
      <w:r>
        <w:rPr>
          <w:b/>
          <w:i w:val="0"/>
        </w:rPr>
        <w:t>públicos promoverán el reconocimiento y uso de la modalidad lingüística andaluza, en sus</w:t>
      </w:r>
      <w:r>
        <w:t xml:space="preserve"> </w:t>
      </w:r>
      <w:r>
        <w:rPr>
          <w:b/>
          <w:i w:val="0"/>
        </w:rPr>
        <w:t>diferentes hablas.</w:t>
      </w:r>
      <w:r>
        <w:rPr>
          <w:b w:val="0"/>
          <w:i w:val="0"/>
        </w:rPr>
        <w:t>» (art. 213).</w:t>
      </w:r>
    </w:p>
    <w:p>
      <w:pPr>
        <w:pStyle w:val="Heading2"/>
      </w:pPr>
      <w:r>
        <w:rPr>
          <w:b w:val="0"/>
          <w:i w:val="0"/>
        </w:rPr>
        <w:t>6.8 Atención a la ciudadanía</w:t>
      </w:r>
    </w:p>
    <w:p>
      <w:pPr/>
      <w:r>
        <w:rPr>
          <w:b w:val="0"/>
          <w:i/>
        </w:rPr>
        <w:t>Lo primero: la Carta no usa la expresión «atención a la ciudadanía» ni tiene un artículo con</w:t>
      </w:r>
      <w:r>
        <w:t xml:space="preserve"> </w:t>
      </w:r>
      <w:r>
        <w:rPr>
          <w:b w:val="0"/>
          <w:i/>
        </w:rPr>
        <w:t>ese nombre.</w:t>
      </w:r>
      <w:r>
        <w:rPr>
          <w:b w:val="0"/>
          <w:i w:val="0"/>
        </w:rPr>
        <w:t xml:space="preserve"> Lo más parecido está en la exposición de motivos, que atribuye al Tratado de</w:t>
      </w:r>
      <w:r>
        <w:t xml:space="preserve"> </w:t>
      </w:r>
      <w:r>
        <w:rPr>
          <w:b w:val="0"/>
          <w:i w:val="0"/>
        </w:rPr>
        <w:t>Ámsterdam la función de los operadores públicos de «</w:t>
      </w:r>
      <w:r>
        <w:rPr>
          <w:b/>
          <w:i w:val="0"/>
        </w:rPr>
        <w:t>atender a la ciudadanía en sus necesidades democráticas, sociales y culturales</w:t>
      </w:r>
      <w:r>
        <w:t xml:space="preserve"> </w:t>
      </w:r>
      <w:r>
        <w:rPr>
          <w:b/>
          <w:i w:val="0"/>
        </w:rPr>
        <w:t>que no puede cumplir el mercado, impidiendo que uno o varios grandes operadores dominen todo el</w:t>
      </w:r>
      <w:r>
        <w:t xml:space="preserve"> </w:t>
      </w:r>
      <w:r>
        <w:rPr>
          <w:b/>
          <w:i w:val="0"/>
        </w:rPr>
        <w:t>sector</w:t>
      </w:r>
      <w:r>
        <w:rPr>
          <w:b w:val="0"/>
          <w:i w:val="0"/>
        </w:rPr>
        <w:t>». En el articulado, lo más próximo es el artículo 26, «Atención a la audiencia», y a</w:t>
      </w:r>
      <w:r>
        <w:t xml:space="preserve"> </w:t>
      </w:r>
      <w:r>
        <w:rPr>
          <w:b w:val="0"/>
          <w:i w:val="0"/>
        </w:rPr>
        <w:t>su alrededor un grupo de artículos sobre públicos, accesibilidad y participación.</w:t>
      </w:r>
    </w:p>
    <w:p>
      <w:pPr/>
      <w:r>
        <w:rPr>
          <w:b w:val="0"/>
          <w:i/>
        </w:rPr>
        <w:t>Atención a la audiencia (art. 26).</w:t>
      </w:r>
    </w:p>
    <w:p>
      <w:pPr>
        <w:pStyle w:val="ListBullet"/>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r>
        <w:rPr>
          <w:b w:val="0"/>
          <w:i/>
        </w:rPr>
        <w:t>Servicio público centrado en la sociedad (art. 6).</w:t>
      </w:r>
    </w:p>
    <w:p>
      <w:pPr>
        <w:pStyle w:val="ListBullet"/>
      </w:pPr>
      <w:r>
        <w:rPr>
          <w:b w:val="0"/>
          <w:i w:val="0"/>
        </w:rPr>
        <w:t>Las programaciones se adecuarán a la identidad, necesidades y preferencias de la sociedad</w:t>
      </w:r>
      <w:r>
        <w:t xml:space="preserve"> </w:t>
      </w:r>
      <w:r>
        <w:rPr>
          <w:b w:val="0"/>
          <w:i w:val="0"/>
        </w:rPr>
        <w:t>andaluza (6.2) y aspirarán a la máxima afinidad y aceptación social (6.3).</w:t>
      </w:r>
    </w:p>
    <w:p>
      <w:pPr>
        <w:pStyle w:val="ListBullet"/>
      </w:pPr>
      <w:r>
        <w:rPr>
          <w:b w:val="0"/>
          <w:i w:val="0"/>
        </w:rPr>
        <w:t>Estrategia de estudio permanente de la sociedad andaluza con tres tipos de herramientas</w:t>
      </w:r>
      <w:r>
        <w:t xml:space="preserve"> </w:t>
      </w:r>
      <w:r>
        <w:rPr>
          <w:b w:val="0"/>
          <w:i w:val="0"/>
        </w:rPr>
        <w:t>(6.5): análisis prospectivos sobre preferencias; estudios cuantitativos y cualitativos sobre</w:t>
      </w:r>
      <w:r>
        <w:t xml:space="preserve"> </w:t>
      </w:r>
      <w:r>
        <w:rPr>
          <w:b w:val="0"/>
          <w:i w:val="0"/>
        </w:rPr>
        <w:t>aceptación social y tendencias; y estudios comparados sobre mercados audiovisuales</w:t>
      </w:r>
      <w:r>
        <w:t xml:space="preserve"> </w:t>
      </w:r>
      <w:r>
        <w:rPr>
          <w:b w:val="0"/>
          <w:i w:val="0"/>
        </w:rPr>
        <w:t>digitales europeos.</w:t>
      </w:r>
    </w:p>
    <w:p>
      <w:pPr>
        <w:pStyle w:val="ListBullet"/>
      </w:pPr>
      <w:r>
        <w:rPr>
          <w:b w:val="0"/>
          <w:i w:val="0"/>
        </w:rPr>
        <w:t>Los programas y contenidos de neto servicio público que se emiten por radio y televisión por</w:t>
      </w:r>
      <w:r>
        <w:t xml:space="preserve"> </w:t>
      </w:r>
      <w:r>
        <w:rPr>
          <w:b w:val="0"/>
          <w:i w:val="0"/>
        </w:rPr>
        <w:t>ondas hertzianas terrestres se adecuarán a las franjas horarias más idóneas y a las</w:t>
      </w:r>
      <w:r>
        <w:t xml:space="preserve"> </w:t>
      </w:r>
      <w:r>
        <w:rPr>
          <w:b w:val="0"/>
          <w:i w:val="0"/>
        </w:rPr>
        <w:t>preferencias de la audiencia potencial a la que se dirijan. Estarán orientados a la</w:t>
      </w:r>
      <w:r>
        <w:t xml:space="preserve"> </w:t>
      </w:r>
      <w:r>
        <w:rPr>
          <w:b w:val="0"/>
          <w:i w:val="0"/>
        </w:rPr>
        <w:t>rentabilidad social, conforme al artículo 4.3 de la Ley 18/2007 y al artículo 3.1.c de la Ley</w:t>
      </w:r>
      <w:r>
        <w:t xml:space="preserve"> </w:t>
      </w:r>
      <w:r>
        <w:rPr>
          <w:b w:val="0"/>
          <w:i w:val="0"/>
        </w:rPr>
        <w:t>10/2018, «</w:t>
      </w:r>
      <w:r>
        <w:rPr>
          <w:b/>
          <w:i w:val="0"/>
        </w:rPr>
        <w:t>y se fundamentarán en la diferenciación sobre las ofertas audiovisuales de otros</w:t>
      </w:r>
      <w:r>
        <w:t xml:space="preserve"> </w:t>
      </w:r>
      <w:r>
        <w:rPr>
          <w:b/>
          <w:i w:val="0"/>
        </w:rPr>
        <w:t>operadores, en la proximidad de los asuntos y temas de que traten, y en la calidad de las</w:t>
      </w:r>
      <w:r>
        <w:t xml:space="preserve"> </w:t>
      </w:r>
      <w:r>
        <w:rPr>
          <w:b/>
          <w:i w:val="0"/>
        </w:rPr>
        <w:t>producciones, contenidos y servicios</w:t>
      </w:r>
      <w:r>
        <w:rPr>
          <w:b w:val="0"/>
          <w:i w:val="0"/>
        </w:rPr>
        <w:t>» (6.6).</w:t>
      </w:r>
    </w:p>
    <w:p>
      <w:pPr>
        <w:pStyle w:val="ListBullet"/>
      </w:pPr>
      <w:r>
        <w:rPr>
          <w:b w:val="0"/>
          <w:i w:val="0"/>
        </w:rPr>
        <w:t>A la medición tradicional de audiencia («cuota de pantalla share») se sumarán estudios</w:t>
      </w:r>
      <w:r>
        <w:t xml:space="preserve"> </w:t>
      </w:r>
      <w:r>
        <w:rPr>
          <w:b w:val="0"/>
          <w:i w:val="0"/>
        </w:rPr>
        <w:t>cualitativos y «</w:t>
      </w:r>
      <w:r>
        <w:rPr>
          <w:b/>
          <w:i w:val="0"/>
        </w:rPr>
        <w:t>sistemas de analítica big data</w:t>
      </w:r>
      <w:r>
        <w:rPr>
          <w:b w:val="0"/>
          <w:i w:val="0"/>
        </w:rPr>
        <w:t>» (6.7).</w:t>
      </w:r>
    </w:p>
    <w:p>
      <w:pPr>
        <w:pStyle w:val="ListBullet"/>
      </w:pPr>
      <w:r>
        <w:rPr>
          <w:b w:val="0"/>
          <w:i w:val="0"/>
        </w:rPr>
        <w:t>Presencia en plataformas en streaming, pódcast y redes sociales «</w:t>
      </w:r>
      <w:r>
        <w:rPr>
          <w:b/>
          <w:i w:val="0"/>
        </w:rPr>
        <w:t>conforme a la finalidad de</w:t>
      </w:r>
      <w:r>
        <w:t xml:space="preserve"> </w:t>
      </w:r>
      <w:r>
        <w:rPr>
          <w:b/>
          <w:i w:val="0"/>
        </w:rPr>
        <w:t>inmediatez en la interactuación con la audiencia y participación efectiva de las personas</w:t>
      </w:r>
      <w:r>
        <w:t xml:space="preserve"> </w:t>
      </w:r>
      <w:r>
        <w:rPr>
          <w:b/>
          <w:i w:val="0"/>
        </w:rPr>
        <w:t>usuarias</w:t>
      </w:r>
      <w:r>
        <w:rPr>
          <w:b w:val="0"/>
          <w:i w:val="0"/>
        </w:rPr>
        <w:t>» (6.8).</w:t>
      </w:r>
    </w:p>
    <w:p>
      <w:pPr/>
      <w:r>
        <w:rPr>
          <w:b w:val="0"/>
          <w:i/>
        </w:rPr>
        <w:t>Acceso universal y públicos.</w:t>
      </w:r>
    </w:p>
    <w:p>
      <w:pPr>
        <w:pStyle w:val="ListBullet"/>
      </w:pPr>
      <w:r>
        <w:rPr>
          <w:b w:val="0"/>
          <w:i w:val="0"/>
        </w:rPr>
        <w:t>Interés general de la ciudadanía en el acceso a la información, la cultura, la formación y el</w:t>
      </w:r>
      <w:r>
        <w:t xml:space="preserve"> </w:t>
      </w:r>
      <w:r>
        <w:rPr>
          <w:b w:val="0"/>
          <w:i w:val="0"/>
        </w:rPr>
        <w:t>conocimiento (art. 3.1); atención a todos los sectores de población (art. 3.2).</w:t>
      </w:r>
    </w:p>
    <w:p>
      <w:pPr>
        <w:pStyle w:val="ListBullet"/>
      </w:pPr>
      <w:r>
        <w:rPr>
          <w:b w:val="0"/>
          <w:i w:val="0"/>
        </w:rPr>
        <w:t>«</w:t>
      </w:r>
      <w:r>
        <w:rPr>
          <w:b/>
          <w:i w:val="0"/>
        </w:rPr>
        <w:t>vocación y compromiso de servicio universal para el conjunto de la población de</w:t>
      </w:r>
      <w:r>
        <w:t xml:space="preserve"> </w:t>
      </w:r>
      <w:r>
        <w:rPr>
          <w:b/>
          <w:i w:val="0"/>
        </w:rPr>
        <w:t>Andalucía</w:t>
      </w:r>
      <w:r>
        <w:rPr>
          <w:b w:val="0"/>
          <w:i w:val="0"/>
        </w:rPr>
        <w:t>» (art. 4.1); disponibilidad por ondas hertzianas terrestres y en cualesquiera</w:t>
      </w:r>
      <w:r>
        <w:t xml:space="preserve"> </w:t>
      </w:r>
      <w:r>
        <w:rPr>
          <w:b w:val="0"/>
          <w:i w:val="0"/>
        </w:rPr>
        <w:t>soportes digitales (art. 4.2).</w:t>
      </w:r>
    </w:p>
    <w:p>
      <w:pPr>
        <w:pStyle w:val="ListBullet"/>
      </w:pPr>
      <w:r>
        <w:rPr>
          <w:b w:val="0"/>
          <w:i w:val="0"/>
        </w:rPr>
        <w:t>Todos los segmentos de la población y los públicos minoritarios (art. 11); menores y jóvenes</w:t>
      </w:r>
      <w:r>
        <w:t xml:space="preserve"> </w:t>
      </w:r>
      <w:r>
        <w:rPr>
          <w:b w:val="0"/>
          <w:i w:val="0"/>
        </w:rPr>
        <w:t>(art. 17); personas mayores y colectivos vulnerables (art. 18); alfabetización mediática e</w:t>
      </w:r>
      <w:r>
        <w:t xml:space="preserve"> </w:t>
      </w:r>
      <w:r>
        <w:rPr>
          <w:b w:val="0"/>
          <w:i w:val="0"/>
        </w:rPr>
        <w:t>informacional, con campañas para menores y jóvenes, y para mayores, zonas rurales y personas</w:t>
      </w:r>
      <w:r>
        <w:t xml:space="preserve"> </w:t>
      </w:r>
      <w:r>
        <w:rPr>
          <w:b w:val="0"/>
          <w:i w:val="0"/>
        </w:rPr>
        <w:t>en riesgo de exclusión (art. 12).</w:t>
      </w:r>
    </w:p>
    <w:p>
      <w:pPr>
        <w:pStyle w:val="ListBullet"/>
      </w:pPr>
      <w:r>
        <w:rPr>
          <w:b w:val="0"/>
          <w:i w:val="0"/>
        </w:rPr>
        <w:t>Servicios digitales para trámites de las administraciones andaluzas, proyectos de smart</w:t>
      </w:r>
      <w:r>
        <w:t xml:space="preserve"> </w:t>
      </w:r>
      <w:r>
        <w:rPr>
          <w:b w:val="0"/>
          <w:i w:val="0"/>
        </w:rPr>
        <w:t>cities y aplicaciones de salud, educación, formación o empleo (art. 7.4); acceso a las</w:t>
      </w:r>
      <w:r>
        <w:t xml:space="preserve"> </w:t>
      </w:r>
      <w:r>
        <w:rPr>
          <w:b w:val="0"/>
          <w:i w:val="0"/>
        </w:rPr>
        <w:t>prestaciones de las administraciones públicas andaluzas (art. 15.4).</w:t>
      </w:r>
    </w:p>
    <w:p>
      <w:pPr/>
      <w:r>
        <w:rPr>
          <w:b w:val="0"/>
          <w:i/>
        </w:rPr>
        <w:t>Accesibilidad.</w:t>
      </w:r>
    </w:p>
    <w:p>
      <w:pPr>
        <w:pStyle w:val="ListBullet"/>
      </w:pPr>
      <w:r>
        <w:rPr>
          <w:b w:val="0"/>
          <w:i w:val="0"/>
        </w:rPr>
        <w:t>«</w:t>
      </w:r>
      <w:r>
        <w:rPr>
          <w:b/>
          <w:i w:val="0"/>
        </w:rPr>
        <w:t>Todos los programas de servicios informativos de noticias en televisión lineal serán</w:t>
      </w:r>
      <w:r>
        <w:t xml:space="preserve"> </w:t>
      </w:r>
      <w:r>
        <w:rPr>
          <w:b/>
          <w:i w:val="0"/>
        </w:rPr>
        <w:t>subtitulados</w:t>
      </w:r>
      <w:r>
        <w:rPr>
          <w:b w:val="0"/>
          <w:i w:val="0"/>
        </w:rPr>
        <w:t>» para mejor comprensión por la ciudadanía en general y por las personas con</w:t>
      </w:r>
      <w:r>
        <w:t xml:space="preserve"> </w:t>
      </w:r>
      <w:r>
        <w:rPr>
          <w:b w:val="0"/>
          <w:i w:val="0"/>
        </w:rPr>
        <w:t>diversidad funcional sensorial auditiva en particular (art. 13.9).</w:t>
      </w:r>
    </w:p>
    <w:p>
      <w:pPr>
        <w:pStyle w:val="ListBullet"/>
      </w:pPr>
      <w:r>
        <w:rPr>
          <w:b w:val="0"/>
          <w:i w:val="0"/>
        </w:rPr>
        <w:t>Subtitulación, traducción a lengua de signos española y audiodescripción para personas con</w:t>
      </w:r>
      <w:r>
        <w:t xml:space="preserve"> </w:t>
      </w:r>
      <w:r>
        <w:rPr>
          <w:b w:val="0"/>
          <w:i w:val="0"/>
        </w:rPr>
        <w:t>diversidad funcional sensorial; los porcentajes, en cada plan anual de actuación (art. 25.1);</w:t>
      </w:r>
      <w:r>
        <w:t xml:space="preserve"> </w:t>
      </w:r>
      <w:r>
        <w:rPr>
          <w:b w:val="0"/>
          <w:i w:val="0"/>
        </w:rPr>
        <w:t>posibles medidas nuevas con el estándar HbbTV (televisión híbrida) y herramientas web, que</w:t>
      </w:r>
      <w:r>
        <w:t xml:space="preserve"> </w:t>
      </w:r>
      <w:r>
        <w:rPr>
          <w:b w:val="0"/>
          <w:i w:val="0"/>
        </w:rPr>
        <w:t>dependen también del espectro TDT disponible en Andalucía (art. 25.2); la RTVA y Canal Sur</w:t>
      </w:r>
      <w:r>
        <w:t xml:space="preserve"> </w:t>
      </w:r>
      <w:r>
        <w:rPr>
          <w:b w:val="0"/>
          <w:i w:val="0"/>
        </w:rPr>
        <w:t>«podrán» celebrar convenios con entidades relacionadas con personas con disfuncionalidad</w:t>
      </w:r>
      <w:r>
        <w:t xml:space="preserve"> </w:t>
      </w:r>
      <w:r>
        <w:rPr>
          <w:b w:val="0"/>
          <w:i w:val="0"/>
        </w:rPr>
        <w:t>sensorial, con otros operadores y con las administraciones públicas (art. 25.3).</w:t>
      </w:r>
    </w:p>
    <w:p>
      <w:pPr/>
      <w:r>
        <w:rPr>
          <w:b w:val="0"/>
          <w:i/>
        </w:rPr>
        <w:t>Derechos de la audiencia en lo comercial.</w:t>
      </w:r>
      <w:r>
        <w:rPr>
          <w:b w:val="0"/>
          <w:i w:val="0"/>
        </w:rPr>
        <w:t xml:space="preserve"> La gestión comercial se hará con «</w:t>
      </w:r>
      <w:r>
        <w:rPr>
          <w:b/>
          <w:i w:val="0"/>
        </w:rPr>
        <w:t>acentuada</w:t>
      </w:r>
      <w:r>
        <w:t xml:space="preserve"> </w:t>
      </w:r>
      <w:r>
        <w:rPr>
          <w:b/>
          <w:i w:val="0"/>
        </w:rPr>
        <w:t>protección de los derechos de la audiencia</w:t>
      </w:r>
      <w:r>
        <w:rPr>
          <w:b w:val="0"/>
          <w:i w:val="0"/>
        </w:rPr>
        <w:t>», con especial atención a menores, igualdad de la</w:t>
      </w:r>
      <w:r>
        <w:t xml:space="preserve"> </w:t>
      </w:r>
      <w:r>
        <w:rPr>
          <w:b w:val="0"/>
          <w:i w:val="0"/>
        </w:rPr>
        <w:t>mujer y personas consumidoras y usuarias, en el marco del Código de Conducta Comercial de la</w:t>
      </w:r>
      <w:r>
        <w:t xml:space="preserve"> </w:t>
      </w:r>
      <w:r>
        <w:rPr>
          <w:b w:val="0"/>
          <w:i w:val="0"/>
        </w:rPr>
        <w:t>RTVA (art. 31.1).</w:t>
      </w:r>
    </w:p>
    <w:p>
      <w:pPr/>
      <w:r>
        <w:rPr>
          <w:b w:val="0"/>
          <w:i/>
        </w:rPr>
        <w:t>En la Ley 18/2007.</w:t>
      </w:r>
      <w:r>
        <w:rPr>
          <w:b w:val="0"/>
          <w:i w:val="0"/>
        </w:rPr>
        <w:t xml:space="preserve"> La función de servicio público busca atender «</w:t>
      </w:r>
      <w:r>
        <w:rPr>
          <w:b/>
          <w:i w:val="0"/>
        </w:rPr>
        <w:t>a las necesidades</w:t>
      </w:r>
      <w:r>
        <w:t xml:space="preserve"> </w:t>
      </w:r>
      <w:r>
        <w:rPr>
          <w:b/>
          <w:i w:val="0"/>
        </w:rPr>
        <w:t>democráticas, sociales y culturales del conjunto de la población andaluza</w:t>
      </w:r>
      <w:r>
        <w:rPr>
          <w:b w:val="0"/>
          <w:i w:val="0"/>
        </w:rPr>
        <w:t>» (art. 4.2). Las</w:t>
      </w:r>
      <w:r>
        <w:t xml:space="preserve"> </w:t>
      </w:r>
      <w:r>
        <w:rPr>
          <w:b w:val="0"/>
          <w:i w:val="0"/>
        </w:rPr>
        <w:t>programaciones deben «</w:t>
      </w:r>
      <w:r>
        <w:rPr>
          <w:b/>
          <w:i w:val="0"/>
        </w:rPr>
        <w:t>Facilitar el más amplio acceso de la ciudadanía a los distintos géneros</w:t>
      </w:r>
      <w:r>
        <w:t xml:space="preserve"> </w:t>
      </w:r>
      <w:r>
        <w:rPr>
          <w:b/>
          <w:i w:val="0"/>
        </w:rPr>
        <w:t>de programación y a los eventos institucionales, sociales, culturales y deportivos, cubriendo</w:t>
      </w:r>
      <w:r>
        <w:t xml:space="preserve"> </w:t>
      </w:r>
      <w:r>
        <w:rPr>
          <w:b/>
          <w:i w:val="0"/>
        </w:rPr>
        <w:t>todos los segmentos de audiencia referidos a sexo, edad, grupos sociales o territoriales, con</w:t>
      </w:r>
      <w:r>
        <w:t xml:space="preserve"> </w:t>
      </w:r>
      <w:r>
        <w:rPr>
          <w:b/>
          <w:i w:val="0"/>
        </w:rPr>
        <w:t>especial atención a las personas con discapacidad.</w:t>
      </w:r>
      <w:r>
        <w:rPr>
          <w:b w:val="0"/>
          <w:i w:val="0"/>
        </w:rPr>
        <w:t>» (art. 4.3.h). Las personas consumidoras y</w:t>
      </w:r>
      <w:r>
        <w:t xml:space="preserve"> </w:t>
      </w:r>
      <w:r>
        <w:rPr>
          <w:b w:val="0"/>
          <w:i w:val="0"/>
        </w:rPr>
        <w:t>usuarias pueden ejercer la acción de cesación de contenidos y servicios (art. 34.2).</w:t>
      </w:r>
    </w:p>
    <w:p>
      <w:pPr>
        <w:pStyle w:val="Heading2"/>
      </w:pPr>
      <w:r>
        <w:rPr>
          <w:b w:val="0"/>
          <w:i w:val="0"/>
        </w:rPr>
        <w:t>6.9 Estatuto profesional de la RTVA y Canal Sur</w:t>
      </w:r>
    </w:p>
    <w:p>
      <w:pPr/>
      <w:r>
        <w:rPr>
          <w:b w:val="0"/>
          <w:i w:val="0"/>
        </w:rPr>
        <w:t>El nombre legal no es el del enunciado: la Ley 18/2007 habla del «</w:t>
      </w:r>
      <w:r>
        <w:rPr>
          <w:b/>
          <w:i w:val="0"/>
        </w:rPr>
        <w:t>Estatuto profesional de los</w:t>
      </w:r>
      <w:r>
        <w:t xml:space="preserve"> </w:t>
      </w:r>
      <w:r>
        <w:rPr>
          <w:b/>
          <w:i w:val="0"/>
        </w:rPr>
        <w:t>medios de comunicación de la RTVA</w:t>
      </w:r>
      <w:r>
        <w:rPr>
          <w:b w:val="0"/>
          <w:i w:val="0"/>
        </w:rPr>
        <w:t>» (rúbrica del art. 10), y la Carta del «</w:t>
      </w:r>
      <w:r>
        <w:rPr>
          <w:b/>
          <w:i w:val="0"/>
        </w:rPr>
        <w:t>Estatuto</w:t>
      </w:r>
      <w:r>
        <w:t xml:space="preserve"> </w:t>
      </w:r>
      <w:r>
        <w:rPr>
          <w:b/>
          <w:i w:val="0"/>
        </w:rPr>
        <w:t>Profesional de los Medios de Comunicación de la RTVA</w:t>
      </w:r>
      <w:r>
        <w:rPr>
          <w:b w:val="0"/>
          <w:i w:val="0"/>
        </w:rPr>
        <w:t>» (art. 13.10).</w:t>
      </w:r>
    </w:p>
    <w:p>
      <w:pPr>
        <w:pStyle w:val="Heading3"/>
      </w:pPr>
      <w:r>
        <w:rPr>
          <w:b w:val="0"/>
          <w:i w:val="0"/>
        </w:rPr>
        <w:t>6.9.1 Lo que dice la Ley 18/2007</w:t>
      </w:r>
    </w:p>
    <w:p>
      <w:pPr/>
      <w:r>
        <w:rPr>
          <w:b w:val="0"/>
          <w:i w:val="0"/>
        </w:rPr>
        <w:t>El artículo 10 tiene tres apartados:</w:t>
      </w:r>
    </w:p>
    <w:p>
      <w:pPr>
        <w:pStyle w:val="ListBullet"/>
      </w:pPr>
      <w:r>
        <w:rPr>
          <w:b w:val="0"/>
          <w:i/>
        </w:rPr>
        <w:t>Qué es</w:t>
      </w:r>
      <w:r>
        <w:rPr>
          <w:b w:val="0"/>
          <w:i w:val="0"/>
        </w:rPr>
        <w:t xml:space="preserve"> (10.1): «</w:t>
      </w:r>
      <w:r>
        <w:rPr>
          <w:b/>
          <w:i w:val="0"/>
        </w:rPr>
        <w:t>El Estatuto profesional de los medios de comunicación de la RTVA es un</w:t>
      </w:r>
      <w:r>
        <w:t xml:space="preserve"> </w:t>
      </w:r>
      <w:r>
        <w:rPr>
          <w:b/>
          <w:i w:val="0"/>
        </w:rPr>
        <w:t>instrumento destinado a garantizar la profesionalidad e independencia tanto de los</w:t>
      </w:r>
      <w:r>
        <w:t xml:space="preserve"> </w:t>
      </w:r>
      <w:r>
        <w:rPr>
          <w:b/>
          <w:i w:val="0"/>
        </w:rPr>
        <w:t>profesionales de la información como de los contenidos y programas de los servicios</w:t>
      </w:r>
      <w:r>
        <w:t xml:space="preserve"> </w:t>
      </w:r>
      <w:r>
        <w:rPr>
          <w:b/>
          <w:i w:val="0"/>
        </w:rPr>
        <w:t>informativos prestados por la RTVA y sus sociedades filiales en radio, televisión y en los</w:t>
      </w:r>
      <w:r>
        <w:t xml:space="preserve"> </w:t>
      </w:r>
      <w:r>
        <w:rPr>
          <w:b/>
          <w:i w:val="0"/>
        </w:rPr>
        <w:t>nuevos soportes tecnológicos y medios electrónicos de los que se valgan para cumplir su</w:t>
      </w:r>
      <w:r>
        <w:t xml:space="preserve"> </w:t>
      </w:r>
      <w:r>
        <w:rPr>
          <w:b/>
          <w:i w:val="0"/>
        </w:rPr>
        <w:t>función y misión de servicio público.</w:t>
      </w:r>
      <w:r>
        <w:rPr>
          <w:b w:val="0"/>
          <w:i w:val="0"/>
        </w:rPr>
        <w:t>» Garantiza, pues, dos cosas (profesionalidad e</w:t>
      </w:r>
      <w:r>
        <w:t xml:space="preserve"> </w:t>
      </w:r>
      <w:r>
        <w:rPr>
          <w:b w:val="0"/>
          <w:i w:val="0"/>
        </w:rPr>
        <w:t>independencia) de dos sujetos (los profesionales de la información y los contenidos y</w:t>
      </w:r>
      <w:r>
        <w:t xml:space="preserve"> </w:t>
      </w:r>
      <w:r>
        <w:rPr>
          <w:b w:val="0"/>
          <w:i w:val="0"/>
        </w:rPr>
        <w:t>programas de los servicios informativos).</w:t>
      </w:r>
    </w:p>
    <w:p>
      <w:pPr>
        <w:pStyle w:val="ListBullet"/>
      </w:pPr>
      <w:r>
        <w:rPr>
          <w:b w:val="0"/>
          <w:i/>
        </w:rPr>
        <w:t>Los órganos de representación</w:t>
      </w:r>
      <w:r>
        <w:rPr>
          <w:b w:val="0"/>
          <w:i w:val="0"/>
        </w:rPr>
        <w:t xml:space="preserve"> (10.2): «</w:t>
      </w:r>
      <w:r>
        <w:rPr>
          <w:b/>
          <w:i w:val="0"/>
        </w:rPr>
        <w:t>El personal laboral de la RTVA y de sus</w:t>
      </w:r>
      <w:r>
        <w:t xml:space="preserve"> </w:t>
      </w:r>
      <w:r>
        <w:rPr>
          <w:b/>
          <w:i w:val="0"/>
        </w:rPr>
        <w:t>sociedades filiales que desempeñe una función profesional de información elige</w:t>
      </w:r>
      <w:r>
        <w:t xml:space="preserve"> </w:t>
      </w:r>
      <w:r>
        <w:rPr>
          <w:b/>
          <w:i w:val="0"/>
        </w:rPr>
        <w:t>democráticamente a sus representantes, que componen el Consejo Profesional de Canal Sur Radio</w:t>
      </w:r>
      <w:r>
        <w:t xml:space="preserve"> </w:t>
      </w:r>
      <w:r>
        <w:rPr>
          <w:b/>
          <w:i w:val="0"/>
        </w:rPr>
        <w:t>y el Consejo Profesional de Canal Sur Televisión, así como la Comisión Permanente de la</w:t>
      </w:r>
      <w:r>
        <w:t xml:space="preserve"> </w:t>
      </w:r>
      <w:r>
        <w:rPr>
          <w:b/>
          <w:i w:val="0"/>
        </w:rPr>
        <w:t>RTVA.</w:t>
      </w:r>
      <w:r>
        <w:rPr>
          <w:b w:val="0"/>
          <w:i w:val="0"/>
        </w:rPr>
        <w:t>» Esos órganos tienen dos funciones: la de «</w:t>
      </w:r>
      <w:r>
        <w:rPr>
          <w:b/>
          <w:i w:val="0"/>
        </w:rPr>
        <w:t>interlocución con el personal directivo de</w:t>
      </w:r>
      <w:r>
        <w:t xml:space="preserve"> </w:t>
      </w:r>
      <w:r>
        <w:rPr>
          <w:b/>
          <w:i w:val="0"/>
        </w:rPr>
        <w:t>la RTVA y de sus sociedades filiales</w:t>
      </w:r>
      <w:r>
        <w:rPr>
          <w:b w:val="0"/>
          <w:i w:val="0"/>
        </w:rPr>
        <w:t>» y la de «</w:t>
      </w:r>
      <w:r>
        <w:rPr>
          <w:b/>
          <w:i w:val="0"/>
        </w:rPr>
        <w:t>salvaguarda y control del cumplimiento de</w:t>
      </w:r>
      <w:r>
        <w:t xml:space="preserve"> </w:t>
      </w:r>
      <w:r>
        <w:rPr>
          <w:b/>
          <w:i w:val="0"/>
        </w:rPr>
        <w:t>los principios, derechos y deberes determinados en el Estatuto profesional</w:t>
      </w:r>
      <w:r>
        <w:rPr>
          <w:b w:val="0"/>
          <w:i w:val="0"/>
        </w:rPr>
        <w:t>».</w:t>
      </w:r>
    </w:p>
    <w:p>
      <w:pPr>
        <w:pStyle w:val="ListBullet"/>
      </w:pPr>
      <w:r>
        <w:rPr>
          <w:b w:val="0"/>
          <w:i/>
        </w:rPr>
        <w:t>Qué debe regular el Estatuto</w:t>
      </w:r>
      <w:r>
        <w:rPr>
          <w:b w:val="0"/>
          <w:i w:val="0"/>
        </w:rPr>
        <w:t xml:space="preserve"> (10.3): «</w:t>
      </w:r>
      <w:r>
        <w:rPr>
          <w:b/>
          <w:i w:val="0"/>
        </w:rPr>
        <w:t>su ámbito subjetivo, material y temporal de</w:t>
      </w:r>
      <w:r>
        <w:t xml:space="preserve"> </w:t>
      </w:r>
      <w:r>
        <w:rPr>
          <w:b/>
          <w:i w:val="0"/>
        </w:rPr>
        <w:t>aplicación, así como la composición, funcionamiento y atribuciones de los órganos citados en</w:t>
      </w:r>
      <w:r>
        <w:t xml:space="preserve"> </w:t>
      </w:r>
      <w:r>
        <w:rPr>
          <w:b/>
          <w:i w:val="0"/>
        </w:rPr>
        <w:t>el apartado anterior, y las funciones y competencias y el plazo del mandato de los</w:t>
      </w:r>
      <w:r>
        <w:t xml:space="preserve"> </w:t>
      </w:r>
      <w:r>
        <w:rPr>
          <w:b/>
          <w:i w:val="0"/>
        </w:rPr>
        <w:t>profesionales de la información elegidos como miembros de los mismos</w:t>
      </w:r>
      <w:r>
        <w:rPr>
          <w:b w:val="0"/>
          <w:i w:val="0"/>
        </w:rPr>
        <w:t>». Es decir, la ley no</w:t>
      </w:r>
      <w:r>
        <w:t xml:space="preserve"> </w:t>
      </w:r>
      <w:r>
        <w:rPr>
          <w:b w:val="0"/>
          <w:i w:val="0"/>
        </w:rPr>
        <w:t>fija ni la composición de los Consejos ni la duración del mandato: los remite al Estatuto.</w:t>
      </w:r>
    </w:p>
    <w:p>
      <w:pPr/>
      <w:r>
        <w:rPr>
          <w:b w:val="0"/>
          <w:i/>
        </w:rPr>
        <w:t>Quién lo aprueba.</w:t>
      </w:r>
      <w:r>
        <w:rPr>
          <w:b w:val="0"/>
          <w:i w:val="0"/>
        </w:rPr>
        <w:t xml:space="preserve"> Corresponde al Consejo de Administración de la RTVA: «</w:t>
      </w:r>
      <w:r>
        <w:rPr>
          <w:b/>
          <w:i w:val="0"/>
        </w:rPr>
        <w:t>Aprobar el</w:t>
      </w:r>
      <w:r>
        <w:t xml:space="preserve"> </w:t>
      </w:r>
      <w:r>
        <w:rPr>
          <w:b/>
          <w:i w:val="0"/>
        </w:rPr>
        <w:t>Estatuto profesional de los medios de comunicación de la RTVA y sus reformas.</w:t>
      </w:r>
      <w:r>
        <w:rPr>
          <w:b w:val="0"/>
          <w:i w:val="0"/>
        </w:rPr>
        <w:t>» (art.</w:t>
      </w:r>
      <w:r>
        <w:t xml:space="preserve"> </w:t>
      </w:r>
      <w:r>
        <w:rPr>
          <w:b w:val="0"/>
          <w:i w:val="0"/>
        </w:rPr>
        <w:t>17.1.m). No lo aprueban el Parlamento ni el Consejo de Gobierno, y la ley no prevé su</w:t>
      </w:r>
      <w:r>
        <w:t xml:space="preserve"> </w:t>
      </w:r>
      <w:r>
        <w:rPr>
          <w:b w:val="0"/>
          <w:i w:val="0"/>
        </w:rPr>
        <w:t>publicación en ningún boletín. La ley no le exige mayoría reforzada: el artículo 17.2</w:t>
      </w:r>
      <w:r>
        <w:t xml:space="preserve"> </w:t>
      </w:r>
      <w:r>
        <w:rPr>
          <w:b w:val="0"/>
          <w:i w:val="0"/>
        </w:rPr>
        <w:t>reserva la mayoría absoluta a los acuerdos de las letras b), d), f), h) e i).</w:t>
      </w:r>
    </w:p>
    <w:p>
      <w:pPr/>
      <w:r>
        <w:rPr>
          <w:b w:val="0"/>
          <w:i/>
        </w:rPr>
        <w:t>Otras menciones en la ley.</w:t>
      </w:r>
      <w:r>
        <w:rPr>
          <w:b w:val="0"/>
          <w:i w:val="0"/>
        </w:rPr>
        <w:t xml:space="preserve"> El derecho de acceso se regula «</w:t>
      </w:r>
      <w:r>
        <w:rPr>
          <w:b/>
          <w:i w:val="0"/>
        </w:rPr>
        <w:t>sin menoscabo de los</w:t>
      </w:r>
      <w:r>
        <w:t xml:space="preserve"> </w:t>
      </w:r>
      <w:r>
        <w:rPr>
          <w:b/>
          <w:i w:val="0"/>
        </w:rPr>
        <w:t>principios de independencia y profesionalidad garantizados en el artículo 10.1 de esta Ley</w:t>
      </w:r>
      <w:r>
        <w:rPr>
          <w:b w:val="0"/>
          <w:i w:val="0"/>
        </w:rPr>
        <w:t>»</w:t>
      </w:r>
      <w:r>
        <w:t xml:space="preserve"> </w:t>
      </w:r>
      <w:r>
        <w:rPr>
          <w:b w:val="0"/>
          <w:i w:val="0"/>
        </w:rPr>
        <w:t>(art. 33.2). Y la exposición de motivos presenta el Estatuto como una novedad de la ley, que</w:t>
      </w:r>
      <w:r>
        <w:t xml:space="preserve"> </w:t>
      </w:r>
      <w:r>
        <w:rPr>
          <w:b w:val="0"/>
          <w:i w:val="0"/>
        </w:rPr>
        <w:t>obedece a «</w:t>
      </w:r>
      <w:r>
        <w:rPr>
          <w:b/>
          <w:i w:val="0"/>
        </w:rPr>
        <w:t>la voluntad de fortalecer la independencia y neutralidad de los profesionales de</w:t>
      </w:r>
      <w:r>
        <w:t xml:space="preserve"> </w:t>
      </w:r>
      <w:r>
        <w:rPr>
          <w:b/>
          <w:i w:val="0"/>
        </w:rPr>
        <w:t>la información de los medios de comunicación de la RTVA, sometidos a un Estatuto de sólida</w:t>
      </w:r>
      <w:r>
        <w:t xml:space="preserve"> </w:t>
      </w:r>
      <w:r>
        <w:rPr>
          <w:b/>
          <w:i w:val="0"/>
        </w:rPr>
        <w:t>base democrática</w:t>
      </w:r>
      <w:r>
        <w:rPr>
          <w:b w:val="0"/>
          <w:i w:val="0"/>
        </w:rPr>
        <w:t>».</w:t>
      </w:r>
    </w:p>
    <w:p>
      <w:pPr/>
      <w:r>
        <w:rPr>
          <w:b w:val="0"/>
          <w:i/>
        </w:rPr>
        <w:t>Un desajuste de la ley con la realidad actual.</w:t>
      </w:r>
      <w:r>
        <w:rPr>
          <w:b w:val="0"/>
          <w:i w:val="0"/>
        </w:rPr>
        <w:t xml:space="preserve"> El artículo 10.2 habla de dos Consejos</w:t>
      </w:r>
      <w:r>
        <w:t xml:space="preserve"> </w:t>
      </w:r>
      <w:r>
        <w:rPr>
          <w:b w:val="0"/>
          <w:i w:val="0"/>
        </w:rPr>
        <w:t>Profesionales, uno por cada filial, porque la ley se escribió con dos sociedades (art. 9). La</w:t>
      </w:r>
      <w:r>
        <w:t xml:space="preserve"> </w:t>
      </w:r>
      <w:r>
        <w:rPr>
          <w:b w:val="0"/>
          <w:i w:val="0"/>
        </w:rPr>
        <w:t>Carta, escrita después de la fusión, se refiere a «</w:t>
      </w:r>
      <w:r>
        <w:rPr>
          <w:b/>
          <w:i w:val="0"/>
        </w:rPr>
        <w:t>su Consejo Profesional</w:t>
      </w:r>
      <w:r>
        <w:rPr>
          <w:b w:val="0"/>
          <w:i w:val="0"/>
        </w:rPr>
        <w:t>», en singular</w:t>
      </w:r>
      <w:r>
        <w:t xml:space="preserve"> </w:t>
      </w:r>
      <w:r>
        <w:rPr>
          <w:b w:val="0"/>
          <w:i w:val="0"/>
        </w:rPr>
        <w:t>(art. 13.10).</w:t>
      </w:r>
    </w:p>
    <w:p>
      <w:pPr>
        <w:pStyle w:val="Heading3"/>
      </w:pPr>
      <w:r>
        <w:rPr>
          <w:b w:val="0"/>
          <w:i w:val="0"/>
        </w:rPr>
        <w:t>6.9.2 Lo que dice la Carta</w:t>
      </w:r>
    </w:p>
    <w:p>
      <w:pPr/>
      <w:r>
        <w:rPr>
          <w:b w:val="0"/>
          <w:i w:val="0"/>
        </w:rPr>
        <w:t>La Carta solo lo nombra en el artículo 13.10, dentro de las garantías de pluralismo. Tras</w:t>
      </w:r>
      <w:r>
        <w:t xml:space="preserve"> </w:t>
      </w:r>
      <w:r>
        <w:rPr>
          <w:b w:val="0"/>
          <w:i w:val="0"/>
        </w:rPr>
        <w:t>decir que los programas y contenidos informativos quedan garantizados en su pluralismo</w:t>
      </w:r>
      <w:r>
        <w:t xml:space="preserve"> </w:t>
      </w:r>
      <w:r>
        <w:rPr>
          <w:b w:val="0"/>
          <w:i w:val="0"/>
        </w:rPr>
        <w:t>democrático conforme al artículo 32 de la Ley 18/2007 (primera frase, citada en el epígrafe de</w:t>
      </w:r>
      <w:r>
        <w:t xml:space="preserve"> </w:t>
      </w:r>
      <w:r>
        <w:rPr>
          <w:b w:val="0"/>
          <w:i w:val="0"/>
        </w:rPr>
        <w:t>pluralismo), sigue: «</w:t>
      </w:r>
      <w:r>
        <w:rPr>
          <w:b/>
          <w:i w:val="0"/>
        </w:rPr>
        <w:t>La observancia de esta garantía se basa, en el ámbito interno de Canal Sur, en la actuación de su</w:t>
      </w:r>
      <w:r>
        <w:t xml:space="preserve"> </w:t>
      </w:r>
      <w:r>
        <w:rPr>
          <w:b/>
          <w:i w:val="0"/>
        </w:rPr>
        <w:t>Consejo Profesional que salvaguarda y controla el cumplimiento de los principios, derechos y</w:t>
      </w:r>
      <w:r>
        <w:t xml:space="preserve"> </w:t>
      </w:r>
      <w:r>
        <w:rPr>
          <w:b/>
          <w:i w:val="0"/>
        </w:rPr>
        <w:t>deberes de pluralismo, contemplados en el Estatuto Profesional de los Medios de Comunicación de</w:t>
      </w:r>
      <w:r>
        <w:t xml:space="preserve"> </w:t>
      </w:r>
      <w:r>
        <w:rPr>
          <w:b/>
          <w:i w:val="0"/>
        </w:rPr>
        <w:t>la RTVA, previsto en el artículo 10.2 de la Ley 18/2007, y en el ordenamiento jurídico en su</w:t>
      </w:r>
      <w:r>
        <w:t xml:space="preserve"> </w:t>
      </w:r>
      <w:r>
        <w:rPr>
          <w:b/>
          <w:i w:val="0"/>
        </w:rPr>
        <w:t>conjunto relativo al derecho a la información.</w:t>
      </w:r>
      <w:r>
        <w:rPr>
          <w:b w:val="0"/>
          <w:i w:val="0"/>
        </w:rPr>
        <w:t>» Hay que tener en cuenta que la Carta cita el</w:t>
      </w:r>
      <w:r>
        <w:t xml:space="preserve"> </w:t>
      </w:r>
      <w:r>
        <w:rPr>
          <w:b w:val="0"/>
          <w:i w:val="0"/>
        </w:rPr>
        <w:t>artículo 10.2, que nombra el Estatuto y los Consejos, pero es el 10.1 el que lo define.</w:t>
      </w:r>
    </w:p>
    <w:p>
      <w:pPr/>
      <w:r>
        <w:rPr>
          <w:b w:val="0"/>
          <w:i w:val="0"/>
        </w:rPr>
        <w:t>En la Carta hay otras referencias a la deontología que no nombran el Estatuto: la sujeción de</w:t>
      </w:r>
      <w:r>
        <w:t xml:space="preserve"> </w:t>
      </w:r>
      <w:r>
        <w:rPr>
          <w:b w:val="0"/>
          <w:i w:val="0"/>
        </w:rPr>
        <w:t>todos los contenidos a «</w:t>
      </w:r>
      <w:r>
        <w:rPr>
          <w:b/>
          <w:i w:val="0"/>
        </w:rPr>
        <w:t>la deontología profesional y códigos de autorregulación profesional</w:t>
      </w:r>
      <w:r>
        <w:t xml:space="preserve"> </w:t>
      </w:r>
      <w:r>
        <w:rPr>
          <w:b/>
          <w:i w:val="0"/>
        </w:rPr>
        <w:t>que rigen la actividad de los medios de Canal Sur</w:t>
      </w:r>
      <w:r>
        <w:rPr>
          <w:b w:val="0"/>
          <w:i w:val="0"/>
        </w:rPr>
        <w:t>» (art. 10.1) y los nueve principios</w:t>
      </w:r>
      <w:r>
        <w:t xml:space="preserve"> </w:t>
      </w:r>
      <w:r>
        <w:rPr>
          <w:b w:val="0"/>
          <w:i w:val="0"/>
        </w:rPr>
        <w:t>informativos del artículo 13.4 (epígrafe de veracidad).</w:t>
      </w:r>
    </w:p>
    <w:p>
      <w:pPr>
        <w:pStyle w:val="Heading3"/>
      </w:pPr>
      <w:r>
        <w:rPr>
          <w:b w:val="0"/>
          <w:i w:val="0"/>
        </w:rPr>
        <w:t>6.9.3 El marco general: cláusula de conciencia y secreto profesional</w:t>
      </w:r>
    </w:p>
    <w:p>
      <w:pPr/>
      <w:r>
        <w:rPr>
          <w:b w:val="0"/>
          <w:i w:val="0"/>
        </w:rPr>
        <w:t>La cláusula de conciencia y el secreto profesional tienen base fuera del Estatuto. El</w:t>
      </w:r>
      <w:r>
        <w:t xml:space="preserve"> </w:t>
      </w:r>
      <w:r>
        <w:rPr>
          <w:b w:val="0"/>
          <w:i w:val="0"/>
        </w:rPr>
        <w:t>artículo 20.1.d de la Constitución reconoce el derecho a comunicar o recibir libremente</w:t>
      </w:r>
      <w:r>
        <w:t xml:space="preserve"> </w:t>
      </w:r>
      <w:r>
        <w:rPr>
          <w:b w:val="0"/>
          <w:i w:val="0"/>
        </w:rPr>
        <w:t>información veraz y añade: «</w:t>
      </w:r>
      <w:r>
        <w:rPr>
          <w:b/>
          <w:i w:val="0"/>
        </w:rPr>
        <w:t>La ley regulará el derecho a la cláusula de conciencia y al</w:t>
      </w:r>
      <w:r>
        <w:t xml:space="preserve"> </w:t>
      </w:r>
      <w:r>
        <w:rPr>
          <w:b/>
          <w:i w:val="0"/>
        </w:rPr>
        <w:t>secreto profesional en el ejercicio de estas libertades.</w:t>
      </w:r>
      <w:r>
        <w:rPr>
          <w:b w:val="0"/>
          <w:i w:val="0"/>
        </w:rPr>
        <w:t>» La cláusula de conciencia la regula</w:t>
      </w:r>
      <w:r>
        <w:t xml:space="preserve"> </w:t>
      </w:r>
      <w:r>
        <w:rPr>
          <w:b w:val="0"/>
          <w:i w:val="0"/>
        </w:rPr>
        <w:t>la Ley Orgánica 2/1997, de 19 de junio:</w:t>
      </w:r>
    </w:p>
    <w:p>
      <w:pPr>
        <w:pStyle w:val="ListBullet"/>
      </w:pPr>
      <w:r>
        <w:rPr>
          <w:b w:val="0"/>
          <w:i w:val="0"/>
        </w:rPr>
        <w:t>«</w:t>
      </w:r>
      <w:r>
        <w:rPr>
          <w:b/>
          <w:i w:val="0"/>
        </w:rPr>
        <w:t>La cláusula de conciencia es un derecho constitucional de los profesionales de la</w:t>
      </w:r>
      <w:r>
        <w:t xml:space="preserve"> </w:t>
      </w:r>
      <w:r>
        <w:rPr>
          <w:b/>
          <w:i w:val="0"/>
        </w:rPr>
        <w:t>información que tiene por objeto garantizar la independencia en el desempeño de su función</w:t>
      </w:r>
      <w:r>
        <w:t xml:space="preserve"> </w:t>
      </w:r>
      <w:r>
        <w:rPr>
          <w:b/>
          <w:i w:val="0"/>
        </w:rPr>
        <w:t>profesional.</w:t>
      </w:r>
      <w:r>
        <w:rPr>
          <w:b w:val="0"/>
          <w:i w:val="0"/>
        </w:rPr>
        <w:t>» (art. 1).</w:t>
      </w:r>
    </w:p>
    <w:p>
      <w:pPr>
        <w:pStyle w:val="ListBullet"/>
      </w:pPr>
      <w:r>
        <w:rPr>
          <w:b w:val="0"/>
          <w:i w:val="0"/>
        </w:rPr>
        <w:t>Da derecho a solicitar la rescisión de la relación con la empresa en dos casos (art. 2.1):</w:t>
      </w:r>
      <w:r>
        <w:t xml:space="preserve"> </w:t>
      </w:r>
      <w:r>
        <w:rPr>
          <w:b w:val="0"/>
          <w:i w:val="0"/>
        </w:rPr>
        <w:t>a) un «</w:t>
      </w:r>
      <w:r>
        <w:rPr>
          <w:b/>
          <w:i w:val="0"/>
        </w:rPr>
        <w:t>cambio sustancial de orientación informativa o línea ideológica</w:t>
      </w:r>
      <w:r>
        <w:rPr>
          <w:b w:val="0"/>
          <w:i w:val="0"/>
        </w:rPr>
        <w:t>» del medio; b) el</w:t>
      </w:r>
      <w:r>
        <w:t xml:space="preserve"> </w:t>
      </w:r>
      <w:r>
        <w:rPr>
          <w:b w:val="0"/>
          <w:i w:val="0"/>
        </w:rPr>
        <w:t>traslado a otro medio del mismo grupo que por su género o línea suponga «</w:t>
      </w:r>
      <w:r>
        <w:rPr>
          <w:b/>
          <w:i w:val="0"/>
        </w:rPr>
        <w:t>una ruptura patente con la orientación</w:t>
      </w:r>
      <w:r>
        <w:t xml:space="preserve"> </w:t>
      </w:r>
      <w:r>
        <w:rPr>
          <w:b/>
          <w:i w:val="0"/>
        </w:rPr>
        <w:t>profesional del informador</w:t>
      </w:r>
      <w:r>
        <w:rPr>
          <w:b w:val="0"/>
          <w:i w:val="0"/>
        </w:rPr>
        <w:t>». La indemnización «</w:t>
      </w:r>
      <w:r>
        <w:rPr>
          <w:b/>
          <w:i w:val="0"/>
        </w:rPr>
        <w:t>no será inferior a la pactada</w:t>
      </w:r>
      <w:r>
        <w:t xml:space="preserve"> </w:t>
      </w:r>
      <w:r>
        <w:rPr>
          <w:b/>
          <w:i w:val="0"/>
        </w:rPr>
        <w:t>contractualmente o, en su defecto, a la establecida por la Ley para el despido</w:t>
      </w:r>
      <w:r>
        <w:t xml:space="preserve"> </w:t>
      </w:r>
      <w:r>
        <w:rPr>
          <w:b/>
          <w:i w:val="0"/>
        </w:rPr>
        <w:t>improcedente</w:t>
      </w:r>
      <w:r>
        <w:rPr>
          <w:b w:val="0"/>
          <w:i w:val="0"/>
        </w:rPr>
        <w:t>» (art. 2.2).</w:t>
      </w:r>
    </w:p>
    <w:p>
      <w:pPr>
        <w:pStyle w:val="ListBullet"/>
      </w:pPr>
      <w:r>
        <w:rPr>
          <w:b w:val="0"/>
          <w:i w:val="0"/>
        </w:rPr>
        <w:t>«</w:t>
      </w:r>
      <w:r>
        <w:rPr>
          <w:b/>
          <w:i w:val="0"/>
        </w:rPr>
        <w:t>Los profesionales de la información podrán negarse, motivadamente, a participar en la</w:t>
      </w:r>
      <w:r>
        <w:t xml:space="preserve"> </w:t>
      </w:r>
      <w:r>
        <w:rPr>
          <w:b/>
          <w:i w:val="0"/>
        </w:rPr>
        <w:t>elaboración de informaciones contrarias a los principios éticos de la comunicación, sin que</w:t>
      </w:r>
      <w:r>
        <w:t xml:space="preserve"> </w:t>
      </w:r>
      <w:r>
        <w:rPr>
          <w:b/>
          <w:i w:val="0"/>
        </w:rPr>
        <w:t>ello pueda suponer sanción o perjuicio.</w:t>
      </w:r>
      <w:r>
        <w:rPr>
          <w:b w:val="0"/>
          <w:i w:val="0"/>
        </w:rPr>
        <w:t>» (art. 3).</w:t>
      </w:r>
    </w:p>
    <w:p>
      <w:pPr/>
      <w:r>
        <w:rPr>
          <w:b w:val="0"/>
          <w:i w:val="0"/>
        </w:rPr>
        <w:t>Para el secreto profesional, este tema no da ley de desarrollo.</w:t>
      </w:r>
    </w:p>
    <w:p>
      <w:pPr>
        <w:pStyle w:val="Heading3"/>
      </w:pPr>
      <w:r>
        <w:rPr>
          <w:b w:val="0"/>
          <w:i w:val="0"/>
        </w:rPr>
        <w:t>6.9.4 El texto vigente no está publicado</w:t>
      </w:r>
    </w:p>
    <w:p>
      <w:pPr/>
      <w:r>
        <w:rPr>
          <w:b w:val="0"/>
          <w:i w:val="0"/>
        </w:rPr>
        <w:t xml:space="preserve">El Estatuto vigente </w:t>
      </w:r>
      <w:r>
        <w:rPr>
          <w:b w:val="0"/>
          <w:i/>
        </w:rPr>
        <w:t>no está publicado</w:t>
      </w:r>
      <w:r>
        <w:rPr>
          <w:b w:val="0"/>
          <w:i w:val="0"/>
        </w:rPr>
        <w:t xml:space="preserve"> en el BOJA ni en la web de la RTVA o de Canal Sur, y</w:t>
      </w:r>
      <w:r>
        <w:t xml:space="preserve"> </w:t>
      </w:r>
      <w:r>
        <w:rPr>
          <w:b w:val="0"/>
          <w:i w:val="0"/>
        </w:rPr>
        <w:t xml:space="preserve">no ha podido leerse en ninguna fuente oficial. Por eso este tema </w:t>
      </w:r>
      <w:r>
        <w:rPr>
          <w:b w:val="0"/>
          <w:i/>
        </w:rPr>
        <w:t>no desarrolla el Estatuto</w:t>
      </w:r>
      <w:r>
        <w:t xml:space="preserve"> </w:t>
      </w:r>
      <w:r>
        <w:rPr>
          <w:b w:val="0"/>
          <w:i/>
        </w:rPr>
        <w:t>vigente</w:t>
      </w:r>
      <w:r>
        <w:rPr>
          <w:b w:val="0"/>
          <w:i w:val="0"/>
        </w:rPr>
        <w:t>: ni su estructura, ni la composición del Consejo Profesional, ni el mandato de sus</w:t>
      </w:r>
      <w:r>
        <w:t xml:space="preserve"> </w:t>
      </w:r>
      <w:r>
        <w:rPr>
          <w:b w:val="0"/>
          <w:i w:val="0"/>
        </w:rPr>
        <w:t>miembros, ni su régimen de derechos y deberes. Lo que se puede estudiar con seguridad es lo de</w:t>
      </w:r>
      <w:r>
        <w:t xml:space="preserve"> </w:t>
      </w:r>
      <w:r>
        <w:rPr>
          <w:b w:val="0"/>
          <w:i w:val="0"/>
        </w:rPr>
        <w:t>los tres epígrafes anteriores: lo que dicen la Ley 18/2007 y la Carta, y el marco general de la</w:t>
      </w:r>
      <w:r>
        <w:t xml:space="preserve"> </w:t>
      </w:r>
      <w:r>
        <w:rPr>
          <w:b w:val="0"/>
          <w:i w:val="0"/>
        </w:rPr>
        <w:t>Constitución y la Ley Orgánica 2/1997.</w:t>
      </w:r>
    </w:p>
    <w:p>
      <w:pPr>
        <w:pStyle w:val="Heading3"/>
      </w:pPr>
      <w:r>
        <w:rPr>
          <w:b w:val="0"/>
          <w:i w:val="0"/>
        </w:rPr>
        <w:t>6.9.5 El texto anterior que enlaza la web de Canal Sur (no vigente)</w:t>
      </w:r>
    </w:p>
    <w:p>
      <w:pPr/>
      <w:r>
        <w:rPr>
          <w:b w:val="0"/>
          <w:i w:val="0"/>
        </w:rPr>
        <w:t>El enlace «Estatuto Profesional» de la página oficial de Canal Sur lleva a una entrada del blog</w:t>
      </w:r>
      <w:r>
        <w:t xml:space="preserve"> </w:t>
      </w:r>
      <w:r>
        <w:rPr>
          <w:b w:val="0"/>
          <w:i w:val="0"/>
        </w:rPr>
        <w:t xml:space="preserve">consejoradiortva.blogspot.com fechada el 25 de octubre de 2006. </w:t>
      </w:r>
      <w:r>
        <w:rPr>
          <w:b w:val="0"/>
          <w:i/>
        </w:rPr>
        <w:t>Ese texto no es el vigente</w:t>
      </w:r>
      <w:r>
        <w:rPr>
          <w:b w:val="0"/>
          <w:i w:val="0"/>
        </w:rPr>
        <w:t>:</w:t>
      </w:r>
      <w:r>
        <w:t xml:space="preserve"> </w:t>
      </w:r>
      <w:r>
        <w:rPr>
          <w:b w:val="0"/>
          <w:i w:val="0"/>
        </w:rPr>
        <w:t>es anterior a la Ley 18/2007, cuyos principios no cita (invoca los de la «Ley de Creación de</w:t>
      </w:r>
      <w:r>
        <w:t xml:space="preserve"> </w:t>
      </w:r>
      <w:r>
        <w:rPr>
          <w:b w:val="0"/>
          <w:i w:val="0"/>
        </w:rPr>
        <w:t>RTVA», es decir, la Ley 8/1987), y habla de estructuras que ya no existen (Canal 2 Andalucía,</w:t>
      </w:r>
      <w:r>
        <w:t xml:space="preserve"> </w:t>
      </w:r>
      <w:r>
        <w:rPr>
          <w:b w:val="0"/>
          <w:i w:val="0"/>
        </w:rPr>
        <w:t>el teletexto, dos sociedades con un Consejo Profesional cada una). Se describe aquí solo porque</w:t>
      </w:r>
      <w:r>
        <w:t xml:space="preserve"> </w:t>
      </w:r>
      <w:r>
        <w:rPr>
          <w:b w:val="0"/>
          <w:i w:val="0"/>
        </w:rPr>
        <w:t>ayuda a entender cómo funciona la figura; no hay que estudiar sus cifras ni darlo por vigente</w:t>
      </w:r>
      <w:r>
        <w:t xml:space="preserve"> </w:t>
      </w:r>
      <w:r>
        <w:rPr>
          <w:b w:val="0"/>
          <w:i w:val="0"/>
        </w:rPr>
        <w:t>en una pregunta.</w:t>
      </w:r>
    </w:p>
    <w:p>
      <w:pPr>
        <w:pStyle w:val="ListBullet"/>
      </w:pPr>
      <w:r>
        <w:rPr>
          <w:b w:val="0"/>
          <w:i/>
        </w:rPr>
        <w:t>Objeto.</w:t>
      </w:r>
      <w:r>
        <w:rPr>
          <w:b w:val="0"/>
          <w:i w:val="0"/>
        </w:rPr>
        <w:t xml:space="preserve"> Regulaba las relaciones entre la RTVA y sus filiales y los profesionales de la</w:t>
      </w:r>
      <w:r>
        <w:t xml:space="preserve"> </w:t>
      </w:r>
      <w:r>
        <w:rPr>
          <w:b w:val="0"/>
          <w:i w:val="0"/>
        </w:rPr>
        <w:t>comunicación en la obtención, elaboración y difusión de la información, con exclusión expresa</w:t>
      </w:r>
      <w:r>
        <w:t xml:space="preserve"> </w:t>
      </w:r>
      <w:r>
        <w:rPr>
          <w:b w:val="0"/>
          <w:i w:val="0"/>
        </w:rPr>
        <w:t>de las relaciones laborales y sindicales. Se aplicaba a los redactores y a algunas otras</w:t>
      </w:r>
      <w:r>
        <w:t xml:space="preserve"> </w:t>
      </w:r>
      <w:r>
        <w:rPr>
          <w:b w:val="0"/>
          <w:i w:val="0"/>
        </w:rPr>
        <w:t>categorías (en radio, presentadores-productores y productores; en televisión,</w:t>
      </w:r>
      <w:r>
        <w:t xml:space="preserve"> </w:t>
      </w:r>
      <w:r>
        <w:rPr>
          <w:b w:val="0"/>
          <w:i w:val="0"/>
        </w:rPr>
        <w:t>realizadores).</w:t>
      </w:r>
    </w:p>
    <w:p>
      <w:pPr>
        <w:pStyle w:val="ListBullet"/>
      </w:pPr>
      <w:r>
        <w:rPr>
          <w:b w:val="0"/>
          <w:i/>
        </w:rPr>
        <w:t>Principios deontológicos.</w:t>
      </w:r>
      <w:r>
        <w:rPr>
          <w:b w:val="0"/>
          <w:i w:val="0"/>
        </w:rPr>
        <w:t xml:space="preserve"> Entre ellos, la defensa de una información veraz, rigurosa, bien</w:t>
      </w:r>
      <w:r>
        <w:t xml:space="preserve"> </w:t>
      </w:r>
      <w:r>
        <w:rPr>
          <w:b w:val="0"/>
          <w:i w:val="0"/>
        </w:rPr>
        <w:t>fundamentada y obtenida con imparcialidad por medios honestos, el rechazo de presiones de</w:t>
      </w:r>
      <w:r>
        <w:t xml:space="preserve"> </w:t>
      </w:r>
      <w:r>
        <w:rPr>
          <w:b w:val="0"/>
          <w:i w:val="0"/>
        </w:rPr>
        <w:t>personas, instituciones, partidos o grupos, y la separación entre información, opinión y</w:t>
      </w:r>
      <w:r>
        <w:t xml:space="preserve"> </w:t>
      </w:r>
      <w:r>
        <w:rPr>
          <w:b w:val="0"/>
          <w:i w:val="0"/>
        </w:rPr>
        <w:t>publicidad.</w:t>
      </w:r>
    </w:p>
    <w:p>
      <w:pPr>
        <w:pStyle w:val="ListBullet"/>
      </w:pPr>
      <w:r>
        <w:rPr>
          <w:b w:val="0"/>
          <w:i/>
        </w:rPr>
        <w:t>Derechos y deberes.</w:t>
      </w:r>
      <w:r>
        <w:rPr>
          <w:b w:val="0"/>
          <w:i w:val="0"/>
        </w:rPr>
        <w:t xml:space="preserve"> Entre los derechos, la libre expresión e información en el marco de</w:t>
      </w:r>
      <w:r>
        <w:t xml:space="preserve"> </w:t>
      </w:r>
      <w:r>
        <w:rPr>
          <w:b w:val="0"/>
          <w:i w:val="0"/>
        </w:rPr>
        <w:t>las normas de estilo, la cláusula de conciencia, el secreto profesional, la libertad de</w:t>
      </w:r>
      <w:r>
        <w:t xml:space="preserve"> </w:t>
      </w:r>
      <w:r>
        <w:rPr>
          <w:b w:val="0"/>
          <w:i w:val="0"/>
        </w:rPr>
        <w:t>creación y los derechos de autor, y el derecho de rectificación. Entre los deberes, informar</w:t>
      </w:r>
      <w:r>
        <w:t xml:space="preserve"> </w:t>
      </w:r>
      <w:r>
        <w:rPr>
          <w:b w:val="0"/>
          <w:i w:val="0"/>
        </w:rPr>
        <w:t>con veracidad y formarse. El informador debía respetar la política informativa de la empresa,</w:t>
      </w:r>
      <w:r>
        <w:t xml:space="preserve"> </w:t>
      </w:r>
      <w:r>
        <w:rPr>
          <w:b w:val="0"/>
          <w:i w:val="0"/>
        </w:rPr>
        <w:t>aunque podía discrepar públicamente en otros medios sin ser sancionado.</w:t>
      </w:r>
    </w:p>
    <w:p>
      <w:pPr>
        <w:pStyle w:val="ListBullet"/>
      </w:pPr>
      <w:r>
        <w:rPr>
          <w:b w:val="0"/>
          <w:i/>
        </w:rPr>
        <w:t>Cláusula de conciencia.</w:t>
      </w:r>
      <w:r>
        <w:rPr>
          <w:b w:val="0"/>
          <w:i w:val="0"/>
        </w:rPr>
        <w:t xml:space="preserve"> Recogía la negativa motivada a participar en informaciones</w:t>
      </w:r>
      <w:r>
        <w:t xml:space="preserve"> </w:t>
      </w:r>
      <w:r>
        <w:rPr>
          <w:b w:val="0"/>
          <w:i w:val="0"/>
        </w:rPr>
        <w:t>contrarias a los principios éticos, a la ley de la RTVA o a las convicciones personales, sin</w:t>
      </w:r>
      <w:r>
        <w:t xml:space="preserve"> </w:t>
      </w:r>
      <w:r>
        <w:rPr>
          <w:b w:val="0"/>
          <w:i w:val="0"/>
        </w:rPr>
        <w:t>sanción ni perjuicio; la rescisión del contrato en los términos de la Ley Orgánica 2/1997; y la</w:t>
      </w:r>
      <w:r>
        <w:t xml:space="preserve"> </w:t>
      </w:r>
      <w:r>
        <w:rPr>
          <w:b w:val="0"/>
          <w:i w:val="0"/>
        </w:rPr>
        <w:t>mediación previa del Consejo Profesional antes de acudir a los tribunales. Añadía el derecho a</w:t>
      </w:r>
      <w:r>
        <w:t xml:space="preserve"> </w:t>
      </w:r>
      <w:r>
        <w:rPr>
          <w:b w:val="0"/>
          <w:i w:val="0"/>
        </w:rPr>
        <w:t>cambiar de programa si cambiaba su línea o su dirección de forma lesiva para las convicciones</w:t>
      </w:r>
      <w:r>
        <w:t xml:space="preserve"> </w:t>
      </w:r>
      <w:r>
        <w:rPr>
          <w:b w:val="0"/>
          <w:i w:val="0"/>
        </w:rPr>
        <w:t>o la especialización profesional del informador.</w:t>
      </w:r>
    </w:p>
    <w:p>
      <w:pPr>
        <w:pStyle w:val="ListBullet"/>
      </w:pPr>
      <w:r>
        <w:rPr>
          <w:b w:val="0"/>
          <w:i/>
        </w:rPr>
        <w:t>Secreto profesional.</w:t>
      </w:r>
      <w:r>
        <w:rPr>
          <w:b w:val="0"/>
          <w:i w:val="0"/>
        </w:rPr>
        <w:t xml:space="preserve"> Lo configuraba como derecho de los profesionales y garantía del</w:t>
      </w:r>
      <w:r>
        <w:t xml:space="preserve"> </w:t>
      </w:r>
      <w:r>
        <w:rPr>
          <w:b w:val="0"/>
          <w:i w:val="0"/>
        </w:rPr>
        <w:t>derecho del público a una información libre: no revelar las fuentes propias ni las de los</w:t>
      </w:r>
      <w:r>
        <w:t xml:space="preserve"> </w:t>
      </w:r>
      <w:r>
        <w:rPr>
          <w:b w:val="0"/>
          <w:i w:val="0"/>
        </w:rPr>
        <w:t>compañeros, confidencialidad de los materiales de trabajo y prohibición de registros o</w:t>
      </w:r>
      <w:r>
        <w:t xml:space="preserve"> </w:t>
      </w:r>
      <w:r>
        <w:rPr>
          <w:b w:val="0"/>
          <w:i w:val="0"/>
        </w:rPr>
        <w:t>cesiones de material sin orden judicial. Su único límite era el requerimiento judicial de</w:t>
      </w:r>
      <w:r>
        <w:t xml:space="preserve"> </w:t>
      </w:r>
      <w:r>
        <w:rPr>
          <w:b w:val="0"/>
          <w:i w:val="0"/>
        </w:rPr>
        <w:t>revelar la fuente en un proceso penal, y obligaba a revelarla cuando así se pudiera evitar un</w:t>
      </w:r>
      <w:r>
        <w:t xml:space="preserve"> </w:t>
      </w:r>
      <w:r>
        <w:rPr>
          <w:b w:val="0"/>
          <w:i w:val="0"/>
        </w:rPr>
        <w:t>delito cierto contra la vida, la integridad o la salud, la libertad o la libertad sexual de</w:t>
      </w:r>
      <w:r>
        <w:t xml:space="preserve"> </w:t>
      </w:r>
      <w:r>
        <w:rPr>
          <w:b w:val="0"/>
          <w:i w:val="0"/>
        </w:rPr>
        <w:t>las personas.</w:t>
      </w:r>
    </w:p>
    <w:p>
      <w:pPr>
        <w:pStyle w:val="ListBullet"/>
      </w:pPr>
      <w:r>
        <w:rPr>
          <w:b w:val="0"/>
          <w:i/>
        </w:rPr>
        <w:t>Consejos Profesionales.</w:t>
      </w:r>
      <w:r>
        <w:rPr>
          <w:b w:val="0"/>
          <w:i w:val="0"/>
        </w:rPr>
        <w:t xml:space="preserve"> Órganos de representación de los profesionales de la información,</w:t>
      </w:r>
      <w:r>
        <w:t xml:space="preserve"> </w:t>
      </w:r>
      <w:r>
        <w:rPr>
          <w:b w:val="0"/>
          <w:i w:val="0"/>
        </w:rPr>
        <w:t>elegidos por ellos, con funciones de salvaguarda y control del cumplimiento del Estatuto y de</w:t>
      </w:r>
      <w:r>
        <w:t xml:space="preserve"> </w:t>
      </w:r>
      <w:r>
        <w:rPr>
          <w:b w:val="0"/>
          <w:i w:val="0"/>
        </w:rPr>
        <w:t>mediación entre las redacciones y la empresa; eran la primera instancia a la que podían</w:t>
      </w:r>
      <w:r>
        <w:t xml:space="preserve"> </w:t>
      </w:r>
      <w:r>
        <w:rPr>
          <w:b w:val="0"/>
          <w:i w:val="0"/>
        </w:rPr>
        <w:t>acudir los afectados. Emitían informes sobre la calidad de la programación informativa, a los</w:t>
      </w:r>
      <w:r>
        <w:t xml:space="preserve"> </w:t>
      </w:r>
      <w:r>
        <w:rPr>
          <w:b w:val="0"/>
          <w:i w:val="0"/>
        </w:rPr>
        <w:t>que la empresa debía responder motivadamente, y recogían la opinión de los profesionales,</w:t>
      </w:r>
      <w:r>
        <w:t xml:space="preserve"> </w:t>
      </w:r>
      <w:r>
        <w:rPr>
          <w:b w:val="0"/>
          <w:i w:val="0"/>
        </w:rPr>
        <w:t>no vinculante, sobre el nombramiento y cese de la dirección de los servicios informativos. Los</w:t>
      </w:r>
      <w:r>
        <w:t xml:space="preserve"> </w:t>
      </w:r>
      <w:r>
        <w:rPr>
          <w:b w:val="0"/>
          <w:i w:val="0"/>
        </w:rPr>
        <w:t>directivos y mandos de la redacción eran incompatibles con la condición de miembro.</w:t>
      </w:r>
    </w:p>
    <w:p>
      <w:pPr>
        <w:pStyle w:val="ListBullet"/>
      </w:pPr>
      <w:r>
        <w:rPr>
          <w:b w:val="0"/>
          <w:i/>
        </w:rPr>
        <w:t>Reforma.</w:t>
      </w:r>
      <w:r>
        <w:rPr>
          <w:b w:val="0"/>
          <w:i w:val="0"/>
        </w:rPr>
        <w:t xml:space="preserve"> La aprobaba el Consejo de Administración de la RTVA, pero la propuesta</w:t>
      </w:r>
      <w:r>
        <w:t xml:space="preserve"> </w:t>
      </w:r>
      <w:r>
        <w:rPr>
          <w:b w:val="0"/>
          <w:i w:val="0"/>
        </w:rPr>
        <w:t>necesitaba además el voto favorable de cada Consejo Profesional.</w:t>
      </w:r>
    </w:p>
    <w:p>
      <w:pPr>
        <w:pStyle w:val="Heading2"/>
      </w:pPr>
      <w:r>
        <w:rPr>
          <w:b w:val="0"/>
          <w:i w:val="0"/>
        </w:rPr>
        <w:t>6.10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Carta del Servicio Público de la RTVA para el sexenio 2024-2029</w:t>
            </w:r>
          </w:p>
        </w:tc>
        <w:tc>
          <w:tcPr>
            <w:tcW w:type="dxa" w:w="3137"/>
          </w:tcPr>
          <w:p>
            <w:pPr>
              <w:pStyle w:val="Tabla"/>
            </w:pPr>
            <w:r/>
            <w:r>
              <w:rPr>
                <w:b w:val="0"/>
                <w:i w:val="0"/>
              </w:rPr>
              <w:t>BOJA núm. 247, de 28/12/2023 (Resolución de 15 de diciembre de 2023, del Letrado Mayor del Parlamento de Andalucía)</w:t>
            </w:r>
          </w:p>
        </w:tc>
        <w:tc>
          <w:tcPr>
            <w:tcW w:type="dxa" w:w="3137"/>
          </w:tcPr>
          <w:p>
            <w:pPr>
              <w:pStyle w:val="Tabla"/>
            </w:pPr>
            <w:r/>
            <w:r>
              <w:rPr>
                <w:b w:val="0"/>
                <w:i w:val="0"/>
              </w:rPr>
              <w:t>Texto publicado, sin modificaciones; leída el 24/09/2026</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rStyle w:val="Código"/>
                <w:b w:val="0"/>
                <w:i w:val="0"/>
              </w:rPr>
              <w:t>BOE-A-2008-1185</w:t>
            </w:r>
          </w:p>
        </w:tc>
        <w:tc>
          <w:tcPr>
            <w:tcW w:type="dxa" w:w="3137"/>
          </w:tcPr>
          <w:p>
            <w:pPr>
              <w:pStyle w:val="Tabla"/>
            </w:pPr>
            <w:r/>
            <w:r>
              <w:rPr>
                <w:b w:val="0"/>
                <w:i w:val="0"/>
              </w:rPr>
              <w:t>Vigente el 24/09/2026. Artículo 8 y exposición de motivos en la redacción de la Ley 2/2019 (aplicable desde el 28/06/2019); los arts. 2, 3, 4, 5, 7, 9, 10, 12, 17, 19, 23, 28, 32, 33, 34, 35 y 36, en la original (aplicable desde el 15/01/2008)</w:t>
            </w:r>
          </w:p>
        </w:tc>
      </w:tr>
      <w:tr>
        <w:tc>
          <w:tcPr>
            <w:tcW w:type="dxa" w:w="3137"/>
          </w:tcPr>
          <w:p>
            <w:pPr>
              <w:pStyle w:val="Tabla"/>
            </w:pPr>
            <w:r/>
            <w:r>
              <w:rPr>
                <w:b w:val="0"/>
                <w:i w:val="0"/>
              </w:rPr>
              <w:t>Acuerdo de 19 de diciembre de 2023, del Consejo de Gobierno, por el que se aprueba el Contrato-Programa entre el Consejo de Gobierno de la Junta de Andalucía y la RTVA para el periodo 2024-2026</w:t>
            </w:r>
          </w:p>
        </w:tc>
        <w:tc>
          <w:tcPr>
            <w:tcW w:type="dxa" w:w="3137"/>
          </w:tcPr>
          <w:p>
            <w:pPr>
              <w:pStyle w:val="Tabla"/>
            </w:pPr>
            <w:r/>
            <w:r>
              <w:rPr>
                <w:b w:val="0"/>
                <w:i w:val="0"/>
              </w:rPr>
              <w:t>BOJA núm. 245, de 26/12/2023</w:t>
            </w:r>
          </w:p>
        </w:tc>
        <w:tc>
          <w:tcPr>
            <w:tcW w:type="dxa" w:w="3137"/>
          </w:tcPr>
          <w:p>
            <w:pPr>
              <w:pStyle w:val="Tabla"/>
            </w:pPr>
            <w:r/>
            <w:r>
              <w:rPr>
                <w:b w:val="0"/>
                <w:i w:val="0"/>
              </w:rPr>
              <w:t>Solo en lo que la Carta remite a él (cláusulas segunda, tercera punto 87 y sexta) y en lo que su parte expositiva cuenta de la tramitación de la Carta</w:t>
            </w:r>
          </w:p>
        </w:tc>
      </w:tr>
      <w:tr>
        <w:tc>
          <w:tcPr>
            <w:tcW w:type="dxa" w:w="3137"/>
          </w:tcPr>
          <w:p>
            <w:pPr>
              <w:pStyle w:val="Tabla"/>
            </w:pPr>
            <w:r/>
            <w:r>
              <w:rPr>
                <w:b w:val="0"/>
                <w:i w:val="0"/>
              </w:rPr>
              <w:t>Estatuto de Autonomía para Andalucía (Ley Orgánica 2/2007, de 19 de marzo)</w:t>
            </w:r>
          </w:p>
        </w:tc>
        <w:tc>
          <w:tcPr>
            <w:tcW w:type="dxa" w:w="3137"/>
          </w:tcPr>
          <w:p>
            <w:pPr>
              <w:pStyle w:val="Tabla"/>
            </w:pPr>
            <w:r/>
            <w:r>
              <w:rPr>
                <w:rStyle w:val="Código"/>
                <w:b w:val="0"/>
                <w:i w:val="0"/>
              </w:rPr>
              <w:t>BOE-A-2007-5825</w:t>
            </w:r>
          </w:p>
        </w:tc>
        <w:tc>
          <w:tcPr>
            <w:tcW w:type="dxa" w:w="3137"/>
          </w:tcPr>
          <w:p>
            <w:pPr>
              <w:pStyle w:val="Tabla"/>
            </w:pPr>
            <w:r/>
            <w:r>
              <w:rPr>
                <w:b w:val="0"/>
                <w:i w:val="0"/>
              </w:rPr>
              <w:t>Arts. 207, 210, 211, 212, 213 y 214, vigentes el 24/09/2026 (redacción original)</w:t>
            </w:r>
          </w:p>
        </w:tc>
      </w:tr>
      <w:tr>
        <w:tc>
          <w:tcPr>
            <w:tcW w:type="dxa" w:w="3137"/>
          </w:tcPr>
          <w:p>
            <w:pPr>
              <w:pStyle w:val="Tabla"/>
            </w:pPr>
            <w:r/>
            <w:r>
              <w:rPr>
                <w:b w:val="0"/>
                <w:i w:val="0"/>
              </w:rPr>
              <w:t>Constitución Española</w:t>
            </w:r>
          </w:p>
        </w:tc>
        <w:tc>
          <w:tcPr>
            <w:tcW w:type="dxa" w:w="3137"/>
          </w:tcPr>
          <w:p>
            <w:pPr>
              <w:pStyle w:val="Tabla"/>
            </w:pPr>
            <w:r/>
            <w:r>
              <w:rPr>
                <w:rStyle w:val="Código"/>
                <w:b w:val="0"/>
                <w:i w:val="0"/>
              </w:rPr>
              <w:t>BOE-A-1978-31229</w:t>
            </w:r>
          </w:p>
        </w:tc>
        <w:tc>
          <w:tcPr>
            <w:tcW w:type="dxa" w:w="3137"/>
          </w:tcPr>
          <w:p>
            <w:pPr>
              <w:pStyle w:val="Tabla"/>
            </w:pPr>
            <w:r/>
            <w:r>
              <w:rPr>
                <w:b w:val="0"/>
                <w:i w:val="0"/>
              </w:rPr>
              <w:t>Art. 20.1.d, vigente el 24/09/2026</w:t>
            </w:r>
          </w:p>
        </w:tc>
      </w:tr>
      <w:tr>
        <w:tc>
          <w:tcPr>
            <w:tcW w:type="dxa" w:w="3137"/>
          </w:tcPr>
          <w:p>
            <w:pPr>
              <w:pStyle w:val="Tabla"/>
            </w:pPr>
            <w:r/>
            <w:r>
              <w:rPr>
                <w:b w:val="0"/>
                <w:i w:val="0"/>
              </w:rPr>
              <w:t>Ley Orgánica 2/1997, de 19 de junio, reguladora de la cláusula de conciencia de los profesionales de la información</w:t>
            </w:r>
          </w:p>
        </w:tc>
        <w:tc>
          <w:tcPr>
            <w:tcW w:type="dxa" w:w="3137"/>
          </w:tcPr>
          <w:p>
            <w:pPr>
              <w:pStyle w:val="Tabla"/>
            </w:pPr>
            <w:r/>
            <w:r>
              <w:rPr>
                <w:rStyle w:val="Código"/>
                <w:b w:val="0"/>
                <w:i w:val="0"/>
              </w:rPr>
              <w:t>BOE-A-1997-13374</w:t>
            </w:r>
          </w:p>
        </w:tc>
        <w:tc>
          <w:tcPr>
            <w:tcW w:type="dxa" w:w="3137"/>
          </w:tcPr>
          <w:p>
            <w:pPr>
              <w:pStyle w:val="Tabla"/>
            </w:pPr>
            <w:r/>
            <w:r>
              <w:rPr>
                <w:b w:val="0"/>
                <w:i w:val="0"/>
              </w:rPr>
              <w:t>Arts. 1 a 3, vigentes el 24/09/2026 (redacción original, la única)</w:t>
            </w:r>
          </w:p>
        </w:tc>
      </w:tr>
      <w:tr>
        <w:tc>
          <w:tcPr>
            <w:tcW w:type="dxa" w:w="3137"/>
          </w:tcPr>
          <w:p>
            <w:pPr>
              <w:pStyle w:val="Tabla"/>
            </w:pPr>
            <w:r/>
            <w:r>
              <w:rPr>
                <w:b w:val="0"/>
                <w:i w:val="0"/>
              </w:rPr>
              <w:t>Carta del Servicio Público de la RTVA de 2010</w:t>
            </w:r>
          </w:p>
        </w:tc>
        <w:tc>
          <w:tcPr>
            <w:tcW w:type="dxa" w:w="3137"/>
          </w:tcPr>
          <w:p>
            <w:pPr>
              <w:pStyle w:val="Tabla"/>
            </w:pPr>
            <w:r/>
            <w:r>
              <w:rPr>
                <w:b w:val="0"/>
                <w:i w:val="0"/>
              </w:rPr>
              <w:t>BOJA núm. 213, de 2/11/2010</w:t>
            </w:r>
          </w:p>
        </w:tc>
        <w:tc>
          <w:tcPr>
            <w:tcW w:type="dxa" w:w="3137"/>
          </w:tcPr>
          <w:p>
            <w:pPr>
              <w:pStyle w:val="Tabla"/>
            </w:pPr>
            <w:r/>
            <w:r>
              <w:rPr>
                <w:b w:val="0"/>
                <w:i w:val="0"/>
              </w:rPr>
              <w:t>Sin vigencia desde la aprobación de la de 2024-2029, hasta la que su art. 3 la prorrogaba; solo se cita ese artículo</w:t>
            </w:r>
          </w:p>
        </w:tc>
      </w:tr>
      <w:tr>
        <w:tc>
          <w:tcPr>
            <w:tcW w:type="dxa" w:w="3137"/>
          </w:tcPr>
          <w:p>
            <w:pPr>
              <w:pStyle w:val="Tabla"/>
            </w:pPr>
            <w:r/>
            <w:r>
              <w:rPr>
                <w:b w:val="0"/>
                <w:i w:val="0"/>
              </w:rPr>
              <w:t>Ley 10/2018, de 9 de octubre, Audiovisual de Andalucía; Ley 13/2022, de 7 de julio, General de Comunicación Audiovisual; Ley 1/2004, de 17 de diciembre, de creación del Consejo Audiovisual de Andalucía; Ley 4/2023, de 18 de abril, Andaluza del Flamenco; Ley 14/2007, de 26 de noviembre, del Patrimonio Histórico de Andalucía; Decisión (UE) 2017/899 del Parlamento Europeo y del Consejo, de 17 de mayo de 2017; Directiva (UE) 2018/1808, del Parlamento Europeo y del Consejo, de 14 de noviembre de 2018; Reglamento (UE) 2022/2065, del Parlamento Europeo y del Consejo, de 19 de octubre de 2022 (Ley de Servicios Digitales)</w:t>
            </w:r>
          </w:p>
        </w:tc>
        <w:tc>
          <w:tcPr>
            <w:tcW w:type="dxa" w:w="3137"/>
          </w:tcPr>
          <w:p>
            <w:pPr>
              <w:pStyle w:val="Tabla"/>
            </w:pPr>
            <w:r/>
            <w:r>
              <w:rPr>
                <w:b w:val="0"/>
                <w:i w:val="0"/>
              </w:rPr>
              <w:t>—</w:t>
            </w:r>
          </w:p>
        </w:tc>
        <w:tc>
          <w:tcPr>
            <w:tcW w:type="dxa" w:w="3137"/>
          </w:tcPr>
          <w:p>
            <w:pPr>
              <w:pStyle w:val="Tabla"/>
            </w:pPr>
            <w:r/>
            <w:r>
              <w:rPr>
                <w:b w:val="0"/>
                <w:i w:val="0"/>
              </w:rPr>
              <w:t>Solo se nombran porque la Carta o la Ley 18/2007 remiten a ellas; no se estudian aquí</w:t>
            </w:r>
          </w:p>
        </w:tc>
      </w:tr>
    </w:tbl>
    <w:p>
      <w:pPr/>
    </w:p>
    <w:p>
      <w:pPr>
        <w:pStyle w:val="Heading2"/>
      </w:pPr>
      <w:r>
        <w:rPr>
          <w:b w:val="0"/>
          <w:i w:val="0"/>
        </w:rPr>
        <w:t>6.11 Lo que este tema no da, y dónde está</w:t>
      </w:r>
    </w:p>
    <w:p>
      <w:pPr>
        <w:pStyle w:val="ListBullet"/>
      </w:pPr>
      <w:r>
        <w:rPr>
          <w:b w:val="0"/>
          <w:i/>
        </w:rPr>
        <w:t>El texto vigente del Estatuto profesional.</w:t>
      </w:r>
      <w:r>
        <w:rPr>
          <w:b w:val="0"/>
          <w:i w:val="0"/>
        </w:rPr>
        <w:t xml:space="preserve"> No está publicado en el BOJA ni en la web de la</w:t>
      </w:r>
      <w:r>
        <w:t xml:space="preserve"> </w:t>
      </w:r>
      <w:r>
        <w:rPr>
          <w:b w:val="0"/>
          <w:i w:val="0"/>
        </w:rPr>
        <w:t>RTVA o de Canal Sur, y no se ha podido leer. Una noticia de prensa, que no es fuente oficial,</w:t>
      </w:r>
      <w:r>
        <w:t xml:space="preserve"> </w:t>
      </w:r>
      <w:r>
        <w:rPr>
          <w:b w:val="0"/>
          <w:i w:val="0"/>
        </w:rPr>
        <w:t>sitúa en el 13 de octubre de 2020 la aprobación de un nuevo Estatuto por el Consejo de</w:t>
      </w:r>
      <w:r>
        <w:t xml:space="preserve"> </w:t>
      </w:r>
      <w:r>
        <w:rPr>
          <w:b w:val="0"/>
          <w:i w:val="0"/>
        </w:rPr>
        <w:t>Administración de la RTVA; es un dato no confirmado en ninguna fuente oficial, que este tema</w:t>
      </w:r>
      <w:r>
        <w:t xml:space="preserve"> </w:t>
      </w:r>
      <w:r>
        <w:rPr>
          <w:b w:val="0"/>
          <w:i w:val="0"/>
        </w:rPr>
        <w:t>no afirma y que no debe darse por bueno en una pregunta. Por eso el tema no da su</w:t>
      </w:r>
      <w:r>
        <w:t xml:space="preserve"> </w:t>
      </w:r>
      <w:r>
        <w:rPr>
          <w:b w:val="0"/>
          <w:i w:val="0"/>
        </w:rPr>
        <w:t>estructura, la composición del Consejo Profesional, el mandato de sus miembros ni su régimen</w:t>
      </w:r>
      <w:r>
        <w:t xml:space="preserve"> </w:t>
      </w:r>
      <w:r>
        <w:rPr>
          <w:b w:val="0"/>
          <w:i w:val="0"/>
        </w:rPr>
        <w:t>de derechos y deberes. Lo que describe del Estatuto es el texto de 2006 que aún enlaza la web</w:t>
      </w:r>
      <w:r>
        <w:t xml:space="preserve"> </w:t>
      </w:r>
      <w:r>
        <w:rPr>
          <w:b w:val="0"/>
          <w:i w:val="0"/>
        </w:rPr>
        <w:t xml:space="preserve">de Canal Sur, </w:t>
      </w:r>
      <w:r>
        <w:rPr>
          <w:b w:val="0"/>
          <w:i/>
        </w:rPr>
        <w:t>marcado como no vigente</w:t>
      </w:r>
      <w:r>
        <w:rPr>
          <w:b w:val="0"/>
          <w:i w:val="0"/>
        </w:rPr>
        <w:t>, y solo en lo que ayuda a entender la figura.</w:t>
      </w:r>
    </w:p>
    <w:p>
      <w:pPr>
        <w:pStyle w:val="ListBullet"/>
      </w:pPr>
      <w:r>
        <w:rPr>
          <w:b w:val="0"/>
          <w:i/>
        </w:rPr>
        <w:t>El contrato-programa 2024-2026 completo</w:t>
      </w:r>
      <w:r>
        <w:rPr>
          <w:b w:val="0"/>
          <w:i w:val="0"/>
        </w:rPr>
        <w:t xml:space="preserve"> (sus 134 puntos de compromisos de la cláusula</w:t>
      </w:r>
      <w:r>
        <w:t xml:space="preserve"> </w:t>
      </w:r>
      <w:r>
        <w:rPr>
          <w:b w:val="0"/>
          <w:i w:val="0"/>
        </w:rPr>
        <w:t>tercera, la valoración del coste del servicio, las inversiones y la Comisión Mixta de</w:t>
      </w:r>
      <w:r>
        <w:t xml:space="preserve"> </w:t>
      </w:r>
      <w:r>
        <w:rPr>
          <w:b w:val="0"/>
          <w:i w:val="0"/>
        </w:rPr>
        <w:t>Seguimiento): solo se usa en lo que la Carta remite a él.</w:t>
      </w:r>
    </w:p>
    <w:p>
      <w:pPr>
        <w:pStyle w:val="ListBullet"/>
      </w:pPr>
      <w:r>
        <w:rPr>
          <w:b w:val="0"/>
          <w:i/>
        </w:rPr>
        <w:t>La norma reguladora del órgano de Defensa de la Audiencia</w:t>
      </w:r>
      <w:r>
        <w:rPr>
          <w:b w:val="0"/>
          <w:i w:val="0"/>
        </w:rPr>
        <w:t xml:space="preserve"> que menciona el artículo 26.1 de</w:t>
      </w:r>
      <w:r>
        <w:t xml:space="preserve"> </w:t>
      </w:r>
      <w:r>
        <w:rPr>
          <w:b w:val="0"/>
          <w:i w:val="0"/>
        </w:rPr>
        <w:t>la Carta: la aprueba el Consejo de Administración de la RTVA y no se ha leído.</w:t>
      </w:r>
    </w:p>
    <w:p>
      <w:pPr>
        <w:pStyle w:val="ListBullet"/>
      </w:pPr>
      <w:r>
        <w:rPr>
          <w:b w:val="0"/>
          <w:i/>
        </w:rPr>
        <w:t>La Ley 18/2007 entera</w:t>
      </w:r>
      <w:r>
        <w:rPr>
          <w:b w:val="0"/>
          <w:i w:val="0"/>
        </w:rPr>
        <w:t xml:space="preserve"> (órganos, financiación, control parlamentario, derecho de acceso y</w:t>
      </w:r>
      <w:r>
        <w:t xml:space="preserve"> </w:t>
      </w:r>
      <w:r>
        <w:rPr>
          <w:b w:val="0"/>
          <w:i w:val="0"/>
        </w:rPr>
        <w:t>rectificación): es el punto 5 del temario común.</w:t>
      </w:r>
    </w:p>
    <w:p>
      <w:pPr>
        <w:pStyle w:val="ListBullet"/>
      </w:pPr>
      <w:r>
        <w:rPr>
          <w:b w:val="0"/>
          <w:i/>
        </w:rPr>
        <w:t>La Ley 10/2018 y la Ley 13/2022</w:t>
      </w:r>
      <w:r>
        <w:rPr>
          <w:b w:val="0"/>
          <w:i w:val="0"/>
        </w:rPr>
        <w:t>, a las que la Carta remite en muchos artículos: son el punto</w:t>
      </w:r>
      <w:r>
        <w:t xml:space="preserve"> </w:t>
      </w:r>
      <w:r>
        <w:rPr>
          <w:b w:val="0"/>
          <w:i w:val="0"/>
        </w:rPr>
        <w:t>4 del temario común.</w:t>
      </w:r>
    </w:p>
    <w:p>
      <w:pPr>
        <w:pStyle w:val="ListBullet"/>
      </w:pPr>
      <w:r>
        <w:rPr>
          <w:b w:val="0"/>
          <w:i/>
        </w:rPr>
        <w:t>La fusión de las sociedades filiales</w:t>
      </w:r>
      <w:r>
        <w:rPr>
          <w:b w:val="0"/>
          <w:i w:val="0"/>
        </w:rPr>
        <w:t xml:space="preserve"> en Canal Sur Radio y Televisión, S.A., a la que alude el</w:t>
      </w:r>
      <w:r>
        <w:t xml:space="preserve"> </w:t>
      </w:r>
      <w:r>
        <w:rPr>
          <w:b w:val="0"/>
          <w:i w:val="0"/>
        </w:rPr>
        <w:t>artículo 32.1 de la Carta: corresponde al punto 5.</w:t>
      </w:r>
    </w:p>
    <w:p>
      <w:pPr>
        <w:pStyle w:val="Heading2"/>
      </w:pPr>
      <w:r>
        <w:rPr>
          <w:b w:val="0"/>
          <w:i w:val="0"/>
        </w:rPr>
        <w:t>6.12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 principal</w:t>
            </w:r>
            <w:r>
              <w:rPr>
                <w:b w:val="0"/>
                <w:i w:val="0"/>
              </w:rPr>
            </w:r>
          </w:p>
        </w:tc>
        <w:tc>
          <w:tcPr>
            <w:tcW w:type="dxa" w:w="4706"/>
          </w:tcPr>
          <w:p>
            <w:pPr>
              <w:pStyle w:val="Tabla"/>
            </w:pPr>
            <w:r/>
            <w:r>
              <w:rPr>
                <w:b w:val="0"/>
                <w:i w:val="0"/>
              </w:rPr>
              <w:t>Carta del Servicio Público de la RTVA para el sexenio 2024-2029</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BOJA núm. 247, de 28 de diciembre de 2023, págs. 19459/1 a 19459/25</w:t>
            </w:r>
          </w:p>
        </w:tc>
      </w:tr>
      <w:tr>
        <w:tc>
          <w:tcPr>
            <w:tcW w:type="dxa" w:w="4706"/>
          </w:tcPr>
          <w:p>
            <w:pPr>
              <w:pStyle w:val="Tabla"/>
            </w:pPr>
            <w:r/>
            <w:r>
              <w:rPr>
                <w:b w:val="0"/>
                <w:i w:val="0"/>
              </w:rPr>
            </w:r>
            <w:r>
              <w:rPr>
                <w:b/>
                <w:i w:val="0"/>
              </w:rPr>
              <w:t>Aprobación y aplicación</w:t>
            </w:r>
            <w:r>
              <w:rPr>
                <w:b w:val="0"/>
                <w:i w:val="0"/>
              </w:rPr>
            </w:r>
          </w:p>
        </w:tc>
        <w:tc>
          <w:tcPr>
            <w:tcW w:type="dxa" w:w="4706"/>
          </w:tcPr>
          <w:p>
            <w:pPr>
              <w:pStyle w:val="Tabla"/>
            </w:pPr>
            <w:r/>
            <w:r>
              <w:rPr>
                <w:b w:val="0"/>
                <w:i w:val="0"/>
              </w:rPr>
              <w:t>Pleno del Parlamento de Andalucía, 14 de diciembre de 2023; de plena aplicación desde la aprobación (disposición final tercera)</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El texto publicado en el BOJA, sin modificaciones; leído entero el 24 de septiembre de 2026</w:t>
            </w:r>
          </w:p>
        </w:tc>
      </w:tr>
    </w:tbl>
    <w:p>
      <w:pPr/>
    </w:p>
    <w:p>
      <w:pPr/>
      <w:r>
        <w:rPr>
          <w:b w:val="0"/>
          <w:i w:val="0"/>
        </w:rPr>
        <w:t>Comprobaciones hechas sobre la fuente:</w:t>
      </w:r>
    </w:p>
    <w:p>
      <w:pPr>
        <w:pStyle w:val="ListNumber"/>
      </w:pPr>
      <w:r>
        <w:rPr>
          <w:b w:val="0"/>
          <w:i/>
        </w:rPr>
        <w:t>La Carta se ha leído en el BOJA núm. 247 de 2023</w:t>
      </w:r>
      <w:r>
        <w:rPr>
          <w:b w:val="0"/>
          <w:i w:val="0"/>
        </w:rPr>
        <w:t>, no en la copia que enlaza la web de Canal</w:t>
      </w:r>
      <w:r>
        <w:t xml:space="preserve"> </w:t>
      </w:r>
      <w:r>
        <w:rPr>
          <w:b w:val="0"/>
          <w:i w:val="0"/>
        </w:rPr>
        <w:t>Sur, que es la Carta de 2010 (60 artículos, BOJA núm. 213 de 2010).</w:t>
      </w:r>
    </w:p>
    <w:p>
      <w:pPr>
        <w:pStyle w:val="ListNumber"/>
      </w:pPr>
      <w:r>
        <w:rPr>
          <w:b w:val="0"/>
          <w:i/>
        </w:rPr>
        <w:t>Recuentos comprobados contando</w:t>
      </w:r>
      <w:r>
        <w:rPr>
          <w:b w:val="0"/>
          <w:i w:val="0"/>
        </w:rPr>
        <w:t>: 35 artículos y 4 disposiciones finales; 21 letras en el</w:t>
      </w:r>
      <w:r>
        <w:t xml:space="preserve"> </w:t>
      </w:r>
      <w:r>
        <w:rPr>
          <w:b w:val="0"/>
          <w:i w:val="0"/>
        </w:rPr>
        <w:t>artículo 8.1 (a-u) y 18 en el 8.2 (a-r); 9 principios informativos en el 13.4; 10 pluralismos</w:t>
      </w:r>
      <w:r>
        <w:t xml:space="preserve"> </w:t>
      </w:r>
      <w:r>
        <w:rPr>
          <w:b w:val="0"/>
          <w:i w:val="0"/>
        </w:rPr>
        <w:t>en el 3.1 y 7 en el 13.3; 13 apartados en el artículo 13; 3 modalidades de producción en el</w:t>
      </w:r>
      <w:r>
        <w:t xml:space="preserve"> </w:t>
      </w:r>
      <w:r>
        <w:rPr>
          <w:b w:val="0"/>
          <w:i w:val="0"/>
        </w:rPr>
        <w:t>24.2; 15 letras (a-ñ) en el artículo 4.3 de la Ley 18/2007 y 6 principios informativos en su</w:t>
      </w:r>
      <w:r>
        <w:t xml:space="preserve"> </w:t>
      </w:r>
      <w:r>
        <w:rPr>
          <w:b w:val="0"/>
          <w:i w:val="0"/>
        </w:rPr>
        <w:t>4.1.g.</w:t>
      </w:r>
    </w:p>
    <w:p>
      <w:pPr>
        <w:pStyle w:val="ListNumber"/>
      </w:pPr>
      <w:r>
        <w:rPr>
          <w:b w:val="0"/>
          <w:i/>
        </w:rPr>
        <w:t>Erratas del BOJA</w:t>
      </w:r>
      <w:r>
        <w:rPr>
          <w:b w:val="0"/>
          <w:i w:val="0"/>
        </w:rPr>
        <w:t>: «la educación, la educación» (7.4), «audiodescripición» (25.1) y</w:t>
      </w:r>
      <w:r>
        <w:t xml:space="preserve"> </w:t>
      </w:r>
      <w:r>
        <w:rPr>
          <w:b w:val="0"/>
          <w:i w:val="0"/>
        </w:rPr>
        <w:t>«Europa Europea» (34.3); ninguna entra en una cita literal del tema, y en redonda se dan</w:t>
      </w:r>
      <w:r>
        <w:t xml:space="preserve"> </w:t>
      </w:r>
      <w:r>
        <w:rPr>
          <w:b w:val="0"/>
          <w:i w:val="0"/>
        </w:rPr>
        <w:t>corregidas. El artículo 17 tiene doble rúbrica (índice y cuerpo). El artículo 13.10 sitúa el</w:t>
      </w:r>
      <w:r>
        <w:t xml:space="preserve"> </w:t>
      </w:r>
      <w:r>
        <w:rPr>
          <w:b w:val="0"/>
          <w:i w:val="0"/>
        </w:rPr>
        <w:t>Estatuto en el artículo 10.2 de la Ley 18/2007, aunque lo define el 10.1.</w:t>
      </w:r>
    </w:p>
    <w:p>
      <w:pPr>
        <w:pStyle w:val="ListNumber"/>
      </w:pPr>
      <w:r>
        <w:rPr>
          <w:b w:val="0"/>
          <w:i/>
        </w:rPr>
        <w:t>Ley 18/2007</w:t>
      </w:r>
      <w:r>
        <w:rPr>
          <w:b w:val="0"/>
          <w:i w:val="0"/>
        </w:rPr>
        <w:t>: preceptos leídos en su redacción vigente el 24 de septiembre de 2026. De los</w:t>
      </w:r>
      <w:r>
        <w:t xml:space="preserve"> </w:t>
      </w:r>
      <w:r>
        <w:rPr>
          <w:b w:val="0"/>
          <w:i w:val="0"/>
        </w:rPr>
        <w:t>citados, solo el artículo 8 y la exposición de motivos tienen dos redacciones; la vigente es la de la Ley 2/2019.</w:t>
      </w:r>
    </w:p>
    <w:p>
      <w:pPr>
        <w:pStyle w:val="ListNumber"/>
      </w:pPr>
      <w:r>
        <w:rPr>
          <w:b w:val="0"/>
          <w:i/>
        </w:rPr>
        <w:t>Estatuto profesional</w:t>
      </w:r>
      <w:r>
        <w:rPr>
          <w:b w:val="0"/>
          <w:i w:val="0"/>
        </w:rPr>
        <w:t>: el texto vigente no se ha localizado en ninguna fuente oficial. Lo que</w:t>
      </w:r>
      <w:r>
        <w:t xml:space="preserve"> </w:t>
      </w:r>
      <w:r>
        <w:rPr>
          <w:b w:val="0"/>
          <w:i w:val="0"/>
        </w:rPr>
        <w:t>se describe del texto de 2006 procede de la copia enlazada por la web de Canal Sur, contrastada</w:t>
      </w:r>
      <w:r>
        <w:t xml:space="preserve"> </w:t>
      </w:r>
      <w:r>
        <w:rPr>
          <w:b w:val="0"/>
          <w:i w:val="0"/>
        </w:rPr>
        <w:t>con otra copia del mismo texto.</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Boletín Oficial de la Junta de Andalucía (</w:t>
      </w:r>
      <w:r>
        <w:rPr>
          <w:b/>
          <w:i w:val="0"/>
        </w:rPr>
        <w:t>BOJA</w:t>
      </w:r>
      <w:r>
        <w:rPr>
          <w:b w:val="0"/>
          <w:i w:val="0"/>
        </w:rPr>
        <w:t>); Estatuto de Autonomía para Andalucía (</w:t>
      </w:r>
      <w:r>
        <w:rPr>
          <w:b/>
          <w:i w:val="0"/>
        </w:rPr>
        <w:t>EAA</w:t>
      </w:r>
      <w:r>
        <w:rPr>
          <w:b w:val="0"/>
          <w:i w:val="0"/>
        </w:rPr>
        <w:t>).</w:t>
      </w:r>
    </w:p>
    <w:p>
      <w:pPr/>
      <w:r>
        <w:rPr>
          <w:b w:val="0"/>
          <w:i w:val="0"/>
        </w:rPr>
        <w:t>Esqueleto para repasar. Todo desarrollado y verificado en el tema.</w:t>
      </w:r>
    </w:p>
    <w:p>
      <w:pPr>
        <w:pStyle w:val="Heading2"/>
      </w:pPr>
      <w:r>
        <w:rPr>
          <w:b w:val="0"/>
          <w:i w:val="0"/>
        </w:rPr>
        <w:t>La Carta: qué es y de dónde nace</w:t>
      </w:r>
    </w:p>
    <w:p>
      <w:pPr/>
      <w:r>
        <w:rPr>
          <w:b w:val="0"/>
          <w:i w:val="0"/>
        </w:rPr>
      </w:r>
      <w:r>
        <w:rPr>
          <w:b/>
          <w:i w:val="0"/>
        </w:rPr>
        <w:t>Art. 7 Ley 18/2007</w:t>
      </w:r>
      <w:r>
        <w:rPr>
          <w:b w:val="0"/>
          <w:i w:val="0"/>
        </w:rPr>
        <w:t xml:space="preserve"> (título II, cap. II) la crea, «considerando estimaciones de escenarios de competencia en el mercado audiovisual»: </w:t>
      </w:r>
      <w:r>
        <w:rPr>
          <w:b/>
          <w:i w:val="0"/>
        </w:rPr>
        <w:t>7.1</w:t>
      </w:r>
      <w:r>
        <w:rPr>
          <w:b w:val="0"/>
          <w:i w:val="0"/>
        </w:rPr>
        <w:t xml:space="preserve"> fija prioridades y estrategias · </w:t>
      </w:r>
      <w:r>
        <w:rPr>
          <w:b/>
          <w:i w:val="0"/>
        </w:rPr>
        <w:t>7.2</w:t>
      </w:r>
      <w:r>
        <w:rPr>
          <w:b w:val="0"/>
          <w:i w:val="0"/>
        </w:rPr>
        <w:t xml:space="preserve"> la aprueba el </w:t>
      </w:r>
      <w:r>
        <w:rPr>
          <w:b/>
          <w:i w:val="0"/>
        </w:rPr>
        <w:t>Parlamento de Andalucía, a propuesta del Consejo de Gobierno</w:t>
      </w:r>
      <w:r>
        <w:rPr>
          <w:b w:val="0"/>
          <w:i w:val="0"/>
        </w:rPr>
        <w:t xml:space="preserve"> · </w:t>
      </w:r>
      <w:r>
        <w:rPr>
          <w:b/>
          <w:i w:val="0"/>
        </w:rPr>
        <w:t>7.3</w:t>
      </w:r>
      <w:r>
        <w:rPr>
          <w:b w:val="0"/>
          <w:i w:val="0"/>
        </w:rPr>
        <w:t xml:space="preserve"> vigencia de </w:t>
      </w:r>
      <w:r>
        <w:rPr>
          <w:b/>
          <w:i w:val="0"/>
        </w:rPr>
        <w:t>seis años</w:t>
      </w:r>
      <w:r>
        <w:rPr>
          <w:b w:val="0"/>
          <w:i w:val="0"/>
        </w:rPr>
        <w:t xml:space="preserve">. </w:t>
      </w:r>
      <w:r>
        <w:rPr>
          <w:b/>
          <w:i w:val="0"/>
        </w:rPr>
        <w:t>Art. 1 de la propia Carta</w:t>
      </w:r>
      <w:r>
        <w:rPr>
          <w:b w:val="0"/>
          <w:i w:val="0"/>
        </w:rPr>
        <w:t xml:space="preserve">: la define en los mismos términos; cumple también fines del </w:t>
      </w:r>
      <w:r>
        <w:rPr>
          <w:b/>
          <w:i w:val="0"/>
        </w:rPr>
        <w:t>art. 45 Ley 10/2018</w:t>
      </w:r>
      <w:r>
        <w:rPr>
          <w:b w:val="0"/>
          <w:i w:val="0"/>
        </w:rPr>
        <w:t xml:space="preserve"> y el título III de la </w:t>
      </w:r>
      <w:r>
        <w:rPr>
          <w:b/>
          <w:i w:val="0"/>
        </w:rPr>
        <w:t>Ley 13/2022</w:t>
      </w:r>
      <w:r>
        <w:rPr>
          <w:b w:val="0"/>
          <w:i w:val="0"/>
        </w:rPr>
        <w:t xml:space="preserve">. </w:t>
      </w:r>
      <w:r>
        <w:rPr>
          <w:b/>
          <w:i w:val="0"/>
        </w:rPr>
        <w:t>Art. 2.1 de la Carta</w:t>
      </w:r>
      <w:r>
        <w:rPr>
          <w:b w:val="0"/>
          <w:i w:val="0"/>
        </w:rPr>
        <w:t xml:space="preserve"> (marco del </w:t>
      </w:r>
      <w:r>
        <w:rPr>
          <w:b/>
          <w:i w:val="0"/>
        </w:rPr>
        <w:t>art. 210.1 EAA</w:t>
      </w:r>
      <w:r>
        <w:rPr>
          <w:b w:val="0"/>
          <w:i w:val="0"/>
        </w:rPr>
        <w:t xml:space="preserve"> y </w:t>
      </w:r>
      <w:r>
        <w:rPr>
          <w:b/>
          <w:i w:val="0"/>
        </w:rPr>
        <w:t>art. 2 Ley 18/2007</w:t>
      </w:r>
      <w:r>
        <w:rPr>
          <w:b w:val="0"/>
          <w:i w:val="0"/>
        </w:rPr>
        <w:t xml:space="preserve">): la RTVA tiene «encomienda legal de gestión directa», se vale de su filial </w:t>
      </w:r>
      <w:r>
        <w:rPr>
          <w:b/>
          <w:i w:val="0"/>
        </w:rPr>
        <w:t>Canal Sur</w:t>
      </w:r>
      <w:r>
        <w:rPr>
          <w:b w:val="0"/>
          <w:i w:val="0"/>
        </w:rPr>
        <w:t xml:space="preserve">; </w:t>
      </w:r>
      <w:r>
        <w:rPr>
          <w:b/>
          <w:i w:val="0"/>
        </w:rPr>
        <w:t>art. 210.1 EAA</w:t>
      </w:r>
      <w:r>
        <w:rPr>
          <w:b w:val="0"/>
          <w:i w:val="0"/>
        </w:rPr>
        <w:t>: gestión directa, carácter público.</w:t>
      </w:r>
    </w:p>
    <w:p>
      <w:pPr/>
      <w:r>
        <w:rPr>
          <w:b w:val="0"/>
          <w:i w:val="0"/>
        </w:rPr>
        <w:t xml:space="preserve">Desajuste: la </w:t>
      </w:r>
      <w:r>
        <w:rPr>
          <w:b/>
          <w:i w:val="0"/>
        </w:rPr>
        <w:t>Ley 18/2007</w:t>
      </w:r>
      <w:r>
        <w:rPr>
          <w:b w:val="0"/>
          <w:i w:val="0"/>
        </w:rPr>
        <w:t xml:space="preserve"> sigue hablando de </w:t>
      </w:r>
      <w:r>
        <w:rPr>
          <w:b/>
          <w:i w:val="0"/>
        </w:rPr>
        <w:t>dos filiales</w:t>
      </w:r>
      <w:r>
        <w:rPr>
          <w:b w:val="0"/>
          <w:i w:val="0"/>
        </w:rPr>
        <w:t xml:space="preserve"> (art. 9.1 y 9.2, Canal Sur Radio y Canal Sur Televisión); la </w:t>
      </w:r>
      <w:r>
        <w:rPr>
          <w:b/>
          <w:i w:val="0"/>
        </w:rPr>
        <w:t>Carta habla de una sola</w:t>
      </w:r>
      <w:r>
        <w:rPr>
          <w:b w:val="0"/>
          <w:i w:val="0"/>
        </w:rPr>
        <w:t xml:space="preserve"> («fusión de sus antiguas sociedades filiales», art. 32.1). Se apoya además en el </w:t>
      </w:r>
      <w:r>
        <w:rPr>
          <w:b/>
          <w:i w:val="0"/>
        </w:rPr>
        <w:t>título VIII EAA</w:t>
      </w:r>
      <w:r>
        <w:rPr>
          <w:b w:val="0"/>
          <w:i w:val="0"/>
        </w:rPr>
        <w:t xml:space="preserve">: </w:t>
      </w:r>
      <w:r>
        <w:rPr>
          <w:b/>
          <w:i w:val="0"/>
        </w:rPr>
        <w:t>art. 210</w:t>
      </w:r>
      <w:r>
        <w:rPr>
          <w:b w:val="0"/>
          <w:i w:val="0"/>
        </w:rPr>
        <w:t xml:space="preserve"> (carácter público) y </w:t>
      </w:r>
      <w:r>
        <w:rPr>
          <w:b/>
          <w:i w:val="0"/>
        </w:rPr>
        <w:t>art. 214.1</w:t>
      </w:r>
      <w:r>
        <w:rPr>
          <w:b w:val="0"/>
          <w:i w:val="0"/>
        </w:rPr>
        <w:t xml:space="preserve"> (control parlamentario). Exposición de motivos: «</w:t>
      </w:r>
      <w:r>
        <w:rPr>
          <w:b/>
          <w:i w:val="0"/>
        </w:rPr>
        <w:t>documento parlamentario de compromiso público</w:t>
      </w:r>
      <w:r>
        <w:rPr>
          <w:b w:val="0"/>
          <w:i w:val="0"/>
        </w:rPr>
        <w:t>»; servicio «</w:t>
      </w:r>
      <w:r>
        <w:rPr>
          <w:b/>
          <w:i w:val="0"/>
        </w:rPr>
        <w:t>esencial para la sociedad</w:t>
      </w:r>
      <w:r>
        <w:rPr>
          <w:b w:val="0"/>
          <w:i w:val="0"/>
        </w:rPr>
        <w:t xml:space="preserve">» (también </w:t>
      </w:r>
      <w:r>
        <w:rPr>
          <w:b/>
          <w:i w:val="0"/>
        </w:rPr>
        <w:t>art. 4.2 Ley 18/2007</w:t>
      </w:r>
      <w:r>
        <w:rPr>
          <w:b w:val="0"/>
          <w:i w:val="0"/>
        </w:rPr>
        <w:t xml:space="preserve">); el Parlamento «además de aprobar, también supervisa». Horizonte 2030: transformación digital por la </w:t>
      </w:r>
      <w:r>
        <w:rPr>
          <w:b/>
          <w:i w:val="0"/>
        </w:rPr>
        <w:t>Decisión (UE) 2017/899</w:t>
      </w:r>
      <w:r>
        <w:rPr>
          <w:b w:val="0"/>
          <w:i w:val="0"/>
        </w:rPr>
        <w:t xml:space="preserve">; cita también la </w:t>
      </w:r>
      <w:r>
        <w:rPr>
          <w:b/>
          <w:i w:val="0"/>
        </w:rPr>
        <w:t>Directiva (UE) 2018/1808</w:t>
      </w:r>
      <w:r>
        <w:rPr>
          <w:b w:val="0"/>
          <w:i w:val="0"/>
        </w:rPr>
        <w:t xml:space="preserve"> (transpuesta por la Ley 13/2022) y el </w:t>
      </w:r>
      <w:r>
        <w:rPr>
          <w:b/>
          <w:i w:val="0"/>
        </w:rPr>
        <w:t>Reglamento (UE) 2022/2065</w:t>
      </w:r>
      <w:r>
        <w:rPr>
          <w:b w:val="0"/>
          <w:i w:val="0"/>
        </w:rPr>
        <w:t>, Ley de Servicios Digitales (aplicable desde febrero de 2024).</w:t>
      </w:r>
    </w:p>
    <w:p>
      <w:pPr>
        <w:pStyle w:val="Heading2"/>
      </w:pPr>
      <w:r>
        <w:rPr>
          <w:b w:val="0"/>
          <w:i w:val="0"/>
        </w:rPr>
        <w:t>Aprobación, publicación y vigencia</w:t>
      </w:r>
    </w:p>
    <w:p>
      <w:pPr/>
      <w:r>
        <w:rPr>
          <w:b w:val="0"/>
          <w:i w:val="0"/>
        </w:rPr>
        <w:t xml:space="preserve">Propuesta: </w:t>
      </w:r>
      <w:r>
        <w:rPr>
          <w:b/>
          <w:i w:val="0"/>
        </w:rPr>
        <w:t>Consejo de Gobierno</w:t>
      </w:r>
      <w:r>
        <w:rPr>
          <w:b w:val="0"/>
          <w:i w:val="0"/>
        </w:rPr>
        <w:t xml:space="preserve"> (</w:t>
      </w:r>
      <w:r>
        <w:rPr>
          <w:b/>
          <w:i w:val="0"/>
        </w:rPr>
        <w:t>art. 7.2 Ley 18/2007</w:t>
      </w:r>
      <w:r>
        <w:rPr>
          <w:b w:val="0"/>
          <w:i w:val="0"/>
        </w:rPr>
        <w:t xml:space="preserve">), Acuerdo de propuesta de </w:t>
      </w:r>
      <w:r>
        <w:rPr>
          <w:b/>
          <w:i w:val="0"/>
        </w:rPr>
        <w:t>26 de septiembre de 2023</w:t>
      </w:r>
      <w:r>
        <w:rPr>
          <w:b w:val="0"/>
          <w:i w:val="0"/>
        </w:rPr>
        <w:t xml:space="preserve">. Aprobación: </w:t>
      </w:r>
      <w:r>
        <w:rPr>
          <w:b/>
          <w:i w:val="0"/>
        </w:rPr>
        <w:t>Pleno del Parlamento de Andalucía, 14 de diciembre de 2023</w:t>
      </w:r>
      <w:r>
        <w:rPr>
          <w:b w:val="0"/>
          <w:i w:val="0"/>
        </w:rPr>
        <w:t xml:space="preserve"> (sesión de los días 13 y 14). Publicación: </w:t>
      </w:r>
      <w:r>
        <w:rPr>
          <w:b/>
          <w:i w:val="0"/>
        </w:rPr>
        <w:t>Resolución de 15 de diciembre de 2023, del Letrado Mayor del Parlamento</w:t>
      </w:r>
      <w:r>
        <w:rPr>
          <w:b w:val="0"/>
          <w:i w:val="0"/>
        </w:rPr>
        <w:t xml:space="preserve">, en el </w:t>
      </w:r>
      <w:r>
        <w:rPr>
          <w:b/>
          <w:i w:val="0"/>
        </w:rPr>
        <w:t>BOJA núm. 247, de 28/12/2023</w:t>
      </w:r>
      <w:r>
        <w:rPr>
          <w:b w:val="0"/>
          <w:i w:val="0"/>
        </w:rPr>
        <w:t xml:space="preserve">, que ordena la </w:t>
      </w:r>
      <w:r>
        <w:rPr>
          <w:b/>
          <w:i w:val="0"/>
        </w:rPr>
        <w:t>disposición final cuarta</w:t>
      </w:r>
      <w:r>
        <w:rPr>
          <w:b w:val="0"/>
          <w:i w:val="0"/>
        </w:rPr>
        <w:t>.</w:t>
      </w:r>
    </w:p>
    <w:p>
      <w:pPr/>
      <w:r>
        <w:rPr>
          <w:b w:val="0"/>
          <w:i w:val="0"/>
        </w:rPr>
        <w:t xml:space="preserve">Carta anterior (2010): aprobada </w:t>
      </w:r>
      <w:r>
        <w:rPr>
          <w:b/>
          <w:i w:val="0"/>
        </w:rPr>
        <w:t>15-16 de septiembre de 2010</w:t>
      </w:r>
      <w:r>
        <w:rPr>
          <w:b w:val="0"/>
          <w:i w:val="0"/>
        </w:rPr>
        <w:t xml:space="preserve">, publicada por Resolución de </w:t>
      </w:r>
      <w:r>
        <w:rPr>
          <w:b/>
          <w:i w:val="0"/>
        </w:rPr>
        <w:t>15 de octubre de 2010</w:t>
      </w:r>
      <w:r>
        <w:rPr>
          <w:b w:val="0"/>
          <w:i w:val="0"/>
        </w:rPr>
        <w:t xml:space="preserve"> en el </w:t>
      </w:r>
      <w:r>
        <w:rPr>
          <w:b/>
          <w:i w:val="0"/>
        </w:rPr>
        <w:t>BOJA núm. 213</w:t>
      </w:r>
      <w:r>
        <w:rPr>
          <w:b w:val="0"/>
          <w:i w:val="0"/>
        </w:rPr>
        <w:t xml:space="preserve">, de 2 de noviembre de 2010; </w:t>
      </w:r>
      <w:r>
        <w:rPr>
          <w:b/>
          <w:i w:val="0"/>
        </w:rPr>
        <w:t>60 artículos</w:t>
      </w:r>
      <w:r>
        <w:rPr>
          <w:b w:val="0"/>
          <w:i w:val="0"/>
        </w:rPr>
        <w:t>; prorrogada hasta la de 2024-2029; es el texto que aún enlaza la web de Canal Sur.</w:t>
      </w:r>
    </w:p>
    <w:p>
      <w:pPr/>
      <w:r>
        <w:rPr>
          <w:b w:val="0"/>
          <w:i w:val="0"/>
        </w:rPr>
      </w:r>
      <w:r>
        <w:rPr>
          <w:b/>
          <w:i w:val="0"/>
        </w:rPr>
        <w:t>Disposición final segunda</w:t>
      </w:r>
      <w:r>
        <w:rPr>
          <w:b w:val="0"/>
          <w:i w:val="0"/>
        </w:rPr>
        <w:t xml:space="preserve">: vigencia </w:t>
      </w:r>
      <w:r>
        <w:rPr>
          <w:b/>
          <w:i w:val="0"/>
        </w:rPr>
        <w:t>2024-2029, seis años</w:t>
      </w:r>
      <w:r>
        <w:rPr>
          <w:b w:val="0"/>
          <w:i w:val="0"/>
        </w:rPr>
        <w:t xml:space="preserve">, </w:t>
      </w:r>
      <w:r>
        <w:rPr>
          <w:b/>
          <w:i w:val="0"/>
        </w:rPr>
        <w:t>prórroga automática</w:t>
      </w:r>
      <w:r>
        <w:rPr>
          <w:b w:val="0"/>
          <w:i w:val="0"/>
        </w:rPr>
        <w:t xml:space="preserve"> hasta la aprobación de una nueva por el Pleno; la prórroga la fija </w:t>
      </w:r>
      <w:r>
        <w:rPr>
          <w:b/>
          <w:i w:val="0"/>
        </w:rPr>
        <w:t>la Carta</w:t>
      </w:r>
      <w:r>
        <w:rPr>
          <w:b w:val="0"/>
          <w:i w:val="0"/>
        </w:rPr>
        <w:t xml:space="preserve">, no la ley (el art. 7.3 solo da los seis años). </w:t>
      </w:r>
      <w:r>
        <w:rPr>
          <w:b/>
          <w:i w:val="0"/>
        </w:rPr>
        <w:t>Disposición final tercera</w:t>
      </w:r>
      <w:r>
        <w:rPr>
          <w:b w:val="0"/>
          <w:i w:val="0"/>
        </w:rPr>
        <w:t xml:space="preserve">: aplicación </w:t>
      </w:r>
      <w:r>
        <w:rPr>
          <w:b/>
          <w:i w:val="0"/>
        </w:rPr>
        <w:t>desde la aprobación por el Pleno</w:t>
      </w:r>
      <w:r>
        <w:rPr>
          <w:b w:val="0"/>
          <w:i w:val="0"/>
        </w:rPr>
        <w:t xml:space="preserve"> (14/12/2023), </w:t>
      </w:r>
      <w:r>
        <w:rPr>
          <w:b/>
          <w:i w:val="0"/>
        </w:rPr>
        <w:t>no desde la publicación</w:t>
      </w:r>
      <w:r>
        <w:rPr>
          <w:b w:val="0"/>
          <w:i w:val="0"/>
        </w:rPr>
        <w:t xml:space="preserve"> ni desde 2024.</w:t>
      </w:r>
    </w:p>
    <w:p>
      <w:pPr>
        <w:pStyle w:val="Heading2"/>
      </w:pPr>
      <w:r>
        <w:rPr>
          <w:b w:val="0"/>
          <w:i w:val="0"/>
        </w:rPr>
        <w:t>Estructura</w:t>
      </w:r>
    </w:p>
    <w:p>
      <w:pPr/>
      <w:r>
        <w:rPr>
          <w:b w:val="0"/>
          <w:i w:val="0"/>
        </w:rPr>
      </w:r>
      <w:r>
        <w:rPr>
          <w:b/>
          <w:i w:val="0"/>
        </w:rPr>
        <w:t>Exposición de motivos</w:t>
      </w:r>
      <w:r>
        <w:rPr>
          <w:b w:val="0"/>
          <w:i w:val="0"/>
        </w:rPr>
        <w:t xml:space="preserve"> + </w:t>
      </w:r>
      <w:r>
        <w:rPr>
          <w:b/>
          <w:i w:val="0"/>
        </w:rPr>
        <w:t>35 artículos</w:t>
      </w:r>
      <w:r>
        <w:rPr>
          <w:b w:val="0"/>
          <w:i w:val="0"/>
        </w:rPr>
        <w:t xml:space="preserve"> correlativos, sin títulos ni capítulos, + </w:t>
      </w:r>
      <w:r>
        <w:rPr>
          <w:b/>
          <w:i w:val="0"/>
        </w:rPr>
        <w:t>4 disposiciones finales</w:t>
      </w:r>
      <w:r>
        <w:rPr>
          <w:b w:val="0"/>
          <w:i w:val="0"/>
        </w:rPr>
        <w:t xml:space="preserve">: </w:t>
      </w:r>
      <w:r>
        <w:rPr>
          <w:b/>
          <w:i w:val="0"/>
        </w:rPr>
        <w:t>1.ª</w:t>
      </w:r>
      <w:r>
        <w:rPr>
          <w:b w:val="0"/>
          <w:i w:val="0"/>
        </w:rPr>
        <w:t xml:space="preserve"> supervisión, </w:t>
      </w:r>
      <w:r>
        <w:rPr>
          <w:b/>
          <w:i w:val="0"/>
        </w:rPr>
        <w:t>2.ª</w:t>
      </w:r>
      <w:r>
        <w:rPr>
          <w:b w:val="0"/>
          <w:i w:val="0"/>
        </w:rPr>
        <w:t xml:space="preserve"> prórroga, </w:t>
      </w:r>
      <w:r>
        <w:rPr>
          <w:b/>
          <w:i w:val="0"/>
        </w:rPr>
        <w:t>3.ª</w:t>
      </w:r>
      <w:r>
        <w:rPr>
          <w:b w:val="0"/>
          <w:i w:val="0"/>
        </w:rPr>
        <w:t xml:space="preserve"> aplicación, </w:t>
      </w:r>
      <w:r>
        <w:rPr>
          <w:b/>
          <w:i w:val="0"/>
        </w:rPr>
        <w:t>4.ª</w:t>
      </w:r>
      <w:r>
        <w:rPr>
          <w:b w:val="0"/>
          <w:i w:val="0"/>
        </w:rPr>
        <w:t xml:space="preserve"> publicación. Sin disposiciones adicionales, transitorias ni derogatorias. Sin lista de «objetivos» numerados: habla de «prioridades de actuación», «estrategias», «objetivos generales». Bloques de artículos, agrupación del tema, no de la Carta: </w:t>
      </w:r>
      <w:r>
        <w:rPr>
          <w:b/>
          <w:i w:val="0"/>
        </w:rPr>
        <w:t>1-5</w:t>
      </w:r>
      <w:r>
        <w:rPr>
          <w:b w:val="0"/>
          <w:i w:val="0"/>
        </w:rPr>
        <w:t xml:space="preserve"> marco y principios · </w:t>
      </w:r>
      <w:r>
        <w:rPr>
          <w:b/>
          <w:i w:val="0"/>
        </w:rPr>
        <w:t>6-12</w:t>
      </w:r>
      <w:r>
        <w:rPr>
          <w:b w:val="0"/>
          <w:i w:val="0"/>
        </w:rPr>
        <w:t xml:space="preserve"> orientación social y digital · </w:t>
      </w:r>
      <w:r>
        <w:rPr>
          <w:b/>
          <w:i w:val="0"/>
        </w:rPr>
        <w:t>13-23</w:t>
      </w:r>
      <w:r>
        <w:rPr>
          <w:b w:val="0"/>
          <w:i w:val="0"/>
        </w:rPr>
        <w:t xml:space="preserve"> contenidos · </w:t>
      </w:r>
      <w:r>
        <w:rPr>
          <w:b/>
          <w:i w:val="0"/>
        </w:rPr>
        <w:t>24-27</w:t>
      </w:r>
      <w:r>
        <w:rPr>
          <w:b w:val="0"/>
          <w:i w:val="0"/>
        </w:rPr>
        <w:t xml:space="preserve"> producción, accesibilidad, audiencia y archivo · </w:t>
      </w:r>
      <w:r>
        <w:rPr>
          <w:b/>
          <w:i w:val="0"/>
        </w:rPr>
        <w:t>28-35</w:t>
      </w:r>
      <w:r>
        <w:rPr>
          <w:b w:val="0"/>
          <w:i w:val="0"/>
        </w:rPr>
        <w:t xml:space="preserve"> gestión.</w:t>
      </w:r>
    </w:p>
    <w:p>
      <w:pPr/>
      <w:r>
        <w:rPr>
          <w:b w:val="0"/>
          <w:i w:val="0"/>
        </w:rPr>
      </w:r>
      <w:r>
        <w:rPr>
          <w:b/>
          <w:i w:val="0"/>
        </w:rPr>
        <w:t>Producción propia (art. 24.2), tres modalidades</w:t>
      </w:r>
      <w:r>
        <w:rPr>
          <w:b w:val="0"/>
          <w:i w:val="0"/>
        </w:rPr>
        <w:t xml:space="preserve">: </w:t>
      </w:r>
      <w:r>
        <w:rPr>
          <w:b/>
          <w:i w:val="0"/>
        </w:rPr>
        <w:t>a)</w:t>
      </w:r>
      <w:r>
        <w:rPr>
          <w:b w:val="0"/>
          <w:i w:val="0"/>
        </w:rPr>
        <w:t xml:space="preserve"> </w:t>
      </w:r>
      <w:r>
        <w:rPr>
          <w:b w:val="0"/>
          <w:i/>
        </w:rPr>
        <w:t>producción propia</w:t>
      </w:r>
      <w:r>
        <w:rPr>
          <w:b w:val="0"/>
          <w:i w:val="0"/>
        </w:rPr>
        <w:t xml:space="preserve">, </w:t>
      </w:r>
      <w:r>
        <w:rPr>
          <w:b/>
          <w:i w:val="0"/>
        </w:rPr>
        <w:t>interna</w:t>
      </w:r>
      <w:r>
        <w:rPr>
          <w:b w:val="0"/>
          <w:i w:val="0"/>
        </w:rPr>
        <w:t xml:space="preserve"> (recursos de Canal Sur, que tiene los derechos de explotación) o </w:t>
      </w:r>
      <w:r>
        <w:rPr>
          <w:b/>
          <w:i w:val="0"/>
        </w:rPr>
        <w:t>externa</w:t>
      </w:r>
      <w:r>
        <w:rPr>
          <w:b w:val="0"/>
          <w:i w:val="0"/>
        </w:rPr>
        <w:t xml:space="preserve"> (</w:t>
      </w:r>
      <w:r>
        <w:rPr>
          <w:b/>
          <w:i w:val="0"/>
        </w:rPr>
        <w:t>financiada mixta</w:t>
      </w:r>
      <w:r>
        <w:rPr>
          <w:b w:val="0"/>
          <w:i w:val="0"/>
        </w:rPr>
        <w:t xml:space="preserve">: la RTVA/Canal Sur aportan elementos y adquieren derechos que la otra entidad les transmite, incluidos los de explotación; o </w:t>
      </w:r>
      <w:r>
        <w:rPr>
          <w:b/>
          <w:i w:val="0"/>
        </w:rPr>
        <w:t>financiada</w:t>
      </w:r>
      <w:r>
        <w:rPr>
          <w:b w:val="0"/>
          <w:i w:val="0"/>
        </w:rPr>
        <w:t>: encargan y financian la obra y «</w:t>
      </w:r>
      <w:r>
        <w:rPr>
          <w:b/>
          <w:i w:val="0"/>
        </w:rPr>
        <w:t>asumen la responsabilidad editorial de la obra</w:t>
      </w:r>
      <w:r>
        <w:rPr>
          <w:b w:val="0"/>
          <w:i w:val="0"/>
        </w:rPr>
        <w:t xml:space="preserve">») · </w:t>
      </w:r>
      <w:r>
        <w:rPr>
          <w:b/>
          <w:i w:val="0"/>
        </w:rPr>
        <w:t>b)</w:t>
      </w:r>
      <w:r>
        <w:rPr>
          <w:b w:val="0"/>
          <w:i w:val="0"/>
        </w:rPr>
        <w:t xml:space="preserve"> </w:t>
      </w:r>
      <w:r>
        <w:rPr>
          <w:b w:val="0"/>
          <w:i/>
        </w:rPr>
        <w:t>producción ajena</w:t>
      </w:r>
      <w:r>
        <w:rPr>
          <w:b w:val="0"/>
          <w:i w:val="0"/>
        </w:rPr>
        <w:t xml:space="preserve">, con adquisición de derechos de emisión o de antena · </w:t>
      </w:r>
      <w:r>
        <w:rPr>
          <w:b/>
          <w:i w:val="0"/>
        </w:rPr>
        <w:t>c)</w:t>
      </w:r>
      <w:r>
        <w:rPr>
          <w:b w:val="0"/>
          <w:i w:val="0"/>
        </w:rPr>
        <w:t xml:space="preserve"> </w:t>
      </w:r>
      <w:r>
        <w:rPr>
          <w:b w:val="0"/>
          <w:i/>
        </w:rPr>
        <w:t>coproducciones</w:t>
      </w:r>
      <w:r>
        <w:rPr>
          <w:b w:val="0"/>
          <w:i w:val="0"/>
        </w:rPr>
        <w:t>, con participación financiera de la RTVA/Canal Sur con otras entidades. Los umbrales de producción propia los concreta el contrato-programa en cada plan anual de actuación (</w:t>
      </w:r>
      <w:r>
        <w:rPr>
          <w:b/>
          <w:i w:val="0"/>
        </w:rPr>
        <w:t>art. 19.2.b Ley 18/2007</w:t>
      </w:r>
      <w:r>
        <w:rPr>
          <w:b w:val="0"/>
          <w:i w:val="0"/>
        </w:rPr>
        <w:t xml:space="preserve">), y el </w:t>
      </w:r>
      <w:r>
        <w:rPr>
          <w:b/>
          <w:i w:val="0"/>
        </w:rPr>
        <w:t>Consejo de Administración determina anualmente el porcentaje</w:t>
      </w:r>
      <w:r>
        <w:rPr>
          <w:b w:val="0"/>
          <w:i w:val="0"/>
        </w:rPr>
        <w:t xml:space="preserve"> (</w:t>
      </w:r>
      <w:r>
        <w:rPr>
          <w:b/>
          <w:i w:val="0"/>
        </w:rPr>
        <w:t>art. 17.1.b y 17.1.j</w:t>
      </w:r>
      <w:r>
        <w:rPr>
          <w:b w:val="0"/>
          <w:i w:val="0"/>
        </w:rPr>
        <w:t>).</w:t>
      </w:r>
    </w:p>
    <w:p>
      <w:pPr>
        <w:pStyle w:val="Heading2"/>
      </w:pPr>
      <w:r>
        <w:rPr>
          <w:b w:val="0"/>
          <w:i w:val="0"/>
        </w:rPr>
        <w:t>Contrato-programa</w:t>
      </w:r>
    </w:p>
    <w:p>
      <w:pPr/>
      <w:r>
        <w:rPr>
          <w:b w:val="0"/>
          <w:i w:val="0"/>
        </w:rPr>
      </w:r>
      <w:r>
        <w:rPr>
          <w:b/>
          <w:i w:val="0"/>
        </w:rPr>
        <w:t>Art. 8.1 Ley 18/2007</w:t>
      </w:r>
      <w:r>
        <w:rPr>
          <w:b w:val="0"/>
          <w:i w:val="0"/>
        </w:rPr>
        <w:t xml:space="preserve"> (redacción </w:t>
      </w:r>
      <w:r>
        <w:rPr>
          <w:b/>
          <w:i w:val="0"/>
        </w:rPr>
        <w:t>Ley 2/2019</w:t>
      </w:r>
      <w:r>
        <w:rPr>
          <w:b w:val="0"/>
          <w:i w:val="0"/>
        </w:rPr>
        <w:t xml:space="preserve">): lo desarrolla </w:t>
      </w:r>
      <w:r>
        <w:rPr>
          <w:b/>
          <w:i w:val="0"/>
        </w:rPr>
        <w:t>cada tres años</w:t>
      </w:r>
      <w:r>
        <w:rPr>
          <w:b w:val="0"/>
          <w:i w:val="0"/>
        </w:rPr>
        <w:t xml:space="preserve">, acordado por el </w:t>
      </w:r>
      <w:r>
        <w:rPr>
          <w:b/>
          <w:i w:val="0"/>
        </w:rPr>
        <w:t>Consejo de Gobierno</w:t>
      </w:r>
      <w:r>
        <w:rPr>
          <w:b w:val="0"/>
          <w:i w:val="0"/>
        </w:rPr>
        <w:t xml:space="preserve"> con la RTVA. </w:t>
      </w:r>
      <w:r>
        <w:rPr>
          <w:b/>
          <w:i w:val="0"/>
        </w:rPr>
        <w:t>Art. 8.2</w:t>
      </w:r>
      <w:r>
        <w:rPr>
          <w:b w:val="0"/>
          <w:i w:val="0"/>
        </w:rPr>
        <w:t xml:space="preserve">, cuatro contenidos mínimos: </w:t>
      </w:r>
      <w:r>
        <w:rPr>
          <w:b/>
          <w:i w:val="0"/>
        </w:rPr>
        <w:t>a)</w:t>
      </w:r>
      <w:r>
        <w:rPr>
          <w:b w:val="0"/>
          <w:i w:val="0"/>
        </w:rPr>
        <w:t xml:space="preserve"> actividades y objetivos · </w:t>
      </w:r>
      <w:r>
        <w:rPr>
          <w:b/>
          <w:i w:val="0"/>
        </w:rPr>
        <w:t>b)</w:t>
      </w:r>
      <w:r>
        <w:rPr>
          <w:b w:val="0"/>
          <w:i w:val="0"/>
        </w:rPr>
        <w:t xml:space="preserve"> compensaciones económicas anuales, financiación «</w:t>
      </w:r>
      <w:r>
        <w:rPr>
          <w:b/>
          <w:i w:val="0"/>
        </w:rPr>
        <w:t>estable y suficiente</w:t>
      </w:r>
      <w:r>
        <w:rPr>
          <w:b w:val="0"/>
          <w:i w:val="0"/>
        </w:rPr>
        <w:t xml:space="preserve">», mantenimiento de plantilla y renovación tecnológica · </w:t>
      </w:r>
      <w:r>
        <w:rPr>
          <w:b/>
          <w:i w:val="0"/>
        </w:rPr>
        <w:t>c)</w:t>
      </w:r>
      <w:r>
        <w:rPr>
          <w:b w:val="0"/>
          <w:i w:val="0"/>
        </w:rPr>
        <w:t xml:space="preserve"> mecanismos de adaptación del coste · </w:t>
      </w:r>
      <w:r>
        <w:rPr>
          <w:b/>
          <w:i w:val="0"/>
        </w:rPr>
        <w:t>d)</w:t>
      </w:r>
      <w:r>
        <w:rPr>
          <w:b w:val="0"/>
          <w:i w:val="0"/>
        </w:rPr>
        <w:t xml:space="preserve"> mecanismos de control. </w:t>
      </w:r>
      <w:r>
        <w:rPr>
          <w:b/>
          <w:i w:val="0"/>
        </w:rPr>
        <w:t>Art. 8.3</w:t>
      </w:r>
      <w:r>
        <w:rPr>
          <w:b w:val="0"/>
          <w:i w:val="0"/>
        </w:rPr>
        <w:t xml:space="preserve">: informe del </w:t>
      </w:r>
      <w:r>
        <w:rPr>
          <w:b/>
          <w:i w:val="0"/>
        </w:rPr>
        <w:t>Consejo Audiovisual de Andalucía</w:t>
      </w:r>
      <w:r>
        <w:rPr>
          <w:b w:val="0"/>
          <w:i w:val="0"/>
        </w:rPr>
        <w:t xml:space="preserve">. </w:t>
      </w:r>
      <w:r>
        <w:rPr>
          <w:b/>
          <w:i w:val="0"/>
        </w:rPr>
        <w:t>Art. 8.4</w:t>
      </w:r>
      <w:r>
        <w:rPr>
          <w:b w:val="0"/>
          <w:i w:val="0"/>
        </w:rPr>
        <w:t>: la consejería competente informa al Parlamento de su ejecución.</w:t>
      </w:r>
    </w:p>
    <w:p>
      <w:pPr/>
      <w:r>
        <w:rPr>
          <w:b w:val="0"/>
          <w:i w:val="0"/>
        </w:rPr>
        <w:t xml:space="preserve">Contrato-programa 2024-2026: Acuerdo de </w:t>
      </w:r>
      <w:r>
        <w:rPr>
          <w:b/>
          <w:i w:val="0"/>
        </w:rPr>
        <w:t>19 de diciembre de 2023</w:t>
      </w:r>
      <w:r>
        <w:rPr>
          <w:b w:val="0"/>
          <w:i w:val="0"/>
        </w:rPr>
        <w:t xml:space="preserve">, </w:t>
      </w:r>
      <w:r>
        <w:rPr>
          <w:b/>
          <w:i w:val="0"/>
        </w:rPr>
        <w:t>BOJA núm. 245, de 26/12/2023</w:t>
      </w:r>
      <w:r>
        <w:rPr>
          <w:b w:val="0"/>
          <w:i w:val="0"/>
        </w:rPr>
        <w:t xml:space="preserve">; vigencia </w:t>
      </w:r>
      <w:r>
        <w:rPr>
          <w:b/>
          <w:i w:val="0"/>
        </w:rPr>
        <w:t>1/1/2024 a 31/12/2026</w:t>
      </w:r>
      <w:r>
        <w:rPr>
          <w:b w:val="0"/>
          <w:i w:val="0"/>
        </w:rPr>
        <w:t xml:space="preserve">. Remisiones con cifra: </w:t>
      </w:r>
      <w:r>
        <w:rPr>
          <w:b/>
          <w:i w:val="0"/>
        </w:rPr>
        <w:t>art. 24.1 Carta</w:t>
      </w:r>
      <w:r>
        <w:rPr>
          <w:b w:val="0"/>
          <w:i w:val="0"/>
        </w:rPr>
        <w:t xml:space="preserve"> (producción propia) → mínimo en torno al </w:t>
      </w:r>
      <w:r>
        <w:rPr>
          <w:b/>
          <w:i w:val="0"/>
        </w:rPr>
        <w:t>75 %</w:t>
      </w:r>
      <w:r>
        <w:rPr>
          <w:b w:val="0"/>
          <w:i w:val="0"/>
        </w:rPr>
        <w:t xml:space="preserve"> anual de emisión; </w:t>
      </w:r>
      <w:r>
        <w:rPr>
          <w:b/>
          <w:i w:val="0"/>
        </w:rPr>
        <w:t>art. 28.2 y 28.3 Carta</w:t>
      </w:r>
      <w:r>
        <w:rPr>
          <w:b w:val="0"/>
          <w:i w:val="0"/>
        </w:rPr>
        <w:t xml:space="preserve"> (suelo financiero) → para 2024, </w:t>
      </w:r>
      <w:r>
        <w:rPr>
          <w:b/>
          <w:i w:val="0"/>
        </w:rPr>
        <w:t>10.633.096 €</w:t>
      </w:r>
      <w:r>
        <w:rPr>
          <w:b w:val="0"/>
          <w:i w:val="0"/>
        </w:rPr>
        <w:t xml:space="preserve"> RTVA + </w:t>
      </w:r>
      <w:r>
        <w:rPr>
          <w:b/>
          <w:i w:val="0"/>
        </w:rPr>
        <w:t>149.648.278 €</w:t>
      </w:r>
      <w:r>
        <w:rPr>
          <w:b w:val="0"/>
          <w:i w:val="0"/>
        </w:rPr>
        <w:t xml:space="preserve"> CSRTV de explotación, </w:t>
      </w:r>
      <w:r>
        <w:rPr>
          <w:b/>
          <w:i w:val="0"/>
        </w:rPr>
        <w:t>1.550.000 €</w:t>
      </w:r>
      <w:r>
        <w:rPr>
          <w:b w:val="0"/>
          <w:i w:val="0"/>
        </w:rPr>
        <w:t xml:space="preserve"> de capital CSRTV, </w:t>
      </w:r>
      <w:r>
        <w:rPr>
          <w:b/>
          <w:i w:val="0"/>
        </w:rPr>
        <w:t>1.016.650 €</w:t>
      </w:r>
      <w:r>
        <w:rPr>
          <w:b w:val="0"/>
          <w:i w:val="0"/>
        </w:rPr>
        <w:t xml:space="preserve"> de inversiones RTVA.</w:t>
      </w:r>
    </w:p>
    <w:p>
      <w:pPr>
        <w:pStyle w:val="Heading2"/>
      </w:pPr>
      <w:r>
        <w:rPr>
          <w:b w:val="0"/>
          <w:i w:val="0"/>
        </w:rPr>
        <w:t>Control del cumplimiento</w:t>
      </w:r>
    </w:p>
    <w:p>
      <w:pPr/>
      <w:r>
        <w:rPr>
          <w:b w:val="0"/>
          <w:i w:val="0"/>
        </w:rPr>
      </w:r>
      <w:r>
        <w:rPr>
          <w:b/>
          <w:i w:val="0"/>
        </w:rPr>
        <w:t>Disposición final primera</w:t>
      </w:r>
      <w:r>
        <w:rPr>
          <w:b w:val="0"/>
          <w:i w:val="0"/>
        </w:rPr>
        <w:t xml:space="preserve">: la supervisión corresponde al </w:t>
      </w:r>
      <w:r>
        <w:rPr>
          <w:b/>
          <w:i w:val="0"/>
        </w:rPr>
        <w:t>Parlamento de Andalucía</w:t>
      </w:r>
      <w:r>
        <w:rPr>
          <w:b w:val="0"/>
          <w:i w:val="0"/>
        </w:rPr>
        <w:t xml:space="preserve">, vía su </w:t>
      </w:r>
      <w:r>
        <w:rPr>
          <w:b/>
          <w:i w:val="0"/>
        </w:rPr>
        <w:t>Comisión de Control de la RTVA y de sus Sociedades Filiales</w:t>
      </w:r>
      <w:r>
        <w:rPr>
          <w:b w:val="0"/>
          <w:i w:val="0"/>
        </w:rPr>
        <w:t xml:space="preserve"> (</w:t>
      </w:r>
      <w:r>
        <w:rPr>
          <w:b/>
          <w:i w:val="0"/>
        </w:rPr>
        <w:t>art. 35.1 Ley 18/2007</w:t>
      </w:r>
      <w:r>
        <w:rPr>
          <w:b w:val="0"/>
          <w:i w:val="0"/>
        </w:rPr>
        <w:t xml:space="preserve">, </w:t>
      </w:r>
      <w:r>
        <w:rPr>
          <w:b/>
          <w:i w:val="0"/>
        </w:rPr>
        <w:t>art. 214.1 EAA</w:t>
      </w:r>
      <w:r>
        <w:rPr>
          <w:b w:val="0"/>
          <w:i w:val="0"/>
        </w:rPr>
        <w:t xml:space="preserve">). Vías potestativas: la comisión parlamentaria de la consejería de Comunicación Social, y el </w:t>
      </w:r>
      <w:r>
        <w:rPr>
          <w:b/>
          <w:i w:val="0"/>
        </w:rPr>
        <w:t>Pleno</w:t>
      </w:r>
      <w:r>
        <w:rPr>
          <w:b w:val="0"/>
          <w:i w:val="0"/>
        </w:rPr>
        <w:t xml:space="preserve">. </w:t>
      </w:r>
      <w:r>
        <w:rPr>
          <w:b/>
          <w:i w:val="0"/>
        </w:rPr>
        <w:t>Art. 214.4 EAA</w:t>
      </w:r>
      <w:r>
        <w:rPr>
          <w:b w:val="0"/>
          <w:i w:val="0"/>
        </w:rPr>
        <w:t xml:space="preserve">: el control vela por independencia, pluralismo, objetividad y buena gestión económica. </w:t>
      </w:r>
      <w:r>
        <w:rPr>
          <w:b/>
          <w:i w:val="0"/>
        </w:rPr>
        <w:t>Art. 36 Ley 18/2007</w:t>
      </w:r>
      <w:r>
        <w:rPr>
          <w:b w:val="0"/>
          <w:i w:val="0"/>
        </w:rPr>
        <w:t xml:space="preserve">: supervisión de la misión de servicio público, además, por el </w:t>
      </w:r>
      <w:r>
        <w:rPr>
          <w:b/>
          <w:i w:val="0"/>
        </w:rPr>
        <w:t>Consejo Audiovisual de Andalucía</w:t>
      </w:r>
      <w:r>
        <w:rPr>
          <w:b w:val="0"/>
          <w:i w:val="0"/>
        </w:rPr>
        <w:t xml:space="preserve"> (Ley 1/2004). Dentro de la RTVA: la </w:t>
      </w:r>
      <w:r>
        <w:rPr>
          <w:b/>
          <w:i w:val="0"/>
        </w:rPr>
        <w:t>Dirección General</w:t>
      </w:r>
      <w:r>
        <w:rPr>
          <w:b w:val="0"/>
          <w:i w:val="0"/>
        </w:rPr>
        <w:t xml:space="preserve"> hace el </w:t>
      </w:r>
      <w:r>
        <w:rPr>
          <w:b/>
          <w:i w:val="0"/>
        </w:rPr>
        <w:t>informe anual</w:t>
      </w:r>
      <w:r>
        <w:rPr>
          <w:b w:val="0"/>
          <w:i w:val="0"/>
        </w:rPr>
        <w:t xml:space="preserve"> de cumplimiento y de ejecución del contrato-programa (</w:t>
      </w:r>
      <w:r>
        <w:rPr>
          <w:b/>
          <w:i w:val="0"/>
        </w:rPr>
        <w:t>art. 19.2.c</w:t>
      </w:r>
      <w:r>
        <w:rPr>
          <w:b w:val="0"/>
          <w:i w:val="0"/>
        </w:rPr>
        <w:t>).</w:t>
      </w:r>
    </w:p>
    <w:p>
      <w:pPr>
        <w:pStyle w:val="Heading2"/>
      </w:pPr>
      <w:r>
        <w:rPr>
          <w:b w:val="0"/>
          <w:i w:val="0"/>
        </w:rPr>
        <w:t>Las seis rúbricas de la misión</w:t>
      </w:r>
    </w:p>
    <w:p>
      <w:pPr/>
      <w:r>
        <w:rPr>
          <w:b w:val="0"/>
          <w:i w:val="0"/>
        </w:rPr>
        <w:t xml:space="preserve">Ninguna aparece junta ni con ese nombre en la Carta; se reconstruyen. Resumen más cercano: </w:t>
      </w:r>
      <w:r>
        <w:rPr>
          <w:b/>
          <w:i w:val="0"/>
        </w:rPr>
        <w:t>art. 2.2 Carta</w:t>
      </w:r>
      <w:r>
        <w:rPr>
          <w:b w:val="0"/>
          <w:i w:val="0"/>
        </w:rPr>
        <w:t xml:space="preserve"> («primer garante del pluralismo informativo… agente de diversidad cultural… difusor de valores identitarios… instrumento de cohesión social y territorial»). </w:t>
      </w:r>
      <w:r>
        <w:rPr>
          <w:b/>
          <w:i w:val="0"/>
        </w:rPr>
        <w:t>Art. 4.2 Ley 18/2007</w:t>
      </w:r>
      <w:r>
        <w:rPr>
          <w:b w:val="0"/>
          <w:i w:val="0"/>
        </w:rPr>
        <w:t xml:space="preserve">: función de servicio público = producción, edición y difusión equilibradas para necesidades democráticas, sociales y culturales; </w:t>
      </w:r>
      <w:r>
        <w:rPr>
          <w:b/>
          <w:i w:val="0"/>
        </w:rPr>
        <w:t>15 mandatos</w:t>
      </w:r>
      <w:r>
        <w:rPr>
          <w:b w:val="0"/>
          <w:i w:val="0"/>
        </w:rPr>
        <w:t xml:space="preserve"> (art. 4.3, letras a-ñ).</w:t>
      </w:r>
    </w:p>
    <w:p>
      <w:pPr/>
      <w:r>
        <w:rPr>
          <w:b w:val="0"/>
          <w:i w:val="0"/>
        </w:rPr>
      </w:r>
      <w:r>
        <w:rPr>
          <w:b/>
          <w:i w:val="0"/>
        </w:rPr>
        <w:t>Pluralismo. Art. 3.1</w:t>
      </w:r>
      <w:r>
        <w:rPr>
          <w:b w:val="0"/>
          <w:i w:val="0"/>
        </w:rPr>
        <w:t xml:space="preserve"> («principio de interés general»): </w:t>
      </w:r>
      <w:r>
        <w:rPr>
          <w:b/>
          <w:i w:val="0"/>
        </w:rPr>
        <w:t>diez</w:t>
      </w:r>
      <w:r>
        <w:rPr>
          <w:b w:val="0"/>
          <w:i w:val="0"/>
        </w:rPr>
        <w:t xml:space="preserve"> adjetivos de pluralidad + cláusula «de todo orden». </w:t>
      </w:r>
      <w:r>
        <w:rPr>
          <w:b/>
          <w:i w:val="0"/>
        </w:rPr>
        <w:t>Art. 13.3, 13.5, 13.6, 13.10, 13.11</w:t>
      </w:r>
      <w:r>
        <w:rPr>
          <w:b w:val="0"/>
          <w:i w:val="0"/>
        </w:rPr>
        <w:t>: pluralismo democrático, espacios de debate, derecho de acceso (</w:t>
      </w:r>
      <w:r>
        <w:rPr>
          <w:b/>
          <w:i w:val="0"/>
        </w:rPr>
        <w:t>art. 33 Ley 18/2007</w:t>
      </w:r>
      <w:r>
        <w:rPr>
          <w:b w:val="0"/>
          <w:i w:val="0"/>
        </w:rPr>
        <w:t xml:space="preserve">, </w:t>
      </w:r>
      <w:r>
        <w:rPr>
          <w:b/>
          <w:i w:val="0"/>
        </w:rPr>
        <w:t>art. 11 Ley 10/2018</w:t>
      </w:r>
      <w:r>
        <w:rPr>
          <w:b w:val="0"/>
          <w:i w:val="0"/>
        </w:rPr>
        <w:t xml:space="preserve">). </w:t>
      </w:r>
      <w:r>
        <w:rPr>
          <w:b/>
          <w:i w:val="0"/>
        </w:rPr>
        <w:t>Art. 32 Ley 18/2007</w:t>
      </w:r>
      <w:r>
        <w:rPr>
          <w:b w:val="0"/>
          <w:i w:val="0"/>
        </w:rPr>
        <w:t xml:space="preserve">: garantía de libre expresión de la pluralidad. </w:t>
      </w:r>
      <w:r>
        <w:rPr>
          <w:b/>
          <w:i w:val="0"/>
        </w:rPr>
        <w:t>Art. 20.3 CE</w:t>
      </w:r>
      <w:r>
        <w:rPr>
          <w:b w:val="0"/>
          <w:i w:val="0"/>
        </w:rPr>
        <w:t xml:space="preserve"> y </w:t>
      </w:r>
      <w:r>
        <w:rPr>
          <w:b/>
          <w:i w:val="0"/>
        </w:rPr>
        <w:t>art. 211.2 EAA</w:t>
      </w:r>
      <w:r>
        <w:rPr>
          <w:b w:val="0"/>
          <w:i w:val="0"/>
        </w:rPr>
        <w:t xml:space="preserve"> fundamentan el derecho de acceso.</w:t>
      </w:r>
    </w:p>
    <w:p>
      <w:pPr/>
      <w:r>
        <w:rPr>
          <w:b w:val="0"/>
          <w:i w:val="0"/>
        </w:rPr>
      </w:r>
      <w:r>
        <w:rPr>
          <w:b/>
          <w:i w:val="0"/>
        </w:rPr>
        <w:t>Veracidad. Art. 13.4</w:t>
      </w:r>
      <w:r>
        <w:rPr>
          <w:b w:val="0"/>
          <w:i w:val="0"/>
        </w:rPr>
        <w:t xml:space="preserve">: </w:t>
      </w:r>
      <w:r>
        <w:rPr>
          <w:b/>
          <w:i w:val="0"/>
        </w:rPr>
        <w:t>nueve</w:t>
      </w:r>
      <w:r>
        <w:rPr>
          <w:b w:val="0"/>
          <w:i w:val="0"/>
        </w:rPr>
        <w:t xml:space="preserve"> principios informativos, en orden: pluralidad, rigor, profesionalidad, calidad, veracidad, neutralidad, independencia, imparcialidad, objetividad. </w:t>
      </w:r>
      <w:r>
        <w:rPr>
          <w:b/>
          <w:i w:val="0"/>
        </w:rPr>
        <w:t>Art. 13.13</w:t>
      </w:r>
      <w:r>
        <w:rPr>
          <w:b w:val="0"/>
          <w:i w:val="0"/>
        </w:rPr>
        <w:t>: contra las noticias falsas (fake news).</w:t>
      </w:r>
    </w:p>
    <w:p>
      <w:pPr/>
      <w:r>
        <w:rPr>
          <w:b w:val="0"/>
          <w:i w:val="0"/>
        </w:rPr>
      </w:r>
      <w:r>
        <w:rPr>
          <w:b/>
          <w:i w:val="0"/>
        </w:rPr>
        <w:t>Independencia editorial</w:t>
      </w:r>
      <w:r>
        <w:rPr>
          <w:b w:val="0"/>
          <w:i w:val="0"/>
        </w:rPr>
        <w:t xml:space="preserve">, expresión que </w:t>
      </w:r>
      <w:r>
        <w:rPr>
          <w:b/>
          <w:i w:val="0"/>
        </w:rPr>
        <w:t>la Carta no usa</w:t>
      </w:r>
      <w:r>
        <w:rPr>
          <w:b w:val="0"/>
          <w:i w:val="0"/>
        </w:rPr>
        <w:t xml:space="preserve">. </w:t>
      </w:r>
      <w:r>
        <w:rPr>
          <w:b/>
          <w:i w:val="0"/>
        </w:rPr>
        <w:t>Art. 13.1-13.2</w:t>
      </w:r>
      <w:r>
        <w:rPr>
          <w:b w:val="0"/>
          <w:i w:val="0"/>
        </w:rPr>
        <w:t xml:space="preserve">: los Servicios Informativos, «núcleo y eje fundamental». </w:t>
      </w:r>
      <w:r>
        <w:rPr>
          <w:b/>
          <w:i w:val="0"/>
        </w:rPr>
        <w:t>Art. 13.10</w:t>
      </w:r>
      <w:r>
        <w:rPr>
          <w:b w:val="0"/>
          <w:i w:val="0"/>
        </w:rPr>
        <w:t xml:space="preserve"> remite al Consejo Profesional y al Estatuto. </w:t>
      </w:r>
      <w:r>
        <w:rPr>
          <w:b/>
          <w:i w:val="0"/>
        </w:rPr>
        <w:t>Art. 5.4 Ley 18/2007</w:t>
      </w:r>
      <w:r>
        <w:rPr>
          <w:b w:val="0"/>
          <w:i w:val="0"/>
        </w:rPr>
        <w:t>: independencia funcional de la RTVA respecto del Consejo de Gobierno.</w:t>
      </w:r>
    </w:p>
    <w:p>
      <w:pPr/>
      <w:r>
        <w:rPr>
          <w:b w:val="0"/>
          <w:i w:val="0"/>
        </w:rPr>
      </w:r>
      <w:r>
        <w:rPr>
          <w:b/>
          <w:i w:val="0"/>
        </w:rPr>
        <w:t>Cohesión territorial. Art. 5</w:t>
      </w:r>
      <w:r>
        <w:rPr>
          <w:b w:val="0"/>
          <w:i w:val="0"/>
        </w:rPr>
        <w:t xml:space="preserve"> («agente cohesionador social y territorial»). </w:t>
      </w:r>
      <w:r>
        <w:rPr>
          <w:b/>
          <w:i w:val="0"/>
        </w:rPr>
        <w:t>Art. 13.8</w:t>
      </w:r>
      <w:r>
        <w:rPr>
          <w:b w:val="0"/>
          <w:i w:val="0"/>
        </w:rPr>
        <w:t xml:space="preserve">: servicios informativos provinciales, con atención a todos los municipios. </w:t>
      </w:r>
      <w:r>
        <w:rPr>
          <w:b/>
          <w:i w:val="0"/>
        </w:rPr>
        <w:t>Art. 4.3.f y 4.3.g Ley 18/2007</w:t>
      </w:r>
      <w:r>
        <w:rPr>
          <w:b w:val="0"/>
          <w:i w:val="0"/>
        </w:rPr>
        <w:t xml:space="preserve">: cohesión entre territorios y vínculos con andaluces fuera de Andalucía. Sede en </w:t>
      </w:r>
      <w:r>
        <w:rPr>
          <w:b/>
          <w:i w:val="0"/>
        </w:rPr>
        <w:t>Sevilla</w:t>
      </w:r>
      <w:r>
        <w:rPr>
          <w:b w:val="0"/>
          <w:i w:val="0"/>
        </w:rPr>
        <w:t xml:space="preserve">; centros en las demás provincias y </w:t>
      </w:r>
      <w:r>
        <w:rPr>
          <w:b/>
          <w:i w:val="0"/>
        </w:rPr>
        <w:t>Delegación en Madrid</w:t>
      </w:r>
      <w:r>
        <w:rPr>
          <w:b w:val="0"/>
          <w:i w:val="0"/>
        </w:rPr>
        <w:t xml:space="preserve"> (art. 35.2).</w:t>
      </w:r>
    </w:p>
    <w:p>
      <w:pPr/>
      <w:r>
        <w:rPr>
          <w:b w:val="0"/>
          <w:i w:val="0"/>
        </w:rPr>
      </w:r>
      <w:r>
        <w:rPr>
          <w:b/>
          <w:i w:val="0"/>
        </w:rPr>
        <w:t>Cultura andaluza. Art. 14</w:t>
      </w:r>
      <w:r>
        <w:rPr>
          <w:b w:val="0"/>
          <w:i w:val="0"/>
        </w:rPr>
        <w:t xml:space="preserve"> («agente divulgador de cultura»), </w:t>
      </w:r>
      <w:r>
        <w:rPr>
          <w:b/>
          <w:i w:val="0"/>
        </w:rPr>
        <w:t>5 apartados</w:t>
      </w:r>
      <w:r>
        <w:rPr>
          <w:b w:val="0"/>
          <w:i w:val="0"/>
        </w:rPr>
        <w:t>: palanca de desarrollo cultural, flamenco (</w:t>
      </w:r>
      <w:r>
        <w:rPr>
          <w:b/>
          <w:i w:val="0"/>
        </w:rPr>
        <w:t>Unesco Patrimonio Inmaterial</w:t>
      </w:r>
      <w:r>
        <w:rPr>
          <w:b w:val="0"/>
          <w:i w:val="0"/>
        </w:rPr>
        <w:t xml:space="preserve">, </w:t>
      </w:r>
      <w:r>
        <w:rPr>
          <w:b/>
          <w:i w:val="0"/>
        </w:rPr>
        <w:t>Ley 4/2023 del Flamenco</w:t>
      </w:r>
      <w:r>
        <w:rPr>
          <w:b w:val="0"/>
          <w:i w:val="0"/>
        </w:rPr>
        <w:t xml:space="preserve">), Catálogo de Bienes Culturales. </w:t>
      </w:r>
      <w:r>
        <w:rPr>
          <w:b/>
          <w:i w:val="0"/>
        </w:rPr>
        <w:t>Art. 6.1</w:t>
      </w:r>
      <w:r>
        <w:rPr>
          <w:b w:val="0"/>
          <w:i w:val="0"/>
        </w:rPr>
        <w:t xml:space="preserve">: patrimonio lingüístico, «hablas» de Andalucía. </w:t>
      </w:r>
      <w:r>
        <w:rPr>
          <w:b/>
          <w:i w:val="0"/>
        </w:rPr>
        <w:t>Art. 212 y 213 EAA</w:t>
      </w:r>
      <w:r>
        <w:rPr>
          <w:b w:val="0"/>
          <w:i w:val="0"/>
        </w:rPr>
        <w:t>: promoción de la cultura y de la modalidad lingüística andaluza.</w:t>
      </w:r>
    </w:p>
    <w:p>
      <w:pPr/>
      <w:r>
        <w:rPr>
          <w:b w:val="0"/>
          <w:i w:val="0"/>
        </w:rPr>
      </w:r>
      <w:r>
        <w:rPr>
          <w:b/>
          <w:i w:val="0"/>
        </w:rPr>
        <w:t>Atención a la ciudadanía</w:t>
      </w:r>
      <w:r>
        <w:rPr>
          <w:b w:val="0"/>
          <w:i w:val="0"/>
        </w:rPr>
        <w:t xml:space="preserve">, expresión que </w:t>
      </w:r>
      <w:r>
        <w:rPr>
          <w:b/>
          <w:i w:val="0"/>
        </w:rPr>
        <w:t>la Carta tampoco usa</w:t>
      </w:r>
      <w:r>
        <w:rPr>
          <w:b w:val="0"/>
          <w:i w:val="0"/>
        </w:rPr>
        <w:t xml:space="preserve">. </w:t>
      </w:r>
      <w:r>
        <w:rPr>
          <w:b/>
          <w:i w:val="0"/>
        </w:rPr>
        <w:t>Art. 26</w:t>
      </w:r>
      <w:r>
        <w:rPr>
          <w:b w:val="0"/>
          <w:i w:val="0"/>
        </w:rPr>
        <w:t xml:space="preserve"> («atención a la audiencia»): cauce ante el órgano de </w:t>
      </w:r>
      <w:r>
        <w:rPr>
          <w:b/>
          <w:i w:val="0"/>
        </w:rPr>
        <w:t>Defensa de la Audiencia</w:t>
      </w:r>
      <w:r>
        <w:rPr>
          <w:b w:val="0"/>
          <w:i w:val="0"/>
        </w:rPr>
        <w:t xml:space="preserve">, con norma reguladora aprobada por el </w:t>
      </w:r>
      <w:r>
        <w:rPr>
          <w:b/>
          <w:i w:val="0"/>
        </w:rPr>
        <w:t>Consejo de Administración</w:t>
      </w:r>
      <w:r>
        <w:rPr>
          <w:b w:val="0"/>
          <w:i w:val="0"/>
        </w:rPr>
        <w:t xml:space="preserve">. </w:t>
      </w:r>
      <w:r>
        <w:rPr>
          <w:b/>
          <w:i w:val="0"/>
        </w:rPr>
        <w:t>Art. 6.5-6.8</w:t>
      </w:r>
      <w:r>
        <w:rPr>
          <w:b w:val="0"/>
          <w:i w:val="0"/>
        </w:rPr>
        <w:t xml:space="preserve">: estudios de audiencia, </w:t>
      </w:r>
      <w:r>
        <w:rPr>
          <w:b/>
          <w:i w:val="0"/>
        </w:rPr>
        <w:t>big data</w:t>
      </w:r>
      <w:r>
        <w:rPr>
          <w:b w:val="0"/>
          <w:i w:val="0"/>
        </w:rPr>
        <w:t xml:space="preserve">, redes. </w:t>
      </w:r>
      <w:r>
        <w:rPr>
          <w:b/>
          <w:i w:val="0"/>
        </w:rPr>
        <w:t>Art. 13.9 y art. 25</w:t>
      </w:r>
      <w:r>
        <w:rPr>
          <w:b w:val="0"/>
          <w:i w:val="0"/>
        </w:rPr>
        <w:t>: subtitulado obligatorio de informativos, lengua de signos, audiodescripción (porcentajes: plan anual de actuación).</w:t>
      </w:r>
    </w:p>
    <w:p>
      <w:pPr/>
      <w:r>
        <w:rPr>
          <w:b w:val="0"/>
          <w:i w:val="0"/>
        </w:rPr>
        <w:t xml:space="preserve">La Carta y el contrato-programa se enlazan en las competencias de los órganos: el </w:t>
      </w:r>
      <w:r>
        <w:rPr>
          <w:b/>
          <w:i w:val="0"/>
        </w:rPr>
        <w:t>Consejo de Administración</w:t>
      </w:r>
      <w:r>
        <w:rPr>
          <w:b w:val="0"/>
          <w:i w:val="0"/>
        </w:rPr>
        <w:t xml:space="preserve"> aprueba el plan de actividades «de acuerdo y en cumplimiento tanto de la Carta como del Contrato-Programa en vigor» (</w:t>
      </w:r>
      <w:r>
        <w:rPr>
          <w:b/>
          <w:i w:val="0"/>
        </w:rPr>
        <w:t>art. 17.1.b</w:t>
      </w:r>
      <w:r>
        <w:rPr>
          <w:b w:val="0"/>
          <w:i w:val="0"/>
        </w:rPr>
        <w:t xml:space="preserve">); la </w:t>
      </w:r>
      <w:r>
        <w:rPr>
          <w:b/>
          <w:i w:val="0"/>
        </w:rPr>
        <w:t>Dirección General</w:t>
      </w:r>
      <w:r>
        <w:rPr>
          <w:b w:val="0"/>
          <w:i w:val="0"/>
        </w:rPr>
        <w:t xml:space="preserve"> ordena la programación en cumplimiento de ambos (</w:t>
      </w:r>
      <w:r>
        <w:rPr>
          <w:b/>
          <w:i w:val="0"/>
        </w:rPr>
        <w:t>art. 19.2.h</w:t>
      </w:r>
      <w:r>
        <w:rPr>
          <w:b w:val="0"/>
          <w:i w:val="0"/>
        </w:rPr>
        <w:t>); las producciones cumplen las obligaciones de ambos (</w:t>
      </w:r>
      <w:r>
        <w:rPr>
          <w:b/>
          <w:i w:val="0"/>
        </w:rPr>
        <w:t>art. 28.1</w:t>
      </w:r>
      <w:r>
        <w:rPr>
          <w:b w:val="0"/>
          <w:i w:val="0"/>
        </w:rPr>
        <w:t>).</w:t>
      </w:r>
    </w:p>
    <w:p>
      <w:pPr>
        <w:pStyle w:val="Heading2"/>
      </w:pPr>
      <w:r>
        <w:rPr>
          <w:b w:val="0"/>
          <w:i w:val="0"/>
        </w:rPr>
        <w:t>Estatuto profesional</w:t>
      </w:r>
    </w:p>
    <w:p>
      <w:pPr/>
      <w:r>
        <w:rPr>
          <w:b w:val="0"/>
          <w:i w:val="0"/>
        </w:rPr>
        <w:t>Nombre legal: «</w:t>
      </w:r>
      <w:r>
        <w:rPr>
          <w:b/>
          <w:i w:val="0"/>
        </w:rPr>
        <w:t>Estatuto profesional de los medios de comunicación de la RTVA</w:t>
      </w:r>
      <w:r>
        <w:rPr>
          <w:b w:val="0"/>
          <w:i w:val="0"/>
        </w:rPr>
        <w:t>» (</w:t>
      </w:r>
      <w:r>
        <w:rPr>
          <w:b/>
          <w:i w:val="0"/>
        </w:rPr>
        <w:t>art. 10 Ley 18/2007</w:t>
      </w:r>
      <w:r>
        <w:rPr>
          <w:b w:val="0"/>
          <w:i w:val="0"/>
        </w:rPr>
        <w:t xml:space="preserve">; la Carta lo llama igual en el art. 13.10). </w:t>
      </w:r>
      <w:r>
        <w:rPr>
          <w:b/>
          <w:i w:val="0"/>
        </w:rPr>
        <w:t>Art. 10.1</w:t>
      </w:r>
      <w:r>
        <w:rPr>
          <w:b w:val="0"/>
          <w:i w:val="0"/>
        </w:rPr>
        <w:t xml:space="preserve">: garantiza </w:t>
      </w:r>
      <w:r>
        <w:rPr>
          <w:b/>
          <w:i w:val="0"/>
        </w:rPr>
        <w:t>profesionalidad e independencia</w:t>
      </w:r>
      <w:r>
        <w:rPr>
          <w:b w:val="0"/>
          <w:i w:val="0"/>
        </w:rPr>
        <w:t xml:space="preserve"> de los profesionales de la información y de los contenidos/programas de los servicios informativos. </w:t>
      </w:r>
      <w:r>
        <w:rPr>
          <w:b/>
          <w:i w:val="0"/>
        </w:rPr>
        <w:t>Art. 10.2</w:t>
      </w:r>
      <w:r>
        <w:rPr>
          <w:b w:val="0"/>
          <w:i w:val="0"/>
        </w:rPr>
        <w:t xml:space="preserve">: el personal con función informativa elige a sus representantes: </w:t>
      </w:r>
      <w:r>
        <w:rPr>
          <w:b/>
          <w:i w:val="0"/>
        </w:rPr>
        <w:t>Consejo Profesional de Canal Sur Radio</w:t>
      </w:r>
      <w:r>
        <w:rPr>
          <w:b w:val="0"/>
          <w:i w:val="0"/>
        </w:rPr>
        <w:t xml:space="preserve">, </w:t>
      </w:r>
      <w:r>
        <w:rPr>
          <w:b/>
          <w:i w:val="0"/>
        </w:rPr>
        <w:t>Consejo Profesional de Canal Sur Televisión</w:t>
      </w:r>
      <w:r>
        <w:rPr>
          <w:b w:val="0"/>
          <w:i w:val="0"/>
        </w:rPr>
        <w:t xml:space="preserve"> y </w:t>
      </w:r>
      <w:r>
        <w:rPr>
          <w:b/>
          <w:i w:val="0"/>
        </w:rPr>
        <w:t>Comisión Permanente de la RTVA</w:t>
      </w:r>
      <w:r>
        <w:rPr>
          <w:b w:val="0"/>
          <w:i w:val="0"/>
        </w:rPr>
        <w:t xml:space="preserve">; funciones: </w:t>
      </w:r>
      <w:r>
        <w:rPr>
          <w:b/>
          <w:i w:val="0"/>
        </w:rPr>
        <w:t>interlocución</w:t>
      </w:r>
      <w:r>
        <w:rPr>
          <w:b w:val="0"/>
          <w:i w:val="0"/>
        </w:rPr>
        <w:t xml:space="preserve"> con la dirección y </w:t>
      </w:r>
      <w:r>
        <w:rPr>
          <w:b/>
          <w:i w:val="0"/>
        </w:rPr>
        <w:t>salvaguarda y control</w:t>
      </w:r>
      <w:r>
        <w:rPr>
          <w:b w:val="0"/>
          <w:i w:val="0"/>
        </w:rPr>
        <w:t xml:space="preserve"> de los principios, derechos y deberes del Estatuto. </w:t>
      </w:r>
      <w:r>
        <w:rPr>
          <w:b/>
          <w:i w:val="0"/>
        </w:rPr>
        <w:t>Art. 10.3</w:t>
      </w:r>
      <w:r>
        <w:rPr>
          <w:b w:val="0"/>
          <w:i w:val="0"/>
        </w:rPr>
        <w:t>: el Estatuto regula ámbito subjetivo/material/temporal, composición y funcionamiento de esos órganos, y el plazo del mandato.</w:t>
      </w:r>
    </w:p>
    <w:p>
      <w:pPr/>
      <w:r>
        <w:rPr>
          <w:b w:val="0"/>
          <w:i w:val="0"/>
        </w:rPr>
        <w:t xml:space="preserve">Lo aprueba el </w:t>
      </w:r>
      <w:r>
        <w:rPr>
          <w:b/>
          <w:i w:val="0"/>
        </w:rPr>
        <w:t>Consejo de Administración</w:t>
      </w:r>
      <w:r>
        <w:rPr>
          <w:b w:val="0"/>
          <w:i w:val="0"/>
        </w:rPr>
        <w:t xml:space="preserve"> (</w:t>
      </w:r>
      <w:r>
        <w:rPr>
          <w:b/>
          <w:i w:val="0"/>
        </w:rPr>
        <w:t>art. 17.1.m</w:t>
      </w:r>
      <w:r>
        <w:rPr>
          <w:b w:val="0"/>
          <w:i w:val="0"/>
        </w:rPr>
        <w:t xml:space="preserve">), </w:t>
      </w:r>
      <w:r>
        <w:rPr>
          <w:b/>
          <w:i w:val="0"/>
        </w:rPr>
        <w:t>sin mayoría reforzada</w:t>
      </w:r>
      <w:r>
        <w:rPr>
          <w:b w:val="0"/>
          <w:i w:val="0"/>
        </w:rPr>
        <w:t xml:space="preserve"> (el </w:t>
      </w:r>
      <w:r>
        <w:rPr>
          <w:b/>
          <w:i w:val="0"/>
        </w:rPr>
        <w:t>art. 17.2</w:t>
      </w:r>
      <w:r>
        <w:rPr>
          <w:b w:val="0"/>
          <w:i w:val="0"/>
        </w:rPr>
        <w:t xml:space="preserve"> solo la exige para las letras b, d, f, h e i); no lo aprueban Parlamento ni Consejo de Gobierno; sin publicación en boletín oficial prevista. </w:t>
      </w:r>
      <w:r>
        <w:rPr>
          <w:b/>
          <w:i w:val="0"/>
        </w:rPr>
        <w:t>Art. 33.2</w:t>
      </w:r>
      <w:r>
        <w:rPr>
          <w:b w:val="0"/>
          <w:i w:val="0"/>
        </w:rPr>
        <w:t xml:space="preserve">: el derecho de acceso no menoscaba la independencia/profesionalidad del art. 10.1. Desajuste: el </w:t>
      </w:r>
      <w:r>
        <w:rPr>
          <w:b/>
          <w:i w:val="0"/>
        </w:rPr>
        <w:t>art. 10.2</w:t>
      </w:r>
      <w:r>
        <w:rPr>
          <w:b w:val="0"/>
          <w:i w:val="0"/>
        </w:rPr>
        <w:t xml:space="preserve"> sigue hablando de </w:t>
      </w:r>
      <w:r>
        <w:rPr>
          <w:b/>
          <w:i w:val="0"/>
        </w:rPr>
        <w:t>dos Consejos Profesionales</w:t>
      </w:r>
      <w:r>
        <w:rPr>
          <w:b w:val="0"/>
          <w:i w:val="0"/>
        </w:rPr>
        <w:t xml:space="preserve"> (dos filiales); la </w:t>
      </w:r>
      <w:r>
        <w:rPr>
          <w:b/>
          <w:i w:val="0"/>
        </w:rPr>
        <w:t>Carta</w:t>
      </w:r>
      <w:r>
        <w:rPr>
          <w:b w:val="0"/>
          <w:i w:val="0"/>
        </w:rPr>
        <w:t xml:space="preserve">, tras la fusión, habla de </w:t>
      </w:r>
      <w:r>
        <w:rPr>
          <w:b/>
          <w:i w:val="0"/>
        </w:rPr>
        <w:t>«su Consejo Profesional»</w:t>
      </w:r>
      <w:r>
        <w:rPr>
          <w:b w:val="0"/>
          <w:i w:val="0"/>
        </w:rPr>
        <w:t xml:space="preserve"> en singular. </w:t>
      </w:r>
      <w:r>
        <w:rPr>
          <w:b/>
          <w:i w:val="0"/>
        </w:rPr>
        <w:t>Art. 13.10 de la Carta</w:t>
      </w:r>
      <w:r>
        <w:rPr>
          <w:b w:val="0"/>
          <w:i w:val="0"/>
        </w:rPr>
        <w:t xml:space="preserve">: cita el </w:t>
      </w:r>
      <w:r>
        <w:rPr>
          <w:b/>
          <w:i w:val="0"/>
        </w:rPr>
        <w:t>art. 10.2</w:t>
      </w:r>
      <w:r>
        <w:rPr>
          <w:b w:val="0"/>
          <w:i w:val="0"/>
        </w:rPr>
        <w:t xml:space="preserve"> (no el 10.1) al remitirse al Estatuto.</w:t>
      </w:r>
    </w:p>
    <w:p>
      <w:pPr/>
      <w:r>
        <w:rPr>
          <w:b w:val="0"/>
          <w:i w:val="0"/>
        </w:rPr>
      </w:r>
      <w:r>
        <w:rPr>
          <w:b/>
          <w:i w:val="0"/>
        </w:rPr>
        <w:t>El Estatuto vigente no está publicado</w:t>
      </w:r>
      <w:r>
        <w:rPr>
          <w:b w:val="0"/>
          <w:i w:val="0"/>
        </w:rPr>
        <w:t xml:space="preserve">: no se ha podido leer en fuente oficial. El tema </w:t>
      </w:r>
      <w:r>
        <w:rPr>
          <w:b/>
          <w:i w:val="0"/>
        </w:rPr>
        <w:t>no desarrolla</w:t>
      </w:r>
      <w:r>
        <w:rPr>
          <w:b w:val="0"/>
          <w:i w:val="0"/>
        </w:rPr>
        <w:t xml:space="preserve"> su estructura, composición ni mandatos por esa razón.</w:t>
      </w:r>
    </w:p>
    <w:p>
      <w:pPr>
        <w:pStyle w:val="Heading2"/>
      </w:pPr>
      <w:r>
        <w:rPr>
          <w:b w:val="0"/>
          <w:i w:val="0"/>
        </w:rPr>
        <w:t>Cláusula de conciencia (Ley Orgánica 2/1997)</w:t>
      </w:r>
    </w:p>
    <w:p>
      <w:pPr/>
      <w:r>
        <w:rPr>
          <w:b w:val="0"/>
          <w:i w:val="0"/>
        </w:rPr>
      </w:r>
      <w:r>
        <w:rPr>
          <w:b/>
          <w:i w:val="0"/>
        </w:rPr>
        <w:t>Art. 20.1.d CE</w:t>
      </w:r>
      <w:r>
        <w:rPr>
          <w:b w:val="0"/>
          <w:i w:val="0"/>
        </w:rPr>
        <w:t xml:space="preserve">: remite a la ley la cláusula de conciencia y el secreto profesional. </w:t>
      </w:r>
      <w:r>
        <w:rPr>
          <w:b/>
          <w:i w:val="0"/>
        </w:rPr>
        <w:t>Art. 1 LO 2/1997</w:t>
      </w:r>
      <w:r>
        <w:rPr>
          <w:b w:val="0"/>
          <w:i w:val="0"/>
        </w:rPr>
        <w:t xml:space="preserve">: derecho constitucional que garantiza la </w:t>
      </w:r>
      <w:r>
        <w:rPr>
          <w:b/>
          <w:i w:val="0"/>
        </w:rPr>
        <w:t>independencia</w:t>
      </w:r>
      <w:r>
        <w:rPr>
          <w:b w:val="0"/>
          <w:i w:val="0"/>
        </w:rPr>
        <w:t xml:space="preserve"> en el desempeño profesional. </w:t>
      </w:r>
      <w:r>
        <w:rPr>
          <w:b/>
          <w:i w:val="0"/>
        </w:rPr>
        <w:t>Art. 2.1</w:t>
      </w:r>
      <w:r>
        <w:rPr>
          <w:b w:val="0"/>
          <w:i w:val="0"/>
        </w:rPr>
        <w:t xml:space="preserve">: rescisión con indemnización en dos casos: </w:t>
      </w:r>
      <w:r>
        <w:rPr>
          <w:b/>
          <w:i w:val="0"/>
        </w:rPr>
        <w:t>a)</w:t>
      </w:r>
      <w:r>
        <w:rPr>
          <w:b w:val="0"/>
          <w:i w:val="0"/>
        </w:rPr>
        <w:t xml:space="preserve"> cambio sustancial de orientación informativa o línea ideológica del medio · </w:t>
      </w:r>
      <w:r>
        <w:rPr>
          <w:b/>
          <w:i w:val="0"/>
        </w:rPr>
        <w:t>b)</w:t>
      </w:r>
      <w:r>
        <w:rPr>
          <w:b w:val="0"/>
          <w:i w:val="0"/>
        </w:rPr>
        <w:t xml:space="preserve"> traslado a otro medio del grupo que suponga ruptura patente con su orientación profesional. </w:t>
      </w:r>
      <w:r>
        <w:rPr>
          <w:b/>
          <w:i w:val="0"/>
        </w:rPr>
        <w:t>Art. 2.2</w:t>
      </w:r>
      <w:r>
        <w:rPr>
          <w:b w:val="0"/>
          <w:i w:val="0"/>
        </w:rPr>
        <w:t xml:space="preserve">: indemnización </w:t>
      </w:r>
      <w:r>
        <w:rPr>
          <w:b/>
          <w:i w:val="0"/>
        </w:rPr>
        <w:t>no inferior</w:t>
      </w:r>
      <w:r>
        <w:rPr>
          <w:b w:val="0"/>
          <w:i w:val="0"/>
        </w:rPr>
        <w:t xml:space="preserve"> a la pactada o, en su defecto, a la del despido improcedente. </w:t>
      </w:r>
      <w:r>
        <w:rPr>
          <w:b/>
          <w:i w:val="0"/>
        </w:rPr>
        <w:t>Art. 3</w:t>
      </w:r>
      <w:r>
        <w:rPr>
          <w:b w:val="0"/>
          <w:i w:val="0"/>
        </w:rPr>
        <w:t xml:space="preserve">: negativa motivada a elaborar informaciones contrarias a los principios éticos, </w:t>
      </w:r>
      <w:r>
        <w:rPr>
          <w:b/>
          <w:i w:val="0"/>
        </w:rPr>
        <w:t>sin sanción ni perjuicio</w:t>
      </w:r>
      <w:r>
        <w:rPr>
          <w:b w:val="0"/>
          <w:i w:val="0"/>
        </w:rPr>
        <w:t xml:space="preserve">. El tema </w:t>
      </w:r>
      <w:r>
        <w:rPr>
          <w:b/>
          <w:i w:val="0"/>
        </w:rPr>
        <w:t>no da ley de desarrollo</w:t>
      </w:r>
      <w:r>
        <w:rPr>
          <w:b w:val="0"/>
          <w:i w:val="0"/>
        </w:rPr>
        <w:t xml:space="preserve"> del secreto profesional.</w:t>
      </w:r>
    </w:p>
    <w:p>
      <w:pPr>
        <w:pStyle w:val="Heading2"/>
      </w:pPr>
      <w:r>
        <w:rPr>
          <w:b w:val="0"/>
          <w:i w:val="0"/>
        </w:rPr>
        <w:t>El texto que enlaza la web (no vigente)</w:t>
      </w:r>
    </w:p>
    <w:p>
      <w:pPr/>
      <w:r>
        <w:rPr>
          <w:b w:val="0"/>
          <w:i w:val="0"/>
        </w:rPr>
        <w:t xml:space="preserve">Entrada de blog de </w:t>
      </w:r>
      <w:r>
        <w:rPr>
          <w:b/>
          <w:i w:val="0"/>
        </w:rPr>
        <w:t>25 de octubre de 2006</w:t>
      </w:r>
      <w:r>
        <w:rPr>
          <w:b w:val="0"/>
          <w:i w:val="0"/>
        </w:rPr>
        <w:t xml:space="preserve">, </w:t>
      </w:r>
      <w:r>
        <w:rPr>
          <w:b/>
          <w:i w:val="0"/>
        </w:rPr>
        <w:t>anterior a la Ley 18/2007</w:t>
      </w:r>
      <w:r>
        <w:rPr>
          <w:b w:val="0"/>
          <w:i w:val="0"/>
        </w:rPr>
        <w:t xml:space="preserve"> (cita la Ley 8/1987); estructuras ya inexistentes (Canal 2 Andalucía, teletexto, dos Consejos). Solo para entender la figura, </w:t>
      </w:r>
      <w:r>
        <w:rPr>
          <w:b/>
          <w:i w:val="0"/>
        </w:rPr>
        <w:t>no vigente, no se estudian sus cifras</w:t>
      </w:r>
      <w:r>
        <w:rPr>
          <w:b w:val="0"/>
          <w:i w:val="0"/>
        </w:rPr>
        <w:t>: objeto (excluye relaciones laborales), principios deontológicos, cláusula de conciencia (con mediación previa del Consejo Profesional), secreto profesional (límite: requerimiento judicial en proceso penal; obligación de revelar la fuente si evita delito grave contra vida, integridad o libertad), Consejos Profesionales con informe no vinculante sobre nombramiento/cese de dirección de informativos, reforma con voto favorable de cada Consejo.</w:t>
      </w:r>
    </w:p>
    <w:p>
      <w:pPr>
        <w:pStyle w:val="Heading2"/>
      </w:pPr>
      <w:r>
        <w:rPr>
          <w:b w:val="0"/>
          <w:i w:val="0"/>
        </w:rPr>
        <w:t>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Carta del Servicio Público RTVA 2024-2029</w:t>
            </w:r>
          </w:p>
        </w:tc>
        <w:tc>
          <w:tcPr>
            <w:tcW w:type="dxa" w:w="3137"/>
          </w:tcPr>
          <w:p>
            <w:pPr>
              <w:pStyle w:val="Tabla"/>
            </w:pPr>
            <w:r/>
            <w:r>
              <w:rPr>
                <w:b w:val="0"/>
                <w:i w:val="0"/>
              </w:rPr>
              <w:t>BOJA núm. 247, de 28/12/2023</w:t>
            </w:r>
          </w:p>
        </w:tc>
        <w:tc>
          <w:tcPr>
            <w:tcW w:type="dxa" w:w="3137"/>
          </w:tcPr>
          <w:p>
            <w:pPr>
              <w:pStyle w:val="Tabla"/>
            </w:pPr>
            <w:r/>
            <w:r>
              <w:rPr>
                <w:b w:val="0"/>
                <w:i w:val="0"/>
              </w:rPr>
              <w:t>Sin modificaciones</w:t>
            </w:r>
          </w:p>
        </w:tc>
      </w:tr>
      <w:tr>
        <w:tc>
          <w:tcPr>
            <w:tcW w:type="dxa" w:w="3137"/>
          </w:tcPr>
          <w:p>
            <w:pPr>
              <w:pStyle w:val="Tabla"/>
            </w:pPr>
            <w:r/>
            <w:r>
              <w:rPr>
                <w:b w:val="0"/>
                <w:i w:val="0"/>
              </w:rPr>
              <w:t>Ley 18/2007, de 17 de diciembre, RTVA</w:t>
            </w:r>
          </w:p>
        </w:tc>
        <w:tc>
          <w:tcPr>
            <w:tcW w:type="dxa" w:w="3137"/>
          </w:tcPr>
          <w:p>
            <w:pPr>
              <w:pStyle w:val="Tabla"/>
            </w:pPr>
            <w:r/>
            <w:r>
              <w:rPr>
                <w:rStyle w:val="Código"/>
                <w:b w:val="0"/>
                <w:i w:val="0"/>
              </w:rPr>
              <w:t>BOE-A-2008-1185</w:t>
            </w:r>
          </w:p>
        </w:tc>
        <w:tc>
          <w:tcPr>
            <w:tcW w:type="dxa" w:w="3137"/>
          </w:tcPr>
          <w:p>
            <w:pPr>
              <w:pStyle w:val="Tabla"/>
            </w:pPr>
            <w:r/>
            <w:r>
              <w:rPr>
                <w:b w:val="0"/>
                <w:i w:val="0"/>
              </w:rPr>
              <w:t>Art. 8 y exp. de motivos: redacción Ley 2/2019 (desde 28/06/2019); el resto, original (desde 15/01/2008)</w:t>
            </w:r>
          </w:p>
        </w:tc>
      </w:tr>
      <w:tr>
        <w:tc>
          <w:tcPr>
            <w:tcW w:type="dxa" w:w="3137"/>
          </w:tcPr>
          <w:p>
            <w:pPr>
              <w:pStyle w:val="Tabla"/>
            </w:pPr>
            <w:r/>
            <w:r>
              <w:rPr>
                <w:b w:val="0"/>
                <w:i w:val="0"/>
              </w:rPr>
              <w:t>Acuerdo de 19/12/2023, Contrato-Programa RTVA 2024-2026</w:t>
            </w:r>
          </w:p>
        </w:tc>
        <w:tc>
          <w:tcPr>
            <w:tcW w:type="dxa" w:w="3137"/>
          </w:tcPr>
          <w:p>
            <w:pPr>
              <w:pStyle w:val="Tabla"/>
            </w:pPr>
            <w:r/>
            <w:r>
              <w:rPr>
                <w:b w:val="0"/>
                <w:i w:val="0"/>
              </w:rPr>
              <w:t>BOJA núm. 245, de 26/12/2023</w:t>
            </w:r>
          </w:p>
        </w:tc>
        <w:tc>
          <w:tcPr>
            <w:tcW w:type="dxa" w:w="3137"/>
          </w:tcPr>
          <w:p>
            <w:pPr>
              <w:pStyle w:val="Tabla"/>
            </w:pPr>
            <w:r/>
            <w:r>
              <w:rPr>
                <w:b w:val="0"/>
                <w:i w:val="0"/>
              </w:rPr>
              <w:t>Solo en lo que remite la Carta</w:t>
            </w:r>
          </w:p>
        </w:tc>
      </w:tr>
      <w:tr>
        <w:tc>
          <w:tcPr>
            <w:tcW w:type="dxa" w:w="3137"/>
          </w:tcPr>
          <w:p>
            <w:pPr>
              <w:pStyle w:val="Tabla"/>
            </w:pPr>
            <w:r/>
            <w:r>
              <w:rPr>
                <w:b w:val="0"/>
                <w:i w:val="0"/>
              </w:rPr>
              <w:t>Estatuto de Autonomía para Andalucía</w:t>
            </w:r>
          </w:p>
        </w:tc>
        <w:tc>
          <w:tcPr>
            <w:tcW w:type="dxa" w:w="3137"/>
          </w:tcPr>
          <w:p>
            <w:pPr>
              <w:pStyle w:val="Tabla"/>
            </w:pPr>
            <w:r/>
            <w:r>
              <w:rPr>
                <w:rStyle w:val="Código"/>
                <w:b w:val="0"/>
                <w:i w:val="0"/>
              </w:rPr>
              <w:t>BOE-A-2007-5825</w:t>
            </w:r>
          </w:p>
        </w:tc>
        <w:tc>
          <w:tcPr>
            <w:tcW w:type="dxa" w:w="3137"/>
          </w:tcPr>
          <w:p>
            <w:pPr>
              <w:pStyle w:val="Tabla"/>
            </w:pPr>
            <w:r/>
            <w:r>
              <w:rPr>
                <w:b w:val="0"/>
                <w:i w:val="0"/>
              </w:rPr>
              <w:t>Arts. 207, 210-214, redacción original</w:t>
            </w:r>
          </w:p>
        </w:tc>
      </w:tr>
      <w:tr>
        <w:tc>
          <w:tcPr>
            <w:tcW w:type="dxa" w:w="3137"/>
          </w:tcPr>
          <w:p>
            <w:pPr>
              <w:pStyle w:val="Tabla"/>
            </w:pPr>
            <w:r/>
            <w:r>
              <w:rPr>
                <w:b w:val="0"/>
                <w:i w:val="0"/>
              </w:rPr>
              <w:t>Constitución Española</w:t>
            </w:r>
          </w:p>
        </w:tc>
        <w:tc>
          <w:tcPr>
            <w:tcW w:type="dxa" w:w="3137"/>
          </w:tcPr>
          <w:p>
            <w:pPr>
              <w:pStyle w:val="Tabla"/>
            </w:pPr>
            <w:r/>
            <w:r>
              <w:rPr>
                <w:rStyle w:val="Código"/>
                <w:b w:val="0"/>
                <w:i w:val="0"/>
              </w:rPr>
              <w:t>BOE-A-1978-31229</w:t>
            </w:r>
          </w:p>
        </w:tc>
        <w:tc>
          <w:tcPr>
            <w:tcW w:type="dxa" w:w="3137"/>
          </w:tcPr>
          <w:p>
            <w:pPr>
              <w:pStyle w:val="Tabla"/>
            </w:pPr>
            <w:r/>
            <w:r>
              <w:rPr>
                <w:b w:val="0"/>
                <w:i w:val="0"/>
              </w:rPr>
              <w:t>Art. 20.1.d</w:t>
            </w:r>
          </w:p>
        </w:tc>
      </w:tr>
      <w:tr>
        <w:tc>
          <w:tcPr>
            <w:tcW w:type="dxa" w:w="3137"/>
          </w:tcPr>
          <w:p>
            <w:pPr>
              <w:pStyle w:val="Tabla"/>
            </w:pPr>
            <w:r/>
            <w:r>
              <w:rPr>
                <w:b w:val="0"/>
                <w:i w:val="0"/>
              </w:rPr>
              <w:t>Ley Orgánica 2/1997, cláusula de conciencia</w:t>
            </w:r>
          </w:p>
        </w:tc>
        <w:tc>
          <w:tcPr>
            <w:tcW w:type="dxa" w:w="3137"/>
          </w:tcPr>
          <w:p>
            <w:pPr>
              <w:pStyle w:val="Tabla"/>
            </w:pPr>
            <w:r/>
            <w:r>
              <w:rPr>
                <w:b w:val="0"/>
                <w:i w:val="0"/>
              </w:rPr>
              <w:t>—</w:t>
            </w:r>
          </w:p>
        </w:tc>
        <w:tc>
          <w:tcPr>
            <w:tcW w:type="dxa" w:w="3137"/>
          </w:tcPr>
          <w:p>
            <w:pPr>
              <w:pStyle w:val="Tabla"/>
            </w:pPr>
            <w:r/>
            <w:r>
              <w:rPr>
                <w:b w:val="0"/>
                <w:i w:val="0"/>
              </w:rPr>
              <w:t>Vigente</w:t>
            </w:r>
          </w:p>
        </w:tc>
      </w:tr>
    </w:tbl>
    <w:p>
      <w:pPr/>
    </w:p>
    <w:p>
      <w:r>
        <w:br w:type="page"/>
      </w:r>
    </w:p>
    <w:p>
      <w:pPr>
        <w:pStyle w:val="Rótulo"/>
      </w:pPr>
      <w:r>
        <w:t>Temario común · Canal Sur</w:t>
      </w:r>
    </w:p>
    <w:p>
      <w:pPr>
        <w:pStyle w:val="Heading1"/>
      </w:pPr>
      <w:r>
        <w:t>TEMA 7 – X Convenio Colectivo de la RTVA y sus sociedades filiales. Cuadro de licencias y permisos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X Convenio Colectivo Interprovincial para la Agencia Pública Empresarial de la Radio y Televisión de Andalucía y sus Sociedades Filiales, Canal Sur Radio, S.A., Canal Sur TV, S.A., y sus trabajadores/as, publicado por Resolución de 2 de diciembre de 2014, de la Dirección General de Relaciones Laborales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Código de convenio 71000253011989 · BOJA núm. 240, de 10/12/2014, páginas 49 a 213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que es el texto publicado en 2014: no consta ninguna modificación publicada ni inscrita. El convenio está prorrogado (artículo 5). El Estatuto de los Trabajadores y las leyes andaluzas que se citan, en su redacción vigente el 24/09/2026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23.002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 la Junta de</w:t>
      </w:r>
      <w:r>
        <w:t xml:space="preserve"> </w:t>
      </w:r>
      <w:r>
        <w:rPr>
          <w:b w:val="0"/>
          <w:i w:val="0"/>
        </w:rPr>
        <w:t>Andalucía (</w:t>
      </w:r>
      <w:r>
        <w:rPr>
          <w:b/>
          <w:i w:val="0"/>
        </w:rPr>
        <w:t>BOJA</w:t>
      </w:r>
      <w:r>
        <w:rPr>
          <w:b w:val="0"/>
          <w:i w:val="0"/>
        </w:rPr>
        <w:t>); Boletín Oficial del Estado (</w:t>
      </w:r>
      <w:r>
        <w:rPr>
          <w:b/>
          <w:i w:val="0"/>
        </w:rPr>
        <w:t>BOE</w:t>
      </w:r>
      <w:r>
        <w:rPr>
          <w:b w:val="0"/>
          <w:i w:val="0"/>
        </w:rPr>
        <w:t>); Comisión de Vigilancia e</w:t>
      </w:r>
      <w:r>
        <w:t xml:space="preserve"> </w:t>
      </w:r>
      <w:r>
        <w:rPr>
          <w:b w:val="0"/>
          <w:i w:val="0"/>
        </w:rPr>
        <w:t>Interpretación del convenio (</w:t>
      </w:r>
      <w:r>
        <w:rPr>
          <w:b/>
          <w:i w:val="0"/>
        </w:rPr>
        <w:t>COMVI</w:t>
      </w:r>
      <w:r>
        <w:rPr>
          <w:b w:val="0"/>
          <w:i w:val="0"/>
        </w:rPr>
        <w:t>); texto refundido de la Ley del Estatuto de los</w:t>
      </w:r>
      <w:r>
        <w:t xml:space="preserve"> </w:t>
      </w:r>
      <w:r>
        <w:rPr>
          <w:b w:val="0"/>
          <w:i w:val="0"/>
        </w:rPr>
        <w:t>Trabajadores, aprobado por el Real Decreto Legislativo 2/2015, de 23 de octubre (</w:t>
      </w:r>
      <w:r>
        <w:rPr>
          <w:b/>
          <w:i w:val="0"/>
        </w:rPr>
        <w:t>ET</w:t>
      </w:r>
      <w:r>
        <w:rPr>
          <w:b w:val="0"/>
          <w:i w:val="0"/>
        </w:rPr>
        <w:t>); consulta</w:t>
      </w:r>
      <w:r>
        <w:t xml:space="preserve"> </w:t>
      </w:r>
      <w:r>
        <w:rPr>
          <w:b w:val="0"/>
          <w:i w:val="0"/>
        </w:rPr>
        <w:t>pública del registro de convenios y acuerdos colectivos de trabajo (</w:t>
      </w:r>
      <w:r>
        <w:rPr>
          <w:b/>
          <w:i w:val="0"/>
        </w:rPr>
        <w:t>REGCON</w:t>
      </w:r>
      <w:r>
        <w:rPr>
          <w:b w:val="0"/>
          <w:i w:val="0"/>
        </w:rPr>
        <w:t>); incapacidad</w:t>
      </w:r>
      <w:r>
        <w:t xml:space="preserve"> </w:t>
      </w:r>
      <w:r>
        <w:rPr>
          <w:b w:val="0"/>
          <w:i w:val="0"/>
        </w:rPr>
        <w:t>temporal (</w:t>
      </w:r>
      <w:r>
        <w:rPr>
          <w:b/>
          <w:i w:val="0"/>
        </w:rPr>
        <w:t>IT</w:t>
      </w:r>
      <w:r>
        <w:rPr>
          <w:b w:val="0"/>
          <w:i w:val="0"/>
        </w:rPr>
        <w:t>); disposición adicional (</w:t>
      </w:r>
      <w:r>
        <w:rPr>
          <w:b/>
          <w:i w:val="0"/>
        </w:rPr>
        <w:t>DA</w:t>
      </w:r>
      <w:r>
        <w:rPr>
          <w:b w:val="0"/>
          <w:i w:val="0"/>
        </w:rPr>
        <w:t>) y disposición transitoria (</w:t>
      </w:r>
      <w:r>
        <w:rPr>
          <w:b/>
          <w:i w:val="0"/>
        </w:rPr>
        <w:t>DT</w:t>
      </w:r>
      <w:r>
        <w:rPr>
          <w:b w:val="0"/>
          <w:i w:val="0"/>
        </w:rPr>
        <w:t>). El propio</w:t>
      </w:r>
      <w:r>
        <w:t xml:space="preserve"> </w:t>
      </w:r>
      <w:r>
        <w:rPr>
          <w:b w:val="0"/>
          <w:i w:val="0"/>
        </w:rPr>
        <w:t xml:space="preserve">convenio abrevia «sociedades filiales» como </w:t>
      </w:r>
      <w:r>
        <w:rPr>
          <w:b/>
          <w:i w:val="0"/>
        </w:rPr>
        <w:t>SS.FF.</w:t>
      </w:r>
      <w:r>
        <w:rPr>
          <w:b w:val="0"/>
          <w:i w:val="0"/>
        </w:rPr>
        <w:t xml:space="preserve"> y «recursos humanos» como </w:t>
      </w:r>
      <w:r>
        <w:rPr>
          <w:b/>
          <w:i w:val="0"/>
        </w:rPr>
        <w:t>RR.HH.</w:t>
      </w:r>
      <w:r>
        <w:rPr>
          <w:b w:val="0"/>
          <w:i w:val="0"/>
        </w:rPr>
        <w:t>, y en</w:t>
      </w:r>
      <w:r>
        <w:t xml:space="preserve"> </w:t>
      </w:r>
      <w:r>
        <w:rPr>
          <w:b w:val="0"/>
          <w:i w:val="0"/>
        </w:rPr>
        <w:t xml:space="preserve">el Anexo II llama </w:t>
      </w:r>
      <w:r>
        <w:rPr>
          <w:b/>
          <w:i w:val="0"/>
        </w:rPr>
        <w:t>CSR</w:t>
      </w:r>
      <w:r>
        <w:rPr>
          <w:b w:val="0"/>
          <w:i w:val="0"/>
        </w:rPr>
        <w:t xml:space="preserve"> a Canal Sur Radio, S.A., y </w:t>
      </w:r>
      <w:r>
        <w:rPr>
          <w:b/>
          <w:i w:val="0"/>
        </w:rPr>
        <w:t>CSTV</w:t>
      </w:r>
      <w:r>
        <w:rPr>
          <w:b w:val="0"/>
          <w:i w:val="0"/>
        </w:rPr>
        <w:t xml:space="preserve"> a Canal Sur Televisión, S.A.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7):</w:t>
      </w:r>
    </w:p>
    <w:p>
      <w:pPr>
        <w:pStyle w:val="Citadelanorma"/>
      </w:pPr>
      <w:r>
        <w:rPr>
          <w:b w:val="0"/>
          <w:i w:val="0"/>
        </w:rPr>
        <w:t>Articulado del X Convenio Colectivo Interprovincial de RTVA y sus sociedades filiales. Cuadro de</w:t>
      </w:r>
      <w:r>
        <w:t xml:space="preserve"> </w:t>
      </w:r>
      <w:r>
        <w:rPr>
          <w:b w:val="0"/>
          <w:i w:val="0"/>
        </w:rPr>
        <w:t>licencias y permisos.</w:t>
      </w:r>
    </w:p>
    <w:p>
      <w:pPr/>
      <w:r>
        <w:rPr>
          <w:b w:val="0"/>
          <w:i w:val="0"/>
        </w:rPr>
        <w:t>El enunciado tiene dos rúbricas y el tema las sigue en su orden: primero el articulado entero,</w:t>
      </w:r>
      <w:r>
        <w:t xml:space="preserve"> </w:t>
      </w:r>
      <w:r>
        <w:rPr>
          <w:b w:val="0"/>
          <w:i w:val="0"/>
        </w:rPr>
        <w:t>capítulo a capítulo, y después el «cuadro de licencias y permisos», que el convenio no tiene con</w:t>
      </w:r>
      <w:r>
        <w:t xml:space="preserve"> </w:t>
      </w:r>
      <w:r>
        <w:rPr>
          <w:b w:val="0"/>
          <w:i w:val="0"/>
        </w:rPr>
        <w:t>ese nombre y que aquí se construye a partir del artículo 33 y de la disposición transitoria</w:t>
      </w:r>
      <w:r>
        <w:t xml:space="preserve"> </w:t>
      </w:r>
      <w:r>
        <w:rPr>
          <w:b w:val="0"/>
          <w:i w:val="0"/>
        </w:rPr>
        <w:t>tercera, transcritos literalmente. De este tema puede salir casi cualquier cifra del texto: la</w:t>
      </w:r>
      <w:r>
        <w:t xml:space="preserve"> </w:t>
      </w:r>
      <w:r>
        <w:rPr>
          <w:b w:val="0"/>
          <w:i w:val="0"/>
        </w:rPr>
        <w:t>jornada anual de 1.540 horas, los veinticuatro días laborables de vacaciones, los plazos de</w:t>
      </w:r>
      <w:r>
        <w:t xml:space="preserve"> </w:t>
      </w:r>
      <w:r>
        <w:rPr>
          <w:b w:val="0"/>
          <w:i w:val="0"/>
        </w:rPr>
        <w:t>solicitud de cada licencia, los días de asuntos propios, la composición de la COMVI, de la Mesa de</w:t>
      </w:r>
      <w:r>
        <w:t xml:space="preserve"> </w:t>
      </w:r>
      <w:r>
        <w:rPr>
          <w:b w:val="0"/>
          <w:i w:val="0"/>
        </w:rPr>
        <w:t>Contratación y de los tribunales, las tres modalidades de excedencia, las faltas y sus sanciones,</w:t>
      </w:r>
      <w:r>
        <w:t xml:space="preserve"> </w:t>
      </w:r>
      <w:r>
        <w:rPr>
          <w:b w:val="0"/>
          <w:i w:val="0"/>
        </w:rPr>
        <w:t>el crédito horario sindical o las cuantías de 2013. Y dos trampas que no están en el articulado:</w:t>
      </w:r>
      <w:r>
        <w:t xml:space="preserve"> </w:t>
      </w:r>
      <w:r>
        <w:rPr>
          <w:b w:val="0"/>
          <w:i w:val="0"/>
        </w:rPr>
        <w:t>que buena parte de esas cifras quedaron «suspendidas» por las disposiciones transitorias, que se</w:t>
      </w:r>
      <w:r>
        <w:t xml:space="preserve"> </w:t>
      </w:r>
      <w:r>
        <w:rPr>
          <w:b w:val="0"/>
          <w:i w:val="0"/>
        </w:rPr>
        <w:t>apoyan en una ley andaluza de 2012 cuya aplicación ha ido cambiando año a año; y que el Estatuto</w:t>
      </w:r>
      <w:r>
        <w:t xml:space="preserve"> </w:t>
      </w:r>
      <w:r>
        <w:rPr>
          <w:b w:val="0"/>
          <w:i w:val="0"/>
        </w:rPr>
        <w:t>de los Trabajadores de hoy dice en varios permisos algo distinto de lo que el convenio pactó en</w:t>
      </w:r>
      <w:r>
        <w:t xml:space="preserve"> </w:t>
      </w:r>
      <w:r>
        <w:rPr>
          <w:b w:val="0"/>
          <w:i w:val="0"/>
        </w:rPr>
        <w:t>2014. El tema da los textos y su fecha; no decide cuál se aplica en cada caso.</w:t>
      </w:r>
    </w:p>
    <w:p>
      <w:pPr>
        <w:pStyle w:val="Heading2"/>
      </w:pPr>
      <w:r>
        <w:rPr>
          <w:b w:val="0"/>
          <w:i w:val="0"/>
        </w:rPr>
        <w:t>7.1 Identificación y vigencia del convenio</w:t>
      </w:r>
    </w:p>
    <w:p>
      <w:pPr>
        <w:pStyle w:val="Heading3"/>
      </w:pPr>
      <w:r>
        <w:rPr>
          <w:b w:val="0"/>
          <w:i w:val="0"/>
        </w:rPr>
        <w:t>7.1.1 Publicación e inscripción</w:t>
      </w:r>
    </w:p>
    <w:p>
      <w:pPr>
        <w:pStyle w:val="ListBullet"/>
      </w:pPr>
      <w:r>
        <w:rPr>
          <w:b w:val="0"/>
          <w:i/>
        </w:rPr>
        <w:t>Norma de publicación</w:t>
      </w:r>
      <w:r>
        <w:rPr>
          <w:b w:val="0"/>
          <w:i w:val="0"/>
        </w:rPr>
        <w:t>: Resolución de 2 de diciembre de 2014, de la Dirección General de</w:t>
      </w:r>
      <w:r>
        <w:t xml:space="preserve"> </w:t>
      </w:r>
      <w:r>
        <w:rPr>
          <w:b w:val="0"/>
          <w:i w:val="0"/>
        </w:rPr>
        <w:t>Relaciones Laborales (Consejería de Economía, Innovación, Ciencia y Empleo), «</w:t>
      </w:r>
      <w:r>
        <w:rPr>
          <w:b/>
          <w:i w:val="0"/>
        </w:rPr>
        <w:t>por la que se</w:t>
      </w:r>
      <w:r>
        <w:t xml:space="preserve"> </w:t>
      </w:r>
      <w:r>
        <w:rPr>
          <w:b/>
          <w:i w:val="0"/>
        </w:rPr>
        <w:t>ordena la inscripción, depósito y publicación del Convenio Colectivo de la empresa Agencia</w:t>
      </w:r>
      <w:r>
        <w:t xml:space="preserve"> </w:t>
      </w:r>
      <w:r>
        <w:rPr>
          <w:b/>
          <w:i w:val="0"/>
        </w:rPr>
        <w:t>Pública Empresarial de la Radio y Televisión de Andalucía y sus Sociedades Filiales, Canal Sur</w:t>
      </w:r>
      <w:r>
        <w:t xml:space="preserve"> </w:t>
      </w:r>
      <w:r>
        <w:rPr>
          <w:b/>
          <w:i w:val="0"/>
        </w:rPr>
        <w:t>Radio, S.A., y Canal Sur Televisión, S.A.</w:t>
      </w:r>
      <w:r>
        <w:rPr>
          <w:b w:val="0"/>
          <w:i w:val="0"/>
        </w:rPr>
        <w:t>». Publicada en el BOJA núm. 240, de 10 de diciembre</w:t>
      </w:r>
      <w:r>
        <w:t xml:space="preserve"> </w:t>
      </w:r>
      <w:r>
        <w:rPr>
          <w:b w:val="0"/>
          <w:i w:val="0"/>
        </w:rPr>
        <w:t>de 2014, sección 3 («Otras disposiciones»), páginas 49 a 213.</w:t>
      </w:r>
    </w:p>
    <w:p>
      <w:pPr>
        <w:pStyle w:val="ListBullet"/>
      </w:pPr>
      <w:r>
        <w:rPr>
          <w:b w:val="0"/>
          <w:i/>
        </w:rPr>
        <w:t>Código del convenio</w:t>
      </w:r>
      <w:r>
        <w:rPr>
          <w:b w:val="0"/>
          <w:i w:val="0"/>
        </w:rPr>
        <w:t>: 71000253011989.</w:t>
      </w:r>
    </w:p>
    <w:p>
      <w:pPr>
        <w:pStyle w:val="ListBullet"/>
      </w:pPr>
      <w:r>
        <w:rPr>
          <w:b w:val="0"/>
          <w:i/>
        </w:rPr>
        <w:t>Firma y ratificación</w:t>
      </w:r>
      <w:r>
        <w:rPr>
          <w:b w:val="0"/>
          <w:i w:val="0"/>
        </w:rPr>
        <w:t>: suscrito por la representación de la empresa y la de los trabajadores</w:t>
      </w:r>
      <w:r>
        <w:t xml:space="preserve"> </w:t>
      </w:r>
      <w:r>
        <w:rPr>
          <w:b w:val="0"/>
          <w:i w:val="0"/>
        </w:rPr>
        <w:t>«</w:t>
      </w:r>
      <w:r>
        <w:rPr>
          <w:b/>
          <w:i w:val="0"/>
        </w:rPr>
        <w:t>con fecha 23 de mayo de 2014 y ratificado el 9 de julio de 2014</w:t>
      </w:r>
      <w:r>
        <w:rPr>
          <w:b w:val="0"/>
          <w:i w:val="0"/>
        </w:rPr>
        <w:t>».</w:t>
      </w:r>
    </w:p>
    <w:p>
      <w:pPr>
        <w:pStyle w:val="ListBullet"/>
      </w:pPr>
      <w:r>
        <w:rPr>
          <w:b w:val="0"/>
          <w:i/>
        </w:rPr>
        <w:t>Base legal que invoca la resolución</w:t>
      </w:r>
      <w:r>
        <w:rPr>
          <w:b w:val="0"/>
          <w:i w:val="0"/>
        </w:rPr>
        <w:t>: el «</w:t>
      </w:r>
      <w:r>
        <w:rPr>
          <w:b/>
          <w:i w:val="0"/>
        </w:rPr>
        <w:t>artículo 90, apartados 2 y 3, del Real Decreto</w:t>
      </w:r>
      <w:r>
        <w:t xml:space="preserve"> </w:t>
      </w:r>
      <w:r>
        <w:rPr>
          <w:b/>
          <w:i w:val="0"/>
        </w:rPr>
        <w:t>Legislativo 1/1995, de 24 de marzo</w:t>
      </w:r>
      <w:r>
        <w:rPr>
          <w:b w:val="0"/>
          <w:i w:val="0"/>
        </w:rPr>
        <w:t>», es decir, el Estatuto de los Trabajadores de 1995, hoy</w:t>
      </w:r>
      <w:r>
        <w:t xml:space="preserve"> </w:t>
      </w:r>
      <w:r>
        <w:rPr>
          <w:b w:val="0"/>
          <w:i w:val="0"/>
        </w:rPr>
        <w:t>derogado por el ET de 2015, y el Real Decreto 713/2010, de 28 de mayo, sobre registro y</w:t>
      </w:r>
      <w:r>
        <w:t xml:space="preserve"> </w:t>
      </w:r>
      <w:r>
        <w:rPr>
          <w:b w:val="0"/>
          <w:i w:val="0"/>
        </w:rPr>
        <w:t>depósito de convenios y acuerdos colectivos de trabajo.</w:t>
      </w:r>
    </w:p>
    <w:p>
      <w:pPr>
        <w:pStyle w:val="ListBullet"/>
      </w:pPr>
      <w:r>
        <w:rPr>
          <w:b w:val="0"/>
          <w:i/>
        </w:rPr>
        <w:t>Lo que resuelve</w:t>
      </w:r>
      <w:r>
        <w:rPr>
          <w:b w:val="0"/>
          <w:i w:val="0"/>
        </w:rPr>
        <w:t>: primero, ordenar la inscripción, depósito y publicación en el registro de</w:t>
      </w:r>
      <w:r>
        <w:t xml:space="preserve"> </w:t>
      </w:r>
      <w:r>
        <w:rPr>
          <w:b w:val="0"/>
          <w:i w:val="0"/>
        </w:rPr>
        <w:t>convenios, «</w:t>
      </w:r>
      <w:r>
        <w:rPr>
          <w:b/>
          <w:i w:val="0"/>
        </w:rPr>
        <w:t>con notificación a la Comisión Negociadora</w:t>
      </w:r>
      <w:r>
        <w:rPr>
          <w:b w:val="0"/>
          <w:i w:val="0"/>
        </w:rPr>
        <w:t>»; segundo, disponer su publicación en</w:t>
      </w:r>
      <w:r>
        <w:t xml:space="preserve"> </w:t>
      </w:r>
      <w:r>
        <w:rPr>
          <w:b w:val="0"/>
          <w:i w:val="0"/>
        </w:rPr>
        <w:t>el BOJA.</w:t>
      </w:r>
    </w:p>
    <w:p>
      <w:pPr>
        <w:pStyle w:val="ListBullet"/>
      </w:pPr>
      <w:r>
        <w:rPr>
          <w:b w:val="0"/>
          <w:i/>
        </w:rPr>
        <w:t>Título literal</w:t>
      </w:r>
      <w:r>
        <w:rPr>
          <w:b w:val="0"/>
          <w:i w:val="0"/>
        </w:rPr>
        <w:t>: «</w:t>
      </w:r>
      <w:r>
        <w:rPr>
          <w:b/>
          <w:i w:val="0"/>
        </w:rPr>
        <w:t>X CONVENIO COLECTIVO INTERPROVINCIAL PARA LA AGENCIA PÚBLICA EMPRESARIAL DE</w:t>
      </w:r>
      <w:r>
        <w:t xml:space="preserve"> </w:t>
      </w:r>
      <w:r>
        <w:rPr>
          <w:b/>
          <w:i w:val="0"/>
        </w:rPr>
        <w:t>LA RADIO Y TELEVISIÓN DE ANDALUCÍA Y SUS SOCIEDADES FILIALES, CANAL SUR RADIO, S.A., CANAL SUR</w:t>
      </w:r>
      <w:r>
        <w:t xml:space="preserve"> </w:t>
      </w:r>
      <w:r>
        <w:rPr>
          <w:b/>
          <w:i w:val="0"/>
        </w:rPr>
        <w:t>TV, S.A., Y SUS TRABAJADORES/AS</w:t>
      </w:r>
      <w:r>
        <w:rPr>
          <w:b w:val="0"/>
          <w:i w:val="0"/>
        </w:rPr>
        <w:t>».</w:t>
      </w:r>
    </w:p>
    <w:p>
      <w:pPr/>
      <w:r>
        <w:rPr>
          <w:b w:val="0"/>
          <w:i w:val="0"/>
        </w:rPr>
        <w:t>El enunciado del programa lo abrevia como «</w:t>
      </w:r>
      <w:r>
        <w:rPr>
          <w:b/>
          <w:i w:val="0"/>
        </w:rPr>
        <w:t>X Convenio Colectivo Interprovincial de RTVA y sus</w:t>
      </w:r>
      <w:r>
        <w:t xml:space="preserve"> </w:t>
      </w:r>
      <w:r>
        <w:rPr>
          <w:b/>
          <w:i w:val="0"/>
        </w:rPr>
        <w:t>sociedades filiales</w:t>
      </w:r>
      <w:r>
        <w:rPr>
          <w:b w:val="0"/>
          <w:i w:val="0"/>
        </w:rPr>
        <w:t>». La base 2.1 de la convocatoria de 2026 lo cita como «</w:t>
      </w:r>
      <w:r>
        <w:rPr>
          <w:b/>
          <w:i w:val="0"/>
        </w:rPr>
        <w:t>X Convenio Colectivo</w:t>
      </w:r>
      <w:r>
        <w:t xml:space="preserve"> </w:t>
      </w:r>
      <w:r>
        <w:rPr>
          <w:b/>
          <w:i w:val="0"/>
        </w:rPr>
        <w:t>Interprovincial de la Agencia Pública Empresarial de la Radio y Televisión de Andalucía y sus</w:t>
      </w:r>
      <w:r>
        <w:t xml:space="preserve"> </w:t>
      </w:r>
      <w:r>
        <w:rPr>
          <w:b/>
          <w:i w:val="0"/>
        </w:rPr>
        <w:t>sociedades filiales</w:t>
      </w:r>
      <w:r>
        <w:rPr>
          <w:b w:val="0"/>
          <w:i w:val="0"/>
        </w:rPr>
        <w:t>» y dice que el proceso selectivo se regirá por él.</w:t>
      </w:r>
    </w:p>
    <w:p>
      <w:pPr>
        <w:pStyle w:val="Heading3"/>
      </w:pPr>
      <w:r>
        <w:rPr>
          <w:b w:val="0"/>
          <w:i w:val="0"/>
        </w:rPr>
        <w:t>7.1.2 Ámbito funcional, territorial y personal (artículos 1 a 3)</w:t>
      </w:r>
    </w:p>
    <w:p>
      <w:pPr>
        <w:pStyle w:val="ListBullet"/>
      </w:pPr>
      <w:r>
        <w:rPr>
          <w:b w:val="0"/>
          <w:i/>
        </w:rPr>
        <w:t>Funcional (art. 1)</w:t>
      </w:r>
      <w:r>
        <w:rPr>
          <w:b w:val="0"/>
          <w:i w:val="0"/>
        </w:rPr>
        <w:t>: regula las relaciones laborales «</w:t>
      </w:r>
      <w:r>
        <w:rPr>
          <w:b/>
          <w:i w:val="0"/>
        </w:rPr>
        <w:t>entre la Agencia Pública Empresarial</w:t>
      </w:r>
      <w:r>
        <w:t xml:space="preserve"> </w:t>
      </w:r>
      <w:r>
        <w:rPr>
          <w:b/>
          <w:i w:val="0"/>
        </w:rPr>
        <w:t>de la RTVA y SS.FF. y su personal</w:t>
      </w:r>
      <w:r>
        <w:rPr>
          <w:b w:val="0"/>
          <w:i w:val="0"/>
        </w:rPr>
        <w:t>», con las exclusiones del artículo 3. La Agencia y sus</w:t>
      </w:r>
      <w:r>
        <w:t xml:space="preserve"> </w:t>
      </w:r>
      <w:r>
        <w:rPr>
          <w:b w:val="0"/>
          <w:i w:val="0"/>
        </w:rPr>
        <w:t>filiales «</w:t>
      </w:r>
      <w:r>
        <w:rPr>
          <w:b/>
          <w:i w:val="0"/>
        </w:rPr>
        <w:t>se configuran como una unidad de Empresa</w:t>
      </w:r>
      <w:r>
        <w:rPr>
          <w:b w:val="0"/>
          <w:i w:val="0"/>
        </w:rPr>
        <w:t>», de modo que los grupos profesionales</w:t>
      </w:r>
      <w:r>
        <w:t xml:space="preserve"> </w:t>
      </w:r>
      <w:r>
        <w:rPr>
          <w:b w:val="0"/>
          <w:i w:val="0"/>
        </w:rPr>
        <w:t>pueden prestar servicios «</w:t>
      </w:r>
      <w:r>
        <w:rPr>
          <w:b/>
          <w:i w:val="0"/>
        </w:rPr>
        <w:t>indistintamente para cualquiera de las Empresas</w:t>
      </w:r>
      <w:r>
        <w:rPr>
          <w:b w:val="0"/>
          <w:i w:val="0"/>
        </w:rPr>
        <w:t>», negociándose su</w:t>
      </w:r>
      <w:r>
        <w:t xml:space="preserve"> </w:t>
      </w:r>
      <w:r>
        <w:rPr>
          <w:b w:val="0"/>
          <w:i w:val="0"/>
        </w:rPr>
        <w:t>aplicación práctica con la representación de los trabajadores. Y un límite: «</w:t>
      </w:r>
      <w:r>
        <w:rPr>
          <w:b/>
          <w:i w:val="0"/>
        </w:rPr>
        <w:t>La unidad de</w:t>
      </w:r>
      <w:r>
        <w:t xml:space="preserve"> </w:t>
      </w:r>
      <w:r>
        <w:rPr>
          <w:b/>
          <w:i w:val="0"/>
        </w:rPr>
        <w:t>empresa no implicará la movilidad geográfica.</w:t>
      </w:r>
      <w:r>
        <w:rPr>
          <w:b w:val="0"/>
          <w:i w:val="0"/>
        </w:rPr>
        <w:t>»</w:t>
      </w:r>
    </w:p>
    <w:p>
      <w:pPr>
        <w:pStyle w:val="ListBullet"/>
      </w:pPr>
      <w:r>
        <w:rPr>
          <w:b w:val="0"/>
          <w:i/>
        </w:rPr>
        <w:t>Territorial (art. 2)</w:t>
      </w:r>
      <w:r>
        <w:rPr>
          <w:b w:val="0"/>
          <w:i w:val="0"/>
        </w:rPr>
        <w:t>: todos los centros de trabajo que la Agencia y sus filiales tengan</w:t>
      </w:r>
      <w:r>
        <w:t xml:space="preserve"> </w:t>
      </w:r>
      <w:r>
        <w:rPr>
          <w:b w:val="0"/>
          <w:i w:val="0"/>
        </w:rPr>
        <w:t>constituidos, «</w:t>
      </w:r>
      <w:r>
        <w:rPr>
          <w:b/>
          <w:i w:val="0"/>
        </w:rPr>
        <w:t>así como en otros centros que se puedan crear en el futuro</w:t>
      </w:r>
      <w:r>
        <w:rPr>
          <w:b w:val="0"/>
          <w:i w:val="0"/>
        </w:rPr>
        <w:t>».</w:t>
      </w:r>
    </w:p>
    <w:p>
      <w:pPr>
        <w:pStyle w:val="ListBullet"/>
      </w:pPr>
      <w:r>
        <w:rPr>
          <w:b w:val="0"/>
          <w:i/>
        </w:rPr>
        <w:t>Personal (art. 3)</w:t>
      </w:r>
      <w:r>
        <w:rPr>
          <w:b w:val="0"/>
          <w:i w:val="0"/>
        </w:rPr>
        <w:t>: todos los trabajadores que presten servicios en la Agencia y sus</w:t>
      </w:r>
      <w:r>
        <w:t xml:space="preserve"> </w:t>
      </w:r>
      <w:r>
        <w:rPr>
          <w:b w:val="0"/>
          <w:i w:val="0"/>
        </w:rPr>
        <w:t>filiales, salvo seis grupos que «</w:t>
      </w:r>
      <w:r>
        <w:rPr>
          <w:b/>
          <w:i w:val="0"/>
        </w:rPr>
        <w:t>Quedan expresamente excluidos/as</w:t>
      </w:r>
      <w:r>
        <w:rPr>
          <w:b w:val="0"/>
          <w:i w:val="0"/>
        </w:rPr>
        <w:t>»:</w:t>
      </w:r>
    </w:p>
    <w:p>
      <w:pPr>
        <w:pStyle w:val="ListBullet2"/>
      </w:pPr>
      <w:r>
        <w:rPr>
          <w:b w:val="0"/>
          <w:i w:val="0"/>
        </w:rPr>
        <w:t>a) «</w:t>
      </w:r>
      <w:r>
        <w:rPr>
          <w:b/>
          <w:i w:val="0"/>
        </w:rPr>
        <w:t>Colaboradores/as y asesores/as.</w:t>
      </w:r>
      <w:r>
        <w:rPr>
          <w:b w:val="0"/>
          <w:i w:val="0"/>
        </w:rPr>
        <w:t>»</w:t>
      </w:r>
    </w:p>
    <w:p>
      <w:pPr>
        <w:pStyle w:val="ListBullet2"/>
      </w:pPr>
      <w:r>
        <w:rPr>
          <w:b w:val="0"/>
          <w:i w:val="0"/>
        </w:rPr>
        <w:t>b) «</w:t>
      </w:r>
      <w:r>
        <w:rPr>
          <w:b/>
          <w:i w:val="0"/>
        </w:rPr>
        <w:t>Actores, actrices, músicos, cantantes, orquestas, coros y agrupaciones musicales.</w:t>
      </w:r>
      <w:r>
        <w:rPr>
          <w:b w:val="0"/>
          <w:i w:val="0"/>
        </w:rPr>
        <w:t>»</w:t>
      </w:r>
    </w:p>
    <w:p>
      <w:pPr>
        <w:pStyle w:val="ListBullet2"/>
      </w:pPr>
      <w:r>
        <w:rPr>
          <w:b w:val="0"/>
          <w:i w:val="0"/>
        </w:rPr>
        <w:t>c) «</w:t>
      </w:r>
      <w:r>
        <w:rPr>
          <w:b/>
          <w:i w:val="0"/>
        </w:rPr>
        <w:t>El personal artístico en general, cuyos servicios sean contratados para actuaciones</w:t>
      </w:r>
      <w:r>
        <w:t xml:space="preserve"> </w:t>
      </w:r>
      <w:r>
        <w:rPr>
          <w:b/>
          <w:i w:val="0"/>
        </w:rPr>
        <w:t>concretas.</w:t>
      </w:r>
      <w:r>
        <w:rPr>
          <w:b w:val="0"/>
          <w:i w:val="0"/>
        </w:rPr>
        <w:t>»</w:t>
      </w:r>
    </w:p>
    <w:p>
      <w:pPr>
        <w:pStyle w:val="ListBullet2"/>
      </w:pPr>
      <w:r>
        <w:rPr>
          <w:b w:val="0"/>
          <w:i w:val="0"/>
        </w:rPr>
        <w:t>d) Agentes publicitarios y adaptadores literarios y musicales «</w:t>
      </w:r>
      <w:r>
        <w:rPr>
          <w:b/>
          <w:i w:val="0"/>
        </w:rPr>
        <w:t>de obras no escritas</w:t>
      </w:r>
      <w:r>
        <w:t xml:space="preserve"> </w:t>
      </w:r>
      <w:r>
        <w:rPr>
          <w:b/>
          <w:i w:val="0"/>
        </w:rPr>
        <w:t>expresamente para ser emitidas por televisión o radio</w:t>
      </w:r>
      <w:r>
        <w:rPr>
          <w:b w:val="0"/>
          <w:i w:val="0"/>
        </w:rPr>
        <w:t>».</w:t>
      </w:r>
    </w:p>
    <w:p>
      <w:pPr>
        <w:pStyle w:val="ListBullet2"/>
      </w:pPr>
      <w:r>
        <w:rPr>
          <w:b w:val="0"/>
          <w:i w:val="0"/>
        </w:rPr>
        <w:t>e) «</w:t>
      </w:r>
      <w:r>
        <w:rPr>
          <w:b/>
          <w:i w:val="0"/>
        </w:rPr>
        <w:t>El personal directivo de alta gestión o de libre designación.</w:t>
      </w:r>
      <w:r>
        <w:rPr>
          <w:b w:val="0"/>
          <w:i w:val="0"/>
        </w:rPr>
        <w:t>»</w:t>
      </w:r>
    </w:p>
    <w:p>
      <w:pPr>
        <w:pStyle w:val="ListBullet2"/>
      </w:pPr>
      <w:r>
        <w:rPr>
          <w:b w:val="0"/>
          <w:i w:val="0"/>
        </w:rPr>
        <w:t>f) Los profesionales vinculados con la empresa por contrato de prestación o arrendamiento de</w:t>
      </w:r>
      <w:r>
        <w:t xml:space="preserve"> </w:t>
      </w:r>
      <w:r>
        <w:rPr>
          <w:b w:val="0"/>
          <w:i w:val="0"/>
        </w:rPr>
        <w:t>servicios «</w:t>
      </w:r>
      <w:r>
        <w:rPr>
          <w:b/>
          <w:i w:val="0"/>
        </w:rPr>
        <w:t>de naturaleza civil o mercantil</w:t>
      </w:r>
      <w:r>
        <w:rPr>
          <w:b w:val="0"/>
          <w:i w:val="0"/>
        </w:rPr>
        <w:t>».</w:t>
      </w:r>
    </w:p>
    <w:p>
      <w:pPr>
        <w:pStyle w:val="ListBullet"/>
      </w:pPr>
      <w:r>
        <w:rPr>
          <w:b w:val="0"/>
          <w:i w:val="0"/>
        </w:rPr>
        <w:t>La empresa entrega anualmente al Comité Intercentros la relación de este personal excluido y</w:t>
      </w:r>
      <w:r>
        <w:t xml:space="preserve"> </w:t>
      </w:r>
      <w:r>
        <w:rPr>
          <w:b w:val="0"/>
          <w:i w:val="0"/>
        </w:rPr>
        <w:t>sus alteraciones.</w:t>
      </w:r>
    </w:p>
    <w:p>
      <w:pPr>
        <w:pStyle w:val="Heading3"/>
      </w:pPr>
      <w:r>
        <w:rPr>
          <w:b w:val="0"/>
          <w:i w:val="0"/>
        </w:rPr>
        <w:t>7.1.3 Vigencia y prórroga (artículos 4 y 5; artículo 86 del Estatuto de los Trabajadores)</w:t>
      </w:r>
    </w:p>
    <w:p>
      <w:pPr/>
      <w:r>
        <w:rPr>
          <w:b w:val="0"/>
          <w:i/>
        </w:rPr>
        <w:t>Artículo 4. Ámbito temporal</w:t>
      </w:r>
      <w:r>
        <w:rPr>
          <w:b w:val="0"/>
          <w:i w:val="0"/>
        </w:rPr>
        <w:t>: «</w:t>
      </w:r>
      <w:r>
        <w:rPr>
          <w:b/>
          <w:i w:val="0"/>
        </w:rPr>
        <w:t>El presente Convenio entrará en vigor a todos los efectos el</w:t>
      </w:r>
      <w:r>
        <w:t xml:space="preserve"> </w:t>
      </w:r>
      <w:r>
        <w:rPr>
          <w:b/>
          <w:i w:val="0"/>
        </w:rPr>
        <w:t>día 1 de enero de 2013, con las excepciones que en cada caso se determinen, y su duración será de</w:t>
      </w:r>
      <w:r>
        <w:t xml:space="preserve"> </w:t>
      </w:r>
      <w:r>
        <w:rPr>
          <w:b/>
          <w:i w:val="0"/>
        </w:rPr>
        <w:t>tres años a contar desde dicha fecha, es decir hasta el 31 de diciembre de 2015, con independencia</w:t>
      </w:r>
      <w:r>
        <w:t xml:space="preserve"> </w:t>
      </w:r>
      <w:r>
        <w:rPr>
          <w:b/>
          <w:i w:val="0"/>
        </w:rPr>
        <w:t>de la fecha en que, una vez registrado, sea publicado oficialmente.</w:t>
      </w:r>
      <w:r>
        <w:rPr>
          <w:b w:val="0"/>
          <w:i w:val="0"/>
        </w:rPr>
        <w:t>»</w:t>
      </w:r>
    </w:p>
    <w:p>
      <w:pPr/>
      <w:r>
        <w:rPr>
          <w:b w:val="0"/>
          <w:i w:val="0"/>
        </w:rPr>
        <w:t>Dos datos que conviene retener: entró en vigor con efectos anteriores a su firma (2014) y a</w:t>
      </w:r>
      <w:r>
        <w:t xml:space="preserve"> </w:t>
      </w:r>
      <w:r>
        <w:rPr>
          <w:b w:val="0"/>
          <w:i w:val="0"/>
        </w:rPr>
        <w:t>su publicación (diciembre de 2014), y su duración pactada terminó el 31 de diciembre de 2015.</w:t>
      </w:r>
    </w:p>
    <w:p>
      <w:pPr/>
      <w:r>
        <w:rPr>
          <w:b w:val="0"/>
          <w:i/>
        </w:rPr>
        <w:t>Artículo 5. Denuncias</w:t>
      </w:r>
      <w:r>
        <w:rPr>
          <w:b w:val="0"/>
          <w:i w:val="0"/>
        </w:rPr>
        <w:t>: «</w:t>
      </w:r>
      <w:r>
        <w:rPr>
          <w:b/>
          <w:i w:val="0"/>
        </w:rPr>
        <w:t>Este Convenio Colectivo quedará automáticamente prorrogado, salvo que</w:t>
      </w:r>
      <w:r>
        <w:t xml:space="preserve"> </w:t>
      </w:r>
      <w:r>
        <w:rPr>
          <w:b/>
          <w:i w:val="0"/>
        </w:rPr>
        <w:t>alguna de las partes lo denuncie con una antelación de tres meses antes de su vencimiento.</w:t>
      </w:r>
      <w:r>
        <w:rPr>
          <w:b w:val="0"/>
          <w:i w:val="0"/>
        </w:rPr>
        <w:t>» El</w:t>
      </w:r>
      <w:r>
        <w:t xml:space="preserve"> </w:t>
      </w:r>
      <w:r>
        <w:rPr>
          <w:b w:val="0"/>
          <w:i w:val="0"/>
        </w:rPr>
        <w:t>artículo no dice cuánto dura cada prórroga.</w:t>
      </w:r>
    </w:p>
    <w:p>
      <w:pPr/>
      <w:r>
        <w:rPr>
          <w:b w:val="0"/>
          <w:i w:val="0"/>
        </w:rPr>
        <w:t>El artículo 86 del ET (dos redacciones; la vigente desde el 31 de diciembre de 2021, dada por</w:t>
      </w:r>
      <w:r>
        <w:t xml:space="preserve"> </w:t>
      </w:r>
      <w:r>
        <w:rPr>
          <w:b w:val="0"/>
          <w:i w:val="0"/>
        </w:rPr>
        <w:t>el Real Decreto-ley 32/2021, de 28 de diciembre) regula lo mismo con carácter general:</w:t>
      </w:r>
    </w:p>
    <w:p>
      <w:pPr>
        <w:pStyle w:val="ListBullet"/>
      </w:pPr>
      <w:r>
        <w:rPr>
          <w:b w:val="0"/>
          <w:i w:val="0"/>
        </w:rPr>
        <w:t>apartado 2: «</w:t>
      </w:r>
      <w:r>
        <w:rPr>
          <w:b/>
          <w:i w:val="0"/>
        </w:rPr>
        <w:t>Salvo pacto en contrario, los convenios colectivos se prorrogarán de año en año si</w:t>
      </w:r>
      <w:r>
        <w:t xml:space="preserve"> </w:t>
      </w:r>
      <w:r>
        <w:rPr>
          <w:b/>
          <w:i w:val="0"/>
        </w:rPr>
        <w:t>no mediara denuncia expresa de las partes.</w:t>
      </w:r>
      <w:r>
        <w:rPr>
          <w:b w:val="0"/>
          <w:i w:val="0"/>
        </w:rPr>
        <w:t>»</w:t>
      </w:r>
    </w:p>
    <w:p>
      <w:pPr>
        <w:pStyle w:val="ListBullet"/>
      </w:pPr>
      <w:r>
        <w:rPr>
          <w:b w:val="0"/>
          <w:i w:val="0"/>
        </w:rPr>
        <w:t>apartado 3: «</w:t>
      </w:r>
      <w:r>
        <w:rPr>
          <w:b/>
          <w:i w:val="0"/>
        </w:rPr>
        <w:t>La vigencia de un convenio colectivo, una vez denunciado y concluida la duración</w:t>
      </w:r>
      <w:r>
        <w:t xml:space="preserve"> </w:t>
      </w:r>
      <w:r>
        <w:rPr>
          <w:b/>
          <w:i w:val="0"/>
        </w:rPr>
        <w:t>pactada, se producirá en los términos que se hubiesen establecido en el propio convenio.</w:t>
      </w:r>
      <w:r>
        <w:rPr>
          <w:b w:val="0"/>
          <w:i w:val="0"/>
        </w:rPr>
        <w:t>» Y</w:t>
      </w:r>
      <w:r>
        <w:t xml:space="preserve"> </w:t>
      </w:r>
      <w:r>
        <w:rPr>
          <w:b w:val="0"/>
          <w:i w:val="0"/>
        </w:rPr>
        <w:t>durante las negociaciones para renovarlo, «</w:t>
      </w:r>
      <w:r>
        <w:rPr>
          <w:b/>
          <w:i w:val="0"/>
        </w:rPr>
        <w:t>en defecto de pacto, se mantendrá su vigencia</w:t>
      </w:r>
      <w:r>
        <w:rPr>
          <w:b w:val="0"/>
          <w:i w:val="0"/>
        </w:rPr>
        <w:t>».</w:t>
      </w:r>
    </w:p>
    <w:p>
      <w:pPr/>
      <w:r>
        <w:rPr>
          <w:b w:val="0"/>
          <w:i w:val="0"/>
        </w:rPr>
        <w:t>Es decir: la prórroga del apartado 2 es la situación del convenio no denunciado; el</w:t>
      </w:r>
      <w:r>
        <w:t xml:space="preserve"> </w:t>
      </w:r>
      <w:r>
        <w:rPr>
          <w:b w:val="0"/>
          <w:i w:val="0"/>
        </w:rPr>
        <w:t>mantenimiento de la vigencia del apartado 3 presupone denuncia. Lo que consta del X Convenio es esto:</w:t>
      </w:r>
    </w:p>
    <w:p>
      <w:pPr>
        <w:pStyle w:val="ListBullet"/>
      </w:pPr>
      <w:r>
        <w:rPr>
          <w:b w:val="0"/>
          <w:i w:val="0"/>
        </w:rPr>
        <w:t>Registro (REGCON), consulta por el código 71000253011989 hecha el 24 de septiembre de 2026:</w:t>
      </w:r>
      <w:r>
        <w:t xml:space="preserve"> </w:t>
      </w:r>
      <w:r>
        <w:rPr>
          <w:b w:val="0"/>
          <w:i w:val="0"/>
        </w:rPr>
        <w:t>cinco trámites, ninguno posterior a 2014. El del X Convenio figura como «</w:t>
      </w:r>
      <w:r>
        <w:rPr>
          <w:b/>
          <w:i w:val="0"/>
        </w:rPr>
        <w:t>CONVENIO COLECTIVO</w:t>
      </w:r>
      <w:r>
        <w:t xml:space="preserve"> </w:t>
      </w:r>
      <w:r>
        <w:rPr>
          <w:b/>
          <w:i w:val="0"/>
        </w:rPr>
        <w:t>(TEXTO NUEVO)</w:t>
      </w:r>
      <w:r>
        <w:rPr>
          <w:b w:val="0"/>
          <w:i w:val="0"/>
        </w:rPr>
        <w:t>», inscrito el 10/12/2014, con vigencia del 01/01/2013 al 31/12/2015. Los otros</w:t>
      </w:r>
      <w:r>
        <w:t xml:space="preserve"> </w:t>
      </w:r>
      <w:r>
        <w:rPr>
          <w:b w:val="0"/>
          <w:i w:val="0"/>
        </w:rPr>
        <w:t>cuatro (una denuncia de 23/10/2012, una promoción de negociación de 11/12/2012, un «</w:t>
      </w:r>
      <w:r>
        <w:rPr>
          <w:b/>
          <w:i w:val="0"/>
        </w:rPr>
        <w:t>ACUERDO</w:t>
      </w:r>
      <w:r>
        <w:t xml:space="preserve"> </w:t>
      </w:r>
      <w:r>
        <w:rPr>
          <w:b/>
          <w:i w:val="0"/>
        </w:rPr>
        <w:t>AMPLIACIÓN ULTRAACTIVIDAD</w:t>
      </w:r>
      <w:r>
        <w:rPr>
          <w:b w:val="0"/>
          <w:i w:val="0"/>
        </w:rPr>
        <w:t>» de 05/02/2014 y el texto de 11/02/2011) llevan la vigencia</w:t>
      </w:r>
      <w:r>
        <w:t xml:space="preserve"> </w:t>
      </w:r>
      <w:r>
        <w:rPr>
          <w:b w:val="0"/>
          <w:i w:val="0"/>
        </w:rPr>
        <w:t>01/01/2010-31/12/2012, que es la del convenio anterior, el IX. Del X Convenio no hay inscrita</w:t>
      </w:r>
      <w:r>
        <w:t xml:space="preserve"> </w:t>
      </w:r>
      <w:r>
        <w:rPr>
          <w:b w:val="0"/>
          <w:i w:val="0"/>
        </w:rPr>
        <w:t>ninguna denuncia, ni promoción de negociación, ni revisión salarial, ni modificación.</w:t>
      </w:r>
    </w:p>
    <w:p>
      <w:pPr>
        <w:pStyle w:val="ListBullet"/>
      </w:pPr>
      <w:r>
        <w:rPr>
          <w:b w:val="0"/>
          <w:i w:val="0"/>
        </w:rPr>
        <w:t>Cámara de Cuentas de Andalucía, informe de fiscalización operativa y de cumplimiento de la</w:t>
      </w:r>
      <w:r>
        <w:t xml:space="preserve"> </w:t>
      </w:r>
      <w:r>
        <w:rPr>
          <w:b w:val="0"/>
          <w:i w:val="0"/>
        </w:rPr>
        <w:t>RTVA y CSRTV del ejercicio 2018 (Resolución de 9 de febrero de 2021, BOJA núm. 36, de 23 de</w:t>
      </w:r>
      <w:r>
        <w:t xml:space="preserve"> </w:t>
      </w:r>
      <w:r>
        <w:rPr>
          <w:b w:val="0"/>
          <w:i w:val="0"/>
        </w:rPr>
        <w:t>febrero de 2021), punto 234: «</w:t>
      </w:r>
      <w:r>
        <w:rPr>
          <w:b/>
          <w:i w:val="0"/>
        </w:rPr>
        <w:t>El X Convenio Colectivo que se</w:t>
      </w:r>
      <w:r>
        <w:t xml:space="preserve"> </w:t>
      </w:r>
      <w:r>
        <w:rPr>
          <w:b/>
          <w:i w:val="0"/>
        </w:rPr>
        <w:t>encuentra actualmente en vigor está prorrogado.</w:t>
      </w:r>
      <w:r>
        <w:rPr>
          <w:b w:val="0"/>
          <w:i w:val="0"/>
        </w:rPr>
        <w:t>» Y añade que «</w:t>
      </w:r>
      <w:r>
        <w:rPr>
          <w:b/>
          <w:i w:val="0"/>
        </w:rPr>
        <w:t>En términos generales es el</w:t>
      </w:r>
      <w:r>
        <w:t xml:space="preserve"> </w:t>
      </w:r>
      <w:r>
        <w:rPr>
          <w:b/>
          <w:i w:val="0"/>
        </w:rPr>
        <w:t>mismo texto desde que se creó la empresa y regula las condiciones laborales del personal de la</w:t>
      </w:r>
      <w:r>
        <w:t xml:space="preserve"> </w:t>
      </w:r>
      <w:r>
        <w:rPr>
          <w:b/>
          <w:i w:val="0"/>
        </w:rPr>
        <w:t>radio, de la televisión y de la agencia.</w:t>
      </w:r>
      <w:r>
        <w:rPr>
          <w:b w:val="0"/>
          <w:i w:val="0"/>
        </w:rPr>
        <w:t>»</w:t>
      </w:r>
    </w:p>
    <w:p>
      <w:pPr>
        <w:pStyle w:val="ListBullet"/>
      </w:pPr>
      <w:r>
        <w:rPr>
          <w:b w:val="0"/>
          <w:i/>
        </w:rPr>
        <w:t>La empresa lo trata hoy como vigente</w:t>
      </w:r>
      <w:r>
        <w:rPr>
          <w:b w:val="0"/>
          <w:i w:val="0"/>
        </w:rPr>
        <w:t>: el Reglamento de la Mesa de Contratación habla del</w:t>
      </w:r>
      <w:r>
        <w:t xml:space="preserve"> </w:t>
      </w:r>
      <w:r>
        <w:rPr>
          <w:b w:val="0"/>
          <w:i w:val="0"/>
        </w:rPr>
        <w:t>«</w:t>
      </w:r>
      <w:r>
        <w:rPr>
          <w:b/>
          <w:i w:val="0"/>
        </w:rPr>
        <w:t>vigente X Convenio Colectivo</w:t>
      </w:r>
      <w:r>
        <w:rPr>
          <w:b w:val="0"/>
          <w:i w:val="0"/>
        </w:rPr>
        <w:t>» (DA primera) y la convocatoria de 2026 exige no padecer</w:t>
      </w:r>
      <w:r>
        <w:t xml:space="preserve"> </w:t>
      </w:r>
      <w:r>
        <w:rPr>
          <w:b w:val="0"/>
          <w:i w:val="0"/>
        </w:rPr>
        <w:t>limitación incompatible con las funciones que «</w:t>
      </w:r>
      <w:r>
        <w:rPr>
          <w:b/>
          <w:i w:val="0"/>
        </w:rPr>
        <w:t>se establecen en el Anexo III del vigente</w:t>
      </w:r>
      <w:r>
        <w:t xml:space="preserve"> </w:t>
      </w:r>
      <w:r>
        <w:rPr>
          <w:b/>
          <w:i w:val="0"/>
        </w:rPr>
        <w:t>Convenio Colectivo de la RTVA y su sociedad filial</w:t>
      </w:r>
      <w:r>
        <w:rPr>
          <w:b w:val="0"/>
          <w:i w:val="0"/>
        </w:rPr>
        <w:t>» (base 6.3).</w:t>
      </w:r>
    </w:p>
    <w:p>
      <w:pPr>
        <w:pStyle w:val="ListBullet"/>
      </w:pPr>
      <w:r>
        <w:rPr>
          <w:b w:val="0"/>
          <w:i/>
        </w:rPr>
        <w:t>Publicaciones</w:t>
      </w:r>
      <w:r>
        <w:rPr>
          <w:b w:val="0"/>
          <w:i w:val="0"/>
        </w:rPr>
        <w:t>: no hay en el BOJA, después de la resolución de 2 de diciembre de 2014, ninguna</w:t>
      </w:r>
      <w:r>
        <w:t xml:space="preserve"> </w:t>
      </w:r>
      <w:r>
        <w:rPr>
          <w:b w:val="0"/>
          <w:i w:val="0"/>
        </w:rPr>
        <w:t>otra resolución sobre este convenio (ni corrección de errores, ni tablas, ni revisión salarial,</w:t>
      </w:r>
      <w:r>
        <w:t xml:space="preserve"> </w:t>
      </w:r>
      <w:r>
        <w:rPr>
          <w:b w:val="0"/>
          <w:i w:val="0"/>
        </w:rPr>
        <w:t>ni acuerdos de la comisión negociadora), y los portales de transparencia de la RTVA y de CSRTV</w:t>
      </w:r>
      <w:r>
        <w:t xml:space="preserve"> </w:t>
      </w:r>
      <w:r>
        <w:rPr>
          <w:b w:val="0"/>
          <w:i w:val="0"/>
        </w:rPr>
        <w:t>publican el mismo BOJA de 2014 como texto del convenio.</w:t>
      </w:r>
    </w:p>
    <w:p>
      <w:pPr/>
      <w:r>
        <w:rPr>
          <w:b w:val="0"/>
          <w:i w:val="0"/>
        </w:rPr>
        <w:t>Conclusión que se puede afirmar: el X Convenio está prorrogado por falta de denuncia inscrita,</w:t>
      </w:r>
      <w:r>
        <w:t xml:space="preserve"> </w:t>
      </w:r>
      <w:r>
        <w:rPr>
          <w:b w:val="0"/>
          <w:i w:val="0"/>
        </w:rPr>
        <w:t>conforme a su artículo 5, y su texto es hoy el publicado en 2014. Lo que no se ha podido</w:t>
      </w:r>
      <w:r>
        <w:t xml:space="preserve"> </w:t>
      </w:r>
      <w:r>
        <w:rPr>
          <w:b w:val="0"/>
          <w:i w:val="0"/>
        </w:rPr>
        <w:t>confirmar, y por eso el tema no lo afirma: si alguna parte lo denunció sin inscribir la denuncia,</w:t>
      </w:r>
      <w:r>
        <w:t xml:space="preserve"> </w:t>
      </w:r>
      <w:r>
        <w:rPr>
          <w:b w:val="0"/>
          <w:i w:val="0"/>
        </w:rPr>
        <w:t>o si hay abierta la negociación de un XI Convenio.</w:t>
      </w:r>
    </w:p>
    <w:p>
      <w:pPr>
        <w:pStyle w:val="Heading3"/>
      </w:pPr>
      <w:r>
        <w:rPr>
          <w:b w:val="0"/>
          <w:i w:val="0"/>
        </w:rPr>
        <w:t>7.1.4 Las partes: de dos sociedades filiales a una</w:t>
      </w:r>
    </w:p>
    <w:p>
      <w:pPr/>
      <w:r>
        <w:rPr>
          <w:b w:val="0"/>
          <w:i w:val="0"/>
        </w:rPr>
        <w:t>El convenio se firmó con dos sociedades filiales, Canal Sur Radio, S.A., y Canal Sur</w:t>
      </w:r>
      <w:r>
        <w:t xml:space="preserve"> </w:t>
      </w:r>
      <w:r>
        <w:rPr>
          <w:b w:val="0"/>
          <w:i w:val="0"/>
        </w:rPr>
        <w:t>Televisión, S.A. Después se fusionaron:</w:t>
      </w:r>
    </w:p>
    <w:p>
      <w:pPr>
        <w:pStyle w:val="ListBullet"/>
      </w:pPr>
      <w:r>
        <w:rPr>
          <w:b w:val="0"/>
          <w:i w:val="0"/>
        </w:rPr>
        <w:t>Acuerdo de 3 de noviembre de 2015, del Consejo de Gobierno (BOJA núm. 219, de 11 de</w:t>
      </w:r>
      <w:r>
        <w:t xml:space="preserve"> </w:t>
      </w:r>
      <w:r>
        <w:rPr>
          <w:b w:val="0"/>
          <w:i w:val="0"/>
        </w:rPr>
        <w:t>noviembre de 2015), apartado primero.1: «</w:t>
      </w:r>
      <w:r>
        <w:rPr>
          <w:b/>
          <w:i w:val="0"/>
        </w:rPr>
        <w:t>Se autoriza la fusión por absorción de «Canal Sur</w:t>
      </w:r>
      <w:r>
        <w:t xml:space="preserve"> </w:t>
      </w:r>
      <w:r>
        <w:rPr>
          <w:b/>
          <w:i w:val="0"/>
        </w:rPr>
        <w:t>Televisión, S.A.» (sociedad absorbente) y «Canal Sur Radio, S.A.» (sociedad absorbida), con</w:t>
      </w:r>
      <w:r>
        <w:t xml:space="preserve"> </w:t>
      </w:r>
      <w:r>
        <w:rPr>
          <w:b/>
          <w:i w:val="0"/>
        </w:rPr>
        <w:t>extinción de ésta última</w:t>
      </w:r>
      <w:r>
        <w:rPr>
          <w:b w:val="0"/>
          <w:i w:val="0"/>
        </w:rPr>
        <w:t>». La denominación de la absorbente pasa a ser «</w:t>
      </w:r>
      <w:r>
        <w:rPr>
          <w:b/>
          <w:i w:val="0"/>
        </w:rPr>
        <w:t>Canal Sur Radio y</w:t>
      </w:r>
      <w:r>
        <w:t xml:space="preserve"> </w:t>
      </w:r>
      <w:r>
        <w:rPr>
          <w:b/>
          <w:i w:val="0"/>
        </w:rPr>
        <w:t>Televisión, S.A. (Canal Sur)</w:t>
      </w:r>
      <w:r>
        <w:rPr>
          <w:b w:val="0"/>
          <w:i w:val="0"/>
        </w:rPr>
        <w:t>».</w:t>
      </w:r>
    </w:p>
    <w:p>
      <w:pPr>
        <w:pStyle w:val="ListBullet"/>
      </w:pPr>
      <w:r>
        <w:rPr>
          <w:b w:val="0"/>
          <w:i w:val="0"/>
        </w:rPr>
        <w:t>Cámara de Cuentas, informe citado, punto 8: la fusión se aprobó por las juntas generales el</w:t>
      </w:r>
      <w:r>
        <w:t xml:space="preserve"> </w:t>
      </w:r>
      <w:r>
        <w:rPr>
          <w:b w:val="0"/>
          <w:i w:val="0"/>
        </w:rPr>
        <w:t>23 de febrero de 2016 y la escritura se inscribió en el Registro Mercantil de Sevilla con</w:t>
      </w:r>
      <w:r>
        <w:t xml:space="preserve"> </w:t>
      </w:r>
      <w:r>
        <w:rPr>
          <w:b w:val="0"/>
          <w:i w:val="0"/>
        </w:rPr>
        <w:t>efectos 1 de abril de 2016, «</w:t>
      </w:r>
      <w:r>
        <w:rPr>
          <w:b/>
          <w:i w:val="0"/>
        </w:rPr>
        <w:t>pasándose a denominar la sociedad absorbente, Canal Sur Radio y</w:t>
      </w:r>
      <w:r>
        <w:t xml:space="preserve"> </w:t>
      </w:r>
      <w:r>
        <w:rPr>
          <w:b/>
          <w:i w:val="0"/>
        </w:rPr>
        <w:t>Televisión S.A. (CSRTV)</w:t>
      </w:r>
      <w:r>
        <w:rPr>
          <w:b w:val="0"/>
          <w:i w:val="0"/>
        </w:rPr>
        <w:t>». La Cámara subraya que el convenio se publicó «</w:t>
      </w:r>
      <w:r>
        <w:rPr>
          <w:b/>
          <w:i w:val="0"/>
        </w:rPr>
        <w:t>previo por tanto al</w:t>
      </w:r>
      <w:r>
        <w:t xml:space="preserve"> </w:t>
      </w:r>
      <w:r>
        <w:rPr>
          <w:b/>
          <w:i w:val="0"/>
        </w:rPr>
        <w:t>proceso de fusión</w:t>
      </w:r>
      <w:r>
        <w:rPr>
          <w:b w:val="0"/>
          <w:i w:val="0"/>
        </w:rPr>
        <w:t>» (punto 234).</w:t>
      </w:r>
    </w:p>
    <w:p>
      <w:pPr/>
      <w:r>
        <w:rPr>
          <w:b w:val="0"/>
          <w:i w:val="0"/>
        </w:rPr>
        <w:t>Por eso el texto del convenio sigue hablando de «</w:t>
      </w:r>
      <w:r>
        <w:rPr>
          <w:b/>
          <w:i w:val="0"/>
        </w:rPr>
        <w:t>sus Sociedades Filiales</w:t>
      </w:r>
      <w:r>
        <w:rPr>
          <w:b w:val="0"/>
          <w:i w:val="0"/>
        </w:rPr>
        <w:t>», en plural, mientras</w:t>
      </w:r>
      <w:r>
        <w:t xml:space="preserve"> </w:t>
      </w:r>
      <w:r>
        <w:rPr>
          <w:b w:val="0"/>
          <w:i w:val="0"/>
        </w:rPr>
        <w:t>que el Reglamento de la Mesa de Contratación (punto 1) habla de la Agencia «</w:t>
      </w:r>
      <w:r>
        <w:rPr>
          <w:b/>
          <w:i w:val="0"/>
        </w:rPr>
        <w:t>y su Sociedad Filial,</w:t>
      </w:r>
      <w:r>
        <w:t xml:space="preserve"> </w:t>
      </w:r>
      <w:r>
        <w:rPr>
          <w:b/>
          <w:i w:val="0"/>
        </w:rPr>
        <w:t>Canal Sur Radio y Televisión, S.A.</w:t>
      </w:r>
      <w:r>
        <w:rPr>
          <w:b w:val="0"/>
          <w:i w:val="0"/>
        </w:rPr>
        <w:t>». El enunciado del programa conserva el</w:t>
      </w:r>
      <w:r>
        <w:t xml:space="preserve"> </w:t>
      </w:r>
      <w:r>
        <w:rPr>
          <w:b w:val="0"/>
          <w:i w:val="0"/>
        </w:rPr>
        <w:t>plural del título.</w:t>
      </w:r>
    </w:p>
    <w:p>
      <w:pPr>
        <w:pStyle w:val="Heading3"/>
      </w:pPr>
      <w:r>
        <w:rPr>
          <w:b w:val="0"/>
          <w:i w:val="0"/>
        </w:rPr>
        <w:t>7.1.5 Estructura real del texto</w:t>
      </w:r>
    </w:p>
    <w:p>
      <w:pPr/>
      <w:r>
        <w:rPr>
          <w:b w:val="0"/>
          <w:i w:val="0"/>
        </w:rPr>
        <w:t>Contada sobre el cuerpo del BOJA (índice en las páginas 49 a 51; articulado y disposiciones, 52 a</w:t>
      </w:r>
      <w:r>
        <w:t xml:space="preserve"> </w:t>
      </w:r>
      <w:r>
        <w:rPr>
          <w:b w:val="0"/>
          <w:i w:val="0"/>
        </w:rPr>
        <w:t>91; Anexo I, 91-92; Anexo II, 92-100; Anexo III, 100-213):</w:t>
      </w:r>
    </w:p>
    <w:p>
      <w:pPr>
        <w:pStyle w:val="ListBullet"/>
      </w:pPr>
      <w:r>
        <w:rPr>
          <w:b w:val="0"/>
          <w:i w:val="0"/>
        </w:rPr>
        <w:t>74 artículos en 11 capítulos;</w:t>
      </w:r>
    </w:p>
    <w:p>
      <w:pPr>
        <w:pStyle w:val="ListBullet"/>
      </w:pPr>
      <w:r>
        <w:rPr>
          <w:b w:val="0"/>
          <w:i w:val="0"/>
        </w:rPr>
        <w:t>10 disposiciones adicionales;</w:t>
      </w:r>
    </w:p>
    <w:p>
      <w:pPr>
        <w:pStyle w:val="ListBullet"/>
      </w:pPr>
      <w:r>
        <w:rPr>
          <w:b w:val="0"/>
          <w:i w:val="0"/>
        </w:rPr>
        <w:t>10 disposiciones transitorias, precedidas de un párrafo común que explica por qué existen;</w:t>
      </w:r>
    </w:p>
    <w:p>
      <w:pPr>
        <w:pStyle w:val="ListBullet"/>
      </w:pPr>
      <w:r>
        <w:rPr>
          <w:b w:val="0"/>
          <w:i w:val="0"/>
        </w:rPr>
        <w:t>3 anexos;</w:t>
      </w:r>
    </w:p>
    <w:p>
      <w:pPr>
        <w:pStyle w:val="ListBullet"/>
      </w:pPr>
      <w:r>
        <w:rPr>
          <w:b w:val="0"/>
          <w:i w:val="0"/>
        </w:rPr>
        <w:t>ninguna disposición derogatoria ni final, y ningún preámbulo propio del convenio (el único</w:t>
      </w:r>
      <w:r>
        <w:t xml:space="preserve"> </w:t>
      </w:r>
      <w:r>
        <w:rPr>
          <w:b w:val="0"/>
          <w:i w:val="0"/>
        </w:rPr>
        <w:t>texto previo es la resolución de publicación).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Capítulo</w:t>
            </w:r>
          </w:p>
        </w:tc>
        <w:tc>
          <w:tcPr>
            <w:tcW w:type="dxa" w:w="2353"/>
            <w:shd w:val="clear" w:color="auto" w:fill="E4E4E4"/>
          </w:tcPr>
          <w:p>
            <w:pPr>
              <w:pStyle w:val="Tablacabecera"/>
            </w:pPr>
            <w:r/>
            <w:r>
              <w:rPr>
                <w:b w:val="0"/>
                <w:i w:val="0"/>
              </w:rPr>
              <w:t>Rúbrica</w:t>
            </w:r>
          </w:p>
        </w:tc>
        <w:tc>
          <w:tcPr>
            <w:tcW w:type="dxa" w:w="2353"/>
            <w:shd w:val="clear" w:color="auto" w:fill="E4E4E4"/>
          </w:tcPr>
          <w:p>
            <w:pPr>
              <w:pStyle w:val="Tablacabecera"/>
            </w:pPr>
            <w:r/>
            <w:r>
              <w:rPr>
                <w:b w:val="0"/>
                <w:i w:val="0"/>
              </w:rPr>
              <w:t>Artículos</w:t>
            </w:r>
          </w:p>
        </w:tc>
        <w:tc>
          <w:tcPr>
            <w:tcW w:type="dxa" w:w="2353"/>
            <w:shd w:val="clear" w:color="auto" w:fill="E4E4E4"/>
          </w:tcPr>
          <w:p>
            <w:pPr>
              <w:pStyle w:val="Tablacabecera"/>
            </w:pPr>
            <w:r/>
            <w:r>
              <w:rPr>
                <w:b w:val="0"/>
                <w:i w:val="0"/>
              </w:rPr>
              <w:t>Número</w:t>
            </w:r>
          </w:p>
        </w:tc>
      </w:tr>
      <w:tr>
        <w:tc>
          <w:tcPr>
            <w:tcW w:type="dxa" w:w="2353"/>
          </w:tcPr>
          <w:p>
            <w:pPr>
              <w:pStyle w:val="Tabla"/>
            </w:pPr>
            <w:r/>
            <w:r>
              <w:rPr>
                <w:b w:val="0"/>
                <w:i w:val="0"/>
              </w:rPr>
              <w:t>Primero</w:t>
            </w:r>
          </w:p>
        </w:tc>
        <w:tc>
          <w:tcPr>
            <w:tcW w:type="dxa" w:w="2353"/>
          </w:tcPr>
          <w:p>
            <w:pPr>
              <w:pStyle w:val="Tabla"/>
            </w:pPr>
            <w:r/>
            <w:r>
              <w:rPr>
                <w:b w:val="0"/>
                <w:i w:val="0"/>
              </w:rPr>
              <w:t>Disposiciones Generales</w:t>
            </w:r>
          </w:p>
        </w:tc>
        <w:tc>
          <w:tcPr>
            <w:tcW w:type="dxa" w:w="2353"/>
          </w:tcPr>
          <w:p>
            <w:pPr>
              <w:pStyle w:val="Tabla"/>
            </w:pPr>
            <w:r/>
            <w:r>
              <w:rPr>
                <w:b w:val="0"/>
                <w:i w:val="0"/>
              </w:rPr>
              <w:t>1 a 9</w:t>
            </w:r>
          </w:p>
        </w:tc>
        <w:tc>
          <w:tcPr>
            <w:tcW w:type="dxa" w:w="2353"/>
          </w:tcPr>
          <w:p>
            <w:pPr>
              <w:pStyle w:val="Tabla"/>
            </w:pPr>
            <w:r/>
            <w:r>
              <w:rPr>
                <w:b w:val="0"/>
                <w:i w:val="0"/>
              </w:rPr>
              <w:t>9</w:t>
            </w:r>
          </w:p>
        </w:tc>
      </w:tr>
      <w:tr>
        <w:tc>
          <w:tcPr>
            <w:tcW w:type="dxa" w:w="2353"/>
          </w:tcPr>
          <w:p>
            <w:pPr>
              <w:pStyle w:val="Tabla"/>
            </w:pPr>
            <w:r/>
            <w:r>
              <w:rPr>
                <w:b w:val="0"/>
                <w:i w:val="0"/>
              </w:rPr>
              <w:t>Segundo</w:t>
            </w:r>
          </w:p>
        </w:tc>
        <w:tc>
          <w:tcPr>
            <w:tcW w:type="dxa" w:w="2353"/>
          </w:tcPr>
          <w:p>
            <w:pPr>
              <w:pStyle w:val="Tabla"/>
            </w:pPr>
            <w:r/>
            <w:r>
              <w:rPr>
                <w:b w:val="0"/>
                <w:i w:val="0"/>
              </w:rPr>
              <w:t>Jornadas y descansos</w:t>
            </w:r>
          </w:p>
        </w:tc>
        <w:tc>
          <w:tcPr>
            <w:tcW w:type="dxa" w:w="2353"/>
          </w:tcPr>
          <w:p>
            <w:pPr>
              <w:pStyle w:val="Tabla"/>
            </w:pPr>
            <w:r/>
            <w:r>
              <w:rPr>
                <w:b w:val="0"/>
                <w:i w:val="0"/>
              </w:rPr>
              <w:t>10 a 14</w:t>
            </w:r>
          </w:p>
        </w:tc>
        <w:tc>
          <w:tcPr>
            <w:tcW w:type="dxa" w:w="2353"/>
          </w:tcPr>
          <w:p>
            <w:pPr>
              <w:pStyle w:val="Tabla"/>
            </w:pPr>
            <w:r/>
            <w:r>
              <w:rPr>
                <w:b w:val="0"/>
                <w:i w:val="0"/>
              </w:rPr>
              <w:t>5</w:t>
            </w:r>
          </w:p>
        </w:tc>
      </w:tr>
      <w:tr>
        <w:tc>
          <w:tcPr>
            <w:tcW w:type="dxa" w:w="2353"/>
          </w:tcPr>
          <w:p>
            <w:pPr>
              <w:pStyle w:val="Tabla"/>
            </w:pPr>
            <w:r/>
            <w:r>
              <w:rPr>
                <w:b w:val="0"/>
                <w:i w:val="0"/>
              </w:rPr>
              <w:t>Tercero</w:t>
            </w:r>
          </w:p>
        </w:tc>
        <w:tc>
          <w:tcPr>
            <w:tcW w:type="dxa" w:w="2353"/>
          </w:tcPr>
          <w:p>
            <w:pPr>
              <w:pStyle w:val="Tabla"/>
            </w:pPr>
            <w:r/>
            <w:r>
              <w:rPr>
                <w:b w:val="0"/>
                <w:i w:val="0"/>
              </w:rPr>
              <w:t>Provisión de plazas y promoción</w:t>
            </w:r>
          </w:p>
        </w:tc>
        <w:tc>
          <w:tcPr>
            <w:tcW w:type="dxa" w:w="2353"/>
          </w:tcPr>
          <w:p>
            <w:pPr>
              <w:pStyle w:val="Tabla"/>
            </w:pPr>
            <w:r/>
            <w:r>
              <w:rPr>
                <w:b w:val="0"/>
                <w:i w:val="0"/>
              </w:rPr>
              <w:t>15 a 20</w:t>
            </w:r>
          </w:p>
        </w:tc>
        <w:tc>
          <w:tcPr>
            <w:tcW w:type="dxa" w:w="2353"/>
          </w:tcPr>
          <w:p>
            <w:pPr>
              <w:pStyle w:val="Tabla"/>
            </w:pPr>
            <w:r/>
            <w:r>
              <w:rPr>
                <w:b w:val="0"/>
                <w:i w:val="0"/>
              </w:rPr>
              <w:t>6</w:t>
            </w:r>
          </w:p>
        </w:tc>
      </w:tr>
      <w:tr>
        <w:tc>
          <w:tcPr>
            <w:tcW w:type="dxa" w:w="2353"/>
          </w:tcPr>
          <w:p>
            <w:pPr>
              <w:pStyle w:val="Tabla"/>
            </w:pPr>
            <w:r/>
            <w:r>
              <w:rPr>
                <w:b w:val="0"/>
                <w:i w:val="0"/>
              </w:rPr>
              <w:t>Cuarto</w:t>
            </w:r>
          </w:p>
        </w:tc>
        <w:tc>
          <w:tcPr>
            <w:tcW w:type="dxa" w:w="2353"/>
          </w:tcPr>
          <w:p>
            <w:pPr>
              <w:pStyle w:val="Tabla"/>
            </w:pPr>
            <w:r/>
            <w:r>
              <w:rPr>
                <w:b w:val="0"/>
                <w:i w:val="0"/>
              </w:rPr>
              <w:t>Organización</w:t>
            </w:r>
          </w:p>
        </w:tc>
        <w:tc>
          <w:tcPr>
            <w:tcW w:type="dxa" w:w="2353"/>
          </w:tcPr>
          <w:p>
            <w:pPr>
              <w:pStyle w:val="Tabla"/>
            </w:pPr>
            <w:r/>
            <w:r>
              <w:rPr>
                <w:b w:val="0"/>
                <w:i w:val="0"/>
              </w:rPr>
              <w:t>21 a 24</w:t>
            </w:r>
          </w:p>
        </w:tc>
        <w:tc>
          <w:tcPr>
            <w:tcW w:type="dxa" w:w="2353"/>
          </w:tcPr>
          <w:p>
            <w:pPr>
              <w:pStyle w:val="Tabla"/>
            </w:pPr>
            <w:r/>
            <w:r>
              <w:rPr>
                <w:b w:val="0"/>
                <w:i w:val="0"/>
              </w:rPr>
              <w:t>4</w:t>
            </w:r>
          </w:p>
        </w:tc>
      </w:tr>
      <w:tr>
        <w:tc>
          <w:tcPr>
            <w:tcW w:type="dxa" w:w="2353"/>
          </w:tcPr>
          <w:p>
            <w:pPr>
              <w:pStyle w:val="Tabla"/>
            </w:pPr>
            <w:r/>
            <w:r>
              <w:rPr>
                <w:b w:val="0"/>
                <w:i w:val="0"/>
              </w:rPr>
              <w:t>Quinto</w:t>
            </w:r>
          </w:p>
        </w:tc>
        <w:tc>
          <w:tcPr>
            <w:tcW w:type="dxa" w:w="2353"/>
          </w:tcPr>
          <w:p>
            <w:pPr>
              <w:pStyle w:val="Tabla"/>
            </w:pPr>
            <w:r/>
            <w:r>
              <w:rPr>
                <w:b w:val="0"/>
                <w:i w:val="0"/>
              </w:rPr>
              <w:t>Seguridad y Salud en el Trabajo</w:t>
            </w:r>
          </w:p>
        </w:tc>
        <w:tc>
          <w:tcPr>
            <w:tcW w:type="dxa" w:w="2353"/>
          </w:tcPr>
          <w:p>
            <w:pPr>
              <w:pStyle w:val="Tabla"/>
            </w:pPr>
            <w:r/>
            <w:r>
              <w:rPr>
                <w:b w:val="0"/>
                <w:i w:val="0"/>
              </w:rPr>
              <w:t>25 a 31</w:t>
            </w:r>
          </w:p>
        </w:tc>
        <w:tc>
          <w:tcPr>
            <w:tcW w:type="dxa" w:w="2353"/>
          </w:tcPr>
          <w:p>
            <w:pPr>
              <w:pStyle w:val="Tabla"/>
            </w:pPr>
            <w:r/>
            <w:r>
              <w:rPr>
                <w:b w:val="0"/>
                <w:i w:val="0"/>
              </w:rPr>
              <w:t>7</w:t>
            </w:r>
          </w:p>
        </w:tc>
      </w:tr>
      <w:tr>
        <w:tc>
          <w:tcPr>
            <w:tcW w:type="dxa" w:w="2353"/>
          </w:tcPr>
          <w:p>
            <w:pPr>
              <w:pStyle w:val="Tabla"/>
            </w:pPr>
            <w:r/>
            <w:r>
              <w:rPr>
                <w:b w:val="0"/>
                <w:i w:val="0"/>
              </w:rPr>
              <w:t>Sexto</w:t>
            </w:r>
          </w:p>
        </w:tc>
        <w:tc>
          <w:tcPr>
            <w:tcW w:type="dxa" w:w="2353"/>
          </w:tcPr>
          <w:p>
            <w:pPr>
              <w:pStyle w:val="Tabla"/>
            </w:pPr>
            <w:r/>
            <w:r>
              <w:rPr>
                <w:b w:val="0"/>
                <w:i w:val="0"/>
              </w:rPr>
              <w:t>Régimen de personal</w:t>
            </w:r>
          </w:p>
        </w:tc>
        <w:tc>
          <w:tcPr>
            <w:tcW w:type="dxa" w:w="2353"/>
          </w:tcPr>
          <w:p>
            <w:pPr>
              <w:pStyle w:val="Tabla"/>
            </w:pPr>
            <w:r/>
            <w:r>
              <w:rPr>
                <w:b w:val="0"/>
                <w:i w:val="0"/>
              </w:rPr>
              <w:t>32 a 36</w:t>
            </w:r>
          </w:p>
        </w:tc>
        <w:tc>
          <w:tcPr>
            <w:tcW w:type="dxa" w:w="2353"/>
          </w:tcPr>
          <w:p>
            <w:pPr>
              <w:pStyle w:val="Tabla"/>
            </w:pPr>
            <w:r/>
            <w:r>
              <w:rPr>
                <w:b w:val="0"/>
                <w:i w:val="0"/>
              </w:rPr>
              <w:t>5</w:t>
            </w:r>
          </w:p>
        </w:tc>
      </w:tr>
      <w:tr>
        <w:tc>
          <w:tcPr>
            <w:tcW w:type="dxa" w:w="2353"/>
          </w:tcPr>
          <w:p>
            <w:pPr>
              <w:pStyle w:val="Tabla"/>
            </w:pPr>
            <w:r/>
            <w:r>
              <w:rPr>
                <w:b w:val="0"/>
                <w:i w:val="0"/>
              </w:rPr>
              <w:t>Séptimo</w:t>
            </w:r>
          </w:p>
        </w:tc>
        <w:tc>
          <w:tcPr>
            <w:tcW w:type="dxa" w:w="2353"/>
          </w:tcPr>
          <w:p>
            <w:pPr>
              <w:pStyle w:val="Tabla"/>
            </w:pPr>
            <w:r/>
            <w:r>
              <w:rPr>
                <w:b w:val="0"/>
                <w:i w:val="0"/>
              </w:rPr>
              <w:t>Prestaciones Sociales</w:t>
            </w:r>
          </w:p>
        </w:tc>
        <w:tc>
          <w:tcPr>
            <w:tcW w:type="dxa" w:w="2353"/>
          </w:tcPr>
          <w:p>
            <w:pPr>
              <w:pStyle w:val="Tabla"/>
            </w:pPr>
            <w:r/>
            <w:r>
              <w:rPr>
                <w:b w:val="0"/>
                <w:i w:val="0"/>
              </w:rPr>
              <w:t>37 a 44</w:t>
            </w:r>
          </w:p>
        </w:tc>
        <w:tc>
          <w:tcPr>
            <w:tcW w:type="dxa" w:w="2353"/>
          </w:tcPr>
          <w:p>
            <w:pPr>
              <w:pStyle w:val="Tabla"/>
            </w:pPr>
            <w:r/>
            <w:r>
              <w:rPr>
                <w:b w:val="0"/>
                <w:i w:val="0"/>
              </w:rPr>
              <w:t>8</w:t>
            </w:r>
          </w:p>
        </w:tc>
      </w:tr>
      <w:tr>
        <w:tc>
          <w:tcPr>
            <w:tcW w:type="dxa" w:w="2353"/>
          </w:tcPr>
          <w:p>
            <w:pPr>
              <w:pStyle w:val="Tabla"/>
            </w:pPr>
            <w:r/>
            <w:r>
              <w:rPr>
                <w:b w:val="0"/>
                <w:i w:val="0"/>
              </w:rPr>
              <w:t>Octavo</w:t>
            </w:r>
          </w:p>
        </w:tc>
        <w:tc>
          <w:tcPr>
            <w:tcW w:type="dxa" w:w="2353"/>
          </w:tcPr>
          <w:p>
            <w:pPr>
              <w:pStyle w:val="Tabla"/>
            </w:pPr>
            <w:r/>
            <w:r>
              <w:rPr>
                <w:b w:val="0"/>
                <w:i w:val="0"/>
              </w:rPr>
              <w:t>Trabajo y retribución</w:t>
            </w:r>
          </w:p>
        </w:tc>
        <w:tc>
          <w:tcPr>
            <w:tcW w:type="dxa" w:w="2353"/>
          </w:tcPr>
          <w:p>
            <w:pPr>
              <w:pStyle w:val="Tabla"/>
            </w:pPr>
            <w:r/>
            <w:r>
              <w:rPr>
                <w:b w:val="0"/>
                <w:i w:val="0"/>
              </w:rPr>
              <w:t>45 a 54</w:t>
            </w:r>
          </w:p>
        </w:tc>
        <w:tc>
          <w:tcPr>
            <w:tcW w:type="dxa" w:w="2353"/>
          </w:tcPr>
          <w:p>
            <w:pPr>
              <w:pStyle w:val="Tabla"/>
            </w:pPr>
            <w:r/>
            <w:r>
              <w:rPr>
                <w:b w:val="0"/>
                <w:i w:val="0"/>
              </w:rPr>
              <w:t>10</w:t>
            </w:r>
          </w:p>
        </w:tc>
      </w:tr>
      <w:tr>
        <w:tc>
          <w:tcPr>
            <w:tcW w:type="dxa" w:w="2353"/>
          </w:tcPr>
          <w:p>
            <w:pPr>
              <w:pStyle w:val="Tabla"/>
            </w:pPr>
            <w:r/>
            <w:r>
              <w:rPr>
                <w:b w:val="0"/>
                <w:i w:val="0"/>
              </w:rPr>
              <w:t>Noveno</w:t>
            </w:r>
          </w:p>
        </w:tc>
        <w:tc>
          <w:tcPr>
            <w:tcW w:type="dxa" w:w="2353"/>
          </w:tcPr>
          <w:p>
            <w:pPr>
              <w:pStyle w:val="Tabla"/>
            </w:pPr>
            <w:r/>
            <w:r>
              <w:rPr>
                <w:b w:val="0"/>
                <w:i w:val="0"/>
              </w:rPr>
              <w:t>Acción Sindical</w:t>
            </w:r>
          </w:p>
        </w:tc>
        <w:tc>
          <w:tcPr>
            <w:tcW w:type="dxa" w:w="2353"/>
          </w:tcPr>
          <w:p>
            <w:pPr>
              <w:pStyle w:val="Tabla"/>
            </w:pPr>
            <w:r/>
            <w:r>
              <w:rPr>
                <w:b w:val="0"/>
                <w:i w:val="0"/>
              </w:rPr>
              <w:t>55 a 62</w:t>
            </w:r>
          </w:p>
        </w:tc>
        <w:tc>
          <w:tcPr>
            <w:tcW w:type="dxa" w:w="2353"/>
          </w:tcPr>
          <w:p>
            <w:pPr>
              <w:pStyle w:val="Tabla"/>
            </w:pPr>
            <w:r/>
            <w:r>
              <w:rPr>
                <w:b w:val="0"/>
                <w:i w:val="0"/>
              </w:rPr>
              <w:t>8</w:t>
            </w:r>
          </w:p>
        </w:tc>
      </w:tr>
      <w:tr>
        <w:tc>
          <w:tcPr>
            <w:tcW w:type="dxa" w:w="2353"/>
          </w:tcPr>
          <w:p>
            <w:pPr>
              <w:pStyle w:val="Tabla"/>
            </w:pPr>
            <w:r/>
            <w:r>
              <w:rPr>
                <w:b w:val="0"/>
                <w:i w:val="0"/>
              </w:rPr>
              <w:t>Décimo</w:t>
            </w:r>
          </w:p>
        </w:tc>
        <w:tc>
          <w:tcPr>
            <w:tcW w:type="dxa" w:w="2353"/>
          </w:tcPr>
          <w:p>
            <w:pPr>
              <w:pStyle w:val="Tabla"/>
            </w:pPr>
            <w:r/>
            <w:r>
              <w:rPr>
                <w:b w:val="0"/>
                <w:i w:val="0"/>
              </w:rPr>
              <w:t>Régimen disciplinario</w:t>
            </w:r>
          </w:p>
        </w:tc>
        <w:tc>
          <w:tcPr>
            <w:tcW w:type="dxa" w:w="2353"/>
          </w:tcPr>
          <w:p>
            <w:pPr>
              <w:pStyle w:val="Tabla"/>
            </w:pPr>
            <w:r/>
            <w:r>
              <w:rPr>
                <w:b w:val="0"/>
                <w:i w:val="0"/>
              </w:rPr>
              <w:t>63 a 72</w:t>
            </w:r>
          </w:p>
        </w:tc>
        <w:tc>
          <w:tcPr>
            <w:tcW w:type="dxa" w:w="2353"/>
          </w:tcPr>
          <w:p>
            <w:pPr>
              <w:pStyle w:val="Tabla"/>
            </w:pPr>
            <w:r/>
            <w:r>
              <w:rPr>
                <w:b w:val="0"/>
                <w:i w:val="0"/>
              </w:rPr>
              <w:t>10</w:t>
            </w:r>
          </w:p>
        </w:tc>
      </w:tr>
      <w:tr>
        <w:tc>
          <w:tcPr>
            <w:tcW w:type="dxa" w:w="2353"/>
          </w:tcPr>
          <w:p>
            <w:pPr>
              <w:pStyle w:val="Tabla"/>
            </w:pPr>
            <w:r/>
            <w:r>
              <w:rPr>
                <w:b w:val="0"/>
                <w:i w:val="0"/>
              </w:rPr>
              <w:t>Undécimo</w:t>
            </w:r>
          </w:p>
        </w:tc>
        <w:tc>
          <w:tcPr>
            <w:tcW w:type="dxa" w:w="2353"/>
          </w:tcPr>
          <w:p>
            <w:pPr>
              <w:pStyle w:val="Tabla"/>
            </w:pPr>
            <w:r/>
            <w:r>
              <w:rPr>
                <w:b w:val="0"/>
                <w:i w:val="0"/>
              </w:rPr>
              <w:t>Incompatibilidades y Garantías Procesales</w:t>
            </w:r>
          </w:p>
        </w:tc>
        <w:tc>
          <w:tcPr>
            <w:tcW w:type="dxa" w:w="2353"/>
          </w:tcPr>
          <w:p>
            <w:pPr>
              <w:pStyle w:val="Tabla"/>
            </w:pPr>
            <w:r/>
            <w:r>
              <w:rPr>
                <w:b w:val="0"/>
                <w:i w:val="0"/>
              </w:rPr>
              <w:t>73 y 74</w:t>
            </w:r>
          </w:p>
        </w:tc>
        <w:tc>
          <w:tcPr>
            <w:tcW w:type="dxa" w:w="2353"/>
          </w:tcPr>
          <w:p>
            <w:pPr>
              <w:pStyle w:val="Tabla"/>
            </w:pPr>
            <w:r/>
            <w:r>
              <w:rPr>
                <w:b w:val="0"/>
                <w:i w:val="0"/>
              </w:rPr>
              <w:t>2</w:t>
            </w:r>
          </w:p>
        </w:tc>
      </w:tr>
    </w:tbl>
    <w:p>
      <w:pPr/>
    </w:p>
    <w:p>
      <w:pPr/>
      <w:r>
        <w:rPr>
          <w:b w:val="0"/>
          <w:i w:val="0"/>
        </w:rPr>
        <w:t>Los capítulos más largos en número de artículos son el octavo y el décimo (diez cada uno); el más</w:t>
      </w:r>
      <w:r>
        <w:t xml:space="preserve"> </w:t>
      </w:r>
      <w:r>
        <w:rPr>
          <w:b w:val="0"/>
          <w:i w:val="0"/>
        </w:rPr>
        <w:t>corto, el undécimo (dos). El «cuadro de licencias y permisos» del enunciado corresponde a un solo</w:t>
      </w:r>
      <w:r>
        <w:t xml:space="preserve"> </w:t>
      </w:r>
      <w:r>
        <w:rPr>
          <w:b w:val="0"/>
          <w:i w:val="0"/>
        </w:rPr>
        <w:t>artículo, el 33, del capítulo sexto.</w:t>
      </w:r>
    </w:p>
    <w:p>
      <w:pPr/>
      <w:r>
        <w:rPr>
          <w:b w:val="0"/>
          <w:i w:val="0"/>
        </w:rPr>
        <w:t>El índice y el cuerpo no coinciden en todas las rúbricas. Manda el cuerpo, que es el que usa</w:t>
      </w:r>
      <w:r>
        <w:t xml:space="preserve"> </w:t>
      </w:r>
      <w:r>
        <w:rPr>
          <w:b w:val="0"/>
          <w:i w:val="0"/>
        </w:rPr>
        <w:t>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Rúbrica en el índice</w:t>
            </w:r>
          </w:p>
        </w:tc>
        <w:tc>
          <w:tcPr>
            <w:tcW w:type="dxa" w:w="3137"/>
            <w:shd w:val="clear" w:color="auto" w:fill="E4E4E4"/>
          </w:tcPr>
          <w:p>
            <w:pPr>
              <w:pStyle w:val="Tablacabecera"/>
            </w:pPr>
            <w:r/>
            <w:r>
              <w:rPr>
                <w:b w:val="0"/>
                <w:i w:val="0"/>
              </w:rPr>
              <w:t>Rúbrica en el cuerpo</w:t>
            </w:r>
          </w:p>
        </w:tc>
      </w:tr>
      <w:tr>
        <w:tc>
          <w:tcPr>
            <w:tcW w:type="dxa" w:w="3137"/>
          </w:tcPr>
          <w:p>
            <w:pPr>
              <w:pStyle w:val="Tabla"/>
            </w:pPr>
            <w:r/>
            <w:r>
              <w:rPr>
                <w:b w:val="0"/>
                <w:i w:val="0"/>
              </w:rPr>
              <w:t>Art. 26</w:t>
            </w:r>
          </w:p>
        </w:tc>
        <w:tc>
          <w:tcPr>
            <w:tcW w:type="dxa" w:w="3137"/>
          </w:tcPr>
          <w:p>
            <w:pPr>
              <w:pStyle w:val="Tabla"/>
            </w:pPr>
            <w:r/>
            <w:r>
              <w:rPr>
                <w:b w:val="0"/>
                <w:i w:val="0"/>
              </w:rPr>
              <w:t>Comité Salud Laboral</w:t>
            </w:r>
          </w:p>
        </w:tc>
        <w:tc>
          <w:tcPr>
            <w:tcW w:type="dxa" w:w="3137"/>
          </w:tcPr>
          <w:p>
            <w:pPr>
              <w:pStyle w:val="Tabla"/>
            </w:pPr>
            <w:r/>
            <w:r>
              <w:rPr>
                <w:b w:val="0"/>
                <w:i w:val="0"/>
              </w:rPr>
              <w:t>Comité de Salud Laboral</w:t>
            </w:r>
          </w:p>
        </w:tc>
      </w:tr>
      <w:tr>
        <w:tc>
          <w:tcPr>
            <w:tcW w:type="dxa" w:w="3137"/>
          </w:tcPr>
          <w:p>
            <w:pPr>
              <w:pStyle w:val="Tabla"/>
            </w:pPr>
            <w:r/>
            <w:r>
              <w:rPr>
                <w:b w:val="0"/>
                <w:i w:val="0"/>
              </w:rPr>
              <w:t>Art. 31</w:t>
            </w:r>
          </w:p>
        </w:tc>
        <w:tc>
          <w:tcPr>
            <w:tcW w:type="dxa" w:w="3137"/>
          </w:tcPr>
          <w:p>
            <w:pPr>
              <w:pStyle w:val="Tabla"/>
            </w:pPr>
            <w:r/>
            <w:r>
              <w:rPr>
                <w:b w:val="0"/>
                <w:i w:val="0"/>
              </w:rPr>
              <w:t>Asistencia sanitaria</w:t>
            </w:r>
          </w:p>
        </w:tc>
        <w:tc>
          <w:tcPr>
            <w:tcW w:type="dxa" w:w="3137"/>
          </w:tcPr>
          <w:p>
            <w:pPr>
              <w:pStyle w:val="Tabla"/>
            </w:pPr>
            <w:r/>
            <w:r>
              <w:rPr>
                <w:b w:val="0"/>
                <w:i w:val="0"/>
              </w:rPr>
              <w:t>Unidad Basica de Salud y Asistencia Sanitaria</w:t>
            </w:r>
          </w:p>
        </w:tc>
      </w:tr>
      <w:tr>
        <w:tc>
          <w:tcPr>
            <w:tcW w:type="dxa" w:w="3137"/>
          </w:tcPr>
          <w:p>
            <w:pPr>
              <w:pStyle w:val="Tabla"/>
            </w:pPr>
            <w:r/>
            <w:r>
              <w:rPr>
                <w:b w:val="0"/>
                <w:i w:val="0"/>
              </w:rPr>
              <w:t>Art. 40</w:t>
            </w:r>
          </w:p>
        </w:tc>
        <w:tc>
          <w:tcPr>
            <w:tcW w:type="dxa" w:w="3137"/>
          </w:tcPr>
          <w:p>
            <w:pPr>
              <w:pStyle w:val="Tabla"/>
            </w:pPr>
            <w:r/>
            <w:r>
              <w:rPr>
                <w:b w:val="0"/>
                <w:i w:val="0"/>
              </w:rPr>
              <w:t>Prestaciones por incapacidad temporal</w:t>
            </w:r>
          </w:p>
        </w:tc>
        <w:tc>
          <w:tcPr>
            <w:tcW w:type="dxa" w:w="3137"/>
          </w:tcPr>
          <w:p>
            <w:pPr>
              <w:pStyle w:val="Tabla"/>
            </w:pPr>
            <w:r/>
            <w:r>
              <w:rPr>
                <w:b w:val="0"/>
                <w:i w:val="0"/>
              </w:rPr>
              <w:t>Prestaciones complementarias por incapacidad temporal</w:t>
            </w:r>
          </w:p>
        </w:tc>
      </w:tr>
      <w:tr>
        <w:tc>
          <w:tcPr>
            <w:tcW w:type="dxa" w:w="3137"/>
          </w:tcPr>
          <w:p>
            <w:pPr>
              <w:pStyle w:val="Tabla"/>
            </w:pPr>
            <w:r/>
            <w:r>
              <w:rPr>
                <w:b w:val="0"/>
                <w:i w:val="0"/>
              </w:rPr>
              <w:t>Art. 46</w:t>
            </w:r>
          </w:p>
        </w:tc>
        <w:tc>
          <w:tcPr>
            <w:tcW w:type="dxa" w:w="3137"/>
          </w:tcPr>
          <w:p>
            <w:pPr>
              <w:pStyle w:val="Tabla"/>
            </w:pPr>
            <w:r/>
            <w:r>
              <w:rPr>
                <w:b w:val="0"/>
                <w:i w:val="0"/>
              </w:rPr>
              <w:t>Comisión valoración puestos de trabajo</w:t>
            </w:r>
          </w:p>
        </w:tc>
        <w:tc>
          <w:tcPr>
            <w:tcW w:type="dxa" w:w="3137"/>
          </w:tcPr>
          <w:p>
            <w:pPr>
              <w:pStyle w:val="Tabla"/>
            </w:pPr>
            <w:r/>
            <w:r>
              <w:rPr>
                <w:b w:val="0"/>
                <w:i w:val="0"/>
              </w:rPr>
              <w:t>Comisión Valoración de Puestos de Trabajo</w:t>
            </w:r>
          </w:p>
        </w:tc>
      </w:tr>
      <w:tr>
        <w:tc>
          <w:tcPr>
            <w:tcW w:type="dxa" w:w="3137"/>
          </w:tcPr>
          <w:p>
            <w:pPr>
              <w:pStyle w:val="Tabla"/>
            </w:pPr>
            <w:r/>
            <w:r>
              <w:rPr>
                <w:b w:val="0"/>
                <w:i w:val="0"/>
              </w:rPr>
              <w:t>Art. 52</w:t>
            </w:r>
          </w:p>
        </w:tc>
        <w:tc>
          <w:tcPr>
            <w:tcW w:type="dxa" w:w="3137"/>
          </w:tcPr>
          <w:p>
            <w:pPr>
              <w:pStyle w:val="Tabla"/>
            </w:pPr>
            <w:r/>
            <w:r>
              <w:rPr>
                <w:b w:val="0"/>
                <w:i w:val="0"/>
              </w:rPr>
              <w:t>Pagas extraordinarias</w:t>
            </w:r>
          </w:p>
        </w:tc>
        <w:tc>
          <w:tcPr>
            <w:tcW w:type="dxa" w:w="3137"/>
          </w:tcPr>
          <w:p>
            <w:pPr>
              <w:pStyle w:val="Tabla"/>
            </w:pPr>
            <w:r/>
            <w:r>
              <w:rPr>
                <w:b w:val="0"/>
                <w:i w:val="0"/>
              </w:rPr>
              <w:t>Pagas</w:t>
            </w:r>
          </w:p>
        </w:tc>
      </w:tr>
      <w:tr>
        <w:tc>
          <w:tcPr>
            <w:tcW w:type="dxa" w:w="3137"/>
          </w:tcPr>
          <w:p>
            <w:pPr>
              <w:pStyle w:val="Tabla"/>
            </w:pPr>
            <w:r/>
            <w:r>
              <w:rPr>
                <w:b w:val="0"/>
                <w:i w:val="0"/>
              </w:rPr>
              <w:t>DA 1.ª</w:t>
            </w:r>
          </w:p>
        </w:tc>
        <w:tc>
          <w:tcPr>
            <w:tcW w:type="dxa" w:w="3137"/>
          </w:tcPr>
          <w:p>
            <w:pPr>
              <w:pStyle w:val="Tabla"/>
            </w:pPr>
            <w:r/>
            <w:r>
              <w:rPr>
                <w:b w:val="0"/>
                <w:i w:val="0"/>
              </w:rPr>
              <w:t>Salarios y otros conceptos retributivos</w:t>
            </w:r>
          </w:p>
        </w:tc>
        <w:tc>
          <w:tcPr>
            <w:tcW w:type="dxa" w:w="3137"/>
          </w:tcPr>
          <w:p>
            <w:pPr>
              <w:pStyle w:val="Tabla"/>
            </w:pPr>
            <w:r/>
            <w:r>
              <w:rPr>
                <w:b w:val="0"/>
                <w:i w:val="0"/>
              </w:rPr>
              <w:t>Salario y otros conceptos retributivos</w:t>
            </w:r>
          </w:p>
        </w:tc>
      </w:tr>
      <w:tr>
        <w:tc>
          <w:tcPr>
            <w:tcW w:type="dxa" w:w="3137"/>
          </w:tcPr>
          <w:p>
            <w:pPr>
              <w:pStyle w:val="Tabla"/>
            </w:pPr>
            <w:r/>
            <w:r>
              <w:rPr>
                <w:b w:val="0"/>
                <w:i w:val="0"/>
              </w:rPr>
              <w:t>DA 6.ª</w:t>
            </w:r>
          </w:p>
        </w:tc>
        <w:tc>
          <w:tcPr>
            <w:tcW w:type="dxa" w:w="3137"/>
          </w:tcPr>
          <w:p>
            <w:pPr>
              <w:pStyle w:val="Tabla"/>
            </w:pPr>
            <w:r/>
            <w:r>
              <w:rPr>
                <w:b w:val="0"/>
                <w:i w:val="0"/>
              </w:rPr>
              <w:t>Cláusula de conciencia</w:t>
            </w:r>
          </w:p>
        </w:tc>
        <w:tc>
          <w:tcPr>
            <w:tcW w:type="dxa" w:w="3137"/>
          </w:tcPr>
          <w:p>
            <w:pPr>
              <w:pStyle w:val="Tabla"/>
            </w:pPr>
            <w:r/>
            <w:r>
              <w:rPr>
                <w:b w:val="0"/>
                <w:i w:val="0"/>
              </w:rPr>
              <w:t>Cláusula de conciencia y derecho de autor</w:t>
            </w:r>
          </w:p>
        </w:tc>
      </w:tr>
      <w:tr>
        <w:tc>
          <w:tcPr>
            <w:tcW w:type="dxa" w:w="3137"/>
          </w:tcPr>
          <w:p>
            <w:pPr>
              <w:pStyle w:val="Tabla"/>
            </w:pPr>
            <w:r/>
            <w:r>
              <w:rPr>
                <w:b w:val="0"/>
                <w:i w:val="0"/>
              </w:rPr>
              <w:t>DT 3.ª</w:t>
            </w:r>
          </w:p>
        </w:tc>
        <w:tc>
          <w:tcPr>
            <w:tcW w:type="dxa" w:w="3137"/>
          </w:tcPr>
          <w:p>
            <w:pPr>
              <w:pStyle w:val="Tabla"/>
            </w:pPr>
            <w:r/>
            <w:r>
              <w:rPr>
                <w:b w:val="0"/>
                <w:i w:val="0"/>
              </w:rPr>
              <w:t>Permisos y reducciones de jornada</w:t>
            </w:r>
          </w:p>
        </w:tc>
        <w:tc>
          <w:tcPr>
            <w:tcW w:type="dxa" w:w="3137"/>
          </w:tcPr>
          <w:p>
            <w:pPr>
              <w:pStyle w:val="Tabla"/>
            </w:pPr>
            <w:r/>
            <w:r>
              <w:rPr>
                <w:b w:val="0"/>
                <w:i w:val="0"/>
              </w:rPr>
              <w:t>Permisos</w:t>
            </w:r>
          </w:p>
        </w:tc>
      </w:tr>
      <w:tr>
        <w:tc>
          <w:tcPr>
            <w:tcW w:type="dxa" w:w="3137"/>
          </w:tcPr>
          <w:p>
            <w:pPr>
              <w:pStyle w:val="Tabla"/>
            </w:pPr>
            <w:r/>
            <w:r>
              <w:rPr>
                <w:b w:val="0"/>
                <w:i w:val="0"/>
              </w:rPr>
              <w:t>DT 7.ª</w:t>
            </w:r>
          </w:p>
        </w:tc>
        <w:tc>
          <w:tcPr>
            <w:tcW w:type="dxa" w:w="3137"/>
          </w:tcPr>
          <w:p>
            <w:pPr>
              <w:pStyle w:val="Tabla"/>
            </w:pPr>
            <w:r/>
            <w:r>
              <w:rPr>
                <w:b w:val="0"/>
                <w:i w:val="0"/>
              </w:rPr>
              <w:t>Dietas, kilometraje y plus de pernocta</w:t>
            </w:r>
          </w:p>
        </w:tc>
        <w:tc>
          <w:tcPr>
            <w:tcW w:type="dxa" w:w="3137"/>
          </w:tcPr>
          <w:p>
            <w:pPr>
              <w:pStyle w:val="Tabla"/>
            </w:pPr>
            <w:r/>
            <w:r>
              <w:rPr>
                <w:b w:val="0"/>
                <w:i w:val="0"/>
              </w:rPr>
              <w:t>Dietas, kilometraje y plus de pernota</w:t>
            </w:r>
          </w:p>
        </w:tc>
      </w:tr>
      <w:tr>
        <w:tc>
          <w:tcPr>
            <w:tcW w:type="dxa" w:w="3137"/>
          </w:tcPr>
          <w:p>
            <w:pPr>
              <w:pStyle w:val="Tabla"/>
            </w:pPr>
            <w:r/>
            <w:r>
              <w:rPr>
                <w:b w:val="0"/>
                <w:i w:val="0"/>
              </w:rPr>
              <w:t>Anexo I</w:t>
            </w:r>
          </w:p>
        </w:tc>
        <w:tc>
          <w:tcPr>
            <w:tcW w:type="dxa" w:w="3137"/>
          </w:tcPr>
          <w:p>
            <w:pPr>
              <w:pStyle w:val="Tabla"/>
            </w:pPr>
            <w:r/>
            <w:r>
              <w:rPr>
                <w:b w:val="0"/>
                <w:i w:val="0"/>
              </w:rPr>
              <w:t>Tablas Salariales</w:t>
            </w:r>
          </w:p>
        </w:tc>
        <w:tc>
          <w:tcPr>
            <w:tcW w:type="dxa" w:w="3137"/>
          </w:tcPr>
          <w:p>
            <w:pPr>
              <w:pStyle w:val="Tabla"/>
            </w:pPr>
            <w:r/>
            <w:r>
              <w:rPr>
                <w:b w:val="0"/>
                <w:i w:val="0"/>
              </w:rPr>
              <w:t>Remuneración mensual/anual bruta y tabla de antigüedad</w:t>
            </w:r>
          </w:p>
        </w:tc>
      </w:tr>
    </w:tbl>
    <w:p>
      <w:pPr/>
    </w:p>
    <w:p>
      <w:pPr/>
      <w:r>
        <w:rPr>
          <w:b w:val="0"/>
          <w:i w:val="0"/>
        </w:rPr>
        <w:t>Tres disposiciones no tienen rúbrica ni en el índice ni en el cuerpo: la DA 7.ª, la DA 9.ª y la</w:t>
      </w:r>
      <w:r>
        <w:t xml:space="preserve"> </w:t>
      </w:r>
      <w:r>
        <w:rPr>
          <w:b w:val="0"/>
          <w:i w:val="0"/>
        </w:rPr>
        <w:t>DT 10.ª.</w:t>
      </w:r>
    </w:p>
    <w:p>
      <w:pPr>
        <w:pStyle w:val="Heading3"/>
      </w:pPr>
      <w:r>
        <w:rPr>
          <w:b w:val="0"/>
          <w:i w:val="0"/>
        </w:rPr>
        <w:t>7.1.6 Erratas y remisiones del propio texto</w:t>
      </w:r>
    </w:p>
    <w:p>
      <w:pPr/>
      <w:r>
        <w:rPr>
          <w:b w:val="0"/>
          <w:i w:val="0"/>
        </w:rPr>
        <w:t>El texto se estudia como está, pero conviene saber dónde falla, porque una pregunta puede citar</w:t>
      </w:r>
      <w:r>
        <w:t xml:space="preserve"> </w:t>
      </w:r>
      <w:r>
        <w:rPr>
          <w:b w:val="0"/>
          <w:i w:val="0"/>
        </w:rPr>
        <w:t>el número tal como aparece:</w:t>
      </w:r>
    </w:p>
    <w:p>
      <w:pPr>
        <w:pStyle w:val="ListBullet"/>
      </w:pPr>
      <w:r>
        <w:rPr>
          <w:b w:val="0"/>
          <w:i/>
        </w:rPr>
        <w:t>Artículo 66.3</w:t>
      </w:r>
      <w:r>
        <w:rPr>
          <w:b w:val="0"/>
          <w:i w:val="0"/>
        </w:rPr>
        <w:t xml:space="preserve"> (falta grave): «</w:t>
      </w:r>
      <w:r>
        <w:rPr>
          <w:b/>
          <w:i w:val="0"/>
        </w:rPr>
        <w:t>La alegación de motivos falsos para la obtención de las</w:t>
      </w:r>
      <w:r>
        <w:t xml:space="preserve"> </w:t>
      </w:r>
      <w:r>
        <w:rPr>
          <w:b/>
          <w:i w:val="0"/>
        </w:rPr>
        <w:t>licencias a que se refiere el artículo 27 de este Convenio</w:t>
      </w:r>
      <w:r>
        <w:rPr>
          <w:b w:val="0"/>
          <w:i w:val="0"/>
        </w:rPr>
        <w:t>». Las licencias están en el</w:t>
      </w:r>
      <w:r>
        <w:t xml:space="preserve"> </w:t>
      </w:r>
      <w:r>
        <w:rPr>
          <w:b w:val="0"/>
          <w:i w:val="0"/>
        </w:rPr>
        <w:t>artículo 33; el 27 es el Comité Intercentros de Seguridad y Salud Laboral.</w:t>
      </w:r>
    </w:p>
    <w:p>
      <w:pPr>
        <w:pStyle w:val="ListBullet"/>
      </w:pPr>
      <w:r>
        <w:rPr>
          <w:b w:val="0"/>
          <w:i w:val="0"/>
        </w:rPr>
        <w:t>Artículo 32.II.2 (excedencia forzosa por funciones sindicales): remite a «</w:t>
      </w:r>
      <w:r>
        <w:rPr>
          <w:b/>
          <w:i w:val="0"/>
        </w:rPr>
        <w:t>los beneficios</w:t>
      </w:r>
      <w:r>
        <w:t xml:space="preserve"> </w:t>
      </w:r>
      <w:r>
        <w:rPr>
          <w:b/>
          <w:i w:val="0"/>
        </w:rPr>
        <w:t>regulados en el párrafo a) del apartado 2 del punto III Excedencia Especial</w:t>
      </w:r>
      <w:r>
        <w:rPr>
          <w:b w:val="0"/>
          <w:i w:val="0"/>
        </w:rPr>
        <w:t>», pero el apartado</w:t>
      </w:r>
      <w:r>
        <w:t xml:space="preserve"> </w:t>
      </w:r>
      <w:r>
        <w:rPr>
          <w:b w:val="0"/>
          <w:i w:val="0"/>
        </w:rPr>
        <w:t>2 de la excedencia especial no tiene letras.</w:t>
      </w:r>
    </w:p>
    <w:p>
      <w:pPr>
        <w:pStyle w:val="ListBullet"/>
      </w:pPr>
      <w:r>
        <w:rPr>
          <w:b w:val="0"/>
          <w:i/>
        </w:rPr>
        <w:t>Artículo 21.3.6.a)</w:t>
      </w:r>
      <w:r>
        <w:rPr>
          <w:b w:val="0"/>
          <w:i w:val="0"/>
        </w:rPr>
        <w:t>: dentro del propio artículo 21 dice «</w:t>
      </w:r>
      <w:r>
        <w:rPr>
          <w:b/>
          <w:i w:val="0"/>
        </w:rPr>
        <w:t>con los efectos previstos en el</w:t>
      </w:r>
      <w:r>
        <w:t xml:space="preserve"> </w:t>
      </w:r>
      <w:r>
        <w:rPr>
          <w:b/>
          <w:i w:val="0"/>
        </w:rPr>
        <w:t>artículo 21</w:t>
      </w:r>
      <w:r>
        <w:rPr>
          <w:b w:val="0"/>
          <w:i w:val="0"/>
        </w:rPr>
        <w:t>».</w:t>
      </w:r>
    </w:p>
    <w:p>
      <w:pPr>
        <w:pStyle w:val="ListBullet"/>
      </w:pPr>
      <w:r>
        <w:rPr>
          <w:b w:val="0"/>
          <w:i w:val="0"/>
        </w:rPr>
        <w:t>Artículo 58.1 y la resolución de publicación citan el Real Decreto Legislativo 1/1995, el</w:t>
      </w:r>
      <w:r>
        <w:t xml:space="preserve"> </w:t>
      </w:r>
      <w:r>
        <w:rPr>
          <w:b w:val="0"/>
          <w:i w:val="0"/>
        </w:rPr>
        <w:t>Estatuto de 1995, hoy derogado. El comité intercentros está hoy en el artículo 63.3 del ET de</w:t>
      </w:r>
      <w:r>
        <w:t xml:space="preserve"> </w:t>
      </w:r>
      <w:r>
        <w:rPr>
          <w:b w:val="0"/>
          <w:i w:val="0"/>
        </w:rPr>
        <w:t>2015, con el mismo tope: «</w:t>
      </w:r>
      <w:r>
        <w:rPr>
          <w:b/>
          <w:i w:val="0"/>
        </w:rPr>
        <w:t>Solo por convenio colectivo podrá pactarse la constitución y</w:t>
      </w:r>
      <w:r>
        <w:t xml:space="preserve"> </w:t>
      </w:r>
      <w:r>
        <w:rPr>
          <w:b/>
          <w:i w:val="0"/>
        </w:rPr>
        <w:t>funcionamiento de un comité intercentros con un máximo de trece miembros, que serán designados</w:t>
      </w:r>
      <w:r>
        <w:t xml:space="preserve"> </w:t>
      </w:r>
      <w:r>
        <w:rPr>
          <w:b/>
          <w:i w:val="0"/>
        </w:rPr>
        <w:t>de entre los componentes de los distintos comités de centro.</w:t>
      </w:r>
      <w:r>
        <w:rPr>
          <w:b w:val="0"/>
          <w:i w:val="0"/>
        </w:rPr>
        <w:t>»</w:t>
      </w:r>
    </w:p>
    <w:p>
      <w:pPr>
        <w:pStyle w:val="ListBullet"/>
      </w:pPr>
      <w:r>
        <w:rPr>
          <w:b w:val="0"/>
          <w:i/>
        </w:rPr>
        <w:t>Artículo 71</w:t>
      </w:r>
      <w:r>
        <w:rPr>
          <w:b w:val="0"/>
          <w:i w:val="0"/>
        </w:rPr>
        <w:t>: remite al «</w:t>
      </w:r>
      <w:r>
        <w:rPr>
          <w:b/>
          <w:i w:val="0"/>
        </w:rPr>
        <w:t>artículo 60.2 del Estatuto de los Trabajadores</w:t>
      </w:r>
      <w:r>
        <w:rPr>
          <w:b w:val="0"/>
          <w:i w:val="0"/>
        </w:rPr>
        <w:t>»; el número</w:t>
      </w:r>
      <w:r>
        <w:t xml:space="preserve"> </w:t>
      </w:r>
      <w:r>
        <w:rPr>
          <w:b w:val="0"/>
          <w:i w:val="0"/>
        </w:rPr>
        <w:t>coincide en el ET de 2015 (artículo con una sola redacción).</w:t>
      </w:r>
    </w:p>
    <w:p>
      <w:pPr>
        <w:pStyle w:val="ListBullet"/>
      </w:pPr>
      <w:r>
        <w:rPr>
          <w:b w:val="0"/>
          <w:i/>
        </w:rPr>
        <w:t>Artículo 49.3 y Anexo I</w:t>
      </w:r>
      <w:r>
        <w:rPr>
          <w:b w:val="0"/>
          <w:i w:val="0"/>
        </w:rPr>
        <w:t>: el artículo fija el trienio en «</w:t>
      </w:r>
      <w:r>
        <w:rPr>
          <w:b/>
          <w:i w:val="0"/>
        </w:rPr>
        <w:t>la cantidad equivalente al 0,0024</w:t>
      </w:r>
      <w:r>
        <w:t xml:space="preserve"> </w:t>
      </w:r>
      <w:r>
        <w:rPr>
          <w:b/>
          <w:i w:val="0"/>
        </w:rPr>
        <w:t>del salario base anual fijado para el nivel B03</w:t>
      </w:r>
      <w:r>
        <w:rPr>
          <w:b w:val="0"/>
          <w:i w:val="0"/>
        </w:rPr>
        <w:t>», y la tabla del Anexo I da para el primer</w:t>
      </w:r>
      <w:r>
        <w:t xml:space="preserve"> </w:t>
      </w:r>
      <w:r>
        <w:rPr>
          <w:b w:val="0"/>
          <w:i w:val="0"/>
        </w:rPr>
        <w:t>trienio 66,07 € mensuales y 991,05 € anuales. El 0,0024 de 22.022,52 € (salario base</w:t>
      </w:r>
      <w:r>
        <w:t xml:space="preserve"> </w:t>
      </w:r>
      <w:r>
        <w:rPr>
          <w:b w:val="0"/>
          <w:i w:val="0"/>
        </w:rPr>
        <w:t>anual de B03 en el mismo anexo) son 52,85 €: la cuenta, hecha por el tema, no coincide con la</w:t>
      </w:r>
      <w:r>
        <w:t xml:space="preserve"> </w:t>
      </w:r>
      <w:r>
        <w:rPr>
          <w:b w:val="0"/>
          <w:i w:val="0"/>
        </w:rPr>
        <w:t>tabla, y el texto no lo explica. La DT 5.ª, además, sustituyó ese importe por uno lineal (véase</w:t>
      </w:r>
      <w:r>
        <w:t xml:space="preserve"> </w:t>
      </w:r>
      <w:r>
        <w:rPr>
          <w:b w:val="0"/>
          <w:i w:val="0"/>
        </w:rPr>
        <w:t>«Disposiciones transitorias»).</w:t>
      </w:r>
    </w:p>
    <w:p>
      <w:pPr>
        <w:pStyle w:val="ListBullet"/>
      </w:pPr>
      <w:r>
        <w:rPr>
          <w:b w:val="0"/>
          <w:i/>
        </w:rPr>
        <w:t>Artículo 33.A.1.h)</w:t>
      </w:r>
      <w:r>
        <w:rPr>
          <w:b w:val="0"/>
          <w:i w:val="0"/>
        </w:rPr>
        <w:t>: habla de «</w:t>
      </w:r>
      <w:r>
        <w:rPr>
          <w:b/>
          <w:i w:val="0"/>
        </w:rPr>
        <w:t>las veinte semanas previstas anteriormente</w:t>
      </w:r>
      <w:r>
        <w:rPr>
          <w:b w:val="0"/>
          <w:i w:val="0"/>
        </w:rPr>
        <w:t>» cuando la</w:t>
      </w:r>
      <w:r>
        <w:t xml:space="preserve"> </w:t>
      </w:r>
      <w:r>
        <w:rPr>
          <w:b w:val="0"/>
          <w:i w:val="0"/>
        </w:rPr>
        <w:t>letra ha previsto dieciséis semanas de suspensión más un permiso retribuido de cuatro semanas</w:t>
      </w:r>
      <w:r>
        <w:t xml:space="preserve"> </w:t>
      </w:r>
      <w:r>
        <w:rPr>
          <w:b w:val="0"/>
          <w:i w:val="0"/>
        </w:rPr>
        <w:t>adicionales.</w:t>
      </w:r>
    </w:p>
    <w:p>
      <w:pPr>
        <w:pStyle w:val="ListBullet"/>
      </w:pPr>
      <w:r>
        <w:rPr>
          <w:b w:val="0"/>
          <w:i/>
        </w:rPr>
        <w:t>DT 3.ª B</w:t>
      </w:r>
      <w:r>
        <w:rPr>
          <w:b w:val="0"/>
          <w:i w:val="0"/>
        </w:rPr>
        <w:t>: el rótulo dice «Días de asuntos propios», pero el texto dice «</w:t>
      </w:r>
      <w:r>
        <w:rPr>
          <w:b/>
          <w:i w:val="0"/>
        </w:rPr>
        <w:t>Las Licencias y</w:t>
      </w:r>
      <w:r>
        <w:t xml:space="preserve"> </w:t>
      </w:r>
      <w:r>
        <w:rPr>
          <w:b/>
          <w:i w:val="0"/>
        </w:rPr>
        <w:t>permisos regulados en el art. 33 de este Convenio Colectivo quedan en suspenso y pasan a ser</w:t>
      </w:r>
      <w:r>
        <w:t xml:space="preserve"> </w:t>
      </w:r>
      <w:r>
        <w:rPr>
          <w:b/>
          <w:i w:val="0"/>
        </w:rPr>
        <w:t>exclusivamente de un total de 4 días al año</w:t>
      </w:r>
      <w:r>
        <w:rPr>
          <w:b w:val="0"/>
          <w:i w:val="0"/>
        </w:rPr>
        <w:t>». Se trata en el epígrafe del cuadro de licencias.</w:t>
      </w:r>
    </w:p>
    <w:p>
      <w:pPr>
        <w:pStyle w:val="Heading3"/>
      </w:pPr>
      <w:r>
        <w:rPr>
          <w:b w:val="0"/>
          <w:i w:val="0"/>
        </w:rPr>
        <w:t>7.1.7 El Reglamento de la Mesa de Contratación: lo que desarrolla</w:t>
      </w:r>
    </w:p>
    <w:p>
      <w:pPr/>
      <w:r>
        <w:rPr>
          <w:b w:val="0"/>
          <w:i w:val="0"/>
        </w:rPr>
        <w:t>El artículo 24 del convenio manda que la Mesa de Contratación se dote de «</w:t>
      </w:r>
      <w:r>
        <w:rPr>
          <w:b/>
          <w:i w:val="0"/>
        </w:rPr>
        <w:t>su propio reglamento</w:t>
      </w:r>
      <w:r>
        <w:t xml:space="preserve"> </w:t>
      </w:r>
      <w:r>
        <w:rPr>
          <w:b/>
          <w:i w:val="0"/>
        </w:rPr>
        <w:t>de funcionamiento</w:t>
      </w:r>
      <w:r>
        <w:rPr>
          <w:b w:val="0"/>
          <w:i w:val="0"/>
        </w:rPr>
        <w:t>». El Reglamento vigente lo publican la RTVA y CSRTV en sus portales de</w:t>
      </w:r>
      <w:r>
        <w:t xml:space="preserve"> </w:t>
      </w:r>
      <w:r>
        <w:rPr>
          <w:b w:val="0"/>
          <w:i w:val="0"/>
        </w:rPr>
        <w:t>transparencia. El texto no lleva fecha; la convocatoria de 2026 lo cita como «</w:t>
      </w:r>
      <w:r>
        <w:rPr>
          <w:b/>
          <w:i w:val="0"/>
        </w:rPr>
        <w:t>Reglamento de</w:t>
      </w:r>
      <w:r>
        <w:t xml:space="preserve"> </w:t>
      </w:r>
      <w:r>
        <w:rPr>
          <w:b/>
          <w:i w:val="0"/>
        </w:rPr>
        <w:t>la Mesa de Contratación de RTVA y Canal Sur Radio y Televisión, S.A., de 12 de marzo de 2026</w:t>
      </w:r>
      <w:r>
        <w:rPr>
          <w:b w:val="0"/>
          <w:i w:val="0"/>
        </w:rPr>
        <w:t>»</w:t>
      </w:r>
      <w:r>
        <w:t xml:space="preserve"> </w:t>
      </w:r>
      <w:r>
        <w:rPr>
          <w:b w:val="0"/>
          <w:i w:val="0"/>
        </w:rPr>
        <w:t>(base 2.1). No es parte del convenio ni está publicado en el BOJA ni inscrito en el REGCON. No</w:t>
      </w:r>
      <w:r>
        <w:t xml:space="preserve"> </w:t>
      </w:r>
      <w:r>
        <w:rPr>
          <w:b w:val="0"/>
          <w:i w:val="0"/>
        </w:rPr>
        <w:t>modifica el articulado; lo desarrolla en estos puntos:</w:t>
      </w:r>
    </w:p>
    <w:p>
      <w:pPr>
        <w:pStyle w:val="ListBullet"/>
      </w:pPr>
      <w:r>
        <w:rPr>
          <w:b w:val="0"/>
          <w:i/>
        </w:rPr>
        <w:t>Objeto</w:t>
      </w:r>
      <w:r>
        <w:rPr>
          <w:b w:val="0"/>
          <w:i w:val="0"/>
        </w:rPr>
        <w:t xml:space="preserve"> (punto 1): «</w:t>
      </w:r>
      <w:r>
        <w:rPr>
          <w:b/>
          <w:i w:val="0"/>
        </w:rPr>
        <w:t>desarrollar el Artículo 24 y concordantes del X Convenio Colectivo</w:t>
      </w:r>
      <w:r>
        <w:rPr>
          <w:b w:val="0"/>
          <w:i w:val="0"/>
        </w:rPr>
        <w:t>» y,</w:t>
      </w:r>
      <w:r>
        <w:t xml:space="preserve"> </w:t>
      </w:r>
      <w:r>
        <w:rPr>
          <w:b w:val="0"/>
          <w:i w:val="0"/>
        </w:rPr>
        <w:t>para la provisión de puestos que hayan de cubrirse con personal fijo, desarrollar «</w:t>
      </w:r>
      <w:r>
        <w:rPr>
          <w:b/>
          <w:i w:val="0"/>
        </w:rPr>
        <w:t>los</w:t>
      </w:r>
      <w:r>
        <w:t xml:space="preserve"> </w:t>
      </w:r>
      <w:r>
        <w:rPr>
          <w:b/>
          <w:i w:val="0"/>
        </w:rPr>
        <w:t>Artículos 15 y siguientes del citado convenio</w:t>
      </w:r>
      <w:r>
        <w:rPr>
          <w:b w:val="0"/>
          <w:i w:val="0"/>
        </w:rPr>
        <w:t>».</w:t>
      </w:r>
    </w:p>
    <w:p>
      <w:pPr>
        <w:pStyle w:val="ListBullet"/>
      </w:pPr>
      <w:r>
        <w:rPr>
          <w:b w:val="0"/>
          <w:i/>
        </w:rPr>
        <w:t>Composición</w:t>
      </w:r>
      <w:r>
        <w:rPr>
          <w:b w:val="0"/>
          <w:i w:val="0"/>
        </w:rPr>
        <w:t xml:space="preserve"> (punto 2.1): «</w:t>
      </w:r>
      <w:r>
        <w:rPr>
          <w:b/>
          <w:i w:val="0"/>
        </w:rPr>
        <w:t>Cinco representantes del Comité Intercentros los cuales tendrán</w:t>
      </w:r>
      <w:r>
        <w:t xml:space="preserve"> </w:t>
      </w:r>
      <w:r>
        <w:rPr>
          <w:b/>
          <w:i w:val="0"/>
        </w:rPr>
        <w:t>en la Mesa el mismo porcentaje del voto ponderado resultante de las Elecciones Sindicales</w:t>
      </w:r>
      <w:r>
        <w:rPr>
          <w:b w:val="0"/>
          <w:i w:val="0"/>
        </w:rPr>
        <w:t>» y</w:t>
      </w:r>
      <w:r>
        <w:t xml:space="preserve"> </w:t>
      </w:r>
      <w:r>
        <w:rPr>
          <w:b w:val="0"/>
          <w:i w:val="0"/>
        </w:rPr>
        <w:t>«</w:t>
      </w:r>
      <w:r>
        <w:rPr>
          <w:b/>
          <w:i w:val="0"/>
        </w:rPr>
        <w:t>otros cinco representantes de la Dirección de la empresa</w:t>
      </w:r>
      <w:r>
        <w:rPr>
          <w:b w:val="0"/>
          <w:i w:val="0"/>
        </w:rPr>
        <w:t>». El cinco y cinco está en el</w:t>
      </w:r>
      <w:r>
        <w:t xml:space="preserve"> </w:t>
      </w:r>
      <w:r>
        <w:rPr>
          <w:b w:val="0"/>
          <w:i w:val="0"/>
        </w:rPr>
        <w:t>artículo 24 del convenio; el voto ponderado lo añade el Reglamento.</w:t>
      </w:r>
    </w:p>
    <w:p>
      <w:pPr>
        <w:pStyle w:val="ListBullet"/>
      </w:pPr>
      <w:r>
        <w:rPr>
          <w:b w:val="0"/>
          <w:i/>
        </w:rPr>
        <w:t>Funciones de superior grupo</w:t>
      </w:r>
      <w:r>
        <w:rPr>
          <w:b w:val="0"/>
          <w:i w:val="0"/>
        </w:rPr>
        <w:t xml:space="preserve"> (punto 23): recuerda que, según el artículo 21.2.4 del convenio,</w:t>
      </w:r>
      <w:r>
        <w:t xml:space="preserve"> </w:t>
      </w:r>
      <w:r>
        <w:rPr>
          <w:b w:val="0"/>
          <w:i w:val="0"/>
        </w:rPr>
        <w:t>el plazo máximo es un año salvo las excepciones que determine la Mesa, y añade una: cuando se</w:t>
      </w:r>
      <w:r>
        <w:t xml:space="preserve"> </w:t>
      </w:r>
      <w:r>
        <w:rPr>
          <w:b w:val="0"/>
          <w:i w:val="0"/>
        </w:rPr>
        <w:t>sustituye a una persona en IT, «</w:t>
      </w:r>
      <w:r>
        <w:rPr>
          <w:b/>
          <w:i w:val="0"/>
        </w:rPr>
        <w:t>la duración máxima será la de dicha situación de IT</w:t>
      </w:r>
      <w:r>
        <w:rPr>
          <w:b w:val="0"/>
          <w:i w:val="0"/>
        </w:rPr>
        <w:t>».</w:t>
      </w:r>
    </w:p>
    <w:p>
      <w:pPr>
        <w:pStyle w:val="ListBullet"/>
      </w:pPr>
      <w:r>
        <w:rPr>
          <w:b w:val="0"/>
          <w:i/>
        </w:rPr>
        <w:t>DA primera</w:t>
      </w:r>
      <w:r>
        <w:rPr>
          <w:b w:val="0"/>
          <w:i w:val="0"/>
        </w:rPr>
        <w:t>: el «</w:t>
      </w:r>
      <w:r>
        <w:rPr>
          <w:b/>
          <w:i w:val="0"/>
        </w:rPr>
        <w:t>registro de cambios de grupo</w:t>
      </w:r>
      <w:r>
        <w:rPr>
          <w:b w:val="0"/>
          <w:i w:val="0"/>
        </w:rPr>
        <w:t>» del artículo 21.2.6 del convenio «</w:t>
      </w:r>
      <w:r>
        <w:rPr>
          <w:b/>
          <w:i w:val="0"/>
        </w:rPr>
        <w:t>se</w:t>
      </w:r>
      <w:r>
        <w:t xml:space="preserve"> </w:t>
      </w:r>
      <w:r>
        <w:rPr>
          <w:b/>
          <w:i w:val="0"/>
        </w:rPr>
        <w:t>desarrollará por la bolsa interna para el desempeño temporal de servicios de diferente y/o</w:t>
      </w:r>
      <w:r>
        <w:t xml:space="preserve"> </w:t>
      </w:r>
      <w:r>
        <w:rPr>
          <w:b/>
          <w:i w:val="0"/>
        </w:rPr>
        <w:t>superior grupo profesional o puesto de trabajo</w:t>
      </w:r>
      <w:r>
        <w:rPr>
          <w:b w:val="0"/>
          <w:i w:val="0"/>
        </w:rPr>
        <w:t>».</w:t>
      </w:r>
    </w:p>
    <w:p>
      <w:pPr>
        <w:pStyle w:val="ListBullet"/>
      </w:pPr>
      <w:r>
        <w:rPr>
          <w:b w:val="0"/>
          <w:i/>
        </w:rPr>
        <w:t>DT cuarta</w:t>
      </w:r>
      <w:r>
        <w:rPr>
          <w:b w:val="0"/>
          <w:i w:val="0"/>
        </w:rPr>
        <w:t>: para la próxima convocatoria de promoción interna fija una formación mínima por</w:t>
      </w:r>
      <w:r>
        <w:t xml:space="preserve"> </w:t>
      </w:r>
      <w:r>
        <w:rPr>
          <w:b w:val="0"/>
          <w:i w:val="0"/>
        </w:rPr>
        <w:t>nivel (B01, «</w:t>
      </w:r>
      <w:r>
        <w:rPr>
          <w:b/>
          <w:i w:val="0"/>
        </w:rPr>
        <w:t>Licenciatura o Grado + Máster oficial</w:t>
      </w:r>
      <w:r>
        <w:rPr>
          <w:b w:val="0"/>
          <w:i w:val="0"/>
        </w:rPr>
        <w:t>»; B02, «</w:t>
      </w:r>
      <w:r>
        <w:rPr>
          <w:b/>
          <w:i w:val="0"/>
        </w:rPr>
        <w:t>Grado universitario/</w:t>
      </w:r>
      <w:r>
        <w:t xml:space="preserve"> </w:t>
      </w:r>
      <w:r>
        <w:rPr>
          <w:b/>
          <w:i w:val="0"/>
        </w:rPr>
        <w:t>Diplomatura/Ingeniería Técnica</w:t>
      </w:r>
      <w:r>
        <w:rPr>
          <w:b w:val="0"/>
          <w:i w:val="0"/>
        </w:rPr>
        <w:t>»; B03, «</w:t>
      </w:r>
      <w:r>
        <w:rPr>
          <w:b/>
          <w:i w:val="0"/>
        </w:rPr>
        <w:t>Grado Formativo Superior (FP Superior o</w:t>
      </w:r>
      <w:r>
        <w:t xml:space="preserve"> </w:t>
      </w:r>
      <w:r>
        <w:rPr>
          <w:b/>
          <w:i w:val="0"/>
        </w:rPr>
        <w:t>equivalente)/Diplomatura/Ingeniería Técnica</w:t>
      </w:r>
      <w:r>
        <w:rPr>
          <w:b w:val="0"/>
          <w:i w:val="0"/>
        </w:rPr>
        <w:t>»; B04, «</w:t>
      </w:r>
      <w:r>
        <w:rPr>
          <w:b/>
          <w:i w:val="0"/>
        </w:rPr>
        <w:t>Grado Formativo (FP Grado Medio o</w:t>
      </w:r>
      <w:r>
        <w:t xml:space="preserve"> </w:t>
      </w:r>
      <w:r>
        <w:rPr>
          <w:b/>
          <w:i w:val="0"/>
        </w:rPr>
        <w:t>equivalente)</w:t>
      </w:r>
      <w:r>
        <w:rPr>
          <w:b w:val="0"/>
          <w:i w:val="0"/>
        </w:rPr>
        <w:t>»; B05, «</w:t>
      </w:r>
      <w:r>
        <w:rPr>
          <w:b/>
          <w:i w:val="0"/>
        </w:rPr>
        <w:t>ESO, Bachillerato o Grado Básico</w:t>
      </w:r>
      <w:r>
        <w:rPr>
          <w:b w:val="0"/>
          <w:i w:val="0"/>
        </w:rPr>
        <w:t>») y una experiencia mínima en la</w:t>
      </w:r>
      <w:r>
        <w:t xml:space="preserve"> </w:t>
      </w:r>
      <w:r>
        <w:rPr>
          <w:b w:val="0"/>
          <w:i w:val="0"/>
        </w:rPr>
        <w:t>misma ocupación tipo (B02, 48 meses; B03, 36; B04, 24; B05, 12). El artículo 18 del convenio</w:t>
      </w:r>
      <w:r>
        <w:t xml:space="preserve"> </w:t>
      </w:r>
      <w:r>
        <w:rPr>
          <w:b w:val="0"/>
          <w:i w:val="0"/>
        </w:rPr>
        <w:t>solo exige capacidad, conocimiento y titulación o requisitos necesarios y seis meses de</w:t>
      </w:r>
      <w:r>
        <w:t xml:space="preserve"> </w:t>
      </w:r>
      <w:r>
        <w:rPr>
          <w:b w:val="0"/>
          <w:i w:val="0"/>
        </w:rPr>
        <w:t>antigüedad.</w:t>
      </w:r>
    </w:p>
    <w:p>
      <w:pPr>
        <w:pStyle w:val="Heading2"/>
      </w:pPr>
      <w:r>
        <w:rPr>
          <w:b w:val="0"/>
          <w:i w:val="0"/>
        </w:rPr>
        <w:t>7.2 Articulado</w:t>
      </w:r>
    </w:p>
    <w:p>
      <w:pPr/>
      <w:r>
        <w:rPr>
          <w:b w:val="0"/>
          <w:i w:val="0"/>
        </w:rPr>
        <w:t>Cada artículo va con su número y la rúbrica que lleva en el cuerpo del BOJA. Donde una disposición</w:t>
      </w:r>
      <w:r>
        <w:t xml:space="preserve"> </w:t>
      </w:r>
      <w:r>
        <w:rPr>
          <w:b w:val="0"/>
          <w:i w:val="0"/>
        </w:rPr>
        <w:t>transitoria dejó el artículo «suspendido» o modificado, se avisa en el propio artículo y el detalle</w:t>
      </w:r>
      <w:r>
        <w:t xml:space="preserve"> </w:t>
      </w:r>
      <w:r>
        <w:rPr>
          <w:b w:val="0"/>
          <w:i w:val="0"/>
        </w:rPr>
        <w:t>va en «Disposiciones transitorias».</w:t>
      </w:r>
    </w:p>
    <w:p>
      <w:pPr>
        <w:pStyle w:val="Heading3"/>
      </w:pPr>
      <w:r>
        <w:rPr>
          <w:b w:val="0"/>
          <w:i w:val="0"/>
        </w:rPr>
        <w:t>7.2.1 Capítulo primero. Disposiciones Generales (artículos 1 a 9)</w:t>
      </w:r>
    </w:p>
    <w:p>
      <w:pPr>
        <w:pStyle w:val="Heading4"/>
      </w:pPr>
      <w:r>
        <w:rPr>
          <w:b w:val="0"/>
          <w:i w:val="0"/>
        </w:rPr>
        <w:t>7.2.1.1 Artículos 1 a 5. Ámbitos funcional, territorial, personal y temporal, y denuncias</w:t>
      </w:r>
    </w:p>
    <w:p>
      <w:pPr/>
      <w:r>
        <w:rPr>
          <w:b w:val="0"/>
          <w:i w:val="0"/>
        </w:rPr>
        <w:t>Están explicados en «Identificación y vigencia del convenio»: unidad de empresa sin movilidad</w:t>
      </w:r>
      <w:r>
        <w:t xml:space="preserve"> </w:t>
      </w:r>
      <w:r>
        <w:rPr>
          <w:b w:val="0"/>
          <w:i w:val="0"/>
        </w:rPr>
        <w:t>geográfica (art. 1), centros actuales y futuros (art. 2), seis exclusiones de personal (art. 3),</w:t>
      </w:r>
      <w:r>
        <w:t xml:space="preserve"> </w:t>
      </w:r>
      <w:r>
        <w:rPr>
          <w:b w:val="0"/>
          <w:i w:val="0"/>
        </w:rPr>
        <w:t>vigencia del 1 de enero de 2013 al 31 de diciembre de 2015 (art. 4) y prórroga automática salvo</w:t>
      </w:r>
      <w:r>
        <w:t xml:space="preserve"> </w:t>
      </w:r>
      <w:r>
        <w:rPr>
          <w:b w:val="0"/>
          <w:i w:val="0"/>
        </w:rPr>
        <w:t>denuncia con tres meses de antelación (art. 5).</w:t>
      </w:r>
    </w:p>
    <w:p>
      <w:pPr>
        <w:pStyle w:val="Heading4"/>
      </w:pPr>
      <w:r>
        <w:rPr>
          <w:b w:val="0"/>
          <w:i w:val="0"/>
        </w:rPr>
        <w:t>7.2.1.2 Artículo 6. Prelación normativa</w:t>
      </w:r>
    </w:p>
    <w:p>
      <w:pPr/>
      <w:r>
        <w:rPr>
          <w:b w:val="0"/>
          <w:i w:val="0"/>
        </w:rPr>
        <w:t>«</w:t>
      </w:r>
      <w:r>
        <w:rPr>
          <w:b/>
          <w:i w:val="0"/>
        </w:rPr>
        <w:t>Las normas de este Convenio se aplicarán con carácter prioritario y preferente respecto a</w:t>
      </w:r>
      <w:r>
        <w:t xml:space="preserve"> </w:t>
      </w:r>
      <w:r>
        <w:rPr>
          <w:b/>
          <w:i w:val="0"/>
        </w:rPr>
        <w:t>cualquier otra disposición o norma legal. En lo no previsto en este Convenio Colectivo, será de</w:t>
      </w:r>
      <w:r>
        <w:t xml:space="preserve"> </w:t>
      </w:r>
      <w:r>
        <w:rPr>
          <w:b/>
          <w:i w:val="0"/>
        </w:rPr>
        <w:t>aplicación el Estatuto de los Trabajadores y, en su defecto, las restantes disposiciones legales</w:t>
      </w:r>
      <w:r>
        <w:t xml:space="preserve"> </w:t>
      </w:r>
      <w:r>
        <w:rPr>
          <w:b/>
          <w:i w:val="0"/>
        </w:rPr>
        <w:t>de carácter general que regulen las relaciones de trabajo.</w:t>
      </w:r>
      <w:r>
        <w:rPr>
          <w:b w:val="0"/>
          <w:i w:val="0"/>
        </w:rPr>
        <w:t>» Orden, por tanto: convenio; en lo no</w:t>
      </w:r>
      <w:r>
        <w:t xml:space="preserve"> </w:t>
      </w:r>
      <w:r>
        <w:rPr>
          <w:b w:val="0"/>
          <w:i w:val="0"/>
        </w:rPr>
        <w:t>previsto, el ET; en su defecto, las demás disposiciones legales generales.</w:t>
      </w:r>
    </w:p>
    <w:p>
      <w:pPr>
        <w:pStyle w:val="Heading4"/>
      </w:pPr>
      <w:r>
        <w:rPr>
          <w:b w:val="0"/>
          <w:i w:val="0"/>
        </w:rPr>
        <w:t>7.2.1.3 Artículo 7. Vinculación a la totalidad</w:t>
      </w:r>
    </w:p>
    <w:p>
      <w:pPr/>
      <w:r>
        <w:rPr>
          <w:b w:val="0"/>
          <w:i w:val="0"/>
        </w:rPr>
        <w:t>El convenio tiene «</w:t>
      </w:r>
      <w:r>
        <w:rPr>
          <w:b/>
          <w:i w:val="0"/>
        </w:rPr>
        <w:t>un carácter indivisible a todos los efectos</w:t>
      </w:r>
      <w:r>
        <w:rPr>
          <w:b w:val="0"/>
          <w:i w:val="0"/>
        </w:rPr>
        <w:t>»: lo pactado es «</w:t>
      </w:r>
      <w:r>
        <w:rPr>
          <w:b/>
          <w:i w:val="0"/>
        </w:rPr>
        <w:t>un todo</w:t>
      </w:r>
      <w:r>
        <w:t xml:space="preserve"> </w:t>
      </w:r>
      <w:r>
        <w:rPr>
          <w:b/>
          <w:i w:val="0"/>
        </w:rPr>
        <w:t>orgánico unitario</w:t>
      </w:r>
      <w:r>
        <w:rPr>
          <w:b w:val="0"/>
          <w:i w:val="0"/>
        </w:rPr>
        <w:t>», no puede renegociarse por partes ni aplicarse una parte desechando el resto,</w:t>
      </w:r>
      <w:r>
        <w:t xml:space="preserve"> </w:t>
      </w:r>
      <w:r>
        <w:rPr>
          <w:b w:val="0"/>
          <w:i w:val="0"/>
        </w:rPr>
        <w:t>y «</w:t>
      </w:r>
      <w:r>
        <w:rPr>
          <w:b/>
          <w:i w:val="0"/>
        </w:rPr>
        <w:t>siempre habrá de ser aplicado y observado en su integridad</w:t>
      </w:r>
      <w:r>
        <w:rPr>
          <w:b w:val="0"/>
          <w:i w:val="0"/>
        </w:rPr>
        <w:t>».</w:t>
      </w:r>
    </w:p>
    <w:p>
      <w:pPr>
        <w:pStyle w:val="Heading4"/>
      </w:pPr>
      <w:r>
        <w:rPr>
          <w:b w:val="0"/>
          <w:i w:val="0"/>
        </w:rPr>
        <w:t>7.2.1.4 Artículo 8. Absorción y compensación</w:t>
      </w:r>
    </w:p>
    <w:p>
      <w:pPr/>
      <w:r>
        <w:rPr>
          <w:b w:val="0"/>
          <w:i w:val="0"/>
        </w:rPr>
        <w:t>«</w:t>
      </w:r>
      <w:r>
        <w:rPr>
          <w:b/>
          <w:i w:val="0"/>
        </w:rPr>
        <w:t>Las mejoras resultantes del presente Convenio Colectivo no serán absorbibles y compensables con</w:t>
      </w:r>
      <w:r>
        <w:t xml:space="preserve"> </w:t>
      </w:r>
      <w:r>
        <w:rPr>
          <w:b/>
          <w:i w:val="0"/>
        </w:rPr>
        <w:t>aquellas que pudieran establecerse por disposición legal, salvo cuando expresamente se pacte lo</w:t>
      </w:r>
      <w:r>
        <w:t xml:space="preserve"> </w:t>
      </w:r>
      <w:r>
        <w:rPr>
          <w:b/>
          <w:i w:val="0"/>
        </w:rPr>
        <w:t>contrario.</w:t>
      </w:r>
      <w:r>
        <w:rPr>
          <w:b w:val="0"/>
          <w:i w:val="0"/>
        </w:rPr>
        <w:t>»</w:t>
      </w:r>
    </w:p>
    <w:p>
      <w:pPr>
        <w:pStyle w:val="Heading4"/>
      </w:pPr>
      <w:r>
        <w:rPr>
          <w:b w:val="0"/>
          <w:i w:val="0"/>
        </w:rPr>
        <w:t>7.2.1.5 Artículo 9. Comisión de Vigilancia e Interpretación (COMVI)</w:t>
      </w:r>
    </w:p>
    <w:p>
      <w:pPr>
        <w:pStyle w:val="ListBullet"/>
      </w:pPr>
      <w:r>
        <w:rPr>
          <w:b w:val="0"/>
          <w:i/>
        </w:rPr>
        <w:t>Constitución</w:t>
      </w:r>
      <w:r>
        <w:rPr>
          <w:b w:val="0"/>
          <w:i w:val="0"/>
        </w:rPr>
        <w:t>: en el plazo de «</w:t>
      </w:r>
      <w:r>
        <w:rPr>
          <w:b/>
          <w:i w:val="0"/>
        </w:rPr>
        <w:t>quince días a contar desde la firma</w:t>
      </w:r>
      <w:r>
        <w:rPr>
          <w:b w:val="0"/>
          <w:i w:val="0"/>
        </w:rPr>
        <w:t>» del convenio, como</w:t>
      </w:r>
      <w:r>
        <w:t xml:space="preserve"> </w:t>
      </w:r>
      <w:r>
        <w:rPr>
          <w:b w:val="0"/>
          <w:i w:val="0"/>
        </w:rPr>
        <w:t>«</w:t>
      </w:r>
      <w:r>
        <w:rPr>
          <w:b/>
          <w:i w:val="0"/>
        </w:rPr>
        <w:t>comisión mixta de vigilancia e interpretación</w:t>
      </w:r>
      <w:r>
        <w:rPr>
          <w:b w:val="0"/>
          <w:i w:val="0"/>
        </w:rPr>
        <w:t>».</w:t>
      </w:r>
    </w:p>
    <w:p>
      <w:pPr>
        <w:pStyle w:val="ListBullet"/>
      </w:pPr>
      <w:r>
        <w:rPr>
          <w:b w:val="0"/>
          <w:i/>
        </w:rPr>
        <w:t>Composición</w:t>
      </w:r>
      <w:r>
        <w:rPr>
          <w:b w:val="0"/>
          <w:i w:val="0"/>
        </w:rPr>
        <w:t>: «</w:t>
      </w:r>
      <w:r>
        <w:rPr>
          <w:b/>
          <w:i w:val="0"/>
        </w:rPr>
        <w:t>cinco miembros de la representación de los/las trabajadores/as y otros</w:t>
      </w:r>
      <w:r>
        <w:t xml:space="preserve"> </w:t>
      </w:r>
      <w:r>
        <w:rPr>
          <w:b/>
          <w:i w:val="0"/>
        </w:rPr>
        <w:t>tantos de la representación de la Empresa</w:t>
      </w:r>
      <w:r>
        <w:rPr>
          <w:b w:val="0"/>
          <w:i w:val="0"/>
        </w:rPr>
        <w:t>», preferentemente de los que negociaron el</w:t>
      </w:r>
      <w:r>
        <w:t xml:space="preserve"> </w:t>
      </w:r>
      <w:r>
        <w:rPr>
          <w:b w:val="0"/>
          <w:i w:val="0"/>
        </w:rPr>
        <w:t>convenio. Cada representación puede ir acompañada de «</w:t>
      </w:r>
      <w:r>
        <w:rPr>
          <w:b/>
          <w:i w:val="0"/>
        </w:rPr>
        <w:t>dos asesores/as</w:t>
      </w:r>
      <w:r>
        <w:rPr>
          <w:b w:val="0"/>
          <w:i w:val="0"/>
        </w:rPr>
        <w:t>».</w:t>
      </w:r>
    </w:p>
    <w:p>
      <w:pPr>
        <w:pStyle w:val="ListBullet"/>
      </w:pPr>
      <w:r>
        <w:rPr>
          <w:b w:val="0"/>
          <w:i/>
        </w:rPr>
        <w:t>Funciones</w:t>
      </w:r>
      <w:r>
        <w:rPr>
          <w:b w:val="0"/>
          <w:i w:val="0"/>
        </w:rPr>
        <w:t xml:space="preserve"> (seis, letras a a f): aclarar dudas de interpretación; vigilar la aplicación</w:t>
      </w:r>
      <w:r>
        <w:t xml:space="preserve"> </w:t>
      </w:r>
      <w:r>
        <w:rPr>
          <w:b w:val="0"/>
          <w:i w:val="0"/>
        </w:rPr>
        <w:t>correcta; arbitraje en las cuestiones que se le sometan derivadas de la aplicación del</w:t>
      </w:r>
      <w:r>
        <w:t xml:space="preserve"> </w:t>
      </w:r>
      <w:r>
        <w:rPr>
          <w:b w:val="0"/>
          <w:i w:val="0"/>
        </w:rPr>
        <w:t>convenio; dar conocimiento de los acuerdos a los trabajadores afectados; «</w:t>
      </w:r>
      <w:r>
        <w:rPr>
          <w:b/>
          <w:i w:val="0"/>
        </w:rPr>
        <w:t>Conocer y mediar en</w:t>
      </w:r>
      <w:r>
        <w:t xml:space="preserve"> </w:t>
      </w:r>
      <w:r>
        <w:rPr>
          <w:b/>
          <w:i w:val="0"/>
        </w:rPr>
        <w:t>los conflictos individuales y/o colectivos que se le planteen</w:t>
      </w:r>
      <w:r>
        <w:rPr>
          <w:b w:val="0"/>
          <w:i w:val="0"/>
        </w:rPr>
        <w:t>»; y las materias no previstas</w:t>
      </w:r>
      <w:r>
        <w:t xml:space="preserve"> </w:t>
      </w:r>
      <w:r>
        <w:rPr>
          <w:b w:val="0"/>
          <w:i w:val="0"/>
        </w:rPr>
        <w:t>que se deriven del convenio.</w:t>
      </w:r>
    </w:p>
    <w:p>
      <w:pPr>
        <w:pStyle w:val="ListBullet"/>
      </w:pPr>
      <w:r>
        <w:rPr>
          <w:b w:val="0"/>
          <w:i/>
        </w:rPr>
        <w:t>Funcionamiento</w:t>
      </w:r>
      <w:r>
        <w:rPr>
          <w:b w:val="0"/>
          <w:i w:val="0"/>
        </w:rPr>
        <w:t>: por «</w:t>
      </w:r>
      <w:r>
        <w:rPr>
          <w:b/>
          <w:i w:val="0"/>
        </w:rPr>
        <w:t>su propio reglamento</w:t>
      </w:r>
      <w:r>
        <w:rPr>
          <w:b w:val="0"/>
          <w:i w:val="0"/>
        </w:rPr>
        <w:t>».</w:t>
      </w:r>
    </w:p>
    <w:p>
      <w:pPr>
        <w:pStyle w:val="ListBullet"/>
      </w:pPr>
      <w:r>
        <w:rPr>
          <w:b w:val="0"/>
          <w:i/>
        </w:rPr>
        <w:t>Reclamación previa</w:t>
      </w:r>
      <w:r>
        <w:rPr>
          <w:b w:val="0"/>
          <w:i w:val="0"/>
        </w:rPr>
        <w:t>: «</w:t>
      </w:r>
      <w:r>
        <w:rPr>
          <w:b/>
          <w:i w:val="0"/>
        </w:rPr>
        <w:t>Será obligatorio que, previo a la interposición de reclamaciones ante</w:t>
      </w:r>
      <w:r>
        <w:t xml:space="preserve"> </w:t>
      </w:r>
      <w:r>
        <w:rPr>
          <w:b/>
          <w:i w:val="0"/>
        </w:rPr>
        <w:t>la jurisdicción laboral, se interponga reclamación ante la COMVI.</w:t>
      </w:r>
      <w:r>
        <w:rPr>
          <w:b w:val="0"/>
          <w:i w:val="0"/>
        </w:rPr>
        <w:t>»</w:t>
      </w:r>
    </w:p>
    <w:p>
      <w:pPr/>
      <w:r>
        <w:rPr>
          <w:b w:val="0"/>
          <w:i w:val="0"/>
        </w:rPr>
        <w:t>El convenio encarga además a la COMVI elaborar varios reglamentos (turno de fin de semana,</w:t>
      </w:r>
      <w:r>
        <w:t xml:space="preserve"> </w:t>
      </w:r>
      <w:r>
        <w:rPr>
          <w:b w:val="0"/>
          <w:i w:val="0"/>
        </w:rPr>
        <w:t>art. 12; acumulación de la reducción por hijo con cáncer, turnos más favorables y anulación por</w:t>
      </w:r>
      <w:r>
        <w:t xml:space="preserve"> </w:t>
      </w:r>
      <w:r>
        <w:rPr>
          <w:b w:val="0"/>
          <w:i w:val="0"/>
        </w:rPr>
        <w:t>falta de aprovechamiento, art. 33), fijar la cantidad y las bases de las becas (art. 38), regular</w:t>
      </w:r>
      <w:r>
        <w:t xml:space="preserve"> </w:t>
      </w:r>
      <w:r>
        <w:rPr>
          <w:b w:val="0"/>
          <w:i w:val="0"/>
        </w:rPr>
        <w:t>los anticipos (art. 42), analizar las discrepancias por traslado forzoso (art. 21) y recibir la</w:t>
      </w:r>
      <w:r>
        <w:t xml:space="preserve"> </w:t>
      </w:r>
      <w:r>
        <w:rPr>
          <w:b w:val="0"/>
          <w:i w:val="0"/>
        </w:rPr>
        <w:t>propuesta del 30 % de disponibilidad (art. 50).</w:t>
      </w:r>
    </w:p>
    <w:p>
      <w:pPr>
        <w:pStyle w:val="Heading3"/>
      </w:pPr>
      <w:r>
        <w:rPr>
          <w:b w:val="0"/>
          <w:i w:val="0"/>
        </w:rPr>
        <w:t>7.2.2 Capítulo segundo. Jornadas y descansos (artículos 10 a 14)</w:t>
      </w:r>
    </w:p>
    <w:p>
      <w:pPr>
        <w:pStyle w:val="Heading4"/>
      </w:pPr>
      <w:r>
        <w:rPr>
          <w:b w:val="0"/>
          <w:i w:val="0"/>
        </w:rPr>
        <w:t>7.2.2.1 Artículo 10. Jornada de trabajo</w:t>
      </w:r>
    </w:p>
    <w:p>
      <w:pPr/>
      <w:r>
        <w:rPr>
          <w:b w:val="0"/>
          <w:i w:val="0"/>
        </w:rPr>
        <w:t>La jornada anual es de «</w:t>
      </w:r>
      <w:r>
        <w:rPr>
          <w:b/>
          <w:i w:val="0"/>
        </w:rPr>
        <w:t>mil quinientas cuarenta horas para todo el personal afectado por éste,</w:t>
      </w:r>
      <w:r>
        <w:t xml:space="preserve"> </w:t>
      </w:r>
      <w:r>
        <w:rPr>
          <w:b/>
          <w:i w:val="0"/>
        </w:rPr>
        <w:t>lo que equivale a una jornada semanal de trabajo de treinta y cinco horas</w:t>
      </w:r>
      <w:r>
        <w:rPr>
          <w:b w:val="0"/>
          <w:i w:val="0"/>
        </w:rPr>
        <w:t>». Se obtiene restando a</w:t>
      </w:r>
      <w:r>
        <w:t xml:space="preserve"> </w:t>
      </w:r>
      <w:r>
        <w:rPr>
          <w:b w:val="0"/>
          <w:i w:val="0"/>
        </w:rPr>
        <w:t>los 365 días del año:</w:t>
      </w:r>
    </w:p>
    <w:p>
      <w:pPr>
        <w:pStyle w:val="ListBullet"/>
      </w:pPr>
      <w:r>
        <w:rPr>
          <w:b w:val="0"/>
          <w:i w:val="0"/>
        </w:rPr>
        <w:t>«</w:t>
      </w:r>
      <w:r>
        <w:rPr>
          <w:b/>
          <w:i w:val="0"/>
        </w:rPr>
        <w:t>Once fiestas de carácter nacional.</w:t>
      </w:r>
      <w:r>
        <w:rPr>
          <w:b w:val="0"/>
          <w:i w:val="0"/>
        </w:rPr>
        <w:t>»</w:t>
      </w:r>
    </w:p>
    <w:p>
      <w:pPr>
        <w:pStyle w:val="ListBullet"/>
      </w:pPr>
      <w:r>
        <w:rPr>
          <w:b w:val="0"/>
          <w:i w:val="0"/>
        </w:rPr>
        <w:t>«</w:t>
      </w:r>
      <w:r>
        <w:rPr>
          <w:b/>
          <w:i w:val="0"/>
        </w:rPr>
        <w:t>Una fiesta de carácter autonómico.</w:t>
      </w:r>
      <w:r>
        <w:rPr>
          <w:b w:val="0"/>
          <w:i w:val="0"/>
        </w:rPr>
        <w:t>»</w:t>
      </w:r>
    </w:p>
    <w:p>
      <w:pPr>
        <w:pStyle w:val="ListBullet"/>
      </w:pPr>
      <w:r>
        <w:rPr>
          <w:b w:val="0"/>
          <w:i w:val="0"/>
        </w:rPr>
        <w:t>«</w:t>
      </w:r>
      <w:r>
        <w:rPr>
          <w:b/>
          <w:i w:val="0"/>
        </w:rPr>
        <w:t>Dos fiestas de carácter local.</w:t>
      </w:r>
      <w:r>
        <w:rPr>
          <w:b w:val="0"/>
          <w:i w:val="0"/>
        </w:rPr>
        <w:t>»</w:t>
      </w:r>
    </w:p>
    <w:p>
      <w:pPr>
        <w:pStyle w:val="ListBullet"/>
      </w:pPr>
      <w:r>
        <w:rPr>
          <w:b w:val="0"/>
          <w:i w:val="0"/>
        </w:rPr>
        <w:t>«</w:t>
      </w:r>
      <w:r>
        <w:rPr>
          <w:b/>
          <w:i w:val="0"/>
        </w:rPr>
        <w:t>Veinticuatro días laborables de vacaciones al año (excluidos sábados).</w:t>
      </w:r>
      <w:r>
        <w:rPr>
          <w:b w:val="0"/>
          <w:i w:val="0"/>
        </w:rPr>
        <w:t>»</w:t>
      </w:r>
    </w:p>
    <w:p>
      <w:pPr>
        <w:pStyle w:val="ListBullet"/>
      </w:pPr>
      <w:r>
        <w:rPr>
          <w:b w:val="0"/>
          <w:i w:val="0"/>
        </w:rPr>
        <w:t>el descanso semanal;</w:t>
      </w:r>
    </w:p>
    <w:p>
      <w:pPr>
        <w:pStyle w:val="ListBullet"/>
      </w:pPr>
      <w:r>
        <w:rPr>
          <w:b w:val="0"/>
          <w:i w:val="0"/>
        </w:rPr>
        <w:t>los días 24 y 31 de diciembre, que son «</w:t>
      </w:r>
      <w:r>
        <w:rPr>
          <w:b/>
          <w:i w:val="0"/>
        </w:rPr>
        <w:t>festivos a todos los efectos</w:t>
      </w:r>
      <w:r>
        <w:rPr>
          <w:b w:val="0"/>
          <w:i w:val="0"/>
        </w:rPr>
        <w:t>»; quien no pueda</w:t>
      </w:r>
      <w:r>
        <w:t xml:space="preserve"> </w:t>
      </w:r>
      <w:r>
        <w:rPr>
          <w:b w:val="0"/>
          <w:i w:val="0"/>
        </w:rPr>
        <w:t>disfrutarlos por necesidades del servicio puede acumularlos al período vacacional;</w:t>
      </w:r>
    </w:p>
    <w:p>
      <w:pPr>
        <w:pStyle w:val="ListBullet"/>
      </w:pPr>
      <w:r>
        <w:rPr>
          <w:b w:val="0"/>
          <w:i w:val="0"/>
        </w:rPr>
        <w:t>y los días de ajuste necesarios para cumplir el cómputo anual.</w:t>
      </w:r>
    </w:p>
    <w:p>
      <w:pPr/>
      <w:r>
        <w:rPr>
          <w:b w:val="0"/>
          <w:i/>
        </w:rPr>
        <w:t>Afectado por la DT 1.ª</w:t>
      </w:r>
      <w:r>
        <w:rPr>
          <w:b w:val="0"/>
          <w:i w:val="0"/>
        </w:rPr>
        <w:t>: para el personal fijo, treinta y siete horas y treinta minutos semanales;</w:t>
      </w:r>
      <w:r>
        <w:t xml:space="preserve"> </w:t>
      </w:r>
      <w:r>
        <w:rPr>
          <w:b w:val="0"/>
          <w:i w:val="0"/>
        </w:rPr>
        <w:t>para el temporal, interino o indefinido no fijo, jornada y retribuciones reducidas un 10 %.</w:t>
      </w:r>
    </w:p>
    <w:p>
      <w:pPr>
        <w:pStyle w:val="Heading4"/>
      </w:pPr>
      <w:r>
        <w:rPr>
          <w:b w:val="0"/>
          <w:i w:val="0"/>
        </w:rPr>
        <w:t>7.2.2.2 Artículo 11. Calendario laboral</w:t>
      </w:r>
    </w:p>
    <w:p>
      <w:pPr/>
      <w:r>
        <w:rPr>
          <w:b w:val="0"/>
          <w:i w:val="0"/>
        </w:rPr>
        <w:t>La Dirección confecciona cada año, según los calendarios oficiales, los calendarios de cada centro</w:t>
      </w:r>
      <w:r>
        <w:t xml:space="preserve"> </w:t>
      </w:r>
      <w:r>
        <w:rPr>
          <w:b w:val="0"/>
          <w:i w:val="0"/>
        </w:rPr>
        <w:t>y dependencia. Se negocian con el Comité de Empresa o los Delegados de Personal de cada centro</w:t>
      </w:r>
      <w:r>
        <w:t xml:space="preserve"> </w:t>
      </w:r>
      <w:r>
        <w:rPr>
          <w:b w:val="0"/>
          <w:i w:val="0"/>
        </w:rPr>
        <w:t>y, si hay acuerdo, los ratifican el Comité Intercentros y la Dirección. Si una fiesta</w:t>
      </w:r>
      <w:r>
        <w:t xml:space="preserve"> </w:t>
      </w:r>
      <w:r>
        <w:rPr>
          <w:b w:val="0"/>
          <w:i w:val="0"/>
        </w:rPr>
        <w:t>retribuible y no recuperable cae en sábado, «</w:t>
      </w:r>
      <w:r>
        <w:rPr>
          <w:b/>
          <w:i w:val="0"/>
        </w:rPr>
        <w:t>la festividad se trasladará al viernes</w:t>
      </w:r>
      <w:r>
        <w:t xml:space="preserve"> </w:t>
      </w:r>
      <w:r>
        <w:rPr>
          <w:b/>
          <w:i w:val="0"/>
        </w:rPr>
        <w:t>precedente</w:t>
      </w:r>
      <w:r>
        <w:rPr>
          <w:b w:val="0"/>
          <w:i w:val="0"/>
        </w:rPr>
        <w:t>».</w:t>
      </w:r>
    </w:p>
    <w:p>
      <w:pPr>
        <w:pStyle w:val="Heading4"/>
      </w:pPr>
      <w:r>
        <w:rPr>
          <w:b w:val="0"/>
          <w:i w:val="0"/>
        </w:rPr>
        <w:t>7.2.2.3 Artículo 12. Turnos y horarios</w:t>
      </w:r>
    </w:p>
    <w:p>
      <w:pPr/>
      <w:r>
        <w:rPr>
          <w:b w:val="0"/>
          <w:i w:val="0"/>
        </w:rPr>
        <w:t>Jornadas, turnos y horarios se publican «</w:t>
      </w:r>
      <w:r>
        <w:rPr>
          <w:b/>
          <w:i w:val="0"/>
        </w:rPr>
        <w:t>entre los días 15 y 25 del mes precedente</w:t>
      </w:r>
      <w:r>
        <w:rPr>
          <w:b w:val="0"/>
          <w:i w:val="0"/>
        </w:rPr>
        <w:t>», con copia</w:t>
      </w:r>
      <w:r>
        <w:t xml:space="preserve"> </w:t>
      </w:r>
      <w:r>
        <w:rPr>
          <w:b w:val="0"/>
          <w:i w:val="0"/>
        </w:rPr>
        <w:t>a la representación de los trabajadores.</w:t>
      </w:r>
    </w:p>
    <w:p>
      <w:pPr>
        <w:pStyle w:val="ListBullet"/>
      </w:pPr>
      <w:r>
        <w:rPr>
          <w:b w:val="0"/>
          <w:i/>
        </w:rPr>
        <w:t>a) Principio general</w:t>
      </w:r>
      <w:r>
        <w:rPr>
          <w:b w:val="0"/>
          <w:i w:val="0"/>
        </w:rPr>
        <w:t>: la Dirección ordena los horarios con la flexibilidad que exige la</w:t>
      </w:r>
      <w:r>
        <w:t xml:space="preserve"> </w:t>
      </w:r>
      <w:r>
        <w:rPr>
          <w:b w:val="0"/>
          <w:i w:val="0"/>
        </w:rPr>
        <w:t>actividad, «</w:t>
      </w:r>
      <w:r>
        <w:rPr>
          <w:b/>
          <w:i w:val="0"/>
        </w:rPr>
        <w:t>sin más limitaciones que las que se establecen en la legislación vigente y en el</w:t>
      </w:r>
      <w:r>
        <w:t xml:space="preserve"> </w:t>
      </w:r>
      <w:r>
        <w:rPr>
          <w:b/>
          <w:i w:val="0"/>
        </w:rPr>
        <w:t>presente Convenio</w:t>
      </w:r>
      <w:r>
        <w:rPr>
          <w:b w:val="0"/>
          <w:i w:val="0"/>
        </w:rPr>
        <w:t>».</w:t>
      </w:r>
    </w:p>
    <w:p>
      <w:pPr>
        <w:pStyle w:val="ListBullet"/>
      </w:pPr>
      <w:r>
        <w:rPr>
          <w:b w:val="0"/>
          <w:i/>
        </w:rPr>
        <w:t>b) Condiciones mínimas</w:t>
      </w:r>
      <w:r>
        <w:rPr>
          <w:b w:val="0"/>
          <w:i w:val="0"/>
        </w:rPr>
        <w:t xml:space="preserve"> (nueve):</w:t>
      </w:r>
    </w:p>
    <w:p>
      <w:pPr>
        <w:pStyle w:val="ListNumber2"/>
      </w:pPr>
      <w:r>
        <w:rPr>
          <w:b w:val="0"/>
          <w:i w:val="0"/>
        </w:rPr>
        <w:t>jornada ordinaria «</w:t>
      </w:r>
      <w:r>
        <w:rPr>
          <w:b/>
          <w:i w:val="0"/>
        </w:rPr>
        <w:t>no sea superior a nueve horas diarias ni inferior a cinco horas, salvo</w:t>
      </w:r>
      <w:r>
        <w:t xml:space="preserve"> </w:t>
      </w:r>
      <w:r>
        <w:rPr>
          <w:b/>
          <w:i w:val="0"/>
        </w:rPr>
        <w:t>horarios de Fin de Semana</w:t>
      </w:r>
      <w:r>
        <w:rPr>
          <w:b w:val="0"/>
          <w:i w:val="0"/>
        </w:rPr>
        <w:t>»;</w:t>
      </w:r>
    </w:p>
    <w:p>
      <w:pPr>
        <w:pStyle w:val="ListNumber2"/>
      </w:pPr>
      <w:r>
        <w:rPr>
          <w:b w:val="0"/>
          <w:i w:val="0"/>
        </w:rPr>
        <w:t>entre jornadas, «</w:t>
      </w:r>
      <w:r>
        <w:rPr>
          <w:b/>
          <w:i w:val="0"/>
        </w:rPr>
        <w:t>un período mínimo de descanso de al menos doce horas</w:t>
      </w:r>
      <w:r>
        <w:rPr>
          <w:b w:val="0"/>
          <w:i w:val="0"/>
        </w:rPr>
        <w:t>»;</w:t>
      </w:r>
    </w:p>
    <w:p>
      <w:pPr>
        <w:pStyle w:val="ListNumber2"/>
      </w:pPr>
      <w:r>
        <w:rPr>
          <w:b w:val="0"/>
          <w:i w:val="0"/>
        </w:rPr>
        <w:t>«</w:t>
      </w:r>
      <w:r>
        <w:rPr>
          <w:b/>
          <w:i w:val="0"/>
        </w:rPr>
        <w:t>cinco días como máximo de trabajo seguido</w:t>
      </w:r>
      <w:r>
        <w:rPr>
          <w:b w:val="0"/>
          <w:i w:val="0"/>
        </w:rPr>
        <w:t>» y «</w:t>
      </w:r>
      <w:r>
        <w:rPr>
          <w:b/>
          <w:i w:val="0"/>
        </w:rPr>
        <w:t>dos días como mínimo de descanso</w:t>
      </w:r>
      <w:r>
        <w:t xml:space="preserve"> </w:t>
      </w:r>
      <w:r>
        <w:rPr>
          <w:b/>
          <w:i w:val="0"/>
        </w:rPr>
        <w:t>consecutivo</w:t>
      </w:r>
      <w:r>
        <w:rPr>
          <w:b w:val="0"/>
          <w:i w:val="0"/>
        </w:rPr>
        <w:t>», que se hacen coincidir en lo posible con sábado y domingo, «</w:t>
      </w:r>
      <w:r>
        <w:rPr>
          <w:b/>
          <w:i w:val="0"/>
        </w:rPr>
        <w:t>salvo horarios</w:t>
      </w:r>
      <w:r>
        <w:t xml:space="preserve"> </w:t>
      </w:r>
      <w:r>
        <w:rPr>
          <w:b/>
          <w:i w:val="0"/>
        </w:rPr>
        <w:t>de fin de semana y procesos productivos especiales</w:t>
      </w:r>
      <w:r>
        <w:rPr>
          <w:b w:val="0"/>
          <w:i w:val="0"/>
        </w:rPr>
        <w:t>»;</w:t>
      </w:r>
    </w:p>
    <w:p>
      <w:pPr>
        <w:pStyle w:val="ListNumber2"/>
      </w:pPr>
      <w:r>
        <w:rPr>
          <w:b w:val="0"/>
          <w:i w:val="0"/>
        </w:rPr>
        <w:t>si no es posible, el descanso de dos días es rotativo, salvo para quienes trabajan</w:t>
      </w:r>
      <w:r>
        <w:t xml:space="preserve"> </w:t>
      </w:r>
      <w:r>
        <w:rPr>
          <w:b w:val="0"/>
          <w:i w:val="0"/>
        </w:rPr>
        <w:t>habitualmente el fin de semana (personal de fin de semana, de deportes o con programa en</w:t>
      </w:r>
      <w:r>
        <w:t xml:space="preserve"> </w:t>
      </w:r>
      <w:r>
        <w:rPr>
          <w:b w:val="0"/>
          <w:i w:val="0"/>
        </w:rPr>
        <w:t>sábado o domingo); la rotación la fija la empresa de acuerdo con los representantes;</w:t>
      </w:r>
    </w:p>
    <w:p>
      <w:pPr>
        <w:pStyle w:val="ListNumber2"/>
      </w:pPr>
      <w:r>
        <w:rPr>
          <w:b w:val="0"/>
          <w:i w:val="0"/>
        </w:rPr>
        <w:t>procesos productivos especiales de menos de siete días (Navidad, Fin de Año, Virgen de la</w:t>
      </w:r>
      <w:r>
        <w:t xml:space="preserve"> </w:t>
      </w:r>
      <w:r>
        <w:rPr>
          <w:b w:val="0"/>
          <w:i w:val="0"/>
        </w:rPr>
        <w:t>Cabeza, Gala 28-F, Carnavales y Ferias): cómputo semanal de 35 horas; el exceso se abona,</w:t>
      </w:r>
      <w:r>
        <w:t xml:space="preserve"> </w:t>
      </w:r>
      <w:r>
        <w:rPr>
          <w:b w:val="0"/>
          <w:i w:val="0"/>
        </w:rPr>
        <w:t>a elección del trabajador, en descanso (art. 14) o «</w:t>
      </w:r>
      <w:r>
        <w:rPr>
          <w:b/>
          <w:i w:val="0"/>
        </w:rPr>
        <w:t>al módulo de 17,17 € brutos/hora</w:t>
      </w:r>
      <w:r>
        <w:rPr>
          <w:b w:val="0"/>
          <w:i w:val="0"/>
        </w:rPr>
        <w:t>»;</w:t>
      </w:r>
    </w:p>
    <w:p>
      <w:pPr>
        <w:pStyle w:val="ListNumber2"/>
      </w:pPr>
      <w:r>
        <w:rPr>
          <w:b w:val="0"/>
          <w:i w:val="0"/>
        </w:rPr>
        <w:t>procesos de más de siete y menos de quince días (Semana Santa, Carnavales, Rocío y</w:t>
      </w:r>
      <w:r>
        <w:t xml:space="preserve"> </w:t>
      </w:r>
      <w:r>
        <w:rPr>
          <w:b w:val="0"/>
          <w:i w:val="0"/>
        </w:rPr>
        <w:t>Ferias): lo mismo, pero con cómputo bisemanal, «</w:t>
      </w:r>
      <w:r>
        <w:rPr>
          <w:b/>
          <w:i w:val="0"/>
        </w:rPr>
        <w:t>esto es a razón de 70 horas</w:t>
      </w:r>
      <w:r>
        <w:rPr>
          <w:b w:val="0"/>
          <w:i w:val="0"/>
        </w:rPr>
        <w:t>»;</w:t>
      </w:r>
    </w:p>
    <w:p>
      <w:pPr>
        <w:pStyle w:val="ListNumber2"/>
      </w:pPr>
      <w:r>
        <w:rPr>
          <w:b w:val="0"/>
          <w:i w:val="0"/>
        </w:rPr>
        <w:t>permuta de turno entre dos trabajadores de mutuo acuerdo y con aprobación de la empresa; la</w:t>
      </w:r>
      <w:r>
        <w:t xml:space="preserve"> </w:t>
      </w:r>
      <w:r>
        <w:rPr>
          <w:b w:val="0"/>
          <w:i w:val="0"/>
        </w:rPr>
        <w:t>negativa «</w:t>
      </w:r>
      <w:r>
        <w:rPr>
          <w:b/>
          <w:i w:val="0"/>
        </w:rPr>
        <w:t>deberá estar motivada por escrito</w:t>
      </w:r>
      <w:r>
        <w:rPr>
          <w:b w:val="0"/>
          <w:i w:val="0"/>
        </w:rPr>
        <w:t>»;</w:t>
      </w:r>
    </w:p>
    <w:p>
      <w:pPr>
        <w:pStyle w:val="ListNumber2"/>
      </w:pPr>
      <w:r>
        <w:rPr>
          <w:b w:val="0"/>
          <w:i w:val="0"/>
        </w:rPr>
        <w:t>rotación de turnos por áreas previa negociación; sin acuerdo, «</w:t>
      </w:r>
      <w:r>
        <w:rPr>
          <w:b/>
          <w:i w:val="0"/>
        </w:rPr>
        <w:t>una rotación máxima de tres</w:t>
      </w:r>
      <w:r>
        <w:t xml:space="preserve"> </w:t>
      </w:r>
      <w:r>
        <w:rPr>
          <w:b/>
          <w:i w:val="0"/>
        </w:rPr>
        <w:t>meses</w:t>
      </w:r>
      <w:r>
        <w:rPr>
          <w:b w:val="0"/>
          <w:i w:val="0"/>
        </w:rPr>
        <w:t>»;</w:t>
      </w:r>
    </w:p>
    <w:p>
      <w:pPr>
        <w:pStyle w:val="ListNumber2"/>
      </w:pPr>
      <w:r>
        <w:rPr>
          <w:b w:val="0"/>
          <w:i w:val="0"/>
        </w:rPr>
        <w:t>quien haga su jornada completa entre las 22,00 y las 7,00 horas no puede tener un turno</w:t>
      </w:r>
      <w:r>
        <w:t xml:space="preserve"> </w:t>
      </w:r>
      <w:r>
        <w:rPr>
          <w:b w:val="0"/>
          <w:i w:val="0"/>
        </w:rPr>
        <w:t>«</w:t>
      </w:r>
      <w:r>
        <w:rPr>
          <w:b/>
          <w:i w:val="0"/>
        </w:rPr>
        <w:t>superior a siete horas</w:t>
      </w:r>
      <w:r>
        <w:rPr>
          <w:b w:val="0"/>
          <w:i w:val="0"/>
        </w:rPr>
        <w:t>».</w:t>
      </w:r>
    </w:p>
    <w:p>
      <w:pPr>
        <w:pStyle w:val="ListBullet"/>
      </w:pPr>
      <w:r>
        <w:rPr>
          <w:b w:val="0"/>
          <w:i/>
        </w:rPr>
        <w:t>c) Modalidades</w:t>
      </w:r>
      <w:r>
        <w:rPr>
          <w:b w:val="0"/>
          <w:i w:val="0"/>
        </w:rPr>
        <w:t xml:space="preserve"> (con carácter «</w:t>
      </w:r>
      <w:r>
        <w:rPr>
          <w:b/>
          <w:i w:val="0"/>
        </w:rPr>
        <w:t>orientativo y no limitativo</w:t>
      </w:r>
      <w:r>
        <w:rPr>
          <w:b w:val="0"/>
          <w:i w:val="0"/>
        </w:rPr>
        <w:t>»):</w:t>
      </w:r>
    </w:p>
    <w:p>
      <w:pPr>
        <w:pStyle w:val="ListNumber2"/>
      </w:pPr>
      <w:r>
        <w:rPr>
          <w:b w:val="0"/>
          <w:i/>
        </w:rPr>
        <w:t>partido</w:t>
      </w:r>
      <w:r>
        <w:rPr>
          <w:b w:val="0"/>
          <w:i w:val="0"/>
        </w:rPr>
        <w:t>: dos bloques con una separación «</w:t>
      </w:r>
      <w:r>
        <w:rPr>
          <w:b/>
          <w:i w:val="0"/>
        </w:rPr>
        <w:t>mínima entre ellos de una hora y máxima de</w:t>
      </w:r>
      <w:r>
        <w:t xml:space="preserve"> </w:t>
      </w:r>
      <w:r>
        <w:rPr>
          <w:b/>
          <w:i w:val="0"/>
        </w:rPr>
        <w:t>dos</w:t>
      </w:r>
      <w:r>
        <w:rPr>
          <w:b w:val="0"/>
          <w:i w:val="0"/>
        </w:rPr>
        <w:t>», solo para quienes cobren el complemento de especial responsabilidad y lo vengan</w:t>
      </w:r>
      <w:r>
        <w:t xml:space="preserve"> </w:t>
      </w:r>
      <w:r>
        <w:rPr>
          <w:b w:val="0"/>
          <w:i w:val="0"/>
        </w:rPr>
        <w:t>haciendo o se les asigne en el futuro, y para quienes cobren el de calidad en el trabajo del</w:t>
      </w:r>
      <w:r>
        <w:t xml:space="preserve"> </w:t>
      </w:r>
      <w:r>
        <w:rPr>
          <w:b w:val="0"/>
          <w:i w:val="0"/>
        </w:rPr>
        <w:t>25 % si lo acuerdan expresamente;</w:t>
      </w:r>
    </w:p>
    <w:p>
      <w:pPr>
        <w:pStyle w:val="ListNumber2"/>
      </w:pPr>
      <w:r>
        <w:rPr>
          <w:b w:val="0"/>
          <w:i/>
        </w:rPr>
        <w:t>continuado</w:t>
      </w:r>
      <w:r>
        <w:rPr>
          <w:b w:val="0"/>
          <w:i w:val="0"/>
        </w:rPr>
        <w:t>: un bloque con «</w:t>
      </w:r>
      <w:r>
        <w:rPr>
          <w:b/>
          <w:i w:val="0"/>
        </w:rPr>
        <w:t>un descanso de veinte minutos computable a todos los efectos</w:t>
      </w:r>
      <w:r>
        <w:t xml:space="preserve"> </w:t>
      </w:r>
      <w:r>
        <w:rPr>
          <w:b/>
          <w:i w:val="0"/>
        </w:rPr>
        <w:t>como tiempo real de trabajo</w:t>
      </w:r>
      <w:r>
        <w:rPr>
          <w:b w:val="0"/>
          <w:i w:val="0"/>
        </w:rPr>
        <w:t>»;</w:t>
      </w:r>
    </w:p>
    <w:p>
      <w:pPr>
        <w:pStyle w:val="ListNumber2"/>
      </w:pPr>
      <w:r>
        <w:rPr>
          <w:b w:val="0"/>
          <w:i/>
        </w:rPr>
        <w:t>fin de semana</w:t>
      </w:r>
      <w:r>
        <w:rPr>
          <w:b w:val="0"/>
          <w:i w:val="0"/>
        </w:rPr>
        <w:t>: «</w:t>
      </w:r>
      <w:r>
        <w:rPr>
          <w:b/>
          <w:i w:val="0"/>
        </w:rPr>
        <w:t>once horas el sábado, once horas el domingo y cinco horas el viernes o el</w:t>
      </w:r>
      <w:r>
        <w:t xml:space="preserve"> </w:t>
      </w:r>
      <w:r>
        <w:rPr>
          <w:b/>
          <w:i w:val="0"/>
        </w:rPr>
        <w:t>lunes</w:t>
      </w:r>
      <w:r>
        <w:rPr>
          <w:b w:val="0"/>
          <w:i w:val="0"/>
        </w:rPr>
        <w:t>», con el plus de sábados, domingos y festivos. Sin acuerdo, se hace de forma rotatoria</w:t>
      </w:r>
      <w:r>
        <w:t xml:space="preserve"> </w:t>
      </w:r>
      <w:r>
        <w:rPr>
          <w:b w:val="0"/>
          <w:i w:val="0"/>
        </w:rPr>
        <w:t>«</w:t>
      </w:r>
      <w:r>
        <w:rPr>
          <w:b/>
          <w:i w:val="0"/>
        </w:rPr>
        <w:t>por períodos semestrales</w:t>
      </w:r>
      <w:r>
        <w:rPr>
          <w:b w:val="0"/>
          <w:i w:val="0"/>
        </w:rPr>
        <w:t>», teniendo en cuenta, en este orden: circunstancias familiares y</w:t>
      </w:r>
      <w:r>
        <w:t xml:space="preserve"> </w:t>
      </w:r>
      <w:r>
        <w:rPr>
          <w:b w:val="0"/>
          <w:i w:val="0"/>
        </w:rPr>
        <w:t>personales; estudios debidamente acreditados; antigüedad en la empresa; antigüedad en el grupo</w:t>
      </w:r>
      <w:r>
        <w:t xml:space="preserve"> </w:t>
      </w:r>
      <w:r>
        <w:rPr>
          <w:b w:val="0"/>
          <w:i w:val="0"/>
        </w:rPr>
        <w:t>profesional. La COMVI debía elaborar un reglamento que concretara esas circunstancias.</w:t>
      </w:r>
    </w:p>
    <w:p>
      <w:pPr/>
      <w:r>
        <w:rPr>
          <w:b w:val="0"/>
          <w:i/>
        </w:rPr>
        <w:t>Afectado por la DT 1.ª</w:t>
      </w:r>
      <w:r>
        <w:rPr>
          <w:b w:val="0"/>
          <w:i w:val="0"/>
        </w:rPr>
        <w:t>: todas las modalidades de jornada y horario se adaptan a la jornada</w:t>
      </w:r>
      <w:r>
        <w:t xml:space="preserve"> </w:t>
      </w:r>
      <w:r>
        <w:rPr>
          <w:b w:val="0"/>
          <w:i w:val="0"/>
        </w:rPr>
        <w:t>ordinaria de treinta y siete horas y media, y se añade un horario flexible.</w:t>
      </w:r>
    </w:p>
    <w:p>
      <w:pPr>
        <w:pStyle w:val="Heading4"/>
      </w:pPr>
      <w:r>
        <w:rPr>
          <w:b w:val="0"/>
          <w:i w:val="0"/>
        </w:rPr>
        <w:t>7.2.2.4 Artículo 13. Vacaciones</w:t>
      </w:r>
    </w:p>
    <w:p>
      <w:pPr>
        <w:pStyle w:val="ListBullet"/>
      </w:pPr>
      <w:r>
        <w:rPr>
          <w:b w:val="0"/>
          <w:i/>
        </w:rPr>
        <w:t>Duración</w:t>
      </w:r>
      <w:r>
        <w:rPr>
          <w:b w:val="0"/>
          <w:i w:val="0"/>
        </w:rPr>
        <w:t xml:space="preserve"> (apdo. 1): «</w:t>
      </w:r>
      <w:r>
        <w:rPr>
          <w:b/>
          <w:i w:val="0"/>
        </w:rPr>
        <w:t>veinticuatro días laborables de vacaciones (excluidos sábados)</w:t>
      </w:r>
      <w:r>
        <w:rPr>
          <w:b w:val="0"/>
          <w:i w:val="0"/>
        </w:rPr>
        <w:t>». Se</w:t>
      </w:r>
      <w:r>
        <w:t xml:space="preserve"> </w:t>
      </w:r>
      <w:r>
        <w:rPr>
          <w:b w:val="0"/>
          <w:i w:val="0"/>
        </w:rPr>
        <w:t>retribuyen con el salario base de una mensualidad más la media de los complementos de</w:t>
      </w:r>
      <w:r>
        <w:t xml:space="preserve"> </w:t>
      </w:r>
      <w:r>
        <w:rPr>
          <w:b w:val="0"/>
          <w:i w:val="0"/>
        </w:rPr>
        <w:t>antigüedad, nocturnidad, mando orgánico, disponibilidad, turnicidad, polivalencia, especial</w:t>
      </w:r>
      <w:r>
        <w:t xml:space="preserve"> </w:t>
      </w:r>
      <w:r>
        <w:rPr>
          <w:b w:val="0"/>
          <w:i w:val="0"/>
        </w:rPr>
        <w:t>responsabilidad, idioma y calidad en el trabajo del último semestre, tomando como referencia el</w:t>
      </w:r>
      <w:r>
        <w:t xml:space="preserve"> </w:t>
      </w:r>
      <w:r>
        <w:rPr>
          <w:b w:val="0"/>
          <w:i w:val="0"/>
        </w:rPr>
        <w:t>mes de agosto (en contratos de menos de seis meses, el promedio de los meses contratados).</w:t>
      </w:r>
    </w:p>
    <w:p>
      <w:pPr>
        <w:pStyle w:val="ListBullet"/>
      </w:pPr>
      <w:r>
        <w:rPr>
          <w:b w:val="0"/>
          <w:i/>
        </w:rPr>
        <w:t>Período</w:t>
      </w:r>
      <w:r>
        <w:rPr>
          <w:b w:val="0"/>
          <w:i w:val="0"/>
        </w:rPr>
        <w:t xml:space="preserve"> (apdo. 2): «</w:t>
      </w:r>
      <w:r>
        <w:rPr>
          <w:b/>
          <w:i w:val="0"/>
        </w:rPr>
        <w:t>en los meses de verano (julio, agosto y septiembre, con las</w:t>
      </w:r>
      <w:r>
        <w:t xml:space="preserve"> </w:t>
      </w:r>
      <w:r>
        <w:rPr>
          <w:b/>
          <w:i w:val="0"/>
        </w:rPr>
        <w:t>excepciones previstas en el artículo 33 letra i) preferentemente en los meses de julio y</w:t>
      </w:r>
      <w:r>
        <w:t xml:space="preserve"> </w:t>
      </w:r>
      <w:r>
        <w:rPr>
          <w:b/>
          <w:i w:val="0"/>
        </w:rPr>
        <w:t>agosto</w:t>
      </w:r>
      <w:r>
        <w:rPr>
          <w:b w:val="0"/>
          <w:i w:val="0"/>
        </w:rPr>
        <w:t>». Si la empresa exige disfrutarlas fuera de ese período, compensación «</w:t>
      </w:r>
      <w:r>
        <w:rPr>
          <w:b/>
          <w:i w:val="0"/>
        </w:rPr>
        <w:t>del 12% del</w:t>
      </w:r>
      <w:r>
        <w:t xml:space="preserve"> </w:t>
      </w:r>
      <w:r>
        <w:rPr>
          <w:b/>
          <w:i w:val="0"/>
        </w:rPr>
        <w:t>salario base mensual, más tres días hábiles de vacaciones</w:t>
      </w:r>
      <w:r>
        <w:rPr>
          <w:b w:val="0"/>
          <w:i w:val="0"/>
        </w:rPr>
        <w:t>» o la parte proporcional. El turno</w:t>
      </w:r>
      <w:r>
        <w:t xml:space="preserve"> </w:t>
      </w:r>
      <w:r>
        <w:rPr>
          <w:b w:val="0"/>
          <w:i w:val="0"/>
        </w:rPr>
        <w:t>solo puede cambiarse por acuerdo con el trabajador o si no se encuentra sustituto en los</w:t>
      </w:r>
      <w:r>
        <w:t xml:space="preserve"> </w:t>
      </w:r>
      <w:r>
        <w:rPr>
          <w:b w:val="0"/>
          <w:i w:val="0"/>
        </w:rPr>
        <w:t>organismos oficiales o la bolsa de trabajo.</w:t>
      </w:r>
    </w:p>
    <w:p>
      <w:pPr>
        <w:pStyle w:val="ListBullet"/>
      </w:pPr>
      <w:r>
        <w:rPr>
          <w:b w:val="0"/>
          <w:i/>
        </w:rPr>
        <w:t>Proporcionalidad</w:t>
      </w:r>
      <w:r>
        <w:rPr>
          <w:b w:val="0"/>
          <w:i w:val="0"/>
        </w:rPr>
        <w:t xml:space="preserve"> (apdo. 3): hasta el 31 de diciembre del año de disfrute, desde el inicio o</w:t>
      </w:r>
      <w:r>
        <w:t xml:space="preserve"> </w:t>
      </w:r>
      <w:r>
        <w:rPr>
          <w:b w:val="0"/>
          <w:i w:val="0"/>
        </w:rPr>
        <w:t>la reanudación de la relación laboral.</w:t>
      </w:r>
    </w:p>
    <w:p>
      <w:pPr>
        <w:pStyle w:val="ListBullet"/>
      </w:pPr>
      <w:r>
        <w:rPr>
          <w:b w:val="0"/>
          <w:i/>
        </w:rPr>
        <w:t>Fuera de verano a petición propia</w:t>
      </w:r>
      <w:r>
        <w:rPr>
          <w:b w:val="0"/>
          <w:i w:val="0"/>
        </w:rPr>
        <w:t xml:space="preserve"> (apdo. 4): si el trabajador lo solicita y las necesidades</w:t>
      </w:r>
      <w:r>
        <w:t xml:space="preserve"> </w:t>
      </w:r>
      <w:r>
        <w:rPr>
          <w:b w:val="0"/>
          <w:i w:val="0"/>
        </w:rPr>
        <w:t>del servicio lo permiten, entre octubre y junio, con «</w:t>
      </w:r>
      <w:r>
        <w:rPr>
          <w:b/>
          <w:i w:val="0"/>
        </w:rPr>
        <w:t>una prima de tres días hábiles de</w:t>
      </w:r>
      <w:r>
        <w:t xml:space="preserve"> </w:t>
      </w:r>
      <w:r>
        <w:rPr>
          <w:b/>
          <w:i w:val="0"/>
        </w:rPr>
        <w:t>vacaciones</w:t>
      </w:r>
      <w:r>
        <w:rPr>
          <w:b w:val="0"/>
          <w:i w:val="0"/>
        </w:rPr>
        <w:t>» o la parte proporcional.</w:t>
      </w:r>
    </w:p>
    <w:p>
      <w:pPr>
        <w:pStyle w:val="ListBullet"/>
      </w:pPr>
      <w:r>
        <w:rPr>
          <w:b w:val="0"/>
          <w:i/>
        </w:rPr>
        <w:t>Fraccionamiento</w:t>
      </w:r>
      <w:r>
        <w:rPr>
          <w:b w:val="0"/>
          <w:i w:val="0"/>
        </w:rPr>
        <w:t xml:space="preserve"> (apdo. 5): por acuerdo, «</w:t>
      </w:r>
      <w:r>
        <w:rPr>
          <w:b/>
          <w:i w:val="0"/>
        </w:rPr>
        <w:t>en un máximo de dos períodos, sin que ninguno de</w:t>
      </w:r>
      <w:r>
        <w:t xml:space="preserve"> </w:t>
      </w:r>
      <w:r>
        <w:rPr>
          <w:b/>
          <w:i w:val="0"/>
        </w:rPr>
        <w:t>ellos sea inferior a siete días naturales</w:t>
      </w:r>
      <w:r>
        <w:rPr>
          <w:b w:val="0"/>
          <w:i w:val="0"/>
        </w:rPr>
        <w:t>».</w:t>
      </w:r>
    </w:p>
    <w:p>
      <w:pPr>
        <w:pStyle w:val="ListBullet"/>
      </w:pPr>
      <w:r>
        <w:rPr>
          <w:b w:val="0"/>
          <w:i/>
        </w:rPr>
        <w:t>Turnos</w:t>
      </w:r>
      <w:r>
        <w:rPr>
          <w:b w:val="0"/>
          <w:i w:val="0"/>
        </w:rPr>
        <w:t xml:space="preserve"> (apdo. 6): fijados «</w:t>
      </w:r>
      <w:r>
        <w:rPr>
          <w:b/>
          <w:i w:val="0"/>
        </w:rPr>
        <w:t>como mínimo, con tres meses de antelación</w:t>
      </w:r>
      <w:r>
        <w:rPr>
          <w:b w:val="0"/>
          <w:i w:val="0"/>
        </w:rPr>
        <w:t>», por acuerdo entre</w:t>
      </w:r>
      <w:r>
        <w:t xml:space="preserve"> </w:t>
      </w:r>
      <w:r>
        <w:rPr>
          <w:b w:val="0"/>
          <w:i w:val="0"/>
        </w:rPr>
        <w:t>los trabajadores del mismo departamento y grupo; sin acuerdo, preferencia de quienes tengan</w:t>
      </w:r>
      <w:r>
        <w:t xml:space="preserve"> </w:t>
      </w:r>
      <w:r>
        <w:rPr>
          <w:b w:val="0"/>
          <w:i w:val="0"/>
        </w:rPr>
        <w:t>responsabilidades familiares, para que coincidan con las vacaciones escolares; rotación en años</w:t>
      </w:r>
      <w:r>
        <w:t xml:space="preserve"> </w:t>
      </w:r>
      <w:r>
        <w:rPr>
          <w:b w:val="0"/>
          <w:i w:val="0"/>
        </w:rPr>
        <w:t>sucesivos; cambio entre dos trabajadores de mutuo acuerdo si el servicio lo permite; y las</w:t>
      </w:r>
      <w:r>
        <w:t xml:space="preserve"> </w:t>
      </w:r>
      <w:r>
        <w:rPr>
          <w:b w:val="0"/>
          <w:i w:val="0"/>
        </w:rPr>
        <w:t>jornadas trabajadas de más por fiestas abonables no recuperables pueden acumularse a la semana</w:t>
      </w:r>
      <w:r>
        <w:t xml:space="preserve"> </w:t>
      </w:r>
      <w:r>
        <w:rPr>
          <w:b w:val="0"/>
          <w:i w:val="0"/>
        </w:rPr>
        <w:t>siguiente o a las vacaciones.</w:t>
      </w:r>
    </w:p>
    <w:p>
      <w:pPr>
        <w:pStyle w:val="ListBullet"/>
      </w:pPr>
      <w:r>
        <w:rPr>
          <w:b w:val="0"/>
          <w:i/>
        </w:rPr>
        <w:t>Interrupción</w:t>
      </w:r>
      <w:r>
        <w:rPr>
          <w:b w:val="0"/>
          <w:i w:val="0"/>
        </w:rPr>
        <w:t xml:space="preserve"> (apdo. 7): se interrumpen si el trabajador causa baja por enfermedad común,</w:t>
      </w:r>
      <w:r>
        <w:t xml:space="preserve"> </w:t>
      </w:r>
      <w:r>
        <w:rPr>
          <w:b w:val="0"/>
          <w:i w:val="0"/>
        </w:rPr>
        <w:t>accidente no laboral, enfermedad profesional, riesgo para la maternidad o la lactancia, o por</w:t>
      </w:r>
      <w:r>
        <w:t xml:space="preserve"> </w:t>
      </w:r>
      <w:r>
        <w:rPr>
          <w:b w:val="0"/>
          <w:i w:val="0"/>
        </w:rPr>
        <w:t>permiso de maternidad o paternidad, y se reanudan con el alta.</w:t>
      </w:r>
    </w:p>
    <w:p>
      <w:pPr/>
      <w:r>
        <w:rPr>
          <w:b w:val="0"/>
          <w:i/>
        </w:rPr>
        <w:t>Afectado por la DT 2.ª</w:t>
      </w:r>
      <w:r>
        <w:rPr>
          <w:b w:val="0"/>
          <w:i w:val="0"/>
        </w:rPr>
        <w:t>: veintidós días hábiles, sin computar sábados.</w:t>
      </w:r>
    </w:p>
    <w:p>
      <w:pPr>
        <w:pStyle w:val="Heading4"/>
      </w:pPr>
      <w:r>
        <w:rPr>
          <w:b w:val="0"/>
          <w:i w:val="0"/>
        </w:rPr>
        <w:t>7.2.2.5 Artículo 14. Horas extraordinarias</w:t>
      </w:r>
    </w:p>
    <w:p>
      <w:pPr/>
      <w:r>
        <w:rPr>
          <w:b w:val="0"/>
          <w:i w:val="0"/>
        </w:rPr>
        <w:t>Se abonan «</w:t>
      </w:r>
      <w:r>
        <w:rPr>
          <w:b/>
          <w:i w:val="0"/>
        </w:rPr>
        <w:t>en todo caso, mediante compensación en descanso</w:t>
      </w:r>
      <w:r>
        <w:rPr>
          <w:b w:val="0"/>
          <w:i w:val="0"/>
        </w:rPr>
        <w:t>»: «</w:t>
      </w:r>
      <w:r>
        <w:rPr>
          <w:b/>
          <w:i w:val="0"/>
        </w:rPr>
        <w:t>por cada hora extraordinaria</w:t>
      </w:r>
      <w:r>
        <w:t xml:space="preserve"> </w:t>
      </w:r>
      <w:r>
        <w:rPr>
          <w:b/>
          <w:i w:val="0"/>
        </w:rPr>
        <w:t>realizada el/la trabajador/a tendrá derecho a un descanso compensatorio de dos horas</w:t>
      </w:r>
      <w:r>
        <w:rPr>
          <w:b w:val="0"/>
          <w:i w:val="0"/>
        </w:rPr>
        <w:t>».</w:t>
      </w:r>
    </w:p>
    <w:p>
      <w:pPr>
        <w:pStyle w:val="ListBullet"/>
      </w:pPr>
      <w:r>
        <w:rPr>
          <w:b w:val="0"/>
          <w:i w:val="0"/>
        </w:rPr>
        <w:t>Los descansos se toman en febrero, junio y octubre (las horas hechas hasta el día 1 de cada</w:t>
      </w:r>
      <w:r>
        <w:t xml:space="preserve"> </w:t>
      </w:r>
      <w:r>
        <w:rPr>
          <w:b w:val="0"/>
          <w:i w:val="0"/>
        </w:rPr>
        <w:t>uno de esos meses); las del último trimestre no caducan con el año natural. Excepcionalmente,</w:t>
      </w:r>
      <w:r>
        <w:t xml:space="preserve"> </w:t>
      </w:r>
      <w:r>
        <w:rPr>
          <w:b w:val="0"/>
          <w:i w:val="0"/>
        </w:rPr>
        <w:t>con autorización, en otros períodos; y si no se pueden compensar, pueden acumularse a las</w:t>
      </w:r>
      <w:r>
        <w:t xml:space="preserve"> </w:t>
      </w:r>
      <w:r>
        <w:rPr>
          <w:b w:val="0"/>
          <w:i w:val="0"/>
        </w:rPr>
        <w:t>vacaciones.</w:t>
      </w:r>
    </w:p>
    <w:p>
      <w:pPr>
        <w:pStyle w:val="ListBullet"/>
      </w:pPr>
      <w:r>
        <w:rPr>
          <w:b w:val="0"/>
          <w:i w:val="0"/>
        </w:rPr>
        <w:t>La empresa da al trabajador copia del impreso de horas, y al Comité Intercentros una relación</w:t>
      </w:r>
      <w:r>
        <w:t xml:space="preserve"> </w:t>
      </w:r>
      <w:r>
        <w:rPr>
          <w:b w:val="0"/>
          <w:i w:val="0"/>
        </w:rPr>
        <w:t>mensual.</w:t>
      </w:r>
    </w:p>
    <w:p>
      <w:pPr>
        <w:pStyle w:val="ListBullet"/>
      </w:pPr>
      <w:r>
        <w:rPr>
          <w:b w:val="0"/>
          <w:i w:val="0"/>
        </w:rPr>
        <w:t>La empresa «</w:t>
      </w:r>
      <w:r>
        <w:rPr>
          <w:b/>
          <w:i w:val="0"/>
        </w:rPr>
        <w:t>se compromete a la contratación del 50% de las horas extraordinarias</w:t>
      </w:r>
      <w:r>
        <w:t xml:space="preserve"> </w:t>
      </w:r>
      <w:r>
        <w:rPr>
          <w:b/>
          <w:i w:val="0"/>
        </w:rPr>
        <w:t>descansadas</w:t>
      </w:r>
      <w:r>
        <w:rPr>
          <w:b w:val="0"/>
          <w:i w:val="0"/>
        </w:rPr>
        <w:t xml:space="preserve">» (letra d). </w:t>
      </w:r>
      <w:r>
        <w:rPr>
          <w:b w:val="0"/>
          <w:i/>
        </w:rPr>
        <w:t>Suspendido por la DT 1.ª C.</w:t>
      </w:r>
    </w:p>
    <w:p>
      <w:pPr>
        <w:pStyle w:val="ListBullet"/>
      </w:pPr>
      <w:r>
        <w:rPr>
          <w:b w:val="0"/>
          <w:i w:val="0"/>
        </w:rPr>
        <w:t>Cómputo (letra e): «</w:t>
      </w:r>
      <w:r>
        <w:rPr>
          <w:b/>
          <w:i w:val="0"/>
        </w:rPr>
        <w:t>los diez primeros minutos</w:t>
      </w:r>
      <w:r>
        <w:rPr>
          <w:b w:val="0"/>
          <w:i w:val="0"/>
        </w:rPr>
        <w:t>» no computan; la primera media hora se abona</w:t>
      </w:r>
      <w:r>
        <w:t xml:space="preserve"> </w:t>
      </w:r>
      <w:r>
        <w:rPr>
          <w:b w:val="0"/>
          <w:i w:val="0"/>
        </w:rPr>
        <w:t>entera en descanso aunque se haya hecho solo en parte; «</w:t>
      </w:r>
      <w:r>
        <w:rPr>
          <w:b/>
          <w:i w:val="0"/>
        </w:rPr>
        <w:t>a partir del minuto 31</w:t>
      </w:r>
      <w:r>
        <w:rPr>
          <w:b w:val="0"/>
          <w:i w:val="0"/>
        </w:rPr>
        <w:t>», el tiempo</w:t>
      </w:r>
      <w:r>
        <w:t xml:space="preserve"> </w:t>
      </w:r>
      <w:r>
        <w:rPr>
          <w:b w:val="0"/>
          <w:i w:val="0"/>
        </w:rPr>
        <w:t>realmente trabajado.</w:t>
      </w:r>
    </w:p>
    <w:p>
      <w:pPr>
        <w:pStyle w:val="ListBullet"/>
      </w:pPr>
      <w:r>
        <w:rPr>
          <w:b w:val="0"/>
          <w:i w:val="0"/>
        </w:rPr>
        <w:t>Las horas extraordinarias nocturnas se negocian con los representantes.</w:t>
      </w:r>
    </w:p>
    <w:p>
      <w:pPr>
        <w:pStyle w:val="Heading3"/>
      </w:pPr>
      <w:r>
        <w:rPr>
          <w:b w:val="0"/>
          <w:i w:val="0"/>
        </w:rPr>
        <w:t>7.2.3 Capítulo tercero. Provisión de plazas y promoción (artículos 15 a 20)</w:t>
      </w:r>
    </w:p>
    <w:p>
      <w:pPr>
        <w:pStyle w:val="Heading4"/>
      </w:pPr>
      <w:r>
        <w:rPr>
          <w:b w:val="0"/>
          <w:i w:val="0"/>
        </w:rPr>
        <w:t>7.2.3.1 Artículo 15. Provisión de plazas</w:t>
      </w:r>
    </w:p>
    <w:p>
      <w:pPr/>
      <w:r>
        <w:rPr>
          <w:b w:val="0"/>
          <w:i w:val="0"/>
        </w:rPr>
        <w:t>El personal fijo solo puede contratarse mediante «</w:t>
      </w:r>
      <w:r>
        <w:rPr>
          <w:b/>
          <w:i w:val="0"/>
        </w:rPr>
        <w:t>pruebas de admisión y/o concursos</w:t>
      </w:r>
      <w:r>
        <w:rPr>
          <w:b w:val="0"/>
          <w:i w:val="0"/>
        </w:rPr>
        <w:t>» convocados</w:t>
      </w:r>
      <w:r>
        <w:t xml:space="preserve"> </w:t>
      </w:r>
      <w:r>
        <w:rPr>
          <w:b w:val="0"/>
          <w:i w:val="0"/>
        </w:rPr>
        <w:t>por el Director General de la RTVA «</w:t>
      </w:r>
      <w:r>
        <w:rPr>
          <w:b/>
          <w:i w:val="0"/>
        </w:rPr>
        <w:t>de acuerdo con el Consejo de Administración</w:t>
      </w:r>
      <w:r>
        <w:rPr>
          <w:b w:val="0"/>
          <w:i w:val="0"/>
        </w:rPr>
        <w:t>». Las plazas</w:t>
      </w:r>
      <w:r>
        <w:t xml:space="preserve"> </w:t>
      </w:r>
      <w:r>
        <w:rPr>
          <w:b w:val="0"/>
          <w:i w:val="0"/>
        </w:rPr>
        <w:t xml:space="preserve">vacantes o de nueva creación aprobadas por el Consejo de Administración se cubren </w:t>
      </w:r>
      <w:r>
        <w:rPr>
          <w:b w:val="0"/>
          <w:i/>
        </w:rPr>
        <w:t>en este</w:t>
      </w:r>
      <w:r>
        <w:t xml:space="preserve"> </w:t>
      </w:r>
      <w:r>
        <w:rPr>
          <w:b w:val="0"/>
          <w:i/>
        </w:rPr>
        <w:t>orden</w:t>
      </w:r>
      <w:r>
        <w:rPr>
          <w:b w:val="0"/>
          <w:i w:val="0"/>
        </w:rPr>
        <w:t>:</w:t>
      </w:r>
    </w:p>
    <w:p>
      <w:pPr>
        <w:pStyle w:val="ListBullet"/>
      </w:pPr>
      <w:r>
        <w:rPr>
          <w:b w:val="0"/>
          <w:i w:val="0"/>
        </w:rPr>
        <w:t>a) «</w:t>
      </w:r>
      <w:r>
        <w:rPr>
          <w:b/>
          <w:i w:val="0"/>
        </w:rPr>
        <w:t>Reingreso de excedencia.</w:t>
      </w:r>
      <w:r>
        <w:rPr>
          <w:b w:val="0"/>
          <w:i w:val="0"/>
        </w:rPr>
        <w:t>»</w:t>
      </w:r>
    </w:p>
    <w:p>
      <w:pPr>
        <w:pStyle w:val="ListBullet"/>
      </w:pPr>
      <w:r>
        <w:rPr>
          <w:b w:val="0"/>
          <w:i w:val="0"/>
        </w:rPr>
        <w:t>b) «</w:t>
      </w:r>
      <w:r>
        <w:rPr>
          <w:b/>
          <w:i w:val="0"/>
        </w:rPr>
        <w:t>Traslado.</w:t>
      </w:r>
      <w:r>
        <w:rPr>
          <w:b w:val="0"/>
          <w:i w:val="0"/>
        </w:rPr>
        <w:t>»</w:t>
      </w:r>
    </w:p>
    <w:p>
      <w:pPr>
        <w:pStyle w:val="ListBullet"/>
      </w:pPr>
      <w:r>
        <w:rPr>
          <w:b w:val="0"/>
          <w:i w:val="0"/>
        </w:rPr>
        <w:t>c) «</w:t>
      </w:r>
      <w:r>
        <w:rPr>
          <w:b/>
          <w:i w:val="0"/>
        </w:rPr>
        <w:t>Promoción.</w:t>
      </w:r>
      <w:r>
        <w:rPr>
          <w:b w:val="0"/>
          <w:i w:val="0"/>
        </w:rPr>
        <w:t>»</w:t>
      </w:r>
    </w:p>
    <w:p>
      <w:pPr>
        <w:pStyle w:val="ListBullet"/>
      </w:pPr>
      <w:r>
        <w:rPr>
          <w:b w:val="0"/>
          <w:i w:val="0"/>
        </w:rPr>
        <w:t>d) «</w:t>
      </w:r>
      <w:r>
        <w:rPr>
          <w:b/>
          <w:i w:val="0"/>
        </w:rPr>
        <w:t>Concurso oposición libre.</w:t>
      </w:r>
      <w:r>
        <w:rPr>
          <w:b w:val="0"/>
          <w:i w:val="0"/>
        </w:rPr>
        <w:t>»</w:t>
      </w:r>
    </w:p>
    <w:p>
      <w:pPr/>
      <w:r>
        <w:rPr>
          <w:b w:val="0"/>
          <w:i w:val="0"/>
        </w:rPr>
        <w:t>La Mesa de Contratación participa en todo el proceso «</w:t>
      </w:r>
      <w:r>
        <w:rPr>
          <w:b/>
          <w:i w:val="0"/>
        </w:rPr>
        <w:t>hasta la constitución de los</w:t>
      </w:r>
      <w:r>
        <w:t xml:space="preserve"> </w:t>
      </w:r>
      <w:r>
        <w:rPr>
          <w:b/>
          <w:i w:val="0"/>
        </w:rPr>
        <w:t>tribunales</w:t>
      </w:r>
      <w:r>
        <w:rPr>
          <w:b w:val="0"/>
          <w:i w:val="0"/>
        </w:rPr>
        <w:t>». La convocatoria de 2026 sigue el mismo orden de fases (base 5.1).</w:t>
      </w:r>
    </w:p>
    <w:p>
      <w:pPr>
        <w:pStyle w:val="Heading4"/>
      </w:pPr>
      <w:r>
        <w:rPr>
          <w:b w:val="0"/>
          <w:i w:val="0"/>
        </w:rPr>
        <w:t>7.2.3.2 Artículo 16. Reincorporación de excedencia</w:t>
      </w:r>
    </w:p>
    <w:p>
      <w:pPr/>
      <w:r>
        <w:rPr>
          <w:b w:val="0"/>
          <w:i w:val="0"/>
        </w:rPr>
        <w:t>Los excedentes voluntarios pueden pedir su incorporación a una plaza vacante o de nueva creación</w:t>
      </w:r>
      <w:r>
        <w:t xml:space="preserve"> </w:t>
      </w:r>
      <w:r>
        <w:rPr>
          <w:b w:val="0"/>
          <w:i w:val="0"/>
        </w:rPr>
        <w:t>«</w:t>
      </w:r>
      <w:r>
        <w:rPr>
          <w:b/>
          <w:i w:val="0"/>
        </w:rPr>
        <w:t>previo a la realización del traslado, promoción y concurso</w:t>
      </w:r>
      <w:r>
        <w:rPr>
          <w:b w:val="0"/>
          <w:i w:val="0"/>
        </w:rPr>
        <w:t>», según las bases que fije la</w:t>
      </w:r>
      <w:r>
        <w:t xml:space="preserve"> </w:t>
      </w:r>
      <w:r>
        <w:rPr>
          <w:b w:val="0"/>
          <w:i w:val="0"/>
        </w:rPr>
        <w:t>Dirección.</w:t>
      </w:r>
    </w:p>
    <w:p>
      <w:pPr>
        <w:pStyle w:val="Heading4"/>
      </w:pPr>
      <w:r>
        <w:rPr>
          <w:b w:val="0"/>
          <w:i w:val="0"/>
        </w:rPr>
        <w:t>7.2.3.3 Artículo 17. Traslado</w:t>
      </w:r>
    </w:p>
    <w:p>
      <w:pPr/>
      <w:r>
        <w:rPr>
          <w:b w:val="0"/>
          <w:i w:val="0"/>
        </w:rPr>
        <w:t>Pueden optar los fijos que quieran cambiar de localidad «</w:t>
      </w:r>
      <w:r>
        <w:rPr>
          <w:b/>
          <w:i w:val="0"/>
        </w:rPr>
        <w:t>sin cambio de puesto de trabajo</w:t>
      </w:r>
      <w:r>
        <w:rPr>
          <w:b w:val="0"/>
          <w:i w:val="0"/>
        </w:rPr>
        <w:t>» y</w:t>
      </w:r>
      <w:r>
        <w:t xml:space="preserve"> </w:t>
      </w:r>
      <w:r>
        <w:rPr>
          <w:b w:val="0"/>
          <w:i w:val="0"/>
        </w:rPr>
        <w:t>acrediten «</w:t>
      </w:r>
      <w:r>
        <w:rPr>
          <w:b/>
          <w:i w:val="0"/>
        </w:rPr>
        <w:t>una antigüedad de al menos un año</w:t>
      </w:r>
      <w:r>
        <w:rPr>
          <w:b w:val="0"/>
          <w:i w:val="0"/>
        </w:rPr>
        <w:t>». Plazo mínimo de solicitudes: «</w:t>
      </w:r>
      <w:r>
        <w:rPr>
          <w:b/>
          <w:i w:val="0"/>
        </w:rPr>
        <w:t>diez días</w:t>
      </w:r>
      <w:r>
        <w:t xml:space="preserve"> </w:t>
      </w:r>
      <w:r>
        <w:rPr>
          <w:b/>
          <w:i w:val="0"/>
        </w:rPr>
        <w:t>naturales</w:t>
      </w:r>
      <w:r>
        <w:rPr>
          <w:b w:val="0"/>
          <w:i w:val="0"/>
        </w:rPr>
        <w:t>». Resuelve el Tribunal del artículo 20 con tres criterios: nivel de conocimiento y</w:t>
      </w:r>
      <w:r>
        <w:t xml:space="preserve"> </w:t>
      </w:r>
      <w:r>
        <w:rPr>
          <w:b w:val="0"/>
          <w:i w:val="0"/>
        </w:rPr>
        <w:t>titulación relacionados con el puesto; circunstancias profesionales; antigüedad en el puesto y</w:t>
      </w:r>
      <w:r>
        <w:t xml:space="preserve"> </w:t>
      </w:r>
      <w:r>
        <w:rPr>
          <w:b w:val="0"/>
          <w:i w:val="0"/>
        </w:rPr>
        <w:t>destino.</w:t>
      </w:r>
    </w:p>
    <w:p>
      <w:pPr>
        <w:pStyle w:val="Heading4"/>
      </w:pPr>
      <w:r>
        <w:rPr>
          <w:b w:val="0"/>
          <w:i w:val="0"/>
        </w:rPr>
        <w:t>7.2.3.4 Artículo 18. Promoción</w:t>
      </w:r>
    </w:p>
    <w:p>
      <w:pPr/>
      <w:r>
        <w:rPr>
          <w:b w:val="0"/>
          <w:i w:val="0"/>
        </w:rPr>
        <w:t>Pueden optar los fijos que quieran cambiar de grupo profesional, si acreditan capacidad,</w:t>
      </w:r>
      <w:r>
        <w:t xml:space="preserve"> </w:t>
      </w:r>
      <w:r>
        <w:rPr>
          <w:b w:val="0"/>
          <w:i w:val="0"/>
        </w:rPr>
        <w:t>conocimiento y titulación o requisitos necesarios y «</w:t>
      </w:r>
      <w:r>
        <w:rPr>
          <w:b/>
          <w:i w:val="0"/>
        </w:rPr>
        <w:t>una antigüedad en la Empresa de al menos</w:t>
      </w:r>
      <w:r>
        <w:t xml:space="preserve"> </w:t>
      </w:r>
      <w:r>
        <w:rPr>
          <w:b/>
          <w:i w:val="0"/>
        </w:rPr>
        <w:t>seis meses</w:t>
      </w:r>
      <w:r>
        <w:rPr>
          <w:b w:val="0"/>
          <w:i w:val="0"/>
        </w:rPr>
        <w:t>». Plazo mínimo de solicitudes: «</w:t>
      </w:r>
      <w:r>
        <w:rPr>
          <w:b/>
          <w:i w:val="0"/>
        </w:rPr>
        <w:t>diez días naturales</w:t>
      </w:r>
      <w:r>
        <w:rPr>
          <w:b w:val="0"/>
          <w:i w:val="0"/>
        </w:rPr>
        <w:t>». Requisitos y condiciones los</w:t>
      </w:r>
      <w:r>
        <w:t xml:space="preserve"> </w:t>
      </w:r>
      <w:r>
        <w:rPr>
          <w:b w:val="0"/>
          <w:i w:val="0"/>
        </w:rPr>
        <w:t>fija la Mesa de Contratación y, en su caso, el Tribunal; la fase se hace «</w:t>
      </w:r>
      <w:r>
        <w:rPr>
          <w:b/>
          <w:i w:val="0"/>
        </w:rPr>
        <w:t>mediante concurso de</w:t>
      </w:r>
      <w:r>
        <w:t xml:space="preserve"> </w:t>
      </w:r>
      <w:r>
        <w:rPr>
          <w:b/>
          <w:i w:val="0"/>
        </w:rPr>
        <w:t>méritos, una vez efectuado el correspondiente concurso de traslado</w:t>
      </w:r>
      <w:r>
        <w:rPr>
          <w:b w:val="0"/>
          <w:i w:val="0"/>
        </w:rPr>
        <w:t>».</w:t>
      </w:r>
    </w:p>
    <w:p>
      <w:pPr>
        <w:pStyle w:val="Heading4"/>
      </w:pPr>
      <w:r>
        <w:rPr>
          <w:b w:val="0"/>
          <w:i w:val="0"/>
        </w:rPr>
        <w:t>7.2.3.5 Artículo 19. Concurso oposición libre</w:t>
      </w:r>
    </w:p>
    <w:p>
      <w:pPr/>
      <w:r>
        <w:rPr>
          <w:b w:val="0"/>
          <w:i w:val="0"/>
        </w:rPr>
        <w:t>Cubre lo que no se haya cubierto «</w:t>
      </w:r>
      <w:r>
        <w:rPr>
          <w:b/>
          <w:i w:val="0"/>
        </w:rPr>
        <w:t>en las fases precedentes contempladas en los artículos 16 a</w:t>
      </w:r>
      <w:r>
        <w:t xml:space="preserve"> </w:t>
      </w:r>
      <w:r>
        <w:rPr>
          <w:b/>
          <w:i w:val="0"/>
        </w:rPr>
        <w:t>18</w:t>
      </w:r>
      <w:r>
        <w:rPr>
          <w:b w:val="0"/>
          <w:i w:val="0"/>
        </w:rPr>
        <w:t>». Puede optar también el personal de la empresa «</w:t>
      </w:r>
      <w:r>
        <w:rPr>
          <w:b/>
          <w:i w:val="0"/>
        </w:rPr>
        <w:t>en situación de activo o excedente</w:t>
      </w:r>
      <w:r>
        <w:rPr>
          <w:b w:val="0"/>
          <w:i w:val="0"/>
        </w:rPr>
        <w:t>». La</w:t>
      </w:r>
      <w:r>
        <w:t xml:space="preserve"> </w:t>
      </w:r>
      <w:r>
        <w:rPr>
          <w:b w:val="0"/>
          <w:i w:val="0"/>
        </w:rPr>
        <w:t>convocatoria fija el número de vacantes, puesto, nivel salarial, formalidades y requisitos,</w:t>
      </w:r>
      <w:r>
        <w:t xml:space="preserve"> </w:t>
      </w:r>
      <w:r>
        <w:rPr>
          <w:b w:val="0"/>
          <w:i w:val="0"/>
        </w:rPr>
        <w:t>temarios y tipos de pruebas.</w:t>
      </w:r>
    </w:p>
    <w:p>
      <w:pPr>
        <w:pStyle w:val="Heading4"/>
      </w:pPr>
      <w:r>
        <w:rPr>
          <w:b w:val="0"/>
          <w:i w:val="0"/>
        </w:rPr>
        <w:t>7.2.3.6 Artículo 20. Tribunales</w:t>
      </w:r>
    </w:p>
    <w:p>
      <w:pPr>
        <w:pStyle w:val="ListBullet"/>
      </w:pPr>
      <w:r>
        <w:rPr>
          <w:b w:val="0"/>
          <w:i/>
        </w:rPr>
        <w:t>Composición</w:t>
      </w:r>
      <w:r>
        <w:rPr>
          <w:b w:val="0"/>
          <w:i w:val="0"/>
        </w:rPr>
        <w:t>: «</w:t>
      </w:r>
      <w:r>
        <w:rPr>
          <w:b/>
          <w:i w:val="0"/>
        </w:rPr>
        <w:t>Seis miembros en representación de RTVA y SS.FF.</w:t>
      </w:r>
      <w:r>
        <w:rPr>
          <w:b w:val="0"/>
          <w:i w:val="0"/>
        </w:rPr>
        <w:t>», uno de ellos presidente</w:t>
      </w:r>
      <w:r>
        <w:t xml:space="preserve"> </w:t>
      </w:r>
      <w:r>
        <w:rPr>
          <w:b w:val="0"/>
          <w:i w:val="0"/>
        </w:rPr>
        <w:t>y otro secretario, y «</w:t>
      </w:r>
      <w:r>
        <w:rPr>
          <w:b/>
          <w:i w:val="0"/>
        </w:rPr>
        <w:t>Cinco representantes nombrados por la representación de los/las</w:t>
      </w:r>
      <w:r>
        <w:t xml:space="preserve"> </w:t>
      </w:r>
      <w:r>
        <w:rPr>
          <w:b/>
          <w:i w:val="0"/>
        </w:rPr>
        <w:t>trabajadores/as, preferentemente de igual o superior grupo profesional a la plaza que se</w:t>
      </w:r>
      <w:r>
        <w:t xml:space="preserve"> </w:t>
      </w:r>
      <w:r>
        <w:rPr>
          <w:b/>
          <w:i w:val="0"/>
        </w:rPr>
        <w:t>convoca</w:t>
      </w:r>
      <w:r>
        <w:rPr>
          <w:b w:val="0"/>
          <w:i w:val="0"/>
        </w:rPr>
        <w:t>». Once en total, con mayoría de la empresa.</w:t>
      </w:r>
    </w:p>
    <w:p>
      <w:pPr>
        <w:pStyle w:val="ListBullet"/>
      </w:pPr>
      <w:r>
        <w:rPr>
          <w:b w:val="0"/>
          <w:i/>
        </w:rPr>
        <w:t>Funciones</w:t>
      </w:r>
      <w:r>
        <w:rPr>
          <w:b w:val="0"/>
          <w:i w:val="0"/>
        </w:rPr>
        <w:t xml:space="preserve"> (seis, letras a a f): aplicar la normativa de provisión; elaborar las pruebas y</w:t>
      </w:r>
      <w:r>
        <w:t xml:space="preserve"> </w:t>
      </w:r>
      <w:r>
        <w:rPr>
          <w:b w:val="0"/>
          <w:i w:val="0"/>
        </w:rPr>
        <w:t>aplicar los baremos; administrar las pruebas; valorar pruebas, ejercicios y factores</w:t>
      </w:r>
      <w:r>
        <w:t xml:space="preserve"> </w:t>
      </w:r>
      <w:r>
        <w:rPr>
          <w:b w:val="0"/>
          <w:i w:val="0"/>
        </w:rPr>
        <w:t>profesionales o personales; proponer la adjudicación; levantar acta.</w:t>
      </w:r>
    </w:p>
    <w:p>
      <w:pPr>
        <w:pStyle w:val="ListBullet"/>
      </w:pPr>
      <w:r>
        <w:rPr>
          <w:b w:val="0"/>
          <w:i w:val="0"/>
        </w:rPr>
        <w:t>Dispone de medios técnicos y materiales y puede incorporar asesores especialistas, que se</w:t>
      </w:r>
      <w:r>
        <w:t xml:space="preserve"> </w:t>
      </w:r>
      <w:r>
        <w:rPr>
          <w:b w:val="0"/>
          <w:i w:val="0"/>
        </w:rPr>
        <w:t>limitan a colaborar en su especialidad técnica.</w:t>
      </w:r>
    </w:p>
    <w:p>
      <w:pPr>
        <w:pStyle w:val="Heading3"/>
      </w:pPr>
      <w:r>
        <w:rPr>
          <w:b w:val="0"/>
          <w:i w:val="0"/>
        </w:rPr>
        <w:t>7.2.4 Capítulo cuarto. Organización (artículos 21 a 24)</w:t>
      </w:r>
    </w:p>
    <w:p>
      <w:pPr>
        <w:pStyle w:val="Heading4"/>
      </w:pPr>
      <w:r>
        <w:rPr>
          <w:b w:val="0"/>
          <w:i w:val="0"/>
        </w:rPr>
        <w:t>7.2.4.1 Artículo 21. Movilidad</w:t>
      </w:r>
    </w:p>
    <w:p>
      <w:pPr/>
      <w:r>
        <w:rPr>
          <w:b w:val="0"/>
          <w:i/>
        </w:rPr>
        <w:t>1. Movilidad funcional</w:t>
      </w:r>
      <w:r>
        <w:rPr>
          <w:b w:val="0"/>
          <w:i w:val="0"/>
        </w:rPr>
        <w:t>: entre puestos del mismo grupo profesional, sin traslado de</w:t>
      </w:r>
      <w:r>
        <w:t xml:space="preserve"> </w:t>
      </w:r>
      <w:r>
        <w:rPr>
          <w:b w:val="0"/>
          <w:i w:val="0"/>
        </w:rPr>
        <w:t>localidad y sin más límite que las titulaciones exigidas; su aplicación práctica se negocia. No</w:t>
      </w:r>
      <w:r>
        <w:t xml:space="preserve"> </w:t>
      </w:r>
      <w:r>
        <w:rPr>
          <w:b w:val="0"/>
          <w:i w:val="0"/>
        </w:rPr>
        <w:t>puede suponer disminución del total de puestos de los grupos afectados y exige formación previa.</w:t>
      </w:r>
    </w:p>
    <w:p>
      <w:pPr/>
      <w:r>
        <w:rPr>
          <w:b w:val="0"/>
          <w:i/>
        </w:rPr>
        <w:t>2. Ascenso y promoción del personal</w:t>
      </w:r>
      <w:r>
        <w:rPr>
          <w:b w:val="0"/>
          <w:i w:val="0"/>
        </w:rPr>
        <w:t>:</w:t>
      </w:r>
    </w:p>
    <w:p>
      <w:pPr>
        <w:pStyle w:val="ListBullet"/>
      </w:pPr>
      <w:r>
        <w:rPr>
          <w:b w:val="0"/>
          <w:i w:val="0"/>
        </w:rPr>
        <w:t>2.1: los fijos tienen derecho a la promoción profesional; el sistema descansa en «</w:t>
      </w:r>
      <w:r>
        <w:rPr>
          <w:b/>
          <w:i w:val="0"/>
        </w:rPr>
        <w:t>el principio</w:t>
      </w:r>
      <w:r>
        <w:t xml:space="preserve"> </w:t>
      </w:r>
      <w:r>
        <w:rPr>
          <w:b/>
          <w:i w:val="0"/>
        </w:rPr>
        <w:t>fundamental de la aptitud y capacidad</w:t>
      </w:r>
      <w:r>
        <w:rPr>
          <w:b w:val="0"/>
          <w:i w:val="0"/>
        </w:rPr>
        <w:t>».</w:t>
      </w:r>
    </w:p>
    <w:p>
      <w:pPr>
        <w:pStyle w:val="ListBullet"/>
      </w:pPr>
      <w:r>
        <w:rPr>
          <w:b w:val="0"/>
          <w:i w:val="0"/>
        </w:rPr>
        <w:t>2.2: el del convenio es el «</w:t>
      </w:r>
      <w:r>
        <w:rPr>
          <w:b/>
          <w:i w:val="0"/>
        </w:rPr>
        <w:t>único sistema de ascenso y/o promoción profesional</w:t>
      </w:r>
      <w:r>
        <w:rPr>
          <w:b w:val="0"/>
          <w:i w:val="0"/>
        </w:rPr>
        <w:t>».</w:t>
      </w:r>
    </w:p>
    <w:p>
      <w:pPr>
        <w:pStyle w:val="ListBullet"/>
      </w:pPr>
      <w:r>
        <w:rPr>
          <w:b w:val="0"/>
          <w:i w:val="0"/>
        </w:rPr>
        <w:t>2.3: la retribución del nuevo puesto se devenga desde que se desempeñan las funciones; si no se</w:t>
      </w:r>
      <w:r>
        <w:t xml:space="preserve"> </w:t>
      </w:r>
      <w:r>
        <w:rPr>
          <w:b w:val="0"/>
          <w:i w:val="0"/>
        </w:rPr>
        <w:t>empiezan por causa ajena al trabajador, desde el plazo de incorporación de la convocatoria.</w:t>
      </w:r>
    </w:p>
    <w:p>
      <w:pPr>
        <w:pStyle w:val="ListBullet"/>
      </w:pPr>
      <w:r>
        <w:rPr>
          <w:b w:val="0"/>
          <w:i w:val="0"/>
        </w:rPr>
        <w:t>2.4: quien haga funciones de un puesto de nivel salarial superior cobra la diferencia mientras</w:t>
      </w:r>
      <w:r>
        <w:t xml:space="preserve"> </w:t>
      </w:r>
      <w:r>
        <w:rPr>
          <w:b w:val="0"/>
          <w:i w:val="0"/>
        </w:rPr>
        <w:t>dure esa situación, «</w:t>
      </w:r>
      <w:r>
        <w:rPr>
          <w:b/>
          <w:i w:val="0"/>
        </w:rPr>
        <w:t>que nunca tendrá una duración superior a un año, salvo aquellas</w:t>
      </w:r>
      <w:r>
        <w:t xml:space="preserve"> </w:t>
      </w:r>
      <w:r>
        <w:rPr>
          <w:b/>
          <w:i w:val="0"/>
        </w:rPr>
        <w:t>excepciones que determine la Mesa de Contratación</w:t>
      </w:r>
      <w:r>
        <w:rPr>
          <w:b w:val="0"/>
          <w:i w:val="0"/>
        </w:rPr>
        <w:t>», y «</w:t>
      </w:r>
      <w:r>
        <w:rPr>
          <w:b/>
          <w:i w:val="0"/>
        </w:rPr>
        <w:t>sin que en ningún caso adquiera su</w:t>
      </w:r>
      <w:r>
        <w:t xml:space="preserve"> </w:t>
      </w:r>
      <w:r>
        <w:rPr>
          <w:b/>
          <w:i w:val="0"/>
        </w:rPr>
        <w:t>pertenencia al grupo profesional superior</w:t>
      </w:r>
      <w:r>
        <w:rPr>
          <w:b w:val="0"/>
          <w:i w:val="0"/>
        </w:rPr>
        <w:t>».</w:t>
      </w:r>
    </w:p>
    <w:p>
      <w:pPr>
        <w:pStyle w:val="ListBullet"/>
      </w:pPr>
      <w:r>
        <w:rPr>
          <w:b w:val="0"/>
          <w:i w:val="0"/>
        </w:rPr>
        <w:t>2.5: los cambios de grupo que no son ascenso se acuerdan entre las representaciones de empresa</w:t>
      </w:r>
      <w:r>
        <w:t xml:space="preserve"> </w:t>
      </w:r>
      <w:r>
        <w:rPr>
          <w:b w:val="0"/>
          <w:i w:val="0"/>
        </w:rPr>
        <w:t>y trabajadores, atendiendo a la aptitud y a la antigüedad en el grupo, servicio o departamento.</w:t>
      </w:r>
    </w:p>
    <w:p>
      <w:pPr>
        <w:pStyle w:val="ListBullet"/>
      </w:pPr>
      <w:r>
        <w:rPr>
          <w:b w:val="0"/>
          <w:i w:val="0"/>
        </w:rPr>
        <w:t>2.6: los acuerdos de cambio de grupo se toman en la Mesa de Contratación; «</w:t>
      </w:r>
      <w:r>
        <w:rPr>
          <w:b/>
          <w:i w:val="0"/>
        </w:rPr>
        <w:t>durante el mes de</w:t>
      </w:r>
      <w:r>
        <w:t xml:space="preserve"> </w:t>
      </w:r>
      <w:r>
        <w:rPr>
          <w:b/>
          <w:i w:val="0"/>
        </w:rPr>
        <w:t>enero</w:t>
      </w:r>
      <w:r>
        <w:rPr>
          <w:b w:val="0"/>
          <w:i w:val="0"/>
        </w:rPr>
        <w:t>» se crea un registro de cambios de grupo abierto a los fijos. El Reglamento de la Mesa</w:t>
      </w:r>
      <w:r>
        <w:t xml:space="preserve"> </w:t>
      </w:r>
      <w:r>
        <w:rPr>
          <w:b w:val="0"/>
          <w:i w:val="0"/>
        </w:rPr>
        <w:t>lo desarrolla mediante bolsas internas.</w:t>
      </w:r>
    </w:p>
    <w:p>
      <w:pPr/>
      <w:r>
        <w:rPr>
          <w:b w:val="0"/>
          <w:i/>
        </w:rPr>
        <w:t>3. Movilidad geográfica. A. Traslados forzosos indefinidos</w:t>
      </w:r>
      <w:r>
        <w:rPr>
          <w:b w:val="0"/>
          <w:i w:val="0"/>
        </w:rPr>
        <w:t>:</w:t>
      </w:r>
    </w:p>
    <w:p>
      <w:pPr>
        <w:pStyle w:val="ListBullet"/>
      </w:pPr>
      <w:r>
        <w:rPr>
          <w:b w:val="0"/>
          <w:i w:val="0"/>
        </w:rPr>
        <w:t>3.1: antes se agota «</w:t>
      </w:r>
      <w:r>
        <w:rPr>
          <w:b/>
          <w:i w:val="0"/>
        </w:rPr>
        <w:t>la vía de la voluntariedad</w:t>
      </w:r>
      <w:r>
        <w:rPr>
          <w:b w:val="0"/>
          <w:i w:val="0"/>
        </w:rPr>
        <w:t>» y, en su caso, la de concurso; se tienen en</w:t>
      </w:r>
      <w:r>
        <w:t xml:space="preserve"> </w:t>
      </w:r>
      <w:r>
        <w:rPr>
          <w:b w:val="0"/>
          <w:i w:val="0"/>
        </w:rPr>
        <w:t>cuenta antigüedad y circunstancias familiares.</w:t>
      </w:r>
    </w:p>
    <w:p>
      <w:pPr>
        <w:pStyle w:val="ListBullet"/>
      </w:pPr>
      <w:r>
        <w:rPr>
          <w:b w:val="0"/>
          <w:i w:val="0"/>
        </w:rPr>
        <w:t>3.2: si exige residir en otra población, tres ayudas: a) «</w:t>
      </w:r>
      <w:r>
        <w:rPr>
          <w:b/>
          <w:i w:val="0"/>
        </w:rPr>
        <w:t>Indemnización equivalente a tres</w:t>
      </w:r>
      <w:r>
        <w:t xml:space="preserve"> </w:t>
      </w:r>
      <w:r>
        <w:rPr>
          <w:b/>
          <w:i w:val="0"/>
        </w:rPr>
        <w:t>mensualidades del salario base</w:t>
      </w:r>
      <w:r>
        <w:rPr>
          <w:b w:val="0"/>
          <w:i w:val="0"/>
        </w:rPr>
        <w:t>»; b) gastos de traslado del trabajador y su familia; c)</w:t>
      </w:r>
      <w:r>
        <w:t xml:space="preserve"> </w:t>
      </w:r>
      <w:r>
        <w:rPr>
          <w:b w:val="0"/>
          <w:i w:val="0"/>
        </w:rPr>
        <w:t>«</w:t>
      </w:r>
      <w:r>
        <w:rPr>
          <w:b/>
          <w:i w:val="0"/>
        </w:rPr>
        <w:t>Abono de 240,40 € mensuales, como ayuda a vivienda</w:t>
      </w:r>
      <w:r>
        <w:rPr>
          <w:b w:val="0"/>
          <w:i w:val="0"/>
        </w:rPr>
        <w:t>» mientras dure el traslado.</w:t>
      </w:r>
    </w:p>
    <w:p>
      <w:pPr>
        <w:pStyle w:val="ListBullet"/>
      </w:pPr>
      <w:r>
        <w:rPr>
          <w:b w:val="0"/>
          <w:i w:val="0"/>
        </w:rPr>
        <w:t>3.3: solo por razones técnicas, organizativas o productivas y con los trámites del ET;</w:t>
      </w:r>
      <w:r>
        <w:t xml:space="preserve"> </w:t>
      </w:r>
      <w:r>
        <w:rPr>
          <w:b w:val="0"/>
          <w:i w:val="0"/>
        </w:rPr>
        <w:t>notificación al trabajador y a los representantes «</w:t>
      </w:r>
      <w:r>
        <w:rPr>
          <w:b/>
          <w:i w:val="0"/>
        </w:rPr>
        <w:t>con al menos treinta días</w:t>
      </w:r>
      <w:r>
        <w:rPr>
          <w:b w:val="0"/>
          <w:i w:val="0"/>
        </w:rPr>
        <w:t>» de antelación;</w:t>
      </w:r>
      <w:r>
        <w:t xml:space="preserve"> </w:t>
      </w:r>
      <w:r>
        <w:rPr>
          <w:b w:val="0"/>
          <w:i w:val="0"/>
        </w:rPr>
        <w:t>si el trabajador lo pide, negociación de una alternativa en los quince días siguientes.</w:t>
      </w:r>
    </w:p>
    <w:p>
      <w:pPr>
        <w:pStyle w:val="ListBullet"/>
      </w:pPr>
      <w:r>
        <w:rPr>
          <w:b w:val="0"/>
          <w:i w:val="0"/>
        </w:rPr>
        <w:t>3.4: opción entre el traslado con compensación de gastos o la extinción del contrato con</w:t>
      </w:r>
      <w:r>
        <w:t xml:space="preserve"> </w:t>
      </w:r>
      <w:r>
        <w:rPr>
          <w:b w:val="0"/>
          <w:i w:val="0"/>
        </w:rPr>
        <w:t>indemnización «</w:t>
      </w:r>
      <w:r>
        <w:rPr>
          <w:b/>
          <w:i w:val="0"/>
        </w:rPr>
        <w:t>como si tratara de extinción autorizada por causas tecnológicas o</w:t>
      </w:r>
      <w:r>
        <w:t xml:space="preserve"> </w:t>
      </w:r>
      <w:r>
        <w:rPr>
          <w:b/>
          <w:i w:val="0"/>
        </w:rPr>
        <w:t>económicas</w:t>
      </w:r>
      <w:r>
        <w:rPr>
          <w:b w:val="0"/>
          <w:i w:val="0"/>
        </w:rPr>
        <w:t>»; plazo de incorporación «</w:t>
      </w:r>
      <w:r>
        <w:rPr>
          <w:b/>
          <w:i w:val="0"/>
        </w:rPr>
        <w:t>no será inferior al de treinta días naturales</w:t>
      </w:r>
      <w:r>
        <w:rPr>
          <w:b w:val="0"/>
          <w:i w:val="0"/>
        </w:rPr>
        <w:t>».</w:t>
      </w:r>
    </w:p>
    <w:p>
      <w:pPr>
        <w:pStyle w:val="ListBullet"/>
      </w:pPr>
      <w:r>
        <w:rPr>
          <w:b w:val="0"/>
          <w:i w:val="0"/>
        </w:rPr>
        <w:t>3.5: el cónyuge o conviviente que también trabaje en la empresa tiene derecho al traslado a la</w:t>
      </w:r>
      <w:r>
        <w:t xml:space="preserve"> </w:t>
      </w:r>
      <w:r>
        <w:rPr>
          <w:b w:val="0"/>
          <w:i w:val="0"/>
        </w:rPr>
        <w:t>misma localidad si hay vacante de su grupo.</w:t>
      </w:r>
    </w:p>
    <w:p>
      <w:pPr>
        <w:pStyle w:val="ListBullet"/>
      </w:pPr>
      <w:r>
        <w:rPr>
          <w:b w:val="0"/>
          <w:i w:val="0"/>
        </w:rPr>
        <w:t>3.6, garantías: conserva puesto, nivel y retribución; sin acuerdo en consultas, puede acudir a la</w:t>
      </w:r>
      <w:r>
        <w:t xml:space="preserve"> </w:t>
      </w:r>
      <w:r>
        <w:rPr>
          <w:b w:val="0"/>
          <w:i w:val="0"/>
        </w:rPr>
        <w:t>COMVI en cinco días, que lo analiza en diez; si persiste la discrepancia, mediación del</w:t>
      </w:r>
      <w:r>
        <w:t xml:space="preserve"> </w:t>
      </w:r>
      <w:r>
        <w:rPr>
          <w:b w:val="0"/>
          <w:i w:val="0"/>
        </w:rPr>
        <w:t>CEMAC o del SERCLA a su elección (el convenio los nombra solo por sus siglas; el libro de</w:t>
      </w:r>
      <w:r>
        <w:t xml:space="preserve"> </w:t>
      </w:r>
      <w:r>
        <w:rPr>
          <w:b w:val="0"/>
          <w:i w:val="0"/>
        </w:rPr>
        <w:t>estilo de Canal Sur desarrolla SERCLA como Sistema Extrajudicial de Resolución de Conflictos</w:t>
      </w:r>
      <w:r>
        <w:t xml:space="preserve"> </w:t>
      </w:r>
      <w:r>
        <w:rPr>
          <w:b w:val="0"/>
          <w:i w:val="0"/>
        </w:rPr>
        <w:t>Laborales de Andalucía, y CEMAC no lo desarrolla ninguna de las fuentes del tema); la decisión «</w:t>
      </w:r>
      <w:r>
        <w:rPr>
          <w:b/>
          <w:i w:val="0"/>
        </w:rPr>
        <w:t>no</w:t>
      </w:r>
      <w:r>
        <w:t xml:space="preserve"> </w:t>
      </w:r>
      <w:r>
        <w:rPr>
          <w:b/>
          <w:i w:val="0"/>
        </w:rPr>
        <w:t>resultará ejecutiva hasta que no concluya la mediación</w:t>
      </w:r>
      <w:r>
        <w:rPr>
          <w:b w:val="0"/>
          <w:i w:val="0"/>
        </w:rPr>
        <w:t>»; y el puesto que deja no puede</w:t>
      </w:r>
      <w:r>
        <w:t xml:space="preserve"> </w:t>
      </w:r>
      <w:r>
        <w:rPr>
          <w:b w:val="0"/>
          <w:i w:val="0"/>
        </w:rPr>
        <w:t>cubrirse «</w:t>
      </w:r>
      <w:r>
        <w:rPr>
          <w:b/>
          <w:i w:val="0"/>
        </w:rPr>
        <w:t>durante un período mínimo de dos años</w:t>
      </w:r>
      <w:r>
        <w:rPr>
          <w:b w:val="0"/>
          <w:i w:val="0"/>
        </w:rPr>
        <w:t>», con preferencia del trasladado para volver.</w:t>
      </w:r>
    </w:p>
    <w:p>
      <w:pPr>
        <w:pStyle w:val="ListBullet"/>
      </w:pPr>
      <w:r>
        <w:rPr>
          <w:b w:val="0"/>
          <w:i w:val="0"/>
        </w:rPr>
        <w:t>3.7, tres excepciones al traslado forzoso: a) quienes «</w:t>
      </w:r>
      <w:r>
        <w:rPr>
          <w:b/>
          <w:i w:val="0"/>
        </w:rPr>
        <w:t>hayan cumplido cuarenta y ocho o más</w:t>
      </w:r>
      <w:r>
        <w:t xml:space="preserve"> </w:t>
      </w:r>
      <w:r>
        <w:rPr>
          <w:b/>
          <w:i w:val="0"/>
        </w:rPr>
        <w:t>años</w:t>
      </w:r>
      <w:r>
        <w:rPr>
          <w:b w:val="0"/>
          <w:i w:val="0"/>
        </w:rPr>
        <w:t>»; b) el traslado por motivos disciplinarios; c) los representantes legales «</w:t>
      </w:r>
      <w:r>
        <w:rPr>
          <w:b/>
          <w:i w:val="0"/>
        </w:rPr>
        <w:t>hasta pasado</w:t>
      </w:r>
      <w:r>
        <w:t xml:space="preserve"> </w:t>
      </w:r>
      <w:r>
        <w:rPr>
          <w:b/>
          <w:i w:val="0"/>
        </w:rPr>
        <w:t>dos años desde el cese de su actividad</w:t>
      </w:r>
      <w:r>
        <w:rPr>
          <w:b w:val="0"/>
          <w:i w:val="0"/>
        </w:rPr>
        <w:t>».</w:t>
      </w:r>
    </w:p>
    <w:p>
      <w:pPr>
        <w:pStyle w:val="ListBullet"/>
      </w:pPr>
      <w:r>
        <w:rPr>
          <w:b w:val="0"/>
          <w:i w:val="0"/>
        </w:rPr>
        <w:t>3.8, criterios: la plaza más cercana (y si en los tres últimos años ya se cubrió otra vacante con</w:t>
      </w:r>
      <w:r>
        <w:t xml:space="preserve"> </w:t>
      </w:r>
      <w:r>
        <w:rPr>
          <w:b w:val="0"/>
          <w:i w:val="0"/>
        </w:rPr>
        <w:t>gente de ese centro, el siguiente más cercano); dentro del centro, el de menor antigüedad; a</w:t>
      </w:r>
      <w:r>
        <w:t xml:space="preserve"> </w:t>
      </w:r>
      <w:r>
        <w:rPr>
          <w:b w:val="0"/>
          <w:i w:val="0"/>
        </w:rPr>
        <w:t>igual antigüedad, tener menos cargas familiares y no estar estudiando ese curso.</w:t>
      </w:r>
    </w:p>
    <w:p>
      <w:pPr/>
      <w:r>
        <w:rPr>
          <w:b w:val="0"/>
          <w:i/>
        </w:rPr>
        <w:t>B. Traslados forzosos temporales</w:t>
      </w:r>
      <w:r>
        <w:rPr>
          <w:b w:val="0"/>
          <w:i w:val="0"/>
        </w:rPr>
        <w:t>: por razones técnicas, organizativas o de producción, «</w:t>
      </w:r>
      <w:r>
        <w:rPr>
          <w:b/>
          <w:i w:val="0"/>
        </w:rPr>
        <w:t>hasta</w:t>
      </w:r>
      <w:r>
        <w:t xml:space="preserve"> </w:t>
      </w:r>
      <w:r>
        <w:rPr>
          <w:b/>
          <w:i w:val="0"/>
        </w:rPr>
        <w:t>el límite de un año</w:t>
      </w:r>
      <w:r>
        <w:rPr>
          <w:b w:val="0"/>
          <w:i w:val="0"/>
        </w:rPr>
        <w:t>», a población distinta que exija residir fuera de la residencia habitual,</w:t>
      </w:r>
      <w:r>
        <w:t xml:space="preserve"> </w:t>
      </w:r>
      <w:r>
        <w:rPr>
          <w:b w:val="0"/>
          <w:i w:val="0"/>
        </w:rPr>
        <w:t>con salarios, gastos de viaje y dietas. Si pasan de tres meses, «</w:t>
      </w:r>
      <w:r>
        <w:rPr>
          <w:b/>
          <w:i w:val="0"/>
        </w:rPr>
        <w:t>un mínimo</w:t>
      </w:r>
      <w:r>
        <w:t xml:space="preserve"> </w:t>
      </w:r>
      <w:r>
        <w:rPr>
          <w:b/>
          <w:i w:val="0"/>
        </w:rPr>
        <w:t>de cuatro días laborables de estancia en su domicilio de origen por cada tres meses</w:t>
      </w:r>
      <w:r>
        <w:rPr>
          <w:b w:val="0"/>
          <w:i w:val="0"/>
        </w:rPr>
        <w:t>», sin contar</w:t>
      </w:r>
      <w:r>
        <w:t xml:space="preserve"> </w:t>
      </w:r>
      <w:r>
        <w:rPr>
          <w:b w:val="0"/>
          <w:i w:val="0"/>
        </w:rPr>
        <w:t>los de viaje. Agotados los doce meses, no puede repetirse durante al menos «</w:t>
      </w:r>
      <w:r>
        <w:rPr>
          <w:b/>
          <w:i w:val="0"/>
        </w:rPr>
        <w:t>cuatro años</w:t>
      </w:r>
      <w:r>
        <w:rPr>
          <w:b w:val="0"/>
          <w:i w:val="0"/>
        </w:rPr>
        <w:t>». Tienen</w:t>
      </w:r>
      <w:r>
        <w:t xml:space="preserve"> </w:t>
      </w:r>
      <w:r>
        <w:rPr>
          <w:b w:val="0"/>
          <w:i w:val="0"/>
        </w:rPr>
        <w:t>las mismas garantías, excepciones y criterios que el traslado forzoso, y el puesto no se cubre</w:t>
      </w:r>
      <w:r>
        <w:t xml:space="preserve"> </w:t>
      </w:r>
      <w:r>
        <w:rPr>
          <w:b w:val="0"/>
          <w:i w:val="0"/>
        </w:rPr>
        <w:t>mientras dure el desplazamiento.</w:t>
      </w:r>
    </w:p>
    <w:p>
      <w:pPr/>
      <w:r>
        <w:rPr>
          <w:b w:val="0"/>
          <w:i w:val="0"/>
        </w:rPr>
        <w:t>C. Si el trabajador se opone alegando justa causa, puede impugnar ante la jurisdicción, «</w:t>
      </w:r>
      <w:r>
        <w:rPr>
          <w:b/>
          <w:i w:val="0"/>
        </w:rPr>
        <w:t>sin</w:t>
      </w:r>
      <w:r>
        <w:t xml:space="preserve"> </w:t>
      </w:r>
      <w:r>
        <w:rPr>
          <w:b/>
          <w:i w:val="0"/>
        </w:rPr>
        <w:t>perjuicio de la ejecutividad de la decisión</w:t>
      </w:r>
      <w:r>
        <w:rPr>
          <w:b w:val="0"/>
          <w:i w:val="0"/>
        </w:rPr>
        <w:t>».</w:t>
      </w:r>
    </w:p>
    <w:p>
      <w:pPr>
        <w:pStyle w:val="Heading4"/>
      </w:pPr>
      <w:r>
        <w:rPr>
          <w:b w:val="0"/>
          <w:i w:val="0"/>
        </w:rPr>
        <w:t>7.2.4.2 Artículo 22. Permuta de puestos de trabajo</w:t>
      </w:r>
    </w:p>
    <w:p>
      <w:pPr/>
      <w:r>
        <w:rPr>
          <w:b w:val="0"/>
          <w:i w:val="0"/>
        </w:rPr>
        <w:t>Cambio de puesto por mutuo acuerdo entre la empresa y dos trabajadores «</w:t>
      </w:r>
      <w:r>
        <w:rPr>
          <w:b/>
          <w:i w:val="0"/>
        </w:rPr>
        <w:t>de igual puesto de</w:t>
      </w:r>
      <w:r>
        <w:t xml:space="preserve"> </w:t>
      </w:r>
      <w:r>
        <w:rPr>
          <w:b/>
          <w:i w:val="0"/>
        </w:rPr>
        <w:t>trabajo</w:t>
      </w:r>
      <w:r>
        <w:rPr>
          <w:b w:val="0"/>
          <w:i w:val="0"/>
        </w:rPr>
        <w:t>» y fijos, «</w:t>
      </w:r>
      <w:r>
        <w:rPr>
          <w:b/>
          <w:i w:val="0"/>
        </w:rPr>
        <w:t>aunque presten sus servicios en distintas Empresas</w:t>
      </w:r>
      <w:r>
        <w:rPr>
          <w:b w:val="0"/>
          <w:i w:val="0"/>
        </w:rPr>
        <w:t>», con las pruebas de</w:t>
      </w:r>
      <w:r>
        <w:t xml:space="preserve"> </w:t>
      </w:r>
      <w:r>
        <w:rPr>
          <w:b w:val="0"/>
          <w:i w:val="0"/>
        </w:rPr>
        <w:t>aptitud que correspondan.</w:t>
      </w:r>
    </w:p>
    <w:p>
      <w:pPr>
        <w:pStyle w:val="Heading4"/>
      </w:pPr>
      <w:r>
        <w:rPr>
          <w:b w:val="0"/>
          <w:i w:val="0"/>
        </w:rPr>
        <w:t>7.2.4.3 Artículo 23. Períodos de prueba</w:t>
      </w:r>
    </w:p>
    <w:p>
      <w:pPr>
        <w:pStyle w:val="ListBullet"/>
      </w:pPr>
      <w:r>
        <w:rPr>
          <w:b w:val="0"/>
          <w:i w:val="0"/>
        </w:rPr>
        <w:t>Duración: «</w:t>
      </w:r>
      <w:r>
        <w:rPr>
          <w:b/>
          <w:i w:val="0"/>
        </w:rPr>
        <w:t>el que señale la normativa legal vigente en cada momento</w:t>
      </w:r>
      <w:r>
        <w:rPr>
          <w:b w:val="0"/>
          <w:i w:val="0"/>
        </w:rPr>
        <w:t>». El convenio no fija</w:t>
      </w:r>
      <w:r>
        <w:t xml:space="preserve"> </w:t>
      </w:r>
      <w:r>
        <w:rPr>
          <w:b w:val="0"/>
          <w:i w:val="0"/>
        </w:rPr>
        <w:t>ninguna. El artículo 14.1 del ET vigente dice que, «</w:t>
      </w:r>
      <w:r>
        <w:rPr>
          <w:b/>
          <w:i w:val="0"/>
        </w:rPr>
        <w:t>En defecto de pacto en convenio, la</w:t>
      </w:r>
      <w:r>
        <w:t xml:space="preserve"> </w:t>
      </w:r>
      <w:r>
        <w:rPr>
          <w:b/>
          <w:i w:val="0"/>
        </w:rPr>
        <w:t>duración del periodo de prueba no podrá exceder de seis meses para los técnicos titulados, ni de</w:t>
      </w:r>
      <w:r>
        <w:t xml:space="preserve"> </w:t>
      </w:r>
      <w:r>
        <w:rPr>
          <w:b/>
          <w:i w:val="0"/>
        </w:rPr>
        <w:t>dos meses para los demás trabajadores</w:t>
      </w:r>
      <w:r>
        <w:rPr>
          <w:b w:val="0"/>
          <w:i w:val="0"/>
        </w:rPr>
        <w:t>».</w:t>
      </w:r>
    </w:p>
    <w:p>
      <w:pPr>
        <w:pStyle w:val="ListBullet"/>
      </w:pPr>
      <w:r>
        <w:rPr>
          <w:b w:val="0"/>
          <w:i w:val="0"/>
        </w:rPr>
        <w:t>Computa como tiempo efectivamente trabajado a efectos de antigüedad.</w:t>
      </w:r>
    </w:p>
    <w:p>
      <w:pPr>
        <w:pStyle w:val="ListBullet"/>
      </w:pPr>
      <w:r>
        <w:rPr>
          <w:b w:val="0"/>
          <w:i w:val="0"/>
        </w:rPr>
        <w:t>Ambas partes pueden desistir «</w:t>
      </w:r>
      <w:r>
        <w:rPr>
          <w:b/>
          <w:i w:val="0"/>
        </w:rPr>
        <w:t>sin necesidad de preaviso</w:t>
      </w:r>
      <w:r>
        <w:rPr>
          <w:b w:val="0"/>
          <w:i w:val="0"/>
        </w:rPr>
        <w:t>»; la rescisión se comunica a la</w:t>
      </w:r>
      <w:r>
        <w:t xml:space="preserve"> </w:t>
      </w:r>
      <w:r>
        <w:rPr>
          <w:b w:val="0"/>
          <w:i w:val="0"/>
        </w:rPr>
        <w:t>representación de los trabajadores.</w:t>
      </w:r>
    </w:p>
    <w:p>
      <w:pPr>
        <w:pStyle w:val="Heading4"/>
      </w:pPr>
      <w:r>
        <w:rPr>
          <w:b w:val="0"/>
          <w:i w:val="0"/>
        </w:rPr>
        <w:t>7.2.4.4 Artículo 24. Mesa de Contratación</w:t>
      </w:r>
    </w:p>
    <w:p>
      <w:pPr>
        <w:pStyle w:val="ListBullet"/>
      </w:pPr>
      <w:r>
        <w:rPr>
          <w:b w:val="0"/>
          <w:i w:val="0"/>
        </w:rPr>
        <w:t>Se dota de «</w:t>
      </w:r>
      <w:r>
        <w:rPr>
          <w:b/>
          <w:i w:val="0"/>
        </w:rPr>
        <w:t>su propio reglamento de funcionamiento</w:t>
      </w:r>
      <w:r>
        <w:rPr>
          <w:b w:val="0"/>
          <w:i w:val="0"/>
        </w:rPr>
        <w:t>», que regula bolsas de trabajo,</w:t>
      </w:r>
      <w:r>
        <w:t xml:space="preserve"> </w:t>
      </w:r>
      <w:r>
        <w:rPr>
          <w:b w:val="0"/>
          <w:i w:val="0"/>
        </w:rPr>
        <w:t>procedimientos de acceso y contrataciones.</w:t>
      </w:r>
    </w:p>
    <w:p>
      <w:pPr>
        <w:pStyle w:val="ListBullet"/>
      </w:pPr>
      <w:r>
        <w:rPr>
          <w:b w:val="0"/>
          <w:i w:val="0"/>
        </w:rPr>
        <w:t>La empresa puede contratar directamente, al margen de las bolsas, «</w:t>
      </w:r>
      <w:r>
        <w:rPr>
          <w:b/>
          <w:i w:val="0"/>
        </w:rPr>
        <w:t>hasta un 10% de la</w:t>
      </w:r>
      <w:r>
        <w:t xml:space="preserve"> </w:t>
      </w:r>
      <w:r>
        <w:rPr>
          <w:b/>
          <w:i w:val="0"/>
        </w:rPr>
        <w:t>contratación media anual</w:t>
      </w:r>
      <w:r>
        <w:rPr>
          <w:b w:val="0"/>
          <w:i w:val="0"/>
        </w:rPr>
        <w:t>», ajustándose en lo posible a puestos cuya especificidad lo requiera.</w:t>
      </w:r>
    </w:p>
    <w:p>
      <w:pPr>
        <w:pStyle w:val="ListBullet"/>
      </w:pPr>
      <w:r>
        <w:rPr>
          <w:b w:val="0"/>
          <w:i w:val="0"/>
        </w:rPr>
        <w:t>Composición: «</w:t>
      </w:r>
      <w:r>
        <w:rPr>
          <w:b/>
          <w:i w:val="0"/>
        </w:rPr>
        <w:t>cinco representantes del Comité Intercentros y cinco de la Dirección</w:t>
      </w:r>
      <w:r>
        <w:rPr>
          <w:b w:val="0"/>
          <w:i w:val="0"/>
        </w:rPr>
        <w:t>».</w:t>
      </w:r>
    </w:p>
    <w:p>
      <w:pPr>
        <w:pStyle w:val="Heading3"/>
      </w:pPr>
      <w:r>
        <w:rPr>
          <w:b w:val="0"/>
          <w:i w:val="0"/>
        </w:rPr>
        <w:t>7.2.5 Capítulo quinto. Seguridad y Salud en el Trabajo (artículos 25 a 31)</w:t>
      </w:r>
    </w:p>
    <w:p>
      <w:pPr>
        <w:pStyle w:val="Heading4"/>
      </w:pPr>
      <w:r>
        <w:rPr>
          <w:b w:val="0"/>
          <w:i w:val="0"/>
        </w:rPr>
        <w:t>7.2.5.1 Artículo 25. Salud laboral</w:t>
      </w:r>
    </w:p>
    <w:p>
      <w:pPr/>
      <w:r>
        <w:rPr>
          <w:b w:val="0"/>
          <w:i w:val="0"/>
        </w:rPr>
        <w:t>Comités de seguridad y salud laboral en todos los centros «</w:t>
      </w:r>
      <w:r>
        <w:rPr>
          <w:b/>
          <w:i w:val="0"/>
        </w:rPr>
        <w:t>que cuenten con 50 ó más</w:t>
      </w:r>
      <w:r>
        <w:t xml:space="preserve"> </w:t>
      </w:r>
      <w:r>
        <w:rPr>
          <w:b/>
          <w:i w:val="0"/>
        </w:rPr>
        <w:t>trabajadores/as</w:t>
      </w:r>
      <w:r>
        <w:rPr>
          <w:b w:val="0"/>
          <w:i w:val="0"/>
        </w:rPr>
        <w:t>», con las competencias del artículo 39 de la Ley 31/1995, de Prevención de</w:t>
      </w:r>
      <w:r>
        <w:t xml:space="preserve"> </w:t>
      </w:r>
      <w:r>
        <w:rPr>
          <w:b w:val="0"/>
          <w:i w:val="0"/>
        </w:rPr>
        <w:t>Riesgos Laborales.</w:t>
      </w:r>
    </w:p>
    <w:p>
      <w:pPr>
        <w:pStyle w:val="Heading4"/>
      </w:pPr>
      <w:r>
        <w:rPr>
          <w:b w:val="0"/>
          <w:i w:val="0"/>
        </w:rPr>
        <w:t>7.2.5.2 Artículo 26. Comité de Salud Laboral</w:t>
      </w:r>
    </w:p>
    <w:p>
      <w:pPr>
        <w:pStyle w:val="ListBullet"/>
      </w:pPr>
      <w:r>
        <w:rPr>
          <w:b w:val="0"/>
          <w:i w:val="0"/>
        </w:rPr>
        <w:t>Composición: la del artículo 38 de la Ley 31/1995, con una salvedad: los Delegados de</w:t>
      </w:r>
      <w:r>
        <w:t xml:space="preserve"> </w:t>
      </w:r>
      <w:r>
        <w:rPr>
          <w:b w:val="0"/>
          <w:i w:val="0"/>
        </w:rPr>
        <w:t>Prevención pueden ser trabajadores que no sean representantes si acreditan «</w:t>
      </w:r>
      <w:r>
        <w:rPr>
          <w:b/>
          <w:i w:val="0"/>
        </w:rPr>
        <w:t>una formación</w:t>
      </w:r>
      <w:r>
        <w:t xml:space="preserve"> </w:t>
      </w:r>
      <w:r>
        <w:rPr>
          <w:b/>
          <w:i w:val="0"/>
        </w:rPr>
        <w:t>mínima de 40 horas en la materia</w:t>
      </w:r>
      <w:r>
        <w:rPr>
          <w:b w:val="0"/>
          <w:i w:val="0"/>
        </w:rPr>
        <w:t>».</w:t>
      </w:r>
    </w:p>
    <w:p>
      <w:pPr>
        <w:pStyle w:val="ListBullet"/>
      </w:pPr>
      <w:r>
        <w:rPr>
          <w:b w:val="0"/>
          <w:i w:val="0"/>
        </w:rPr>
        <w:t>Se reúne «</w:t>
      </w:r>
      <w:r>
        <w:rPr>
          <w:b/>
          <w:i w:val="0"/>
        </w:rPr>
        <w:t>al menos una vez al mes</w:t>
      </w:r>
      <w:r>
        <w:rPr>
          <w:b w:val="0"/>
          <w:i w:val="0"/>
        </w:rPr>
        <w:t>».</w:t>
      </w:r>
    </w:p>
    <w:p>
      <w:pPr>
        <w:pStyle w:val="ListBullet"/>
      </w:pPr>
      <w:r>
        <w:rPr>
          <w:b w:val="0"/>
          <w:i w:val="0"/>
        </w:rPr>
        <w:t>Sus miembros tienen «</w:t>
      </w:r>
      <w:r>
        <w:rPr>
          <w:b/>
          <w:i w:val="0"/>
        </w:rPr>
        <w:t>20 horas retribuidas al mes</w:t>
      </w:r>
      <w:r>
        <w:rPr>
          <w:b w:val="0"/>
          <w:i w:val="0"/>
        </w:rPr>
        <w:t>», acumulables «</w:t>
      </w:r>
      <w:r>
        <w:rPr>
          <w:b/>
          <w:i w:val="0"/>
        </w:rPr>
        <w:t>como máximo en cada</w:t>
      </w:r>
      <w:r>
        <w:t xml:space="preserve"> </w:t>
      </w:r>
      <w:r>
        <w:rPr>
          <w:b/>
          <w:i w:val="0"/>
        </w:rPr>
        <w:t>trimestre</w:t>
      </w:r>
      <w:r>
        <w:rPr>
          <w:b w:val="0"/>
          <w:i w:val="0"/>
        </w:rPr>
        <w:t>»; las no usadas caducan.</w:t>
      </w:r>
    </w:p>
    <w:p>
      <w:pPr>
        <w:pStyle w:val="ListBullet"/>
      </w:pPr>
      <w:r>
        <w:rPr>
          <w:b w:val="0"/>
          <w:i w:val="0"/>
        </w:rPr>
        <w:t>Cada comité hace público su reglamento de funcionamiento.</w:t>
      </w:r>
    </w:p>
    <w:p>
      <w:pPr>
        <w:pStyle w:val="Heading4"/>
      </w:pPr>
      <w:r>
        <w:rPr>
          <w:b w:val="0"/>
          <w:i w:val="0"/>
        </w:rPr>
        <w:t>7.2.5.3 Artículo 27. Comité Intercentros de Seguridad y Salud Laboral</w:t>
      </w:r>
    </w:p>
    <w:p>
      <w:pPr>
        <w:pStyle w:val="ListBullet"/>
      </w:pPr>
      <w:r>
        <w:rPr>
          <w:b w:val="0"/>
          <w:i w:val="0"/>
        </w:rPr>
        <w:t>Se crea al amparo del artículo 38.3 de la Ley 31/1995, para las cuestiones que afecten a más</w:t>
      </w:r>
      <w:r>
        <w:t xml:space="preserve"> </w:t>
      </w:r>
      <w:r>
        <w:rPr>
          <w:b w:val="0"/>
          <w:i w:val="0"/>
        </w:rPr>
        <w:t>de un centro, que son de su competencia exclusiva. Sede: Centro Territorial de San Juan de</w:t>
      </w:r>
      <w:r>
        <w:t xml:space="preserve"> </w:t>
      </w:r>
      <w:r>
        <w:rPr>
          <w:b w:val="0"/>
          <w:i w:val="0"/>
        </w:rPr>
        <w:t>Aznalfarache (Sevilla).</w:t>
      </w:r>
    </w:p>
    <w:p>
      <w:pPr>
        <w:pStyle w:val="ListBullet"/>
      </w:pPr>
      <w:r>
        <w:rPr>
          <w:b w:val="0"/>
          <w:i w:val="0"/>
        </w:rPr>
        <w:t>Paritario: por los trabajadores, «</w:t>
      </w:r>
      <w:r>
        <w:rPr>
          <w:b/>
          <w:i w:val="0"/>
        </w:rPr>
        <w:t>un máximo de 7 miembros designados por el Comité</w:t>
      </w:r>
      <w:r>
        <w:t xml:space="preserve"> </w:t>
      </w:r>
      <w:r>
        <w:rPr>
          <w:b/>
          <w:i w:val="0"/>
        </w:rPr>
        <w:t>Intercentros entre los/as Delegados/as de Prevención</w:t>
      </w:r>
      <w:r>
        <w:rPr>
          <w:b w:val="0"/>
          <w:i w:val="0"/>
        </w:rPr>
        <w:t>»; por la empresa, el mismo número, con al</w:t>
      </w:r>
      <w:r>
        <w:t xml:space="preserve"> </w:t>
      </w:r>
      <w:r>
        <w:rPr>
          <w:b w:val="0"/>
          <w:i w:val="0"/>
        </w:rPr>
        <w:t>menos los miembros del Servicio de Prevención (nivel superior).</w:t>
      </w:r>
    </w:p>
    <w:p>
      <w:pPr>
        <w:pStyle w:val="ListBullet"/>
      </w:pPr>
      <w:r>
        <w:rPr>
          <w:b w:val="0"/>
          <w:i w:val="0"/>
        </w:rPr>
        <w:t>Con voz y sin voto pueden asistir los Delegados Sindicales, los técnicos de prevención no</w:t>
      </w:r>
      <w:r>
        <w:t xml:space="preserve"> </w:t>
      </w:r>
      <w:r>
        <w:rPr>
          <w:b w:val="0"/>
          <w:i w:val="0"/>
        </w:rPr>
        <w:t>incluidos y, si lo pide una representación, trabajadores cualificados y técnicos externos.</w:t>
      </w:r>
    </w:p>
    <w:p>
      <w:pPr>
        <w:pStyle w:val="ListBullet"/>
      </w:pPr>
      <w:r>
        <w:rPr>
          <w:b w:val="0"/>
          <w:i w:val="0"/>
        </w:rPr>
        <w:t>Debía estudiar la recolocación de trabajadores con invalidez permanente para su profesión</w:t>
      </w:r>
      <w:r>
        <w:t xml:space="preserve"> </w:t>
      </w:r>
      <w:r>
        <w:rPr>
          <w:b w:val="0"/>
          <w:i w:val="0"/>
        </w:rPr>
        <w:t>habitual.</w:t>
      </w:r>
    </w:p>
    <w:p>
      <w:pPr>
        <w:pStyle w:val="Heading4"/>
      </w:pPr>
      <w:r>
        <w:rPr>
          <w:b w:val="0"/>
          <w:i w:val="0"/>
        </w:rPr>
        <w:t>7.2.5.4 Artículo 28. Evaluación de riesgos laborales</w:t>
      </w:r>
    </w:p>
    <w:p>
      <w:pPr/>
      <w:r>
        <w:rPr>
          <w:b w:val="0"/>
          <w:i w:val="0"/>
        </w:rPr>
        <w:t>Evaluación de cada puesto conforme a los artículos 3 a 7 del Reglamento de los Servicios de</w:t>
      </w:r>
      <w:r>
        <w:t xml:space="preserve"> </w:t>
      </w:r>
      <w:r>
        <w:rPr>
          <w:b w:val="0"/>
          <w:i w:val="0"/>
        </w:rPr>
        <w:t xml:space="preserve">Prevención (Real Decreto 39/1997), hecha y consensuada en </w:t>
      </w:r>
      <w:r>
        <w:rPr>
          <w:b w:val="0"/>
          <w:i/>
        </w:rPr>
        <w:t>comisiones técnicas de evaluación</w:t>
      </w:r>
      <w:r>
        <w:rPr>
          <w:b w:val="0"/>
          <w:i w:val="0"/>
        </w:rPr>
        <w:t>: el</w:t>
      </w:r>
      <w:r>
        <w:t xml:space="preserve"> </w:t>
      </w:r>
      <w:r>
        <w:rPr>
          <w:b w:val="0"/>
          <w:i w:val="0"/>
        </w:rPr>
        <w:t>director o jefe del área del puesto, los Delegados de Prevención del Comité Intercentros de</w:t>
      </w:r>
      <w:r>
        <w:t xml:space="preserve"> </w:t>
      </w:r>
      <w:r>
        <w:rPr>
          <w:b w:val="0"/>
          <w:i w:val="0"/>
        </w:rPr>
        <w:t>Seguridad y Salud y los miembros del Servicio de Prevención.</w:t>
      </w:r>
    </w:p>
    <w:p>
      <w:pPr>
        <w:pStyle w:val="Heading4"/>
      </w:pPr>
      <w:r>
        <w:rPr>
          <w:b w:val="0"/>
          <w:i w:val="0"/>
        </w:rPr>
        <w:t>7.2.5.5 Artículo 29. Planificación de la actividad preventiva</w:t>
      </w:r>
    </w:p>
    <w:p>
      <w:pPr>
        <w:pStyle w:val="ListBullet"/>
      </w:pPr>
      <w:r>
        <w:rPr>
          <w:b w:val="0"/>
          <w:i w:val="0"/>
        </w:rPr>
        <w:t>Planificación anual, conforme a los artículos 8 y 9 del Reglamento de los Servicios de</w:t>
      </w:r>
      <w:r>
        <w:t xml:space="preserve"> </w:t>
      </w:r>
      <w:r>
        <w:rPr>
          <w:b w:val="0"/>
          <w:i w:val="0"/>
        </w:rPr>
        <w:t>Prevención, con medidas, fases y prioridades, y medios.</w:t>
      </w:r>
    </w:p>
    <w:p>
      <w:pPr>
        <w:pStyle w:val="ListBullet"/>
      </w:pPr>
      <w:r>
        <w:rPr>
          <w:b w:val="0"/>
          <w:i w:val="0"/>
        </w:rPr>
        <w:t>Apoyo médico, psicológico y formativo con la mutua.</w:t>
      </w:r>
    </w:p>
    <w:p>
      <w:pPr>
        <w:pStyle w:val="ListBullet"/>
      </w:pPr>
      <w:r>
        <w:rPr>
          <w:b w:val="0"/>
          <w:i w:val="0"/>
        </w:rPr>
        <w:t>«</w:t>
      </w:r>
      <w:r>
        <w:rPr>
          <w:b/>
          <w:i w:val="0"/>
        </w:rPr>
        <w:t>un descanso de diez minutos por cada hora de trabajo continuado en pantallas de</w:t>
      </w:r>
      <w:r>
        <w:t xml:space="preserve"> </w:t>
      </w:r>
      <w:r>
        <w:rPr>
          <w:b/>
          <w:i w:val="0"/>
        </w:rPr>
        <w:t>visualización de datos</w:t>
      </w:r>
      <w:r>
        <w:rPr>
          <w:b w:val="0"/>
          <w:i w:val="0"/>
        </w:rPr>
        <w:t>», no acumulable ni modificador del horario.</w:t>
      </w:r>
    </w:p>
    <w:p>
      <w:pPr>
        <w:pStyle w:val="ListBullet"/>
      </w:pPr>
      <w:r>
        <w:rPr>
          <w:b w:val="0"/>
          <w:i w:val="0"/>
        </w:rPr>
        <w:t>Programa sobre drogodependencias dentro del Plan de Prevención, con intervención de los</w:t>
      </w:r>
      <w:r>
        <w:t xml:space="preserve"> </w:t>
      </w:r>
      <w:r>
        <w:rPr>
          <w:b w:val="0"/>
          <w:i w:val="0"/>
        </w:rPr>
        <w:t>Delegados de Prevención.</w:t>
      </w:r>
    </w:p>
    <w:p>
      <w:pPr>
        <w:pStyle w:val="ListBullet"/>
      </w:pPr>
      <w:r>
        <w:rPr>
          <w:b w:val="0"/>
          <w:i w:val="0"/>
        </w:rPr>
        <w:t>Terapia rehabilitadora de espalda, «</w:t>
      </w:r>
      <w:r>
        <w:rPr>
          <w:b/>
          <w:i w:val="0"/>
        </w:rPr>
        <w:t>en un 75% en tiempo de trabajo y en un 25% fuera de las</w:t>
      </w:r>
      <w:r>
        <w:t xml:space="preserve"> </w:t>
      </w:r>
      <w:r>
        <w:rPr>
          <w:b/>
          <w:i w:val="0"/>
        </w:rPr>
        <w:t>horas de trabajo</w:t>
      </w:r>
      <w:r>
        <w:rPr>
          <w:b w:val="0"/>
          <w:i w:val="0"/>
        </w:rPr>
        <w:t>».</w:t>
      </w:r>
    </w:p>
    <w:p>
      <w:pPr>
        <w:pStyle w:val="Heading4"/>
      </w:pPr>
      <w:r>
        <w:rPr>
          <w:b w:val="0"/>
          <w:i w:val="0"/>
        </w:rPr>
        <w:t>7.2.5.6 Artículo 30. Prendas y protecciones de seguridad</w:t>
      </w:r>
    </w:p>
    <w:p>
      <w:pPr/>
      <w:r>
        <w:rPr>
          <w:b w:val="0"/>
          <w:i w:val="0"/>
        </w:rPr>
        <w:t>Homologadas; el Comité de Salud Laboral especifica anualmente las de cada puesto.</w:t>
      </w:r>
    </w:p>
    <w:p>
      <w:pPr>
        <w:pStyle w:val="Heading4"/>
      </w:pPr>
      <w:r>
        <w:rPr>
          <w:b w:val="0"/>
          <w:i w:val="0"/>
        </w:rPr>
        <w:t>7.2.5.7 Artículo 31. Unidad Basica de Salud y Asistencia Sanitaria</w:t>
      </w:r>
    </w:p>
    <w:p>
      <w:pPr/>
      <w:r>
        <w:rPr>
          <w:b w:val="0"/>
          <w:i w:val="0"/>
        </w:rPr>
        <w:t>En las localidades con «</w:t>
      </w:r>
      <w:r>
        <w:rPr>
          <w:b/>
          <w:i w:val="0"/>
        </w:rPr>
        <w:t>más de 100 trabajadores/as</w:t>
      </w:r>
      <w:r>
        <w:rPr>
          <w:b w:val="0"/>
          <w:i w:val="0"/>
        </w:rPr>
        <w:t>», unidad básica de salud laboral dirigida</w:t>
      </w:r>
      <w:r>
        <w:t xml:space="preserve"> </w:t>
      </w:r>
      <w:r>
        <w:rPr>
          <w:b w:val="0"/>
          <w:i w:val="0"/>
        </w:rPr>
        <w:t>por un médico del trabajo, salvo el centro del Pabellón de Andalucía, atendido por la de San Juan</w:t>
      </w:r>
      <w:r>
        <w:t xml:space="preserve"> </w:t>
      </w:r>
      <w:r>
        <w:rPr>
          <w:b w:val="0"/>
          <w:i w:val="0"/>
        </w:rPr>
        <w:t>de Aznalfarache. La empresa presta además un servicio de asistencia sanitaria.</w:t>
      </w:r>
    </w:p>
    <w:p>
      <w:pPr>
        <w:pStyle w:val="Heading3"/>
      </w:pPr>
      <w:r>
        <w:rPr>
          <w:b w:val="0"/>
          <w:i w:val="0"/>
        </w:rPr>
        <w:t>7.2.6 Capítulo sexto. Régimen de personal (artículos 32 a 36)</w:t>
      </w:r>
    </w:p>
    <w:p>
      <w:pPr>
        <w:pStyle w:val="Heading4"/>
      </w:pPr>
      <w:r>
        <w:rPr>
          <w:b w:val="0"/>
          <w:i w:val="0"/>
        </w:rPr>
        <w:t>7.2.6.1 Artículo 32. Excedencias</w:t>
      </w:r>
    </w:p>
    <w:p>
      <w:pPr/>
      <w:r>
        <w:rPr>
          <w:b w:val="0"/>
          <w:i w:val="0"/>
        </w:rPr>
        <w:t>Además de las del ET, «</w:t>
      </w:r>
      <w:r>
        <w:rPr>
          <w:b/>
          <w:i w:val="0"/>
        </w:rPr>
        <w:t>que se aplicarán en sus propios términos</w:t>
      </w:r>
      <w:r>
        <w:rPr>
          <w:b w:val="0"/>
          <w:i w:val="0"/>
        </w:rPr>
        <w:t>», es obligatorio conceder la</w:t>
      </w:r>
      <w:r>
        <w:t xml:space="preserve"> </w:t>
      </w:r>
      <w:r>
        <w:rPr>
          <w:b w:val="0"/>
          <w:i w:val="0"/>
        </w:rPr>
        <w:t>excedencia a quien tenga «</w:t>
      </w:r>
      <w:r>
        <w:rPr>
          <w:b/>
          <w:i w:val="0"/>
        </w:rPr>
        <w:t>al menos un año de antigüedad</w:t>
      </w:r>
      <w:r>
        <w:rPr>
          <w:b w:val="0"/>
          <w:i w:val="0"/>
        </w:rPr>
        <w:t>» y la pida por escrito «</w:t>
      </w:r>
      <w:r>
        <w:rPr>
          <w:b/>
          <w:i w:val="0"/>
        </w:rPr>
        <w:t>en un plazo</w:t>
      </w:r>
      <w:r>
        <w:t xml:space="preserve"> </w:t>
      </w:r>
      <w:r>
        <w:rPr>
          <w:b/>
          <w:i w:val="0"/>
        </w:rPr>
        <w:t>anterior a los treinta días del disfrute de la misma</w:t>
      </w:r>
      <w:r>
        <w:rPr>
          <w:b w:val="0"/>
          <w:i w:val="0"/>
        </w:rPr>
        <w:t>», especificando la modalidad. Hay tres</w:t>
      </w:r>
      <w:r>
        <w:t xml:space="preserve"> </w:t>
      </w:r>
      <w:r>
        <w:rPr>
          <w:b w:val="0"/>
          <w:i w:val="0"/>
        </w:rPr>
        <w:t>modalidades: voluntaria, forzosa y especial.</w:t>
      </w:r>
    </w:p>
    <w:p>
      <w:pPr/>
      <w:r>
        <w:rPr>
          <w:b w:val="0"/>
          <w:i/>
        </w:rPr>
        <w:t>I. Excedencia voluntaria</w:t>
      </w:r>
    </w:p>
    <w:p>
      <w:pPr>
        <w:pStyle w:val="ListBullet"/>
      </w:pPr>
      <w:r>
        <w:rPr>
          <w:b w:val="0"/>
          <w:i w:val="0"/>
        </w:rPr>
        <w:t>Concesión en el plazo máximo de treinta días, por el tiempo pedido, que «</w:t>
      </w:r>
      <w:r>
        <w:rPr>
          <w:b/>
          <w:i w:val="0"/>
        </w:rPr>
        <w:t>no podrá ser</w:t>
      </w:r>
      <w:r>
        <w:t xml:space="preserve"> </w:t>
      </w:r>
      <w:r>
        <w:rPr>
          <w:b/>
          <w:i w:val="0"/>
        </w:rPr>
        <w:t>inferior a seis meses ni superior a diez años</w:t>
      </w:r>
      <w:r>
        <w:rPr>
          <w:b w:val="0"/>
          <w:i w:val="0"/>
        </w:rPr>
        <w:t>».</w:t>
      </w:r>
    </w:p>
    <w:p>
      <w:pPr>
        <w:pStyle w:val="ListBullet"/>
      </w:pPr>
      <w:r>
        <w:rPr>
          <w:b w:val="0"/>
          <w:i w:val="0"/>
        </w:rPr>
        <w:t>Prorrogable avisando con treinta días de antelación, sin que el total acumulado pase de diez</w:t>
      </w:r>
      <w:r>
        <w:t xml:space="preserve"> </w:t>
      </w:r>
      <w:r>
        <w:rPr>
          <w:b w:val="0"/>
          <w:i w:val="0"/>
        </w:rPr>
        <w:t>años.</w:t>
      </w:r>
    </w:p>
    <w:p>
      <w:pPr>
        <w:pStyle w:val="ListBullet"/>
      </w:pPr>
      <w:r>
        <w:rPr>
          <w:b w:val="0"/>
          <w:i w:val="0"/>
        </w:rPr>
        <w:t>Para pedir otra: «</w:t>
      </w:r>
      <w:r>
        <w:rPr>
          <w:b/>
          <w:i w:val="0"/>
        </w:rPr>
        <w:t>un período de tres años de servicio efectivo</w:t>
      </w:r>
      <w:r>
        <w:rPr>
          <w:b w:val="0"/>
          <w:i w:val="0"/>
        </w:rPr>
        <w:t>».</w:t>
      </w:r>
    </w:p>
    <w:p>
      <w:pPr>
        <w:pStyle w:val="ListBullet"/>
      </w:pPr>
      <w:r>
        <w:rPr>
          <w:b w:val="0"/>
          <w:i w:val="0"/>
        </w:rPr>
        <w:t>Con reserva de puesto si no pasa de «</w:t>
      </w:r>
      <w:r>
        <w:rPr>
          <w:b/>
          <w:i w:val="0"/>
        </w:rPr>
        <w:t>tres años</w:t>
      </w:r>
      <w:r>
        <w:rPr>
          <w:b w:val="0"/>
          <w:i w:val="0"/>
        </w:rPr>
        <w:t>» y se cumplen tres requisitos: a) no ser</w:t>
      </w:r>
      <w:r>
        <w:t xml:space="preserve"> </w:t>
      </w:r>
      <w:r>
        <w:rPr>
          <w:b w:val="0"/>
          <w:i w:val="0"/>
        </w:rPr>
        <w:t>para trabajar o colaborar en otra emisora de televisión o radio ni en empresas que presten</w:t>
      </w:r>
      <w:r>
        <w:t xml:space="preserve"> </w:t>
      </w:r>
      <w:r>
        <w:rPr>
          <w:b w:val="0"/>
          <w:i w:val="0"/>
        </w:rPr>
        <w:t>servicios a la RTVA; b) que los excedentes con reserva no pasen «</w:t>
      </w:r>
      <w:r>
        <w:rPr>
          <w:b/>
          <w:i w:val="0"/>
        </w:rPr>
        <w:t>del 5% de los/las</w:t>
      </w:r>
      <w:r>
        <w:t xml:space="preserve"> </w:t>
      </w:r>
      <w:r>
        <w:rPr>
          <w:b/>
          <w:i w:val="0"/>
        </w:rPr>
        <w:t>trabajadores/as</w:t>
      </w:r>
      <w:r>
        <w:rPr>
          <w:b w:val="0"/>
          <w:i w:val="0"/>
        </w:rPr>
        <w:t>»; c) que no perjudique gravemente la actividad (informe de la Dirección a la</w:t>
      </w:r>
      <w:r>
        <w:t xml:space="preserve"> </w:t>
      </w:r>
      <w:r>
        <w:rPr>
          <w:b w:val="0"/>
          <w:i w:val="0"/>
        </w:rPr>
        <w:t>representación de los trabajadores).</w:t>
      </w:r>
    </w:p>
    <w:p>
      <w:pPr>
        <w:pStyle w:val="ListBullet"/>
      </w:pPr>
      <w:r>
        <w:rPr>
          <w:b w:val="0"/>
          <w:i w:val="0"/>
        </w:rPr>
        <w:t>En los demás casos, solo «</w:t>
      </w:r>
      <w:r>
        <w:rPr>
          <w:b/>
          <w:i w:val="0"/>
        </w:rPr>
        <w:t>un derecho preferente de reingreso</w:t>
      </w:r>
      <w:r>
        <w:rPr>
          <w:b w:val="0"/>
          <w:i w:val="0"/>
        </w:rPr>
        <w:t>» en vacantes de igual o similar</w:t>
      </w:r>
      <w:r>
        <w:t xml:space="preserve"> </w:t>
      </w:r>
      <w:r>
        <w:rPr>
          <w:b w:val="0"/>
          <w:i w:val="0"/>
        </w:rPr>
        <w:t>puesto.</w:t>
      </w:r>
    </w:p>
    <w:p>
      <w:pPr>
        <w:pStyle w:val="ListBullet"/>
      </w:pPr>
      <w:r>
        <w:rPr>
          <w:b w:val="0"/>
          <w:i w:val="0"/>
        </w:rPr>
        <w:t>Se pierde el reingreso si no se pide «</w:t>
      </w:r>
      <w:r>
        <w:rPr>
          <w:b/>
          <w:i w:val="0"/>
        </w:rPr>
        <w:t>con 15 días de antelación a la expiración</w:t>
      </w:r>
      <w:r>
        <w:rPr>
          <w:b w:val="0"/>
          <w:i w:val="0"/>
        </w:rPr>
        <w:t>», y la</w:t>
      </w:r>
      <w:r>
        <w:t xml:space="preserve"> </w:t>
      </w:r>
      <w:r>
        <w:rPr>
          <w:b w:val="0"/>
          <w:i w:val="0"/>
        </w:rPr>
        <w:t>relación laboral queda «</w:t>
      </w:r>
      <w:r>
        <w:rPr>
          <w:b/>
          <w:i w:val="0"/>
        </w:rPr>
        <w:t>extinguida automáticamente</w:t>
      </w:r>
      <w:r>
        <w:rPr>
          <w:b w:val="0"/>
          <w:i w:val="0"/>
        </w:rPr>
        <w:t>».</w:t>
      </w:r>
    </w:p>
    <w:p>
      <w:pPr>
        <w:pStyle w:val="ListBullet"/>
      </w:pPr>
      <w:r>
        <w:rPr>
          <w:b w:val="0"/>
          <w:i w:val="0"/>
        </w:rPr>
        <w:t>Incorporación «</w:t>
      </w:r>
      <w:r>
        <w:rPr>
          <w:b/>
          <w:i w:val="0"/>
        </w:rPr>
        <w:t>dentro de los dos meses, como máximo</w:t>
      </w:r>
      <w:r>
        <w:rPr>
          <w:b w:val="0"/>
          <w:i w:val="0"/>
        </w:rPr>
        <w:t>» desde la petición en plazo, salvo causa</w:t>
      </w:r>
      <w:r>
        <w:t xml:space="preserve"> </w:t>
      </w:r>
      <w:r>
        <w:rPr>
          <w:b w:val="0"/>
          <w:i w:val="0"/>
        </w:rPr>
        <w:t>justificada que la impida.</w:t>
      </w:r>
    </w:p>
    <w:p>
      <w:pPr>
        <w:pStyle w:val="ListBullet"/>
      </w:pPr>
      <w:r>
        <w:rPr>
          <w:b w:val="0"/>
          <w:i w:val="0"/>
        </w:rPr>
        <w:t>El tiempo de excedencia voluntaria «</w:t>
      </w:r>
      <w:r>
        <w:rPr>
          <w:b/>
          <w:i w:val="0"/>
        </w:rPr>
        <w:t>no computará a ningún efecto</w:t>
      </w:r>
      <w:r>
        <w:rPr>
          <w:b w:val="0"/>
          <w:i w:val="0"/>
        </w:rPr>
        <w:t>».</w:t>
      </w:r>
    </w:p>
    <w:p>
      <w:pPr/>
      <w:r>
        <w:rPr>
          <w:b w:val="0"/>
          <w:i/>
        </w:rPr>
        <w:t>II. Excedencia forzosa</w:t>
      </w:r>
    </w:p>
    <w:p>
      <w:pPr>
        <w:pStyle w:val="ListBullet"/>
      </w:pPr>
      <w:r>
        <w:rPr>
          <w:b w:val="0"/>
          <w:i w:val="0"/>
        </w:rPr>
        <w:t>Causas: el nombramiento y toma de posesión de un cargo público, electivo o no, «</w:t>
      </w:r>
      <w:r>
        <w:rPr>
          <w:b/>
          <w:i w:val="0"/>
        </w:rPr>
        <w:t>de carácter no</w:t>
      </w:r>
      <w:r>
        <w:t xml:space="preserve"> </w:t>
      </w:r>
      <w:r>
        <w:rPr>
          <w:b/>
          <w:i w:val="0"/>
        </w:rPr>
        <w:t>permanente</w:t>
      </w:r>
      <w:r>
        <w:rPr>
          <w:b w:val="0"/>
          <w:i w:val="0"/>
        </w:rPr>
        <w:t>»; y las funciones sindicales de ámbito provincial o superior mientras dure el cargo.</w:t>
      </w:r>
    </w:p>
    <w:p>
      <w:pPr>
        <w:pStyle w:val="ListBullet"/>
      </w:pPr>
      <w:r>
        <w:rPr>
          <w:b w:val="0"/>
          <w:i w:val="0"/>
        </w:rPr>
        <w:t>Duración: la del mandato o nombramiento. Reincorporación pedida «</w:t>
      </w:r>
      <w:r>
        <w:rPr>
          <w:b/>
          <w:i w:val="0"/>
        </w:rPr>
        <w:t>en los treinta días</w:t>
      </w:r>
      <w:r>
        <w:t xml:space="preserve"> </w:t>
      </w:r>
      <w:r>
        <w:rPr>
          <w:b/>
          <w:i w:val="0"/>
        </w:rPr>
        <w:t>siguientes al cese efectivo</w:t>
      </w:r>
      <w:r>
        <w:rPr>
          <w:b w:val="0"/>
          <w:i w:val="0"/>
        </w:rPr>
        <w:t>».</w:t>
      </w:r>
    </w:p>
    <w:p>
      <w:pPr>
        <w:pStyle w:val="ListBullet"/>
      </w:pPr>
      <w:r>
        <w:rPr>
          <w:b w:val="0"/>
          <w:i w:val="0"/>
        </w:rPr>
        <w:t>Mismas garantías para quien la pida para programas de desarrollo y cooperación con el «</w:t>
      </w:r>
      <w:r>
        <w:rPr>
          <w:b/>
          <w:i w:val="0"/>
        </w:rPr>
        <w:t>Tercer</w:t>
      </w:r>
      <w:r>
        <w:t xml:space="preserve"> </w:t>
      </w:r>
      <w:r>
        <w:rPr>
          <w:b/>
          <w:i w:val="0"/>
        </w:rPr>
        <w:t>Mundo</w:t>
      </w:r>
      <w:r>
        <w:rPr>
          <w:b w:val="0"/>
          <w:i w:val="0"/>
        </w:rPr>
        <w:t>» o labores humanitarias a través de organismos del Estado o de organizaciones no gubernamentales</w:t>
      </w:r>
      <w:r>
        <w:t xml:space="preserve"> </w:t>
      </w:r>
      <w:r>
        <w:rPr>
          <w:b w:val="0"/>
          <w:i w:val="0"/>
        </w:rPr>
        <w:t>debidamente reconocidas.</w:t>
      </w:r>
    </w:p>
    <w:p>
      <w:pPr/>
      <w:r>
        <w:rPr>
          <w:b w:val="0"/>
          <w:i/>
        </w:rPr>
        <w:t>III. Excedencia especial</w:t>
      </w:r>
    </w:p>
    <w:p>
      <w:pPr>
        <w:pStyle w:val="ListBullet"/>
      </w:pPr>
      <w:r>
        <w:rPr>
          <w:b w:val="0"/>
          <w:i/>
        </w:rPr>
        <w:t>Cuidado de hijos</w:t>
      </w:r>
      <w:r>
        <w:rPr>
          <w:b w:val="0"/>
          <w:i w:val="0"/>
        </w:rPr>
        <w:t xml:space="preserve"> (apdo. 1): «</w:t>
      </w:r>
      <w:r>
        <w:rPr>
          <w:b/>
          <w:i w:val="0"/>
        </w:rPr>
        <w:t>no superior a seis años para atender al cuidado de cada</w:t>
      </w:r>
      <w:r>
        <w:t xml:space="preserve"> </w:t>
      </w:r>
      <w:r>
        <w:rPr>
          <w:b/>
          <w:i w:val="0"/>
        </w:rPr>
        <w:t>hijo/a</w:t>
      </w:r>
      <w:r>
        <w:rPr>
          <w:b w:val="0"/>
          <w:i w:val="0"/>
        </w:rPr>
        <w:t>», por naturaleza, adopción o acogimiento; cada hijo nuevo abre un período nuevo que</w:t>
      </w:r>
      <w:r>
        <w:t xml:space="preserve"> </w:t>
      </w:r>
      <w:r>
        <w:rPr>
          <w:b w:val="0"/>
          <w:i w:val="0"/>
        </w:rPr>
        <w:t>pone fin al anterior; si padre y madre están en el convenio, «</w:t>
      </w:r>
      <w:r>
        <w:rPr>
          <w:b/>
          <w:i w:val="0"/>
        </w:rPr>
        <w:t>solamente uno de ellos podrá</w:t>
      </w:r>
      <w:r>
        <w:t xml:space="preserve"> </w:t>
      </w:r>
      <w:r>
        <w:rPr>
          <w:b/>
          <w:i w:val="0"/>
        </w:rPr>
        <w:t>ejercer este derecho</w:t>
      </w:r>
      <w:r>
        <w:rPr>
          <w:b w:val="0"/>
          <w:i w:val="0"/>
        </w:rPr>
        <w:t>»; se cuenta desde el nacimiento o la resolución judicial o administrativa,</w:t>
      </w:r>
      <w:r>
        <w:t xml:space="preserve"> </w:t>
      </w:r>
      <w:r>
        <w:rPr>
          <w:b w:val="0"/>
          <w:i w:val="0"/>
        </w:rPr>
        <w:t>pero si la pide la trabajadora, desde el término de la licencia de embarazo, y en la adopción,</w:t>
      </w:r>
      <w:r>
        <w:t xml:space="preserve"> </w:t>
      </w:r>
      <w:r>
        <w:rPr>
          <w:b w:val="0"/>
          <w:i w:val="0"/>
        </w:rPr>
        <w:t>desde que termina la licencia por adopción;</w:t>
      </w:r>
      <w:r>
        <w:t xml:space="preserve"> </w:t>
      </w:r>
      <w:r>
        <w:rPr>
          <w:b w:val="0"/>
          <w:i w:val="0"/>
        </w:rPr>
        <w:t>computa para la antigüedad; da derecho a cursos de formación; reingreso «</w:t>
      </w:r>
      <w:r>
        <w:rPr>
          <w:b/>
          <w:i w:val="0"/>
        </w:rPr>
        <w:t>en cualquier</w:t>
      </w:r>
      <w:r>
        <w:t xml:space="preserve"> </w:t>
      </w:r>
      <w:r>
        <w:rPr>
          <w:b/>
          <w:i w:val="0"/>
        </w:rPr>
        <w:t>momento</w:t>
      </w:r>
      <w:r>
        <w:rPr>
          <w:b w:val="0"/>
          <w:i w:val="0"/>
        </w:rPr>
        <w:t>»; agotado el plazo sin reincorporarse, baja definitiva, salvo que en el mes anterior se</w:t>
      </w:r>
      <w:r>
        <w:t xml:space="preserve"> </w:t>
      </w:r>
      <w:r>
        <w:rPr>
          <w:b w:val="0"/>
          <w:i w:val="0"/>
        </w:rPr>
        <w:t>pida y obtenga la voluntaria.</w:t>
      </w:r>
    </w:p>
    <w:p>
      <w:pPr>
        <w:pStyle w:val="ListBullet"/>
      </w:pPr>
      <w:r>
        <w:rPr>
          <w:b w:val="0"/>
          <w:i w:val="0"/>
        </w:rPr>
        <w:t>Cargo de libre designación en la empresa (apdo. 2).</w:t>
      </w:r>
    </w:p>
    <w:p>
      <w:pPr>
        <w:pStyle w:val="ListBullet"/>
      </w:pPr>
      <w:r>
        <w:rPr>
          <w:b w:val="0"/>
          <w:i/>
        </w:rPr>
        <w:t>Privación de libertad</w:t>
      </w:r>
      <w:r>
        <w:rPr>
          <w:b w:val="0"/>
          <w:i w:val="0"/>
        </w:rPr>
        <w:t xml:space="preserve"> (apdo. 3): el contrato queda en suspenso hasta la sentencia; si es</w:t>
      </w:r>
      <w:r>
        <w:t xml:space="preserve"> </w:t>
      </w:r>
      <w:r>
        <w:rPr>
          <w:b w:val="0"/>
          <w:i w:val="0"/>
        </w:rPr>
        <w:t>condenatoria, excedencia pedida «</w:t>
      </w:r>
      <w:r>
        <w:rPr>
          <w:b/>
          <w:i w:val="0"/>
        </w:rPr>
        <w:t>en el plazo de treinta días</w:t>
      </w:r>
      <w:r>
        <w:rPr>
          <w:b w:val="0"/>
          <w:i w:val="0"/>
        </w:rPr>
        <w:t>», por la duración de la condena,</w:t>
      </w:r>
      <w:r>
        <w:t xml:space="preserve"> </w:t>
      </w:r>
      <w:r>
        <w:rPr>
          <w:b w:val="0"/>
          <w:i w:val="0"/>
        </w:rPr>
        <w:t>y reingreso pedido en «</w:t>
      </w:r>
      <w:r>
        <w:rPr>
          <w:b/>
          <w:i w:val="0"/>
        </w:rPr>
        <w:t>dos meses</w:t>
      </w:r>
      <w:r>
        <w:rPr>
          <w:b w:val="0"/>
          <w:i w:val="0"/>
        </w:rPr>
        <w:t>» desde la puesta en libertad.</w:t>
      </w:r>
    </w:p>
    <w:p>
      <w:pPr/>
      <w:r>
        <w:rPr>
          <w:b w:val="0"/>
          <w:i w:val="0"/>
        </w:rPr>
        <w:t>El contraste con el artículo 46 del ET vigente está en el epígrafe del cuadro de licencias.</w:t>
      </w:r>
    </w:p>
    <w:p>
      <w:pPr>
        <w:pStyle w:val="Heading4"/>
      </w:pPr>
      <w:r>
        <w:rPr>
          <w:b w:val="0"/>
          <w:i w:val="0"/>
        </w:rPr>
        <w:t>7.2.6.2 Artículo 33. Licencias, permisos, reducciones de jornada y facilidades para estudios</w:t>
      </w:r>
    </w:p>
    <w:p>
      <w:pPr/>
      <w:r>
        <w:rPr>
          <w:b w:val="0"/>
          <w:i w:val="0"/>
        </w:rPr>
        <w:t>Es el artículo del «cuadro de licencias y permisos»: se transcribe entero, con su cuadro-resumen y</w:t>
      </w:r>
      <w:r>
        <w:t xml:space="preserve"> </w:t>
      </w:r>
      <w:r>
        <w:rPr>
          <w:b w:val="0"/>
          <w:i w:val="0"/>
        </w:rPr>
        <w:t>el contraste con el ET, en el epígrafe siguiente. Tiene seis bloques: A, permisos y ausencias</w:t>
      </w:r>
      <w:r>
        <w:t xml:space="preserve"> </w:t>
      </w:r>
      <w:r>
        <w:rPr>
          <w:b w:val="0"/>
          <w:i w:val="0"/>
        </w:rPr>
        <w:t>retribuidas (letras a a n, plazos de solicitud y justificación); B, asuntos propios; C, turno</w:t>
      </w:r>
      <w:r>
        <w:t xml:space="preserve"> </w:t>
      </w:r>
      <w:r>
        <w:rPr>
          <w:b w:val="0"/>
          <w:i w:val="0"/>
        </w:rPr>
        <w:t>más favorable; D, reducciones de jornada; E, licencias no retribuidas; F, parejas de hecho.</w:t>
      </w:r>
    </w:p>
    <w:p>
      <w:pPr>
        <w:pStyle w:val="Heading4"/>
      </w:pPr>
      <w:r>
        <w:rPr>
          <w:b w:val="0"/>
          <w:i w:val="0"/>
        </w:rPr>
        <w:t>7.2.6.3 Artículo 34. Plantilla y registro de personal</w:t>
      </w:r>
    </w:p>
    <w:p>
      <w:pPr/>
      <w:r>
        <w:rPr>
          <w:b w:val="0"/>
          <w:i w:val="0"/>
        </w:rPr>
        <w:t>La empresa da a la representación de los trabajadores la plantilla «</w:t>
      </w:r>
      <w:r>
        <w:rPr>
          <w:b/>
          <w:i w:val="0"/>
        </w:rPr>
        <w:t>actualizada al uno de Enero</w:t>
      </w:r>
      <w:r>
        <w:t xml:space="preserve"> </w:t>
      </w:r>
      <w:r>
        <w:rPr>
          <w:b/>
          <w:i w:val="0"/>
        </w:rPr>
        <w:t>de cada año</w:t>
      </w:r>
      <w:r>
        <w:rPr>
          <w:b w:val="0"/>
          <w:i w:val="0"/>
        </w:rPr>
        <w:t>», con siete datos como mínimo: nombre y apellidos; antigüedad; grupo; puesto;</w:t>
      </w:r>
      <w:r>
        <w:t xml:space="preserve"> </w:t>
      </w:r>
      <w:r>
        <w:rPr>
          <w:b w:val="0"/>
          <w:i w:val="0"/>
        </w:rPr>
        <w:t>nivel; fecha de nombramiento o promoción; número de registro personal. La publica «</w:t>
      </w:r>
      <w:r>
        <w:rPr>
          <w:b/>
          <w:i w:val="0"/>
        </w:rPr>
        <w:t>en los tres</w:t>
      </w:r>
      <w:r>
        <w:t xml:space="preserve"> </w:t>
      </w:r>
      <w:r>
        <w:rPr>
          <w:b/>
          <w:i w:val="0"/>
        </w:rPr>
        <w:t>primeros meses del año</w:t>
      </w:r>
      <w:r>
        <w:rPr>
          <w:b w:val="0"/>
          <w:i w:val="0"/>
        </w:rPr>
        <w:t>» en sitios visibles; los errores los resuelve la Dirección de</w:t>
      </w:r>
      <w:r>
        <w:t xml:space="preserve"> </w:t>
      </w:r>
      <w:r>
        <w:rPr>
          <w:b w:val="0"/>
          <w:i w:val="0"/>
        </w:rPr>
        <w:t>Organización, RR.HH. y Servicios Generales.</w:t>
      </w:r>
    </w:p>
    <w:p>
      <w:pPr>
        <w:pStyle w:val="Heading4"/>
      </w:pPr>
      <w:r>
        <w:rPr>
          <w:b w:val="0"/>
          <w:i w:val="0"/>
        </w:rPr>
        <w:t>7.2.6.4 Artículo 35. Reconocimiento de antigüedad</w:t>
      </w:r>
    </w:p>
    <w:p>
      <w:pPr/>
      <w:r>
        <w:rPr>
          <w:b w:val="0"/>
          <w:i w:val="0"/>
        </w:rPr>
        <w:t>Computa para la antigüedad el tiempo trabajado en la empresa antes de aprobar las oposiciones y</w:t>
      </w:r>
      <w:r>
        <w:t xml:space="preserve"> </w:t>
      </w:r>
      <w:r>
        <w:rPr>
          <w:b w:val="0"/>
          <w:i w:val="0"/>
        </w:rPr>
        <w:t>formalizar el contrato indefinido, «</w:t>
      </w:r>
      <w:r>
        <w:rPr>
          <w:b/>
          <w:i w:val="0"/>
        </w:rPr>
        <w:t>siempre que no se haya producido una interrupción en la</w:t>
      </w:r>
      <w:r>
        <w:t xml:space="preserve"> </w:t>
      </w:r>
      <w:r>
        <w:rPr>
          <w:b/>
          <w:i w:val="0"/>
        </w:rPr>
        <w:t>prestación del servicio superior a seis meses</w:t>
      </w:r>
      <w:r>
        <w:rPr>
          <w:b w:val="0"/>
          <w:i w:val="0"/>
        </w:rPr>
        <w:t>».</w:t>
      </w:r>
    </w:p>
    <w:p>
      <w:pPr>
        <w:pStyle w:val="Heading4"/>
      </w:pPr>
      <w:r>
        <w:rPr>
          <w:b w:val="0"/>
          <w:i w:val="0"/>
        </w:rPr>
        <w:t>7.2.6.5 Artículo 36. Formación Profesional</w:t>
      </w:r>
    </w:p>
    <w:p>
      <w:pPr>
        <w:pStyle w:val="ListBullet"/>
      </w:pPr>
      <w:r>
        <w:rPr>
          <w:b w:val="0"/>
          <w:i w:val="0"/>
        </w:rPr>
        <w:t>Acceso a los cursos de la Comisión Paritaria de Formación, por Planes de Empresa o Planes</w:t>
      </w:r>
      <w:r>
        <w:t xml:space="preserve"> </w:t>
      </w:r>
      <w:r>
        <w:rPr>
          <w:b w:val="0"/>
          <w:i w:val="0"/>
        </w:rPr>
        <w:t>Agrupados; las secciones sindicales que cumplan el art. 60 pueden organizar cursos (aprobados por</w:t>
      </w:r>
      <w:r>
        <w:t xml:space="preserve"> </w:t>
      </w:r>
      <w:r>
        <w:rPr>
          <w:b w:val="0"/>
          <w:i w:val="0"/>
        </w:rPr>
        <w:t>la Comisión si alteran la organización o cuestan dinero).</w:t>
      </w:r>
    </w:p>
    <w:p>
      <w:pPr>
        <w:pStyle w:val="ListBullet"/>
      </w:pPr>
      <w:r>
        <w:rPr>
          <w:b w:val="0"/>
          <w:i/>
        </w:rPr>
        <w:t>Tres objetivos</w:t>
      </w:r>
      <w:r>
        <w:rPr>
          <w:b w:val="0"/>
          <w:i w:val="0"/>
        </w:rPr>
        <w:t>: a) actualizar los conocimientos del grupo y puesto; b) la especialización;</w:t>
      </w:r>
      <w:r>
        <w:t xml:space="preserve"> </w:t>
      </w:r>
      <w:r>
        <w:rPr>
          <w:b w:val="0"/>
          <w:i w:val="0"/>
        </w:rPr>
        <w:t>c) «</w:t>
      </w:r>
      <w:r>
        <w:rPr>
          <w:b/>
          <w:i w:val="0"/>
        </w:rPr>
        <w:t>La enseñanza y perfeccionamiento de idiomas.</w:t>
      </w:r>
      <w:r>
        <w:rPr>
          <w:b w:val="0"/>
          <w:i w:val="0"/>
        </w:rPr>
        <w:t>»</w:t>
      </w:r>
    </w:p>
    <w:p>
      <w:pPr>
        <w:pStyle w:val="ListBullet"/>
      </w:pPr>
      <w:r>
        <w:rPr>
          <w:b w:val="0"/>
          <w:i w:val="0"/>
        </w:rPr>
        <w:t xml:space="preserve">Planes </w:t>
      </w:r>
      <w:r>
        <w:rPr>
          <w:b w:val="0"/>
          <w:i/>
        </w:rPr>
        <w:t>obligatorios o voluntarios</w:t>
      </w:r>
      <w:r>
        <w:rPr>
          <w:b w:val="0"/>
          <w:i w:val="0"/>
        </w:rPr>
        <w:t>: es obligatorio solo si la empresa «</w:t>
      </w:r>
      <w:r>
        <w:rPr>
          <w:b/>
          <w:i w:val="0"/>
        </w:rPr>
        <w:t>lo subvencione</w:t>
      </w:r>
      <w:r>
        <w:t xml:space="preserve"> </w:t>
      </w:r>
      <w:r>
        <w:rPr>
          <w:b/>
          <w:i w:val="0"/>
        </w:rPr>
        <w:t>totalmente y que la formación se haga dentro del horario de trabajo</w:t>
      </w:r>
      <w:r>
        <w:rPr>
          <w:b w:val="0"/>
          <w:i w:val="0"/>
        </w:rPr>
        <w:t>»; si no lo subvenciona o lo</w:t>
      </w:r>
      <w:r>
        <w:t xml:space="preserve"> </w:t>
      </w:r>
      <w:r>
        <w:rPr>
          <w:b w:val="0"/>
          <w:i w:val="0"/>
        </w:rPr>
        <w:t>hace en parte, no es obligatorio y el tiempo queda fuera de la jornada.</w:t>
      </w:r>
    </w:p>
    <w:p>
      <w:pPr>
        <w:pStyle w:val="ListBullet"/>
      </w:pPr>
      <w:r>
        <w:rPr>
          <w:b w:val="0"/>
          <w:i/>
        </w:rPr>
        <w:t>Comisión de Formación</w:t>
      </w:r>
      <w:r>
        <w:rPr>
          <w:b w:val="0"/>
          <w:i w:val="0"/>
        </w:rPr>
        <w:t>: paritaria, «</w:t>
      </w:r>
      <w:r>
        <w:rPr>
          <w:b/>
          <w:i w:val="0"/>
        </w:rPr>
        <w:t>al menos por diez miembros, cinco en representación de</w:t>
      </w:r>
      <w:r>
        <w:t xml:space="preserve"> </w:t>
      </w:r>
      <w:r>
        <w:rPr>
          <w:b/>
          <w:i w:val="0"/>
        </w:rPr>
        <w:t>la Empresa y cinco en representación de los/las trabajadores/as</w:t>
      </w:r>
      <w:r>
        <w:rPr>
          <w:b w:val="0"/>
          <w:i w:val="0"/>
        </w:rPr>
        <w:t>», designados estos según los</w:t>
      </w:r>
      <w:r>
        <w:t xml:space="preserve"> </w:t>
      </w:r>
      <w:r>
        <w:rPr>
          <w:b w:val="0"/>
          <w:i w:val="0"/>
        </w:rPr>
        <w:t>resultados electorales; diagnostica necesidades y elabora, planifica, tramita y evalúa los</w:t>
      </w:r>
      <w:r>
        <w:t xml:space="preserve"> </w:t>
      </w:r>
      <w:r>
        <w:rPr>
          <w:b w:val="0"/>
          <w:i w:val="0"/>
        </w:rPr>
        <w:t>planes; publica su reglamento.</w:t>
      </w:r>
    </w:p>
    <w:p>
      <w:pPr>
        <w:pStyle w:val="ListBullet"/>
      </w:pPr>
      <w:r>
        <w:rPr>
          <w:b w:val="0"/>
          <w:i/>
        </w:rPr>
        <w:t>Prácticas</w:t>
      </w:r>
      <w:r>
        <w:rPr>
          <w:b w:val="0"/>
          <w:i w:val="0"/>
        </w:rPr>
        <w:t>: la Comisión participa en los convenios de prácticas y en la selección de</w:t>
      </w:r>
      <w:r>
        <w:t xml:space="preserve"> </w:t>
      </w:r>
      <w:r>
        <w:rPr>
          <w:b w:val="0"/>
          <w:i w:val="0"/>
        </w:rPr>
        <w:t>becarios; «</w:t>
      </w:r>
      <w:r>
        <w:rPr>
          <w:b/>
          <w:i w:val="0"/>
        </w:rPr>
        <w:t>El trabajo realizado en prácticas no será nunca utilizado por la RTVA y SS.FF.</w:t>
      </w:r>
      <w:r>
        <w:rPr>
          <w:b w:val="0"/>
          <w:i w:val="0"/>
        </w:rPr>
        <w:t>»</w:t>
      </w:r>
    </w:p>
    <w:p>
      <w:pPr>
        <w:pStyle w:val="ListBullet"/>
      </w:pPr>
      <w:r>
        <w:rPr>
          <w:b w:val="0"/>
          <w:i w:val="0"/>
        </w:rPr>
        <w:t>A los cursos obligatorios asisten los designados y, si sobran plazas, voluntarios; se expide</w:t>
      </w:r>
      <w:r>
        <w:t xml:space="preserve"> </w:t>
      </w:r>
      <w:r>
        <w:rPr>
          <w:b w:val="0"/>
          <w:i w:val="0"/>
        </w:rPr>
        <w:t>título de aptitud según el aprovechamiento.</w:t>
      </w:r>
    </w:p>
    <w:p>
      <w:pPr>
        <w:pStyle w:val="Heading3"/>
      </w:pPr>
      <w:r>
        <w:rPr>
          <w:b w:val="0"/>
          <w:i w:val="0"/>
        </w:rPr>
        <w:t>7.2.7 Capítulo séptimo. Prestaciones Sociales (artículos 37 a 44)</w:t>
      </w:r>
    </w:p>
    <w:p>
      <w:pPr/>
      <w:r>
        <w:rPr>
          <w:b w:val="0"/>
          <w:i/>
        </w:rPr>
        <w:t>Ojo con la DT 8.ª</w:t>
      </w:r>
      <w:r>
        <w:rPr>
          <w:b w:val="0"/>
          <w:i w:val="0"/>
        </w:rPr>
        <w:t>: deja suspendidas «</w:t>
      </w:r>
      <w:r>
        <w:rPr>
          <w:b/>
          <w:i w:val="0"/>
        </w:rPr>
        <w:t>las convocatorias de cuantas ayudas se deriven del</w:t>
      </w:r>
      <w:r>
        <w:t xml:space="preserve"> </w:t>
      </w:r>
      <w:r>
        <w:rPr>
          <w:b/>
          <w:i w:val="0"/>
        </w:rPr>
        <w:t>concepto de acción social establecidas por el Convenio Colectivo, salvo las de atención a personas</w:t>
      </w:r>
      <w:r>
        <w:t xml:space="preserve"> </w:t>
      </w:r>
      <w:r>
        <w:rPr>
          <w:b/>
          <w:i w:val="0"/>
        </w:rPr>
        <w:t>con discapacidad</w:t>
      </w:r>
      <w:r>
        <w:rPr>
          <w:b w:val="0"/>
          <w:i w:val="0"/>
        </w:rPr>
        <w:t>». El convenio no dice qué artículos de este capítulo son «acción social».</w:t>
      </w:r>
    </w:p>
    <w:p>
      <w:pPr>
        <w:pStyle w:val="Heading4"/>
      </w:pPr>
      <w:r>
        <w:rPr>
          <w:b w:val="0"/>
          <w:i w:val="0"/>
        </w:rPr>
        <w:t>7.2.7.1 Artículo 37. Ayuda escolar y ayuda a hijos/as con minusvalía</w:t>
      </w:r>
    </w:p>
    <w:p>
      <w:pPr>
        <w:pStyle w:val="ListBullet"/>
      </w:pPr>
      <w:r>
        <w:rPr>
          <w:b w:val="0"/>
          <w:i w:val="0"/>
        </w:rPr>
        <w:t>180,30 euros anuales por hijo hasta los cuatro años inclusive, para trabajadores con contrato</w:t>
      </w:r>
      <w:r>
        <w:t xml:space="preserve"> </w:t>
      </w:r>
      <w:r>
        <w:rPr>
          <w:b w:val="0"/>
          <w:i w:val="0"/>
        </w:rPr>
        <w:t>«</w:t>
      </w:r>
      <w:r>
        <w:rPr>
          <w:b/>
          <w:i w:val="0"/>
        </w:rPr>
        <w:t>de duración superior a seis meses dentro del año natural</w:t>
      </w:r>
      <w:r>
        <w:rPr>
          <w:b w:val="0"/>
          <w:i w:val="0"/>
        </w:rPr>
        <w:t>»; y 150,25 euros anuales por hijo</w:t>
      </w:r>
      <w:r>
        <w:t xml:space="preserve"> </w:t>
      </w:r>
      <w:r>
        <w:rPr>
          <w:b w:val="0"/>
          <w:i w:val="0"/>
        </w:rPr>
        <w:t>desde los cinco hasta los 18 años. El año en que cumple cinco cuenta en el primer tramo si ocurre</w:t>
      </w:r>
      <w:r>
        <w:t xml:space="preserve"> </w:t>
      </w:r>
      <w:r>
        <w:rPr>
          <w:b w:val="0"/>
          <w:i w:val="0"/>
        </w:rPr>
        <w:t>en el segundo semestre y en el segundo si ocurre en el primero.</w:t>
      </w:r>
    </w:p>
    <w:p>
      <w:pPr>
        <w:pStyle w:val="ListBullet"/>
      </w:pPr>
      <w:r>
        <w:rPr>
          <w:b w:val="0"/>
          <w:i w:val="0"/>
        </w:rPr>
        <w:t>Se pagan «</w:t>
      </w:r>
      <w:r>
        <w:rPr>
          <w:b/>
          <w:i w:val="0"/>
        </w:rPr>
        <w:t>en una sola vez en el mes de agosto</w:t>
      </w:r>
      <w:r>
        <w:rPr>
          <w:b w:val="0"/>
          <w:i w:val="0"/>
        </w:rPr>
        <w:t>»; si el otro cónyuge o conviviente cobra menos</w:t>
      </w:r>
      <w:r>
        <w:t xml:space="preserve"> </w:t>
      </w:r>
      <w:r>
        <w:rPr>
          <w:b w:val="0"/>
          <w:i w:val="0"/>
        </w:rPr>
        <w:t>en su empresa, se completa hasta estas cantidades.</w:t>
      </w:r>
    </w:p>
    <w:p>
      <w:pPr>
        <w:pStyle w:val="ListBullet"/>
      </w:pPr>
      <w:r>
        <w:rPr>
          <w:b w:val="0"/>
          <w:i w:val="0"/>
        </w:rPr>
        <w:t>Ayuda específica de «</w:t>
      </w:r>
      <w:r>
        <w:rPr>
          <w:b/>
          <w:i w:val="0"/>
        </w:rPr>
        <w:t>96,00 euros mensuales</w:t>
      </w:r>
      <w:r>
        <w:rPr>
          <w:b w:val="0"/>
          <w:i w:val="0"/>
        </w:rPr>
        <w:t>» por hijo con minusvalía física o psíquica, desde</w:t>
      </w:r>
      <w:r>
        <w:t xml:space="preserve"> </w:t>
      </w:r>
      <w:r>
        <w:rPr>
          <w:b w:val="0"/>
          <w:i w:val="0"/>
        </w:rPr>
        <w:t>la declaración «</w:t>
      </w:r>
      <w:r>
        <w:rPr>
          <w:b/>
          <w:i w:val="0"/>
        </w:rPr>
        <w:t>hasta los cuarenta años inclusive</w:t>
      </w:r>
      <w:r>
        <w:rPr>
          <w:b w:val="0"/>
          <w:i w:val="0"/>
        </w:rPr>
        <w:t>» y mientras siga vigente la relación</w:t>
      </w:r>
      <w:r>
        <w:t xml:space="preserve"> </w:t>
      </w:r>
      <w:r>
        <w:rPr>
          <w:b w:val="0"/>
          <w:i w:val="0"/>
        </w:rPr>
        <w:t>laboral, certificada por la Seguridad Social u organismo competente; si ambos progenitores están en el convenio, la cobra uno solo.</w:t>
      </w:r>
    </w:p>
    <w:p>
      <w:pPr>
        <w:pStyle w:val="ListBullet"/>
      </w:pPr>
      <w:r>
        <w:rPr>
          <w:b w:val="0"/>
          <w:i w:val="0"/>
        </w:rPr>
        <w:t>Se pagan a quien tenga la guarda y custodia.</w:t>
      </w:r>
    </w:p>
    <w:p>
      <w:pPr>
        <w:pStyle w:val="Heading4"/>
      </w:pPr>
      <w:r>
        <w:rPr>
          <w:b w:val="0"/>
          <w:i w:val="0"/>
        </w:rPr>
        <w:t>7.2.7.2 Artículo 38. Becas de estudio</w:t>
      </w:r>
    </w:p>
    <w:p>
      <w:pPr/>
      <w:r>
        <w:rPr>
          <w:b w:val="0"/>
          <w:i w:val="0"/>
        </w:rPr>
        <w:t>La empresa destina la cantidad «</w:t>
      </w:r>
      <w:r>
        <w:rPr>
          <w:b/>
          <w:i w:val="0"/>
        </w:rPr>
        <w:t>que se determine en la COMVI</w:t>
      </w:r>
      <w:r>
        <w:rPr>
          <w:b w:val="0"/>
          <w:i w:val="0"/>
        </w:rPr>
        <w:t>»; la COMVI fija también las bases.</w:t>
      </w:r>
    </w:p>
    <w:p>
      <w:pPr>
        <w:pStyle w:val="Heading4"/>
      </w:pPr>
      <w:r>
        <w:rPr>
          <w:b w:val="0"/>
          <w:i w:val="0"/>
        </w:rPr>
        <w:t>7.2.7.3 Artículo 39. Seguro de vida e invalidez</w:t>
      </w:r>
    </w:p>
    <w:p>
      <w:pPr/>
      <w:r>
        <w:rPr>
          <w:b w:val="0"/>
          <w:i w:val="0"/>
        </w:rPr>
        <w:t>Póliza colectiva para todo el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Contingencia</w:t>
            </w:r>
          </w:p>
        </w:tc>
        <w:tc>
          <w:tcPr>
            <w:tcW w:type="dxa" w:w="4706"/>
            <w:shd w:val="clear" w:color="auto" w:fill="E4E4E4"/>
          </w:tcPr>
          <w:p>
            <w:pPr>
              <w:pStyle w:val="Tablacabecera"/>
            </w:pPr>
            <w:r/>
            <w:r>
              <w:rPr>
                <w:b w:val="0"/>
                <w:i w:val="0"/>
              </w:rPr>
              <w:t>Cantidad</w:t>
            </w:r>
          </w:p>
        </w:tc>
      </w:tr>
      <w:tr>
        <w:tc>
          <w:tcPr>
            <w:tcW w:type="dxa" w:w="4706"/>
          </w:tcPr>
          <w:p>
            <w:pPr>
              <w:pStyle w:val="Tabla"/>
            </w:pPr>
            <w:r/>
            <w:r>
              <w:rPr>
                <w:b w:val="0"/>
                <w:i w:val="0"/>
              </w:rPr>
              <w:t>Muerte natural</w:t>
            </w:r>
          </w:p>
        </w:tc>
        <w:tc>
          <w:tcPr>
            <w:tcW w:type="dxa" w:w="4706"/>
          </w:tcPr>
          <w:p>
            <w:pPr>
              <w:pStyle w:val="Tabla"/>
            </w:pPr>
            <w:r/>
            <w:r>
              <w:rPr>
                <w:b w:val="0"/>
                <w:i w:val="0"/>
              </w:rPr>
              <w:t>15.025 €</w:t>
            </w:r>
          </w:p>
        </w:tc>
      </w:tr>
      <w:tr>
        <w:tc>
          <w:tcPr>
            <w:tcW w:type="dxa" w:w="4706"/>
          </w:tcPr>
          <w:p>
            <w:pPr>
              <w:pStyle w:val="Tabla"/>
            </w:pPr>
            <w:r/>
            <w:r>
              <w:rPr>
                <w:b w:val="0"/>
                <w:i w:val="0"/>
              </w:rPr>
              <w:t>Invalidez permanente total</w:t>
            </w:r>
          </w:p>
        </w:tc>
        <w:tc>
          <w:tcPr>
            <w:tcW w:type="dxa" w:w="4706"/>
          </w:tcPr>
          <w:p>
            <w:pPr>
              <w:pStyle w:val="Tabla"/>
            </w:pPr>
            <w:r/>
            <w:r>
              <w:rPr>
                <w:b w:val="0"/>
                <w:i w:val="0"/>
              </w:rPr>
              <w:t>27.046 €</w:t>
            </w:r>
          </w:p>
        </w:tc>
      </w:tr>
      <w:tr>
        <w:tc>
          <w:tcPr>
            <w:tcW w:type="dxa" w:w="4706"/>
          </w:tcPr>
          <w:p>
            <w:pPr>
              <w:pStyle w:val="Tabla"/>
            </w:pPr>
            <w:r/>
            <w:r>
              <w:rPr>
                <w:b w:val="0"/>
                <w:i w:val="0"/>
              </w:rPr>
              <w:t>Invalidez permanente absoluta</w:t>
            </w:r>
          </w:p>
        </w:tc>
        <w:tc>
          <w:tcPr>
            <w:tcW w:type="dxa" w:w="4706"/>
          </w:tcPr>
          <w:p>
            <w:pPr>
              <w:pStyle w:val="Tabla"/>
            </w:pPr>
            <w:r/>
            <w:r>
              <w:rPr>
                <w:b w:val="0"/>
                <w:i w:val="0"/>
              </w:rPr>
              <w:t>39.066 €</w:t>
            </w:r>
          </w:p>
        </w:tc>
      </w:tr>
      <w:tr>
        <w:tc>
          <w:tcPr>
            <w:tcW w:type="dxa" w:w="4706"/>
          </w:tcPr>
          <w:p>
            <w:pPr>
              <w:pStyle w:val="Tabla"/>
            </w:pPr>
            <w:r/>
            <w:r>
              <w:rPr>
                <w:b w:val="0"/>
                <w:i w:val="0"/>
              </w:rPr>
              <w:t>Fallecimiento en accidente</w:t>
            </w:r>
          </w:p>
        </w:tc>
        <w:tc>
          <w:tcPr>
            <w:tcW w:type="dxa" w:w="4706"/>
          </w:tcPr>
          <w:p>
            <w:pPr>
              <w:pStyle w:val="Tabla"/>
            </w:pPr>
            <w:r/>
            <w:r>
              <w:rPr>
                <w:b w:val="0"/>
                <w:i w:val="0"/>
              </w:rPr>
              <w:t>27.046 €</w:t>
            </w:r>
          </w:p>
        </w:tc>
      </w:tr>
      <w:tr>
        <w:tc>
          <w:tcPr>
            <w:tcW w:type="dxa" w:w="4706"/>
          </w:tcPr>
          <w:p>
            <w:pPr>
              <w:pStyle w:val="Tabla"/>
            </w:pPr>
            <w:r/>
            <w:r>
              <w:rPr>
                <w:b w:val="0"/>
                <w:i w:val="0"/>
              </w:rPr>
              <w:t>Fallecimiento en accidente de circulación</w:t>
            </w:r>
          </w:p>
        </w:tc>
        <w:tc>
          <w:tcPr>
            <w:tcW w:type="dxa" w:w="4706"/>
          </w:tcPr>
          <w:p>
            <w:pPr>
              <w:pStyle w:val="Tabla"/>
            </w:pPr>
            <w:r/>
            <w:r>
              <w:rPr>
                <w:b w:val="0"/>
                <w:i w:val="0"/>
              </w:rPr>
              <w:t>39.066 €</w:t>
            </w:r>
          </w:p>
        </w:tc>
      </w:tr>
    </w:tbl>
    <w:p>
      <w:pPr/>
    </w:p>
    <w:p>
      <w:pPr/>
      <w:r>
        <w:rPr>
          <w:b w:val="0"/>
          <w:i w:val="0"/>
        </w:rPr>
        <w:t>Y compromiso de establecer un seguro para desplazamientos a zonas de riesgo, conflictos, guerras,</w:t>
      </w:r>
      <w:r>
        <w:t xml:space="preserve"> </w:t>
      </w:r>
      <w:r>
        <w:rPr>
          <w:b w:val="0"/>
          <w:i w:val="0"/>
        </w:rPr>
        <w:t>catástrofes y zonas radiactivas, con asistencia médica y repatriación.</w:t>
      </w:r>
    </w:p>
    <w:p>
      <w:pPr>
        <w:pStyle w:val="Heading4"/>
      </w:pPr>
      <w:r>
        <w:rPr>
          <w:b w:val="0"/>
          <w:i w:val="0"/>
        </w:rPr>
        <w:t>7.2.7.4 Artículo 40. Prestaciones complementarias por incapacidad temporal</w:t>
      </w:r>
    </w:p>
    <w:p>
      <w:pPr>
        <w:pStyle w:val="ListBullet"/>
      </w:pPr>
      <w:r>
        <w:rPr>
          <w:b w:val="0"/>
          <w:i w:val="0"/>
        </w:rPr>
        <w:t>IT justificada con parte de baja: complemento hasta «</w:t>
      </w:r>
      <w:r>
        <w:rPr>
          <w:b/>
          <w:i w:val="0"/>
        </w:rPr>
        <w:t>la percepción del cien por cien de su</w:t>
      </w:r>
      <w:r>
        <w:t xml:space="preserve"> </w:t>
      </w:r>
      <w:r>
        <w:rPr>
          <w:b/>
          <w:i w:val="0"/>
        </w:rPr>
        <w:t>retribución ordinaria desde el primer día</w:t>
      </w:r>
      <w:r>
        <w:rPr>
          <w:b w:val="0"/>
          <w:i w:val="0"/>
        </w:rPr>
        <w:t>».</w:t>
      </w:r>
    </w:p>
    <w:p>
      <w:pPr>
        <w:pStyle w:val="ListBullet"/>
      </w:pPr>
      <w:r>
        <w:rPr>
          <w:b w:val="0"/>
          <w:i w:val="0"/>
        </w:rPr>
        <w:t>Maternidad: complemento hasta el salario que se habría cobrado trabajando, pagado de una vez en</w:t>
      </w:r>
      <w:r>
        <w:t xml:space="preserve"> </w:t>
      </w:r>
      <w:r>
        <w:rPr>
          <w:b w:val="0"/>
          <w:i w:val="0"/>
        </w:rPr>
        <w:t>la primera nómina tras la reincorporación.</w:t>
      </w:r>
    </w:p>
    <w:p>
      <w:pPr/>
      <w:r>
        <w:rPr>
          <w:b w:val="0"/>
          <w:i/>
        </w:rPr>
        <w:t>Modificado por la DT 6.ª</w:t>
      </w:r>
      <w:r>
        <w:rPr>
          <w:b w:val="0"/>
          <w:i w:val="0"/>
        </w:rPr>
        <w:t>: escala del 50 %, 75 % y 100 % en enfermedad común o accidente no</w:t>
      </w:r>
      <w:r>
        <w:t xml:space="preserve"> </w:t>
      </w:r>
      <w:r>
        <w:rPr>
          <w:b w:val="0"/>
          <w:i w:val="0"/>
        </w:rPr>
        <w:t>laboral.</w:t>
      </w:r>
    </w:p>
    <w:p>
      <w:pPr>
        <w:pStyle w:val="Heading4"/>
      </w:pPr>
      <w:r>
        <w:rPr>
          <w:b w:val="0"/>
          <w:i w:val="0"/>
        </w:rPr>
        <w:t>7.2.7.5 Artículo 41. Servicio de comida por prestación laboral</w:t>
      </w:r>
    </w:p>
    <w:p>
      <w:pPr>
        <w:pStyle w:val="ListBullet"/>
      </w:pPr>
      <w:r>
        <w:rPr>
          <w:b w:val="0"/>
          <w:i w:val="0"/>
        </w:rPr>
        <w:t>Vales de comida para quien entre por la mañana «</w:t>
      </w:r>
      <w:r>
        <w:rPr>
          <w:b/>
          <w:i w:val="0"/>
        </w:rPr>
        <w:t>entre las 12 y 15 horas</w:t>
      </w:r>
      <w:r>
        <w:rPr>
          <w:b w:val="0"/>
          <w:i w:val="0"/>
        </w:rPr>
        <w:t>» o por la tarde «</w:t>
      </w:r>
      <w:r>
        <w:rPr>
          <w:b/>
          <w:i w:val="0"/>
        </w:rPr>
        <w:t>entre</w:t>
      </w:r>
      <w:r>
        <w:t xml:space="preserve"> </w:t>
      </w:r>
      <w:r>
        <w:rPr>
          <w:b/>
          <w:i w:val="0"/>
        </w:rPr>
        <w:t>las 19 y 22 horas</w:t>
      </w:r>
      <w:r>
        <w:rPr>
          <w:b w:val="0"/>
          <w:i w:val="0"/>
        </w:rPr>
        <w:t>», o salga a partir de las 16 y 23 horas respectivamente, si el tiempo de</w:t>
      </w:r>
      <w:r>
        <w:t xml:space="preserve"> </w:t>
      </w:r>
      <w:r>
        <w:rPr>
          <w:b w:val="0"/>
          <w:i w:val="0"/>
        </w:rPr>
        <w:t>comida supera los 30 minutos (la jornada se prolonga lo mismo). No acumulables.</w:t>
      </w:r>
    </w:p>
    <w:p>
      <w:pPr>
        <w:pStyle w:val="ListBullet"/>
      </w:pPr>
      <w:r>
        <w:rPr>
          <w:b w:val="0"/>
          <w:i w:val="0"/>
        </w:rPr>
        <w:t>Comedor en centros «</w:t>
      </w:r>
      <w:r>
        <w:rPr>
          <w:b/>
          <w:i w:val="0"/>
        </w:rPr>
        <w:t>con más de 100 trabajadores/as</w:t>
      </w:r>
      <w:r>
        <w:rPr>
          <w:b w:val="0"/>
          <w:i w:val="0"/>
        </w:rPr>
        <w:t>».</w:t>
      </w:r>
    </w:p>
    <w:p>
      <w:pPr>
        <w:pStyle w:val="ListBullet"/>
      </w:pPr>
      <w:r>
        <w:rPr>
          <w:b w:val="0"/>
          <w:i w:val="0"/>
        </w:rPr>
        <w:t>La empresa puede dar la comida o pagarla en metálico: «</w:t>
      </w:r>
      <w:r>
        <w:rPr>
          <w:b/>
          <w:i w:val="0"/>
        </w:rPr>
        <w:t>11,33 €</w:t>
      </w:r>
      <w:r>
        <w:rPr>
          <w:b w:val="0"/>
          <w:i w:val="0"/>
        </w:rPr>
        <w:t>».</w:t>
      </w:r>
    </w:p>
    <w:p>
      <w:pPr>
        <w:pStyle w:val="ListBullet"/>
      </w:pPr>
      <w:r>
        <w:rPr>
          <w:b w:val="0"/>
          <w:i w:val="0"/>
        </w:rPr>
        <w:t>Cuantías revisables según la DA 1.ª.</w:t>
      </w:r>
    </w:p>
    <w:p>
      <w:pPr>
        <w:pStyle w:val="Heading4"/>
      </w:pPr>
      <w:r>
        <w:rPr>
          <w:b w:val="0"/>
          <w:i w:val="0"/>
        </w:rPr>
        <w:t>7.2.7.6 Artículo 42. Anticipos</w:t>
      </w:r>
    </w:p>
    <w:p>
      <w:pPr>
        <w:pStyle w:val="ListBullet"/>
      </w:pPr>
      <w:r>
        <w:rPr>
          <w:b w:val="0"/>
          <w:i/>
        </w:rPr>
        <w:t>A cuenta de la nómina</w:t>
      </w:r>
      <w:r>
        <w:rPr>
          <w:b w:val="0"/>
          <w:i w:val="0"/>
        </w:rPr>
        <w:t>: con «</w:t>
      </w:r>
      <w:r>
        <w:rPr>
          <w:b/>
          <w:i w:val="0"/>
        </w:rPr>
        <w:t>al menos seis meses de antigüedad</w:t>
      </w:r>
      <w:r>
        <w:rPr>
          <w:b w:val="0"/>
          <w:i w:val="0"/>
        </w:rPr>
        <w:t>», hasta el «</w:t>
      </w:r>
      <w:r>
        <w:rPr>
          <w:b/>
          <w:i w:val="0"/>
        </w:rPr>
        <w:t>90% de la</w:t>
      </w:r>
      <w:r>
        <w:t xml:space="preserve"> </w:t>
      </w:r>
      <w:r>
        <w:rPr>
          <w:b/>
          <w:i w:val="0"/>
        </w:rPr>
        <w:t>última mensualidad ordinaria percibida</w:t>
      </w:r>
      <w:r>
        <w:rPr>
          <w:b w:val="0"/>
          <w:i w:val="0"/>
        </w:rPr>
        <w:t>», a devolver en «</w:t>
      </w:r>
      <w:r>
        <w:rPr>
          <w:b/>
          <w:i w:val="0"/>
        </w:rPr>
        <w:t>hasta tres meses</w:t>
      </w:r>
      <w:r>
        <w:rPr>
          <w:b w:val="0"/>
          <w:i w:val="0"/>
        </w:rPr>
        <w:t>»; no se concede</w:t>
      </w:r>
      <w:r>
        <w:t xml:space="preserve"> </w:t>
      </w:r>
      <w:r>
        <w:rPr>
          <w:b w:val="0"/>
          <w:i w:val="0"/>
        </w:rPr>
        <w:t>otro hasta cancelar el anterior.</w:t>
      </w:r>
    </w:p>
    <w:p>
      <w:pPr>
        <w:pStyle w:val="ListBullet"/>
      </w:pPr>
      <w:r>
        <w:rPr>
          <w:b w:val="0"/>
          <w:i/>
        </w:rPr>
        <w:t>Anticipo personal</w:t>
      </w:r>
      <w:r>
        <w:rPr>
          <w:b w:val="0"/>
          <w:i w:val="0"/>
        </w:rPr>
        <w:t>: «</w:t>
      </w:r>
      <w:r>
        <w:rPr>
          <w:b/>
          <w:i w:val="0"/>
        </w:rPr>
        <w:t>tres mensualidades netas reintegrables, sin interés, en 18 meses</w:t>
      </w:r>
      <w:r>
        <w:rPr>
          <w:b w:val="0"/>
          <w:i w:val="0"/>
        </w:rPr>
        <w:t>» para</w:t>
      </w:r>
      <w:r>
        <w:t xml:space="preserve"> </w:t>
      </w:r>
      <w:r>
        <w:rPr>
          <w:b w:val="0"/>
          <w:i w:val="0"/>
        </w:rPr>
        <w:t>los fijos, y en lo que quede de contrato para los temporales; sujeto a la tesorería; lo regula la</w:t>
      </w:r>
      <w:r>
        <w:t xml:space="preserve"> </w:t>
      </w:r>
      <w:r>
        <w:rPr>
          <w:b w:val="0"/>
          <w:i w:val="0"/>
        </w:rPr>
        <w:t>COMVI.</w:t>
      </w:r>
    </w:p>
    <w:p>
      <w:pPr>
        <w:pStyle w:val="Heading4"/>
      </w:pPr>
      <w:r>
        <w:rPr>
          <w:b w:val="0"/>
          <w:i w:val="0"/>
        </w:rPr>
        <w:t>7.2.7.7 Artículo 43. Grupo de empresa</w:t>
      </w:r>
    </w:p>
    <w:p>
      <w:pPr/>
      <w:r>
        <w:rPr>
          <w:b w:val="0"/>
          <w:i w:val="0"/>
        </w:rPr>
        <w:t>Acuerdo de colaboración negociado anualmente con la directiva del Grupo de Empresa.</w:t>
      </w:r>
    </w:p>
    <w:p>
      <w:pPr>
        <w:pStyle w:val="Heading4"/>
      </w:pPr>
      <w:r>
        <w:rPr>
          <w:b w:val="0"/>
          <w:i w:val="0"/>
        </w:rPr>
        <w:t>7.2.7.8 Artículo 44. Jubilaciones</w:t>
      </w:r>
    </w:p>
    <w:p>
      <w:pPr>
        <w:pStyle w:val="ListBullet"/>
      </w:pPr>
      <w:r>
        <w:rPr>
          <w:b w:val="0"/>
          <w:i w:val="0"/>
        </w:rPr>
        <w:t>Jubilación voluntaria con la edad y requisitos de la Seguridad Social: indemnización de B01,</w:t>
      </w:r>
      <w:r>
        <w:t xml:space="preserve"> </w:t>
      </w:r>
      <w:r>
        <w:rPr>
          <w:b w:val="0"/>
          <w:i w:val="0"/>
        </w:rPr>
        <w:t>21.035,42 €; B02, 19.532,89 €; B03, 18.030,36 €; B04, 16.527,83 €; B05, 15.025,30 €.</w:t>
      </w:r>
      <w:r>
        <w:t xml:space="preserve"> </w:t>
      </w:r>
      <w:r>
        <w:rPr>
          <w:b w:val="0"/>
          <w:i w:val="0"/>
        </w:rPr>
        <w:t>Quien acceda a la parcial la cobra al pasar a la total.</w:t>
      </w:r>
    </w:p>
    <w:p>
      <w:pPr>
        <w:pStyle w:val="ListBullet"/>
      </w:pPr>
      <w:r>
        <w:rPr>
          <w:b w:val="0"/>
          <w:i w:val="0"/>
        </w:rPr>
        <w:t>Jubilación anticipada, con «</w:t>
      </w:r>
      <w:r>
        <w:rPr>
          <w:b/>
          <w:i w:val="0"/>
        </w:rPr>
        <w:t>al menos cinco años de antigüedad</w:t>
      </w:r>
      <w:r>
        <w:rPr>
          <w:b w:val="0"/>
          <w:i w:val="0"/>
        </w:rPr>
        <w:t>» y si la partida lo permite,</w:t>
      </w:r>
      <w:r>
        <w:t xml:space="preserve"> </w:t>
      </w:r>
      <w:r>
        <w:rPr>
          <w:b w:val="0"/>
          <w:i w:val="0"/>
        </w:rPr>
        <w:t>según los años de anticipación: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Nivel</w:t>
            </w:r>
          </w:p>
        </w:tc>
        <w:tc>
          <w:tcPr>
            <w:tcW w:type="dxa" w:w="1569"/>
            <w:shd w:val="clear" w:color="auto" w:fill="E4E4E4"/>
          </w:tcPr>
          <w:p>
            <w:pPr>
              <w:pStyle w:val="Tablacabecera"/>
            </w:pPr>
            <w:r/>
            <w:r>
              <w:rPr>
                <w:b w:val="0"/>
                <w:i w:val="0"/>
              </w:rPr>
              <w:t>1 año antes</w:t>
            </w:r>
          </w:p>
        </w:tc>
        <w:tc>
          <w:tcPr>
            <w:tcW w:type="dxa" w:w="1569"/>
            <w:shd w:val="clear" w:color="auto" w:fill="E4E4E4"/>
          </w:tcPr>
          <w:p>
            <w:pPr>
              <w:pStyle w:val="Tablacabecera"/>
            </w:pPr>
            <w:r/>
            <w:r>
              <w:rPr>
                <w:b w:val="0"/>
                <w:i w:val="0"/>
              </w:rPr>
              <w:t>2 años</w:t>
            </w:r>
          </w:p>
        </w:tc>
        <w:tc>
          <w:tcPr>
            <w:tcW w:type="dxa" w:w="1569"/>
            <w:shd w:val="clear" w:color="auto" w:fill="E4E4E4"/>
          </w:tcPr>
          <w:p>
            <w:pPr>
              <w:pStyle w:val="Tablacabecera"/>
            </w:pPr>
            <w:r/>
            <w:r>
              <w:rPr>
                <w:b w:val="0"/>
                <w:i w:val="0"/>
              </w:rPr>
              <w:t>3 años</w:t>
            </w:r>
          </w:p>
        </w:tc>
        <w:tc>
          <w:tcPr>
            <w:tcW w:type="dxa" w:w="1569"/>
            <w:shd w:val="clear" w:color="auto" w:fill="E4E4E4"/>
          </w:tcPr>
          <w:p>
            <w:pPr>
              <w:pStyle w:val="Tablacabecera"/>
            </w:pPr>
            <w:r/>
            <w:r>
              <w:rPr>
                <w:b w:val="0"/>
                <w:i w:val="0"/>
              </w:rPr>
              <w:t>4 años</w:t>
            </w:r>
          </w:p>
        </w:tc>
        <w:tc>
          <w:tcPr>
            <w:tcW w:type="dxa" w:w="1569"/>
            <w:shd w:val="clear" w:color="auto" w:fill="E4E4E4"/>
          </w:tcPr>
          <w:p>
            <w:pPr>
              <w:pStyle w:val="Tablacabecera"/>
            </w:pPr>
            <w:r/>
            <w:r>
              <w:rPr>
                <w:b w:val="0"/>
                <w:i w:val="0"/>
              </w:rPr>
              <w:t>5 años</w:t>
            </w:r>
          </w:p>
        </w:tc>
      </w:tr>
      <w:tr>
        <w:tc>
          <w:tcPr>
            <w:tcW w:type="dxa" w:w="1569"/>
          </w:tcPr>
          <w:p>
            <w:pPr>
              <w:pStyle w:val="Tabla"/>
            </w:pPr>
            <w:r/>
            <w:r>
              <w:rPr>
                <w:b w:val="0"/>
                <w:i w:val="0"/>
              </w:rPr>
              <w:t>B01</w:t>
            </w:r>
          </w:p>
        </w:tc>
        <w:tc>
          <w:tcPr>
            <w:tcW w:type="dxa" w:w="1569"/>
          </w:tcPr>
          <w:p>
            <w:pPr>
              <w:pStyle w:val="Tabla"/>
            </w:pPr>
            <w:r/>
            <w:r>
              <w:rPr>
                <w:b w:val="0"/>
                <w:i w:val="0"/>
              </w:rPr>
              <w:t>24.040,48 €</w:t>
            </w:r>
          </w:p>
        </w:tc>
        <w:tc>
          <w:tcPr>
            <w:tcW w:type="dxa" w:w="1569"/>
          </w:tcPr>
          <w:p>
            <w:pPr>
              <w:pStyle w:val="Tabla"/>
            </w:pPr>
            <w:r/>
            <w:r>
              <w:rPr>
                <w:b w:val="0"/>
                <w:i w:val="0"/>
              </w:rPr>
              <w:t>27.045,54 €</w:t>
            </w:r>
          </w:p>
        </w:tc>
        <w:tc>
          <w:tcPr>
            <w:tcW w:type="dxa" w:w="1569"/>
          </w:tcPr>
          <w:p>
            <w:pPr>
              <w:pStyle w:val="Tabla"/>
            </w:pPr>
            <w:r/>
            <w:r>
              <w:rPr>
                <w:b w:val="0"/>
                <w:i w:val="0"/>
              </w:rPr>
              <w:t>30.050,61 €</w:t>
            </w:r>
          </w:p>
        </w:tc>
        <w:tc>
          <w:tcPr>
            <w:tcW w:type="dxa" w:w="1569"/>
          </w:tcPr>
          <w:p>
            <w:pPr>
              <w:pStyle w:val="Tabla"/>
            </w:pPr>
            <w:r/>
            <w:r>
              <w:rPr>
                <w:b w:val="0"/>
                <w:i w:val="0"/>
              </w:rPr>
              <w:t>33.055,67 €</w:t>
            </w:r>
          </w:p>
        </w:tc>
        <w:tc>
          <w:tcPr>
            <w:tcW w:type="dxa" w:w="1569"/>
          </w:tcPr>
          <w:p>
            <w:pPr>
              <w:pStyle w:val="Tabla"/>
            </w:pPr>
            <w:r/>
            <w:r>
              <w:rPr>
                <w:b w:val="0"/>
                <w:i w:val="0"/>
              </w:rPr>
              <w:t>36.060,73 €</w:t>
            </w:r>
          </w:p>
        </w:tc>
      </w:tr>
      <w:tr>
        <w:tc>
          <w:tcPr>
            <w:tcW w:type="dxa" w:w="1569"/>
          </w:tcPr>
          <w:p>
            <w:pPr>
              <w:pStyle w:val="Tabla"/>
            </w:pPr>
            <w:r/>
            <w:r>
              <w:rPr>
                <w:b w:val="0"/>
                <w:i w:val="0"/>
              </w:rPr>
              <w:t>B02</w:t>
            </w:r>
          </w:p>
        </w:tc>
        <w:tc>
          <w:tcPr>
            <w:tcW w:type="dxa" w:w="1569"/>
          </w:tcPr>
          <w:p>
            <w:pPr>
              <w:pStyle w:val="Tabla"/>
            </w:pPr>
            <w:r/>
            <w:r>
              <w:rPr>
                <w:b w:val="0"/>
                <w:i w:val="0"/>
              </w:rPr>
              <w:t>22.537,95 €</w:t>
            </w:r>
          </w:p>
        </w:tc>
        <w:tc>
          <w:tcPr>
            <w:tcW w:type="dxa" w:w="1569"/>
          </w:tcPr>
          <w:p>
            <w:pPr>
              <w:pStyle w:val="Tabla"/>
            </w:pPr>
            <w:r/>
            <w:r>
              <w:rPr>
                <w:b w:val="0"/>
                <w:i w:val="0"/>
              </w:rPr>
              <w:t>25.543,01 €</w:t>
            </w:r>
          </w:p>
        </w:tc>
        <w:tc>
          <w:tcPr>
            <w:tcW w:type="dxa" w:w="1569"/>
          </w:tcPr>
          <w:p>
            <w:pPr>
              <w:pStyle w:val="Tabla"/>
            </w:pPr>
            <w:r/>
            <w:r>
              <w:rPr>
                <w:b w:val="0"/>
                <w:i w:val="0"/>
              </w:rPr>
              <w:t>28.548,07 €</w:t>
            </w:r>
          </w:p>
        </w:tc>
        <w:tc>
          <w:tcPr>
            <w:tcW w:type="dxa" w:w="1569"/>
          </w:tcPr>
          <w:p>
            <w:pPr>
              <w:pStyle w:val="Tabla"/>
            </w:pPr>
            <w:r/>
            <w:r>
              <w:rPr>
                <w:b w:val="0"/>
                <w:i w:val="0"/>
              </w:rPr>
              <w:t>31.553,14 €</w:t>
            </w:r>
          </w:p>
        </w:tc>
        <w:tc>
          <w:tcPr>
            <w:tcW w:type="dxa" w:w="1569"/>
          </w:tcPr>
          <w:p>
            <w:pPr>
              <w:pStyle w:val="Tabla"/>
            </w:pPr>
            <w:r/>
            <w:r>
              <w:rPr>
                <w:b w:val="0"/>
                <w:i w:val="0"/>
              </w:rPr>
              <w:t>34.558,20 €</w:t>
            </w:r>
          </w:p>
        </w:tc>
      </w:tr>
      <w:tr>
        <w:tc>
          <w:tcPr>
            <w:tcW w:type="dxa" w:w="1569"/>
          </w:tcPr>
          <w:p>
            <w:pPr>
              <w:pStyle w:val="Tabla"/>
            </w:pPr>
            <w:r/>
            <w:r>
              <w:rPr>
                <w:b w:val="0"/>
                <w:i w:val="0"/>
              </w:rPr>
              <w:t>B03</w:t>
            </w:r>
          </w:p>
        </w:tc>
        <w:tc>
          <w:tcPr>
            <w:tcW w:type="dxa" w:w="1569"/>
          </w:tcPr>
          <w:p>
            <w:pPr>
              <w:pStyle w:val="Tabla"/>
            </w:pPr>
            <w:r/>
            <w:r>
              <w:rPr>
                <w:b w:val="0"/>
                <w:i w:val="0"/>
              </w:rPr>
              <w:t>21.035,42 €</w:t>
            </w:r>
          </w:p>
        </w:tc>
        <w:tc>
          <w:tcPr>
            <w:tcW w:type="dxa" w:w="1569"/>
          </w:tcPr>
          <w:p>
            <w:pPr>
              <w:pStyle w:val="Tabla"/>
            </w:pPr>
            <w:r/>
            <w:r>
              <w:rPr>
                <w:b w:val="0"/>
                <w:i w:val="0"/>
              </w:rPr>
              <w:t>24.040,48 €</w:t>
            </w:r>
          </w:p>
        </w:tc>
        <w:tc>
          <w:tcPr>
            <w:tcW w:type="dxa" w:w="1569"/>
          </w:tcPr>
          <w:p>
            <w:pPr>
              <w:pStyle w:val="Tabla"/>
            </w:pPr>
            <w:r/>
            <w:r>
              <w:rPr>
                <w:b w:val="0"/>
                <w:i w:val="0"/>
              </w:rPr>
              <w:t>27.045,54 €</w:t>
            </w:r>
          </w:p>
        </w:tc>
        <w:tc>
          <w:tcPr>
            <w:tcW w:type="dxa" w:w="1569"/>
          </w:tcPr>
          <w:p>
            <w:pPr>
              <w:pStyle w:val="Tabla"/>
            </w:pPr>
            <w:r/>
            <w:r>
              <w:rPr>
                <w:b w:val="0"/>
                <w:i w:val="0"/>
              </w:rPr>
              <w:t>30.050,61 €</w:t>
            </w:r>
          </w:p>
        </w:tc>
        <w:tc>
          <w:tcPr>
            <w:tcW w:type="dxa" w:w="1569"/>
          </w:tcPr>
          <w:p>
            <w:pPr>
              <w:pStyle w:val="Tabla"/>
            </w:pPr>
            <w:r/>
            <w:r>
              <w:rPr>
                <w:b w:val="0"/>
                <w:i w:val="0"/>
              </w:rPr>
              <w:t>33.055,67 €</w:t>
            </w:r>
          </w:p>
        </w:tc>
      </w:tr>
      <w:tr>
        <w:tc>
          <w:tcPr>
            <w:tcW w:type="dxa" w:w="1569"/>
          </w:tcPr>
          <w:p>
            <w:pPr>
              <w:pStyle w:val="Tabla"/>
            </w:pPr>
            <w:r/>
            <w:r>
              <w:rPr>
                <w:b w:val="0"/>
                <w:i w:val="0"/>
              </w:rPr>
              <w:t>B04</w:t>
            </w:r>
          </w:p>
        </w:tc>
        <w:tc>
          <w:tcPr>
            <w:tcW w:type="dxa" w:w="1569"/>
          </w:tcPr>
          <w:p>
            <w:pPr>
              <w:pStyle w:val="Tabla"/>
            </w:pPr>
            <w:r/>
            <w:r>
              <w:rPr>
                <w:b w:val="0"/>
                <w:i w:val="0"/>
              </w:rPr>
              <w:t>19.532,89 €</w:t>
            </w:r>
          </w:p>
        </w:tc>
        <w:tc>
          <w:tcPr>
            <w:tcW w:type="dxa" w:w="1569"/>
          </w:tcPr>
          <w:p>
            <w:pPr>
              <w:pStyle w:val="Tabla"/>
            </w:pPr>
            <w:r/>
            <w:r>
              <w:rPr>
                <w:b w:val="0"/>
                <w:i w:val="0"/>
              </w:rPr>
              <w:t>22.537,95 €</w:t>
            </w:r>
          </w:p>
        </w:tc>
        <w:tc>
          <w:tcPr>
            <w:tcW w:type="dxa" w:w="1569"/>
          </w:tcPr>
          <w:p>
            <w:pPr>
              <w:pStyle w:val="Tabla"/>
            </w:pPr>
            <w:r/>
            <w:r>
              <w:rPr>
                <w:b w:val="0"/>
                <w:i w:val="0"/>
              </w:rPr>
              <w:t>25.543,01 €</w:t>
            </w:r>
          </w:p>
        </w:tc>
        <w:tc>
          <w:tcPr>
            <w:tcW w:type="dxa" w:w="1569"/>
          </w:tcPr>
          <w:p>
            <w:pPr>
              <w:pStyle w:val="Tabla"/>
            </w:pPr>
            <w:r/>
            <w:r>
              <w:rPr>
                <w:b w:val="0"/>
                <w:i w:val="0"/>
              </w:rPr>
              <w:t>28.548,07 €</w:t>
            </w:r>
          </w:p>
        </w:tc>
        <w:tc>
          <w:tcPr>
            <w:tcW w:type="dxa" w:w="1569"/>
          </w:tcPr>
          <w:p>
            <w:pPr>
              <w:pStyle w:val="Tabla"/>
            </w:pPr>
            <w:r/>
            <w:r>
              <w:rPr>
                <w:b w:val="0"/>
                <w:i w:val="0"/>
              </w:rPr>
              <w:t>31.553,14 €</w:t>
            </w:r>
          </w:p>
        </w:tc>
      </w:tr>
      <w:tr>
        <w:tc>
          <w:tcPr>
            <w:tcW w:type="dxa" w:w="1569"/>
          </w:tcPr>
          <w:p>
            <w:pPr>
              <w:pStyle w:val="Tabla"/>
            </w:pPr>
            <w:r/>
            <w:r>
              <w:rPr>
                <w:b w:val="0"/>
                <w:i w:val="0"/>
              </w:rPr>
              <w:t>B05</w:t>
            </w:r>
          </w:p>
        </w:tc>
        <w:tc>
          <w:tcPr>
            <w:tcW w:type="dxa" w:w="1569"/>
          </w:tcPr>
          <w:p>
            <w:pPr>
              <w:pStyle w:val="Tabla"/>
            </w:pPr>
            <w:r/>
            <w:r>
              <w:rPr>
                <w:b w:val="0"/>
                <w:i w:val="0"/>
              </w:rPr>
              <w:t>18.030,36 €</w:t>
            </w:r>
          </w:p>
        </w:tc>
        <w:tc>
          <w:tcPr>
            <w:tcW w:type="dxa" w:w="1569"/>
          </w:tcPr>
          <w:p>
            <w:pPr>
              <w:pStyle w:val="Tabla"/>
            </w:pPr>
            <w:r/>
            <w:r>
              <w:rPr>
                <w:b w:val="0"/>
                <w:i w:val="0"/>
              </w:rPr>
              <w:t>21.035,42 €</w:t>
            </w:r>
          </w:p>
        </w:tc>
        <w:tc>
          <w:tcPr>
            <w:tcW w:type="dxa" w:w="1569"/>
          </w:tcPr>
          <w:p>
            <w:pPr>
              <w:pStyle w:val="Tabla"/>
            </w:pPr>
            <w:r/>
            <w:r>
              <w:rPr>
                <w:b w:val="0"/>
                <w:i w:val="0"/>
              </w:rPr>
              <w:t>24.040,48 €</w:t>
            </w:r>
          </w:p>
        </w:tc>
        <w:tc>
          <w:tcPr>
            <w:tcW w:type="dxa" w:w="1569"/>
          </w:tcPr>
          <w:p>
            <w:pPr>
              <w:pStyle w:val="Tabla"/>
            </w:pPr>
            <w:r/>
            <w:r>
              <w:rPr>
                <w:b w:val="0"/>
                <w:i w:val="0"/>
              </w:rPr>
              <w:t>27.045,54 €</w:t>
            </w:r>
          </w:p>
        </w:tc>
        <w:tc>
          <w:tcPr>
            <w:tcW w:type="dxa" w:w="1569"/>
          </w:tcPr>
          <w:p>
            <w:pPr>
              <w:pStyle w:val="Tabla"/>
            </w:pPr>
            <w:r/>
            <w:r>
              <w:rPr>
                <w:b w:val="0"/>
                <w:i w:val="0"/>
              </w:rPr>
              <w:t>30.050,61 €</w:t>
            </w:r>
          </w:p>
        </w:tc>
      </w:tr>
    </w:tbl>
    <w:p>
      <w:pPr/>
    </w:p>
    <w:p>
      <w:pPr>
        <w:pStyle w:val="ListBullet"/>
      </w:pPr>
      <w:r>
        <w:rPr>
          <w:b w:val="0"/>
          <w:i w:val="0"/>
        </w:rPr>
        <w:t>A estas cantidades se les descuenta lo aportado por la empresa al plan de pensiones.</w:t>
      </w:r>
    </w:p>
    <w:p>
      <w:pPr>
        <w:pStyle w:val="ListBullet"/>
      </w:pPr>
      <w:r>
        <w:rPr>
          <w:b w:val="0"/>
          <w:i w:val="0"/>
        </w:rPr>
        <w:t>Comisión paritaria, en quince días desde la firma, para incentivar bajas voluntarias de fijos</w:t>
      </w:r>
      <w:r>
        <w:t xml:space="preserve"> </w:t>
      </w:r>
      <w:r>
        <w:rPr>
          <w:b w:val="0"/>
          <w:i w:val="0"/>
        </w:rPr>
        <w:t>con cinco años de antigüedad y «</w:t>
      </w:r>
      <w:r>
        <w:rPr>
          <w:b/>
          <w:i w:val="0"/>
        </w:rPr>
        <w:t>entre los 57 y 59 años inclusive</w:t>
      </w:r>
      <w:r>
        <w:rPr>
          <w:b w:val="0"/>
          <w:i w:val="0"/>
        </w:rPr>
        <w:t>», con una partida de</w:t>
      </w:r>
      <w:r>
        <w:t xml:space="preserve"> </w:t>
      </w:r>
      <w:r>
        <w:rPr>
          <w:b w:val="0"/>
          <w:i w:val="0"/>
        </w:rPr>
        <w:t>«</w:t>
      </w:r>
      <w:r>
        <w:rPr>
          <w:b/>
          <w:i w:val="0"/>
        </w:rPr>
        <w:t>150.000 euros anuales, no acumulables</w:t>
      </w:r>
      <w:r>
        <w:rPr>
          <w:b w:val="0"/>
          <w:i w:val="0"/>
        </w:rPr>
        <w:t>».</w:t>
      </w:r>
    </w:p>
    <w:p>
      <w:pPr>
        <w:pStyle w:val="ListBullet"/>
      </w:pPr>
      <w:r>
        <w:rPr>
          <w:b w:val="0"/>
          <w:i/>
        </w:rPr>
        <w:t>Plan de pensiones</w:t>
      </w:r>
      <w:r>
        <w:rPr>
          <w:b w:val="0"/>
          <w:i w:val="0"/>
        </w:rPr>
        <w:t xml:space="preserve"> («RTVA, Plan de Pensiones»): aportaciones incrementadas un cinco por</w:t>
      </w:r>
      <w:r>
        <w:t xml:space="preserve"> </w:t>
      </w:r>
      <w:r>
        <w:rPr>
          <w:b w:val="0"/>
          <w:i w:val="0"/>
        </w:rPr>
        <w:t>ciento, en importes anuales de B01, 373,35 €; B02, 346,69 €; B03, 320,02 €; B04,</w:t>
      </w:r>
      <w:r>
        <w:t xml:space="preserve"> </w:t>
      </w:r>
      <w:r>
        <w:rPr>
          <w:b w:val="0"/>
          <w:i w:val="0"/>
        </w:rPr>
        <w:t>293,36 €; B05, 266,68 €.</w:t>
      </w:r>
    </w:p>
    <w:p>
      <w:pPr/>
      <w:r>
        <w:rPr>
          <w:b w:val="0"/>
          <w:i/>
        </w:rPr>
        <w:t>Relacionado con la DT 4.ª</w:t>
      </w:r>
      <w:r>
        <w:rPr>
          <w:b w:val="0"/>
          <w:i w:val="0"/>
        </w:rPr>
        <w:t xml:space="preserve"> (amortización de plazas por jubilación y jubilación parcial). Sobre</w:t>
      </w:r>
      <w:r>
        <w:t xml:space="preserve"> </w:t>
      </w:r>
      <w:r>
        <w:rPr>
          <w:b w:val="0"/>
          <w:i w:val="0"/>
        </w:rPr>
        <w:t>las aportaciones a planes de pensiones, véase lo que dice el artículo 28.2 de la Ley 3/2012 en</w:t>
      </w:r>
      <w:r>
        <w:t xml:space="preserve"> </w:t>
      </w:r>
      <w:r>
        <w:rPr>
          <w:b w:val="0"/>
          <w:i w:val="0"/>
        </w:rPr>
        <w:t>«Disposiciones transitorias»; el convenio no lo relaciona con el plan de pensiones (la DT 8.ª cita</w:t>
      </w:r>
      <w:r>
        <w:t xml:space="preserve"> </w:t>
      </w:r>
      <w:r>
        <w:rPr>
          <w:b w:val="0"/>
          <w:i w:val="0"/>
        </w:rPr>
        <w:t>el artículo 28 solo a propósito de la acción social).</w:t>
      </w:r>
    </w:p>
    <w:p>
      <w:pPr>
        <w:pStyle w:val="Heading3"/>
      </w:pPr>
      <w:r>
        <w:rPr>
          <w:b w:val="0"/>
          <w:i w:val="0"/>
        </w:rPr>
        <w:t>7.2.8 Capítulo octavo. Trabajo y retribución (artículos 45 a 54)</w:t>
      </w:r>
    </w:p>
    <w:p>
      <w:pPr>
        <w:pStyle w:val="Heading4"/>
      </w:pPr>
      <w:r>
        <w:rPr>
          <w:b w:val="0"/>
          <w:i w:val="0"/>
        </w:rPr>
        <w:t>7.2.8.1 Artículo 45. Clasificación profesional</w:t>
      </w:r>
    </w:p>
    <w:p>
      <w:pPr/>
      <w:r>
        <w:rPr>
          <w:b w:val="0"/>
          <w:i w:val="0"/>
        </w:rPr>
        <w:t>Los grupos profesionales y puestos se ordenan en cinco niveles salariales, B01 a B05. El texto</w:t>
      </w:r>
      <w:r>
        <w:t xml:space="preserve"> </w:t>
      </w:r>
      <w:r>
        <w:rPr>
          <w:b w:val="0"/>
          <w:i w:val="0"/>
        </w:rPr>
        <w:t>marca con asterisco los grupos y, bajo algunos, enumera puestos. Contados por el tema, son 66</w:t>
      </w:r>
      <w:r>
        <w:t xml:space="preserve"> </w:t>
      </w:r>
      <w:r>
        <w:rPr>
          <w:b w:val="0"/>
          <w:i w:val="0"/>
        </w:rPr>
        <w:t>grupos: 4 en B01, 9 en B02, 29 en B03, 18 en B04 y 6 en B05. Algunos ejemplos, por nivel:</w:t>
      </w:r>
    </w:p>
    <w:p>
      <w:pPr>
        <w:pStyle w:val="ListBullet"/>
      </w:pPr>
      <w:r>
        <w:rPr>
          <w:b w:val="0"/>
          <w:i/>
        </w:rPr>
        <w:t>B01</w:t>
      </w:r>
      <w:r>
        <w:rPr>
          <w:b w:val="0"/>
          <w:i w:val="0"/>
        </w:rPr>
        <w:t>: jefe de departamento de recursos y servicios; jefe de departamento del área económica;</w:t>
      </w:r>
      <w:r>
        <w:t xml:space="preserve"> </w:t>
      </w:r>
      <w:r>
        <w:rPr>
          <w:b w:val="0"/>
          <w:i w:val="0"/>
        </w:rPr>
        <w:t>letrado; auditor (los cuatro del nivel).</w:t>
      </w:r>
    </w:p>
    <w:p>
      <w:pPr>
        <w:pStyle w:val="ListBullet"/>
      </w:pPr>
      <w:r>
        <w:rPr>
          <w:b w:val="0"/>
          <w:i/>
        </w:rPr>
        <w:t>B02</w:t>
      </w:r>
      <w:r>
        <w:rPr>
          <w:b w:val="0"/>
          <w:i w:val="0"/>
        </w:rPr>
        <w:t>: jefe de departamento de investigación y audiencia; jefe de explotación; técnico superior</w:t>
      </w:r>
      <w:r>
        <w:t xml:space="preserve"> </w:t>
      </w:r>
      <w:r>
        <w:rPr>
          <w:b w:val="0"/>
          <w:i w:val="0"/>
        </w:rPr>
        <w:t>informático; realizador; redactor; documentalista; técnico superior de prevención de riesgos</w:t>
      </w:r>
      <w:r>
        <w:t xml:space="preserve"> </w:t>
      </w:r>
      <w:r>
        <w:rPr>
          <w:b w:val="0"/>
          <w:i w:val="0"/>
        </w:rPr>
        <w:t>laborales; coordinador de producción/programas; titulado superior.</w:t>
      </w:r>
    </w:p>
    <w:p>
      <w:pPr>
        <w:pStyle w:val="ListBullet"/>
      </w:pPr>
      <w:r>
        <w:rPr>
          <w:b w:val="0"/>
          <w:i/>
        </w:rPr>
        <w:t>B03</w:t>
      </w:r>
      <w:r>
        <w:rPr>
          <w:b w:val="0"/>
          <w:i w:val="0"/>
        </w:rPr>
        <w:t>: jefes de sección (área administrativa, recursos y servicios, área técnica), decorador,</w:t>
      </w:r>
      <w:r>
        <w:t xml:space="preserve"> </w:t>
      </w:r>
      <w:r>
        <w:rPr>
          <w:b w:val="0"/>
          <w:i w:val="0"/>
        </w:rPr>
        <w:t>analista, programador, operador de sonido, ayudante de realización, cámara operador, grafista,</w:t>
      </w:r>
      <w:r>
        <w:t xml:space="preserve"> </w:t>
      </w:r>
      <w:r>
        <w:rPr>
          <w:b w:val="0"/>
          <w:i w:val="0"/>
        </w:rPr>
        <w:t>productor, técnico electrónico, editor de continuidad, estilista, presentador productor de radio,</w:t>
      </w:r>
      <w:r>
        <w:t xml:space="preserve"> </w:t>
      </w:r>
      <w:r>
        <w:rPr>
          <w:b w:val="0"/>
          <w:i w:val="0"/>
        </w:rPr>
        <w:t>titulado medio, entre otros.</w:t>
      </w:r>
    </w:p>
    <w:p>
      <w:pPr>
        <w:pStyle w:val="ListBullet"/>
      </w:pPr>
      <w:r>
        <w:rPr>
          <w:b w:val="0"/>
          <w:i/>
        </w:rPr>
        <w:t>B04</w:t>
      </w:r>
      <w:r>
        <w:rPr>
          <w:b w:val="0"/>
          <w:i w:val="0"/>
        </w:rPr>
        <w:t>: administrativo, secretario de emisiones, locutor de continuidad, guionista, conductor</w:t>
      </w:r>
      <w:r>
        <w:t xml:space="preserve"> </w:t>
      </w:r>
      <w:r>
        <w:rPr>
          <w:b w:val="0"/>
          <w:i w:val="0"/>
        </w:rPr>
        <w:t>polivalente de unidad móvil, secretario de redacción, operador montador de vídeo, ayudante de</w:t>
      </w:r>
      <w:r>
        <w:t xml:space="preserve"> </w:t>
      </w:r>
      <w:r>
        <w:rPr>
          <w:b w:val="0"/>
          <w:i w:val="0"/>
        </w:rPr>
        <w:t>producción, iluminador, ayudante de documentación y archivo, ambientador musical, entre otros.</w:t>
      </w:r>
    </w:p>
    <w:p>
      <w:pPr>
        <w:pStyle w:val="ListBullet"/>
      </w:pPr>
      <w:r>
        <w:rPr>
          <w:b w:val="0"/>
          <w:i/>
        </w:rPr>
        <w:t>B05</w:t>
      </w:r>
      <w:r>
        <w:rPr>
          <w:b w:val="0"/>
          <w:i w:val="0"/>
        </w:rPr>
        <w:t>: auxiliar administrativo; auxiliar de discoteca; técnico básico de prevención de riesgos</w:t>
      </w:r>
      <w:r>
        <w:t xml:space="preserve"> </w:t>
      </w:r>
      <w:r>
        <w:rPr>
          <w:b w:val="0"/>
          <w:i w:val="0"/>
        </w:rPr>
        <w:t>laborales; sastra/sastre; auxiliar de servicios generales; gruista (los seis del nivel).</w:t>
      </w:r>
    </w:p>
    <w:p>
      <w:pPr>
        <w:pStyle w:val="Heading4"/>
      </w:pPr>
      <w:r>
        <w:rPr>
          <w:b w:val="0"/>
          <w:i w:val="0"/>
        </w:rPr>
        <w:t>7.2.8.2 Artículo 46. Comisión Valoración de Puestos de Trabajo</w:t>
      </w:r>
    </w:p>
    <w:p>
      <w:pPr/>
      <w:r>
        <w:rPr>
          <w:b w:val="0"/>
          <w:i w:val="0"/>
        </w:rPr>
        <w:t>Comisión permanente, constituida «</w:t>
      </w:r>
      <w:r>
        <w:rPr>
          <w:b/>
          <w:i w:val="0"/>
        </w:rPr>
        <w:t>en el plazo de 1 mes</w:t>
      </w:r>
      <w:r>
        <w:rPr>
          <w:b w:val="0"/>
          <w:i w:val="0"/>
        </w:rPr>
        <w:t>» desde la firma, para estudiar,</w:t>
      </w:r>
      <w:r>
        <w:t xml:space="preserve"> </w:t>
      </w:r>
      <w:r>
        <w:rPr>
          <w:b w:val="0"/>
          <w:i w:val="0"/>
        </w:rPr>
        <w:t>desarrollar, aplicar y actualizar la clasificación y valoración de puestos. Composición: cinco</w:t>
      </w:r>
      <w:r>
        <w:t xml:space="preserve"> </w:t>
      </w:r>
      <w:r>
        <w:rPr>
          <w:b w:val="0"/>
          <w:i w:val="0"/>
        </w:rPr>
        <w:t>miembros de la Dirección y cinco de los trabajadores, con reglamento propio. La definición de los</w:t>
      </w:r>
      <w:r>
        <w:t xml:space="preserve"> </w:t>
      </w:r>
      <w:r>
        <w:rPr>
          <w:b w:val="0"/>
          <w:i w:val="0"/>
        </w:rPr>
        <w:t>puestos es la de la DA 8.ª (Anexo III). Antes de aplicar los puestos, cursos de adaptación que fija</w:t>
      </w:r>
      <w:r>
        <w:t xml:space="preserve"> </w:t>
      </w:r>
      <w:r>
        <w:rPr>
          <w:b w:val="0"/>
          <w:i w:val="0"/>
        </w:rPr>
        <w:t>la Comisión de Formación; los puestos nuevos se cubren por los procedimientos del convenio.</w:t>
      </w:r>
    </w:p>
    <w:p>
      <w:pPr>
        <w:pStyle w:val="Heading4"/>
      </w:pPr>
      <w:r>
        <w:rPr>
          <w:b w:val="0"/>
          <w:i w:val="0"/>
        </w:rPr>
        <w:t>7.2.8.3 Artículo 47. Conceptos retributivos</w:t>
      </w:r>
    </w:p>
    <w:p>
      <w:pPr>
        <w:pStyle w:val="ListBullet"/>
      </w:pPr>
      <w:r>
        <w:rPr>
          <w:b w:val="0"/>
          <w:i/>
        </w:rPr>
        <w:t>A. Salario base.</w:t>
      </w:r>
    </w:p>
    <w:p>
      <w:pPr>
        <w:pStyle w:val="ListBullet"/>
      </w:pPr>
      <w:r>
        <w:rPr>
          <w:b w:val="0"/>
          <w:i w:val="0"/>
        </w:rPr>
        <w:t>B. Complementos salariales, en cinco clases:</w:t>
      </w:r>
    </w:p>
    <w:p>
      <w:pPr>
        <w:pStyle w:val="ListNumber2"/>
      </w:pPr>
      <w:r>
        <w:rPr>
          <w:b w:val="0"/>
          <w:i w:val="0"/>
        </w:rPr>
        <w:t>personales: antigüedad;</w:t>
      </w:r>
    </w:p>
    <w:p>
      <w:pPr>
        <w:pStyle w:val="ListNumber2"/>
      </w:pPr>
      <w:r>
        <w:rPr>
          <w:b w:val="0"/>
          <w:i w:val="0"/>
        </w:rPr>
        <w:t>de puesto de trabajo (once): nocturnidad; quebranto de moneda; mando orgánico; especial</w:t>
      </w:r>
      <w:r>
        <w:t xml:space="preserve"> </w:t>
      </w:r>
      <w:r>
        <w:rPr>
          <w:b w:val="0"/>
          <w:i w:val="0"/>
        </w:rPr>
        <w:t>responsabilidad; disponibilidad; turnicidad; polivalencia; guardia localizable; plus de trabajo</w:t>
      </w:r>
      <w:r>
        <w:t xml:space="preserve"> </w:t>
      </w:r>
      <w:r>
        <w:rPr>
          <w:b w:val="0"/>
          <w:i w:val="0"/>
        </w:rPr>
        <w:t>en sábados, domingos y festivos; idioma; penosidad y peligrosidad;</w:t>
      </w:r>
    </w:p>
    <w:p>
      <w:pPr>
        <w:pStyle w:val="ListNumber2"/>
      </w:pPr>
      <w:r>
        <w:rPr>
          <w:b w:val="0"/>
          <w:i w:val="0"/>
        </w:rPr>
        <w:t>por calidad y cantidad de trabajo (cuatro): calidad de trabajo; procesos productivos</w:t>
      </w:r>
      <w:r>
        <w:t xml:space="preserve"> </w:t>
      </w:r>
      <w:r>
        <w:rPr>
          <w:b w:val="0"/>
          <w:i w:val="0"/>
        </w:rPr>
        <w:t>especiales; horas extraordinarias; pacto de trabajo;</w:t>
      </w:r>
    </w:p>
    <w:p>
      <w:pPr>
        <w:pStyle w:val="ListNumber2"/>
      </w:pPr>
      <w:r>
        <w:rPr>
          <w:b w:val="0"/>
          <w:i w:val="0"/>
        </w:rPr>
        <w:t>de vencimiento periódico superior al mes (cuatro pagas): junio, Navidad, marzo y septiembre;</w:t>
      </w:r>
    </w:p>
    <w:p>
      <w:pPr>
        <w:pStyle w:val="ListNumber2"/>
      </w:pPr>
      <w:r>
        <w:rPr>
          <w:b w:val="0"/>
          <w:i w:val="0"/>
        </w:rPr>
        <w:t>extrasalariales: dietas; kilometraje; plus de pernocta.</w:t>
      </w:r>
    </w:p>
    <w:p>
      <w:pPr>
        <w:pStyle w:val="Heading4"/>
      </w:pPr>
      <w:r>
        <w:rPr>
          <w:b w:val="0"/>
          <w:i w:val="0"/>
        </w:rPr>
        <w:t>7.2.8.4 Artículo 48. Salario base</w:t>
      </w:r>
    </w:p>
    <w:p>
      <w:pPr/>
      <w:r>
        <w:rPr>
          <w:b w:val="0"/>
          <w:i w:val="0"/>
        </w:rPr>
        <w:t>Corresponde al grupo y nivel asignado, con carácter provisional o definitivo, y se abona</w:t>
      </w:r>
      <w:r>
        <w:t xml:space="preserve"> </w:t>
      </w:r>
      <w:r>
        <w:rPr>
          <w:b w:val="0"/>
          <w:i w:val="0"/>
        </w:rPr>
        <w:t>mensualmente por el tiempo ordinario de presencia, las licencias reglamentarias, las vacaciones y</w:t>
      </w:r>
      <w:r>
        <w:t xml:space="preserve"> </w:t>
      </w:r>
      <w:r>
        <w:rPr>
          <w:b w:val="0"/>
          <w:i w:val="0"/>
        </w:rPr>
        <w:t>los sábados, domingos y festivos. Su cuantía es la del Anexo I para el ejercicio 2013, revisable</w:t>
      </w:r>
      <w:r>
        <w:t xml:space="preserve"> </w:t>
      </w:r>
      <w:r>
        <w:rPr>
          <w:b w:val="0"/>
          <w:i w:val="0"/>
        </w:rPr>
        <w:t>según la DA 1.ª.</w:t>
      </w:r>
    </w:p>
    <w:p>
      <w:pPr>
        <w:pStyle w:val="Heading4"/>
      </w:pPr>
      <w:r>
        <w:rPr>
          <w:b w:val="0"/>
          <w:i w:val="0"/>
        </w:rPr>
        <w:t>7.2.8.5 Artículo 49. Complementos salariales personales</w:t>
      </w:r>
    </w:p>
    <w:p>
      <w:pPr/>
      <w:r>
        <w:rPr>
          <w:b w:val="0"/>
          <w:i/>
        </w:rPr>
        <w:t>Antigüedad</w:t>
      </w:r>
      <w:r>
        <w:rPr>
          <w:b w:val="0"/>
          <w:i w:val="0"/>
        </w:rPr>
        <w:t>: se devenga en los mismos casos que el salario base; es consolidable y consiste, para</w:t>
      </w:r>
      <w:r>
        <w:t xml:space="preserve"> </w:t>
      </w:r>
      <w:r>
        <w:rPr>
          <w:b w:val="0"/>
          <w:i w:val="0"/>
        </w:rPr>
        <w:t>el personal fijo, en trienios «</w:t>
      </w:r>
      <w:r>
        <w:rPr>
          <w:b/>
          <w:i w:val="0"/>
        </w:rPr>
        <w:t>sin tope limitativo</w:t>
      </w:r>
      <w:r>
        <w:rPr>
          <w:b w:val="0"/>
          <w:i w:val="0"/>
        </w:rPr>
        <w:t>», a razón de «</w:t>
      </w:r>
      <w:r>
        <w:rPr>
          <w:b/>
          <w:i w:val="0"/>
        </w:rPr>
        <w:t>0,0024 del salario base anual</w:t>
      </w:r>
      <w:r>
        <w:t xml:space="preserve"> </w:t>
      </w:r>
      <w:r>
        <w:rPr>
          <w:b/>
          <w:i w:val="0"/>
        </w:rPr>
        <w:t>fijado para el nivel B03</w:t>
      </w:r>
      <w:r>
        <w:rPr>
          <w:b w:val="0"/>
          <w:i w:val="0"/>
        </w:rPr>
        <w:t>» (sobre esta cifra y la tabla del Anexo I, véase «Erratas y</w:t>
      </w:r>
      <w:r>
        <w:t xml:space="preserve"> </w:t>
      </w:r>
      <w:r>
        <w:rPr>
          <w:b w:val="0"/>
          <w:i w:val="0"/>
        </w:rPr>
        <w:t>remisiones»). Los temporales cobran antigüedad si la interrupción de la contratación «</w:t>
      </w:r>
      <w:r>
        <w:rPr>
          <w:b/>
          <w:i w:val="0"/>
        </w:rPr>
        <w:t>no sea</w:t>
      </w:r>
      <w:r>
        <w:t xml:space="preserve"> </w:t>
      </w:r>
      <w:r>
        <w:rPr>
          <w:b/>
          <w:i w:val="0"/>
        </w:rPr>
        <w:t>superior a 180 días</w:t>
      </w:r>
      <w:r>
        <w:rPr>
          <w:b w:val="0"/>
          <w:i w:val="0"/>
        </w:rPr>
        <w:t>»; computan los meses efectivamente trabajados y el período de prueba; al</w:t>
      </w:r>
      <w:r>
        <w:t xml:space="preserve"> </w:t>
      </w:r>
      <w:r>
        <w:rPr>
          <w:b w:val="0"/>
          <w:i w:val="0"/>
        </w:rPr>
        <w:t>interino o temporal que pasa a fijo se le cuenta el tiempo anterior si no hubo interrupción de más</w:t>
      </w:r>
      <w:r>
        <w:t xml:space="preserve"> </w:t>
      </w:r>
      <w:r>
        <w:rPr>
          <w:b w:val="0"/>
          <w:i w:val="0"/>
        </w:rPr>
        <w:t>de seis meses. Los trienios se devengan «</w:t>
      </w:r>
      <w:r>
        <w:rPr>
          <w:b/>
          <w:i w:val="0"/>
        </w:rPr>
        <w:t>a partir del día 1 del mes en que se cumpla cada</w:t>
      </w:r>
      <w:r>
        <w:t xml:space="preserve"> </w:t>
      </w:r>
      <w:r>
        <w:rPr>
          <w:b/>
          <w:i w:val="0"/>
        </w:rPr>
        <w:t>trienio</w:t>
      </w:r>
      <w:r>
        <w:rPr>
          <w:b w:val="0"/>
          <w:i w:val="0"/>
        </w:rPr>
        <w:t>» y se cobran en todas las mensualidades y pagas extraordinarias.</w:t>
      </w:r>
    </w:p>
    <w:p>
      <w:pPr/>
      <w:r>
        <w:rPr>
          <w:b w:val="0"/>
          <w:i/>
        </w:rPr>
        <w:t>Modificado por la DT 5.ª</w:t>
      </w:r>
      <w:r>
        <w:rPr>
          <w:b w:val="0"/>
          <w:i w:val="0"/>
        </w:rPr>
        <w:t>: «</w:t>
      </w:r>
      <w:r>
        <w:rPr>
          <w:b/>
          <w:i w:val="0"/>
        </w:rPr>
        <w:t>45 € trienio/mes</w:t>
      </w:r>
      <w:r>
        <w:rPr>
          <w:b w:val="0"/>
          <w:i w:val="0"/>
        </w:rPr>
        <w:t>», lineal para todos los niveles.</w:t>
      </w:r>
    </w:p>
    <w:p>
      <w:pPr>
        <w:pStyle w:val="Heading4"/>
      </w:pPr>
      <w:r>
        <w:rPr>
          <w:b w:val="0"/>
          <w:i w:val="0"/>
        </w:rPr>
        <w:t>7.2.8.6 Artículo 50. Complementos de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Complemento</w:t>
            </w:r>
          </w:p>
        </w:tc>
        <w:tc>
          <w:tcPr>
            <w:tcW w:type="dxa" w:w="4706"/>
            <w:shd w:val="clear" w:color="auto" w:fill="E4E4E4"/>
          </w:tcPr>
          <w:p>
            <w:pPr>
              <w:pStyle w:val="Tablacabecera"/>
            </w:pPr>
            <w:r/>
            <w:r>
              <w:rPr>
                <w:b w:val="0"/>
                <w:i w:val="0"/>
              </w:rPr>
              <w:t>Cuantía (2013) y condiciones</w:t>
            </w:r>
          </w:p>
        </w:tc>
      </w:tr>
      <w:tr>
        <w:tc>
          <w:tcPr>
            <w:tcW w:type="dxa" w:w="4706"/>
          </w:tcPr>
          <w:p>
            <w:pPr>
              <w:pStyle w:val="Tabla"/>
            </w:pPr>
            <w:r/>
            <w:r>
              <w:rPr>
                <w:b w:val="0"/>
                <w:i w:val="0"/>
              </w:rPr>
              <w:t>Nocturnidad</w:t>
            </w:r>
          </w:p>
        </w:tc>
        <w:tc>
          <w:tcPr>
            <w:tcW w:type="dxa" w:w="4706"/>
          </w:tcPr>
          <w:p>
            <w:pPr>
              <w:pStyle w:val="Tabla"/>
            </w:pPr>
            <w:r/>
            <w:r>
              <w:rPr>
                <w:b w:val="0"/>
                <w:i w:val="0"/>
              </w:rPr>
              <w:t>«</w:t>
            </w:r>
            <w:r>
              <w:rPr>
                <w:b/>
                <w:i w:val="0"/>
              </w:rPr>
              <w:t>35% del salario base</w:t>
            </w:r>
            <w:r>
              <w:rPr>
                <w:b w:val="0"/>
                <w:i w:val="0"/>
              </w:rPr>
              <w:t>» por jornada completa en período nocturno, «</w:t>
            </w:r>
            <w:r>
              <w:rPr>
                <w:b/>
                <w:i w:val="0"/>
              </w:rPr>
              <w:t>entre las 22.00 horas y las 7.00 horas</w:t>
            </w:r>
            <w:r>
              <w:rPr>
                <w:b w:val="0"/>
                <w:i w:val="0"/>
              </w:rPr>
              <w:t>»; proporcional si es parcial</w:t>
            </w:r>
          </w:p>
        </w:tc>
      </w:tr>
      <w:tr>
        <w:tc>
          <w:tcPr>
            <w:tcW w:type="dxa" w:w="4706"/>
          </w:tcPr>
          <w:p>
            <w:pPr>
              <w:pStyle w:val="Tabla"/>
            </w:pPr>
            <w:r/>
            <w:r>
              <w:rPr>
                <w:b w:val="0"/>
                <w:i w:val="0"/>
              </w:rPr>
              <w:t>Sábados, domingos y festivos</w:t>
            </w:r>
          </w:p>
        </w:tc>
        <w:tc>
          <w:tcPr>
            <w:tcW w:type="dxa" w:w="4706"/>
          </w:tcPr>
          <w:p>
            <w:pPr>
              <w:pStyle w:val="Tabla"/>
            </w:pPr>
            <w:r/>
            <w:r>
              <w:rPr>
                <w:b w:val="0"/>
                <w:i w:val="0"/>
              </w:rPr>
              <w:t>«</w:t>
            </w:r>
            <w:r>
              <w:rPr>
                <w:b/>
                <w:i w:val="0"/>
              </w:rPr>
              <w:t>59,46 euros</w:t>
            </w:r>
            <w:r>
              <w:rPr>
                <w:b w:val="0"/>
                <w:i w:val="0"/>
              </w:rPr>
              <w:t>» por día; entero si la jornada supera tres horas, proporcional si es inferior. «</w:t>
            </w:r>
            <w:r>
              <w:rPr>
                <w:b/>
                <w:i w:val="0"/>
              </w:rPr>
              <w:t>128,06 euros</w:t>
            </w:r>
            <w:r>
              <w:rPr>
                <w:b w:val="0"/>
                <w:i w:val="0"/>
              </w:rPr>
              <w:t>» por el turno de tarde o noche del 24 y 31 de diciembre y cualquier turno del 25 de diciembre y 1 de enero</w:t>
            </w:r>
          </w:p>
        </w:tc>
      </w:tr>
      <w:tr>
        <w:tc>
          <w:tcPr>
            <w:tcW w:type="dxa" w:w="4706"/>
          </w:tcPr>
          <w:p>
            <w:pPr>
              <w:pStyle w:val="Tabla"/>
            </w:pPr>
            <w:r/>
            <w:r>
              <w:rPr>
                <w:b w:val="0"/>
                <w:i w:val="0"/>
              </w:rPr>
              <w:t>Quebranto de moneda</w:t>
            </w:r>
          </w:p>
        </w:tc>
        <w:tc>
          <w:tcPr>
            <w:tcW w:type="dxa" w:w="4706"/>
          </w:tcPr>
          <w:p>
            <w:pPr>
              <w:pStyle w:val="Tabla"/>
            </w:pPr>
            <w:r/>
            <w:r>
              <w:rPr>
                <w:b w:val="0"/>
                <w:i w:val="0"/>
              </w:rPr>
              <w:t>«</w:t>
            </w:r>
            <w:r>
              <w:rPr>
                <w:b/>
                <w:i w:val="0"/>
              </w:rPr>
              <w:t>35,36 euros mensuales</w:t>
            </w:r>
            <w:r>
              <w:rPr>
                <w:b w:val="0"/>
                <w:i w:val="0"/>
              </w:rPr>
              <w:t>» a quien maneje habitualmente dinero en efectivo</w:t>
            </w:r>
          </w:p>
        </w:tc>
      </w:tr>
      <w:tr>
        <w:tc>
          <w:tcPr>
            <w:tcW w:type="dxa" w:w="4706"/>
          </w:tcPr>
          <w:p>
            <w:pPr>
              <w:pStyle w:val="Tabla"/>
            </w:pPr>
            <w:r/>
            <w:r>
              <w:rPr>
                <w:b w:val="0"/>
                <w:i w:val="0"/>
              </w:rPr>
              <w:t>Mando orgánico</w:t>
            </w:r>
          </w:p>
        </w:tc>
        <w:tc>
          <w:tcPr>
            <w:tcW w:type="dxa" w:w="4706"/>
          </w:tcPr>
          <w:p>
            <w:pPr>
              <w:pStyle w:val="Tabla"/>
            </w:pPr>
            <w:r/>
            <w:r>
              <w:rPr>
                <w:b w:val="0"/>
                <w:i w:val="0"/>
              </w:rPr>
              <w:t>«</w:t>
            </w:r>
            <w:r>
              <w:rPr>
                <w:b/>
                <w:i w:val="0"/>
              </w:rPr>
              <w:t>30% sobre el salario base</w:t>
            </w:r>
            <w:r>
              <w:rPr>
                <w:b w:val="0"/>
                <w:i w:val="0"/>
              </w:rPr>
              <w:t>»</w:t>
            </w:r>
          </w:p>
        </w:tc>
      </w:tr>
      <w:tr>
        <w:tc>
          <w:tcPr>
            <w:tcW w:type="dxa" w:w="4706"/>
          </w:tcPr>
          <w:p>
            <w:pPr>
              <w:pStyle w:val="Tabla"/>
            </w:pPr>
            <w:r/>
            <w:r>
              <w:rPr>
                <w:b w:val="0"/>
                <w:i w:val="0"/>
              </w:rPr>
              <w:t>Especial responsabilidad</w:t>
            </w:r>
          </w:p>
        </w:tc>
        <w:tc>
          <w:tcPr>
            <w:tcW w:type="dxa" w:w="4706"/>
          </w:tcPr>
          <w:p>
            <w:pPr>
              <w:pStyle w:val="Tabla"/>
            </w:pPr>
            <w:r/>
            <w:r>
              <w:rPr>
                <w:b w:val="0"/>
                <w:i w:val="0"/>
              </w:rPr>
              <w:t>«</w:t>
            </w:r>
            <w:r>
              <w:rPr>
                <w:b/>
                <w:i w:val="0"/>
              </w:rPr>
              <w:t>30% o el 45% del salario base mensual</w:t>
            </w:r>
            <w:r>
              <w:rPr>
                <w:b w:val="0"/>
                <w:i w:val="0"/>
              </w:rPr>
              <w:t>»; el del 45 % es incompatible con cobrar horas extraordinarias y con la turnicidad</w:t>
            </w:r>
          </w:p>
        </w:tc>
      </w:tr>
      <w:tr>
        <w:tc>
          <w:tcPr>
            <w:tcW w:type="dxa" w:w="4706"/>
          </w:tcPr>
          <w:p>
            <w:pPr>
              <w:pStyle w:val="Tabla"/>
            </w:pPr>
            <w:r/>
            <w:r>
              <w:rPr>
                <w:b w:val="0"/>
                <w:i w:val="0"/>
              </w:rPr>
              <w:t>Disponibilidad</w:t>
            </w:r>
          </w:p>
        </w:tc>
        <w:tc>
          <w:tcPr>
            <w:tcW w:type="dxa" w:w="4706"/>
          </w:tcPr>
          <w:p>
            <w:pPr>
              <w:pStyle w:val="Tabla"/>
            </w:pPr>
            <w:r/>
            <w:r>
              <w:rPr>
                <w:b w:val="0"/>
                <w:i w:val="0"/>
              </w:rPr>
              <w:t>«</w:t>
            </w:r>
            <w:r>
              <w:rPr>
                <w:b/>
                <w:i w:val="0"/>
              </w:rPr>
              <w:t>30% del salario base</w:t>
            </w:r>
            <w:r>
              <w:rPr>
                <w:b w:val="0"/>
                <w:i w:val="0"/>
              </w:rPr>
              <w:t>» si la disponibilidad supera quince días al mes; «</w:t>
            </w:r>
            <w:r>
              <w:rPr>
                <w:b/>
                <w:i w:val="0"/>
              </w:rPr>
              <w:t>15%</w:t>
            </w:r>
            <w:r>
              <w:rPr>
                <w:b w:val="0"/>
                <w:i w:val="0"/>
              </w:rPr>
              <w:t>» si es inferior. Se aplica previo acuerdo con el trabajador. Se mantiene el porcentaje que se venía cobrando (0 %, 15 % o 30 %); incompatible con la turnicidad, respetando los derechos adquiridos de quienes ya la cobraban</w:t>
            </w:r>
          </w:p>
        </w:tc>
      </w:tr>
      <w:tr>
        <w:tc>
          <w:tcPr>
            <w:tcW w:type="dxa" w:w="4706"/>
          </w:tcPr>
          <w:p>
            <w:pPr>
              <w:pStyle w:val="Tabla"/>
            </w:pPr>
            <w:r/>
            <w:r>
              <w:rPr>
                <w:b w:val="0"/>
                <w:i w:val="0"/>
              </w:rPr>
              <w:t>Turnicidad</w:t>
            </w:r>
          </w:p>
        </w:tc>
        <w:tc>
          <w:tcPr>
            <w:tcW w:type="dxa" w:w="4706"/>
          </w:tcPr>
          <w:p>
            <w:pPr>
              <w:pStyle w:val="Tabla"/>
            </w:pPr>
            <w:r/>
            <w:r>
              <w:rPr>
                <w:b w:val="0"/>
                <w:i w:val="0"/>
              </w:rPr>
              <w:t>«</w:t>
            </w:r>
            <w:r>
              <w:rPr>
                <w:b/>
                <w:i w:val="0"/>
              </w:rPr>
              <w:t>5% del salario base</w:t>
            </w:r>
            <w:r>
              <w:rPr>
                <w:b w:val="0"/>
                <w:i w:val="0"/>
              </w:rPr>
              <w:t>»; incompatible con la disponibilidad del 30 %</w:t>
            </w:r>
          </w:p>
        </w:tc>
      </w:tr>
      <w:tr>
        <w:tc>
          <w:tcPr>
            <w:tcW w:type="dxa" w:w="4706"/>
          </w:tcPr>
          <w:p>
            <w:pPr>
              <w:pStyle w:val="Tabla"/>
            </w:pPr>
            <w:r/>
            <w:r>
              <w:rPr>
                <w:b w:val="0"/>
                <w:i w:val="0"/>
              </w:rPr>
              <w:t>Polivalencia</w:t>
            </w:r>
          </w:p>
        </w:tc>
        <w:tc>
          <w:tcPr>
            <w:tcW w:type="dxa" w:w="4706"/>
          </w:tcPr>
          <w:p>
            <w:pPr>
              <w:pStyle w:val="Tabla"/>
            </w:pPr>
            <w:r/>
            <w:r>
              <w:rPr>
                <w:b w:val="0"/>
                <w:i w:val="0"/>
              </w:rPr>
              <w:t>«</w:t>
            </w:r>
            <w:r>
              <w:rPr>
                <w:b/>
                <w:i w:val="0"/>
              </w:rPr>
              <w:t>12% del salario base</w:t>
            </w:r>
            <w:r>
              <w:rPr>
                <w:b w:val="0"/>
                <w:i w:val="0"/>
              </w:rPr>
              <w:t>», por funciones distintas de las del grupo o puesto que no sean de nivel superior</w:t>
            </w:r>
          </w:p>
        </w:tc>
      </w:tr>
      <w:tr>
        <w:tc>
          <w:tcPr>
            <w:tcW w:type="dxa" w:w="4706"/>
          </w:tcPr>
          <w:p>
            <w:pPr>
              <w:pStyle w:val="Tabla"/>
            </w:pPr>
            <w:r/>
            <w:r>
              <w:rPr>
                <w:b w:val="0"/>
                <w:i w:val="0"/>
              </w:rPr>
              <w:t>Idiomas</w:t>
            </w:r>
          </w:p>
        </w:tc>
        <w:tc>
          <w:tcPr>
            <w:tcW w:type="dxa" w:w="4706"/>
          </w:tcPr>
          <w:p>
            <w:pPr>
              <w:pStyle w:val="Tabla"/>
            </w:pPr>
            <w:r/>
            <w:r>
              <w:rPr>
                <w:b w:val="0"/>
                <w:i w:val="0"/>
              </w:rPr>
              <w:t>«</w:t>
            </w:r>
            <w:r>
              <w:rPr>
                <w:b/>
                <w:i w:val="0"/>
              </w:rPr>
              <w:t>5%</w:t>
            </w:r>
            <w:r>
              <w:rPr>
                <w:b w:val="0"/>
                <w:i w:val="0"/>
              </w:rPr>
              <w:t>» sobre el salario base</w:t>
            </w:r>
          </w:p>
        </w:tc>
      </w:tr>
      <w:tr>
        <w:tc>
          <w:tcPr>
            <w:tcW w:type="dxa" w:w="4706"/>
          </w:tcPr>
          <w:p>
            <w:pPr>
              <w:pStyle w:val="Tabla"/>
            </w:pPr>
            <w:r/>
            <w:r>
              <w:rPr>
                <w:b w:val="0"/>
                <w:i w:val="0"/>
              </w:rPr>
              <w:t>Penosidad y peligrosidad</w:t>
            </w:r>
          </w:p>
        </w:tc>
        <w:tc>
          <w:tcPr>
            <w:tcW w:type="dxa" w:w="4706"/>
          </w:tcPr>
          <w:p>
            <w:pPr>
              <w:pStyle w:val="Tabla"/>
            </w:pPr>
            <w:r/>
            <w:r>
              <w:rPr>
                <w:b w:val="0"/>
                <w:i w:val="0"/>
              </w:rPr>
              <w:t>«</w:t>
            </w:r>
            <w:r>
              <w:rPr>
                <w:b/>
                <w:i w:val="0"/>
              </w:rPr>
              <w:t>15% del salario base</w:t>
            </w:r>
            <w:r>
              <w:rPr>
                <w:b w:val="0"/>
                <w:i w:val="0"/>
              </w:rPr>
              <w:t>», con relación de afectados propuesta por el Comité de Seguridad y Salud</w:t>
            </w:r>
          </w:p>
        </w:tc>
      </w:tr>
      <w:tr>
        <w:tc>
          <w:tcPr>
            <w:tcW w:type="dxa" w:w="4706"/>
          </w:tcPr>
          <w:p>
            <w:pPr>
              <w:pStyle w:val="Tabla"/>
            </w:pPr>
            <w:r/>
            <w:r>
              <w:rPr>
                <w:b w:val="0"/>
                <w:i w:val="0"/>
              </w:rPr>
              <w:t>Guardia localizable</w:t>
            </w:r>
          </w:p>
        </w:tc>
        <w:tc>
          <w:tcPr>
            <w:tcW w:type="dxa" w:w="4706"/>
          </w:tcPr>
          <w:p>
            <w:pPr>
              <w:pStyle w:val="Tabla"/>
            </w:pPr>
            <w:r/>
            <w:r>
              <w:rPr>
                <w:b w:val="0"/>
                <w:i w:val="0"/>
              </w:rPr>
              <w:t>«</w:t>
            </w:r>
            <w:r>
              <w:rPr>
                <w:b/>
                <w:i w:val="0"/>
              </w:rPr>
              <w:t>1% del salario base mensual</w:t>
            </w:r>
            <w:r>
              <w:rPr>
                <w:b w:val="0"/>
                <w:i w:val="0"/>
              </w:rPr>
              <w:t>» por día de guardia en descanso y «</w:t>
            </w:r>
            <w:r>
              <w:rPr>
                <w:b/>
                <w:i w:val="0"/>
              </w:rPr>
              <w:t>2.5%</w:t>
            </w:r>
            <w:r>
              <w:rPr>
                <w:b w:val="0"/>
                <w:i w:val="0"/>
              </w:rPr>
              <w:t>» en sábado, domingo o festivo; si se llama, convocatoria mínima de «</w:t>
            </w:r>
            <w:r>
              <w:rPr>
                <w:b/>
                <w:i w:val="0"/>
              </w:rPr>
              <w:t>cuatro horas</w:t>
            </w:r>
            <w:r>
              <w:rPr>
                <w:b w:val="0"/>
                <w:i w:val="0"/>
              </w:rPr>
              <w:t>»</w:t>
            </w:r>
          </w:p>
        </w:tc>
      </w:tr>
    </w:tbl>
    <w:p>
      <w:pPr/>
    </w:p>
    <w:p>
      <w:pPr/>
      <w:r>
        <w:rPr>
          <w:b w:val="0"/>
          <w:i w:val="0"/>
        </w:rPr>
        <w:t>Las cantidades fijas del plus de sábados, domingos y festivos y del quebranto de moneda son</w:t>
      </w:r>
      <w:r>
        <w:t xml:space="preserve"> </w:t>
      </w:r>
      <w:r>
        <w:rPr>
          <w:b w:val="0"/>
          <w:i w:val="0"/>
        </w:rPr>
        <w:t>revisables según la DA 1.ª.</w:t>
      </w:r>
    </w:p>
    <w:p>
      <w:pPr>
        <w:pStyle w:val="Heading4"/>
      </w:pPr>
      <w:r>
        <w:rPr>
          <w:b w:val="0"/>
          <w:i w:val="0"/>
        </w:rPr>
        <w:t>7.2.8.7 Artículo 51. Complementos por cantidad y calidad de trabajo</w:t>
      </w:r>
    </w:p>
    <w:p>
      <w:pPr>
        <w:pStyle w:val="ListBullet"/>
      </w:pPr>
      <w:r>
        <w:rPr>
          <w:b w:val="0"/>
          <w:i/>
        </w:rPr>
        <w:t>Calidad en el trabajo</w:t>
      </w:r>
      <w:r>
        <w:rPr>
          <w:b w:val="0"/>
          <w:i w:val="0"/>
        </w:rPr>
        <w:t>: «</w:t>
      </w:r>
      <w:r>
        <w:rPr>
          <w:b/>
          <w:i w:val="0"/>
        </w:rPr>
        <w:t>15% o el 25% sobre el salario base mensual</w:t>
      </w:r>
      <w:r>
        <w:rPr>
          <w:b w:val="0"/>
          <w:i w:val="0"/>
        </w:rPr>
        <w:t>»; sustituye y absorbe el</w:t>
      </w:r>
      <w:r>
        <w:t xml:space="preserve"> </w:t>
      </w:r>
      <w:r>
        <w:rPr>
          <w:b w:val="0"/>
          <w:i w:val="0"/>
        </w:rPr>
        <w:t>del artículo 51.1 del IX Convenio.</w:t>
      </w:r>
    </w:p>
    <w:p>
      <w:pPr>
        <w:pStyle w:val="ListBullet"/>
      </w:pPr>
      <w:r>
        <w:rPr>
          <w:b w:val="0"/>
          <w:i/>
        </w:rPr>
        <w:t>Horas extraordinarias</w:t>
      </w:r>
      <w:r>
        <w:rPr>
          <w:b w:val="0"/>
          <w:i w:val="0"/>
        </w:rPr>
        <w:t>: remite al artículo 14.</w:t>
      </w:r>
    </w:p>
    <w:p>
      <w:pPr>
        <w:pStyle w:val="ListBullet"/>
      </w:pPr>
      <w:r>
        <w:rPr>
          <w:b w:val="0"/>
          <w:i/>
        </w:rPr>
        <w:t>Procesos productivos especiales</w:t>
      </w:r>
      <w:r>
        <w:rPr>
          <w:b w:val="0"/>
          <w:i w:val="0"/>
        </w:rPr>
        <w:t>: remite al artículo 12, apartados 5 y 6.</w:t>
      </w:r>
    </w:p>
    <w:p>
      <w:pPr>
        <w:pStyle w:val="ListBullet"/>
      </w:pPr>
      <w:r>
        <w:rPr>
          <w:b w:val="0"/>
          <w:i/>
        </w:rPr>
        <w:t>Pacto de trabajo</w:t>
      </w:r>
      <w:r>
        <w:rPr>
          <w:b w:val="0"/>
          <w:i w:val="0"/>
        </w:rPr>
        <w:t>: condiciones negociadas para procesos especiales; se presenta al Comité</w:t>
      </w:r>
      <w:r>
        <w:t xml:space="preserve"> </w:t>
      </w:r>
      <w:r>
        <w:rPr>
          <w:b w:val="0"/>
          <w:i w:val="0"/>
        </w:rPr>
        <w:t>Intercentros para su ratificación «</w:t>
      </w:r>
      <w:r>
        <w:rPr>
          <w:b/>
          <w:i w:val="0"/>
        </w:rPr>
        <w:t>como mínimo tres días antes</w:t>
      </w:r>
      <w:r>
        <w:rPr>
          <w:b w:val="0"/>
          <w:i w:val="0"/>
        </w:rPr>
        <w:t>» de ofrecerlo a los trabajadores.</w:t>
      </w:r>
    </w:p>
    <w:p>
      <w:pPr>
        <w:pStyle w:val="Heading4"/>
      </w:pPr>
      <w:r>
        <w:rPr>
          <w:b w:val="0"/>
          <w:i w:val="0"/>
        </w:rPr>
        <w:t>7.2.8.8 Artículo 52. Pagas</w:t>
      </w:r>
    </w:p>
    <w:p>
      <w:pPr>
        <w:pStyle w:val="ListBullet"/>
      </w:pPr>
      <w:r>
        <w:rPr>
          <w:b w:val="0"/>
          <w:i/>
        </w:rPr>
        <w:t>Extraordinarias de junio y Navidad</w:t>
      </w:r>
      <w:r>
        <w:rPr>
          <w:b w:val="0"/>
          <w:i w:val="0"/>
        </w:rPr>
        <w:t>: junio, del 25 al 30; Navidad, «</w:t>
      </w:r>
      <w:r>
        <w:rPr>
          <w:b/>
          <w:i w:val="0"/>
        </w:rPr>
        <w:t>del 15 al 20 de</w:t>
      </w:r>
      <w:r>
        <w:t xml:space="preserve"> </w:t>
      </w:r>
      <w:r>
        <w:rPr>
          <w:b/>
          <w:i w:val="0"/>
        </w:rPr>
        <w:t>diciembre</w:t>
      </w:r>
      <w:r>
        <w:rPr>
          <w:b w:val="0"/>
          <w:i w:val="0"/>
        </w:rPr>
        <w:t>». Cuantía: salario base más la media de pluses y complementos (antigüedad,</w:t>
      </w:r>
      <w:r>
        <w:t xml:space="preserve"> </w:t>
      </w:r>
      <w:r>
        <w:rPr>
          <w:b w:val="0"/>
          <w:i w:val="0"/>
        </w:rPr>
        <w:t>nocturnidad, mando orgánico, disponibilidad, turnicidad, polivalencia, especial responsabilidad,</w:t>
      </w:r>
      <w:r>
        <w:t xml:space="preserve"> </w:t>
      </w:r>
      <w:r>
        <w:rPr>
          <w:b w:val="0"/>
          <w:i w:val="0"/>
        </w:rPr>
        <w:t>idioma, calidad y penosidad) del semestre anterior.</w:t>
      </w:r>
    </w:p>
    <w:p>
      <w:pPr>
        <w:pStyle w:val="ListBullet"/>
      </w:pPr>
      <w:r>
        <w:rPr>
          <w:b w:val="0"/>
          <w:i/>
        </w:rPr>
        <w:t>Marzo y septiembre</w:t>
      </w:r>
      <w:r>
        <w:rPr>
          <w:b w:val="0"/>
          <w:i w:val="0"/>
        </w:rPr>
        <w:t>: del 25 al 30 de esos meses, «</w:t>
      </w:r>
      <w:r>
        <w:rPr>
          <w:b/>
          <w:i w:val="0"/>
        </w:rPr>
        <w:t>a razón de quince días de salario base más</w:t>
      </w:r>
      <w:r>
        <w:t xml:space="preserve"> </w:t>
      </w:r>
      <w:r>
        <w:rPr>
          <w:b/>
          <w:i w:val="0"/>
        </w:rPr>
        <w:t>antigüedad</w:t>
      </w:r>
      <w:r>
        <w:rPr>
          <w:b w:val="0"/>
          <w:i w:val="0"/>
        </w:rPr>
        <w:t>». En marzo, además, «</w:t>
      </w:r>
      <w:r>
        <w:rPr>
          <w:b/>
          <w:i w:val="0"/>
        </w:rPr>
        <w:t>la cantidad bruta lineal de 300,51 euros</w:t>
      </w:r>
      <w:r>
        <w:rPr>
          <w:b w:val="0"/>
          <w:i w:val="0"/>
        </w:rPr>
        <w:t>»; y durante la</w:t>
      </w:r>
      <w:r>
        <w:t xml:space="preserve"> </w:t>
      </w:r>
      <w:r>
        <w:rPr>
          <w:b w:val="0"/>
          <w:i w:val="0"/>
        </w:rPr>
        <w:t>vigencia del X Convenio, «</w:t>
      </w:r>
      <w:r>
        <w:rPr>
          <w:b/>
          <w:i w:val="0"/>
        </w:rPr>
        <w:t>750 euros</w:t>
      </w:r>
      <w:r>
        <w:rPr>
          <w:b w:val="0"/>
          <w:i w:val="0"/>
        </w:rPr>
        <w:t>» en la de septiembre.</w:t>
      </w:r>
    </w:p>
    <w:p>
      <w:pPr>
        <w:pStyle w:val="ListBullet"/>
      </w:pPr>
      <w:r>
        <w:rPr>
          <w:b w:val="0"/>
          <w:i w:val="0"/>
        </w:rPr>
        <w:t>Se devengan en proporción al tiempo en la empresa; quien no lleve seis meses las cobra prorrateadas</w:t>
      </w:r>
      <w:r>
        <w:t xml:space="preserve"> </w:t>
      </w:r>
      <w:r>
        <w:rPr>
          <w:b w:val="0"/>
          <w:i w:val="0"/>
        </w:rPr>
        <w:t>por semestres naturales.</w:t>
      </w:r>
    </w:p>
    <w:p>
      <w:pPr>
        <w:pStyle w:val="Heading4"/>
      </w:pPr>
      <w:r>
        <w:rPr>
          <w:b w:val="0"/>
          <w:i w:val="0"/>
        </w:rPr>
        <w:t>7.2.8.9 Artículo 53. Dietas, kilometraje y plus de pernocta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Cuantía (2013)</w:t>
            </w:r>
          </w:p>
        </w:tc>
      </w:tr>
      <w:tr>
        <w:tc>
          <w:tcPr>
            <w:tcW w:type="dxa" w:w="4706"/>
          </w:tcPr>
          <w:p>
            <w:pPr>
              <w:pStyle w:val="Tabla"/>
            </w:pPr>
            <w:r/>
            <w:r>
              <w:rPr>
                <w:b w:val="0"/>
                <w:i w:val="0"/>
              </w:rPr>
              <w:t>Dieta en territorio nacional (comida y cena)</w:t>
            </w:r>
          </w:p>
        </w:tc>
        <w:tc>
          <w:tcPr>
            <w:tcW w:type="dxa" w:w="4706"/>
          </w:tcPr>
          <w:p>
            <w:pPr>
              <w:pStyle w:val="Tabla"/>
            </w:pPr>
            <w:r/>
            <w:r>
              <w:rPr>
                <w:b w:val="0"/>
                <w:i w:val="0"/>
              </w:rPr>
              <w:t>«</w:t>
            </w:r>
            <w:r>
              <w:rPr>
                <w:b/>
                <w:i w:val="0"/>
              </w:rPr>
              <w:t>55,52</w:t>
            </w:r>
            <w:r>
              <w:rPr>
                <w:b w:val="0"/>
                <w:i w:val="0"/>
              </w:rPr>
              <w:t>» euros/día</w:t>
            </w:r>
          </w:p>
        </w:tc>
      </w:tr>
      <w:tr>
        <w:tc>
          <w:tcPr>
            <w:tcW w:type="dxa" w:w="4706"/>
          </w:tcPr>
          <w:p>
            <w:pPr>
              <w:pStyle w:val="Tabla"/>
            </w:pPr>
            <w:r/>
            <w:r>
              <w:rPr>
                <w:b w:val="0"/>
                <w:i w:val="0"/>
              </w:rPr>
              <w:t>Media dieta nacional (comida o cena)</w:t>
            </w:r>
          </w:p>
        </w:tc>
        <w:tc>
          <w:tcPr>
            <w:tcW w:type="dxa" w:w="4706"/>
          </w:tcPr>
          <w:p>
            <w:pPr>
              <w:pStyle w:val="Tabla"/>
            </w:pPr>
            <w:r/>
            <w:r>
              <w:rPr>
                <w:b w:val="0"/>
                <w:i w:val="0"/>
              </w:rPr>
              <w:t>«</w:t>
            </w:r>
            <w:r>
              <w:rPr>
                <w:b/>
                <w:i w:val="0"/>
              </w:rPr>
              <w:t>27,76 euros/día</w:t>
            </w:r>
            <w:r>
              <w:rPr>
                <w:b w:val="0"/>
                <w:i w:val="0"/>
              </w:rPr>
              <w:t>»</w:t>
            </w:r>
          </w:p>
        </w:tc>
      </w:tr>
      <w:tr>
        <w:tc>
          <w:tcPr>
            <w:tcW w:type="dxa" w:w="4706"/>
          </w:tcPr>
          <w:p>
            <w:pPr>
              <w:pStyle w:val="Tabla"/>
            </w:pPr>
            <w:r/>
            <w:r>
              <w:rPr>
                <w:b w:val="0"/>
                <w:i w:val="0"/>
              </w:rPr>
              <w:t>Dieta nacional con alojamiento contratado por el trabajador</w:t>
            </w:r>
          </w:p>
        </w:tc>
        <w:tc>
          <w:tcPr>
            <w:tcW w:type="dxa" w:w="4706"/>
          </w:tcPr>
          <w:p>
            <w:pPr>
              <w:pStyle w:val="Tabla"/>
            </w:pPr>
            <w:r/>
            <w:r>
              <w:rPr>
                <w:b w:val="0"/>
                <w:i w:val="0"/>
              </w:rPr>
              <w:t>«</w:t>
            </w:r>
            <w:r>
              <w:rPr>
                <w:b/>
                <w:i w:val="0"/>
              </w:rPr>
              <w:t>101,12 euros</w:t>
            </w:r>
            <w:r>
              <w:rPr>
                <w:b w:val="0"/>
                <w:i w:val="0"/>
              </w:rPr>
              <w:t>», incluye comidas</w:t>
            </w:r>
          </w:p>
        </w:tc>
      </w:tr>
      <w:tr>
        <w:tc>
          <w:tcPr>
            <w:tcW w:type="dxa" w:w="4706"/>
          </w:tcPr>
          <w:p>
            <w:pPr>
              <w:pStyle w:val="Tabla"/>
            </w:pPr>
            <w:r/>
            <w:r>
              <w:rPr>
                <w:b w:val="0"/>
                <w:i w:val="0"/>
              </w:rPr>
              <w:t>Dieta en el extranjero, alojamiento concertado por la empresa</w:t>
            </w:r>
          </w:p>
        </w:tc>
        <w:tc>
          <w:tcPr>
            <w:tcW w:type="dxa" w:w="4706"/>
          </w:tcPr>
          <w:p>
            <w:pPr>
              <w:pStyle w:val="Tabla"/>
            </w:pPr>
            <w:r/>
            <w:r>
              <w:rPr>
                <w:b w:val="0"/>
                <w:i w:val="0"/>
              </w:rPr>
              <w:t>«</w:t>
            </w:r>
            <w:r>
              <w:rPr>
                <w:b/>
                <w:i w:val="0"/>
              </w:rPr>
              <w:t>98,81 euros/día</w:t>
            </w:r>
            <w:r>
              <w:rPr>
                <w:b w:val="0"/>
                <w:i w:val="0"/>
              </w:rPr>
              <w:t>»</w:t>
            </w:r>
          </w:p>
        </w:tc>
      </w:tr>
      <w:tr>
        <w:tc>
          <w:tcPr>
            <w:tcW w:type="dxa" w:w="4706"/>
          </w:tcPr>
          <w:p>
            <w:pPr>
              <w:pStyle w:val="Tabla"/>
            </w:pPr>
            <w:r/>
            <w:r>
              <w:rPr>
                <w:b w:val="0"/>
                <w:i w:val="0"/>
              </w:rPr>
              <w:t>Media dieta en el extranjero</w:t>
            </w:r>
          </w:p>
        </w:tc>
        <w:tc>
          <w:tcPr>
            <w:tcW w:type="dxa" w:w="4706"/>
          </w:tcPr>
          <w:p>
            <w:pPr>
              <w:pStyle w:val="Tabla"/>
            </w:pPr>
            <w:r/>
            <w:r>
              <w:rPr>
                <w:b w:val="0"/>
                <w:i w:val="0"/>
              </w:rPr>
              <w:t>«</w:t>
            </w:r>
            <w:r>
              <w:rPr>
                <w:b/>
                <w:i w:val="0"/>
              </w:rPr>
              <w:t>49,41 euros/día</w:t>
            </w:r>
            <w:r>
              <w:rPr>
                <w:b w:val="0"/>
                <w:i w:val="0"/>
              </w:rPr>
              <w:t>»</w:t>
            </w:r>
          </w:p>
        </w:tc>
      </w:tr>
      <w:tr>
        <w:tc>
          <w:tcPr>
            <w:tcW w:type="dxa" w:w="4706"/>
          </w:tcPr>
          <w:p>
            <w:pPr>
              <w:pStyle w:val="Tabla"/>
            </w:pPr>
            <w:r/>
            <w:r>
              <w:rPr>
                <w:b w:val="0"/>
                <w:i w:val="0"/>
              </w:rPr>
              <w:t>Dieta en el extranjero sin alojamiento concertado (excepcional)</w:t>
            </w:r>
          </w:p>
        </w:tc>
        <w:tc>
          <w:tcPr>
            <w:tcW w:type="dxa" w:w="4706"/>
          </w:tcPr>
          <w:p>
            <w:pPr>
              <w:pStyle w:val="Tabla"/>
            </w:pPr>
            <w:r/>
            <w:r>
              <w:rPr>
                <w:b w:val="0"/>
                <w:i w:val="0"/>
              </w:rPr>
              <w:t>«</w:t>
            </w:r>
            <w:r>
              <w:rPr>
                <w:b/>
                <w:i w:val="0"/>
              </w:rPr>
              <w:t>197,62 euros/día</w:t>
            </w:r>
            <w:r>
              <w:rPr>
                <w:b w:val="0"/>
                <w:i w:val="0"/>
              </w:rPr>
              <w:t>», incluye comidas</w:t>
            </w:r>
          </w:p>
        </w:tc>
      </w:tr>
      <w:tr>
        <w:tc>
          <w:tcPr>
            <w:tcW w:type="dxa" w:w="4706"/>
          </w:tcPr>
          <w:p>
            <w:pPr>
              <w:pStyle w:val="Tabla"/>
            </w:pPr>
            <w:r/>
            <w:r>
              <w:rPr>
                <w:b w:val="0"/>
                <w:i w:val="0"/>
              </w:rPr>
              <w:t>Kilometraje en vehículo propio autorizado</w:t>
            </w:r>
          </w:p>
        </w:tc>
        <w:tc>
          <w:tcPr>
            <w:tcW w:type="dxa" w:w="4706"/>
          </w:tcPr>
          <w:p>
            <w:pPr>
              <w:pStyle w:val="Tabla"/>
            </w:pPr>
            <w:r/>
            <w:r>
              <w:rPr>
                <w:b w:val="0"/>
                <w:i w:val="0"/>
              </w:rPr>
              <w:t>«</w:t>
            </w:r>
            <w:r>
              <w:rPr>
                <w:b/>
                <w:i w:val="0"/>
              </w:rPr>
              <w:t>0,27 euros por kilómetro</w:t>
            </w:r>
            <w:r>
              <w:rPr>
                <w:b w:val="0"/>
                <w:i w:val="0"/>
              </w:rPr>
              <w:t>»</w:t>
            </w:r>
          </w:p>
        </w:tc>
      </w:tr>
      <w:tr>
        <w:tc>
          <w:tcPr>
            <w:tcW w:type="dxa" w:w="4706"/>
          </w:tcPr>
          <w:p>
            <w:pPr>
              <w:pStyle w:val="Tabla"/>
            </w:pPr>
            <w:r/>
            <w:r>
              <w:rPr>
                <w:b w:val="0"/>
                <w:i w:val="0"/>
              </w:rPr>
              <w:t>Plus de pernocta fuera de Andalucía</w:t>
            </w:r>
          </w:p>
        </w:tc>
        <w:tc>
          <w:tcPr>
            <w:tcW w:type="dxa" w:w="4706"/>
          </w:tcPr>
          <w:p>
            <w:pPr>
              <w:pStyle w:val="Tabla"/>
            </w:pPr>
            <w:r/>
            <w:r>
              <w:rPr>
                <w:b w:val="0"/>
                <w:i w:val="0"/>
              </w:rPr>
              <w:t>«</w:t>
            </w:r>
            <w:r>
              <w:rPr>
                <w:b/>
                <w:i w:val="0"/>
              </w:rPr>
              <w:t>69,09 euros por jornada</w:t>
            </w:r>
            <w:r>
              <w:rPr>
                <w:b w:val="0"/>
                <w:i w:val="0"/>
              </w:rPr>
              <w:t>»</w:t>
            </w:r>
          </w:p>
        </w:tc>
      </w:tr>
    </w:tbl>
    <w:p>
      <w:pP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pStyle w:val="ListBullet"/>
      </w:pPr>
      <w:r>
        <w:rPr>
          <w:b w:val="0"/>
          <w:i/>
        </w:rPr>
        <w:t>Viajes</w:t>
      </w:r>
      <w:r>
        <w:rPr>
          <w:b w:val="0"/>
          <w:i w:val="0"/>
        </w:rPr>
        <w:t>: avión en clase turista y, excepcionalmente, primera; ferrocarril, billetes adecuados;</w:t>
      </w:r>
      <w:r>
        <w:t xml:space="preserve"> </w:t>
      </w:r>
      <w:r>
        <w:rPr>
          <w:b w:val="0"/>
          <w:i w:val="0"/>
        </w:rPr>
        <w:t>aparcamiento y taxis, si se autorizan y justifican. La empresa contrata y paga el alojamiento.</w:t>
      </w:r>
    </w:p>
    <w:p>
      <w:pPr>
        <w:pStyle w:val="ListBullet"/>
      </w:pPr>
      <w:r>
        <w:rPr>
          <w:b w:val="0"/>
          <w:i/>
        </w:rPr>
        <w:t>Plus de pernocta</w:t>
      </w:r>
      <w:r>
        <w:rPr>
          <w:b w:val="0"/>
          <w:i w:val="0"/>
        </w:rPr>
        <w:t>: compensa «</w:t>
      </w:r>
      <w:r>
        <w:rPr>
          <w:b/>
          <w:i w:val="0"/>
        </w:rPr>
        <w:t>las cuatros primeras horas extraordinarias</w:t>
      </w:r>
      <w:r>
        <w:rPr>
          <w:b w:val="0"/>
          <w:i w:val="0"/>
        </w:rPr>
        <w:t>» de cada jornada; a</w:t>
      </w:r>
      <w:r>
        <w:t xml:space="preserve"> </w:t>
      </w:r>
      <w:r>
        <w:rPr>
          <w:b w:val="0"/>
          <w:i w:val="0"/>
        </w:rPr>
        <w:t>estos efectos la jornada ordinaria fuera de Andalucía es de siete horas, y solo se cobra si la</w:t>
      </w:r>
      <w:r>
        <w:t xml:space="preserve"> </w:t>
      </w:r>
      <w:r>
        <w:rPr>
          <w:b w:val="0"/>
          <w:i w:val="0"/>
        </w:rPr>
        <w:t>jornada se prolonga «</w:t>
      </w:r>
      <w:r>
        <w:rPr>
          <w:b/>
          <w:i w:val="0"/>
        </w:rPr>
        <w:t>más de dos horas</w:t>
      </w:r>
      <w:r>
        <w:rPr>
          <w:b w:val="0"/>
          <w:i w:val="0"/>
        </w:rPr>
        <w:t>».</w:t>
      </w:r>
    </w:p>
    <w:p>
      <w:pPr/>
      <w:r>
        <w:rPr>
          <w:b w:val="0"/>
          <w:i/>
        </w:rPr>
        <w:t>Topado por la DT 7.ª</w:t>
      </w:r>
      <w:r>
        <w:rPr>
          <w:b w:val="0"/>
          <w:i w:val="0"/>
        </w:rPr>
        <w:t>: no pueden superarse las indemnizaciones del Decreto 54/1989.</w:t>
      </w:r>
    </w:p>
    <w:p>
      <w:pPr>
        <w:pStyle w:val="Heading4"/>
      </w:pPr>
      <w:r>
        <w:rPr>
          <w:b w:val="0"/>
          <w:i w:val="0"/>
        </w:rPr>
        <w:t>7.2.8.10 Artículo 54. Principio general sobre retribución</w:t>
      </w:r>
    </w:p>
    <w:p>
      <w:pPr/>
      <w:r>
        <w:rPr>
          <w:b w:val="0"/>
          <w:i w:val="0"/>
        </w:rPr>
        <w:t>Impuestos y cargas los paga quien corresponda según la ley; todas las cantidades del convenio son</w:t>
      </w:r>
      <w:r>
        <w:t xml:space="preserve"> </w:t>
      </w:r>
      <w:r>
        <w:rPr>
          <w:b w:val="0"/>
          <w:i w:val="0"/>
        </w:rPr>
        <w:t>«</w:t>
      </w:r>
      <w:r>
        <w:rPr>
          <w:b/>
          <w:i w:val="0"/>
        </w:rPr>
        <w:t>cantidades brutas</w:t>
      </w:r>
      <w:r>
        <w:rPr>
          <w:b w:val="0"/>
          <w:i w:val="0"/>
        </w:rPr>
        <w:t>».</w:t>
      </w:r>
    </w:p>
    <w:p>
      <w:pPr>
        <w:pStyle w:val="Heading3"/>
      </w:pPr>
      <w:r>
        <w:rPr>
          <w:b w:val="0"/>
          <w:i w:val="0"/>
        </w:rPr>
        <w:t>7.2.9 Capítulo noveno. Acción Sindical (artículos 55 a 62)</w:t>
      </w:r>
    </w:p>
    <w:p>
      <w:pPr>
        <w:pStyle w:val="Heading4"/>
      </w:pPr>
      <w:r>
        <w:rPr>
          <w:b w:val="0"/>
          <w:i w:val="0"/>
        </w:rPr>
        <w:t>7.2.9.1 Artículo 55. Delegados/as de Personal</w:t>
      </w:r>
    </w:p>
    <w:p>
      <w:pPr/>
      <w:r>
        <w:rPr>
          <w:b w:val="0"/>
          <w:i w:val="0"/>
        </w:rPr>
        <w:t>En centros de menos de cincuenta trabajadores: «</w:t>
      </w:r>
      <w:r>
        <w:rPr>
          <w:b/>
          <w:i w:val="0"/>
        </w:rPr>
        <w:t>De 6 a 30 trabajadores/as: 1 Delegado/a.</w:t>
      </w:r>
      <w:r>
        <w:rPr>
          <w:b w:val="0"/>
          <w:i w:val="0"/>
        </w:rPr>
        <w:t>» y</w:t>
      </w:r>
      <w:r>
        <w:t xml:space="preserve"> </w:t>
      </w:r>
      <w:r>
        <w:rPr>
          <w:b w:val="0"/>
          <w:i w:val="0"/>
        </w:rPr>
        <w:t>«</w:t>
      </w:r>
      <w:r>
        <w:rPr>
          <w:b/>
          <w:i w:val="0"/>
        </w:rPr>
        <w:t>De 31 a 49 trabajadores/as: 3 Delegados/as.</w:t>
      </w:r>
      <w:r>
        <w:rPr>
          <w:b w:val="0"/>
          <w:i w:val="0"/>
        </w:rPr>
        <w:t>» Actúan mancomunadamente, con las competencias y</w:t>
      </w:r>
      <w:r>
        <w:t xml:space="preserve"> </w:t>
      </w:r>
      <w:r>
        <w:rPr>
          <w:b w:val="0"/>
          <w:i w:val="0"/>
        </w:rPr>
        <w:t>garantías del Comité de Empresa y «</w:t>
      </w:r>
      <w:r>
        <w:rPr>
          <w:b/>
          <w:i w:val="0"/>
        </w:rPr>
        <w:t>28 horas de licencia retribuida</w:t>
      </w:r>
      <w:r>
        <w:rPr>
          <w:b w:val="0"/>
          <w:i w:val="0"/>
        </w:rPr>
        <w:t>» al mes.</w:t>
      </w:r>
    </w:p>
    <w:p>
      <w:pPr>
        <w:pStyle w:val="Heading4"/>
      </w:pPr>
      <w:r>
        <w:rPr>
          <w:b w:val="0"/>
          <w:i w:val="0"/>
        </w:rPr>
        <w:t>7.2.9.2 Artículo 56. Comité de Empresa</w:t>
      </w:r>
    </w:p>
    <w:p>
      <w:pPr>
        <w:pStyle w:val="ListBullet"/>
      </w:pPr>
      <w:r>
        <w:rPr>
          <w:b w:val="0"/>
          <w:i w:val="0"/>
        </w:rPr>
        <w:t>Composición: «</w:t>
      </w:r>
      <w:r>
        <w:rPr>
          <w:b/>
          <w:i w:val="0"/>
        </w:rPr>
        <w:t>De 50 a 100 trabajadores/as: 5 miembros.</w:t>
      </w:r>
      <w:r>
        <w:rPr>
          <w:b w:val="0"/>
          <w:i w:val="0"/>
        </w:rPr>
        <w:t>»; «</w:t>
      </w:r>
      <w:r>
        <w:rPr>
          <w:b/>
          <w:i w:val="0"/>
        </w:rPr>
        <w:t>De 100 a 250 trabajadores/as: 9</w:t>
      </w:r>
      <w:r>
        <w:t xml:space="preserve"> </w:t>
      </w:r>
      <w:r>
        <w:rPr>
          <w:b/>
          <w:i w:val="0"/>
        </w:rPr>
        <w:t>miembros.</w:t>
      </w:r>
      <w:r>
        <w:rPr>
          <w:b w:val="0"/>
          <w:i w:val="0"/>
        </w:rPr>
        <w:t>»; «</w:t>
      </w:r>
      <w:r>
        <w:rPr>
          <w:b/>
          <w:i w:val="0"/>
        </w:rPr>
        <w:t>De 251 a 500 trabajadores/as: 13 miembros.</w:t>
      </w:r>
      <w:r>
        <w:rPr>
          <w:b w:val="0"/>
          <w:i w:val="0"/>
        </w:rPr>
        <w:t>»</w:t>
      </w:r>
    </w:p>
    <w:p>
      <w:pPr>
        <w:pStyle w:val="ListBullet"/>
      </w:pPr>
      <w:r>
        <w:rPr>
          <w:b w:val="0"/>
          <w:i w:val="0"/>
        </w:rPr>
        <w:t>Horas retribuidas: «</w:t>
      </w:r>
      <w:r>
        <w:rPr>
          <w:b/>
          <w:i w:val="0"/>
        </w:rPr>
        <w:t>De 50 a 250 trabajadores/as: 30 horas/mes.</w:t>
      </w:r>
      <w:r>
        <w:rPr>
          <w:b w:val="0"/>
          <w:i w:val="0"/>
        </w:rPr>
        <w:t>»; «</w:t>
      </w:r>
      <w:r>
        <w:rPr>
          <w:b/>
          <w:i w:val="0"/>
        </w:rPr>
        <w:t>De 251 en adelante: 45</w:t>
      </w:r>
      <w:r>
        <w:t xml:space="preserve"> </w:t>
      </w:r>
      <w:r>
        <w:rPr>
          <w:b/>
          <w:i w:val="0"/>
        </w:rPr>
        <w:t>horas/mes.</w:t>
      </w:r>
      <w:r>
        <w:rPr>
          <w:b w:val="0"/>
          <w:i w:val="0"/>
        </w:rPr>
        <w:t>» Acumulables «</w:t>
      </w:r>
      <w:r>
        <w:rPr>
          <w:b/>
          <w:i w:val="0"/>
        </w:rPr>
        <w:t>en cómputo anual por candidatura</w:t>
      </w:r>
      <w:r>
        <w:rPr>
          <w:b w:val="0"/>
          <w:i w:val="0"/>
        </w:rPr>
        <w:t>»; las secciones sindicales pueden</w:t>
      </w:r>
      <w:r>
        <w:t xml:space="preserve"> </w:t>
      </w:r>
      <w:r>
        <w:rPr>
          <w:b w:val="0"/>
          <w:i w:val="0"/>
        </w:rPr>
        <w:t>usarlas para apoyo administrativo de trabajadores fijos.</w:t>
      </w:r>
    </w:p>
    <w:p>
      <w:pPr>
        <w:pStyle w:val="ListBullet"/>
      </w:pPr>
      <w:r>
        <w:rPr>
          <w:b w:val="0"/>
          <w:i w:val="0"/>
        </w:rPr>
        <w:t>No computan las reuniones convocadas por la empresa ni las de negociación del convenio.</w:t>
      </w:r>
    </w:p>
    <w:p>
      <w:pPr>
        <w:pStyle w:val="Heading4"/>
      </w:pPr>
      <w:r>
        <w:rPr>
          <w:b w:val="0"/>
          <w:i w:val="0"/>
        </w:rPr>
        <w:t>7.2.9.3 Artículo 57. Competencias del Comité de Empresa</w:t>
      </w:r>
    </w:p>
    <w:p>
      <w:pPr/>
      <w:r>
        <w:rPr>
          <w:b w:val="0"/>
          <w:i w:val="0"/>
        </w:rPr>
        <w:t>Además de las legales: A. ser informado de la evolución general y previsiones de empleo</w:t>
      </w:r>
      <w:r>
        <w:t xml:space="preserve"> </w:t>
      </w:r>
      <w:r>
        <w:rPr>
          <w:b w:val="0"/>
          <w:i w:val="0"/>
        </w:rPr>
        <w:t>(trimestral), de presupuestos, balance, cuenta de pérdidas y ganancias y memoria (anual), de la</w:t>
      </w:r>
      <w:r>
        <w:t xml:space="preserve"> </w:t>
      </w:r>
      <w:r>
        <w:rPr>
          <w:b w:val="0"/>
          <w:i w:val="0"/>
        </w:rPr>
        <w:t>formación, de la organización del trabajo, de la programación («</w:t>
      </w:r>
      <w:r>
        <w:rPr>
          <w:b/>
          <w:i w:val="0"/>
        </w:rPr>
        <w:t>con una antelación de dos meses</w:t>
      </w:r>
      <w:r>
        <w:rPr>
          <w:b w:val="0"/>
          <w:i w:val="0"/>
        </w:rPr>
        <w:t>»),</w:t>
      </w:r>
      <w:r>
        <w:t xml:space="preserve"> </w:t>
      </w:r>
      <w:r>
        <w:rPr>
          <w:b w:val="0"/>
          <w:i w:val="0"/>
        </w:rPr>
        <w:t>de absentismo y siniestralidad, de contrataciones y ceses, y de las sanciones; B. recibir los</w:t>
      </w:r>
      <w:r>
        <w:t xml:space="preserve"> </w:t>
      </w:r>
      <w:r>
        <w:rPr>
          <w:b w:val="0"/>
          <w:i w:val="0"/>
        </w:rPr>
        <w:t>modelos de contrato; C. vigilar el cumplimiento de la normativa, con «</w:t>
      </w:r>
      <w:r>
        <w:rPr>
          <w:b/>
          <w:i w:val="0"/>
        </w:rPr>
        <w:t>capacidad procesal como</w:t>
      </w:r>
      <w:r>
        <w:t xml:space="preserve"> </w:t>
      </w:r>
      <w:r>
        <w:rPr>
          <w:b/>
          <w:i w:val="0"/>
        </w:rPr>
        <w:t>órgano colegiado</w:t>
      </w:r>
      <w:r>
        <w:rPr>
          <w:b w:val="0"/>
          <w:i w:val="0"/>
        </w:rPr>
        <w:t>» por decisión mayoritaria; D. velar por la legalidad y la no discriminación en</w:t>
      </w:r>
      <w:r>
        <w:t xml:space="preserve"> </w:t>
      </w:r>
      <w:r>
        <w:rPr>
          <w:b w:val="0"/>
          <w:i w:val="0"/>
        </w:rPr>
        <w:t>la selección; E. proponer medidas de organización y mejoras técnicas; F. reunión</w:t>
      </w:r>
      <w:r>
        <w:t xml:space="preserve"> </w:t>
      </w:r>
      <w:r>
        <w:rPr>
          <w:b w:val="0"/>
          <w:i w:val="0"/>
        </w:rPr>
        <w:t>trimestral con la dirección de RR.HH. para informar de las contrataciones civiles del trimestre</w:t>
      </w:r>
      <w:r>
        <w:t xml:space="preserve"> </w:t>
      </w:r>
      <w:r>
        <w:rPr>
          <w:b w:val="0"/>
          <w:i w:val="0"/>
        </w:rPr>
        <w:t>anterior.</w:t>
      </w:r>
    </w:p>
    <w:p>
      <w:pPr>
        <w:pStyle w:val="Heading4"/>
      </w:pPr>
      <w:r>
        <w:rPr>
          <w:b w:val="0"/>
          <w:i w:val="0"/>
        </w:rPr>
        <w:t>7.2.9.4 Artículo 58. Comité Intercentros</w:t>
      </w:r>
    </w:p>
    <w:p>
      <w:pPr>
        <w:pStyle w:val="ListBullet"/>
      </w:pPr>
      <w:r>
        <w:rPr>
          <w:b w:val="0"/>
          <w:i w:val="0"/>
        </w:rPr>
        <w:t>Se constituye como interlocutor que represente al conjunto y pueda negociar el convenio, al</w:t>
      </w:r>
      <w:r>
        <w:t xml:space="preserve"> </w:t>
      </w:r>
      <w:r>
        <w:rPr>
          <w:b w:val="0"/>
          <w:i w:val="0"/>
        </w:rPr>
        <w:t>amparo del «</w:t>
      </w:r>
      <w:r>
        <w:rPr>
          <w:b/>
          <w:i w:val="0"/>
        </w:rPr>
        <w:t>artículo 63.3 del Real Decreto Legislativo 1/1995</w:t>
      </w:r>
      <w:r>
        <w:rPr>
          <w:b w:val="0"/>
          <w:i w:val="0"/>
        </w:rPr>
        <w:t>».</w:t>
      </w:r>
    </w:p>
    <w:p>
      <w:pPr>
        <w:pStyle w:val="ListBullet"/>
      </w:pPr>
      <w:r>
        <w:rPr>
          <w:b w:val="0"/>
          <w:i w:val="0"/>
        </w:rPr>
        <w:t>Formado por miembros de los Comités de Empresa y Delegados de Personal; sede en el Centro de</w:t>
      </w:r>
      <w:r>
        <w:t xml:space="preserve"> </w:t>
      </w:r>
      <w:r>
        <w:rPr>
          <w:b w:val="0"/>
          <w:i w:val="0"/>
        </w:rPr>
        <w:t>Producción de San Juan de Aznalfarache (Sevilla).</w:t>
      </w:r>
    </w:p>
    <w:p>
      <w:pPr>
        <w:pStyle w:val="ListBullet"/>
      </w:pPr>
      <w:r>
        <w:rPr>
          <w:b w:val="0"/>
          <w:i w:val="0"/>
        </w:rPr>
        <w:t>«</w:t>
      </w:r>
      <w:r>
        <w:rPr>
          <w:b/>
          <w:i w:val="0"/>
        </w:rPr>
        <w:t>Tendrá un máximo de trece miembros de los cuales se procurará que cinco corresponderán al</w:t>
      </w:r>
      <w:r>
        <w:t xml:space="preserve"> </w:t>
      </w:r>
      <w:r>
        <w:rPr>
          <w:b/>
          <w:i w:val="0"/>
        </w:rPr>
        <w:t>Centro de Sevilla, dos al de Málaga y seis para Almería, Cádiz, Córdoba, Granada, Huelva y</w:t>
      </w:r>
      <w:r>
        <w:t xml:space="preserve"> </w:t>
      </w:r>
      <w:r>
        <w:rPr>
          <w:b/>
          <w:i w:val="0"/>
        </w:rPr>
        <w:t>Jaén.</w:t>
      </w:r>
      <w:r>
        <w:rPr>
          <w:b w:val="0"/>
          <w:i w:val="0"/>
        </w:rPr>
        <w:t>»</w:t>
      </w:r>
    </w:p>
    <w:p>
      <w:pPr>
        <w:pStyle w:val="ListBullet"/>
      </w:pPr>
      <w:r>
        <w:rPr>
          <w:b w:val="0"/>
          <w:i w:val="0"/>
        </w:rPr>
        <w:t>Competencia exclusiva en lo que afecte a más de un centro.</w:t>
      </w:r>
    </w:p>
    <w:p>
      <w:pPr>
        <w:pStyle w:val="ListBullet"/>
      </w:pPr>
      <w:r>
        <w:rPr>
          <w:b w:val="0"/>
          <w:i w:val="0"/>
        </w:rPr>
        <w:t>Distribuye el presupuesto anual de desplazamientos según la representatividad; recibe, con</w:t>
      </w:r>
      <w:r>
        <w:t xml:space="preserve"> </w:t>
      </w:r>
      <w:r>
        <w:rPr>
          <w:b w:val="0"/>
          <w:i w:val="0"/>
        </w:rPr>
        <w:t>compromiso de reserva, la lista de pluses por número de registro de personal.</w:t>
      </w:r>
    </w:p>
    <w:p>
      <w:pPr>
        <w:pStyle w:val="Heading4"/>
      </w:pPr>
      <w:r>
        <w:rPr>
          <w:b w:val="0"/>
          <w:i w:val="0"/>
        </w:rPr>
        <w:t>7.2.9.5 Artículo 59. Local y tablón de anuncios</w:t>
      </w:r>
    </w:p>
    <w:p>
      <w:pPr/>
      <w:r>
        <w:rPr>
          <w:b w:val="0"/>
          <w:i w:val="0"/>
        </w:rPr>
        <w:t>Local donde haya Comité de Empresa y tablones suficientes en todos los centros.</w:t>
      </w:r>
    </w:p>
    <w:p>
      <w:pPr>
        <w:pStyle w:val="Heading4"/>
      </w:pPr>
      <w:r>
        <w:rPr>
          <w:b w:val="0"/>
          <w:i w:val="0"/>
        </w:rPr>
        <w:t>7.2.9.6 Artículo 60. Acción sindical</w:t>
      </w:r>
    </w:p>
    <w:p>
      <w:pPr>
        <w:pStyle w:val="ListBullet"/>
      </w:pPr>
      <w:r>
        <w:rPr>
          <w:b w:val="0"/>
          <w:i w:val="0"/>
        </w:rPr>
        <w:t>Sección sindical con las garantías del artículo 61.4 si obtiene en las elecciones «</w:t>
      </w:r>
      <w:r>
        <w:rPr>
          <w:b/>
          <w:i w:val="0"/>
        </w:rPr>
        <w:t>15%</w:t>
      </w:r>
      <w:r>
        <w:rPr>
          <w:b w:val="0"/>
          <w:i w:val="0"/>
        </w:rPr>
        <w:t>» de los</w:t>
      </w:r>
      <w:r>
        <w:t xml:space="preserve"> </w:t>
      </w:r>
      <w:r>
        <w:rPr>
          <w:b w:val="0"/>
          <w:i w:val="0"/>
        </w:rPr>
        <w:t>votos (centros de 50 a 100 trabajadores) o «</w:t>
      </w:r>
      <w:r>
        <w:rPr>
          <w:b/>
          <w:i w:val="0"/>
        </w:rPr>
        <w:t>10%</w:t>
      </w:r>
      <w:r>
        <w:rPr>
          <w:b w:val="0"/>
          <w:i w:val="0"/>
        </w:rPr>
        <w:t>» (de 101 en adelante).</w:t>
      </w:r>
    </w:p>
    <w:p>
      <w:pPr>
        <w:pStyle w:val="ListBullet"/>
      </w:pPr>
      <w:r>
        <w:rPr>
          <w:b w:val="0"/>
          <w:i w:val="0"/>
        </w:rPr>
        <w:t>Competencias: difundir publicaciones y cobrar cuotas; proponer candidatos; elegir delegados</w:t>
      </w:r>
      <w:r>
        <w:t xml:space="preserve"> </w:t>
      </w:r>
      <w:r>
        <w:rPr>
          <w:b w:val="0"/>
          <w:i w:val="0"/>
        </w:rPr>
        <w:t>sindicales; usar expertos; reunir a sus afiliados con los requisitos de las asambleas.</w:t>
      </w:r>
    </w:p>
    <w:p>
      <w:pPr>
        <w:pStyle w:val="ListBullet"/>
      </w:pPr>
      <w:r>
        <w:rPr>
          <w:b w:val="0"/>
          <w:i w:val="0"/>
        </w:rPr>
        <w:t>Locales, tablones y talonarios de vales de comida para las secciones que cumplan el umbral.</w:t>
      </w:r>
    </w:p>
    <w:p>
      <w:pPr>
        <w:pStyle w:val="Heading4"/>
      </w:pPr>
      <w:r>
        <w:rPr>
          <w:b w:val="0"/>
          <w:i w:val="0"/>
        </w:rPr>
        <w:t>7.2.9.7 Artículo 61. Delegados/as Sindicales</w:t>
      </w:r>
    </w:p>
    <w:p>
      <w:pPr/>
      <w:r>
        <w:rPr>
          <w:b w:val="0"/>
          <w:i w:val="0"/>
        </w:rPr>
        <w:t>Un delegado por sección sindical, trabajador en activo, reconocido tras acreditarlo. Horas, si la</w:t>
      </w:r>
      <w:r>
        <w:t xml:space="preserve"> </w:t>
      </w:r>
      <w:r>
        <w:rPr>
          <w:b w:val="0"/>
          <w:i w:val="0"/>
        </w:rPr>
        <w:t>sección reúne los requisitos del artículo 60.1: «</w:t>
      </w:r>
      <w:r>
        <w:rPr>
          <w:b/>
          <w:i w:val="0"/>
        </w:rPr>
        <w:t>de 50 a 250 trabajadores/as: 30 horas/mes</w:t>
      </w:r>
      <w:r>
        <w:rPr>
          <w:b w:val="0"/>
          <w:i w:val="0"/>
        </w:rPr>
        <w:t>» y</w:t>
      </w:r>
      <w:r>
        <w:t xml:space="preserve"> </w:t>
      </w:r>
      <w:r>
        <w:rPr>
          <w:b w:val="0"/>
          <w:i w:val="0"/>
        </w:rPr>
        <w:t>«</w:t>
      </w:r>
      <w:r>
        <w:rPr>
          <w:b/>
          <w:i w:val="0"/>
        </w:rPr>
        <w:t>de 251 en adelante: 45 horas/mes</w:t>
      </w:r>
      <w:r>
        <w:rPr>
          <w:b w:val="0"/>
          <w:i w:val="0"/>
        </w:rPr>
        <w:t>». Mismas garantías</w:t>
      </w:r>
      <w:r>
        <w:t xml:space="preserve"> </w:t>
      </w:r>
      <w:r>
        <w:rPr>
          <w:b w:val="0"/>
          <w:i w:val="0"/>
        </w:rPr>
        <w:t>que los miembros del comité; acumulan horas con su candidatura; son informados y oídos en</w:t>
      </w:r>
      <w:r>
        <w:t xml:space="preserve"> </w:t>
      </w:r>
      <w:r>
        <w:rPr>
          <w:b w:val="0"/>
          <w:i w:val="0"/>
        </w:rPr>
        <w:t>problemas y sanciones de sus afiliados; asisten con voz y sin voto a reuniones del comité si este</w:t>
      </w:r>
      <w:r>
        <w:t xml:space="preserve"> </w:t>
      </w:r>
      <w:r>
        <w:rPr>
          <w:b w:val="0"/>
          <w:i w:val="0"/>
        </w:rPr>
        <w:t>lo acuerda.</w:t>
      </w:r>
    </w:p>
    <w:p>
      <w:pPr/>
      <w:r>
        <w:rPr>
          <w:b w:val="0"/>
          <w:i/>
        </w:rPr>
        <w:t>Relacionado con la DT 9.ª</w:t>
      </w:r>
      <w:r>
        <w:rPr>
          <w:b w:val="0"/>
          <w:i w:val="0"/>
        </w:rPr>
        <w:t>: el crédito horario de los representantes es el del convenio.</w:t>
      </w:r>
    </w:p>
    <w:p>
      <w:pPr>
        <w:pStyle w:val="Heading4"/>
      </w:pPr>
      <w:r>
        <w:rPr>
          <w:b w:val="0"/>
          <w:i w:val="0"/>
        </w:rPr>
        <w:t>7.2.9.8 Artículo 62. Asambleas</w:t>
      </w:r>
    </w:p>
    <w:p>
      <w:pPr/>
      <w:r>
        <w:rPr>
          <w:b w:val="0"/>
          <w:i w:val="0"/>
        </w:rPr>
        <w:t>Dentro de la jornada, «</w:t>
      </w:r>
      <w:r>
        <w:rPr>
          <w:b/>
          <w:i w:val="0"/>
        </w:rPr>
        <w:t>hasta un máximo de ocho horas anuales</w:t>
      </w:r>
      <w:r>
        <w:rPr>
          <w:b w:val="0"/>
          <w:i w:val="0"/>
        </w:rPr>
        <w:t>»; fuera de ella, las que procedan.</w:t>
      </w:r>
      <w:r>
        <w:t xml:space="preserve"> </w:t>
      </w:r>
      <w:r>
        <w:rPr>
          <w:b w:val="0"/>
          <w:i w:val="0"/>
        </w:rPr>
        <w:t>Convocan el Comité de Empresa o los Delegados de Personal, o estos a requerimiento «</w:t>
      </w:r>
      <w:r>
        <w:rPr>
          <w:b/>
          <w:i w:val="0"/>
        </w:rPr>
        <w:t>del 30%</w:t>
      </w:r>
      <w:r>
        <w:rPr>
          <w:b w:val="0"/>
          <w:i w:val="0"/>
        </w:rPr>
        <w:t>» de</w:t>
      </w:r>
      <w:r>
        <w:t xml:space="preserve"> </w:t>
      </w:r>
      <w:r>
        <w:rPr>
          <w:b w:val="0"/>
          <w:i w:val="0"/>
        </w:rPr>
        <w:t>la plantilla del centro. Preaviso «</w:t>
      </w:r>
      <w:r>
        <w:rPr>
          <w:b/>
          <w:i w:val="0"/>
        </w:rPr>
        <w:t>mínima de 48 horas</w:t>
      </w:r>
      <w:r>
        <w:rPr>
          <w:b w:val="0"/>
          <w:i w:val="0"/>
        </w:rPr>
        <w:t>», reducible a «</w:t>
      </w:r>
      <w:r>
        <w:rPr>
          <w:b/>
          <w:i w:val="0"/>
        </w:rPr>
        <w:t>24 horas</w:t>
      </w:r>
      <w:r>
        <w:rPr>
          <w:b w:val="0"/>
          <w:i w:val="0"/>
        </w:rPr>
        <w:t>» por razones</w:t>
      </w:r>
      <w:r>
        <w:t xml:space="preserve"> </w:t>
      </w:r>
      <w:r>
        <w:rPr>
          <w:b w:val="0"/>
          <w:i w:val="0"/>
        </w:rPr>
        <w:t>excepcionales.</w:t>
      </w:r>
    </w:p>
    <w:p>
      <w:pPr>
        <w:pStyle w:val="Heading3"/>
      </w:pPr>
      <w:r>
        <w:rPr>
          <w:b w:val="0"/>
          <w:i w:val="0"/>
        </w:rPr>
        <w:t>7.2.10 Capítulo décimo. Régimen disciplinario (artículos 63 a 72)</w:t>
      </w:r>
    </w:p>
    <w:p>
      <w:pPr>
        <w:pStyle w:val="Heading4"/>
      </w:pPr>
      <w:r>
        <w:rPr>
          <w:b w:val="0"/>
          <w:i w:val="0"/>
        </w:rPr>
        <w:t>7.2.10.1 Artículo 63. Norma general</w:t>
      </w:r>
    </w:p>
    <w:p>
      <w:pPr/>
      <w:r>
        <w:rPr>
          <w:b w:val="0"/>
          <w:i w:val="0"/>
        </w:rPr>
        <w:t>«</w:t>
      </w:r>
      <w:r>
        <w:rPr>
          <w:b/>
          <w:i w:val="0"/>
        </w:rPr>
        <w:t>No podrá considerarse indisciplina o desobediencia en el trabajo la negativa a ejecutar órdenes</w:t>
      </w:r>
      <w:r>
        <w:t xml:space="preserve"> </w:t>
      </w:r>
      <w:r>
        <w:rPr>
          <w:b/>
          <w:i w:val="0"/>
        </w:rPr>
        <w:t>que vulneren aquello que se establece en el presente Convenio Colectivo o el incumplimiento de</w:t>
      </w:r>
      <w:r>
        <w:t xml:space="preserve"> </w:t>
      </w:r>
      <w:r>
        <w:rPr>
          <w:b/>
          <w:i w:val="0"/>
        </w:rPr>
        <w:t>normas que constituyan una infracción del ordenamiento jurídico.</w:t>
      </w:r>
      <w:r>
        <w:rPr>
          <w:b w:val="0"/>
          <w:i w:val="0"/>
        </w:rPr>
        <w:t>» Nadie puede ser despedido por toxicomanía o drogadicción «</w:t>
      </w:r>
      <w:r>
        <w:rPr>
          <w:b/>
          <w:i w:val="0"/>
        </w:rPr>
        <w:t>salvo que</w:t>
      </w:r>
      <w:r>
        <w:t xml:space="preserve"> </w:t>
      </w:r>
      <w:r>
        <w:rPr>
          <w:b/>
          <w:i w:val="0"/>
        </w:rPr>
        <w:t>éstas repercutan gravemente en el normal desempeño de su cometido profesional</w:t>
      </w:r>
      <w:r>
        <w:rPr>
          <w:b w:val="0"/>
          <w:i w:val="0"/>
        </w:rPr>
        <w:t>».</w:t>
      </w:r>
    </w:p>
    <w:p>
      <w:pPr>
        <w:pStyle w:val="Heading4"/>
      </w:pPr>
      <w:r>
        <w:rPr>
          <w:b w:val="0"/>
          <w:i w:val="0"/>
        </w:rPr>
        <w:t>7.2.10.2 Artículo 64. Faltas</w:t>
      </w:r>
    </w:p>
    <w:p>
      <w:pPr/>
      <w:r>
        <w:rPr>
          <w:b w:val="0"/>
          <w:i w:val="0"/>
        </w:rPr>
        <w:t>Acciones u omisiones que quebrantan deberes legales y del convenio; se clasifican, «</w:t>
      </w:r>
      <w:r>
        <w:rPr>
          <w:b/>
          <w:i w:val="0"/>
        </w:rPr>
        <w:t>en</w:t>
      </w:r>
      <w:r>
        <w:t xml:space="preserve"> </w:t>
      </w:r>
      <w:r>
        <w:rPr>
          <w:b/>
          <w:i w:val="0"/>
        </w:rPr>
        <w:t>consideración a su importancia, trascendencia y malicia, en leves, graves y muy graves</w:t>
      </w:r>
      <w:r>
        <w:rPr>
          <w:b w:val="0"/>
          <w:i w:val="0"/>
        </w:rPr>
        <w:t>».</w:t>
      </w:r>
    </w:p>
    <w:p>
      <w:pPr>
        <w:pStyle w:val="Heading4"/>
      </w:pPr>
      <w:r>
        <w:rPr>
          <w:b w:val="0"/>
          <w:i w:val="0"/>
        </w:rPr>
        <w:t>7.2.10.3 Artículo 65. Faltas leves (trece)</w:t>
      </w:r>
    </w:p>
    <w:p>
      <w:pPr>
        <w:pStyle w:val="ListNumber"/>
      </w:pPr>
      <w:r>
        <w:rPr>
          <w:b w:val="0"/>
          <w:i w:val="0"/>
        </w:rPr>
        <w:t>Descuido o demora injustificada sin perturbaciones importantes.</w:t>
      </w:r>
    </w:p>
    <w:p>
      <w:pPr>
        <w:pStyle w:val="ListNumber"/>
      </w:pPr>
      <w:r>
        <w:rPr>
          <w:b w:val="0"/>
          <w:i w:val="0"/>
        </w:rPr>
        <w:t>Una falta de puntualidad injustificada «</w:t>
      </w:r>
      <w:r>
        <w:rPr>
          <w:b/>
          <w:i w:val="0"/>
        </w:rPr>
        <w:t>inferior a treinta minutos y superior a diez</w:t>
      </w:r>
      <w:r>
        <w:rPr>
          <w:b w:val="0"/>
          <w:i w:val="0"/>
        </w:rPr>
        <w:t>»; el</w:t>
      </w:r>
      <w:r>
        <w:t xml:space="preserve"> </w:t>
      </w:r>
      <w:r>
        <w:rPr>
          <w:b w:val="0"/>
          <w:i w:val="0"/>
        </w:rPr>
        <w:t>retraso de menos de diez minutos es falta si se produce «</w:t>
      </w:r>
      <w:r>
        <w:rPr>
          <w:b/>
          <w:i w:val="0"/>
        </w:rPr>
        <w:t>tres veces, durante un período de dos</w:t>
      </w:r>
      <w:r>
        <w:t xml:space="preserve"> </w:t>
      </w:r>
      <w:r>
        <w:rPr>
          <w:b/>
          <w:i w:val="0"/>
        </w:rPr>
        <w:t>meses consecutivos</w:t>
      </w:r>
      <w:r>
        <w:rPr>
          <w:b w:val="0"/>
          <w:i w:val="0"/>
        </w:rPr>
        <w:t>».</w:t>
      </w:r>
    </w:p>
    <w:p>
      <w:pPr>
        <w:pStyle w:val="ListNumber"/>
      </w:pPr>
      <w:r>
        <w:rPr>
          <w:b w:val="0"/>
          <w:i w:val="0"/>
        </w:rPr>
        <w:t>Abandonar el puesto sin llegar el relevo, sin perjuicio para el servicio.</w:t>
      </w:r>
    </w:p>
    <w:p>
      <w:pPr>
        <w:pStyle w:val="ListNumber"/>
      </w:pPr>
      <w:r>
        <w:rPr>
          <w:b w:val="0"/>
          <w:i w:val="0"/>
        </w:rPr>
        <w:t>No notificar la ausencia «</w:t>
      </w:r>
      <w:r>
        <w:rPr>
          <w:b/>
          <w:i w:val="0"/>
        </w:rPr>
        <w:t>en las dos primeras jornadas</w:t>
      </w:r>
      <w:r>
        <w:rPr>
          <w:b w:val="0"/>
          <w:i w:val="0"/>
        </w:rPr>
        <w:t>» o no enviar el parte «</w:t>
      </w:r>
      <w:r>
        <w:rPr>
          <w:b/>
          <w:i w:val="0"/>
        </w:rPr>
        <w:t>en los ocho</w:t>
      </w:r>
      <w:r>
        <w:t xml:space="preserve"> </w:t>
      </w:r>
      <w:r>
        <w:rPr>
          <w:b/>
          <w:i w:val="0"/>
        </w:rPr>
        <w:t>primeros días</w:t>
      </w:r>
      <w:r>
        <w:rPr>
          <w:b w:val="0"/>
          <w:i w:val="0"/>
        </w:rPr>
        <w:t>», cuando se falta por motivo justificado, salvo que se pruebe la imposibilidad</w:t>
      </w:r>
      <w:r>
        <w:t xml:space="preserve"> </w:t>
      </w:r>
      <w:r>
        <w:rPr>
          <w:b w:val="0"/>
          <w:i w:val="0"/>
        </w:rPr>
        <w:t>de haberlo hecho.</w:t>
      </w:r>
    </w:p>
    <w:p>
      <w:pPr>
        <w:pStyle w:val="ListNumber"/>
      </w:pPr>
      <w:r>
        <w:rPr>
          <w:b w:val="0"/>
          <w:i w:val="0"/>
        </w:rPr>
        <w:t>Ausencia injustificada no reiterada.</w:t>
      </w:r>
    </w:p>
    <w:p>
      <w:pPr>
        <w:pStyle w:val="ListNumber"/>
      </w:pPr>
      <w:r>
        <w:rPr>
          <w:b w:val="0"/>
          <w:i w:val="0"/>
        </w:rPr>
        <w:t>Pequeños descuidos con el material.</w:t>
      </w:r>
    </w:p>
    <w:p>
      <w:pPr>
        <w:pStyle w:val="ListNumber"/>
      </w:pPr>
      <w:r>
        <w:rPr>
          <w:b w:val="0"/>
          <w:i w:val="0"/>
        </w:rPr>
        <w:t>No comunicar cambios de residencia o domicilio.</w:t>
      </w:r>
    </w:p>
    <w:p>
      <w:pPr>
        <w:pStyle w:val="ListNumber"/>
      </w:pPr>
      <w:r>
        <w:rPr>
          <w:b w:val="0"/>
          <w:i w:val="0"/>
        </w:rPr>
        <w:t>No atender con corrección al público o a los compañeros.</w:t>
      </w:r>
    </w:p>
    <w:p>
      <w:pPr>
        <w:pStyle w:val="ListNumber"/>
      </w:pPr>
      <w:r>
        <w:rPr>
          <w:b w:val="0"/>
          <w:i w:val="0"/>
        </w:rPr>
        <w:t>Discusiones violentas con compañeros.</w:t>
      </w:r>
    </w:p>
    <w:p>
      <w:pPr>
        <w:pStyle w:val="ListNumber"/>
      </w:pPr>
      <w:r>
        <w:rPr>
          <w:b w:val="0"/>
          <w:i w:val="0"/>
        </w:rPr>
        <w:t>No comunicar alteraciones familiares que afecten a la Seguridad Social.</w:t>
      </w:r>
    </w:p>
    <w:p>
      <w:pPr>
        <w:pStyle w:val="ListNumber"/>
      </w:pPr>
      <w:r>
        <w:rPr>
          <w:b w:val="0"/>
          <w:i w:val="0"/>
        </w:rPr>
        <w:t>Mera infracción de normas de régimen interior.</w:t>
      </w:r>
    </w:p>
    <w:p>
      <w:pPr>
        <w:pStyle w:val="ListNumber"/>
      </w:pPr>
      <w:r>
        <w:rPr>
          <w:b w:val="0"/>
          <w:i w:val="0"/>
        </w:rPr>
        <w:t>Ausencia del domicilio contra las instrucciones médicas en IT o accidente.</w:t>
      </w:r>
    </w:p>
    <w:p>
      <w:pPr>
        <w:pStyle w:val="ListNumber"/>
      </w:pPr>
      <w:r>
        <w:rPr>
          <w:b w:val="0"/>
          <w:i w:val="0"/>
        </w:rPr>
        <w:t>«</w:t>
      </w:r>
      <w:r>
        <w:rPr>
          <w:b/>
          <w:i w:val="0"/>
        </w:rPr>
        <w:t>Fumar en cualquier lugar o dependencia no autorizada del centro de trabajo.</w:t>
      </w:r>
      <w:r>
        <w:rPr>
          <w:b w:val="0"/>
          <w:i w:val="0"/>
        </w:rPr>
        <w:t>»</w:t>
      </w:r>
    </w:p>
    <w:p>
      <w:pPr>
        <w:pStyle w:val="Heading4"/>
      </w:pPr>
      <w:r>
        <w:rPr>
          <w:b w:val="0"/>
          <w:i w:val="0"/>
        </w:rPr>
        <w:t>7.2.10.4 Artículo 66. Faltas graves (dieciocho)</w:t>
      </w:r>
    </w:p>
    <w:p>
      <w:pPr>
        <w:pStyle w:val="ListNumber"/>
      </w:pPr>
      <w:r>
        <w:rPr>
          <w:b w:val="0"/>
          <w:i w:val="0"/>
        </w:rPr>
        <w:t>Faltar al trabajo sin autorización o causa justificada.</w:t>
      </w:r>
    </w:p>
    <w:p>
      <w:pPr>
        <w:pStyle w:val="ListNumber"/>
      </w:pPr>
      <w:r>
        <w:rPr>
          <w:b w:val="0"/>
          <w:i w:val="0"/>
        </w:rPr>
        <w:t>Omitir conscientemente alteraciones familiares con repercusión económica.</w:t>
      </w:r>
    </w:p>
    <w:p>
      <w:pPr>
        <w:pStyle w:val="ListNumber"/>
      </w:pPr>
      <w:r>
        <w:rPr>
          <w:b w:val="0"/>
          <w:i w:val="0"/>
        </w:rPr>
        <w:t>Alegar motivos falsos para obtener licencias (el texto remite por error al «artículo 27») o</w:t>
      </w:r>
      <w:r>
        <w:t xml:space="preserve"> </w:t>
      </w:r>
      <w:r>
        <w:rPr>
          <w:b w:val="0"/>
          <w:i w:val="0"/>
        </w:rPr>
        <w:t>simular enfermedad o accidente.</w:t>
      </w:r>
    </w:p>
    <w:p>
      <w:pPr>
        <w:pStyle w:val="ListNumber"/>
      </w:pPr>
      <w:r>
        <w:rPr>
          <w:b w:val="0"/>
          <w:i w:val="0"/>
        </w:rPr>
        <w:t>Incumplir funciones o instrucciones de los superiores (el mismo número añade que si implica</w:t>
      </w:r>
      <w:r>
        <w:t xml:space="preserve"> </w:t>
      </w:r>
      <w:r>
        <w:rPr>
          <w:b w:val="0"/>
          <w:i w:val="0"/>
        </w:rPr>
        <w:t>quebranto manifiesto de la disciplina o perjuicio notorio se considerará falta grave; la</w:t>
      </w:r>
      <w:r>
        <w:t xml:space="preserve"> </w:t>
      </w:r>
      <w:r>
        <w:rPr>
          <w:b w:val="0"/>
          <w:i w:val="0"/>
        </w:rPr>
        <w:t>muy grave del art. 67.9 describe el mismo supuesto).</w:t>
      </w:r>
    </w:p>
    <w:p>
      <w:pPr>
        <w:pStyle w:val="ListNumber"/>
      </w:pPr>
      <w:r>
        <w:rPr>
          <w:b w:val="0"/>
          <w:i w:val="0"/>
        </w:rPr>
        <w:t>Fichar o firmar por otro.</w:t>
      </w:r>
    </w:p>
    <w:p>
      <w:pPr>
        <w:pStyle w:val="ListNumber"/>
      </w:pPr>
      <w:r>
        <w:rPr>
          <w:b w:val="0"/>
          <w:i w:val="0"/>
        </w:rPr>
        <w:t>Negligencia que afecte a la marcha del trabajo.</w:t>
      </w:r>
    </w:p>
    <w:p>
      <w:pPr>
        <w:pStyle w:val="ListNumber"/>
      </w:pPr>
      <w:r>
        <w:rPr>
          <w:b w:val="0"/>
          <w:i w:val="0"/>
        </w:rPr>
        <w:t>Imprudencia en acto de servicio.</w:t>
      </w:r>
    </w:p>
    <w:p>
      <w:pPr>
        <w:pStyle w:val="ListNumber"/>
      </w:pPr>
      <w:r>
        <w:rPr>
          <w:b w:val="0"/>
          <w:i w:val="0"/>
        </w:rPr>
        <w:t>Trabajos particulares en jornada o uso propio de medios de la empresa sin autorización.</w:t>
      </w:r>
    </w:p>
    <w:p>
      <w:pPr>
        <w:pStyle w:val="ListNumber"/>
      </w:pPr>
      <w:r>
        <w:rPr>
          <w:b w:val="0"/>
          <w:i w:val="0"/>
        </w:rPr>
        <w:t>Las leves de los números 1, 2, 3, 5 y 7 del artículo 65 que causen perjuicios, accidentes o</w:t>
      </w:r>
      <w:r>
        <w:t xml:space="preserve"> </w:t>
      </w:r>
      <w:r>
        <w:rPr>
          <w:b w:val="0"/>
          <w:i w:val="0"/>
        </w:rPr>
        <w:t>desprestigio.</w:t>
      </w:r>
    </w:p>
    <w:p>
      <w:pPr>
        <w:pStyle w:val="ListNumber"/>
      </w:pPr>
      <w:r>
        <w:rPr>
          <w:b w:val="0"/>
          <w:i w:val="0"/>
        </w:rPr>
        <w:t>«</w:t>
      </w:r>
      <w:r>
        <w:rPr>
          <w:b/>
          <w:i w:val="0"/>
        </w:rPr>
        <w:t>La reiteración o reincidencia en tres faltas leves, aunque sean de distinta naturaleza,</w:t>
      </w:r>
      <w:r>
        <w:t xml:space="preserve"> </w:t>
      </w:r>
      <w:r>
        <w:rPr>
          <w:b/>
          <w:i w:val="0"/>
        </w:rPr>
        <w:t>dentro del período de tres meses.</w:t>
      </w:r>
      <w:r>
        <w:rPr>
          <w:b w:val="0"/>
          <w:i w:val="0"/>
        </w:rPr>
        <w:t>»</w:t>
      </w:r>
    </w:p>
    <w:p>
      <w:pPr>
        <w:pStyle w:val="ListNumber"/>
      </w:pPr>
      <w:r>
        <w:rPr>
          <w:b w:val="0"/>
          <w:i w:val="0"/>
        </w:rPr>
        <w:t>Falta de respeto «</w:t>
      </w:r>
      <w:r>
        <w:rPr>
          <w:b/>
          <w:i w:val="0"/>
        </w:rPr>
        <w:t>bien ante el micrófono o en actos públicos</w:t>
      </w:r>
      <w:r>
        <w:rPr>
          <w:b w:val="0"/>
          <w:i w:val="0"/>
        </w:rPr>
        <w:t>».</w:t>
      </w:r>
    </w:p>
    <w:p>
      <w:pPr>
        <w:pStyle w:val="ListNumber"/>
      </w:pPr>
      <w:r>
        <w:rPr>
          <w:b w:val="0"/>
          <w:i w:val="0"/>
        </w:rPr>
        <w:t>Agresiones verbales en el lugar de trabajo.</w:t>
      </w:r>
    </w:p>
    <w:p>
      <w:pPr>
        <w:pStyle w:val="ListNumber"/>
      </w:pPr>
      <w:r>
        <w:rPr>
          <w:b w:val="0"/>
          <w:i w:val="0"/>
        </w:rPr>
        <w:t>Abusos de autoridad.</w:t>
      </w:r>
    </w:p>
    <w:p>
      <w:pPr>
        <w:pStyle w:val="ListNumber"/>
      </w:pPr>
      <w:r>
        <w:rPr>
          <w:b w:val="0"/>
          <w:i w:val="0"/>
        </w:rPr>
        <w:t>Informar a terceros de circunstancias personales o reservadas sin perjuicio (muy grave si lo</w:t>
      </w:r>
      <w:r>
        <w:t xml:space="preserve"> </w:t>
      </w:r>
      <w:r>
        <w:rPr>
          <w:b w:val="0"/>
          <w:i w:val="0"/>
        </w:rPr>
        <w:t>hace quien tiene acceso directo a los datos).</w:t>
      </w:r>
    </w:p>
    <w:p>
      <w:pPr>
        <w:pStyle w:val="ListNumber"/>
      </w:pPr>
      <w:r>
        <w:rPr>
          <w:b w:val="0"/>
          <w:i w:val="0"/>
        </w:rPr>
        <w:t>No declarar una segunda actividad incompatible.</w:t>
      </w:r>
    </w:p>
    <w:p>
      <w:pPr>
        <w:pStyle w:val="ListNumber"/>
      </w:pPr>
      <w:r>
        <w:rPr>
          <w:b w:val="0"/>
          <w:i w:val="0"/>
        </w:rPr>
        <w:t>Negarse sin justificación a servicios excepcionales de imperiosa necesidad.</w:t>
      </w:r>
    </w:p>
    <w:p>
      <w:pPr>
        <w:pStyle w:val="ListNumber"/>
      </w:pPr>
      <w:r>
        <w:rPr>
          <w:b w:val="0"/>
          <w:i w:val="0"/>
        </w:rPr>
        <w:t>Uso indebido de cargos y denominaciones.</w:t>
      </w:r>
    </w:p>
    <w:p>
      <w:pPr>
        <w:pStyle w:val="ListNumber"/>
      </w:pPr>
      <w:r>
        <w:rPr>
          <w:b w:val="0"/>
          <w:i w:val="0"/>
        </w:rPr>
        <w:t>Causa falsa en la solicitud de excedencia.</w:t>
      </w:r>
    </w:p>
    <w:p>
      <w:pPr>
        <w:pStyle w:val="Heading4"/>
      </w:pPr>
      <w:r>
        <w:rPr>
          <w:b w:val="0"/>
          <w:i w:val="0"/>
        </w:rPr>
        <w:t>7.2.10.5 Artículo 67. Faltas muy graves (veinte)</w:t>
      </w:r>
    </w:p>
    <w:p>
      <w:pPr>
        <w:pStyle w:val="ListNumber"/>
      </w:pPr>
      <w:r>
        <w:rPr>
          <w:b w:val="0"/>
          <w:i w:val="0"/>
        </w:rPr>
        <w:t>«</w:t>
      </w:r>
      <w:r>
        <w:rPr>
          <w:b/>
          <w:i w:val="0"/>
        </w:rPr>
        <w:t>La tercera falta grave en un período de noventa días naturales.</w:t>
      </w:r>
      <w:r>
        <w:rPr>
          <w:b w:val="0"/>
          <w:i w:val="0"/>
        </w:rPr>
        <w:t>»</w:t>
      </w:r>
    </w:p>
    <w:p>
      <w:pPr>
        <w:pStyle w:val="ListNumber"/>
      </w:pPr>
      <w:r>
        <w:rPr>
          <w:b w:val="0"/>
          <w:i w:val="0"/>
        </w:rPr>
        <w:t>Fraude, deslealtad o abuso de confianza.</w:t>
      </w:r>
    </w:p>
    <w:p>
      <w:pPr>
        <w:pStyle w:val="ListNumber"/>
      </w:pPr>
      <w:r>
        <w:rPr>
          <w:b w:val="0"/>
          <w:i w:val="0"/>
        </w:rPr>
        <w:t>Destrozar o causar desperfectos, voluntaria o negligentemente, con grave perjuicio.</w:t>
      </w:r>
    </w:p>
    <w:p>
      <w:pPr>
        <w:pStyle w:val="ListNumber"/>
      </w:pPr>
      <w:r>
        <w:rPr>
          <w:b w:val="0"/>
          <w:i w:val="0"/>
        </w:rPr>
        <w:t>Embriaguez o toxicomanía que repercuta negativamente en el trabajo.</w:t>
      </w:r>
    </w:p>
    <w:p>
      <w:pPr>
        <w:pStyle w:val="ListNumber"/>
      </w:pPr>
      <w:r>
        <w:rPr>
          <w:b w:val="0"/>
          <w:i w:val="0"/>
        </w:rPr>
        <w:t>Violar secretos de correspondencia o usar indebidamente documentos o datos de la empresa.</w:t>
      </w:r>
    </w:p>
    <w:p>
      <w:pPr>
        <w:pStyle w:val="ListNumber"/>
      </w:pPr>
      <w:r>
        <w:rPr>
          <w:b w:val="0"/>
          <w:i w:val="0"/>
        </w:rPr>
        <w:t>Aceptar remuneraciones, comisiones o ventajas de terceros por el servicio.</w:t>
      </w:r>
    </w:p>
    <w:p>
      <w:pPr>
        <w:pStyle w:val="ListNumber"/>
      </w:pPr>
      <w:r>
        <w:rPr>
          <w:b w:val="0"/>
          <w:i w:val="0"/>
        </w:rPr>
        <w:t>Malos tratos o faltas de respeto graves a jefes, subordinados, compañeros, familiares o terceros.</w:t>
      </w:r>
    </w:p>
    <w:p>
      <w:pPr>
        <w:pStyle w:val="ListNumber"/>
      </w:pPr>
      <w:r>
        <w:rPr>
          <w:b w:val="0"/>
          <w:i w:val="0"/>
        </w:rPr>
        <w:t>Incumplir las normas de salud laboral, causar accidentes graves por negligencia inexcusable o no</w:t>
      </w:r>
      <w:r>
        <w:t xml:space="preserve"> </w:t>
      </w:r>
      <w:r>
        <w:rPr>
          <w:b w:val="0"/>
          <w:i w:val="0"/>
        </w:rPr>
        <w:t>auxiliar a un accidentado.</w:t>
      </w:r>
    </w:p>
    <w:p>
      <w:pPr>
        <w:pStyle w:val="ListNumber"/>
      </w:pPr>
      <w:r>
        <w:rPr>
          <w:b w:val="0"/>
          <w:i w:val="0"/>
        </w:rPr>
        <w:t>Incumplir funciones o instrucciones con quebranto manifiesto de la disciplina o perjuicio notorio.</w:t>
      </w:r>
    </w:p>
    <w:p>
      <w:pPr>
        <w:pStyle w:val="ListNumber"/>
      </w:pPr>
      <w:r>
        <w:rPr>
          <w:b w:val="0"/>
          <w:i w:val="0"/>
        </w:rPr>
        <w:t>Abandono del puesto con perjuicios graves.</w:t>
      </w:r>
    </w:p>
    <w:p>
      <w:pPr>
        <w:pStyle w:val="ListNumber"/>
      </w:pPr>
      <w:r>
        <w:rPr>
          <w:b w:val="0"/>
          <w:i w:val="0"/>
        </w:rPr>
        <w:t>Imprudencia con riesgo de accidente.</w:t>
      </w:r>
    </w:p>
    <w:p>
      <w:pPr>
        <w:pStyle w:val="ListNumber"/>
      </w:pPr>
      <w:r>
        <w:rPr>
          <w:b w:val="0"/>
          <w:i w:val="0"/>
        </w:rPr>
        <w:t>Resistencia a nuevos métodos de trabajo aprobados y disminución voluntaria y continuada del</w:t>
      </w:r>
      <w:r>
        <w:t xml:space="preserve"> </w:t>
      </w:r>
      <w:r>
        <w:rPr>
          <w:b w:val="0"/>
          <w:i w:val="0"/>
        </w:rPr>
        <w:t>rendimiento.</w:t>
      </w:r>
    </w:p>
    <w:p>
      <w:pPr>
        <w:pStyle w:val="ListNumber"/>
      </w:pPr>
      <w:r>
        <w:rPr>
          <w:b w:val="0"/>
          <w:i w:val="0"/>
        </w:rPr>
        <w:t>Agresiones físicas y riñas frecuentes.</w:t>
      </w:r>
    </w:p>
    <w:p>
      <w:pPr>
        <w:pStyle w:val="ListNumber"/>
      </w:pPr>
      <w:r>
        <w:rPr>
          <w:b w:val="0"/>
          <w:i w:val="0"/>
        </w:rPr>
        <w:t>«</w:t>
      </w:r>
      <w:r>
        <w:rPr>
          <w:b/>
          <w:i w:val="0"/>
        </w:rPr>
        <w:t>La reiteración en falta grave sancionada, aunque sea de distinta naturaleza, siempre que se</w:t>
      </w:r>
      <w:r>
        <w:t xml:space="preserve"> </w:t>
      </w:r>
      <w:r>
        <w:rPr>
          <w:b/>
          <w:i w:val="0"/>
        </w:rPr>
        <w:t>produzca en un período de seis meses de la primera.</w:t>
      </w:r>
      <w:r>
        <w:rPr>
          <w:b w:val="0"/>
          <w:i w:val="0"/>
        </w:rPr>
        <w:t>»</w:t>
      </w:r>
    </w:p>
    <w:p>
      <w:pPr>
        <w:pStyle w:val="ListNumber"/>
      </w:pPr>
      <w:r>
        <w:rPr>
          <w:b w:val="0"/>
          <w:i w:val="0"/>
        </w:rPr>
        <w:t>Abuso de autoridad del artículo 68 de especial gravedad.</w:t>
      </w:r>
    </w:p>
    <w:p>
      <w:pPr>
        <w:pStyle w:val="ListNumber"/>
      </w:pPr>
      <w:r>
        <w:rPr>
          <w:b w:val="0"/>
          <w:i w:val="0"/>
        </w:rPr>
        <w:t>Negarse a hacer las tareas propias fuera del centro habitual, para la propia empresa.</w:t>
      </w:r>
    </w:p>
    <w:p>
      <w:pPr>
        <w:pStyle w:val="ListNumber"/>
      </w:pPr>
      <w:r>
        <w:rPr>
          <w:b w:val="0"/>
          <w:i w:val="0"/>
        </w:rPr>
        <w:t>Introducir drogas o materias peligrosas.</w:t>
      </w:r>
    </w:p>
    <w:p>
      <w:pPr>
        <w:pStyle w:val="ListNumber"/>
      </w:pPr>
      <w:r>
        <w:rPr>
          <w:b w:val="0"/>
          <w:i w:val="0"/>
        </w:rPr>
        <w:t>Incurrir en incompatibilidad sin la autorización del artículo 73.3 y 4, habiendo sido denegada,</w:t>
      </w:r>
      <w:r>
        <w:t xml:space="preserve"> </w:t>
      </w:r>
      <w:r>
        <w:rPr>
          <w:b w:val="0"/>
          <w:i w:val="0"/>
        </w:rPr>
        <w:t>o no presentar la declaración «</w:t>
      </w:r>
      <w:r>
        <w:rPr>
          <w:b/>
          <w:i w:val="0"/>
        </w:rPr>
        <w:t>en el plazo de quince días</w:t>
      </w:r>
      <w:r>
        <w:rPr>
          <w:b w:val="0"/>
          <w:i w:val="0"/>
        </w:rPr>
        <w:t>» desde el requerimiento.</w:t>
      </w:r>
    </w:p>
    <w:p>
      <w:pPr>
        <w:pStyle w:val="ListNumber"/>
      </w:pPr>
      <w:r>
        <w:rPr>
          <w:b w:val="0"/>
          <w:i w:val="0"/>
        </w:rPr>
        <w:t>El acoso sexual, que «</w:t>
      </w:r>
      <w:r>
        <w:rPr>
          <w:b/>
          <w:i w:val="0"/>
        </w:rPr>
        <w:t>revestirá especial gravedad cuando medie superioridad jerárquica y se</w:t>
      </w:r>
      <w:r>
        <w:t xml:space="preserve"> </w:t>
      </w:r>
      <w:r>
        <w:rPr>
          <w:b/>
          <w:i w:val="0"/>
        </w:rPr>
        <w:t>sirviera de ella el/la acosador/a</w:t>
      </w:r>
      <w:r>
        <w:rPr>
          <w:b w:val="0"/>
          <w:i w:val="0"/>
        </w:rPr>
        <w:t>».</w:t>
      </w:r>
    </w:p>
    <w:p>
      <w:pPr>
        <w:pStyle w:val="ListNumber"/>
      </w:pPr>
      <w:r>
        <w:rPr>
          <w:b w:val="0"/>
          <w:i w:val="0"/>
        </w:rPr>
        <w:t>El acoso moral: violencia psicológica extrema, sistemática, recurrente y prolongada en el lugar</w:t>
      </w:r>
      <w:r>
        <w:t xml:space="preserve"> </w:t>
      </w:r>
      <w:r>
        <w:rPr>
          <w:b w:val="0"/>
          <w:i w:val="0"/>
        </w:rPr>
        <w:t>de trabajo para destruir las redes de comunicación, la reputación o el trabajo de la víctima.</w:t>
      </w:r>
    </w:p>
    <w:p>
      <w:pPr>
        <w:pStyle w:val="Heading4"/>
      </w:pPr>
      <w:r>
        <w:rPr>
          <w:b w:val="0"/>
          <w:i w:val="0"/>
        </w:rPr>
        <w:t>7.2.10.6 Artículo 68. Abuso de autoridad</w:t>
      </w:r>
    </w:p>
    <w:p>
      <w:pPr/>
      <w:r>
        <w:rPr>
          <w:b w:val="0"/>
          <w:i w:val="0"/>
        </w:rPr>
        <w:t>Acto arbitrario de un jefe orgánico o de un trabajador de grupo superior que infrinja la ley o el</w:t>
      </w:r>
      <w:r>
        <w:t xml:space="preserve"> </w:t>
      </w:r>
      <w:r>
        <w:rPr>
          <w:b w:val="0"/>
          <w:i w:val="0"/>
        </w:rPr>
        <w:t>convenio, u orden de iguales características, insultos, amenazas, intimidación o coacción. La</w:t>
      </w:r>
      <w:r>
        <w:t xml:space="preserve"> </w:t>
      </w:r>
      <w:r>
        <w:rPr>
          <w:b w:val="0"/>
          <w:i w:val="0"/>
        </w:rPr>
        <w:t>empresa, de oficio, a petición del afectado o de la representación, «</w:t>
      </w:r>
      <w:r>
        <w:rPr>
          <w:b/>
          <w:i w:val="0"/>
        </w:rPr>
        <w:t>abrirá expediente</w:t>
      </w:r>
      <w:r>
        <w:rPr>
          <w:b w:val="0"/>
          <w:i w:val="0"/>
        </w:rPr>
        <w:t>».</w:t>
      </w:r>
    </w:p>
    <w:p>
      <w:pPr>
        <w:pStyle w:val="Heading4"/>
      </w:pPr>
      <w:r>
        <w:rPr>
          <w:b w:val="0"/>
          <w:i w:val="0"/>
        </w:rPr>
        <w:t>7.2.10.7 Artículo 69. Sanciones</w:t>
      </w:r>
    </w:p>
    <w:p>
      <w:pPr/>
      <w:r>
        <w:rPr>
          <w:b w:val="0"/>
          <w:i w:val="0"/>
        </w:rPr>
        <w:t>Las máximas que pueden imponerse:</w:t>
      </w:r>
    </w:p>
    <w:p>
      <w:pPr>
        <w:pStyle w:val="ListBullet"/>
      </w:pPr>
      <w:r>
        <w:rPr>
          <w:b w:val="0"/>
          <w:i/>
        </w:rPr>
        <w:t>Leves</w:t>
      </w:r>
      <w:r>
        <w:rPr>
          <w:b w:val="0"/>
          <w:i w:val="0"/>
        </w:rPr>
        <w:t>: amonestación verbal; amonestación por escrito; «</w:t>
      </w:r>
      <w:r>
        <w:rPr>
          <w:b/>
          <w:i w:val="0"/>
        </w:rPr>
        <w:t>Suspensión de empleo y sueldo de un</w:t>
      </w:r>
      <w:r>
        <w:t xml:space="preserve"> </w:t>
      </w:r>
      <w:r>
        <w:rPr>
          <w:b/>
          <w:i w:val="0"/>
        </w:rPr>
        <w:t>día.</w:t>
      </w:r>
      <w:r>
        <w:rPr>
          <w:b w:val="0"/>
          <w:i w:val="0"/>
        </w:rPr>
        <w:t>»</w:t>
      </w:r>
    </w:p>
    <w:p>
      <w:pPr>
        <w:pStyle w:val="ListBullet"/>
      </w:pPr>
      <w:r>
        <w:rPr>
          <w:b w:val="0"/>
          <w:i/>
        </w:rPr>
        <w:t>Graves</w:t>
      </w:r>
      <w:r>
        <w:rPr>
          <w:b w:val="0"/>
          <w:i w:val="0"/>
        </w:rPr>
        <w:t>: «</w:t>
      </w:r>
      <w:r>
        <w:rPr>
          <w:b/>
          <w:i w:val="0"/>
        </w:rPr>
        <w:t>Suspensión de empleo y sueldo de dos a veinte días.</w:t>
      </w:r>
      <w:r>
        <w:rPr>
          <w:b w:val="0"/>
          <w:i w:val="0"/>
        </w:rPr>
        <w:t>»</w:t>
      </w:r>
    </w:p>
    <w:p>
      <w:pPr>
        <w:pStyle w:val="ListBullet"/>
      </w:pPr>
      <w:r>
        <w:rPr>
          <w:b w:val="0"/>
          <w:i/>
        </w:rPr>
        <w:t>Muy graves</w:t>
      </w:r>
      <w:r>
        <w:rPr>
          <w:b w:val="0"/>
          <w:i w:val="0"/>
        </w:rPr>
        <w:t>: «</w:t>
      </w:r>
      <w:r>
        <w:rPr>
          <w:b/>
          <w:i w:val="0"/>
        </w:rPr>
        <w:t>Suspensión de empleo y sueldo de veintiuno a sesenta días.</w:t>
      </w:r>
      <w:r>
        <w:rPr>
          <w:b w:val="0"/>
          <w:i w:val="0"/>
        </w:rPr>
        <w:t>» o «</w:t>
      </w:r>
      <w:r>
        <w:rPr>
          <w:b/>
          <w:i w:val="0"/>
        </w:rPr>
        <w:t>Despido con</w:t>
      </w:r>
      <w:r>
        <w:t xml:space="preserve"> </w:t>
      </w:r>
      <w:r>
        <w:rPr>
          <w:b/>
          <w:i w:val="0"/>
        </w:rPr>
        <w:t>pérdida de todos los derechos.</w:t>
      </w:r>
      <w:r>
        <w:rPr>
          <w:b w:val="0"/>
          <w:i w:val="0"/>
        </w:rPr>
        <w:t>»</w:t>
      </w:r>
    </w:p>
    <w:p>
      <w:pPr>
        <w:pStyle w:val="Heading4"/>
      </w:pPr>
      <w:r>
        <w:rPr>
          <w:b w:val="0"/>
          <w:i w:val="0"/>
        </w:rPr>
        <w:t>7.2.10.8 Artículo 70. Cumplimiento de las sanciones</w:t>
      </w:r>
    </w:p>
    <w:p>
      <w:pPr/>
      <w:r>
        <w:rPr>
          <w:b w:val="0"/>
          <w:i w:val="0"/>
        </w:rPr>
        <w:t>Las suspensiones por faltas graves o muy graves no se cumplen de inmediato si el sancionado acredita</w:t>
      </w:r>
      <w:r>
        <w:t xml:space="preserve"> </w:t>
      </w:r>
      <w:r>
        <w:rPr>
          <w:b w:val="0"/>
          <w:i w:val="0"/>
        </w:rPr>
        <w:t>haber interpuesto demanda; se hacen efectivas tras notificarse la sentencia.</w:t>
      </w:r>
    </w:p>
    <w:p>
      <w:pPr>
        <w:pStyle w:val="Heading4"/>
      </w:pPr>
      <w:r>
        <w:rPr>
          <w:b w:val="0"/>
          <w:i w:val="0"/>
        </w:rPr>
        <w:t>7.2.10.9 Artículo 71. Prescripción de faltas</w:t>
      </w:r>
    </w:p>
    <w:p>
      <w:pPr/>
      <w:r>
        <w:rPr>
          <w:b w:val="0"/>
          <w:i w:val="0"/>
        </w:rPr>
        <w:t>«</w:t>
      </w:r>
      <w:r>
        <w:rPr>
          <w:b/>
          <w:i w:val="0"/>
        </w:rPr>
        <w:t>en los términos que establece el artículo 60.2 del Estatuto de los Trabajadores</w:t>
      </w:r>
      <w:r>
        <w:rPr>
          <w:b w:val="0"/>
          <w:i w:val="0"/>
        </w:rPr>
        <w:t>». Ese precepto</w:t>
      </w:r>
      <w:r>
        <w:t xml:space="preserve"> </w:t>
      </w:r>
      <w:r>
        <w:rPr>
          <w:b w:val="0"/>
          <w:i w:val="0"/>
        </w:rPr>
        <w:t>dice hoy: «</w:t>
      </w:r>
      <w:r>
        <w:rPr>
          <w:b/>
          <w:i w:val="0"/>
        </w:rPr>
        <w:t>las faltas leves prescribirán a los diez días; las graves, a los veinte días, y las</w:t>
      </w:r>
      <w:r>
        <w:t xml:space="preserve"> </w:t>
      </w:r>
      <w:r>
        <w:rPr>
          <w:b/>
          <w:i w:val="0"/>
        </w:rPr>
        <w:t>muy graves, a los sesenta días a partir de la fecha en que la empresa tuvo conocimiento de su</w:t>
      </w:r>
      <w:r>
        <w:t xml:space="preserve"> </w:t>
      </w:r>
      <w:r>
        <w:rPr>
          <w:b/>
          <w:i w:val="0"/>
        </w:rPr>
        <w:t>comisión y, en todo caso, a los seis meses de haberse cometido</w:t>
      </w:r>
      <w:r>
        <w:rPr>
          <w:b w:val="0"/>
          <w:i w:val="0"/>
        </w:rPr>
        <w:t>».</w:t>
      </w:r>
    </w:p>
    <w:p>
      <w:pPr>
        <w:pStyle w:val="Heading4"/>
      </w:pPr>
      <w:r>
        <w:rPr>
          <w:b w:val="0"/>
          <w:i w:val="0"/>
        </w:rPr>
        <w:t>7.2.10.10 Artículo 72. Procedimiento sancionador</w:t>
      </w:r>
    </w:p>
    <w:p>
      <w:pPr/>
      <w:r>
        <w:rPr>
          <w:b w:val="0"/>
          <w:i w:val="0"/>
        </w:rPr>
        <w:t>Para faltas graves y muy graves: A) comunicación escrita del cargo, con hechos y normas; alegaciones</w:t>
      </w:r>
      <w:r>
        <w:t xml:space="preserve"> </w:t>
      </w:r>
      <w:r>
        <w:rPr>
          <w:b w:val="0"/>
          <w:i w:val="0"/>
        </w:rPr>
        <w:t>«</w:t>
      </w:r>
      <w:r>
        <w:rPr>
          <w:b/>
          <w:i w:val="0"/>
        </w:rPr>
        <w:t>En el plazo de cuatro días hábiles</w:t>
      </w:r>
      <w:r>
        <w:rPr>
          <w:b w:val="0"/>
          <w:i w:val="0"/>
        </w:rPr>
        <w:t>»; B) pruebas y propuesta de resolución, que informa el Comité</w:t>
      </w:r>
      <w:r>
        <w:t xml:space="preserve"> </w:t>
      </w:r>
      <w:r>
        <w:rPr>
          <w:b w:val="0"/>
          <w:i w:val="0"/>
        </w:rPr>
        <w:t>de Empresa o Delegado de Personal «</w:t>
      </w:r>
      <w:r>
        <w:rPr>
          <w:b/>
          <w:i w:val="0"/>
        </w:rPr>
        <w:t>en el plazo de cinco días hábiles</w:t>
      </w:r>
      <w:r>
        <w:rPr>
          <w:b w:val="0"/>
          <w:i w:val="0"/>
        </w:rPr>
        <w:t>»; C) resolución de la</w:t>
      </w:r>
      <w:r>
        <w:t xml:space="preserve"> </w:t>
      </w:r>
      <w:r>
        <w:rPr>
          <w:b w:val="0"/>
          <w:i w:val="0"/>
        </w:rPr>
        <w:t>Dirección, notificada al interesado y comunicada al Comité.</w:t>
      </w:r>
    </w:p>
    <w:p>
      <w:pPr>
        <w:pStyle w:val="Heading3"/>
      </w:pPr>
      <w:r>
        <w:rPr>
          <w:b w:val="0"/>
          <w:i w:val="0"/>
        </w:rPr>
        <w:t>7.2.11 Capítulo undécimo. Incompatibilidades y Garantías Procesales (artículos 73 y 74)</w:t>
      </w:r>
    </w:p>
    <w:p>
      <w:pPr>
        <w:pStyle w:val="Heading4"/>
      </w:pPr>
      <w:r>
        <w:rPr>
          <w:b w:val="0"/>
          <w:i w:val="0"/>
        </w:rPr>
        <w:t>7.2.11.1 Artículo 73. Incompatibilidades</w:t>
      </w:r>
    </w:p>
    <w:p>
      <w:pPr>
        <w:pStyle w:val="ListBullet"/>
      </w:pPr>
      <w:r>
        <w:rPr>
          <w:b w:val="0"/>
          <w:i w:val="0"/>
        </w:rPr>
        <w:t>Incompatible cualquier actividad que impida o menoscabe el cumplimiento de los deberes propios.</w:t>
      </w:r>
    </w:p>
    <w:p>
      <w:pPr>
        <w:pStyle w:val="ListBullet"/>
      </w:pPr>
      <w:r>
        <w:rPr>
          <w:b w:val="0"/>
          <w:i w:val="0"/>
        </w:rPr>
        <w:t>No se puede pertenecer ni prestar servicios, «</w:t>
      </w:r>
      <w:r>
        <w:rPr>
          <w:b/>
          <w:i w:val="0"/>
        </w:rPr>
        <w:t>aún ocasionales</w:t>
      </w:r>
      <w:r>
        <w:rPr>
          <w:b w:val="0"/>
          <w:i w:val="0"/>
        </w:rPr>
        <w:t>», a empresas que suministren o</w:t>
      </w:r>
      <w:r>
        <w:t xml:space="preserve"> </w:t>
      </w:r>
      <w:r>
        <w:rPr>
          <w:b w:val="0"/>
          <w:i w:val="0"/>
        </w:rPr>
        <w:t>presten servicios a la RTVA y sus filiales.</w:t>
      </w:r>
    </w:p>
    <w:p>
      <w:pPr>
        <w:pStyle w:val="ListBullet"/>
      </w:pPr>
      <w:r>
        <w:rPr>
          <w:b w:val="0"/>
          <w:i w:val="0"/>
        </w:rPr>
        <w:t>Incompatibilidad expresa con otras empresas de radiodifusión, distribución de imagen y sonido,</w:t>
      </w:r>
      <w:r>
        <w:t xml:space="preserve"> </w:t>
      </w:r>
      <w:r>
        <w:rPr>
          <w:b w:val="0"/>
          <w:i w:val="0"/>
        </w:rPr>
        <w:t>agencias informativas, empresas periodísticas, de publicidad, electrónica profesional,</w:t>
      </w:r>
      <w:r>
        <w:t xml:space="preserve"> </w:t>
      </w:r>
      <w:r>
        <w:rPr>
          <w:b w:val="0"/>
          <w:i w:val="0"/>
        </w:rPr>
        <w:t>cinematográficas, discográficas, de espectáculos y todas las de algún sector específico de la</w:t>
      </w:r>
      <w:r>
        <w:t xml:space="preserve"> </w:t>
      </w:r>
      <w:r>
        <w:rPr>
          <w:b w:val="0"/>
          <w:i w:val="0"/>
        </w:rPr>
        <w:t>RTVA. Excepcionalmente, la RTVA «</w:t>
      </w:r>
      <w:r>
        <w:rPr>
          <w:b/>
          <w:i w:val="0"/>
        </w:rPr>
        <w:t>podrá autorizar la colaboración esporádica</w:t>
      </w:r>
      <w:r>
        <w:rPr>
          <w:b w:val="0"/>
          <w:i w:val="0"/>
        </w:rPr>
        <w:t>» en esas empresas si</w:t>
      </w:r>
      <w:r>
        <w:t xml:space="preserve"> </w:t>
      </w:r>
      <w:r>
        <w:rPr>
          <w:b w:val="0"/>
          <w:i w:val="0"/>
        </w:rPr>
        <w:t>no perjudica los intereses legítimos del servicio público; y puede autorizar trabajos ocasionales</w:t>
      </w:r>
      <w:r>
        <w:t xml:space="preserve"> </w:t>
      </w:r>
      <w:r>
        <w:rPr>
          <w:b w:val="0"/>
          <w:i w:val="0"/>
        </w:rPr>
        <w:t>para terceros por prestigio o calidad, compatibles con la relación laboral y fuera de la jornada. Autoriza el «</w:t>
      </w:r>
      <w:r>
        <w:rPr>
          <w:b/>
          <w:i w:val="0"/>
        </w:rPr>
        <w:t>Director/a Gerente de</w:t>
      </w:r>
      <w:r>
        <w:t xml:space="preserve"> </w:t>
      </w:r>
      <w:r>
        <w:rPr>
          <w:b/>
          <w:i w:val="0"/>
        </w:rPr>
        <w:t>la RTVA, una vez oído el Comité de Empresa</w:t>
      </w:r>
      <w:r>
        <w:rPr>
          <w:b w:val="0"/>
          <w:i w:val="0"/>
        </w:rPr>
        <w:t>».</w:t>
      </w:r>
    </w:p>
    <w:p>
      <w:pPr>
        <w:pStyle w:val="Heading4"/>
      </w:pPr>
      <w:r>
        <w:rPr>
          <w:b w:val="0"/>
          <w:i w:val="0"/>
        </w:rPr>
        <w:t>7.2.11.2 Artículo 74. Garantías procesales</w:t>
      </w:r>
    </w:p>
    <w:p>
      <w:pPr/>
      <w:r>
        <w:rPr>
          <w:b w:val="0"/>
          <w:i w:val="0"/>
        </w:rPr>
        <w:t>La empresa garantiza al personal querellado, detenido, encausado, procesado o demandado civilmente</w:t>
      </w:r>
      <w:r>
        <w:t xml:space="preserve"> </w:t>
      </w:r>
      <w:r>
        <w:rPr>
          <w:b w:val="0"/>
          <w:i w:val="0"/>
        </w:rPr>
        <w:t>«</w:t>
      </w:r>
      <w:r>
        <w:rPr>
          <w:b/>
          <w:i w:val="0"/>
        </w:rPr>
        <w:t>por razón de su trabajo</w:t>
      </w:r>
      <w:r>
        <w:rPr>
          <w:b w:val="0"/>
          <w:i w:val="0"/>
        </w:rPr>
        <w:t>» la defensa jurídica, la representación procesal, las costas y las</w:t>
      </w:r>
      <w:r>
        <w:t xml:space="preserve"> </w:t>
      </w:r>
      <w:r>
        <w:rPr>
          <w:b w:val="0"/>
          <w:i w:val="0"/>
        </w:rPr>
        <w:t>fianzas, «</w:t>
      </w:r>
      <w:r>
        <w:rPr>
          <w:b/>
          <w:i w:val="0"/>
        </w:rPr>
        <w:t>con derecho a libre elección de abogado/a y procurador/a</w:t>
      </w:r>
      <w:r>
        <w:rPr>
          <w:b w:val="0"/>
          <w:i w:val="0"/>
        </w:rPr>
        <w:t>».</w:t>
      </w:r>
    </w:p>
    <w:p>
      <w:pPr>
        <w:pStyle w:val="Heading2"/>
      </w:pPr>
      <w:r>
        <w:rPr>
          <w:b w:val="0"/>
          <w:i w:val="0"/>
        </w:rPr>
        <w:t>7.3 Cuadro de licencias y permisos</w:t>
      </w:r>
    </w:p>
    <w:p>
      <w:pPr>
        <w:pStyle w:val="Heading3"/>
      </w:pPr>
      <w:r>
        <w:rPr>
          <w:b w:val="0"/>
          <w:i w:val="0"/>
        </w:rPr>
        <w:t>7.3.1 El convenio no contiene ningún cuadro con ese nombre</w:t>
      </w:r>
    </w:p>
    <w:p>
      <w:pPr/>
      <w:r>
        <w:rPr>
          <w:b w:val="0"/>
          <w:i w:val="0"/>
        </w:rPr>
        <w:t>En el texto publicado no hay ningún «cuadro de licencias y permisos», ni en el articulado ni en los</w:t>
      </w:r>
      <w:r>
        <w:t xml:space="preserve"> </w:t>
      </w:r>
      <w:r>
        <w:rPr>
          <w:b w:val="0"/>
          <w:i w:val="0"/>
        </w:rPr>
        <w:t>anexos. La palabra «cuadro» aparece tres veces y ninguna con este sentido: en la DT 5.ª («</w:t>
      </w:r>
      <w:r>
        <w:rPr>
          <w:b/>
          <w:i w:val="0"/>
        </w:rPr>
        <w:t>el</w:t>
      </w:r>
      <w:r>
        <w:t xml:space="preserve"> </w:t>
      </w:r>
      <w:r>
        <w:rPr>
          <w:b/>
          <w:i w:val="0"/>
        </w:rPr>
        <w:t>cuadro que figura en el Anexo I</w:t>
      </w:r>
      <w:r>
        <w:rPr>
          <w:b w:val="0"/>
          <w:i w:val="0"/>
        </w:rPr>
        <w:t>», que es la tabla de antigüedad) y en dos fichas de puestos del</w:t>
      </w:r>
      <w:r>
        <w:t xml:space="preserve"> </w:t>
      </w:r>
      <w:r>
        <w:rPr>
          <w:b w:val="0"/>
          <w:i w:val="0"/>
        </w:rPr>
        <w:t>Anexo III («cuadro de luminotecnia» y «cuadro de imagen»). Ningún anexo trata de permisos.</w:t>
      </w:r>
    </w:p>
    <w:p>
      <w:pPr/>
      <w:r>
        <w:rPr>
          <w:b w:val="0"/>
          <w:i w:val="0"/>
        </w:rPr>
        <w:t>La regulación está en el artículo 33, «</w:t>
      </w:r>
      <w:r>
        <w:rPr>
          <w:b/>
          <w:i w:val="0"/>
        </w:rPr>
        <w:t>Licencias, permisos, reducciones de jornada y</w:t>
      </w:r>
      <w:r>
        <w:t xml:space="preserve"> </w:t>
      </w:r>
      <w:r>
        <w:rPr>
          <w:b/>
          <w:i w:val="0"/>
        </w:rPr>
        <w:t>facilidades para estudios</w:t>
      </w:r>
      <w:r>
        <w:rPr>
          <w:b w:val="0"/>
          <w:i w:val="0"/>
        </w:rPr>
        <w:t>», y la modifica la disposición transitoria tercera. Por eso este</w:t>
      </w:r>
      <w:r>
        <w:t xml:space="preserve"> </w:t>
      </w:r>
      <w:r>
        <w:rPr>
          <w:b w:val="0"/>
          <w:i w:val="0"/>
        </w:rPr>
        <w:t>epígrafe transcribe literalmente los dos textos y después los ordena en un cuadro-resumen propio.</w:t>
      </w:r>
      <w:r>
        <w:t xml:space="preserve"> </w:t>
      </w:r>
      <w:r>
        <w:rPr>
          <w:b w:val="0"/>
          <w:i w:val="0"/>
        </w:rPr>
        <w:t>Las materias vecinas que no están en el artículo 33 van al final del cuadro con su artículo:</w:t>
      </w:r>
      <w:r>
        <w:t xml:space="preserve"> </w:t>
      </w:r>
      <w:r>
        <w:rPr>
          <w:b w:val="0"/>
          <w:i w:val="0"/>
        </w:rPr>
        <w:t>vacaciones (art. 13 y DT 2.ª), excedencias (art. 32) y crédito horario de los representantes</w:t>
      </w:r>
      <w:r>
        <w:t xml:space="preserve"> </w:t>
      </w:r>
      <w:r>
        <w:rPr>
          <w:b w:val="0"/>
          <w:i w:val="0"/>
        </w:rPr>
        <w:t>(arts. 55, 56, 61 y DT 9.ª).</w:t>
      </w:r>
    </w:p>
    <w:p>
      <w:pPr>
        <w:pStyle w:val="Heading3"/>
      </w:pPr>
      <w:r>
        <w:rPr>
          <w:b w:val="0"/>
          <w:i w:val="0"/>
        </w:rPr>
        <w:t>7.3.2 Artículo 33, texto literal</w:t>
      </w:r>
    </w:p>
    <w:p>
      <w:pPr/>
      <w:r>
        <w:rPr>
          <w:b w:val="0"/>
          <w:i w:val="0"/>
        </w:rPr>
        <w:t>Transcripción literal del BOJA núm. 240, de 10 de diciembre de 2014, páginas 64 a 68. Se quitan las</w:t>
      </w:r>
      <w:r>
        <w:t xml:space="preserve"> </w:t>
      </w:r>
      <w:r>
        <w:rPr>
          <w:b w:val="0"/>
          <w:i w:val="0"/>
        </w:rPr>
        <w:t>cabeceras y pies de página del boletín y se reconstruyen los párrafos; el texto va letra por letra,</w:t>
      </w:r>
      <w:r>
        <w:t xml:space="preserve"> </w:t>
      </w:r>
      <w:r>
        <w:rPr>
          <w:b w:val="0"/>
          <w:i w:val="0"/>
        </w:rPr>
        <w:t>con sus erratas, salvo los cortes de palabra de fin de línea («trabajador/ a»), que se unen.</w:t>
      </w:r>
    </w:p>
    <w:p>
      <w:pPr>
        <w:pStyle w:val="Citadelanorma"/>
      </w:pPr>
      <w:r>
        <w:rPr>
          <w:b w:val="0"/>
          <w:i w:val="0"/>
        </w:rPr>
        <w:t>Artículo 33. Licencias, permisos, reducciones de jornada y facilidades para estudios.</w:t>
      </w:r>
    </w:p>
    <w:p>
      <w:pPr>
        <w:pStyle w:val="Citadelanorma"/>
      </w:pPr>
      <w:r>
        <w:rPr>
          <w:b w:val="0"/>
          <w:i w:val="0"/>
        </w:rPr>
        <w:t>A. Permisos y ausencias retribuidas.</w:t>
      </w:r>
    </w:p>
    <w:p>
      <w:pPr>
        <w:pStyle w:val="Citadelanorma"/>
      </w:pPr>
      <w:r>
        <w:rPr>
          <w:b w:val="0"/>
          <w:i w:val="0"/>
        </w:rPr>
        <w:t>Apartado 1. La Agencia Pública Empresarial de la Radio Televisión de Andalucía y sus Sociedades Filiales concederá, de acuerdo con lo establecido en la vigente normativa laboral, las siguientes licencias:</w:t>
      </w:r>
    </w:p>
    <w:p>
      <w:pPr>
        <w:pStyle w:val="Citadelanorma"/>
      </w:pPr>
      <w:r>
        <w:rPr>
          <w:b w:val="0"/>
          <w:i w:val="0"/>
        </w:rPr>
        <w:t>a) 20 días naturales en caso de matrimonio del/la trabajador/a.</w:t>
      </w:r>
    </w:p>
    <w:p>
      <w:pPr>
        <w:pStyle w:val="Citadelanorma"/>
      </w:pPr>
      <w:r>
        <w:rPr>
          <w:b w:val="0"/>
          <w:i w:val="0"/>
        </w:rPr>
        <w:t>b) 3 días naturales, a partir del hecho causante, en los casos de nacimiento, adopción de hijo/a y enfermedad grave u hospitalización que demande ayuda inminente por parte del/la trabajador/a o fallecimiento de parientes hasta el segundo grado de consanguinidad o afinidad. Cuando, por tales motivos, el/la trabajador/a necesitase hacer un desplazamiento al efecto, el plazo será de 5 días. Este permiso será flexible y podrá disfrutarse justamente después del hecho causante o de manera no consecutiva en los veinte días posteriores al hecho, comunicándose a la empresa la planificación de los mismos para facilitar la organización del trabajo. En los casos de nacimiento de hijos/as prematuros/as o en los que, por cualquier motivo, éstos/as tengan que permanecer hospitalizados/as después del parto y mientras dure esta situación, el/la trabajador/a tendrá derecho a ausentarse del lugar de trabajo hasta un máximo de 2 horas diarias, percibiendo las retribuciones íntegras. En dichos supuestos, el permiso de maternidad puede computarse, a instancia de la madre o, en caso de que ella falte, del padre, a partir de la fecha del alta hospitalaria. Se excluyen de este cómputo las primeras seis semanas posteriores al parto, de descanso obligatorio para la madre.</w:t>
      </w:r>
    </w:p>
    <w:p>
      <w:pPr>
        <w:pStyle w:val="Citadelanorma"/>
      </w:pPr>
      <w:r>
        <w:rPr>
          <w:b w:val="0"/>
          <w:i w:val="0"/>
        </w:rPr>
        <w:t>c) 2 días por traslado de domicilio habitual, y tres por traslado de Centro de Trabajo. Sólo se podrá hacer uso de esta licencia una vez durante el año natural.</w:t>
      </w:r>
    </w:p>
    <w:p>
      <w:pPr>
        <w:pStyle w:val="Citadelanorma"/>
      </w:pPr>
      <w:r>
        <w:rPr>
          <w:b w:val="0"/>
          <w:i w:val="0"/>
        </w:rPr>
        <w:t>d) Por el tiempo indispensable, para el cumplimiento de un deber inexcusable de carácter público o personal y por deberes relacionados con la conciliación de la vida familiar y laboral. Se entiende como deber inexcusable de carácter público o personal la obligación que incumbe a una persona cuyo incumplimiento le genera una responsabilidad de índole penal, civil o administrativa. Se entiende por deber de carácter público inexcusable, a título de ejemplo, las citaciones efectuadas por Autoridades, asistencias a Tribunales, asistencia a Plenos por parte de personal electo, así como cualquier otra de análoga naturaleza.</w:t>
      </w:r>
    </w:p>
    <w:p>
      <w:pPr>
        <w:pStyle w:val="Citadelanorma"/>
      </w:pPr>
      <w:r>
        <w:rPr>
          <w:b w:val="0"/>
          <w:i w:val="0"/>
        </w:rPr>
        <w:t>e) Un día en los casos de matrimonio de hijos/as, hermanos/as o padres/madres y dos días en caso de que el matrimonio tenga lugar en otra provincia no limítrofe a la del Centro de Trabajo.</w:t>
      </w:r>
    </w:p>
    <w:p>
      <w:pPr>
        <w:pStyle w:val="Citadelanorma"/>
      </w:pPr>
      <w:r>
        <w:rPr>
          <w:b w:val="0"/>
          <w:i w:val="0"/>
        </w:rPr>
        <w:t>f) Para realizar funciones sindicales o de representación del personal en los términos establecidos en el presente Convenio Colectivo.</w:t>
      </w:r>
    </w:p>
    <w:p>
      <w:pPr>
        <w:pStyle w:val="Citadelanorma"/>
      </w:pPr>
      <w:r>
        <w:rPr>
          <w:b w:val="0"/>
          <w:i w:val="0"/>
        </w:rPr>
        <w:t>g) Por lactancia de un/a hijo/a menor de doce meses, los/as trabajadores/as tendrán derecho a una hora de ausencia al trabajo, la cual podrán dividir en dos fracciones. En caso de parto múltiple el trabajador o trabajadora tendrá derecho a dos horas diarias de ausencia al trabajo por cada hijo/a en concepto de lactancia de hijos/as menores de doce meses. En caso de que los dos convivientes trabajen en la Agencia Pública Empresarial de la RTVA y sus Sociedades Filiales sólo uno podrá hacer uso de este derecho.</w:t>
      </w:r>
    </w:p>
    <w:p>
      <w:pPr>
        <w:pStyle w:val="Citadelanorma"/>
      </w:pPr>
      <w:r>
        <w:rPr>
          <w:b w:val="0"/>
          <w:i w:val="0"/>
        </w:rPr>
        <w:t>Se establece la posibilidad de sustituir, por decisión de la madre, el permiso de lactancia de los/las hijos/as menores de doce meses por un permiso que acumule en jornadas completas el tiempo correspondiente. Dicho permiso se incrementará proporcionalmente en los casos de parto múltiple.</w:t>
      </w:r>
    </w:p>
    <w:p>
      <w:pPr>
        <w:pStyle w:val="Citadelanorma"/>
      </w:pPr>
      <w:r>
        <w:rPr>
          <w:b w:val="0"/>
          <w:i w:val="0"/>
        </w:rPr>
        <w:t>h) En los supuestos de adopción, nacimiento y acogimiento, tanto preadoptivo como permanente, de menores de hasta seis años la suspensión tendrá una duración de dieciséis semanas ininterrumpidas, ampliables en el supuesto de adopción o acogimiento múltiple en dos semanas más por cada hijo/a a partir del segundo, contadas a la elección del/la trabajador/a, bien a partir de la decisión administrativa o judicial de acogimiento, bien a partir de la resolución judicial por la que se constituye la adopción. La duración será asimismo, de dieciséis semanas en los supuestos de adopción o acogimiento de menores, mayores de seis años de edad, cuando se trate de menores con capacidades diferenciadas o que por sus circunstancias y experiencias personales o que por provenir del extranjero, tengan especiales dificultades de inserción social y familiar debidamente acreditadas por los servicios sociales competentes. En caso de que la madre y el padre trabajen, el período de suspensión se distribuirá a opción de los/as interesados/as, que podrán disfrutarlos de forma simultánea o sucesiva, siempre con períodos ininterrumpidos y con los límites señalados.</w:t>
      </w:r>
    </w:p>
    <w:p>
      <w:pPr>
        <w:pStyle w:val="Citadelanorma"/>
      </w:pPr>
      <w:r>
        <w:rPr>
          <w:b w:val="0"/>
          <w:i w:val="0"/>
        </w:rPr>
        <w:t>En el supuesto de parto, adopción, acogimiento preadoptivo o permanente, una vez agotado el permiso por maternidad o adopción y a continuación del mismo, el personal incluido en el ámbito de aplicación de este convenio tendrá derecho a un permiso retribuido de cuatro semanas adicionales. Este permiso sólo podrá disfrutarse por un progenitor cuando el otro trabaje. En el caso de que ambos sean titulares del permiso, únicamente uno de ellos podrá disfrutar del mismo.</w:t>
      </w:r>
    </w:p>
    <w:p>
      <w:pPr>
        <w:pStyle w:val="Citadelanorma"/>
      </w:pPr>
      <w:r>
        <w:rPr>
          <w:b w:val="0"/>
          <w:i w:val="0"/>
        </w:rPr>
        <w:t>En los casos de disfrute simultáneo de períodos de descanso, la suma de los mismos no podrá exceder de las veinte semanas previstas anteriormente en el caso de nacimiento o adopción o de las que correspondan en caso de adopción, nacimiento o acogimiento múltiple.</w:t>
      </w:r>
    </w:p>
    <w:p>
      <w:pPr>
        <w:pStyle w:val="Citadelanorma"/>
      </w:pPr>
      <w:r>
        <w:rPr>
          <w:b w:val="0"/>
          <w:i w:val="0"/>
        </w:rPr>
        <w:t>Los períodos a que se refiere este epígrafe podrán disfrutarse en régimen de jornada completa o a tiempo parcial, previo acuerdo entre la empresa y los/las trabajadores/as afectados/as, en los términos que legalmente se determinen.</w:t>
      </w:r>
    </w:p>
    <w:p>
      <w:pPr>
        <w:pStyle w:val="Citadelanorma"/>
      </w:pPr>
      <w:r>
        <w:rPr>
          <w:b w:val="0"/>
          <w:i w:val="0"/>
        </w:rPr>
        <w:t>Durante el disfrute de este permiso se podrá participar en los cursos de formación que convoque la empresa no computándose ese tiempo en el tiempo de permiso.</w:t>
      </w:r>
    </w:p>
    <w:p>
      <w:pPr>
        <w:pStyle w:val="Citadelanorma"/>
      </w:pPr>
      <w:r>
        <w:rPr>
          <w:b w:val="0"/>
          <w:i w:val="0"/>
        </w:rPr>
        <w:t>En caso de fallecimiento de la madre durante el permiso, el otro progenitor podrá hacer uso de la totalidad o, en su caso, de la parte que reste de permiso.</w:t>
      </w:r>
    </w:p>
    <w:p>
      <w:pPr>
        <w:pStyle w:val="Citadelanorma"/>
      </w:pPr>
      <w:r>
        <w:rPr>
          <w:b w:val="0"/>
          <w:i w:val="0"/>
        </w:rPr>
        <w:t>i) Se establece la concesión de 15 días consecutivos de permiso por nacimiento, acogimiento o adopción de un/a hijo/a, a disfrutar por el padre o por el otro progenitor, a partir de la fecha del nacimiento, de la decisión administrativa judicial de acogimiento o de la resolución judicial por la que se constituya la adopción. Este permiso es independiente del disfrute de los permisos contemplados en el apartado «h».</w:t>
      </w:r>
    </w:p>
    <w:p>
      <w:pPr>
        <w:pStyle w:val="Citadelanorma"/>
      </w:pPr>
      <w:r>
        <w:rPr>
          <w:b w:val="0"/>
          <w:i w:val="0"/>
        </w:rPr>
        <w:t>En los supuestos de adopción internacional, cuando sea necesario el desplazamiento previo de los padres al país de origen del/la adoptado/a, el período de suspensión, previsto para cada caso en este epígrafe, podrá iniciarse hasta cuatro semanas antes de la resolución por la que se constituye la adopción.</w:t>
      </w:r>
    </w:p>
    <w:p>
      <w:pPr>
        <w:pStyle w:val="Citadelanorma"/>
      </w:pPr>
      <w:r>
        <w:rPr>
          <w:b w:val="0"/>
          <w:i w:val="0"/>
        </w:rPr>
        <w:t>Se podrá disfrutar de un permiso de hasta dos meses de duración, percibiendo durante este período exclusivamente las retribuciones básicas (salario base y antigüedad), en los supuestos de adopción internacional cuando sea necesario el desplazamiento previo de los padres al país de origen del adoptado.</w:t>
      </w:r>
    </w:p>
    <w:p>
      <w:pPr>
        <w:pStyle w:val="Citadelanorma"/>
      </w:pPr>
      <w:r>
        <w:rPr>
          <w:b w:val="0"/>
          <w:i w:val="0"/>
        </w:rPr>
        <w:t>Se establece el derecho de las madres y de los padres a acumular el período de disfrute de vacaciones al permiso de maternidad, lactancia y paternidad, aún habiendo expirado ya el año natural a que tal período corresponda.</w:t>
      </w:r>
    </w:p>
    <w:p>
      <w:pPr>
        <w:pStyle w:val="Citadelanorma"/>
      </w:pPr>
      <w:r>
        <w:rPr>
          <w:b w:val="0"/>
          <w:i w:val="0"/>
        </w:rPr>
        <w:t>Los/Las trabajadores/as de RTVA y SS.FF. que tengan hijos/as con discapacidad psíquica, física o sensorial tendrán derecho a ausentarse del trabajo por el tiempo indispensable, previa justificación al efecto, para asistir durante su jornada de trabajo a reuniones de coordinación de su centro de educación especial, donde reciba tratamiento o para acompañarlo si ha de recibir apoyo adicional en el ámbito sanitario.</w:t>
      </w:r>
    </w:p>
    <w:p>
      <w:pPr>
        <w:pStyle w:val="Citadelanorma"/>
      </w:pPr>
      <w:r>
        <w:rPr>
          <w:b w:val="0"/>
          <w:i w:val="0"/>
        </w:rPr>
        <w:t>j) Para concurrir a exámenes y demás pruebas de aptitud, durante los días de su celebración. La Agencia Pública Empresarial de la RTVA y sus Sociedades Filiales concederá los permisos necesarios, por el tiempo máximo de doce días al año, a los/las trabajadores/as que, inscritos/as en cursos organizados en centros oficiales reconocidos por el Ministerio de Educación, y Consejería de Educación, para la obtención de un título académico oficial, tengan que concurrir a exámenes. Dicha licencia retribuida se otorgará igualmente a los/as trabajadores/as que concurran a exámenes convocados por la Empresa. La Empresa, en todo caso, exigirá los oportunos justificantes acreditativos del disfrute efectivo por el/la trabajador/a de este derecho.</w:t>
      </w:r>
    </w:p>
    <w:p>
      <w:pPr>
        <w:pStyle w:val="Citadelanorma"/>
      </w:pPr>
      <w:r>
        <w:rPr>
          <w:b w:val="0"/>
          <w:i w:val="0"/>
        </w:rPr>
        <w:t>k) Para la realización de exámenes prenatales y técnicas de preparación al parto.</w:t>
      </w:r>
    </w:p>
    <w:p>
      <w:pPr>
        <w:pStyle w:val="Citadelanorma"/>
      </w:pPr>
      <w:r>
        <w:rPr>
          <w:b w:val="0"/>
          <w:i w:val="0"/>
        </w:rPr>
        <w:t>l) Por ser preciso atender el cuidado de un familiar de primer grado, el/la trabajador/a tendrá derecho a solicitar una reducción de hasta el cincuenta por ciento de la jornada laboral, con carácter retribuido, por razones de enfermedad muy grave y por el plazo máximo de un mes.</w:t>
      </w:r>
    </w:p>
    <w:p>
      <w:pPr>
        <w:pStyle w:val="Citadelanorma"/>
      </w:pPr>
      <w:r>
        <w:rPr>
          <w:b w:val="0"/>
          <w:i w:val="0"/>
        </w:rPr>
        <w:t>m) Permiso por razón de violencia de género sobre la mujer trabajadora: las faltas de asistencia de las trabajadoras víctimas de violencia de género, totales o parciales, tendrán la consideración de justificadas por el tiempo y en las condiciones en que así lo determinen los servicios sociales de atención o de salud según proceda.</w:t>
      </w:r>
    </w:p>
    <w:p>
      <w:pPr>
        <w:pStyle w:val="Citadelanorma"/>
      </w:pPr>
      <w:r>
        <w:rPr>
          <w:b w:val="0"/>
          <w:i w:val="0"/>
        </w:rPr>
        <w:t>Asimismo, las trabajadoras víctimas de violencia sobre la mujer, para hacer efectiva su protección o su derecho de asistencia social integral, tendrán derecho a la reducción de la jornada con disminución proporcional de la retribución, o la reordenación del tiempo de trabajo, a través de la adaptación del horario, de la aplicación del horario flexible o de otras formas de ordenación del tiempo de trabajo que sean aplicables.</w:t>
      </w:r>
    </w:p>
    <w:p>
      <w:pPr>
        <w:pStyle w:val="Citadelanorma"/>
      </w:pPr>
      <w:r>
        <w:rPr>
          <w:b w:val="0"/>
          <w:i w:val="0"/>
        </w:rPr>
        <w:t>n) Permiso por cuidado de hijo menor afectado por cáncer u otra enfermedad grave: el/la trabajador/a tendrá derecho, siempre que ambos progenitores, adoptantes o acogedores de carácter preadoptivo o permanente trabajen, a una reducción de la jornada de trabajo de al menos la mitad de la duración de aquélla, percibiendo las retribuciones íntegras con cargo a los presupuestos del órgano o entidad donde venga prestando sus servicios, para el cuidado, durante la hospitalización y tratamiento continuado, del hijo menor de edad afectado por cáncer (tumores malignos, melanomas o carcinomas) o por cualquier otra enfermedad grave que implique un ingreso hospitalario de larga duración y requiera la necesidad de su cuidado directo, continuo y permanente acreditado por el informe del servicio Público de Salud u órgano administrativo sanitario de la Comunidad Autónoma o, en su caso, de la entidad sanitaria concertada correspondiente y, como máximo, hasta que el menor cumpla los 18 años.</w:t>
      </w:r>
    </w:p>
    <w:p>
      <w:pPr>
        <w:pStyle w:val="Citadelanorma"/>
      </w:pPr>
      <w:r>
        <w:rPr>
          <w:b w:val="0"/>
          <w:i w:val="0"/>
        </w:rPr>
        <w:t>Cuando concurran en ambos progenitores, adoptantes o acogedores de carácter preadoptivo o permanente, por el mismo sujeto y hecho causante, las circunstancias necesarias para tener derecho a este permiso o, en su caso, puedan tener la condición de beneficiarios de la prestación establecida para este fin en el Régimen de la Seguridad Social que les sea de aplicación, el/la trabajador/a tendrá derecho a la percepción de las retribuciones íntegras durante el tiempo que dure la reducción de su jornada de trabajo, siempre que el otro progenitor, adoptante o acogedor de carácter preadoptivo o permanente, sin perjuicio del derecho a la reducción de jornada que le corresponda, no cobre sus retribuciones íntegras en virtud de este permiso o como beneficiario de la prestación establecida para este fin en el Régimen de la Seguridad Social que le sea de aplicación. En caso contrario, sólo se tendrá derecho a la reducción de jornada, con la consiguiente reducción de retribuciones. Asimismo, en el supuesto de que ambos presten servicios en el mismo órgano o entidad, ésta podrá limitar su ejercicio simultáneo por razones fundadas en el correcto funcionamiento del servicio.</w:t>
      </w:r>
    </w:p>
    <w:p>
      <w:pPr>
        <w:pStyle w:val="Citadelanorma"/>
      </w:pPr>
      <w:r>
        <w:rPr>
          <w:b w:val="0"/>
          <w:i w:val="0"/>
        </w:rPr>
        <w:t>Durante la vigencia del presente Convenio, la COMVI procederá a elaborar un reglamento que regule el procedimiento y concrete las condiciones y supuestos en los que esta reducción de jornada se podrá acumular en jornadas completas.</w:t>
      </w:r>
    </w:p>
    <w:p>
      <w:pPr>
        <w:pStyle w:val="Citadelanorma"/>
      </w:pPr>
      <w:r>
        <w:rPr>
          <w:b w:val="0"/>
          <w:i w:val="0"/>
        </w:rPr>
        <w:t>Apartado 2. El/La trabajador/a habrá de solicitar la correspondiente licencia a la Dirección de Organización, RR.HH. y Servicios Generales en los siguientes plazos:</w:t>
      </w:r>
    </w:p>
    <w:p>
      <w:pPr>
        <w:pStyle w:val="Citadelanorma"/>
      </w:pPr>
      <w:r>
        <w:rPr>
          <w:b w:val="0"/>
          <w:i w:val="0"/>
        </w:rPr>
        <w:t>Letra a) 15 días de antelación.</w:t>
      </w:r>
    </w:p>
    <w:p>
      <w:pPr>
        <w:pStyle w:val="Citadelanorma"/>
      </w:pPr>
      <w:r>
        <w:rPr>
          <w:b w:val="0"/>
          <w:i w:val="0"/>
        </w:rPr>
        <w:t>Letra b) Tan pronto como suceda el hecho.</w:t>
      </w:r>
    </w:p>
    <w:p>
      <w:pPr>
        <w:pStyle w:val="Citadelanorma"/>
      </w:pPr>
      <w:r>
        <w:rPr>
          <w:b w:val="0"/>
          <w:i w:val="0"/>
        </w:rPr>
        <w:t>Letra c) 15 días de antelación.</w:t>
      </w:r>
    </w:p>
    <w:p>
      <w:pPr>
        <w:pStyle w:val="Citadelanorma"/>
      </w:pPr>
      <w:r>
        <w:rPr>
          <w:b w:val="0"/>
          <w:i w:val="0"/>
        </w:rPr>
        <w:t>Letra d) 15 días de antelación o con la misma fecha en que ha sido objeto de citación el/la trabajador/a.</w:t>
      </w:r>
    </w:p>
    <w:p>
      <w:pPr>
        <w:pStyle w:val="Citadelanorma"/>
      </w:pPr>
      <w:r>
        <w:rPr>
          <w:b w:val="0"/>
          <w:i w:val="0"/>
        </w:rPr>
        <w:t>Letra e) 15 días de antelación.</w:t>
      </w:r>
    </w:p>
    <w:p>
      <w:pPr>
        <w:pStyle w:val="Citadelanorma"/>
      </w:pPr>
      <w:r>
        <w:rPr>
          <w:b w:val="0"/>
          <w:i w:val="0"/>
        </w:rPr>
        <w:t>Letra f) La comunicación se efectuará con 48 horas de antelación, o desde que se tenga conocimiento del hecho.</w:t>
      </w:r>
    </w:p>
    <w:p>
      <w:pPr>
        <w:pStyle w:val="Citadelanorma"/>
      </w:pPr>
      <w:r>
        <w:rPr>
          <w:b w:val="0"/>
          <w:i w:val="0"/>
        </w:rPr>
        <w:t>Letra g) 15 días de antelación.</w:t>
      </w:r>
    </w:p>
    <w:p>
      <w:pPr>
        <w:pStyle w:val="Citadelanorma"/>
      </w:pPr>
      <w:r>
        <w:rPr>
          <w:b w:val="0"/>
          <w:i w:val="0"/>
        </w:rPr>
        <w:t>Letra h) 15 días de antelación o tan pronto sea conocido el hecho.</w:t>
      </w:r>
    </w:p>
    <w:p>
      <w:pPr>
        <w:pStyle w:val="Citadelanorma"/>
      </w:pPr>
      <w:r>
        <w:rPr>
          <w:b w:val="0"/>
          <w:i w:val="0"/>
        </w:rPr>
        <w:t>Letras i y j) tan pronto sea conocido el hecho.</w:t>
      </w:r>
    </w:p>
    <w:p>
      <w:pPr>
        <w:pStyle w:val="Citadelanorma"/>
      </w:pPr>
      <w:r>
        <w:rPr>
          <w:b w:val="0"/>
          <w:i w:val="0"/>
        </w:rPr>
        <w:t>Letra k), La comunicación se efectuará con 48 horas de antelación, o desde que se tenga conocimiento del hecho</w:t>
      </w:r>
    </w:p>
    <w:p>
      <w:pPr>
        <w:pStyle w:val="Citadelanorma"/>
      </w:pPr>
      <w:r>
        <w:rPr>
          <w:b w:val="0"/>
          <w:i w:val="0"/>
        </w:rPr>
        <w:t>Letra l), 7 días de antelación</w:t>
      </w:r>
    </w:p>
    <w:p>
      <w:pPr>
        <w:pStyle w:val="Citadelanorma"/>
      </w:pPr>
      <w:r>
        <w:rPr>
          <w:b w:val="0"/>
          <w:i w:val="0"/>
        </w:rPr>
        <w:t>Letra m), Para las faltas de asistencia se estará a lo determinado por los servicios sociales o de salud.</w:t>
      </w:r>
    </w:p>
    <w:p>
      <w:pPr>
        <w:pStyle w:val="Citadelanorma"/>
      </w:pPr>
      <w:r>
        <w:rPr>
          <w:b w:val="0"/>
          <w:i w:val="0"/>
        </w:rPr>
        <w:t>Letra n), Desde que se acrediten las circunstancias especificadas en dicho apartado para tener derecho a la reducción de jornada señalada en el mismo.</w:t>
      </w:r>
    </w:p>
    <w:p>
      <w:pPr>
        <w:pStyle w:val="Citadelanorma"/>
      </w:pPr>
      <w:r>
        <w:rPr>
          <w:b w:val="0"/>
          <w:i w:val="0"/>
        </w:rPr>
        <w:t>Apartado 3. El/La trabajador/a deberá presentar justificación suficiente del motivo alegado para la solicitud del permiso o licencia concedido o a conceder. En los supuestos de reducción de jornada el personal deberá preavisar a la Dirección de Organización, RR.HH. y SS.GG. con quince días de antelación la fecha en la que se reincorporará a su jornada ordinaria</w:t>
      </w:r>
    </w:p>
    <w:p>
      <w:pPr>
        <w:pStyle w:val="Citadelanorma"/>
      </w:pPr>
      <w:r>
        <w:rPr>
          <w:b w:val="0"/>
          <w:i w:val="0"/>
        </w:rPr>
        <w:t>B) Permiso retribuido para asuntos propios.</w:t>
      </w:r>
    </w:p>
    <w:p>
      <w:pPr>
        <w:pStyle w:val="Citadelanorma"/>
      </w:pPr>
      <w:r>
        <w:rPr>
          <w:b w:val="0"/>
          <w:i w:val="0"/>
        </w:rPr>
        <w:t>Apartado 1. Todo/a trabajador/a tendrá derecho a un día de permiso retribuido por año de servicio prestado independientemente del período de vacaciones establecido con carácter general.</w:t>
      </w:r>
    </w:p>
    <w:p>
      <w:pPr>
        <w:pStyle w:val="Citadelanorma"/>
      </w:pPr>
      <w:r>
        <w:rPr>
          <w:b w:val="0"/>
          <w:i w:val="0"/>
        </w:rPr>
        <w:t>Apartado 2. El máximo de días por este concepto no podrá exceder de seis anuales, con las siguientes excepciones:</w:t>
      </w:r>
    </w:p>
    <w:p>
      <w:pPr>
        <w:pStyle w:val="Citadelanorma"/>
      </w:pPr>
      <w:r>
        <w:rPr>
          <w:b w:val="0"/>
          <w:i w:val="0"/>
        </w:rPr>
        <w:t>Las/os trabajadoras/es que tengan una antigüedad superior a los diez años podrán disfrutar de un día de permiso retribuido adicional</w:t>
      </w:r>
    </w:p>
    <w:p>
      <w:pPr>
        <w:pStyle w:val="Citadelanorma"/>
      </w:pPr>
      <w:r>
        <w:rPr>
          <w:b w:val="0"/>
          <w:i w:val="0"/>
        </w:rPr>
        <w:t>Las/os trabajadoras/es con una antigüedad superior a los quince años podrán disfrutar de un octavo día de permiso retribuido.</w:t>
      </w:r>
    </w:p>
    <w:p>
      <w:pPr>
        <w:pStyle w:val="Citadelanorma"/>
      </w:pPr>
      <w:r>
        <w:rPr>
          <w:b w:val="0"/>
          <w:i w:val="0"/>
        </w:rPr>
        <w:t>Apartado 3. El período de disfrute coincidirá con el año natural del nacimiento del derecho. Transcurrido el mismo sin haberse solicitado caducará este derecho. El disfrute no podrá acumularse a ningún período de vacaciones. No obstante podrá unirse si las necesidades del servicio lo permiten, previo consentimiento de la Empresa.</w:t>
      </w:r>
    </w:p>
    <w:p>
      <w:pPr>
        <w:pStyle w:val="Citadelanorma"/>
      </w:pPr>
      <w:r>
        <w:rPr>
          <w:b w:val="0"/>
          <w:i w:val="0"/>
        </w:rPr>
        <w:t>Apartado 4. La fecha de disfrute se fijará de común acuerdo con la Agencia Pública Empresarial de la RTVA y sus Sociedades Filiales.</w:t>
      </w:r>
    </w:p>
    <w:p>
      <w:pPr>
        <w:pStyle w:val="Citadelanorma"/>
      </w:pPr>
      <w:r>
        <w:rPr>
          <w:b w:val="0"/>
          <w:i w:val="0"/>
        </w:rPr>
        <w:t>Apartado 5. En el caso de que por necesidades del servicio no se puedan disfrutar los días de asuntos propios en el año natural del nacimiento del derecho, se podrán disfrutar dos días de asuntos propios en el primer mes del año siguiente, previo acuerdo con la Empresa.</w:t>
      </w:r>
    </w:p>
    <w:p>
      <w:pPr>
        <w:pStyle w:val="Citadelanorma"/>
      </w:pPr>
      <w:r>
        <w:rPr>
          <w:b w:val="0"/>
          <w:i w:val="0"/>
        </w:rPr>
        <w:t>C) Turno más favorable.</w:t>
      </w:r>
    </w:p>
    <w:p>
      <w:pPr>
        <w:pStyle w:val="Citadelanorma"/>
      </w:pPr>
      <w:r>
        <w:rPr>
          <w:b w:val="0"/>
          <w:i w:val="0"/>
        </w:rPr>
        <w:t>Apartado 1. La Agencia Pública Empresarial de la RTVA y sus Sociedades Filiales adscribirá al/la trabajador/a al turno más favorable para facilitar el cumplimiento de las obligaciones académicas oficiales, de acuerdo con las disposiciones legales de carácter general. Cuando concurran varios/as trabajadores/as de igual puesto de trabajo y especialidad solicitando un permiso de estas características, será concedido por la Empresa de acuerdo con la representación de los/las trabajadores/as, teniendo en cuenta los siguientes criterios:</w:t>
      </w:r>
    </w:p>
    <w:p>
      <w:pPr>
        <w:pStyle w:val="Citadelanorma"/>
      </w:pPr>
      <w:r>
        <w:rPr>
          <w:b w:val="0"/>
          <w:i w:val="0"/>
        </w:rPr>
        <w:t>Antigüedad.</w:t>
      </w:r>
    </w:p>
    <w:p>
      <w:pPr>
        <w:pStyle w:val="Citadelanorma"/>
      </w:pPr>
      <w:r>
        <w:rPr>
          <w:b w:val="0"/>
          <w:i w:val="0"/>
        </w:rPr>
        <w:t>Aprovechamiento académico.</w:t>
      </w:r>
    </w:p>
    <w:p>
      <w:pPr>
        <w:pStyle w:val="Citadelanorma"/>
      </w:pPr>
      <w:r>
        <w:rPr>
          <w:b w:val="0"/>
          <w:i w:val="0"/>
        </w:rPr>
        <w:t>Orden de solicitud.</w:t>
      </w:r>
    </w:p>
    <w:p>
      <w:pPr>
        <w:pStyle w:val="Citadelanorma"/>
      </w:pPr>
      <w:r>
        <w:rPr>
          <w:b w:val="0"/>
          <w:i w:val="0"/>
        </w:rPr>
        <w:t>Apartado 2. La Agencia Pública Empresarial de la RTVA y sus Sociedades Filiales podrá adscribir al/la trabajador/a a un turno más favorable, por causa de embarazo, para la asistencia a exámenes prenatales y técnicas de preparación al parto.</w:t>
      </w:r>
    </w:p>
    <w:p>
      <w:pPr>
        <w:pStyle w:val="Citadelanorma"/>
      </w:pPr>
      <w:r>
        <w:rPr>
          <w:b w:val="0"/>
          <w:i w:val="0"/>
        </w:rPr>
        <w:t>Apartado 3. Igualmente la empresa facilitará el cambio de puesto de trabajo, o en su caso, funciones de aquellas trabajadoras que, por su estado de gestación puedan estar sometidas a riesgos.</w:t>
      </w:r>
    </w:p>
    <w:p>
      <w:pPr>
        <w:pStyle w:val="Citadelanorma"/>
      </w:pPr>
      <w:r>
        <w:rPr>
          <w:b w:val="0"/>
          <w:i w:val="0"/>
        </w:rPr>
        <w:t>Apartado 4. La Agencia Pública Empresarial de la RTVA y sus Sociedades Filiales podrá adscribir al/la trabajador/a a un turno más favorable al objeto de que presten cuidados a familiares enfermos que convivan con el/la trabajador/a, necesiten asistencia permanente y no tengan otros medios de auxilio.</w:t>
      </w:r>
    </w:p>
    <w:p>
      <w:pPr>
        <w:pStyle w:val="Citadelanorma"/>
      </w:pPr>
      <w:r>
        <w:rPr>
          <w:b w:val="0"/>
          <w:i w:val="0"/>
        </w:rPr>
        <w:t>Apartado 5. Se podrán beneficiar de un turno más favorable por cuidado de un/a hijo/a menor de seis años de edad, aquellos/as trabajadores/as que así lo soliciten.</w:t>
      </w:r>
    </w:p>
    <w:p>
      <w:pPr>
        <w:pStyle w:val="Citadelanorma"/>
      </w:pPr>
      <w:r>
        <w:rPr>
          <w:b w:val="0"/>
          <w:i w:val="0"/>
        </w:rPr>
        <w:t>Apartado 6. Durante la vigencia del presente Convenio, la COMVI procederá a elaborar un reglamento que regule el procedimiento y determine los criterios de valoración de las circunstancias subjetivas y objetivas concurrentes en la solicitud de los turnos más favorables que se establecen en el presente convenio colectivo</w:t>
      </w:r>
    </w:p>
    <w:p>
      <w:pPr>
        <w:pStyle w:val="Citadelanorma"/>
      </w:pPr>
      <w:r>
        <w:rPr>
          <w:b w:val="0"/>
          <w:i w:val="0"/>
        </w:rPr>
        <w:t>D) Reducciones de jornada.</w:t>
      </w:r>
    </w:p>
    <w:p>
      <w:pPr>
        <w:pStyle w:val="Citadelanorma"/>
      </w:pPr>
      <w:r>
        <w:rPr>
          <w:b w:val="0"/>
          <w:i w:val="0"/>
        </w:rPr>
        <w:t>Apartado 1. Reducción de jornada no retribuida para el perfeccionamiento profesional.</w:t>
      </w:r>
    </w:p>
    <w:p>
      <w:pPr>
        <w:pStyle w:val="Citadelanorma"/>
      </w:pPr>
      <w:r>
        <w:rPr>
          <w:b w:val="0"/>
          <w:i w:val="0"/>
        </w:rPr>
        <w:t>La reducción de jornada para la asistencia a cursos de formación profesional específicos, de acuerdo con las disposiciones legales de carácter general, se efectuará con arreglo a las siguientes condiciones y procedimiento, y siempre que se cumplan los siguientes requisitos:</w:t>
      </w:r>
    </w:p>
    <w:p>
      <w:pPr>
        <w:pStyle w:val="Citadelanorma"/>
      </w:pPr>
      <w:r>
        <w:rPr>
          <w:b w:val="0"/>
          <w:i w:val="0"/>
        </w:rPr>
        <w:t>Que el/la trabajador/a haya superado el período de prueba.</w:t>
      </w:r>
    </w:p>
    <w:p>
      <w:pPr>
        <w:pStyle w:val="Citadelanorma"/>
      </w:pPr>
      <w:r>
        <w:rPr>
          <w:b w:val="0"/>
          <w:i w:val="0"/>
        </w:rPr>
        <w:t>Que esté inscrito en un curso de Formación Profesional de un Centro Oficial, Sindical o registrado en el Ministerio de Trabajo.</w:t>
      </w:r>
    </w:p>
    <w:p>
      <w:pPr>
        <w:pStyle w:val="Citadelanorma"/>
      </w:pPr>
      <w:r>
        <w:rPr>
          <w:b w:val="0"/>
          <w:i w:val="0"/>
        </w:rPr>
        <w:t>Que el curso sea específico para la actualización o perfeccionamiento de los conocimientos de la profesión que ejerce en la Agencia Pública Empresarial de la RTVA y sus Sociedades Filiales.</w:t>
      </w:r>
    </w:p>
    <w:p>
      <w:pPr>
        <w:pStyle w:val="Citadelanorma"/>
      </w:pPr>
      <w:r>
        <w:rPr>
          <w:b w:val="0"/>
          <w:i w:val="0"/>
        </w:rPr>
        <w:t>En todo caso la reducción de la jornada será del 50%.</w:t>
      </w:r>
    </w:p>
    <w:p>
      <w:pPr>
        <w:pStyle w:val="Citadelanorma"/>
      </w:pPr>
      <w:r>
        <w:rPr>
          <w:b w:val="0"/>
          <w:i w:val="0"/>
        </w:rPr>
        <w:t>Que se comunique a la comisión de formación</w:t>
      </w:r>
    </w:p>
    <w:p>
      <w:pPr>
        <w:pStyle w:val="Citadelanorma"/>
      </w:pPr>
      <w:r>
        <w:rPr>
          <w:b w:val="0"/>
          <w:i w:val="0"/>
        </w:rPr>
        <w:t>Apartado 2. Reducción de jornada por guarda legal.</w:t>
      </w:r>
    </w:p>
    <w:p>
      <w:pPr>
        <w:pStyle w:val="Citadelanorma"/>
      </w:pPr>
      <w:r>
        <w:rPr>
          <w:b w:val="0"/>
          <w:i w:val="0"/>
        </w:rPr>
        <w:t>Quien por razones de guarda legal tenga a su cuidado directo algún/a menor de doce años o a un/a disminuido/a físico/a, psíquico/a o sensorial que no desempeñe otra actividad retribuida, tendrá derecho a una reducción de la jornada de trabajo diaria, con la disminución proporcional del salario entre, al menos, un octavo y un máximo de la mitad de la duración de aquélla.</w:t>
      </w:r>
    </w:p>
    <w:p>
      <w:pPr>
        <w:pStyle w:val="Citadelanorma"/>
      </w:pPr>
      <w:r>
        <w:rPr>
          <w:b w:val="0"/>
          <w:i w:val="0"/>
        </w:rPr>
        <w:t>Tendrá el mismo derecho quien precise encargarse del cuidado directo de un familiar, hasta el segundo grado de consanguinidad o afinidad, que por razones de edad, accidente o enfermedad no pueda valerse por sí mismo, y que no desempeñe actividad retribuida.</w:t>
      </w:r>
    </w:p>
    <w:p>
      <w:pPr>
        <w:pStyle w:val="Citadelanorma"/>
      </w:pPr>
      <w:r>
        <w:rPr>
          <w:b w:val="0"/>
          <w:i w:val="0"/>
        </w:rPr>
        <w:t>La reducción de jornada contemplada en este apartado constituye un derecho individual de los/las trabajadores/as. No obstante, si dos o más trabajadores/as de RTVA y SS.FF. generasen este derecho por el mismo hecho causante, la empresa podrá limitar su ejercicio simultáneo por razones justificadas de funcionamiento de la empresa.</w:t>
      </w:r>
    </w:p>
    <w:p>
      <w:pPr>
        <w:pStyle w:val="Citadelanorma"/>
      </w:pPr>
      <w:r>
        <w:rPr>
          <w:b w:val="0"/>
          <w:i w:val="0"/>
        </w:rPr>
        <w:t>Apartado 3. Los permisos, turnos más favorables y reducciones de jornada concedidos en razón de estudios, promoción y formación profesional, deberán acreditarse mediante el pertinente certificado. Los turnos más favorables y reducciones de jornada podrán ser anulados en caso de falta de aprovechamiento, debiendo este ser acreditado debidamente. Durante la vigencia del presente Convenio, la COMVI procederá a elaborar un reglamento que regule el procedimiento y concrete tales circunstancias.</w:t>
      </w:r>
    </w:p>
    <w:p>
      <w:pPr>
        <w:pStyle w:val="Citadelanorma"/>
      </w:pPr>
      <w:r>
        <w:rPr>
          <w:b w:val="0"/>
          <w:i w:val="0"/>
        </w:rPr>
        <w:t>Apartado 4. Los/Las trabajadores/as afectados/as por este Convenio tendrán derecho a una reducción de la jornada del 50%, por un período mínimo de treinta días, con la correspondiente reducción proporcional de sus retribuciones, siempre que la solicitud correspondiente no sea incardinable en alguno de los supuestos de reducción de jornada o licencias no retribuidas establecidos en el presente Convenio Colectivo.</w:t>
      </w:r>
    </w:p>
    <w:p>
      <w:pPr>
        <w:pStyle w:val="Citadelanorma"/>
      </w:pPr>
      <w:r>
        <w:rPr>
          <w:b w:val="0"/>
          <w:i w:val="0"/>
        </w:rPr>
        <w:t>E) Licencias o permisos no retribuidos.</w:t>
      </w:r>
    </w:p>
    <w:p>
      <w:pPr>
        <w:pStyle w:val="Citadelanorma"/>
      </w:pPr>
      <w:r>
        <w:rPr>
          <w:b w:val="0"/>
          <w:i w:val="0"/>
        </w:rPr>
        <w:t>En caso extraordinario debidamente acreditado, se concederán licencias por el tiempo que sea preciso sin percibo de haberes, con el consentimiento de la Agencia Pública Empresarial de la RTVA y sus Sociedades Filiales y sin que exceda, en todo caso, de seis meses en el año natural en el que se solicite.</w:t>
      </w:r>
    </w:p>
    <w:p>
      <w:pPr>
        <w:pStyle w:val="Citadelanorma"/>
      </w:pPr>
      <w:r>
        <w:rPr>
          <w:b w:val="0"/>
          <w:i w:val="0"/>
        </w:rPr>
        <w:t>F) Parejas de hecho.</w:t>
      </w:r>
    </w:p>
    <w:p>
      <w:pPr>
        <w:pStyle w:val="Citadelanorma"/>
      </w:pPr>
      <w:r>
        <w:rPr>
          <w:b w:val="0"/>
          <w:i w:val="0"/>
        </w:rPr>
        <w:t>Las parejas de hecho tendrán los mismos beneficios que establece el Convenio Colectivo para las parejas de derecho, debiendo acreditar para ello una convivencia de al menos seis meses de duración mediante el correspondiente Certificado de Empadronamiento o Convivencia.</w:t>
      </w:r>
    </w:p>
    <w:p>
      <w:pPr>
        <w:pStyle w:val="Heading3"/>
      </w:pPr>
      <w:r>
        <w:rPr>
          <w:b w:val="0"/>
          <w:i w:val="0"/>
        </w:rPr>
        <w:t>7.3.3 Disposición transitoria tercera, texto literal</w:t>
      </w:r>
    </w:p>
    <w:p>
      <w:pPr/>
      <w:r>
        <w:rPr>
          <w:b w:val="0"/>
          <w:i w:val="0"/>
        </w:rPr>
        <w:t>Página 88 del mismo BOJA. Como todas las transitorias, va precedida de un párrafo común según el</w:t>
      </w:r>
      <w:r>
        <w:t xml:space="preserve"> </w:t>
      </w:r>
      <w:r>
        <w:rPr>
          <w:b w:val="0"/>
          <w:i w:val="0"/>
        </w:rPr>
        <w:t>cual ciertas disposiciones del convenio han quedado «</w:t>
      </w:r>
      <w:r>
        <w:rPr>
          <w:b/>
          <w:i w:val="0"/>
        </w:rPr>
        <w:t>suspendidas</w:t>
      </w:r>
      <w:r>
        <w:rPr>
          <w:b w:val="0"/>
          <w:i w:val="0"/>
        </w:rPr>
        <w:t>», «</w:t>
      </w:r>
      <w:r>
        <w:rPr>
          <w:b/>
          <w:i w:val="0"/>
        </w:rPr>
        <w:t>de forma coyuntural y</w:t>
      </w:r>
      <w:r>
        <w:t xml:space="preserve"> </w:t>
      </w:r>
      <w:r>
        <w:rPr>
          <w:b/>
          <w:i w:val="0"/>
        </w:rPr>
        <w:t>transitoria</w:t>
      </w:r>
      <w:r>
        <w:rPr>
          <w:b w:val="0"/>
          <w:i w:val="0"/>
        </w:rPr>
        <w:t>», por el Decreto-ley 1/2012, de 19 de junio, y la Ley 3/2012, de 21 de septiembre, de</w:t>
      </w:r>
      <w:r>
        <w:t xml:space="preserve"> </w:t>
      </w:r>
      <w:r>
        <w:rPr>
          <w:b w:val="0"/>
          <w:i w:val="0"/>
        </w:rPr>
        <w:t>Andalucía, y que el convenio queda afectado por ellas «</w:t>
      </w:r>
      <w:r>
        <w:rPr>
          <w:b/>
          <w:i w:val="0"/>
        </w:rPr>
        <w:t>mientras se mantenga la vigencia de dichas</w:t>
      </w:r>
      <w:r>
        <w:t xml:space="preserve"> </w:t>
      </w:r>
      <w:r>
        <w:rPr>
          <w:b/>
          <w:i w:val="0"/>
        </w:rPr>
        <w:t>disposiciones</w:t>
      </w:r>
      <w:r>
        <w:rPr>
          <w:b w:val="0"/>
          <w:i w:val="0"/>
        </w:rPr>
        <w:t>» (el párrafo entero se transcribe en «Disposiciones transitorias»).</w:t>
      </w:r>
    </w:p>
    <w:p>
      <w:pPr>
        <w:pStyle w:val="Citadelanorma"/>
      </w:pPr>
      <w:r>
        <w:rPr>
          <w:b w:val="0"/>
          <w:i w:val="0"/>
        </w:rPr>
        <w:t>Disposición transitoria tercera. Permisos.</w:t>
      </w:r>
    </w:p>
    <w:p>
      <w:pPr>
        <w:pStyle w:val="Citadelanorma"/>
      </w:pPr>
      <w:r>
        <w:rPr>
          <w:b w:val="0"/>
          <w:i w:val="0"/>
        </w:rPr>
        <w:t>A. Traslado de domicilio.- El permiso de dos (2) días por traslado de domicilio habitual establecido en el art. 33. A. 1.c) de este Convenio Colectivo queda establecido en un (1) día.</w:t>
      </w:r>
    </w:p>
    <w:p>
      <w:pPr>
        <w:pStyle w:val="Citadelanorma"/>
      </w:pPr>
      <w:r>
        <w:rPr>
          <w:b w:val="0"/>
          <w:i w:val="0"/>
        </w:rPr>
        <w:t>B. Días de asuntos propios. Las Licencias y permisos regulados en el art. 33 de este Convenio Colectivo quedan en suspenso y pasan a ser exclusivamente de un total de 4 días al año que podrán ser acumulados a los de vacaciones anuales.</w:t>
      </w:r>
    </w:p>
    <w:p>
      <w:pPr/>
      <w:r>
        <w:rPr>
          <w:b w:val="0"/>
          <w:i w:val="0"/>
        </w:rPr>
        <w:t>Tres cosas que hay que saber para leerla:</w:t>
      </w:r>
    </w:p>
    <w:p>
      <w:pPr>
        <w:pStyle w:val="ListBullet"/>
      </w:pPr>
      <w:r>
        <w:rPr>
          <w:b w:val="0"/>
          <w:i/>
        </w:rPr>
        <w:t>Apartado A</w:t>
      </w:r>
      <w:r>
        <w:rPr>
          <w:b w:val="0"/>
          <w:i w:val="0"/>
        </w:rPr>
        <w:t>: es inequívoco. El permiso por traslado de domicilio pasa de dos días a uno. No</w:t>
      </w:r>
      <w:r>
        <w:t xml:space="preserve"> </w:t>
      </w:r>
      <w:r>
        <w:rPr>
          <w:b w:val="0"/>
          <w:i w:val="0"/>
        </w:rPr>
        <w:t>toca el de traslado de centro de trabajo (tres días) ni el límite de una vez al año.</w:t>
      </w:r>
    </w:p>
    <w:p>
      <w:pPr>
        <w:pStyle w:val="ListBullet"/>
      </w:pPr>
      <w:r>
        <w:rPr>
          <w:b w:val="0"/>
          <w:i/>
        </w:rPr>
        <w:t>Apartado B</w:t>
      </w:r>
      <w:r>
        <w:rPr>
          <w:b w:val="0"/>
          <w:i w:val="0"/>
        </w:rPr>
        <w:t>: el rótulo habla de «Días de asuntos propios», pero el texto dice que «</w:t>
      </w:r>
      <w:r>
        <w:rPr>
          <w:b/>
          <w:i w:val="0"/>
        </w:rPr>
        <w:t>Las</w:t>
      </w:r>
      <w:r>
        <w:t xml:space="preserve"> </w:t>
      </w:r>
      <w:r>
        <w:rPr>
          <w:b/>
          <w:i w:val="0"/>
        </w:rPr>
        <w:t>Licencias y permisos regulados en el art. 33</w:t>
      </w:r>
      <w:r>
        <w:rPr>
          <w:b w:val="0"/>
          <w:i w:val="0"/>
        </w:rPr>
        <w:t>» quedan en suspenso y pasan a ser «</w:t>
      </w:r>
      <w:r>
        <w:rPr>
          <w:b/>
          <w:i w:val="0"/>
        </w:rPr>
        <w:t>un total de 4</w:t>
      </w:r>
      <w:r>
        <w:t xml:space="preserve"> </w:t>
      </w:r>
      <w:r>
        <w:rPr>
          <w:b/>
          <w:i w:val="0"/>
        </w:rPr>
        <w:t>días al año</w:t>
      </w:r>
      <w:r>
        <w:rPr>
          <w:b w:val="0"/>
          <w:i w:val="0"/>
        </w:rPr>
        <w:t>». Leído al pie de la letra, abarca todo el artículo 33; leído por su rótulo, solo</w:t>
      </w:r>
      <w:r>
        <w:t xml:space="preserve"> </w:t>
      </w:r>
      <w:r>
        <w:rPr>
          <w:b w:val="0"/>
          <w:i w:val="0"/>
        </w:rPr>
        <w:t>los asuntos propios del artículo 33.B (de hasta seis, siete u ocho días según la antigüedad, a</w:t>
      </w:r>
      <w:r>
        <w:t xml:space="preserve"> </w:t>
      </w:r>
      <w:r>
        <w:rPr>
          <w:b w:val="0"/>
          <w:i w:val="0"/>
        </w:rPr>
        <w:t>cuatro). Y cambia otra regla: el artículo 33.B.3 dice que los asuntos propios no pueden</w:t>
      </w:r>
      <w:r>
        <w:t xml:space="preserve"> </w:t>
      </w:r>
      <w:r>
        <w:rPr>
          <w:b w:val="0"/>
          <w:i w:val="0"/>
        </w:rPr>
        <w:t>acumularse a las vacaciones, aunque pueden unirse si las necesidades del servicio lo permiten y</w:t>
      </w:r>
      <w:r>
        <w:t xml:space="preserve"> </w:t>
      </w:r>
      <w:r>
        <w:rPr>
          <w:b w:val="0"/>
          <w:i w:val="0"/>
        </w:rPr>
        <w:t>con consentimiento de la empresa; la DT 3.ª B dice que los cuatro</w:t>
      </w:r>
      <w:r>
        <w:t xml:space="preserve"> </w:t>
      </w:r>
      <w:r>
        <w:rPr>
          <w:b w:val="0"/>
          <w:i w:val="0"/>
        </w:rPr>
        <w:t>días «</w:t>
      </w:r>
      <w:r>
        <w:rPr>
          <w:b/>
          <w:i w:val="0"/>
        </w:rPr>
        <w:t>podrán ser acumulados a los de vacaciones anuales</w:t>
      </w:r>
      <w:r>
        <w:rPr>
          <w:b w:val="0"/>
          <w:i w:val="0"/>
        </w:rPr>
        <w:t>». El texto no resuelve la</w:t>
      </w:r>
      <w:r>
        <w:t xml:space="preserve"> </w:t>
      </w:r>
      <w:r>
        <w:rPr>
          <w:b w:val="0"/>
          <w:i w:val="0"/>
        </w:rPr>
        <w:t>ambigüedad y este tema tampoco la resuelve.</w:t>
      </w:r>
    </w:p>
    <w:p>
      <w:pPr>
        <w:pStyle w:val="ListBullet"/>
      </w:pPr>
      <w:r>
        <w:rPr>
          <w:b w:val="0"/>
          <w:i/>
        </w:rPr>
        <w:t>Base legal</w:t>
      </w:r>
      <w:r>
        <w:rPr>
          <w:b w:val="0"/>
          <w:i w:val="0"/>
        </w:rPr>
        <w:t>: a diferencia de la DT 2.ª (vacaciones), que invoca el artículo 26 de la Ley</w:t>
      </w:r>
      <w:r>
        <w:t xml:space="preserve"> </w:t>
      </w:r>
      <w:r>
        <w:rPr>
          <w:b w:val="0"/>
          <w:i w:val="0"/>
        </w:rPr>
        <w:t>3/2012, la DT 3.ª no cita ningún precepto. La materia es la del artículo 26 de la Ley 3/2012,</w:t>
      </w:r>
      <w:r>
        <w:t xml:space="preserve"> </w:t>
      </w:r>
      <w:r>
        <w:rPr>
          <w:b w:val="0"/>
          <w:i w:val="0"/>
        </w:rPr>
        <w:t>rotulado «</w:t>
      </w:r>
      <w:r>
        <w:rPr>
          <w:b/>
          <w:i w:val="0"/>
        </w:rPr>
        <w:t>Vacaciones y permisos</w:t>
      </w:r>
      <w:r>
        <w:rPr>
          <w:b w:val="0"/>
          <w:i w:val="0"/>
        </w:rPr>
        <w:t>», que en su redacción original sometía las vacaciones y</w:t>
      </w:r>
      <w:r>
        <w:t xml:space="preserve"> </w:t>
      </w:r>
      <w:r>
        <w:rPr>
          <w:b w:val="0"/>
          <w:i w:val="0"/>
        </w:rPr>
        <w:t>permisos del personal de las entidades instrumentales a los artículos 48 y 50 del Estatuto</w:t>
      </w:r>
      <w:r>
        <w:t xml:space="preserve"> </w:t>
      </w:r>
      <w:r>
        <w:rPr>
          <w:b w:val="0"/>
          <w:i w:val="0"/>
        </w:rPr>
        <w:t>Básico del Empleado Público en la redacción del Real Decreto-ley 20/2012, y le reconocía además</w:t>
      </w:r>
      <w:r>
        <w:t xml:space="preserve"> </w:t>
      </w:r>
      <w:r>
        <w:rPr>
          <w:b w:val="0"/>
          <w:i w:val="0"/>
        </w:rPr>
        <w:t>los permisos del artículo 49 de ese Estatuto y los adicionales al de parto o adopción y sin</w:t>
      </w:r>
      <w:r>
        <w:t xml:space="preserve"> </w:t>
      </w:r>
      <w:r>
        <w:rPr>
          <w:b w:val="0"/>
          <w:i w:val="0"/>
        </w:rPr>
        <w:t>retribución de la normativa de función pública de la Junta. Ese artículo 26 está</w:t>
      </w:r>
      <w:r>
        <w:t xml:space="preserve"> </w:t>
      </w:r>
      <w:r>
        <w:rPr>
          <w:b w:val="0"/>
          <w:i w:val="0"/>
        </w:rPr>
        <w:t>derogado desde el 1 de enero de 2025 por la disposición derogatoria única, letra e), de la Ley</w:t>
      </w:r>
      <w:r>
        <w:t xml:space="preserve"> </w:t>
      </w:r>
      <w:r>
        <w:rPr>
          <w:b w:val="0"/>
          <w:i w:val="0"/>
        </w:rPr>
        <w:t>7/2024, de 23 de diciembre, del Presupuesto de la Comunidad Autónoma de Andalucía para 2025. No</w:t>
      </w:r>
      <w:r>
        <w:t xml:space="preserve"> </w:t>
      </w:r>
      <w:r>
        <w:rPr>
          <w:b w:val="0"/>
          <w:i w:val="0"/>
        </w:rPr>
        <w:t>se ha podido confirmar si, a raíz de esa derogación, la RTVA y CSRTV han vuelto a aplicar el</w:t>
      </w:r>
      <w:r>
        <w:t xml:space="preserve"> </w:t>
      </w:r>
      <w:r>
        <w:rPr>
          <w:b w:val="0"/>
          <w:i w:val="0"/>
        </w:rPr>
        <w:t>artículo 33 en su redacción original: no hay acuerdo publicado ni inscrito que lo diga. Lo seguro</w:t>
      </w:r>
      <w:r>
        <w:t xml:space="preserve"> </w:t>
      </w:r>
      <w:r>
        <w:rPr>
          <w:b w:val="0"/>
          <w:i w:val="0"/>
        </w:rPr>
        <w:t>es el texto del artículo 33, el de la DT 3.ª y la derogación del artículo 26.</w:t>
      </w:r>
    </w:p>
    <w:p>
      <w:pPr>
        <w:pStyle w:val="Heading3"/>
      </w:pPr>
      <w:r>
        <w:rPr>
          <w:b w:val="0"/>
          <w:i w:val="0"/>
        </w:rPr>
        <w:t>7.3.4 Cuadro-resumen (elaboración del tema)</w:t>
      </w:r>
    </w:p>
    <w:p>
      <w:pPr/>
      <w:r>
        <w:rPr>
          <w:b w:val="0"/>
          <w:i w:val="0"/>
        </w:rPr>
        <w:t>Este cuadro no es del convenio: es una elaboración de este tema a partir del artículo 33 y de la</w:t>
      </w:r>
      <w:r>
        <w:t xml:space="preserve"> </w:t>
      </w:r>
      <w:r>
        <w:rPr>
          <w:b w:val="0"/>
          <w:i w:val="0"/>
        </w:rPr>
        <w:t>DT 3.ª. Las cifras y plazos son los del texto; la última columna dice qué tocó la DT 3.ª. El plazo de</w:t>
      </w:r>
      <w:r>
        <w:t xml:space="preserve"> </w:t>
      </w:r>
      <w:r>
        <w:rPr>
          <w:b w:val="0"/>
          <w:i w:val="0"/>
        </w:rPr>
        <w:t>solicitud es el del artículo 33.A.2, y en todos los casos hay que presentar «</w:t>
      </w:r>
      <w:r>
        <w:rPr>
          <w:b/>
          <w:i w:val="0"/>
        </w:rPr>
        <w:t>justificación</w:t>
      </w:r>
      <w:r>
        <w:t xml:space="preserve"> </w:t>
      </w:r>
      <w:r>
        <w:rPr>
          <w:b/>
          <w:i w:val="0"/>
        </w:rPr>
        <w:t>suficiente del motivo alegado</w:t>
      </w:r>
      <w:r>
        <w:rPr>
          <w:b w:val="0"/>
          <w:i w:val="0"/>
        </w:rPr>
        <w:t>» (art. 33.A.3).</w:t>
      </w:r>
    </w:p>
    <w:p>
      <w:pPr/>
      <w:r>
        <w:rPr>
          <w:b w:val="0"/>
          <w:i/>
        </w:rPr>
        <w:t>A. Permisos y ausencias retribuidas (art. 33.A)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Letra</w:t>
            </w:r>
          </w:p>
        </w:tc>
        <w:tc>
          <w:tcPr>
            <w:tcW w:type="dxa" w:w="1882"/>
            <w:shd w:val="clear" w:color="auto" w:fill="E4E4E4"/>
          </w:tcPr>
          <w:p>
            <w:pPr>
              <w:pStyle w:val="Tablacabecera"/>
            </w:pPr>
            <w:r/>
            <w:r>
              <w:rPr>
                <w:b w:val="0"/>
                <w:i w:val="0"/>
              </w:rPr>
              <w:t>Supuesto</w:t>
            </w:r>
          </w:p>
        </w:tc>
        <w:tc>
          <w:tcPr>
            <w:tcW w:type="dxa" w:w="1882"/>
            <w:shd w:val="clear" w:color="auto" w:fill="E4E4E4"/>
          </w:tcPr>
          <w:p>
            <w:pPr>
              <w:pStyle w:val="Tablacabecera"/>
            </w:pPr>
            <w:r/>
            <w:r>
              <w:rPr>
                <w:b w:val="0"/>
                <w:i w:val="0"/>
              </w:rPr>
              <w:t>Duración</w:t>
            </w:r>
          </w:p>
        </w:tc>
        <w:tc>
          <w:tcPr>
            <w:tcW w:type="dxa" w:w="1882"/>
            <w:shd w:val="clear" w:color="auto" w:fill="E4E4E4"/>
          </w:tcPr>
          <w:p>
            <w:pPr>
              <w:pStyle w:val="Tablacabecera"/>
            </w:pPr>
            <w:r/>
            <w:r>
              <w:rPr>
                <w:b w:val="0"/>
                <w:i w:val="0"/>
              </w:rPr>
              <w:t>Plazo de solicitud</w:t>
            </w:r>
          </w:p>
        </w:tc>
        <w:tc>
          <w:tcPr>
            <w:tcW w:type="dxa" w:w="1882"/>
            <w:shd w:val="clear" w:color="auto" w:fill="E4E4E4"/>
          </w:tcPr>
          <w:p>
            <w:pPr>
              <w:pStyle w:val="Tablacabecera"/>
            </w:pPr>
            <w:r/>
            <w:r>
              <w:rPr>
                <w:b w:val="0"/>
                <w:i w:val="0"/>
              </w:rPr>
              <w:t>DT 3.ª</w:t>
            </w:r>
          </w:p>
        </w:tc>
      </w:tr>
      <w:tr>
        <w:tc>
          <w:tcPr>
            <w:tcW w:type="dxa" w:w="1882"/>
          </w:tcPr>
          <w:p>
            <w:pPr>
              <w:pStyle w:val="Tabla"/>
            </w:pPr>
            <w:r/>
            <w:r>
              <w:rPr>
                <w:b w:val="0"/>
                <w:i w:val="0"/>
              </w:rPr>
              <w:t>a</w:t>
            </w:r>
          </w:p>
        </w:tc>
        <w:tc>
          <w:tcPr>
            <w:tcW w:type="dxa" w:w="1882"/>
          </w:tcPr>
          <w:p>
            <w:pPr>
              <w:pStyle w:val="Tabla"/>
            </w:pPr>
            <w:r/>
            <w:r>
              <w:rPr>
                <w:b w:val="0"/>
                <w:i w:val="0"/>
              </w:rPr>
              <w:t>Matrimonio del trabajador</w:t>
            </w:r>
          </w:p>
        </w:tc>
        <w:tc>
          <w:tcPr>
            <w:tcW w:type="dxa" w:w="1882"/>
          </w:tcPr>
          <w:p>
            <w:pPr>
              <w:pStyle w:val="Tabla"/>
            </w:pPr>
            <w:r/>
            <w:r>
              <w:rPr>
                <w:b w:val="0"/>
                <w:i w:val="0"/>
              </w:rPr>
              <w:t>20 días naturales</w:t>
            </w:r>
          </w:p>
        </w:tc>
        <w:tc>
          <w:tcPr>
            <w:tcW w:type="dxa" w:w="1882"/>
          </w:tcPr>
          <w:p>
            <w:pPr>
              <w:pStyle w:val="Tabla"/>
            </w:pPr>
            <w:r/>
            <w:r>
              <w:rPr>
                <w:b w:val="0"/>
                <w:i w:val="0"/>
              </w:rPr>
              <w:t>15 días de antelación</w:t>
            </w:r>
          </w:p>
        </w:tc>
        <w:tc>
          <w:tcPr>
            <w:tcW w:type="dxa" w:w="1882"/>
          </w:tcPr>
          <w:p>
            <w:pPr>
              <w:pStyle w:val="Tabla"/>
            </w:pPr>
            <w:r/>
            <w:r>
              <w:rPr>
                <w:b w:val="0"/>
                <w:i w:val="0"/>
              </w:rPr>
              <w:t>—</w:t>
            </w:r>
          </w:p>
        </w:tc>
      </w:tr>
      <w:tr>
        <w:tc>
          <w:tcPr>
            <w:tcW w:type="dxa" w:w="1882"/>
          </w:tcPr>
          <w:p>
            <w:pPr>
              <w:pStyle w:val="Tabla"/>
            </w:pPr>
            <w:r/>
            <w:r>
              <w:rPr>
                <w:b w:val="0"/>
                <w:i w:val="0"/>
              </w:rPr>
              <w:t>b</w:t>
            </w:r>
          </w:p>
        </w:tc>
        <w:tc>
          <w:tcPr>
            <w:tcW w:type="dxa" w:w="1882"/>
          </w:tcPr>
          <w:p>
            <w:pPr>
              <w:pStyle w:val="Tabla"/>
            </w:pPr>
            <w:r/>
            <w:r>
              <w:rPr>
                <w:b w:val="0"/>
                <w:i w:val="0"/>
              </w:rPr>
              <w:t>Nacimiento, adopción de hijo, enfermedad grave u hospitalización que demande ayuda inminente, o fallecimiento de parientes hasta el segundo grado de consanguinidad o afinidad</w:t>
            </w:r>
          </w:p>
        </w:tc>
        <w:tc>
          <w:tcPr>
            <w:tcW w:type="dxa" w:w="1882"/>
          </w:tcPr>
          <w:p>
            <w:pPr>
              <w:pStyle w:val="Tabla"/>
            </w:pPr>
            <w:r/>
            <w:r>
              <w:rPr>
                <w:b w:val="0"/>
                <w:i w:val="0"/>
              </w:rPr>
              <w:t>3 días naturales desde el hecho causante; 5 días si hay desplazamiento. Flexible: seguidos o no consecutivos en los 20 días posteriores</w:t>
            </w:r>
          </w:p>
        </w:tc>
        <w:tc>
          <w:tcPr>
            <w:tcW w:type="dxa" w:w="1882"/>
          </w:tcPr>
          <w:p>
            <w:pPr>
              <w:pStyle w:val="Tabla"/>
            </w:pPr>
            <w:r/>
            <w:r>
              <w:rPr>
                <w:b w:val="0"/>
                <w:i w:val="0"/>
              </w:rPr>
              <w:t>Tan pronto como suceda el hecho</w:t>
            </w:r>
          </w:p>
        </w:tc>
        <w:tc>
          <w:tcPr>
            <w:tcW w:type="dxa" w:w="1882"/>
          </w:tcPr>
          <w:p>
            <w:pPr>
              <w:pStyle w:val="Tabla"/>
            </w:pPr>
            <w:r/>
            <w:r>
              <w:rPr>
                <w:b w:val="0"/>
                <w:i w:val="0"/>
              </w:rPr>
              <w:t>—</w:t>
            </w:r>
          </w:p>
        </w:tc>
      </w:tr>
      <w:tr>
        <w:tc>
          <w:tcPr>
            <w:tcW w:type="dxa" w:w="1882"/>
          </w:tcPr>
          <w:p>
            <w:pPr>
              <w:pStyle w:val="Tabla"/>
            </w:pPr>
            <w:r/>
            <w:r>
              <w:rPr>
                <w:b w:val="0"/>
                <w:i w:val="0"/>
              </w:rPr>
              <w:t>b (2.º párrafo)</w:t>
            </w:r>
          </w:p>
        </w:tc>
        <w:tc>
          <w:tcPr>
            <w:tcW w:type="dxa" w:w="1882"/>
          </w:tcPr>
          <w:p>
            <w:pPr>
              <w:pStyle w:val="Tabla"/>
            </w:pPr>
            <w:r/>
            <w:r>
              <w:rPr>
                <w:b w:val="0"/>
                <w:i w:val="0"/>
              </w:rPr>
              <w:t>Hijos prematuros u hospitalizados tras el parto</w:t>
            </w:r>
          </w:p>
        </w:tc>
        <w:tc>
          <w:tcPr>
            <w:tcW w:type="dxa" w:w="1882"/>
          </w:tcPr>
          <w:p>
            <w:pPr>
              <w:pStyle w:val="Tabla"/>
            </w:pPr>
            <w:r/>
            <w:r>
              <w:rPr>
                <w:b w:val="0"/>
                <w:i w:val="0"/>
              </w:rPr>
              <w:t>Ausencia de hasta 2 horas diarias, con retribución íntegra, mientras dure la situación; el permiso de maternidad puede contarse desde el alta hospitalaria, salvo las 6 semanas de descanso obligatorio</w:t>
            </w:r>
          </w:p>
        </w:tc>
        <w:tc>
          <w:tcPr>
            <w:tcW w:type="dxa" w:w="1882"/>
          </w:tcPr>
          <w:p>
            <w:pPr>
              <w:pStyle w:val="Tabla"/>
            </w:pPr>
            <w:r/>
            <w:r>
              <w:rPr>
                <w:b w:val="0"/>
                <w:i w:val="0"/>
              </w:rPr>
              <w:t>Tan pronto como suceda el hecho</w:t>
            </w:r>
          </w:p>
        </w:tc>
        <w:tc>
          <w:tcPr>
            <w:tcW w:type="dxa" w:w="1882"/>
          </w:tcPr>
          <w:p>
            <w:pPr>
              <w:pStyle w:val="Tabla"/>
            </w:pPr>
            <w:r/>
            <w:r>
              <w:rPr>
                <w:b w:val="0"/>
                <w:i w:val="0"/>
              </w:rPr>
              <w:t>—</w:t>
            </w:r>
          </w:p>
        </w:tc>
      </w:tr>
      <w:tr>
        <w:tc>
          <w:tcPr>
            <w:tcW w:type="dxa" w:w="1882"/>
          </w:tcPr>
          <w:p>
            <w:pPr>
              <w:pStyle w:val="Tabla"/>
            </w:pPr>
            <w:r/>
            <w:r>
              <w:rPr>
                <w:b w:val="0"/>
                <w:i w:val="0"/>
              </w:rPr>
              <w:t>c</w:t>
            </w:r>
          </w:p>
        </w:tc>
        <w:tc>
          <w:tcPr>
            <w:tcW w:type="dxa" w:w="1882"/>
          </w:tcPr>
          <w:p>
            <w:pPr>
              <w:pStyle w:val="Tabla"/>
            </w:pPr>
            <w:r/>
            <w:r>
              <w:rPr>
                <w:b w:val="0"/>
                <w:i w:val="0"/>
              </w:rPr>
              <w:t>Traslado de domicilio habitual / traslado de centro de trabajo</w:t>
            </w:r>
          </w:p>
        </w:tc>
        <w:tc>
          <w:tcPr>
            <w:tcW w:type="dxa" w:w="1882"/>
          </w:tcPr>
          <w:p>
            <w:pPr>
              <w:pStyle w:val="Tabla"/>
            </w:pPr>
            <w:r/>
            <w:r>
              <w:rPr>
                <w:b w:val="0"/>
                <w:i w:val="0"/>
              </w:rPr>
              <w:t>2 días / 3 días; una sola vez en el año natural</w:t>
            </w:r>
          </w:p>
        </w:tc>
        <w:tc>
          <w:tcPr>
            <w:tcW w:type="dxa" w:w="1882"/>
          </w:tcPr>
          <w:p>
            <w:pPr>
              <w:pStyle w:val="Tabla"/>
            </w:pPr>
            <w:r/>
            <w:r>
              <w:rPr>
                <w:b w:val="0"/>
                <w:i w:val="0"/>
              </w:rPr>
              <w:t>15 días de antelación</w:t>
            </w:r>
          </w:p>
        </w:tc>
        <w:tc>
          <w:tcPr>
            <w:tcW w:type="dxa" w:w="1882"/>
          </w:tcPr>
          <w:p>
            <w:pPr>
              <w:pStyle w:val="Tabla"/>
            </w:pPr>
            <w:r/>
            <w:r>
              <w:rPr>
                <w:b w:val="0"/>
                <w:i w:val="0"/>
              </w:rPr>
              <w:t>Domicilio: 1 día</w:t>
            </w:r>
          </w:p>
        </w:tc>
      </w:tr>
      <w:tr>
        <w:tc>
          <w:tcPr>
            <w:tcW w:type="dxa" w:w="1882"/>
          </w:tcPr>
          <w:p>
            <w:pPr>
              <w:pStyle w:val="Tabla"/>
            </w:pPr>
            <w:r/>
            <w:r>
              <w:rPr>
                <w:b w:val="0"/>
                <w:i w:val="0"/>
              </w:rPr>
              <w:t>d</w:t>
            </w:r>
          </w:p>
        </w:tc>
        <w:tc>
          <w:tcPr>
            <w:tcW w:type="dxa" w:w="1882"/>
          </w:tcPr>
          <w:p>
            <w:pPr>
              <w:pStyle w:val="Tabla"/>
            </w:pPr>
            <w:r/>
            <w:r>
              <w:rPr>
                <w:b w:val="0"/>
                <w:i w:val="0"/>
              </w:rPr>
              <w:t>Deber inexcusable de carácter público o personal y deberes de conciliación</w:t>
            </w:r>
          </w:p>
        </w:tc>
        <w:tc>
          <w:tcPr>
            <w:tcW w:type="dxa" w:w="1882"/>
          </w:tcPr>
          <w:p>
            <w:pPr>
              <w:pStyle w:val="Tabla"/>
            </w:pPr>
            <w:r/>
            <w:r>
              <w:rPr>
                <w:b w:val="0"/>
                <w:i w:val="0"/>
              </w:rPr>
              <w:t>El tiempo indispensable</w:t>
            </w:r>
          </w:p>
        </w:tc>
        <w:tc>
          <w:tcPr>
            <w:tcW w:type="dxa" w:w="1882"/>
          </w:tcPr>
          <w:p>
            <w:pPr>
              <w:pStyle w:val="Tabla"/>
            </w:pPr>
            <w:r/>
            <w:r>
              <w:rPr>
                <w:b w:val="0"/>
                <w:i w:val="0"/>
              </w:rPr>
              <w:t>15 días de antelación o la misma fecha de la citación</w:t>
            </w:r>
          </w:p>
        </w:tc>
        <w:tc>
          <w:tcPr>
            <w:tcW w:type="dxa" w:w="1882"/>
          </w:tcPr>
          <w:p>
            <w:pPr>
              <w:pStyle w:val="Tabla"/>
            </w:pPr>
            <w:r/>
            <w:r>
              <w:rPr>
                <w:b w:val="0"/>
                <w:i w:val="0"/>
              </w:rPr>
              <w:t>—</w:t>
            </w:r>
          </w:p>
        </w:tc>
      </w:tr>
      <w:tr>
        <w:tc>
          <w:tcPr>
            <w:tcW w:type="dxa" w:w="1882"/>
          </w:tcPr>
          <w:p>
            <w:pPr>
              <w:pStyle w:val="Tabla"/>
            </w:pPr>
            <w:r/>
            <w:r>
              <w:rPr>
                <w:b w:val="0"/>
                <w:i w:val="0"/>
              </w:rPr>
              <w:t>e</w:t>
            </w:r>
          </w:p>
        </w:tc>
        <w:tc>
          <w:tcPr>
            <w:tcW w:type="dxa" w:w="1882"/>
          </w:tcPr>
          <w:p>
            <w:pPr>
              <w:pStyle w:val="Tabla"/>
            </w:pPr>
            <w:r/>
            <w:r>
              <w:rPr>
                <w:b w:val="0"/>
                <w:i w:val="0"/>
              </w:rPr>
              <w:t>Matrimonio de hijos, hermanos o padres</w:t>
            </w:r>
          </w:p>
        </w:tc>
        <w:tc>
          <w:tcPr>
            <w:tcW w:type="dxa" w:w="1882"/>
          </w:tcPr>
          <w:p>
            <w:pPr>
              <w:pStyle w:val="Tabla"/>
            </w:pPr>
            <w:r/>
            <w:r>
              <w:rPr>
                <w:b w:val="0"/>
                <w:i w:val="0"/>
              </w:rPr>
              <w:t>1 día; 2 si es en provincia no limítrofe con la del centro</w:t>
            </w:r>
          </w:p>
        </w:tc>
        <w:tc>
          <w:tcPr>
            <w:tcW w:type="dxa" w:w="1882"/>
          </w:tcPr>
          <w:p>
            <w:pPr>
              <w:pStyle w:val="Tabla"/>
            </w:pPr>
            <w:r/>
            <w:r>
              <w:rPr>
                <w:b w:val="0"/>
                <w:i w:val="0"/>
              </w:rPr>
              <w:t>15 días de antelación</w:t>
            </w:r>
          </w:p>
        </w:tc>
        <w:tc>
          <w:tcPr>
            <w:tcW w:type="dxa" w:w="1882"/>
          </w:tcPr>
          <w:p>
            <w:pPr>
              <w:pStyle w:val="Tabla"/>
            </w:pPr>
            <w:r/>
            <w:r>
              <w:rPr>
                <w:b w:val="0"/>
                <w:i w:val="0"/>
              </w:rPr>
              <w:t>—</w:t>
            </w:r>
          </w:p>
        </w:tc>
      </w:tr>
      <w:tr>
        <w:tc>
          <w:tcPr>
            <w:tcW w:type="dxa" w:w="1882"/>
          </w:tcPr>
          <w:p>
            <w:pPr>
              <w:pStyle w:val="Tabla"/>
            </w:pPr>
            <w:r/>
            <w:r>
              <w:rPr>
                <w:b w:val="0"/>
                <w:i w:val="0"/>
              </w:rPr>
              <w:t>f</w:t>
            </w:r>
          </w:p>
        </w:tc>
        <w:tc>
          <w:tcPr>
            <w:tcW w:type="dxa" w:w="1882"/>
          </w:tcPr>
          <w:p>
            <w:pPr>
              <w:pStyle w:val="Tabla"/>
            </w:pPr>
            <w:r/>
            <w:r>
              <w:rPr>
                <w:b w:val="0"/>
                <w:i w:val="0"/>
              </w:rPr>
              <w:t>Funciones sindicales o de representación</w:t>
            </w:r>
          </w:p>
        </w:tc>
        <w:tc>
          <w:tcPr>
            <w:tcW w:type="dxa" w:w="1882"/>
          </w:tcPr>
          <w:p>
            <w:pPr>
              <w:pStyle w:val="Tabla"/>
            </w:pPr>
            <w:r/>
            <w:r>
              <w:rPr>
                <w:b w:val="0"/>
                <w:i w:val="0"/>
              </w:rPr>
              <w:t>En los términos del convenio</w:t>
            </w:r>
          </w:p>
        </w:tc>
        <w:tc>
          <w:tcPr>
            <w:tcW w:type="dxa" w:w="1882"/>
          </w:tcPr>
          <w:p>
            <w:pPr>
              <w:pStyle w:val="Tabla"/>
            </w:pPr>
            <w:r/>
            <w:r>
              <w:rPr>
                <w:b w:val="0"/>
                <w:i w:val="0"/>
              </w:rPr>
              <w:t>48 horas de antelación o desde que se conozca el hecho</w:t>
            </w:r>
          </w:p>
        </w:tc>
        <w:tc>
          <w:tcPr>
            <w:tcW w:type="dxa" w:w="1882"/>
          </w:tcPr>
          <w:p>
            <w:pPr>
              <w:pStyle w:val="Tabla"/>
            </w:pPr>
            <w:r/>
            <w:r>
              <w:rPr>
                <w:b w:val="0"/>
                <w:i w:val="0"/>
              </w:rPr>
              <w:t>—</w:t>
            </w:r>
          </w:p>
        </w:tc>
      </w:tr>
      <w:tr>
        <w:tc>
          <w:tcPr>
            <w:tcW w:type="dxa" w:w="1882"/>
          </w:tcPr>
          <w:p>
            <w:pPr>
              <w:pStyle w:val="Tabla"/>
            </w:pPr>
            <w:r/>
            <w:r>
              <w:rPr>
                <w:b w:val="0"/>
                <w:i w:val="0"/>
              </w:rPr>
              <w:t>g</w:t>
            </w:r>
          </w:p>
        </w:tc>
        <w:tc>
          <w:tcPr>
            <w:tcW w:type="dxa" w:w="1882"/>
          </w:tcPr>
          <w:p>
            <w:pPr>
              <w:pStyle w:val="Tabla"/>
            </w:pPr>
            <w:r/>
            <w:r>
              <w:rPr>
                <w:b w:val="0"/>
                <w:i w:val="0"/>
              </w:rPr>
              <w:t>Lactancia de hijo menor de 12 meses</w:t>
            </w:r>
          </w:p>
        </w:tc>
        <w:tc>
          <w:tcPr>
            <w:tcW w:type="dxa" w:w="1882"/>
          </w:tcPr>
          <w:p>
            <w:pPr>
              <w:pStyle w:val="Tabla"/>
            </w:pPr>
            <w:r/>
            <w:r>
              <w:rPr>
                <w:b w:val="0"/>
                <w:i w:val="0"/>
              </w:rPr>
              <w:t>1 hora de ausencia al trabajo, divisible en dos fracciones; parto múltiple, 2 horas diarias por hijo; acumulable en jornadas completas por decisión de la madre; si los dos convivientes trabajan en la empresa, solo uno</w:t>
            </w:r>
          </w:p>
        </w:tc>
        <w:tc>
          <w:tcPr>
            <w:tcW w:type="dxa" w:w="1882"/>
          </w:tcPr>
          <w:p>
            <w:pPr>
              <w:pStyle w:val="Tabla"/>
            </w:pPr>
            <w:r/>
            <w:r>
              <w:rPr>
                <w:b w:val="0"/>
                <w:i w:val="0"/>
              </w:rPr>
              <w:t>15 días de antelación</w:t>
            </w:r>
          </w:p>
        </w:tc>
        <w:tc>
          <w:tcPr>
            <w:tcW w:type="dxa" w:w="1882"/>
          </w:tcPr>
          <w:p>
            <w:pPr>
              <w:pStyle w:val="Tabla"/>
            </w:pPr>
            <w:r/>
            <w:r>
              <w:rPr>
                <w:b w:val="0"/>
                <w:i w:val="0"/>
              </w:rPr>
              <w:t>—</w:t>
            </w:r>
          </w:p>
        </w:tc>
      </w:tr>
      <w:tr>
        <w:tc>
          <w:tcPr>
            <w:tcW w:type="dxa" w:w="1882"/>
          </w:tcPr>
          <w:p>
            <w:pPr>
              <w:pStyle w:val="Tabla"/>
            </w:pPr>
            <w:r/>
            <w:r>
              <w:rPr>
                <w:b w:val="0"/>
                <w:i w:val="0"/>
              </w:rPr>
              <w:t>h</w:t>
            </w:r>
          </w:p>
        </w:tc>
        <w:tc>
          <w:tcPr>
            <w:tcW w:type="dxa" w:w="1882"/>
          </w:tcPr>
          <w:p>
            <w:pPr>
              <w:pStyle w:val="Tabla"/>
            </w:pPr>
            <w:r/>
            <w:r>
              <w:rPr>
                <w:b w:val="0"/>
                <w:i w:val="0"/>
              </w:rPr>
              <w:t>Nacimiento, adopción y acogimiento preadoptivo o permanente de menores de hasta 6 años (y mayores de 6 con especiales dificultades)</w:t>
            </w:r>
          </w:p>
        </w:tc>
        <w:tc>
          <w:tcPr>
            <w:tcW w:type="dxa" w:w="1882"/>
          </w:tcPr>
          <w:p>
            <w:pPr>
              <w:pStyle w:val="Tabla"/>
            </w:pPr>
            <w:r/>
            <w:r>
              <w:rPr>
                <w:b w:val="0"/>
                <w:i w:val="0"/>
              </w:rPr>
              <w:t>Suspensión de 16 semanas ininterrumpidas (+2 por hijo desde el segundo en adopción o acogimiento múltiple); después, permiso retribuido de 4 semanas adicionales, para un solo progenitor</w:t>
            </w:r>
          </w:p>
        </w:tc>
        <w:tc>
          <w:tcPr>
            <w:tcW w:type="dxa" w:w="1882"/>
          </w:tcPr>
          <w:p>
            <w:pPr>
              <w:pStyle w:val="Tabla"/>
            </w:pPr>
            <w:r/>
            <w:r>
              <w:rPr>
                <w:b w:val="0"/>
                <w:i w:val="0"/>
              </w:rPr>
              <w:t>15 días de antelación o tan pronto se conozca el hecho</w:t>
            </w:r>
          </w:p>
        </w:tc>
        <w:tc>
          <w:tcPr>
            <w:tcW w:type="dxa" w:w="1882"/>
          </w:tcPr>
          <w:p>
            <w:pPr>
              <w:pStyle w:val="Tabla"/>
            </w:pPr>
            <w:r/>
            <w:r>
              <w:rPr>
                <w:b w:val="0"/>
                <w:i w:val="0"/>
              </w:rPr>
              <w:t>—</w:t>
            </w:r>
          </w:p>
        </w:tc>
      </w:tr>
      <w:tr>
        <w:tc>
          <w:tcPr>
            <w:tcW w:type="dxa" w:w="1882"/>
          </w:tcPr>
          <w:p>
            <w:pPr>
              <w:pStyle w:val="Tabla"/>
            </w:pPr>
            <w:r/>
            <w:r>
              <w:rPr>
                <w:b w:val="0"/>
                <w:i w:val="0"/>
              </w:rPr>
              <w:t>i</w:t>
            </w:r>
          </w:p>
        </w:tc>
        <w:tc>
          <w:tcPr>
            <w:tcW w:type="dxa" w:w="1882"/>
          </w:tcPr>
          <w:p>
            <w:pPr>
              <w:pStyle w:val="Tabla"/>
            </w:pPr>
            <w:r/>
            <w:r>
              <w:rPr>
                <w:b w:val="0"/>
                <w:i w:val="0"/>
              </w:rPr>
              <w:t>Permiso del padre o del otro progenitor</w:t>
            </w:r>
          </w:p>
        </w:tc>
        <w:tc>
          <w:tcPr>
            <w:tcW w:type="dxa" w:w="1882"/>
          </w:tcPr>
          <w:p>
            <w:pPr>
              <w:pStyle w:val="Tabla"/>
            </w:pPr>
            <w:r/>
            <w:r>
              <w:rPr>
                <w:b w:val="0"/>
                <w:i w:val="0"/>
              </w:rPr>
              <w:t>15 días consecutivos, independiente del de la letra h</w:t>
            </w:r>
          </w:p>
        </w:tc>
        <w:tc>
          <w:tcPr>
            <w:tcW w:type="dxa" w:w="1882"/>
          </w:tcPr>
          <w:p>
            <w:pPr>
              <w:pStyle w:val="Tabla"/>
            </w:pPr>
            <w:r/>
            <w:r>
              <w:rPr>
                <w:b w:val="0"/>
                <w:i w:val="0"/>
              </w:rPr>
              <w:t>Tan pronto se conozca el hecho</w:t>
            </w:r>
          </w:p>
        </w:tc>
        <w:tc>
          <w:tcPr>
            <w:tcW w:type="dxa" w:w="1882"/>
          </w:tcPr>
          <w:p>
            <w:pPr>
              <w:pStyle w:val="Tabla"/>
            </w:pPr>
            <w:r/>
            <w:r>
              <w:rPr>
                <w:b w:val="0"/>
                <w:i w:val="0"/>
              </w:rPr>
              <w:t>—</w:t>
            </w:r>
          </w:p>
        </w:tc>
      </w:tr>
      <w:tr>
        <w:tc>
          <w:tcPr>
            <w:tcW w:type="dxa" w:w="1882"/>
          </w:tcPr>
          <w:p>
            <w:pPr>
              <w:pStyle w:val="Tabla"/>
            </w:pPr>
            <w:r/>
            <w:r>
              <w:rPr>
                <w:b w:val="0"/>
                <w:i w:val="0"/>
              </w:rPr>
              <w:t>i (adopción internacional)</w:t>
            </w:r>
          </w:p>
        </w:tc>
        <w:tc>
          <w:tcPr>
            <w:tcW w:type="dxa" w:w="1882"/>
          </w:tcPr>
          <w:p>
            <w:pPr>
              <w:pStyle w:val="Tabla"/>
            </w:pPr>
            <w:r/>
            <w:r>
              <w:rPr>
                <w:b w:val="0"/>
                <w:i w:val="0"/>
              </w:rPr>
              <w:t>Desplazamiento previo al país de origen</w:t>
            </w:r>
          </w:p>
        </w:tc>
        <w:tc>
          <w:tcPr>
            <w:tcW w:type="dxa" w:w="1882"/>
          </w:tcPr>
          <w:p>
            <w:pPr>
              <w:pStyle w:val="Tabla"/>
            </w:pPr>
            <w:r/>
            <w:r>
              <w:rPr>
                <w:b w:val="0"/>
                <w:i w:val="0"/>
              </w:rPr>
              <w:t>La suspensión puede empezar hasta 4 semanas antes de la resolución; permiso de hasta 2 meses con solo retribuciones básicas (salario base y antigüedad)</w:t>
            </w:r>
          </w:p>
        </w:tc>
        <w:tc>
          <w:tcPr>
            <w:tcW w:type="dxa" w:w="1882"/>
          </w:tcPr>
          <w:p>
            <w:pPr>
              <w:pStyle w:val="Tabla"/>
            </w:pPr>
            <w:r/>
            <w:r>
              <w:rPr>
                <w:b w:val="0"/>
                <w:i w:val="0"/>
              </w:rPr>
              <w:t>Tan pronto se conozca el hecho</w:t>
            </w:r>
          </w:p>
        </w:tc>
        <w:tc>
          <w:tcPr>
            <w:tcW w:type="dxa" w:w="1882"/>
          </w:tcPr>
          <w:p>
            <w:pPr>
              <w:pStyle w:val="Tabla"/>
            </w:pPr>
            <w:r/>
            <w:r>
              <w:rPr>
                <w:b w:val="0"/>
                <w:i w:val="0"/>
              </w:rPr>
              <w:t>—</w:t>
            </w:r>
          </w:p>
        </w:tc>
      </w:tr>
      <w:tr>
        <w:tc>
          <w:tcPr>
            <w:tcW w:type="dxa" w:w="1882"/>
          </w:tcPr>
          <w:p>
            <w:pPr>
              <w:pStyle w:val="Tabla"/>
            </w:pPr>
            <w:r/>
            <w:r>
              <w:rPr>
                <w:b w:val="0"/>
                <w:i w:val="0"/>
              </w:rPr>
              <w:t>i (otros párrafos)</w:t>
            </w:r>
          </w:p>
        </w:tc>
        <w:tc>
          <w:tcPr>
            <w:tcW w:type="dxa" w:w="1882"/>
          </w:tcPr>
          <w:p>
            <w:pPr>
              <w:pStyle w:val="Tabla"/>
            </w:pPr>
            <w:r/>
            <w:r>
              <w:rPr>
                <w:b w:val="0"/>
                <w:i w:val="0"/>
              </w:rPr>
              <w:t>Acumular vacaciones a maternidad, lactancia y paternidad; ausencias por hijos con discapacidad</w:t>
            </w:r>
          </w:p>
        </w:tc>
        <w:tc>
          <w:tcPr>
            <w:tcW w:type="dxa" w:w="1882"/>
          </w:tcPr>
          <w:p>
            <w:pPr>
              <w:pStyle w:val="Tabla"/>
            </w:pPr>
            <w:r/>
            <w:r>
              <w:rPr>
                <w:b w:val="0"/>
                <w:i w:val="0"/>
              </w:rPr>
              <w:t>Vacaciones acumulables aunque haya expirado el año natural; ausencia por el tiempo indispensable, con justificación</w:t>
            </w:r>
          </w:p>
        </w:tc>
        <w:tc>
          <w:tcPr>
            <w:tcW w:type="dxa" w:w="1882"/>
          </w:tcPr>
          <w:p>
            <w:pPr>
              <w:pStyle w:val="Tabla"/>
            </w:pPr>
            <w:r/>
            <w:r>
              <w:rPr>
                <w:b w:val="0"/>
                <w:i w:val="0"/>
              </w:rPr>
              <w:t>Tan pronto se conozca el hecho</w:t>
            </w:r>
          </w:p>
        </w:tc>
        <w:tc>
          <w:tcPr>
            <w:tcW w:type="dxa" w:w="1882"/>
          </w:tcPr>
          <w:p>
            <w:pPr>
              <w:pStyle w:val="Tabla"/>
            </w:pPr>
            <w:r/>
            <w:r>
              <w:rPr>
                <w:b w:val="0"/>
                <w:i w:val="0"/>
              </w:rPr>
              <w:t>—</w:t>
            </w:r>
          </w:p>
        </w:tc>
      </w:tr>
      <w:tr>
        <w:tc>
          <w:tcPr>
            <w:tcW w:type="dxa" w:w="1882"/>
          </w:tcPr>
          <w:p>
            <w:pPr>
              <w:pStyle w:val="Tabla"/>
            </w:pPr>
            <w:r/>
            <w:r>
              <w:rPr>
                <w:b w:val="0"/>
                <w:i w:val="0"/>
              </w:rPr>
              <w:t>j</w:t>
            </w:r>
          </w:p>
        </w:tc>
        <w:tc>
          <w:tcPr>
            <w:tcW w:type="dxa" w:w="1882"/>
          </w:tcPr>
          <w:p>
            <w:pPr>
              <w:pStyle w:val="Tabla"/>
            </w:pPr>
            <w:r/>
            <w:r>
              <w:rPr>
                <w:b w:val="0"/>
                <w:i w:val="0"/>
              </w:rPr>
              <w:t>Exámenes y pruebas de aptitud</w:t>
            </w:r>
          </w:p>
        </w:tc>
        <w:tc>
          <w:tcPr>
            <w:tcW w:type="dxa" w:w="1882"/>
          </w:tcPr>
          <w:p>
            <w:pPr>
              <w:pStyle w:val="Tabla"/>
            </w:pPr>
            <w:r/>
            <w:r>
              <w:rPr>
                <w:b w:val="0"/>
                <w:i w:val="0"/>
              </w:rPr>
              <w:t>Los días de su celebración; hasta 12 días al año para títulos académicos oficiales; también exámenes convocados por la empresa</w:t>
            </w:r>
          </w:p>
        </w:tc>
        <w:tc>
          <w:tcPr>
            <w:tcW w:type="dxa" w:w="1882"/>
          </w:tcPr>
          <w:p>
            <w:pPr>
              <w:pStyle w:val="Tabla"/>
            </w:pPr>
            <w:r/>
            <w:r>
              <w:rPr>
                <w:b w:val="0"/>
                <w:i w:val="0"/>
              </w:rPr>
              <w:t>Tan pronto se conozca el hecho</w:t>
            </w:r>
          </w:p>
        </w:tc>
        <w:tc>
          <w:tcPr>
            <w:tcW w:type="dxa" w:w="1882"/>
          </w:tcPr>
          <w:p>
            <w:pPr>
              <w:pStyle w:val="Tabla"/>
            </w:pPr>
            <w:r/>
            <w:r>
              <w:rPr>
                <w:b w:val="0"/>
                <w:i w:val="0"/>
              </w:rPr>
              <w:t>—</w:t>
            </w:r>
          </w:p>
        </w:tc>
      </w:tr>
      <w:tr>
        <w:tc>
          <w:tcPr>
            <w:tcW w:type="dxa" w:w="1882"/>
          </w:tcPr>
          <w:p>
            <w:pPr>
              <w:pStyle w:val="Tabla"/>
            </w:pPr>
            <w:r/>
            <w:r>
              <w:rPr>
                <w:b w:val="0"/>
                <w:i w:val="0"/>
              </w:rPr>
              <w:t>k</w:t>
            </w:r>
          </w:p>
        </w:tc>
        <w:tc>
          <w:tcPr>
            <w:tcW w:type="dxa" w:w="1882"/>
          </w:tcPr>
          <w:p>
            <w:pPr>
              <w:pStyle w:val="Tabla"/>
            </w:pPr>
            <w:r/>
            <w:r>
              <w:rPr>
                <w:b w:val="0"/>
                <w:i w:val="0"/>
              </w:rPr>
              <w:t>Exámenes prenatales y preparación al parto</w:t>
            </w:r>
          </w:p>
        </w:tc>
        <w:tc>
          <w:tcPr>
            <w:tcW w:type="dxa" w:w="1882"/>
          </w:tcPr>
          <w:p>
            <w:pPr>
              <w:pStyle w:val="Tabla"/>
            </w:pPr>
            <w:r/>
            <w:r>
              <w:rPr>
                <w:b w:val="0"/>
                <w:i w:val="0"/>
              </w:rPr>
              <w:t>Sin duración fijada</w:t>
            </w:r>
          </w:p>
        </w:tc>
        <w:tc>
          <w:tcPr>
            <w:tcW w:type="dxa" w:w="1882"/>
          </w:tcPr>
          <w:p>
            <w:pPr>
              <w:pStyle w:val="Tabla"/>
            </w:pPr>
            <w:r/>
            <w:r>
              <w:rPr>
                <w:b w:val="0"/>
                <w:i w:val="0"/>
              </w:rPr>
              <w:t>48 horas de antelación o desde que se conozca el hecho</w:t>
            </w:r>
          </w:p>
        </w:tc>
        <w:tc>
          <w:tcPr>
            <w:tcW w:type="dxa" w:w="1882"/>
          </w:tcPr>
          <w:p>
            <w:pPr>
              <w:pStyle w:val="Tabla"/>
            </w:pPr>
            <w:r/>
            <w:r>
              <w:rPr>
                <w:b w:val="0"/>
                <w:i w:val="0"/>
              </w:rPr>
              <w:t>—</w:t>
            </w:r>
          </w:p>
        </w:tc>
      </w:tr>
      <w:tr>
        <w:tc>
          <w:tcPr>
            <w:tcW w:type="dxa" w:w="1882"/>
          </w:tcPr>
          <w:p>
            <w:pPr>
              <w:pStyle w:val="Tabla"/>
            </w:pPr>
            <w:r/>
            <w:r>
              <w:rPr>
                <w:b w:val="0"/>
                <w:i w:val="0"/>
              </w:rPr>
              <w:t>l</w:t>
            </w:r>
          </w:p>
        </w:tc>
        <w:tc>
          <w:tcPr>
            <w:tcW w:type="dxa" w:w="1882"/>
          </w:tcPr>
          <w:p>
            <w:pPr>
              <w:pStyle w:val="Tabla"/>
            </w:pPr>
            <w:r/>
            <w:r>
              <w:rPr>
                <w:b w:val="0"/>
                <w:i w:val="0"/>
              </w:rPr>
              <w:t>Enfermedad muy grave de familiar de primer grado</w:t>
            </w:r>
          </w:p>
        </w:tc>
        <w:tc>
          <w:tcPr>
            <w:tcW w:type="dxa" w:w="1882"/>
          </w:tcPr>
          <w:p>
            <w:pPr>
              <w:pStyle w:val="Tabla"/>
            </w:pPr>
            <w:r/>
            <w:r>
              <w:rPr>
                <w:b w:val="0"/>
                <w:i w:val="0"/>
              </w:rPr>
              <w:t>Reducción de hasta el 50 % de la jornada, retribuida, por un máximo de 1 mes</w:t>
            </w:r>
          </w:p>
        </w:tc>
        <w:tc>
          <w:tcPr>
            <w:tcW w:type="dxa" w:w="1882"/>
          </w:tcPr>
          <w:p>
            <w:pPr>
              <w:pStyle w:val="Tabla"/>
            </w:pPr>
            <w:r/>
            <w:r>
              <w:rPr>
                <w:b w:val="0"/>
                <w:i w:val="0"/>
              </w:rPr>
              <w:t>7 días de antelación</w:t>
            </w:r>
          </w:p>
        </w:tc>
        <w:tc>
          <w:tcPr>
            <w:tcW w:type="dxa" w:w="1882"/>
          </w:tcPr>
          <w:p>
            <w:pPr>
              <w:pStyle w:val="Tabla"/>
            </w:pPr>
            <w:r/>
            <w:r>
              <w:rPr>
                <w:b w:val="0"/>
                <w:i w:val="0"/>
              </w:rPr>
              <w:t>—</w:t>
            </w:r>
          </w:p>
        </w:tc>
      </w:tr>
      <w:tr>
        <w:tc>
          <w:tcPr>
            <w:tcW w:type="dxa" w:w="1882"/>
          </w:tcPr>
          <w:p>
            <w:pPr>
              <w:pStyle w:val="Tabla"/>
            </w:pPr>
            <w:r/>
            <w:r>
              <w:rPr>
                <w:b w:val="0"/>
                <w:i w:val="0"/>
              </w:rPr>
              <w:t>m</w:t>
            </w:r>
          </w:p>
        </w:tc>
        <w:tc>
          <w:tcPr>
            <w:tcW w:type="dxa" w:w="1882"/>
          </w:tcPr>
          <w:p>
            <w:pPr>
              <w:pStyle w:val="Tabla"/>
            </w:pPr>
            <w:r/>
            <w:r>
              <w:rPr>
                <w:b w:val="0"/>
                <w:i w:val="0"/>
              </w:rPr>
              <w:t>Violencia de género sobre la trabajadora</w:t>
            </w:r>
          </w:p>
        </w:tc>
        <w:tc>
          <w:tcPr>
            <w:tcW w:type="dxa" w:w="1882"/>
          </w:tcPr>
          <w:p>
            <w:pPr>
              <w:pStyle w:val="Tabla"/>
            </w:pPr>
            <w:r/>
            <w:r>
              <w:rPr>
                <w:b w:val="0"/>
                <w:i w:val="0"/>
              </w:rPr>
              <w:t>Faltas justificadas según los servicios sociales o de salud; reducción de jornada con reducción de retribución, o reordenación del tiempo de trabajo</w:t>
            </w:r>
          </w:p>
        </w:tc>
        <w:tc>
          <w:tcPr>
            <w:tcW w:type="dxa" w:w="1882"/>
          </w:tcPr>
          <w:p>
            <w:pPr>
              <w:pStyle w:val="Tabla"/>
            </w:pPr>
            <w:r/>
            <w:r>
              <w:rPr>
                <w:b w:val="0"/>
                <w:i w:val="0"/>
              </w:rPr>
              <w:t>Lo que determinen los servicios sociales o de salud</w:t>
            </w:r>
          </w:p>
        </w:tc>
        <w:tc>
          <w:tcPr>
            <w:tcW w:type="dxa" w:w="1882"/>
          </w:tcPr>
          <w:p>
            <w:pPr>
              <w:pStyle w:val="Tabla"/>
            </w:pPr>
            <w:r/>
            <w:r>
              <w:rPr>
                <w:b w:val="0"/>
                <w:i w:val="0"/>
              </w:rPr>
              <w:t>—</w:t>
            </w:r>
          </w:p>
        </w:tc>
      </w:tr>
      <w:tr>
        <w:tc>
          <w:tcPr>
            <w:tcW w:type="dxa" w:w="1882"/>
          </w:tcPr>
          <w:p>
            <w:pPr>
              <w:pStyle w:val="Tabla"/>
            </w:pPr>
            <w:r/>
            <w:r>
              <w:rPr>
                <w:b w:val="0"/>
                <w:i w:val="0"/>
              </w:rPr>
              <w:t>n</w:t>
            </w:r>
          </w:p>
        </w:tc>
        <w:tc>
          <w:tcPr>
            <w:tcW w:type="dxa" w:w="1882"/>
          </w:tcPr>
          <w:p>
            <w:pPr>
              <w:pStyle w:val="Tabla"/>
            </w:pPr>
            <w:r/>
            <w:r>
              <w:rPr>
                <w:b w:val="0"/>
                <w:i w:val="0"/>
              </w:rPr>
              <w:t>Hijo menor con cáncer u otra enfermedad grave</w:t>
            </w:r>
          </w:p>
        </w:tc>
        <w:tc>
          <w:tcPr>
            <w:tcW w:type="dxa" w:w="1882"/>
          </w:tcPr>
          <w:p>
            <w:pPr>
              <w:pStyle w:val="Tabla"/>
            </w:pPr>
            <w:r/>
            <w:r>
              <w:rPr>
                <w:b w:val="0"/>
                <w:i w:val="0"/>
              </w:rPr>
              <w:t>Reducción de al menos la mitad de la jornada con retribuciones íntegras, si trabajan ambos progenitores, como máximo hasta los 18 años del menor</w:t>
            </w:r>
          </w:p>
        </w:tc>
        <w:tc>
          <w:tcPr>
            <w:tcW w:type="dxa" w:w="1882"/>
          </w:tcPr>
          <w:p>
            <w:pPr>
              <w:pStyle w:val="Tabla"/>
            </w:pPr>
            <w:r/>
            <w:r>
              <w:rPr>
                <w:b w:val="0"/>
                <w:i w:val="0"/>
              </w:rPr>
              <w:t>Desde que se acrediten las circunstancias</w:t>
            </w:r>
          </w:p>
        </w:tc>
        <w:tc>
          <w:tcPr>
            <w:tcW w:type="dxa" w:w="1882"/>
          </w:tcPr>
          <w:p>
            <w:pPr>
              <w:pStyle w:val="Tabla"/>
            </w:pPr>
            <w:r/>
            <w:r>
              <w:rPr>
                <w:b w:val="0"/>
                <w:i w:val="0"/>
              </w:rPr>
              <w:t>—</w:t>
            </w:r>
          </w:p>
        </w:tc>
      </w:tr>
    </w:tbl>
    <w:p>
      <w:pPr/>
    </w:p>
    <w:p>
      <w:pPr/>
      <w:r>
        <w:rPr>
          <w:b w:val="0"/>
          <w:i w:val="0"/>
        </w:rPr>
        <w:t>Al reincorporarse de una reducción de jornada hay que preavisar «</w:t>
      </w:r>
      <w:r>
        <w:rPr>
          <w:b/>
          <w:i w:val="0"/>
        </w:rPr>
        <w:t>con quince días de antelación</w:t>
      </w:r>
      <w:r>
        <w:rPr>
          <w:b w:val="0"/>
          <w:i w:val="0"/>
        </w:rPr>
        <w:t>»</w:t>
      </w:r>
      <w:r>
        <w:t xml:space="preserve"> </w:t>
      </w:r>
      <w:r>
        <w:rPr>
          <w:b w:val="0"/>
          <w:i w:val="0"/>
        </w:rPr>
        <w:t>(art. 33.A.3).</w:t>
      </w:r>
    </w:p>
    <w:p>
      <w:pPr/>
      <w:r>
        <w:rPr>
          <w:b w:val="0"/>
          <w:i/>
        </w:rPr>
        <w:t>B a F. Resto del artículo 33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Bloque</w:t>
            </w:r>
          </w:p>
        </w:tc>
        <w:tc>
          <w:tcPr>
            <w:tcW w:type="dxa" w:w="2353"/>
            <w:shd w:val="clear" w:color="auto" w:fill="E4E4E4"/>
          </w:tcPr>
          <w:p>
            <w:pPr>
              <w:pStyle w:val="Tablacabecera"/>
            </w:pPr>
            <w:r/>
            <w:r>
              <w:rPr>
                <w:b w:val="0"/>
                <w:i w:val="0"/>
              </w:rPr>
              <w:t>Supuesto</w:t>
            </w:r>
          </w:p>
        </w:tc>
        <w:tc>
          <w:tcPr>
            <w:tcW w:type="dxa" w:w="2353"/>
            <w:shd w:val="clear" w:color="auto" w:fill="E4E4E4"/>
          </w:tcPr>
          <w:p>
            <w:pPr>
              <w:pStyle w:val="Tablacabecera"/>
            </w:pPr>
            <w:r/>
            <w:r>
              <w:rPr>
                <w:b w:val="0"/>
                <w:i w:val="0"/>
              </w:rPr>
              <w:t>Cifras y condiciones</w:t>
            </w:r>
          </w:p>
        </w:tc>
        <w:tc>
          <w:tcPr>
            <w:tcW w:type="dxa" w:w="2353"/>
            <w:shd w:val="clear" w:color="auto" w:fill="E4E4E4"/>
          </w:tcPr>
          <w:p>
            <w:pPr>
              <w:pStyle w:val="Tablacabecera"/>
            </w:pPr>
            <w:r/>
            <w:r>
              <w:rPr>
                <w:b w:val="0"/>
                <w:i w:val="0"/>
              </w:rPr>
              <w:t>DT 3.ª</w:t>
            </w:r>
          </w:p>
        </w:tc>
      </w:tr>
      <w:tr>
        <w:tc>
          <w:tcPr>
            <w:tcW w:type="dxa" w:w="2353"/>
          </w:tcPr>
          <w:p>
            <w:pPr>
              <w:pStyle w:val="Tabla"/>
            </w:pPr>
            <w:r/>
            <w:r>
              <w:rPr>
                <w:b w:val="0"/>
                <w:i w:val="0"/>
              </w:rPr>
              <w:t>B</w:t>
            </w:r>
          </w:p>
        </w:tc>
        <w:tc>
          <w:tcPr>
            <w:tcW w:type="dxa" w:w="2353"/>
          </w:tcPr>
          <w:p>
            <w:pPr>
              <w:pStyle w:val="Tabla"/>
            </w:pPr>
            <w:r/>
            <w:r>
              <w:rPr>
                <w:b w:val="0"/>
                <w:i w:val="0"/>
              </w:rPr>
              <w:t>Asuntos propios</w:t>
            </w:r>
          </w:p>
        </w:tc>
        <w:tc>
          <w:tcPr>
            <w:tcW w:type="dxa" w:w="2353"/>
          </w:tcPr>
          <w:p>
            <w:pPr>
              <w:pStyle w:val="Tabla"/>
            </w:pPr>
            <w:r/>
            <w:r>
              <w:rPr>
                <w:b w:val="0"/>
                <w:i w:val="0"/>
              </w:rPr>
              <w:t>1 día por año de servicio; máximo 6 al año; 1 adicional con más de 10 años de antigüedad y un octavo con más de 15; en el año natural (si no se pudo por el servicio, 2 días en el primer mes del año siguiente); no acumulables a vacaciones, aunque pueden unirse si el servicio lo permite y con consentimiento de la empresa; fecha de común acuerdo</w:t>
            </w:r>
          </w:p>
        </w:tc>
        <w:tc>
          <w:tcPr>
            <w:tcW w:type="dxa" w:w="2353"/>
          </w:tcPr>
          <w:p>
            <w:pPr>
              <w:pStyle w:val="Tabla"/>
            </w:pPr>
            <w:r/>
            <w:r>
              <w:rPr>
                <w:b w:val="0"/>
                <w:i w:val="0"/>
              </w:rPr>
              <w:t>4 días al año, acumulables a las vacaciones (y ambigüedad sobre el resto del art. 33)</w:t>
            </w:r>
          </w:p>
        </w:tc>
      </w:tr>
      <w:tr>
        <w:tc>
          <w:tcPr>
            <w:tcW w:type="dxa" w:w="2353"/>
          </w:tcPr>
          <w:p>
            <w:pPr>
              <w:pStyle w:val="Tabla"/>
            </w:pPr>
            <w:r/>
            <w:r>
              <w:rPr>
                <w:b w:val="0"/>
                <w:i w:val="0"/>
              </w:rPr>
              <w:t>C.1</w:t>
            </w:r>
          </w:p>
        </w:tc>
        <w:tc>
          <w:tcPr>
            <w:tcW w:type="dxa" w:w="2353"/>
          </w:tcPr>
          <w:p>
            <w:pPr>
              <w:pStyle w:val="Tabla"/>
            </w:pPr>
            <w:r/>
            <w:r>
              <w:rPr>
                <w:b w:val="0"/>
                <w:i w:val="0"/>
              </w:rPr>
              <w:t>Turno más favorable por estudios oficiales</w:t>
            </w:r>
          </w:p>
        </w:tc>
        <w:tc>
          <w:tcPr>
            <w:tcW w:type="dxa" w:w="2353"/>
          </w:tcPr>
          <w:p>
            <w:pPr>
              <w:pStyle w:val="Tabla"/>
            </w:pPr>
            <w:r/>
            <w:r>
              <w:rPr>
                <w:b w:val="0"/>
                <w:i w:val="0"/>
              </w:rPr>
              <w:t>La empresa «</w:t>
            </w:r>
            <w:r>
              <w:rPr>
                <w:b/>
                <w:i w:val="0"/>
              </w:rPr>
              <w:t>adscribirá</w:t>
            </w:r>
            <w:r>
              <w:rPr>
                <w:b w:val="0"/>
                <w:i w:val="0"/>
              </w:rPr>
              <w:t>»; si concurren varios, criterios: antigüedad, aprovechamiento académico, orden de solicitud</w:t>
            </w:r>
          </w:p>
        </w:tc>
        <w:tc>
          <w:tcPr>
            <w:tcW w:type="dxa" w:w="2353"/>
          </w:tcPr>
          <w:p>
            <w:pPr>
              <w:pStyle w:val="Tabla"/>
            </w:pPr>
            <w:r/>
            <w:r>
              <w:rPr>
                <w:b w:val="0"/>
                <w:i w:val="0"/>
              </w:rPr>
              <w:t>—</w:t>
            </w:r>
          </w:p>
        </w:tc>
      </w:tr>
      <w:tr>
        <w:tc>
          <w:tcPr>
            <w:tcW w:type="dxa" w:w="2353"/>
          </w:tcPr>
          <w:p>
            <w:pPr>
              <w:pStyle w:val="Tabla"/>
            </w:pPr>
            <w:r/>
            <w:r>
              <w:rPr>
                <w:b w:val="0"/>
                <w:i w:val="0"/>
              </w:rPr>
              <w:t>C.2</w:t>
            </w:r>
          </w:p>
        </w:tc>
        <w:tc>
          <w:tcPr>
            <w:tcW w:type="dxa" w:w="2353"/>
          </w:tcPr>
          <w:p>
            <w:pPr>
              <w:pStyle w:val="Tabla"/>
            </w:pPr>
            <w:r/>
            <w:r>
              <w:rPr>
                <w:b w:val="0"/>
                <w:i w:val="0"/>
              </w:rPr>
              <w:t>Turno más favorable por embarazo (exámenes prenatales)</w:t>
            </w:r>
          </w:p>
        </w:tc>
        <w:tc>
          <w:tcPr>
            <w:tcW w:type="dxa" w:w="2353"/>
          </w:tcPr>
          <w:p>
            <w:pPr>
              <w:pStyle w:val="Tabla"/>
            </w:pPr>
            <w:r/>
            <w:r>
              <w:rPr>
                <w:b w:val="0"/>
                <w:i w:val="0"/>
              </w:rPr>
              <w:t>La empresa «</w:t>
            </w:r>
            <w:r>
              <w:rPr>
                <w:b/>
                <w:i w:val="0"/>
              </w:rPr>
              <w:t>podrá adscribir</w:t>
            </w:r>
            <w:r>
              <w:rPr>
                <w:b w:val="0"/>
                <w:i w:val="0"/>
              </w:rPr>
              <w:t>»</w:t>
            </w:r>
          </w:p>
        </w:tc>
        <w:tc>
          <w:tcPr>
            <w:tcW w:type="dxa" w:w="2353"/>
          </w:tcPr>
          <w:p>
            <w:pPr>
              <w:pStyle w:val="Tabla"/>
            </w:pPr>
            <w:r/>
            <w:r>
              <w:rPr>
                <w:b w:val="0"/>
                <w:i w:val="0"/>
              </w:rPr>
              <w:t>—</w:t>
            </w:r>
          </w:p>
        </w:tc>
      </w:tr>
      <w:tr>
        <w:tc>
          <w:tcPr>
            <w:tcW w:type="dxa" w:w="2353"/>
          </w:tcPr>
          <w:p>
            <w:pPr>
              <w:pStyle w:val="Tabla"/>
            </w:pPr>
            <w:r/>
            <w:r>
              <w:rPr>
                <w:b w:val="0"/>
                <w:i w:val="0"/>
              </w:rPr>
              <w:t>C.3</w:t>
            </w:r>
          </w:p>
        </w:tc>
        <w:tc>
          <w:tcPr>
            <w:tcW w:type="dxa" w:w="2353"/>
          </w:tcPr>
          <w:p>
            <w:pPr>
              <w:pStyle w:val="Tabla"/>
            </w:pPr>
            <w:r/>
            <w:r>
              <w:rPr>
                <w:b w:val="0"/>
                <w:i w:val="0"/>
              </w:rPr>
              <w:t>Riesgo por gestación</w:t>
            </w:r>
          </w:p>
        </w:tc>
        <w:tc>
          <w:tcPr>
            <w:tcW w:type="dxa" w:w="2353"/>
          </w:tcPr>
          <w:p>
            <w:pPr>
              <w:pStyle w:val="Tabla"/>
            </w:pPr>
            <w:r/>
            <w:r>
              <w:rPr>
                <w:b w:val="0"/>
                <w:i w:val="0"/>
              </w:rPr>
              <w:t>La empresa «</w:t>
            </w:r>
            <w:r>
              <w:rPr>
                <w:b/>
                <w:i w:val="0"/>
              </w:rPr>
              <w:t>facilitará</w:t>
            </w:r>
            <w:r>
              <w:rPr>
                <w:b w:val="0"/>
                <w:i w:val="0"/>
              </w:rPr>
              <w:t>» el cambio de puesto o funciones</w:t>
            </w:r>
          </w:p>
        </w:tc>
        <w:tc>
          <w:tcPr>
            <w:tcW w:type="dxa" w:w="2353"/>
          </w:tcPr>
          <w:p>
            <w:pPr>
              <w:pStyle w:val="Tabla"/>
            </w:pPr>
            <w:r/>
            <w:r>
              <w:rPr>
                <w:b w:val="0"/>
                <w:i w:val="0"/>
              </w:rPr>
              <w:t>—</w:t>
            </w:r>
          </w:p>
        </w:tc>
      </w:tr>
      <w:tr>
        <w:tc>
          <w:tcPr>
            <w:tcW w:type="dxa" w:w="2353"/>
          </w:tcPr>
          <w:p>
            <w:pPr>
              <w:pStyle w:val="Tabla"/>
            </w:pPr>
            <w:r/>
            <w:r>
              <w:rPr>
                <w:b w:val="0"/>
                <w:i w:val="0"/>
              </w:rPr>
              <w:t>C.4</w:t>
            </w:r>
          </w:p>
        </w:tc>
        <w:tc>
          <w:tcPr>
            <w:tcW w:type="dxa" w:w="2353"/>
          </w:tcPr>
          <w:p>
            <w:pPr>
              <w:pStyle w:val="Tabla"/>
            </w:pPr>
            <w:r/>
            <w:r>
              <w:rPr>
                <w:b w:val="0"/>
                <w:i w:val="0"/>
              </w:rPr>
              <w:t>Cuidado de familiares enfermos convivientes que necesiten asistencia permanente</w:t>
            </w:r>
          </w:p>
        </w:tc>
        <w:tc>
          <w:tcPr>
            <w:tcW w:type="dxa" w:w="2353"/>
          </w:tcPr>
          <w:p>
            <w:pPr>
              <w:pStyle w:val="Tabla"/>
            </w:pPr>
            <w:r/>
            <w:r>
              <w:rPr>
                <w:b w:val="0"/>
                <w:i w:val="0"/>
              </w:rPr>
              <w:t>La empresa «</w:t>
            </w:r>
            <w:r>
              <w:rPr>
                <w:b/>
                <w:i w:val="0"/>
              </w:rPr>
              <w:t>podrá adscribir</w:t>
            </w:r>
            <w:r>
              <w:rPr>
                <w:b w:val="0"/>
                <w:i w:val="0"/>
              </w:rPr>
              <w:t>»</w:t>
            </w:r>
          </w:p>
        </w:tc>
        <w:tc>
          <w:tcPr>
            <w:tcW w:type="dxa" w:w="2353"/>
          </w:tcPr>
          <w:p>
            <w:pPr>
              <w:pStyle w:val="Tabla"/>
            </w:pPr>
            <w:r/>
            <w:r>
              <w:rPr>
                <w:b w:val="0"/>
                <w:i w:val="0"/>
              </w:rPr>
              <w:t>—</w:t>
            </w:r>
          </w:p>
        </w:tc>
      </w:tr>
      <w:tr>
        <w:tc>
          <w:tcPr>
            <w:tcW w:type="dxa" w:w="2353"/>
          </w:tcPr>
          <w:p>
            <w:pPr>
              <w:pStyle w:val="Tabla"/>
            </w:pPr>
            <w:r/>
            <w:r>
              <w:rPr>
                <w:b w:val="0"/>
                <w:i w:val="0"/>
              </w:rPr>
              <w:t>C.5</w:t>
            </w:r>
          </w:p>
        </w:tc>
        <w:tc>
          <w:tcPr>
            <w:tcW w:type="dxa" w:w="2353"/>
          </w:tcPr>
          <w:p>
            <w:pPr>
              <w:pStyle w:val="Tabla"/>
            </w:pPr>
            <w:r/>
            <w:r>
              <w:rPr>
                <w:b w:val="0"/>
                <w:i w:val="0"/>
              </w:rPr>
              <w:t>Cuidado de hijo menor de 6 años</w:t>
            </w:r>
          </w:p>
        </w:tc>
        <w:tc>
          <w:tcPr>
            <w:tcW w:type="dxa" w:w="2353"/>
          </w:tcPr>
          <w:p>
            <w:pPr>
              <w:pStyle w:val="Tabla"/>
            </w:pPr>
            <w:r/>
            <w:r>
              <w:rPr>
                <w:b w:val="0"/>
                <w:i w:val="0"/>
              </w:rPr>
              <w:t>Turno más favorable a quien lo solicite</w:t>
            </w:r>
          </w:p>
        </w:tc>
        <w:tc>
          <w:tcPr>
            <w:tcW w:type="dxa" w:w="2353"/>
          </w:tcPr>
          <w:p>
            <w:pPr>
              <w:pStyle w:val="Tabla"/>
            </w:pPr>
            <w:r/>
            <w:r>
              <w:rPr>
                <w:b w:val="0"/>
                <w:i w:val="0"/>
              </w:rPr>
              <w:t>—</w:t>
            </w:r>
          </w:p>
        </w:tc>
      </w:tr>
      <w:tr>
        <w:tc>
          <w:tcPr>
            <w:tcW w:type="dxa" w:w="2353"/>
          </w:tcPr>
          <w:p>
            <w:pPr>
              <w:pStyle w:val="Tabla"/>
            </w:pPr>
            <w:r/>
            <w:r>
              <w:rPr>
                <w:b w:val="0"/>
                <w:i w:val="0"/>
              </w:rPr>
              <w:t>D.1</w:t>
            </w:r>
          </w:p>
        </w:tc>
        <w:tc>
          <w:tcPr>
            <w:tcW w:type="dxa" w:w="2353"/>
          </w:tcPr>
          <w:p>
            <w:pPr>
              <w:pStyle w:val="Tabla"/>
            </w:pPr>
            <w:r/>
            <w:r>
              <w:rPr>
                <w:b w:val="0"/>
                <w:i w:val="0"/>
              </w:rPr>
              <w:t>Reducción no retribuida para perfeccionamiento profesional</w:t>
            </w:r>
          </w:p>
        </w:tc>
        <w:tc>
          <w:tcPr>
            <w:tcW w:type="dxa" w:w="2353"/>
          </w:tcPr>
          <w:p>
            <w:pPr>
              <w:pStyle w:val="Tabla"/>
            </w:pPr>
            <w:r/>
            <w:r>
              <w:rPr>
                <w:b w:val="0"/>
                <w:i w:val="0"/>
              </w:rPr>
              <w:t>Del 50 %; haber superado el período de prueba, curso oficial, sindical o registrado, específico de la profesión, y comunicarlo a la comisión de formación</w:t>
            </w:r>
          </w:p>
        </w:tc>
        <w:tc>
          <w:tcPr>
            <w:tcW w:type="dxa" w:w="2353"/>
          </w:tcPr>
          <w:p>
            <w:pPr>
              <w:pStyle w:val="Tabla"/>
            </w:pPr>
            <w:r/>
            <w:r>
              <w:rPr>
                <w:b w:val="0"/>
                <w:i w:val="0"/>
              </w:rPr>
              <w:t>—</w:t>
            </w:r>
          </w:p>
        </w:tc>
      </w:tr>
      <w:tr>
        <w:tc>
          <w:tcPr>
            <w:tcW w:type="dxa" w:w="2353"/>
          </w:tcPr>
          <w:p>
            <w:pPr>
              <w:pStyle w:val="Tabla"/>
            </w:pPr>
            <w:r/>
            <w:r>
              <w:rPr>
                <w:b w:val="0"/>
                <w:i w:val="0"/>
              </w:rPr>
              <w:t>D.2</w:t>
            </w:r>
          </w:p>
        </w:tc>
        <w:tc>
          <w:tcPr>
            <w:tcW w:type="dxa" w:w="2353"/>
          </w:tcPr>
          <w:p>
            <w:pPr>
              <w:pStyle w:val="Tabla"/>
            </w:pPr>
            <w:r/>
            <w:r>
              <w:rPr>
                <w:b w:val="0"/>
                <w:i w:val="0"/>
              </w:rPr>
              <w:t>Guarda legal de menor de 12 años o disminuido que no trabaje; cuidado de familiar hasta el segundo grado</w:t>
            </w:r>
          </w:p>
        </w:tc>
        <w:tc>
          <w:tcPr>
            <w:tcW w:type="dxa" w:w="2353"/>
          </w:tcPr>
          <w:p>
            <w:pPr>
              <w:pStyle w:val="Tabla"/>
            </w:pPr>
            <w:r/>
            <w:r>
              <w:rPr>
                <w:b w:val="0"/>
                <w:i w:val="0"/>
              </w:rPr>
              <w:t>Reducción diaria entre al menos un octavo y un máximo de la mitad, con reducción proporcional del salario; derecho individual; la empresa puede limitar el ejercicio simultáneo por el mismo hecho causante</w:t>
            </w:r>
          </w:p>
        </w:tc>
        <w:tc>
          <w:tcPr>
            <w:tcW w:type="dxa" w:w="2353"/>
          </w:tcPr>
          <w:p>
            <w:pPr>
              <w:pStyle w:val="Tabla"/>
            </w:pPr>
            <w:r/>
            <w:r>
              <w:rPr>
                <w:b w:val="0"/>
                <w:i w:val="0"/>
              </w:rPr>
              <w:t>—</w:t>
            </w:r>
          </w:p>
        </w:tc>
      </w:tr>
      <w:tr>
        <w:tc>
          <w:tcPr>
            <w:tcW w:type="dxa" w:w="2353"/>
          </w:tcPr>
          <w:p>
            <w:pPr>
              <w:pStyle w:val="Tabla"/>
            </w:pPr>
            <w:r/>
            <w:r>
              <w:rPr>
                <w:b w:val="0"/>
                <w:i w:val="0"/>
              </w:rPr>
              <w:t>D.3</w:t>
            </w:r>
          </w:p>
        </w:tc>
        <w:tc>
          <w:tcPr>
            <w:tcW w:type="dxa" w:w="2353"/>
          </w:tcPr>
          <w:p>
            <w:pPr>
              <w:pStyle w:val="Tabla"/>
            </w:pPr>
            <w:r/>
            <w:r>
              <w:rPr>
                <w:b w:val="0"/>
                <w:i w:val="0"/>
              </w:rPr>
              <w:t>Permisos, turnos y reducciones por estudios o formación</w:t>
            </w:r>
          </w:p>
        </w:tc>
        <w:tc>
          <w:tcPr>
            <w:tcW w:type="dxa" w:w="2353"/>
          </w:tcPr>
          <w:p>
            <w:pPr>
              <w:pStyle w:val="Tabla"/>
            </w:pPr>
            <w:r/>
            <w:r>
              <w:rPr>
                <w:b w:val="0"/>
                <w:i w:val="0"/>
              </w:rPr>
              <w:t>Se acreditan con certificado; turnos y reducciones anulables por falta de aprovechamiento acreditada</w:t>
            </w:r>
          </w:p>
        </w:tc>
        <w:tc>
          <w:tcPr>
            <w:tcW w:type="dxa" w:w="2353"/>
          </w:tcPr>
          <w:p>
            <w:pPr>
              <w:pStyle w:val="Tabla"/>
            </w:pPr>
            <w:r/>
            <w:r>
              <w:rPr>
                <w:b w:val="0"/>
                <w:i w:val="0"/>
              </w:rPr>
              <w:t>—</w:t>
            </w:r>
          </w:p>
        </w:tc>
      </w:tr>
      <w:tr>
        <w:tc>
          <w:tcPr>
            <w:tcW w:type="dxa" w:w="2353"/>
          </w:tcPr>
          <w:p>
            <w:pPr>
              <w:pStyle w:val="Tabla"/>
            </w:pPr>
            <w:r/>
            <w:r>
              <w:rPr>
                <w:b w:val="0"/>
                <w:i w:val="0"/>
              </w:rPr>
              <w:t>D.4</w:t>
            </w:r>
          </w:p>
        </w:tc>
        <w:tc>
          <w:tcPr>
            <w:tcW w:type="dxa" w:w="2353"/>
          </w:tcPr>
          <w:p>
            <w:pPr>
              <w:pStyle w:val="Tabla"/>
            </w:pPr>
            <w:r/>
            <w:r>
              <w:rPr>
                <w:b w:val="0"/>
                <w:i w:val="0"/>
              </w:rPr>
              <w:t>Reducción general</w:t>
            </w:r>
          </w:p>
        </w:tc>
        <w:tc>
          <w:tcPr>
            <w:tcW w:type="dxa" w:w="2353"/>
          </w:tcPr>
          <w:p>
            <w:pPr>
              <w:pStyle w:val="Tabla"/>
            </w:pPr>
            <w:r/>
            <w:r>
              <w:rPr>
                <w:b w:val="0"/>
                <w:i w:val="0"/>
              </w:rPr>
              <w:t>Del 50 %, por un mínimo de 30 días, con reducción proporcional de retribuciones, si no encaja en otro supuesto</w:t>
            </w:r>
          </w:p>
        </w:tc>
        <w:tc>
          <w:tcPr>
            <w:tcW w:type="dxa" w:w="2353"/>
          </w:tcPr>
          <w:p>
            <w:pPr>
              <w:pStyle w:val="Tabla"/>
            </w:pPr>
            <w:r/>
            <w:r>
              <w:rPr>
                <w:b w:val="0"/>
                <w:i w:val="0"/>
              </w:rPr>
              <w:t>—</w:t>
            </w:r>
          </w:p>
        </w:tc>
      </w:tr>
      <w:tr>
        <w:tc>
          <w:tcPr>
            <w:tcW w:type="dxa" w:w="2353"/>
          </w:tcPr>
          <w:p>
            <w:pPr>
              <w:pStyle w:val="Tabla"/>
            </w:pPr>
            <w:r/>
            <w:r>
              <w:rPr>
                <w:b w:val="0"/>
                <w:i w:val="0"/>
              </w:rPr>
              <w:t>E</w:t>
            </w:r>
          </w:p>
        </w:tc>
        <w:tc>
          <w:tcPr>
            <w:tcW w:type="dxa" w:w="2353"/>
          </w:tcPr>
          <w:p>
            <w:pPr>
              <w:pStyle w:val="Tabla"/>
            </w:pPr>
            <w:r/>
            <w:r>
              <w:rPr>
                <w:b w:val="0"/>
                <w:i w:val="0"/>
              </w:rPr>
              <w:t>Licencia no retribuida</w:t>
            </w:r>
          </w:p>
        </w:tc>
        <w:tc>
          <w:tcPr>
            <w:tcW w:type="dxa" w:w="2353"/>
          </w:tcPr>
          <w:p>
            <w:pPr>
              <w:pStyle w:val="Tabla"/>
            </w:pPr>
            <w:r/>
            <w:r>
              <w:rPr>
                <w:b w:val="0"/>
                <w:i w:val="0"/>
              </w:rPr>
              <w:t>Caso extraordinario acreditado, con consentimiento de la empresa, máximo 6 meses en el año natural</w:t>
            </w:r>
          </w:p>
        </w:tc>
        <w:tc>
          <w:tcPr>
            <w:tcW w:type="dxa" w:w="2353"/>
          </w:tcPr>
          <w:p>
            <w:pPr>
              <w:pStyle w:val="Tabla"/>
            </w:pPr>
            <w:r/>
            <w:r>
              <w:rPr>
                <w:b w:val="0"/>
                <w:i w:val="0"/>
              </w:rPr>
              <w:t>—</w:t>
            </w:r>
          </w:p>
        </w:tc>
      </w:tr>
      <w:tr>
        <w:tc>
          <w:tcPr>
            <w:tcW w:type="dxa" w:w="2353"/>
          </w:tcPr>
          <w:p>
            <w:pPr>
              <w:pStyle w:val="Tabla"/>
            </w:pPr>
            <w:r/>
            <w:r>
              <w:rPr>
                <w:b w:val="0"/>
                <w:i w:val="0"/>
              </w:rPr>
              <w:t>F</w:t>
            </w:r>
          </w:p>
        </w:tc>
        <w:tc>
          <w:tcPr>
            <w:tcW w:type="dxa" w:w="2353"/>
          </w:tcPr>
          <w:p>
            <w:pPr>
              <w:pStyle w:val="Tabla"/>
            </w:pPr>
            <w:r/>
            <w:r>
              <w:rPr>
                <w:b w:val="0"/>
                <w:i w:val="0"/>
              </w:rPr>
              <w:t>Parejas de hecho</w:t>
            </w:r>
          </w:p>
        </w:tc>
        <w:tc>
          <w:tcPr>
            <w:tcW w:type="dxa" w:w="2353"/>
          </w:tcPr>
          <w:p>
            <w:pPr>
              <w:pStyle w:val="Tabla"/>
            </w:pPr>
            <w:r/>
            <w:r>
              <w:rPr>
                <w:b w:val="0"/>
                <w:i w:val="0"/>
              </w:rPr>
              <w:t>Mismos beneficios que las parejas de derecho con convivencia de al menos 6 meses acreditada con certificado de empadronamiento o convivencia</w:t>
            </w:r>
          </w:p>
        </w:tc>
        <w:tc>
          <w:tcPr>
            <w:tcW w:type="dxa" w:w="2353"/>
          </w:tcPr>
          <w:p>
            <w:pPr>
              <w:pStyle w:val="Tabla"/>
            </w:pPr>
            <w:r/>
            <w:r>
              <w:rPr>
                <w:b w:val="0"/>
                <w:i w:val="0"/>
              </w:rPr>
              <w:t>—</w:t>
            </w:r>
          </w:p>
        </w:tc>
      </w:tr>
    </w:tbl>
    <w:p>
      <w:pPr/>
    </w:p>
    <w:p>
      <w:pPr/>
      <w:r>
        <w:rPr>
          <w:b w:val="0"/>
          <w:i/>
        </w:rPr>
        <w:t>Materias vecinas, fuera del artículo 33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Convenio</w:t>
            </w:r>
          </w:p>
        </w:tc>
        <w:tc>
          <w:tcPr>
            <w:tcW w:type="dxa" w:w="3137"/>
            <w:shd w:val="clear" w:color="auto" w:fill="E4E4E4"/>
          </w:tcPr>
          <w:p>
            <w:pPr>
              <w:pStyle w:val="Tablacabecera"/>
            </w:pPr>
            <w:r/>
            <w:r>
              <w:rPr>
                <w:b w:val="0"/>
                <w:i w:val="0"/>
              </w:rPr>
              <w:t>Disposición transitoria</w:t>
            </w:r>
          </w:p>
        </w:tc>
      </w:tr>
      <w:tr>
        <w:tc>
          <w:tcPr>
            <w:tcW w:type="dxa" w:w="3137"/>
          </w:tcPr>
          <w:p>
            <w:pPr>
              <w:pStyle w:val="Tabla"/>
            </w:pPr>
            <w:r/>
            <w:r>
              <w:rPr>
                <w:b w:val="0"/>
                <w:i w:val="0"/>
              </w:rPr>
              <w:t>Vacaciones</w:t>
            </w:r>
          </w:p>
        </w:tc>
        <w:tc>
          <w:tcPr>
            <w:tcW w:type="dxa" w:w="3137"/>
          </w:tcPr>
          <w:p>
            <w:pPr>
              <w:pStyle w:val="Tabla"/>
            </w:pPr>
            <w:r/>
            <w:r>
              <w:rPr>
                <w:b w:val="0"/>
                <w:i w:val="0"/>
              </w:rPr>
              <w:t>24 días laborables, excluidos sábados, en julio, agosto y septiembre (art. 13)</w:t>
            </w:r>
          </w:p>
        </w:tc>
        <w:tc>
          <w:tcPr>
            <w:tcW w:type="dxa" w:w="3137"/>
          </w:tcPr>
          <w:p>
            <w:pPr>
              <w:pStyle w:val="Tabla"/>
            </w:pPr>
            <w:r/>
            <w:r>
              <w:rPr>
                <w:b w:val="0"/>
                <w:i w:val="0"/>
              </w:rPr>
              <w:t>DT 2.ª: 22 días hábiles, sin sábados; hasta 5 sueltos acumulables a asuntos propios</w:t>
            </w:r>
          </w:p>
        </w:tc>
      </w:tr>
      <w:tr>
        <w:tc>
          <w:tcPr>
            <w:tcW w:type="dxa" w:w="3137"/>
          </w:tcPr>
          <w:p>
            <w:pPr>
              <w:pStyle w:val="Tabla"/>
            </w:pPr>
            <w:r/>
            <w:r>
              <w:rPr>
                <w:b w:val="0"/>
                <w:i w:val="0"/>
              </w:rPr>
              <w:t>Días 24 y 31 de diciembre</w:t>
            </w:r>
          </w:p>
        </w:tc>
        <w:tc>
          <w:tcPr>
            <w:tcW w:type="dxa" w:w="3137"/>
          </w:tcPr>
          <w:p>
            <w:pPr>
              <w:pStyle w:val="Tabla"/>
            </w:pPr>
            <w:r/>
            <w:r>
              <w:rPr>
                <w:b w:val="0"/>
                <w:i w:val="0"/>
              </w:rPr>
              <w:t>Festivos a todos los efectos; acumulables a vacaciones si no se disfrutan (art. 10)</w:t>
            </w:r>
          </w:p>
        </w:tc>
        <w:tc>
          <w:tcPr>
            <w:tcW w:type="dxa" w:w="3137"/>
          </w:tcPr>
          <w:p>
            <w:pPr>
              <w:pStyle w:val="Tabla"/>
            </w:pPr>
            <w:r/>
            <w:r>
              <w:rPr>
                <w:b w:val="0"/>
                <w:i w:val="0"/>
              </w:rPr>
              <w:t>—</w:t>
            </w:r>
          </w:p>
        </w:tc>
      </w:tr>
      <w:tr>
        <w:tc>
          <w:tcPr>
            <w:tcW w:type="dxa" w:w="3137"/>
          </w:tcPr>
          <w:p>
            <w:pPr>
              <w:pStyle w:val="Tabla"/>
            </w:pPr>
            <w:r/>
            <w:r>
              <w:rPr>
                <w:b w:val="0"/>
                <w:i w:val="0"/>
              </w:rPr>
              <w:t>Excedencia voluntaria</w:t>
            </w:r>
          </w:p>
        </w:tc>
        <w:tc>
          <w:tcPr>
            <w:tcW w:type="dxa" w:w="3137"/>
          </w:tcPr>
          <w:p>
            <w:pPr>
              <w:pStyle w:val="Tabla"/>
            </w:pPr>
            <w:r/>
            <w:r>
              <w:rPr>
                <w:b w:val="0"/>
                <w:i w:val="0"/>
              </w:rPr>
              <w:t>Entre 6 meses y 10 años; reserva de puesto hasta 3 años con requisitos (art. 32.I)</w:t>
            </w:r>
          </w:p>
        </w:tc>
        <w:tc>
          <w:tcPr>
            <w:tcW w:type="dxa" w:w="3137"/>
          </w:tcPr>
          <w:p>
            <w:pPr>
              <w:pStyle w:val="Tabla"/>
            </w:pPr>
            <w:r/>
            <w:r>
              <w:rPr>
                <w:b w:val="0"/>
                <w:i w:val="0"/>
              </w:rPr>
              <w:t>—</w:t>
            </w:r>
          </w:p>
        </w:tc>
      </w:tr>
      <w:tr>
        <w:tc>
          <w:tcPr>
            <w:tcW w:type="dxa" w:w="3137"/>
          </w:tcPr>
          <w:p>
            <w:pPr>
              <w:pStyle w:val="Tabla"/>
            </w:pPr>
            <w:r/>
            <w:r>
              <w:rPr>
                <w:b w:val="0"/>
                <w:i w:val="0"/>
              </w:rPr>
              <w:t>Excedencia por cuidado de hijos</w:t>
            </w:r>
          </w:p>
        </w:tc>
        <w:tc>
          <w:tcPr>
            <w:tcW w:type="dxa" w:w="3137"/>
          </w:tcPr>
          <w:p>
            <w:pPr>
              <w:pStyle w:val="Tabla"/>
            </w:pPr>
            <w:r/>
            <w:r>
              <w:rPr>
                <w:b w:val="0"/>
                <w:i w:val="0"/>
              </w:rPr>
              <w:t>Hasta 6 años por hijo; computa para antigüedad (art. 32.III.1)</w:t>
            </w:r>
          </w:p>
        </w:tc>
        <w:tc>
          <w:tcPr>
            <w:tcW w:type="dxa" w:w="3137"/>
          </w:tcPr>
          <w:p>
            <w:pPr>
              <w:pStyle w:val="Tabla"/>
            </w:pPr>
            <w:r/>
            <w:r>
              <w:rPr>
                <w:b w:val="0"/>
                <w:i w:val="0"/>
              </w:rPr>
              <w:t>—</w:t>
            </w:r>
          </w:p>
        </w:tc>
      </w:tr>
      <w:tr>
        <w:tc>
          <w:tcPr>
            <w:tcW w:type="dxa" w:w="3137"/>
          </w:tcPr>
          <w:p>
            <w:pPr>
              <w:pStyle w:val="Tabla"/>
            </w:pPr>
            <w:r/>
            <w:r>
              <w:rPr>
                <w:b w:val="0"/>
                <w:i w:val="0"/>
              </w:rPr>
              <w:t>Crédito horario</w:t>
            </w:r>
          </w:p>
        </w:tc>
        <w:tc>
          <w:tcPr>
            <w:tcW w:type="dxa" w:w="3137"/>
          </w:tcPr>
          <w:p>
            <w:pPr>
              <w:pStyle w:val="Tabla"/>
            </w:pPr>
            <w:r/>
            <w:r>
              <w:rPr>
                <w:b w:val="0"/>
                <w:i w:val="0"/>
              </w:rPr>
              <w:t>Delegados de personal, 28 horas/mes (art. 55); comité y delegados sindicales, 30 o 45 horas/mes según plantilla (arts. 56 y 61)</w:t>
            </w:r>
          </w:p>
        </w:tc>
        <w:tc>
          <w:tcPr>
            <w:tcW w:type="dxa" w:w="3137"/>
          </w:tcPr>
          <w:p>
            <w:pPr>
              <w:pStyle w:val="Tabla"/>
            </w:pPr>
            <w:r/>
            <w:r>
              <w:rPr>
                <w:b w:val="0"/>
                <w:i w:val="0"/>
              </w:rPr>
              <w:t>DT 9.ª: el del convenio</w:t>
            </w:r>
          </w:p>
        </w:tc>
      </w:tr>
      <w:tr>
        <w:tc>
          <w:tcPr>
            <w:tcW w:type="dxa" w:w="3137"/>
          </w:tcPr>
          <w:p>
            <w:pPr>
              <w:pStyle w:val="Tabla"/>
            </w:pPr>
            <w:r/>
            <w:r>
              <w:rPr>
                <w:b w:val="0"/>
                <w:i w:val="0"/>
              </w:rPr>
              <w:t>Horas de los delegados de prevención</w:t>
            </w:r>
          </w:p>
        </w:tc>
        <w:tc>
          <w:tcPr>
            <w:tcW w:type="dxa" w:w="3137"/>
          </w:tcPr>
          <w:p>
            <w:pPr>
              <w:pStyle w:val="Tabla"/>
            </w:pPr>
            <w:r/>
            <w:r>
              <w:rPr>
                <w:b w:val="0"/>
                <w:i w:val="0"/>
              </w:rPr>
              <w:t>20 horas retribuidas al mes (art. 26)</w:t>
            </w:r>
          </w:p>
        </w:tc>
        <w:tc>
          <w:tcPr>
            <w:tcW w:type="dxa" w:w="3137"/>
          </w:tcPr>
          <w:p>
            <w:pPr>
              <w:pStyle w:val="Tabla"/>
            </w:pPr>
            <w:r/>
            <w:r>
              <w:rPr>
                <w:b w:val="0"/>
                <w:i w:val="0"/>
              </w:rPr>
              <w:t>—</w:t>
            </w:r>
          </w:p>
        </w:tc>
      </w:tr>
      <w:tr>
        <w:tc>
          <w:tcPr>
            <w:tcW w:type="dxa" w:w="3137"/>
          </w:tcPr>
          <w:p>
            <w:pPr>
              <w:pStyle w:val="Tabla"/>
            </w:pPr>
            <w:r/>
            <w:r>
              <w:rPr>
                <w:b w:val="0"/>
                <w:i w:val="0"/>
              </w:rPr>
              <w:t>Asambleas</w:t>
            </w:r>
          </w:p>
        </w:tc>
        <w:tc>
          <w:tcPr>
            <w:tcW w:type="dxa" w:w="3137"/>
          </w:tcPr>
          <w:p>
            <w:pPr>
              <w:pStyle w:val="Tabla"/>
            </w:pPr>
            <w:r/>
            <w:r>
              <w:rPr>
                <w:b w:val="0"/>
                <w:i w:val="0"/>
              </w:rPr>
              <w:t>Hasta 8 horas anuales en jornada (art. 62)</w:t>
            </w:r>
          </w:p>
        </w:tc>
        <w:tc>
          <w:tcPr>
            <w:tcW w:type="dxa" w:w="3137"/>
          </w:tcPr>
          <w:p>
            <w:pPr>
              <w:pStyle w:val="Tabla"/>
            </w:pPr>
            <w:r/>
            <w:r>
              <w:rPr>
                <w:b w:val="0"/>
                <w:i w:val="0"/>
              </w:rPr>
              <w:t>—</w:t>
            </w:r>
          </w:p>
        </w:tc>
      </w:tr>
    </w:tbl>
    <w:p>
      <w:pPr/>
    </w:p>
    <w:p>
      <w:pPr>
        <w:pStyle w:val="Heading3"/>
      </w:pPr>
      <w:r>
        <w:rPr>
          <w:b w:val="0"/>
          <w:i w:val="0"/>
        </w:rPr>
        <w:t>7.3.5 Contraste con el Estatuto de los Trabajadores vigente</w:t>
      </w:r>
    </w:p>
    <w:p>
      <w:pPr/>
      <w:r>
        <w:rPr>
          <w:b w:val="0"/>
          <w:i w:val="0"/>
        </w:rPr>
        <w:t>El convenio es de 2014 y el ET ha cambiado mucho después en permisos, nacimiento y conciliación.</w:t>
      </w:r>
      <w:r>
        <w:t xml:space="preserve"> </w:t>
      </w:r>
      <w:r>
        <w:rPr>
          <w:b w:val="0"/>
          <w:i w:val="0"/>
        </w:rPr>
        <w:t>Este epígrafe pone los dos textos uno al lado del otro, con su precepto, solo donde la</w:t>
      </w:r>
      <w:r>
        <w:t xml:space="preserve"> </w:t>
      </w:r>
      <w:r>
        <w:rPr>
          <w:b w:val="0"/>
          <w:i w:val="0"/>
        </w:rPr>
        <w:t xml:space="preserve">diferencia está escrita. </w:t>
      </w:r>
      <w:r>
        <w:rPr>
          <w:b w:val="0"/>
          <w:i/>
        </w:rPr>
        <w:t>No decide cuál prevalece</w:t>
      </w:r>
      <w:r>
        <w:rPr>
          <w:b w:val="0"/>
          <w:i w:val="0"/>
        </w:rPr>
        <w:t>: el artículo 6 del convenio dice que sus</w:t>
      </w:r>
      <w:r>
        <w:t xml:space="preserve"> </w:t>
      </w:r>
      <w:r>
        <w:rPr>
          <w:b w:val="0"/>
          <w:i w:val="0"/>
        </w:rPr>
        <w:t>normas se aplican «</w:t>
      </w:r>
      <w:r>
        <w:rPr>
          <w:b/>
          <w:i w:val="0"/>
        </w:rPr>
        <w:t>con carácter prioritario y preferente respecto a cualquier otra disposición o</w:t>
      </w:r>
      <w:r>
        <w:t xml:space="preserve"> </w:t>
      </w:r>
      <w:r>
        <w:rPr>
          <w:b/>
          <w:i w:val="0"/>
        </w:rPr>
        <w:t>norma legal</w:t>
      </w:r>
      <w:r>
        <w:rPr>
          <w:b w:val="0"/>
          <w:i w:val="0"/>
        </w:rPr>
        <w:t>», y la relación entre ley y convenio es una cuestión que este tema no estudia.</w:t>
      </w:r>
    </w:p>
    <w:p>
      <w:pPr/>
      <w:r>
        <w:rPr>
          <w:b w:val="0"/>
          <w:i w:val="0"/>
        </w:rPr>
        <w:t>Redacciones del ET leídas el 24 de septiembre de 2026: artículo 37, quince redacciones, la</w:t>
      </w:r>
      <w:r>
        <w:t xml:space="preserve"> </w:t>
      </w:r>
      <w:r>
        <w:rPr>
          <w:b w:val="0"/>
          <w:i w:val="0"/>
        </w:rPr>
        <w:t>vigente desde el 3 de marzo de 2025 (Ley 6/2024, de 20 de diciembre, que añadió la segunda letra</w:t>
      </w:r>
      <w:r>
        <w:t xml:space="preserve"> </w:t>
      </w:r>
      <w:r>
        <w:rPr>
          <w:b w:val="0"/>
          <w:i w:val="0"/>
        </w:rPr>
        <w:t>g del apartado 3); artículo 48, ocho redacciones, la vigente desde el 31 de julio de 2025 (Real</w:t>
      </w:r>
      <w:r>
        <w:t xml:space="preserve"> </w:t>
      </w:r>
      <w:r>
        <w:rPr>
          <w:b w:val="0"/>
          <w:i w:val="0"/>
        </w:rPr>
        <w:t>Decreto-ley 9/2025, de 29 de julio, por el que se amplía el permiso de nacimiento y cuidado,</w:t>
      </w:r>
      <w:r>
        <w:t xml:space="preserve"> </w:t>
      </w:r>
      <w:r>
        <w:rPr>
          <w:b w:val="0"/>
          <w:i w:val="0"/>
        </w:rPr>
        <w:t>convalidado por Resolución de 9 de septiembre de 2025 del Congreso de los Diputados); artículo</w:t>
      </w:r>
      <w:r>
        <w:t xml:space="preserve"> </w:t>
      </w:r>
      <w:r>
        <w:rPr>
          <w:b w:val="0"/>
          <w:i w:val="0"/>
        </w:rPr>
        <w:t>46, tres redacciones, la vigente desde el 30 de junio de 2023 (Real Decreto-ley 5/2023, de 28 de</w:t>
      </w:r>
      <w:r>
        <w:t xml:space="preserve"> </w:t>
      </w:r>
      <w:r>
        <w:rPr>
          <w:b w:val="0"/>
          <w:i w:val="0"/>
        </w:rPr>
        <w:t>junio); artículo 38, una sola redacción; artículo 35, una sola redacción.</w:t>
      </w:r>
    </w:p>
    <w:p>
      <w:pPr/>
      <w:r>
        <w:rPr>
          <w:b w:val="0"/>
          <w:i/>
        </w:rPr>
        <w:t>Permisos retribuidos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Convenio (2014)</w:t>
            </w:r>
          </w:p>
        </w:tc>
        <w:tc>
          <w:tcPr>
            <w:tcW w:type="dxa" w:w="4706"/>
            <w:shd w:val="clear" w:color="auto" w:fill="E4E4E4"/>
          </w:tcPr>
          <w:p>
            <w:pPr>
              <w:pStyle w:val="Tablacabecera"/>
            </w:pPr>
            <w:r/>
            <w:r>
              <w:rPr>
                <w:b w:val="0"/>
                <w:i w:val="0"/>
              </w:rPr>
              <w:t>ET vigente</w:t>
            </w:r>
          </w:p>
        </w:tc>
      </w:tr>
      <w:tr>
        <w:tc>
          <w:tcPr>
            <w:tcW w:type="dxa" w:w="4706"/>
          </w:tcPr>
          <w:p>
            <w:pPr>
              <w:pStyle w:val="Tabla"/>
            </w:pPr>
            <w:r/>
            <w:r>
              <w:rPr>
                <w:b w:val="0"/>
                <w:i w:val="0"/>
              </w:rPr>
              <w:t>Art. 33.A.1.a: «</w:t>
            </w:r>
            <w:r>
              <w:rPr>
                <w:b/>
                <w:i w:val="0"/>
              </w:rPr>
              <w:t>20 días naturales en caso de matrimonio del/la trabajador/a</w:t>
            </w:r>
            <w:r>
              <w:rPr>
                <w:b w:val="0"/>
                <w:i w:val="0"/>
              </w:rPr>
              <w:t>». Art. 33.F: las parejas de hecho tienen los mismos beneficios con «</w:t>
            </w:r>
            <w:r>
              <w:rPr>
                <w:b/>
                <w:i w:val="0"/>
              </w:rPr>
              <w:t>una convivencia de al menos seis meses</w:t>
            </w:r>
            <w:r>
              <w:rPr>
                <w:b w:val="0"/>
                <w:i w:val="0"/>
              </w:rPr>
              <w:t>»</w:t>
            </w:r>
          </w:p>
        </w:tc>
        <w:tc>
          <w:tcPr>
            <w:tcW w:type="dxa" w:w="4706"/>
          </w:tcPr>
          <w:p>
            <w:pPr>
              <w:pStyle w:val="Tabla"/>
            </w:pPr>
            <w:r/>
            <w:r>
              <w:rPr>
                <w:b w:val="0"/>
                <w:i w:val="0"/>
              </w:rPr>
              <w:t>Art. 37.3.a: «</w:t>
            </w:r>
            <w:r>
              <w:rPr>
                <w:b/>
                <w:i w:val="0"/>
              </w:rPr>
              <w:t>Quince días naturales en caso de matrimonio o registro de pareja de hecho.</w:t>
            </w:r>
            <w:r>
              <w:rPr>
                <w:b w:val="0"/>
                <w:i w:val="0"/>
              </w:rPr>
              <w:t>»</w:t>
            </w:r>
          </w:p>
        </w:tc>
      </w:tr>
      <w:tr>
        <w:tc>
          <w:tcPr>
            <w:tcW w:type="dxa" w:w="4706"/>
          </w:tcPr>
          <w:p>
            <w:pPr>
              <w:pStyle w:val="Tabla"/>
            </w:pPr>
            <w:r/>
            <w:r>
              <w:rPr>
                <w:b w:val="0"/>
                <w:i w:val="0"/>
              </w:rPr>
              <w:t>Art. 33.A.1.b: «</w:t>
            </w:r>
            <w:r>
              <w:rPr>
                <w:b/>
                <w:i w:val="0"/>
              </w:rPr>
              <w:t>3 días naturales</w:t>
            </w:r>
            <w:r>
              <w:rPr>
                <w:b w:val="0"/>
                <w:i w:val="0"/>
              </w:rPr>
              <w:t>» por nacimiento, adopción, «</w:t>
            </w:r>
            <w:r>
              <w:rPr>
                <w:b/>
                <w:i w:val="0"/>
              </w:rPr>
              <w:t>enfermedad grave u hospitalización que demande ayuda inminente</w:t>
            </w:r>
            <w:r>
              <w:rPr>
                <w:b w:val="0"/>
                <w:i w:val="0"/>
              </w:rPr>
              <w:t>» o fallecimiento de parientes hasta el segundo grado; «</w:t>
            </w:r>
            <w:r>
              <w:rPr>
                <w:b/>
                <w:i w:val="0"/>
              </w:rPr>
              <w:t>5 días</w:t>
            </w:r>
            <w:r>
              <w:rPr>
                <w:b w:val="0"/>
                <w:i w:val="0"/>
              </w:rPr>
              <w:t>» con desplazamiento</w:t>
            </w:r>
          </w:p>
        </w:tc>
        <w:tc>
          <w:tcPr>
            <w:tcW w:type="dxa" w:w="4706"/>
          </w:tcPr>
          <w:p>
            <w:pPr>
              <w:pStyle w:val="Tabla"/>
            </w:pPr>
            <w:r/>
            <w:r>
              <w:rPr>
                <w:b w:val="0"/>
                <w:i w:val="0"/>
              </w:rPr>
              <w:t>Art. 37.3.b: «</w:t>
            </w:r>
            <w:r>
              <w:rPr>
                <w:b/>
                <w:i w:val="0"/>
              </w:rPr>
              <w:t>Cinco días por accidente o enfermedad graves, hospitalización o intervención quirúrgica sin hospitalización que precise reposo domiciliario del cónyuge, pareja de hecho o parientes hasta el segundo grado por consanguineidad o afinidad, incluido el familiar consanguíneo de la pareja de hecho, así como de cualquier otra persona distinta de las anteriores, que conviva con la persona trabajadora en el mismo domicilio y que requiera el cuidado efectivo de aquella.</w:t>
            </w:r>
            <w:r>
              <w:rPr>
                <w:b w:val="0"/>
                <w:i w:val="0"/>
              </w:rPr>
              <w:t>» Art. 37.3.b bis: «</w:t>
            </w:r>
            <w:r>
              <w:rPr>
                <w:b/>
                <w:i w:val="0"/>
              </w:rPr>
              <w:t>Dos días por el fallecimiento del cónyuge, pareja de hecho o parientes hasta el segundo grado de consanguinidad o afinidad. Cuando con tal motivo la persona trabajadora necesite hacer un desplazamiento al efecto, el plazo se ampliará en dos días.</w:t>
            </w:r>
            <w:r>
              <w:rPr>
                <w:b w:val="0"/>
                <w:i w:val="0"/>
              </w:rPr>
              <w:t>» El nacimiento no figura en el artículo 37.3: está en el 48.4</w:t>
            </w:r>
          </w:p>
        </w:tc>
      </w:tr>
      <w:tr>
        <w:tc>
          <w:tcPr>
            <w:tcW w:type="dxa" w:w="4706"/>
          </w:tcPr>
          <w:p>
            <w:pPr>
              <w:pStyle w:val="Tabla"/>
            </w:pPr>
            <w:r/>
            <w:r>
              <w:rPr>
                <w:b w:val="0"/>
                <w:i w:val="0"/>
              </w:rPr>
              <w:t>Art. 33.A.1.c: «</w:t>
            </w:r>
            <w:r>
              <w:rPr>
                <w:b/>
                <w:i w:val="0"/>
              </w:rPr>
              <w:t>2 días por traslado de domicilio habitual</w:t>
            </w:r>
            <w:r>
              <w:rPr>
                <w:b w:val="0"/>
                <w:i w:val="0"/>
              </w:rPr>
              <w:t>» (DT 3.ª A: un día)</w:t>
            </w:r>
          </w:p>
        </w:tc>
        <w:tc>
          <w:tcPr>
            <w:tcW w:type="dxa" w:w="4706"/>
          </w:tcPr>
          <w:p>
            <w:pPr>
              <w:pStyle w:val="Tabla"/>
            </w:pPr>
            <w:r/>
            <w:r>
              <w:rPr>
                <w:b w:val="0"/>
                <w:i w:val="0"/>
              </w:rPr>
              <w:t>Art. 37.3.c: «</w:t>
            </w:r>
            <w:r>
              <w:rPr>
                <w:b/>
                <w:i w:val="0"/>
              </w:rPr>
              <w:t>Un día por traslado del domicilio habitual.</w:t>
            </w:r>
            <w:r>
              <w:rPr>
                <w:b w:val="0"/>
                <w:i w:val="0"/>
              </w:rPr>
              <w:t>»</w:t>
            </w:r>
          </w:p>
        </w:tc>
      </w:tr>
      <w:tr>
        <w:tc>
          <w:tcPr>
            <w:tcW w:type="dxa" w:w="4706"/>
          </w:tcPr>
          <w:p>
            <w:pPr>
              <w:pStyle w:val="Tabla"/>
            </w:pPr>
            <w:r/>
            <w:r>
              <w:rPr>
                <w:b w:val="0"/>
                <w:i w:val="0"/>
              </w:rPr>
              <w:t>Art. 33.A.1.d: deber inexcusable «</w:t>
            </w:r>
            <w:r>
              <w:rPr>
                <w:b/>
                <w:i w:val="0"/>
              </w:rPr>
              <w:t>de carácter público o personal</w:t>
            </w:r>
            <w:r>
              <w:rPr>
                <w:b w:val="0"/>
                <w:i w:val="0"/>
              </w:rPr>
              <w:t>»</w:t>
            </w:r>
          </w:p>
        </w:tc>
        <w:tc>
          <w:tcPr>
            <w:tcW w:type="dxa" w:w="4706"/>
          </w:tcPr>
          <w:p>
            <w:pPr>
              <w:pStyle w:val="Tabla"/>
            </w:pPr>
            <w:r/>
            <w:r>
              <w:rPr>
                <w:b w:val="0"/>
                <w:i w:val="0"/>
              </w:rPr>
              <w:t>Art. 37.3.d: deber inexcusable «</w:t>
            </w:r>
            <w:r>
              <w:rPr>
                <w:b/>
                <w:i w:val="0"/>
              </w:rPr>
              <w:t>de carácter público y personal, comprendido el ejercicio del sufragio activo</w:t>
            </w:r>
            <w:r>
              <w:rPr>
                <w:b w:val="0"/>
                <w:i w:val="0"/>
              </w:rPr>
              <w:t>»</w:t>
            </w:r>
          </w:p>
        </w:tc>
      </w:tr>
      <w:tr>
        <w:tc>
          <w:tcPr>
            <w:tcW w:type="dxa" w:w="4706"/>
          </w:tcPr>
          <w:p>
            <w:pPr>
              <w:pStyle w:val="Tabla"/>
            </w:pPr>
            <w:r/>
            <w:r>
              <w:rPr>
                <w:b w:val="0"/>
                <w:i w:val="0"/>
              </w:rPr>
              <w:t>Art. 33.A.1.k: exámenes prenatales y preparación al parto</w:t>
            </w:r>
          </w:p>
        </w:tc>
        <w:tc>
          <w:tcPr>
            <w:tcW w:type="dxa" w:w="4706"/>
          </w:tcPr>
          <w:p>
            <w:pPr>
              <w:pStyle w:val="Tabla"/>
            </w:pPr>
            <w:r/>
            <w:r>
              <w:rPr>
                <w:b w:val="0"/>
                <w:i w:val="0"/>
              </w:rPr>
              <w:t>Art. 37.3.f: además, en adopción, guarda o acogimiento, «</w:t>
            </w:r>
            <w:r>
              <w:rPr>
                <w:b/>
                <w:i w:val="0"/>
              </w:rPr>
              <w:t>la asistencia a las preceptivas sesiones de información y preparación</w:t>
            </w:r>
            <w:r>
              <w:rPr>
                <w:b w:val="0"/>
                <w:i w:val="0"/>
              </w:rPr>
              <w:t>» y los informes previos a la declaración de idoneidad</w:t>
            </w:r>
          </w:p>
        </w:tc>
      </w:tr>
      <w:tr>
        <w:tc>
          <w:tcPr>
            <w:tcW w:type="dxa" w:w="4706"/>
          </w:tcPr>
          <w:p>
            <w:pPr>
              <w:pStyle w:val="Tabla"/>
            </w:pPr>
            <w:r/>
            <w:r>
              <w:rPr>
                <w:b w:val="0"/>
                <w:i w:val="0"/>
              </w:rPr>
              <w:t>No lo regula</w:t>
            </w:r>
          </w:p>
        </w:tc>
        <w:tc>
          <w:tcPr>
            <w:tcW w:type="dxa" w:w="4706"/>
          </w:tcPr>
          <w:p>
            <w:pPr>
              <w:pStyle w:val="Tabla"/>
            </w:pPr>
            <w:r/>
            <w:r>
              <w:rPr>
                <w:b w:val="0"/>
                <w:i w:val="0"/>
              </w:rPr>
              <w:t>Art. 37.3.g: «</w:t>
            </w:r>
            <w:r>
              <w:rPr>
                <w:b/>
                <w:i w:val="0"/>
              </w:rPr>
              <w:t>Hasta cuatro días por imposibilidad de acceder al centro de trabajo</w:t>
            </w:r>
            <w:r>
              <w:rPr>
                <w:b w:val="0"/>
                <w:i w:val="0"/>
              </w:rPr>
              <w:t>» por limitaciones de las autoridades o riesgo grave e inminente, incluida catástrofe o fenómeno meteorológico adverso. Segunda letra g (así en el texto): actos preparatorios de la donación de órganos o tejidos. Art. 37.9: ausencia por fuerza mayor familiar, con derecho a que se retribuyan las horas «</w:t>
            </w:r>
            <w:r>
              <w:rPr>
                <w:b/>
                <w:i w:val="0"/>
              </w:rPr>
              <w:t>equivalentes a cuatro días al año</w:t>
            </w:r>
            <w:r>
              <w:rPr>
                <w:b w:val="0"/>
                <w:i w:val="0"/>
              </w:rPr>
              <w:t>»</w:t>
            </w:r>
          </w:p>
        </w:tc>
      </w:tr>
    </w:tbl>
    <w:p>
      <w:pPr/>
    </w:p>
    <w:p>
      <w:pPr/>
      <w:r>
        <w:rPr>
          <w:b w:val="0"/>
          <w:i/>
        </w:rPr>
        <w:t>Lactancia, prematuros y reducciones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Convenio (2014)</w:t>
            </w:r>
          </w:p>
        </w:tc>
        <w:tc>
          <w:tcPr>
            <w:tcW w:type="dxa" w:w="4706"/>
            <w:shd w:val="clear" w:color="auto" w:fill="E4E4E4"/>
          </w:tcPr>
          <w:p>
            <w:pPr>
              <w:pStyle w:val="Tablacabecera"/>
            </w:pPr>
            <w:r/>
            <w:r>
              <w:rPr>
                <w:b w:val="0"/>
                <w:i w:val="0"/>
              </w:rPr>
              <w:t>ET vigente</w:t>
            </w:r>
          </w:p>
        </w:tc>
      </w:tr>
      <w:tr>
        <w:tc>
          <w:tcPr>
            <w:tcW w:type="dxa" w:w="4706"/>
          </w:tcPr>
          <w:p>
            <w:pPr>
              <w:pStyle w:val="Tabla"/>
            </w:pPr>
            <w:r/>
            <w:r>
              <w:rPr>
                <w:b w:val="0"/>
                <w:i w:val="0"/>
              </w:rPr>
              <w:t>Art. 33.A.1.g: lactancia de hijo «</w:t>
            </w:r>
            <w:r>
              <w:rPr>
                <w:b/>
                <w:i w:val="0"/>
              </w:rPr>
              <w:t>menor de doce meses</w:t>
            </w:r>
            <w:r>
              <w:rPr>
                <w:b w:val="0"/>
                <w:i w:val="0"/>
              </w:rPr>
              <w:t>»; acumulación en jornadas completas «</w:t>
            </w:r>
            <w:r>
              <w:rPr>
                <w:b/>
                <w:i w:val="0"/>
              </w:rPr>
              <w:t>por decisión de la madre</w:t>
            </w:r>
            <w:r>
              <w:rPr>
                <w:b w:val="0"/>
                <w:i w:val="0"/>
              </w:rPr>
              <w:t>»; si los dos convivientes trabajan en la empresa, «</w:t>
            </w:r>
            <w:r>
              <w:rPr>
                <w:b/>
                <w:i w:val="0"/>
              </w:rPr>
              <w:t>sólo uno podrá hacer uso de este derecho</w:t>
            </w:r>
            <w:r>
              <w:rPr>
                <w:b w:val="0"/>
                <w:i w:val="0"/>
              </w:rPr>
              <w:t>»</w:t>
            </w:r>
          </w:p>
        </w:tc>
        <w:tc>
          <w:tcPr>
            <w:tcW w:type="dxa" w:w="4706"/>
          </w:tcPr>
          <w:p>
            <w:pPr>
              <w:pStyle w:val="Tabla"/>
            </w:pPr>
            <w:r/>
            <w:r>
              <w:rPr>
                <w:b w:val="0"/>
                <w:i w:val="0"/>
              </w:rPr>
              <w:t>Art. 37.4: una hora «</w:t>
            </w:r>
            <w:r>
              <w:rPr>
                <w:b/>
                <w:i w:val="0"/>
              </w:rPr>
              <w:t>para el cuidado del lactante hasta que este cumpla nueve meses</w:t>
            </w:r>
            <w:r>
              <w:rPr>
                <w:b w:val="0"/>
                <w:i w:val="0"/>
              </w:rPr>
              <w:t>», ampliable hasta los doce si ambos lo ejercen con la misma duración y régimen, con reducción proporcional del salario desde los nueve; «</w:t>
            </w:r>
            <w:r>
              <w:rPr>
                <w:b/>
                <w:i w:val="0"/>
              </w:rPr>
              <w:t>Quien ejerza este derecho, por su voluntad, podrá sustituirlo por una reducción de su jornada en media hora con la misma finalidad o acumularlo en jornadas completas</w:t>
            </w:r>
            <w:r>
              <w:rPr>
                <w:b w:val="0"/>
                <w:i w:val="0"/>
              </w:rPr>
              <w:t>»; es «</w:t>
            </w:r>
            <w:r>
              <w:rPr>
                <w:b/>
                <w:i w:val="0"/>
              </w:rPr>
              <w:t>un derecho individual de las personas trabajadoras sin que pueda transferirse su ejercicio</w:t>
            </w:r>
            <w:r>
              <w:rPr>
                <w:b w:val="0"/>
                <w:i w:val="0"/>
              </w:rPr>
              <w:t>»; si los dos trabajan en la misma empresa, solo puede limitarse el ejercicio simultáneo «</w:t>
            </w:r>
            <w:r>
              <w:rPr>
                <w:b/>
                <w:i w:val="0"/>
              </w:rPr>
              <w:t>por razones fundadas y objetivas de funcionamiento de la empresa, debidamente motivadas por escrito</w:t>
            </w:r>
            <w:r>
              <w:rPr>
                <w:b w:val="0"/>
                <w:i w:val="0"/>
              </w:rPr>
              <w:t>», ofreciendo un plan alternativo</w:t>
            </w:r>
          </w:p>
        </w:tc>
      </w:tr>
      <w:tr>
        <w:tc>
          <w:tcPr>
            <w:tcW w:type="dxa" w:w="4706"/>
          </w:tcPr>
          <w:p>
            <w:pPr>
              <w:pStyle w:val="Tabla"/>
            </w:pPr>
            <w:r/>
            <w:r>
              <w:rPr>
                <w:b w:val="0"/>
                <w:i w:val="0"/>
              </w:rPr>
              <w:t>Art. 33.A.1.b, segundo párrafo: prematuros u hospitalizados tras el parto, ausencia «</w:t>
            </w:r>
            <w:r>
              <w:rPr>
                <w:b/>
                <w:i w:val="0"/>
              </w:rPr>
              <w:t>hasta un máximo de 2 horas diarias, percibiendo las retribuciones íntegras</w:t>
            </w:r>
            <w:r>
              <w:rPr>
                <w:b w:val="0"/>
                <w:i w:val="0"/>
              </w:rPr>
              <w:t>»</w:t>
            </w:r>
          </w:p>
        </w:tc>
        <w:tc>
          <w:tcPr>
            <w:tcW w:type="dxa" w:w="4706"/>
          </w:tcPr>
          <w:p>
            <w:pPr>
              <w:pStyle w:val="Tabla"/>
            </w:pPr>
            <w:r/>
            <w:r>
              <w:rPr>
                <w:b w:val="0"/>
                <w:i w:val="0"/>
              </w:rPr>
              <w:t>Art. 37.5: ausencia «</w:t>
            </w:r>
            <w:r>
              <w:rPr>
                <w:b/>
                <w:i w:val="0"/>
              </w:rPr>
              <w:t>durante una hora</w:t>
            </w:r>
            <w:r>
              <w:rPr>
                <w:b w:val="0"/>
                <w:i w:val="0"/>
              </w:rPr>
              <w:t>» y derecho a reducir la jornada «</w:t>
            </w:r>
            <w:r>
              <w:rPr>
                <w:b/>
                <w:i w:val="0"/>
              </w:rPr>
              <w:t>hasta un máximo de dos horas, con la disminución proporcional del salario</w:t>
            </w:r>
            <w:r>
              <w:rPr>
                <w:b w:val="0"/>
                <w:i w:val="0"/>
              </w:rPr>
              <w:t>»</w:t>
            </w:r>
          </w:p>
        </w:tc>
      </w:tr>
      <w:tr>
        <w:tc>
          <w:tcPr>
            <w:tcW w:type="dxa" w:w="4706"/>
          </w:tcPr>
          <w:p>
            <w:pPr>
              <w:pStyle w:val="Tabla"/>
            </w:pPr>
            <w:r/>
            <w:r>
              <w:rPr>
                <w:b w:val="0"/>
                <w:i w:val="0"/>
              </w:rPr>
              <w:t>Art. 33.D.2: guarda legal de menor de doce años o de «</w:t>
            </w:r>
            <w:r>
              <w:rPr>
                <w:b/>
                <w:i w:val="0"/>
              </w:rPr>
              <w:t>un/a disminuido/a físico/a, psíquico/a o sensorial</w:t>
            </w:r>
            <w:r>
              <w:rPr>
                <w:b w:val="0"/>
                <w:i w:val="0"/>
              </w:rPr>
              <w:t>»; familiar hasta el segundo grado; la empresa puede limitar el ejercicio simultáneo «</w:t>
            </w:r>
            <w:r>
              <w:rPr>
                <w:b/>
                <w:i w:val="0"/>
              </w:rPr>
              <w:t>por razones justificadas de funcionamiento de la empresa</w:t>
            </w:r>
            <w:r>
              <w:rPr>
                <w:b w:val="0"/>
                <w:i w:val="0"/>
              </w:rPr>
              <w:t>»</w:t>
            </w:r>
          </w:p>
        </w:tc>
        <w:tc>
          <w:tcPr>
            <w:tcW w:type="dxa" w:w="4706"/>
          </w:tcPr>
          <w:p>
            <w:pPr>
              <w:pStyle w:val="Tabla"/>
            </w:pPr>
            <w:r/>
            <w:r>
              <w:rPr>
                <w:b w:val="0"/>
                <w:i w:val="0"/>
              </w:rPr>
              <w:t>Art. 37.6: menor de doce años o «</w:t>
            </w:r>
            <w:r>
              <w:rPr>
                <w:b/>
                <w:i w:val="0"/>
              </w:rPr>
              <w:t>una persona con discapacidad</w:t>
            </w:r>
            <w:r>
              <w:rPr>
                <w:b w:val="0"/>
                <w:i w:val="0"/>
              </w:rPr>
              <w:t>»; incluye el cuidado del «</w:t>
            </w:r>
            <w:r>
              <w:rPr>
                <w:b/>
                <w:i w:val="0"/>
              </w:rPr>
              <w:t>cónyuge o pareja de hecho</w:t>
            </w:r>
            <w:r>
              <w:rPr>
                <w:b w:val="0"/>
                <w:i w:val="0"/>
              </w:rPr>
              <w:t>» y del familiar consanguíneo de la pareja de hecho; limitación del ejercicio simultáneo solo «</w:t>
            </w:r>
            <w:r>
              <w:rPr>
                <w:b/>
                <w:i w:val="0"/>
              </w:rPr>
              <w:t>por razones fundadas y objetivas de funcionamiento de la empresa, debidamente motivadas por escrito</w:t>
            </w:r>
            <w:r>
              <w:rPr>
                <w:b w:val="0"/>
                <w:i w:val="0"/>
              </w:rPr>
              <w:t>», con plan alternativo</w:t>
            </w:r>
          </w:p>
        </w:tc>
      </w:tr>
      <w:tr>
        <w:tc>
          <w:tcPr>
            <w:tcW w:type="dxa" w:w="4706"/>
          </w:tcPr>
          <w:p>
            <w:pPr>
              <w:pStyle w:val="Tabla"/>
            </w:pPr>
            <w:r/>
            <w:r>
              <w:rPr>
                <w:b w:val="0"/>
                <w:i w:val="0"/>
              </w:rPr>
              <w:t>Art. 33.A.1.n: hijo con cáncer u otra enfermedad grave, reducción de al menos la mitad con retribuciones íntegras «</w:t>
            </w:r>
            <w:r>
              <w:rPr>
                <w:b/>
                <w:i w:val="0"/>
              </w:rPr>
              <w:t>siempre que ambos progenitores</w:t>
            </w:r>
            <w:r>
              <w:rPr>
                <w:b w:val="0"/>
                <w:i w:val="0"/>
              </w:rPr>
              <w:t>» trabajen, y «</w:t>
            </w:r>
            <w:r>
              <w:rPr>
                <w:b/>
                <w:i w:val="0"/>
              </w:rPr>
              <w:t>como máximo, hasta que el menor cumpla los 18 años</w:t>
            </w:r>
            <w:r>
              <w:rPr>
                <w:b w:val="0"/>
                <w:i w:val="0"/>
              </w:rPr>
              <w:t>»</w:t>
            </w:r>
          </w:p>
        </w:tc>
        <w:tc>
          <w:tcPr>
            <w:tcW w:type="dxa" w:w="4706"/>
          </w:tcPr>
          <w:p>
            <w:pPr>
              <w:pStyle w:val="Tabla"/>
            </w:pPr>
            <w:r/>
            <w:r>
              <w:rPr>
                <w:b w:val="0"/>
                <w:i w:val="0"/>
              </w:rPr>
              <w:t>Art. 37.6, párrafos tercero y siguientes: reducción de al menos la mitad «</w:t>
            </w:r>
            <w:r>
              <w:rPr>
                <w:b/>
                <w:i w:val="0"/>
              </w:rPr>
              <w:t>con la disminución proporcional del salario</w:t>
            </w:r>
            <w:r>
              <w:rPr>
                <w:b w:val="0"/>
                <w:i w:val="0"/>
              </w:rPr>
              <w:t>», «</w:t>
            </w:r>
            <w:r>
              <w:rPr>
                <w:b/>
                <w:i w:val="0"/>
              </w:rPr>
              <w:t>como máximo, hasta que el hijo o persona que hubiere sido objeto de acogimiento permanente o de guarda con fines de adopción cumpla los veintitrés años</w:t>
            </w:r>
            <w:r>
              <w:rPr>
                <w:b w:val="0"/>
                <w:i w:val="0"/>
              </w:rPr>
              <w:t>»; hasta los 26 si antes de los 23 acredita una discapacidad «</w:t>
            </w:r>
            <w:r>
              <w:rPr>
                <w:b/>
                <w:i w:val="0"/>
              </w:rPr>
              <w:t>igual o superior al 65 por ciento</w:t>
            </w:r>
            <w:r>
              <w:rPr>
                <w:b w:val="0"/>
                <w:i w:val="0"/>
              </w:rPr>
              <w:t>». La prestación que cubre el salario es de Seguridad Social, materia que este tema no estudia</w:t>
            </w:r>
          </w:p>
        </w:tc>
      </w:tr>
      <w:tr>
        <w:tc>
          <w:tcPr>
            <w:tcW w:type="dxa" w:w="4706"/>
          </w:tcPr>
          <w:p>
            <w:pPr>
              <w:pStyle w:val="Tabla"/>
            </w:pPr>
            <w:r/>
            <w:r>
              <w:rPr>
                <w:b w:val="0"/>
                <w:i w:val="0"/>
              </w:rPr>
              <w:t>Art. 33.A.1.m: «</w:t>
            </w:r>
            <w:r>
              <w:rPr>
                <w:b/>
                <w:i w:val="0"/>
              </w:rPr>
              <w:t>Permiso por razón de violencia de género sobre la mujer trabajadora</w:t>
            </w:r>
            <w:r>
              <w:rPr>
                <w:b w:val="0"/>
                <w:i w:val="0"/>
              </w:rPr>
              <w:t>»</w:t>
            </w:r>
          </w:p>
        </w:tc>
        <w:tc>
          <w:tcPr>
            <w:tcW w:type="dxa" w:w="4706"/>
          </w:tcPr>
          <w:p>
            <w:pPr>
              <w:pStyle w:val="Tabla"/>
            </w:pPr>
            <w:r/>
            <w:r>
              <w:rPr>
                <w:b w:val="0"/>
                <w:i w:val="0"/>
              </w:rPr>
              <w:t>Art. 37.8: «</w:t>
            </w:r>
            <w:r>
              <w:rPr>
                <w:b/>
                <w:i w:val="0"/>
              </w:rPr>
              <w:t>Las personas trabajadoras que tengan la consideración de víctimas de violencia de género, de violencia sexual o de víctimas del terrorismo</w:t>
            </w:r>
            <w:r>
              <w:rPr>
                <w:b w:val="0"/>
                <w:i w:val="0"/>
              </w:rPr>
              <w:t>», con derecho también a trabajar total o parcialmente a distancia o a dejar de hacerlo</w:t>
            </w:r>
          </w:p>
        </w:tc>
      </w:tr>
    </w:tbl>
    <w:p>
      <w:pPr/>
    </w:p>
    <w:p>
      <w:pPr/>
      <w:r>
        <w:rPr>
          <w:b w:val="0"/>
          <w:i/>
        </w:rPr>
        <w:t>Nacimiento, adopción y cuidado del menor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Convenio (2014)</w:t>
            </w:r>
          </w:p>
        </w:tc>
        <w:tc>
          <w:tcPr>
            <w:tcW w:type="dxa" w:w="4706"/>
            <w:shd w:val="clear" w:color="auto" w:fill="E4E4E4"/>
          </w:tcPr>
          <w:p>
            <w:pPr>
              <w:pStyle w:val="Tablacabecera"/>
            </w:pPr>
            <w:r/>
            <w:r>
              <w:rPr>
                <w:b w:val="0"/>
                <w:i w:val="0"/>
              </w:rPr>
              <w:t>ET vigente</w:t>
            </w:r>
          </w:p>
        </w:tc>
      </w:tr>
      <w:tr>
        <w:tc>
          <w:tcPr>
            <w:tcW w:type="dxa" w:w="4706"/>
          </w:tcPr>
          <w:p>
            <w:pPr>
              <w:pStyle w:val="Tabla"/>
            </w:pPr>
            <w:r/>
            <w:r>
              <w:rPr>
                <w:b w:val="0"/>
                <w:i w:val="0"/>
              </w:rPr>
              <w:t>Art. 33.A.1.h: suspensión de «</w:t>
            </w:r>
            <w:r>
              <w:rPr>
                <w:b/>
                <w:i w:val="0"/>
              </w:rPr>
              <w:t>dieciséis semanas ininterrumpidas</w:t>
            </w:r>
            <w:r>
              <w:rPr>
                <w:b w:val="0"/>
                <w:i w:val="0"/>
              </w:rPr>
              <w:t>» en adopción, nacimiento y acogimiento, distribuible entre madre y padre si trabajan los dos; después, «</w:t>
            </w:r>
            <w:r>
              <w:rPr>
                <w:b/>
                <w:i w:val="0"/>
              </w:rPr>
              <w:t>un permiso retribuido de cuatro semanas adicionales</w:t>
            </w:r>
            <w:r>
              <w:rPr>
                <w:b w:val="0"/>
                <w:i w:val="0"/>
              </w:rPr>
              <w:t>» para un progenitor</w:t>
            </w:r>
          </w:p>
        </w:tc>
        <w:tc>
          <w:tcPr>
            <w:tcW w:type="dxa" w:w="4706"/>
          </w:tcPr>
          <w:p>
            <w:pPr>
              <w:pStyle w:val="Tabla"/>
            </w:pPr>
            <w:r/>
            <w:r>
              <w:rPr>
                <w:b w:val="0"/>
                <w:i w:val="0"/>
              </w:rPr>
              <w:t>Art. 48.4: el nacimiento suspende el contrato «</w:t>
            </w:r>
            <w:r>
              <w:rPr>
                <w:b/>
                <w:i w:val="0"/>
              </w:rPr>
              <w:t>de la madre biológica y el del progenitor distinto de la madre biológica durante diecinueve semanas</w:t>
            </w:r>
            <w:r>
              <w:rPr>
                <w:b w:val="0"/>
                <w:i w:val="0"/>
              </w:rPr>
              <w:t>»; «</w:t>
            </w:r>
            <w:r>
              <w:rPr>
                <w:b/>
                <w:i w:val="0"/>
              </w:rPr>
              <w:t>En el supuesto de monoparentalidad, por existir una única persona progenitora, el periodo de suspensión será de treinta y dos semanas.</w:t>
            </w:r>
            <w:r>
              <w:rPr>
                <w:b w:val="0"/>
                <w:i w:val="0"/>
              </w:rPr>
              <w:t>» Art. 48.5: adopción, guarda con fines de adopción y acogimiento, «</w:t>
            </w:r>
            <w:r>
              <w:rPr>
                <w:b/>
                <w:i w:val="0"/>
              </w:rPr>
              <w:t>diecinueve semanas para cada adoptante, guardador o acogedor</w:t>
            </w:r>
            <w:r>
              <w:rPr>
                <w:b w:val="0"/>
                <w:i w:val="0"/>
              </w:rPr>
              <w:t>»</w:t>
            </w:r>
          </w:p>
        </w:tc>
      </w:tr>
      <w:tr>
        <w:tc>
          <w:tcPr>
            <w:tcW w:type="dxa" w:w="4706"/>
          </w:tcPr>
          <w:p>
            <w:pPr>
              <w:pStyle w:val="Tabla"/>
            </w:pPr>
            <w:r/>
            <w:r>
              <w:rPr>
                <w:b w:val="0"/>
                <w:i w:val="0"/>
              </w:rPr>
              <w:t>Art. 33.A.1.i: «</w:t>
            </w:r>
            <w:r>
              <w:rPr>
                <w:b/>
                <w:i w:val="0"/>
              </w:rPr>
              <w:t>15 días consecutivos</w:t>
            </w:r>
            <w:r>
              <w:rPr>
                <w:b w:val="0"/>
                <w:i w:val="0"/>
              </w:rPr>
              <w:t>» para el padre o el otro progenitor</w:t>
            </w:r>
          </w:p>
        </w:tc>
        <w:tc>
          <w:tcPr>
            <w:tcW w:type="dxa" w:w="4706"/>
          </w:tcPr>
          <w:p>
            <w:pPr>
              <w:pStyle w:val="Tabla"/>
            </w:pPr>
            <w:r/>
            <w:r>
              <w:rPr>
                <w:b w:val="0"/>
                <w:i w:val="0"/>
              </w:rPr>
              <w:t>Art. 48.4: las diecinueve semanas son también del progenitor distinto de la madre biológica; «</w:t>
            </w:r>
            <w:r>
              <w:rPr>
                <w:b/>
                <w:i w:val="0"/>
              </w:rPr>
              <w:t>Este derecho es individual de la persona trabajadora sin que pueda transferirse su ejercicio al otro progenitor.</w:t>
            </w:r>
            <w:r>
              <w:rPr>
                <w:b w:val="0"/>
                <w:i w:val="0"/>
              </w:rPr>
              <w:t>»</w:t>
            </w:r>
          </w:p>
        </w:tc>
      </w:tr>
      <w:tr>
        <w:tc>
          <w:tcPr>
            <w:tcW w:type="dxa" w:w="4706"/>
          </w:tcPr>
          <w:p>
            <w:pPr>
              <w:pStyle w:val="Tabla"/>
            </w:pPr>
            <w:r/>
            <w:r>
              <w:rPr>
                <w:b w:val="0"/>
                <w:i w:val="0"/>
              </w:rPr>
              <w:t>Art. 33.A.1.b, segundo párrafo: en prematuros u hospitalizados, el permiso de maternidad puede computarse desde el alta, excluidas «</w:t>
            </w:r>
            <w:r>
              <w:rPr>
                <w:b/>
                <w:i w:val="0"/>
              </w:rPr>
              <w:t>las primeras seis semanas posteriores al parto, de descanso obligatorio para la madre</w:t>
            </w:r>
            <w:r>
              <w:rPr>
                <w:b w:val="0"/>
                <w:i w:val="0"/>
              </w:rPr>
              <w:t>»</w:t>
            </w:r>
          </w:p>
        </w:tc>
        <w:tc>
          <w:tcPr>
            <w:tcW w:type="dxa" w:w="4706"/>
          </w:tcPr>
          <w:p>
            <w:pPr>
              <w:pStyle w:val="Tabla"/>
            </w:pPr>
            <w:r/>
            <w:r>
              <w:rPr>
                <w:b w:val="0"/>
                <w:i w:val="0"/>
              </w:rPr>
              <w:t>Art. 48.4: el cómputo desde el alta puede hacerse «</w:t>
            </w:r>
            <w:r>
              <w:rPr>
                <w:b/>
                <w:i w:val="0"/>
              </w:rPr>
              <w:t>a instancia de la madre biológica o del otro progenitor</w:t>
            </w:r>
            <w:r>
              <w:rPr>
                <w:b w:val="0"/>
                <w:i w:val="0"/>
              </w:rPr>
              <w:t>»; y si el neonato, por parto prematuro con falta de peso o por alguna condición clínica, está hospitalizado más de siete días, la suspensión se amplía en los días de hospitalización «</w:t>
            </w:r>
            <w:r>
              <w:rPr>
                <w:b/>
                <w:i w:val="0"/>
              </w:rPr>
              <w:t>con un máximo de trece semanas adicionales</w:t>
            </w:r>
            <w:r>
              <w:rPr>
                <w:b w:val="0"/>
                <w:i w:val="0"/>
              </w:rPr>
              <w:t>»</w:t>
            </w:r>
          </w:p>
        </w:tc>
      </w:tr>
      <w:tr>
        <w:tc>
          <w:tcPr>
            <w:tcW w:type="dxa" w:w="4706"/>
          </w:tcPr>
          <w:p>
            <w:pPr>
              <w:pStyle w:val="Tabla"/>
            </w:pPr>
            <w:r/>
            <w:r>
              <w:rPr>
                <w:b w:val="0"/>
                <w:i w:val="0"/>
              </w:rPr>
              <w:t>Art. 33.A.1.h, último párrafo: «</w:t>
            </w:r>
            <w:r>
              <w:rPr>
                <w:b/>
                <w:i w:val="0"/>
              </w:rPr>
              <w:t>En caso de fallecimiento de la madre durante el permiso, el otro progenitor podrá hacer uso de la totalidad o, en su caso, de la parte que reste de permiso.</w:t>
            </w:r>
            <w:r>
              <w:rPr>
                <w:b w:val="0"/>
                <w:i w:val="0"/>
              </w:rPr>
              <w:t>»</w:t>
            </w:r>
          </w:p>
        </w:tc>
        <w:tc>
          <w:tcPr>
            <w:tcW w:type="dxa" w:w="4706"/>
          </w:tcPr>
          <w:p>
            <w:pPr>
              <w:pStyle w:val="Tabla"/>
            </w:pPr>
            <w:r/>
            <w:r>
              <w:rPr>
                <w:b w:val="0"/>
                <w:i w:val="0"/>
              </w:rPr>
              <w:t>Art. 48.4: «</w:t>
            </w:r>
            <w:r>
              <w:rPr>
                <w:b/>
                <w:i w:val="0"/>
              </w:rPr>
              <w:t>En caso de fallecimiento de uno de los progenitores, el otro progenitor podrá hacer uso de la totalidad o, en su caso, de la parte que reste de permiso.</w:t>
            </w:r>
            <w:r>
              <w:rPr>
                <w:b w:val="0"/>
                <w:i w:val="0"/>
              </w:rPr>
              <w:t>»</w:t>
            </w:r>
          </w:p>
        </w:tc>
      </w:tr>
      <w:tr>
        <w:tc>
          <w:tcPr>
            <w:tcW w:type="dxa" w:w="4706"/>
          </w:tcPr>
          <w:p>
            <w:pPr>
              <w:pStyle w:val="Tabla"/>
            </w:pPr>
            <w:r/>
            <w:r>
              <w:rPr>
                <w:b w:val="0"/>
                <w:i w:val="0"/>
              </w:rPr>
              <w:t>Art. 33.A.1.i: adopción internacional, la suspensión puede iniciarse «</w:t>
            </w:r>
            <w:r>
              <w:rPr>
                <w:b/>
                <w:i w:val="0"/>
              </w:rPr>
              <w:t>hasta cuatro semanas antes de la resolución por la que se constituye la adopción</w:t>
            </w:r>
            <w:r>
              <w:rPr>
                <w:b w:val="0"/>
                <w:i w:val="0"/>
              </w:rPr>
              <w:t>»</w:t>
            </w:r>
          </w:p>
        </w:tc>
        <w:tc>
          <w:tcPr>
            <w:tcW w:type="dxa" w:w="4706"/>
          </w:tcPr>
          <w:p>
            <w:pPr>
              <w:pStyle w:val="Tabla"/>
            </w:pPr>
            <w:r/>
            <w:r>
              <w:rPr>
                <w:b w:val="0"/>
                <w:i w:val="0"/>
              </w:rPr>
              <w:t>Art. 48.5: igual, «</w:t>
            </w:r>
            <w:r>
              <w:rPr>
                <w:b/>
                <w:i w:val="0"/>
              </w:rPr>
              <w:t>hasta cuatro semanas antes de la resolución por la que se constituye la adopción</w:t>
            </w:r>
            <w:r>
              <w:rPr>
                <w:b w:val="0"/>
                <w:i w:val="0"/>
              </w:rPr>
              <w:t>» (coinciden)</w:t>
            </w:r>
          </w:p>
        </w:tc>
      </w:tr>
    </w:tbl>
    <w:p>
      <w:pPr/>
    </w:p>
    <w:p>
      <w:pPr/>
      <w:r>
        <w:rPr>
          <w:b w:val="0"/>
          <w:i/>
        </w:rPr>
        <w:t>Excedencias, vacaciones y horas extraordinarias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Convenio (2014)</w:t>
            </w:r>
          </w:p>
        </w:tc>
        <w:tc>
          <w:tcPr>
            <w:tcW w:type="dxa" w:w="4706"/>
            <w:shd w:val="clear" w:color="auto" w:fill="E4E4E4"/>
          </w:tcPr>
          <w:p>
            <w:pPr>
              <w:pStyle w:val="Tablacabecera"/>
            </w:pPr>
            <w:r/>
            <w:r>
              <w:rPr>
                <w:b w:val="0"/>
                <w:i w:val="0"/>
              </w:rPr>
              <w:t>ET vigente</w:t>
            </w:r>
          </w:p>
        </w:tc>
      </w:tr>
      <w:tr>
        <w:tc>
          <w:tcPr>
            <w:tcW w:type="dxa" w:w="4706"/>
          </w:tcPr>
          <w:p>
            <w:pPr>
              <w:pStyle w:val="Tabla"/>
            </w:pPr>
            <w:r/>
            <w:r>
              <w:rPr>
                <w:b w:val="0"/>
                <w:i w:val="0"/>
              </w:rPr>
              <w:t>Art. 32.III.1: excedencia por cuidado de hijos «</w:t>
            </w:r>
            <w:r>
              <w:rPr>
                <w:b/>
                <w:i w:val="0"/>
              </w:rPr>
              <w:t>no superior a seis años</w:t>
            </w:r>
            <w:r>
              <w:rPr>
                <w:b w:val="0"/>
                <w:i w:val="0"/>
              </w:rPr>
              <w:t>»; si padre y madre están en el convenio, «</w:t>
            </w:r>
            <w:r>
              <w:rPr>
                <w:b/>
                <w:i w:val="0"/>
              </w:rPr>
              <w:t>solamente uno de ellos podrá ejercer este derecho</w:t>
            </w:r>
            <w:r>
              <w:rPr>
                <w:b w:val="0"/>
                <w:i w:val="0"/>
              </w:rPr>
              <w:t>»</w:t>
            </w:r>
          </w:p>
        </w:tc>
        <w:tc>
          <w:tcPr>
            <w:tcW w:type="dxa" w:w="4706"/>
          </w:tcPr>
          <w:p>
            <w:pPr>
              <w:pStyle w:val="Tabla"/>
            </w:pPr>
            <w:r/>
            <w:r>
              <w:rPr>
                <w:b w:val="0"/>
                <w:i w:val="0"/>
              </w:rPr>
              <w:t>Art. 46.3: «</w:t>
            </w:r>
            <w:r>
              <w:rPr>
                <w:b/>
                <w:i w:val="0"/>
              </w:rPr>
              <w:t>no superior a tres años para atender al cuidado de cada hijo</w:t>
            </w:r>
            <w:r>
              <w:rPr>
                <w:b w:val="0"/>
                <w:i w:val="0"/>
              </w:rPr>
              <w:t>»; «</w:t>
            </w:r>
            <w:r>
              <w:rPr>
                <w:b/>
                <w:i w:val="0"/>
              </w:rPr>
              <w:t>constituye un derecho individual de los trabajadores y trabajadoras</w:t>
            </w:r>
            <w:r>
              <w:rPr>
                <w:b w:val="0"/>
                <w:i w:val="0"/>
              </w:rPr>
              <w:t>»; la empresa solo puede limitar el ejercicio simultáneo por razones fundadas y objetivas motivadas por escrito, con plan alternativo. Además, excedencia por cuidado de familiar «</w:t>
            </w:r>
            <w:r>
              <w:rPr>
                <w:b/>
                <w:i w:val="0"/>
              </w:rPr>
              <w:t>de duración no superior a dos años, salvo que se establezca una duración mayor por negociación colectiva</w:t>
            </w:r>
            <w:r>
              <w:rPr>
                <w:b w:val="0"/>
                <w:i w:val="0"/>
              </w:rPr>
              <w:t>», que el artículo 32 no regula (aunque dice que las del ET se aplican «en sus propios términos»)</w:t>
            </w:r>
          </w:p>
        </w:tc>
      </w:tr>
      <w:tr>
        <w:tc>
          <w:tcPr>
            <w:tcW w:type="dxa" w:w="4706"/>
          </w:tcPr>
          <w:p>
            <w:pPr>
              <w:pStyle w:val="Tabla"/>
            </w:pPr>
            <w:r/>
            <w:r>
              <w:rPr>
                <w:b w:val="0"/>
                <w:i w:val="0"/>
              </w:rPr>
              <w:t>Art. 32.I: voluntaria, «</w:t>
            </w:r>
            <w:r>
              <w:rPr>
                <w:b/>
                <w:i w:val="0"/>
              </w:rPr>
              <w:t>no podrá ser inferior a seis meses ni superior a diez años</w:t>
            </w:r>
            <w:r>
              <w:rPr>
                <w:b w:val="0"/>
                <w:i w:val="0"/>
              </w:rPr>
              <w:t>»; otra, tras «</w:t>
            </w:r>
            <w:r>
              <w:rPr>
                <w:b/>
                <w:i w:val="0"/>
              </w:rPr>
              <w:t>tres años de servicio efectivo</w:t>
            </w:r>
            <w:r>
              <w:rPr>
                <w:b w:val="0"/>
                <w:i w:val="0"/>
              </w:rPr>
              <w:t>»</w:t>
            </w:r>
          </w:p>
        </w:tc>
        <w:tc>
          <w:tcPr>
            <w:tcW w:type="dxa" w:w="4706"/>
          </w:tcPr>
          <w:p>
            <w:pPr>
              <w:pStyle w:val="Tabla"/>
            </w:pPr>
            <w:r/>
            <w:r>
              <w:rPr>
                <w:b w:val="0"/>
                <w:i w:val="0"/>
              </w:rPr>
              <w:t>Art. 46.2: «</w:t>
            </w:r>
            <w:r>
              <w:rPr>
                <w:b/>
                <w:i w:val="0"/>
              </w:rPr>
              <w:t>por un plazo no menor a cuatro meses y no mayor a cinco años</w:t>
            </w:r>
            <w:r>
              <w:rPr>
                <w:b w:val="0"/>
                <w:i w:val="0"/>
              </w:rPr>
              <w:t>»; otra vez, «</w:t>
            </w:r>
            <w:r>
              <w:rPr>
                <w:b/>
                <w:i w:val="0"/>
              </w:rPr>
              <w:t>si han transcurrido cuatro años desde el final de la anterior excedencia voluntaria</w:t>
            </w:r>
            <w:r>
              <w:rPr>
                <w:b w:val="0"/>
                <w:i w:val="0"/>
              </w:rPr>
              <w:t>»</w:t>
            </w:r>
          </w:p>
        </w:tc>
      </w:tr>
      <w:tr>
        <w:tc>
          <w:tcPr>
            <w:tcW w:type="dxa" w:w="4706"/>
          </w:tcPr>
          <w:p>
            <w:pPr>
              <w:pStyle w:val="Tabla"/>
            </w:pPr>
            <w:r/>
            <w:r>
              <w:rPr>
                <w:b w:val="0"/>
                <w:i w:val="0"/>
              </w:rPr>
              <w:t>Art. 13.7: las vacaciones se interrumpen por baja de IT, riesgo para la maternidad o la lactancia o permiso de maternidad o paternidad, y se reanudan con el alta. Art. 33.A.1.i: acumulables a maternidad, lactancia y paternidad «</w:t>
            </w:r>
            <w:r>
              <w:rPr>
                <w:b/>
                <w:i w:val="0"/>
              </w:rPr>
              <w:t>aún habiendo expirado ya el año natural</w:t>
            </w:r>
            <w:r>
              <w:rPr>
                <w:b w:val="0"/>
                <w:i w:val="0"/>
              </w:rPr>
              <w:t>»</w:t>
            </w:r>
          </w:p>
        </w:tc>
        <w:tc>
          <w:tcPr>
            <w:tcW w:type="dxa" w:w="4706"/>
          </w:tcPr>
          <w:p>
            <w:pPr>
              <w:pStyle w:val="Tabla"/>
            </w:pPr>
            <w:r/>
            <w:r>
              <w:rPr>
                <w:b w:val="0"/>
                <w:i w:val="0"/>
              </w:rPr>
              <w:t>Art. 38.3: si coinciden con IT por embarazo, parto o lactancia natural o con las suspensiones del artículo 48.4, 48.5 y 48.7, se disfrutan después «</w:t>
            </w:r>
            <w:r>
              <w:rPr>
                <w:b/>
                <w:i w:val="0"/>
              </w:rPr>
              <w:t>aunque haya terminado el año natural a que correspondan</w:t>
            </w:r>
            <w:r>
              <w:rPr>
                <w:b w:val="0"/>
                <w:i w:val="0"/>
              </w:rPr>
              <w:t>»; si coinciden con otra IT, siempre que no hayan pasado «</w:t>
            </w:r>
            <w:r>
              <w:rPr>
                <w:b/>
                <w:i w:val="0"/>
              </w:rPr>
              <w:t>más de dieciocho meses a partir del final del año en que se hayan originado</w:t>
            </w:r>
            <w:r>
              <w:rPr>
                <w:b w:val="0"/>
                <w:i w:val="0"/>
              </w:rPr>
              <w:t>»</w:t>
            </w:r>
          </w:p>
        </w:tc>
      </w:tr>
      <w:tr>
        <w:tc>
          <w:tcPr>
            <w:tcW w:type="dxa" w:w="4706"/>
          </w:tcPr>
          <w:p>
            <w:pPr>
              <w:pStyle w:val="Tabla"/>
            </w:pPr>
            <w:r/>
            <w:r>
              <w:rPr>
                <w:b w:val="0"/>
                <w:i w:val="0"/>
              </w:rPr>
              <w:t>Art. 14: sin tope anual de horas extraordinarias; compensación de dos horas de descanso por hora</w:t>
            </w:r>
          </w:p>
        </w:tc>
        <w:tc>
          <w:tcPr>
            <w:tcW w:type="dxa" w:w="4706"/>
          </w:tcPr>
          <w:p>
            <w:pPr>
              <w:pStyle w:val="Tabla"/>
            </w:pPr>
            <w:r/>
            <w:r>
              <w:rPr>
                <w:b w:val="0"/>
                <w:i w:val="0"/>
              </w:rPr>
              <w:t>Art. 35.2: «</w:t>
            </w:r>
            <w:r>
              <w:rPr>
                <w:b/>
                <w:i w:val="0"/>
              </w:rPr>
              <w:t>El número de horas extraordinarias no podrá ser superior a ochenta al año</w:t>
            </w:r>
            <w:r>
              <w:rPr>
                <w:b w:val="0"/>
                <w:i w:val="0"/>
              </w:rPr>
              <w:t>»; no computan las compensadas con descanso dentro de los cuatro meses siguientes</w:t>
            </w:r>
          </w:p>
        </w:tc>
      </w:tr>
    </w:tbl>
    <w:p>
      <w:pPr/>
    </w:p>
    <w:p>
      <w:pPr/>
      <w:r>
        <w:rPr>
          <w:b w:val="0"/>
          <w:i/>
        </w:rPr>
        <w:t>Donde coinciden</w:t>
      </w:r>
      <w:r>
        <w:rPr>
          <w:b w:val="0"/>
          <w:i w:val="0"/>
        </w:rPr>
        <w:t xml:space="preserve"> (sin contraste): descanso mínimo de doce horas entre jornadas (convenio, art.</w:t>
      </w:r>
      <w:r>
        <w:t xml:space="preserve"> </w:t>
      </w:r>
      <w:r>
        <w:rPr>
          <w:b w:val="0"/>
          <w:i w:val="0"/>
        </w:rPr>
        <w:t>12.b.2; ET, art. 34.3); período de prueba, que el convenio remite a la normativa legal (art. 23;</w:t>
      </w:r>
      <w:r>
        <w:t xml:space="preserve"> </w:t>
      </w:r>
      <w:r>
        <w:rPr>
          <w:b w:val="0"/>
          <w:i w:val="0"/>
        </w:rPr>
        <w:t>ET, art. 14); prescripción de faltas, que el convenio remite al artículo 60.2 del ET (art. 71).</w:t>
      </w:r>
    </w:p>
    <w:p>
      <w:pPr>
        <w:pStyle w:val="Heading2"/>
      </w:pPr>
      <w:r>
        <w:rPr>
          <w:b w:val="0"/>
          <w:i w:val="0"/>
        </w:rPr>
        <w:t>7.4 Disposiciones adicionales, transitorias y anexos</w:t>
      </w:r>
    </w:p>
    <w:p>
      <w:pPr>
        <w:pStyle w:val="Heading3"/>
      </w:pPr>
      <w:r>
        <w:rPr>
          <w:b w:val="0"/>
          <w:i w:val="0"/>
        </w:rPr>
        <w:t>7.4.1 Disposiciones adicionales (diez)</w:t>
      </w:r>
    </w:p>
    <w:p>
      <w:pPr>
        <w:pStyle w:val="ListBullet"/>
      </w:pPr>
      <w:r>
        <w:rPr>
          <w:b w:val="0"/>
          <w:i/>
        </w:rPr>
        <w:t>Primera. Salario y otros conceptos retributivos</w:t>
      </w:r>
      <w:r>
        <w:rPr>
          <w:b w:val="0"/>
          <w:i w:val="0"/>
        </w:rPr>
        <w:t>: «</w:t>
      </w:r>
      <w:r>
        <w:rPr>
          <w:b/>
          <w:i w:val="0"/>
        </w:rPr>
        <w:t>El incremento salarial durante la vigencia</w:t>
      </w:r>
      <w:r>
        <w:t xml:space="preserve"> </w:t>
      </w:r>
      <w:r>
        <w:rPr>
          <w:b/>
          <w:i w:val="0"/>
        </w:rPr>
        <w:t>del X Convenio Colectivo será, en su caso, el previsto para el conjunto del sector público de</w:t>
      </w:r>
      <w:r>
        <w:t xml:space="preserve"> </w:t>
      </w:r>
      <w:r>
        <w:rPr>
          <w:b/>
          <w:i w:val="0"/>
        </w:rPr>
        <w:t>Andalucía en la Ley de Presupuestos de la Comunidad Autónoma de Andalucía para cada ejercicio.</w:t>
      </w:r>
      <w:r>
        <w:rPr>
          <w:b w:val="0"/>
          <w:i w:val="0"/>
        </w:rPr>
        <w:t>»</w:t>
      </w:r>
      <w:r>
        <w:t xml:space="preserve"> </w:t>
      </w:r>
      <w:r>
        <w:rPr>
          <w:b w:val="0"/>
          <w:i w:val="0"/>
        </w:rPr>
        <w:t>A ella remiten los artículos 41, 48, 50 y 53 para revisar sus cuantías.</w:t>
      </w:r>
    </w:p>
    <w:p>
      <w:pPr>
        <w:pStyle w:val="ListBullet"/>
      </w:pPr>
      <w:r>
        <w:rPr>
          <w:b w:val="0"/>
          <w:i/>
        </w:rPr>
        <w:t>Segunda. Desconexiones provinciales</w:t>
      </w:r>
      <w:r>
        <w:rPr>
          <w:b w:val="0"/>
          <w:i w:val="0"/>
        </w:rPr>
        <w:t>: fija la plantilla estructural de las direcciones</w:t>
      </w:r>
      <w:r>
        <w:t xml:space="preserve"> </w:t>
      </w:r>
      <w:r>
        <w:rPr>
          <w:b w:val="0"/>
          <w:i w:val="0"/>
        </w:rPr>
        <w:t>territoriales conforme al Anexo II, en particular para las desconexiones informativas</w:t>
      </w:r>
      <w:r>
        <w:t xml:space="preserve"> </w:t>
      </w:r>
      <w:r>
        <w:rPr>
          <w:b w:val="0"/>
          <w:i w:val="0"/>
        </w:rPr>
        <w:t>provinciales de Almería, Cádiz, Córdoba, Huelva y Jaén. Las tareas de puesta en emisión las hacen,</w:t>
      </w:r>
      <w:r>
        <w:t xml:space="preserve"> </w:t>
      </w:r>
      <w:r>
        <w:rPr>
          <w:b w:val="0"/>
          <w:i w:val="0"/>
        </w:rPr>
        <w:t>de forma rotatoria, cuatro operadores montadores de vídeo, con el complemento de especial</w:t>
      </w:r>
      <w:r>
        <w:t xml:space="preserve"> </w:t>
      </w:r>
      <w:r>
        <w:rPr>
          <w:b w:val="0"/>
          <w:i w:val="0"/>
        </w:rPr>
        <w:t>responsabilidad del 30 % del salario base mientras las desempeñen; los operadores de sonido de</w:t>
      </w:r>
      <w:r>
        <w:t xml:space="preserve"> </w:t>
      </w:r>
      <w:r>
        <w:rPr>
          <w:b w:val="0"/>
          <w:i w:val="0"/>
        </w:rPr>
        <w:t>radio de esos centros siguen cobrando el de calidad del 25 % a razón de dos, rotatorios; y</w:t>
      </w:r>
      <w:r>
        <w:t xml:space="preserve"> </w:t>
      </w:r>
      <w:r>
        <w:rPr>
          <w:b w:val="0"/>
          <w:i w:val="0"/>
        </w:rPr>
        <w:t>los documentalistas de Almería, Cádiz, Córdoba, Huelva, Jaén y Madrid asumen las tareas propias y</w:t>
      </w:r>
      <w:r>
        <w:t xml:space="preserve"> </w:t>
      </w:r>
      <w:r>
        <w:rPr>
          <w:b w:val="0"/>
          <w:i w:val="0"/>
        </w:rPr>
        <w:t>las auxiliares de la documentación. Todos estos complementos son «</w:t>
      </w:r>
      <w:r>
        <w:rPr>
          <w:b/>
          <w:i w:val="0"/>
        </w:rPr>
        <w:t>no consolidable</w:t>
      </w:r>
      <w:r>
        <w:rPr>
          <w:b w:val="0"/>
          <w:i w:val="0"/>
        </w:rPr>
        <w:t>».</w:t>
      </w:r>
    </w:p>
    <w:p>
      <w:pPr>
        <w:pStyle w:val="ListBullet"/>
      </w:pPr>
      <w:r>
        <w:rPr>
          <w:b w:val="0"/>
          <w:i/>
        </w:rPr>
        <w:t>Tercera. Conciliación de la vida laboral y familiar</w:t>
      </w:r>
      <w:r>
        <w:rPr>
          <w:b w:val="0"/>
          <w:i w:val="0"/>
        </w:rPr>
        <w:t>: en el primer año de vigencia, medidas de</w:t>
      </w:r>
      <w:r>
        <w:t xml:space="preserve"> </w:t>
      </w:r>
      <w:r>
        <w:rPr>
          <w:b w:val="0"/>
          <w:i w:val="0"/>
        </w:rPr>
        <w:t>«</w:t>
      </w:r>
      <w:r>
        <w:rPr>
          <w:b/>
          <w:i w:val="0"/>
        </w:rPr>
        <w:t>bonificación fiscal</w:t>
      </w:r>
      <w:r>
        <w:rPr>
          <w:b w:val="0"/>
          <w:i w:val="0"/>
        </w:rPr>
        <w:t>» para quienes tengan hijos en edad de guardería.</w:t>
      </w:r>
    </w:p>
    <w:p>
      <w:pPr>
        <w:pStyle w:val="ListBullet"/>
      </w:pPr>
      <w:r>
        <w:rPr>
          <w:b w:val="0"/>
          <w:i/>
        </w:rPr>
        <w:t>Cuarta. Contingencias comunes</w:t>
      </w:r>
      <w:r>
        <w:rPr>
          <w:b w:val="0"/>
          <w:i w:val="0"/>
        </w:rPr>
        <w:t>: compromiso de «</w:t>
      </w:r>
      <w:r>
        <w:rPr>
          <w:b/>
          <w:i w:val="0"/>
        </w:rPr>
        <w:t>no externalizar la gestión de la prestación</w:t>
      </w:r>
      <w:r>
        <w:t xml:space="preserve"> </w:t>
      </w:r>
      <w:r>
        <w:rPr>
          <w:b/>
          <w:i w:val="0"/>
        </w:rPr>
        <w:t>económica de la incapacidad temporal por contingencias comunes</w:t>
      </w:r>
      <w:r>
        <w:rPr>
          <w:b w:val="0"/>
          <w:i w:val="0"/>
        </w:rPr>
        <w:t>».</w:t>
      </w:r>
    </w:p>
    <w:p>
      <w:pPr>
        <w:pStyle w:val="ListBullet"/>
      </w:pPr>
      <w:r>
        <w:rPr>
          <w:b w:val="0"/>
          <w:i/>
        </w:rPr>
        <w:t>Quinta. Empresas de servicios</w:t>
      </w:r>
      <w:r>
        <w:rPr>
          <w:b w:val="0"/>
          <w:i w:val="0"/>
        </w:rPr>
        <w:t>: la empresa vela por el cumplimiento de los convenios de sus</w:t>
      </w:r>
      <w:r>
        <w:t xml:space="preserve"> </w:t>
      </w:r>
      <w:r>
        <w:rPr>
          <w:b w:val="0"/>
          <w:i w:val="0"/>
        </w:rPr>
        <w:t>contratistas, con cláusula en los pliegos cuyo incumplimiento «</w:t>
      </w:r>
      <w:r>
        <w:rPr>
          <w:b/>
          <w:i w:val="0"/>
        </w:rPr>
        <w:t>podrá dar lugar a la rescisión</w:t>
      </w:r>
      <w:r>
        <w:rPr>
          <w:b w:val="0"/>
          <w:i w:val="0"/>
        </w:rPr>
        <w:t>»;</w:t>
      </w:r>
      <w:r>
        <w:t xml:space="preserve"> </w:t>
      </w:r>
      <w:r>
        <w:rPr>
          <w:b w:val="0"/>
          <w:i w:val="0"/>
        </w:rPr>
        <w:t>la contratación de empresas de trabajo temporal «</w:t>
      </w:r>
      <w:r>
        <w:rPr>
          <w:b/>
          <w:i w:val="0"/>
        </w:rPr>
        <w:t>será negociada con la representación de los/las</w:t>
      </w:r>
      <w:r>
        <w:t xml:space="preserve"> </w:t>
      </w:r>
      <w:r>
        <w:rPr>
          <w:b/>
          <w:i w:val="0"/>
        </w:rPr>
        <w:t>trabajadores/as</w:t>
      </w:r>
      <w:r>
        <w:rPr>
          <w:b w:val="0"/>
          <w:i w:val="0"/>
        </w:rPr>
        <w:t>».</w:t>
      </w:r>
    </w:p>
    <w:p>
      <w:pPr>
        <w:pStyle w:val="ListBullet"/>
      </w:pPr>
      <w:r>
        <w:rPr>
          <w:b w:val="0"/>
          <w:i/>
        </w:rPr>
        <w:t>Sexta. Cláusula de conciencia y derecho de autor</w:t>
      </w:r>
      <w:r>
        <w:rPr>
          <w:b w:val="0"/>
          <w:i w:val="0"/>
        </w:rPr>
        <w:t>: se reconoce el derecho de los trabajadores</w:t>
      </w:r>
      <w:r>
        <w:t xml:space="preserve"> </w:t>
      </w:r>
      <w:r>
        <w:rPr>
          <w:b w:val="0"/>
          <w:i w:val="0"/>
        </w:rPr>
        <w:t>de la información «</w:t>
      </w:r>
      <w:r>
        <w:rPr>
          <w:b/>
          <w:i w:val="0"/>
        </w:rPr>
        <w:t>a guardar el secreto profesional y a invocar la cláusula de conciencia y</w:t>
      </w:r>
      <w:r>
        <w:t xml:space="preserve"> </w:t>
      </w:r>
      <w:r>
        <w:rPr>
          <w:b/>
          <w:i w:val="0"/>
        </w:rPr>
        <w:t>derecho de autor, cuando el desempeño de sus labores profesionales lesione sus convicciones</w:t>
      </w:r>
      <w:r>
        <w:rPr>
          <w:b w:val="0"/>
          <w:i w:val="0"/>
        </w:rPr>
        <w:t>».</w:t>
      </w:r>
    </w:p>
    <w:p>
      <w:pPr>
        <w:pStyle w:val="ListBullet"/>
      </w:pPr>
      <w:r>
        <w:rPr>
          <w:b w:val="0"/>
          <w:i/>
        </w:rPr>
        <w:t>Séptima</w:t>
      </w:r>
      <w:r>
        <w:rPr>
          <w:b w:val="0"/>
          <w:i w:val="0"/>
        </w:rPr>
        <w:t xml:space="preserve"> (sin rúbrica): la externalización de servicios que la RTVA presta con medios propios</w:t>
      </w:r>
      <w:r>
        <w:t xml:space="preserve"> </w:t>
      </w:r>
      <w:r>
        <w:rPr>
          <w:b w:val="0"/>
          <w:i w:val="0"/>
        </w:rPr>
        <w:t>no podrá conllevar «</w:t>
      </w:r>
      <w:r>
        <w:rPr>
          <w:b/>
          <w:i w:val="0"/>
        </w:rPr>
        <w:t>merma de la plantilla estructural actual ni de la cantidad y calidad de los</w:t>
      </w:r>
      <w:r>
        <w:t xml:space="preserve"> </w:t>
      </w:r>
      <w:r>
        <w:rPr>
          <w:b/>
          <w:i w:val="0"/>
        </w:rPr>
        <w:t>servicios</w:t>
      </w:r>
      <w:r>
        <w:rPr>
          <w:b w:val="0"/>
          <w:i w:val="0"/>
        </w:rPr>
        <w:t>».</w:t>
      </w:r>
    </w:p>
    <w:p>
      <w:pPr>
        <w:pStyle w:val="ListBullet"/>
      </w:pPr>
      <w:r>
        <w:rPr>
          <w:b w:val="0"/>
          <w:i/>
        </w:rPr>
        <w:t>Octava. Definición de funciones</w:t>
      </w:r>
      <w:r>
        <w:rPr>
          <w:b w:val="0"/>
          <w:i w:val="0"/>
        </w:rPr>
        <w:t>: remite al Anexo III.</w:t>
      </w:r>
    </w:p>
    <w:p>
      <w:pPr>
        <w:pStyle w:val="ListBullet"/>
      </w:pPr>
      <w:r>
        <w:rPr>
          <w:b w:val="0"/>
          <w:i/>
        </w:rPr>
        <w:t>Novena</w:t>
      </w:r>
      <w:r>
        <w:rPr>
          <w:b w:val="0"/>
          <w:i w:val="0"/>
        </w:rPr>
        <w:t xml:space="preserve"> (sin rúbrica): la DA 1.ª y la revisión salarial no pueden suponer un crecimiento de la</w:t>
      </w:r>
      <w:r>
        <w:t xml:space="preserve"> </w:t>
      </w:r>
      <w:r>
        <w:rPr>
          <w:b w:val="0"/>
          <w:i w:val="0"/>
        </w:rPr>
        <w:t>masa salarial superior a los límites de las leyes de presupuestos de Andalucía para el personal</w:t>
      </w:r>
      <w:r>
        <w:t xml:space="preserve"> </w:t>
      </w:r>
      <w:r>
        <w:rPr>
          <w:b w:val="0"/>
          <w:i w:val="0"/>
        </w:rPr>
        <w:t>laboral del sector público.</w:t>
      </w:r>
    </w:p>
    <w:p>
      <w:pPr>
        <w:pStyle w:val="ListBullet"/>
      </w:pPr>
      <w:r>
        <w:rPr>
          <w:b w:val="0"/>
          <w:i/>
        </w:rPr>
        <w:t>Décima. Plan de Igualdad</w:t>
      </w:r>
      <w:r>
        <w:rPr>
          <w:b w:val="0"/>
          <w:i w:val="0"/>
        </w:rPr>
        <w:t>: negociar los planes de igualdad «</w:t>
      </w:r>
      <w:r>
        <w:rPr>
          <w:b/>
          <w:i w:val="0"/>
        </w:rPr>
        <w:t>Dentro de los 6 meses siguientes</w:t>
      </w:r>
      <w:r>
        <w:t xml:space="preserve"> </w:t>
      </w:r>
      <w:r>
        <w:rPr>
          <w:b/>
          <w:i w:val="0"/>
        </w:rPr>
        <w:t>a la fecha en la que se suscriba este Convenio</w:t>
      </w:r>
      <w:r>
        <w:rPr>
          <w:b w:val="0"/>
          <w:i w:val="0"/>
        </w:rPr>
        <w:t>».</w:t>
      </w:r>
    </w:p>
    <w:p>
      <w:pPr/>
      <w:r>
        <w:rPr>
          <w:b w:val="0"/>
          <w:i w:val="0"/>
        </w:rPr>
        <w:t>Para 2026, la Ley 8/2025, de 22 de diciembre, del Presupuesto de la Comunidad Autónoma de Andalucía</w:t>
      </w:r>
      <w:r>
        <w:t xml:space="preserve"> </w:t>
      </w:r>
      <w:r>
        <w:rPr>
          <w:b w:val="0"/>
          <w:i w:val="0"/>
        </w:rPr>
        <w:t>para 2026, dice en su artículo 18.1: «</w:t>
      </w:r>
      <w:r>
        <w:rPr>
          <w:b/>
          <w:i w:val="0"/>
        </w:rPr>
        <w:t>Con efectos de 1 de enero de 2026, la masa salarial del</w:t>
      </w:r>
      <w:r>
        <w:t xml:space="preserve"> </w:t>
      </w:r>
      <w:r>
        <w:rPr>
          <w:b/>
          <w:i w:val="0"/>
        </w:rPr>
        <w:t>personal laboral al servicio del sector público andaluz no experimentará crecimiento respecto de su</w:t>
      </w:r>
      <w:r>
        <w:t xml:space="preserve"> </w:t>
      </w:r>
      <w:r>
        <w:rPr>
          <w:b/>
          <w:i w:val="0"/>
        </w:rPr>
        <w:t>cuantía a 31 de diciembre de 2025, sin perjuicio de la aplicación de lo dispuesto en el artículo</w:t>
      </w:r>
      <w:r>
        <w:t xml:space="preserve"> </w:t>
      </w:r>
      <w:r>
        <w:rPr>
          <w:b/>
          <w:i w:val="0"/>
        </w:rPr>
        <w:t>12.2.</w:t>
      </w:r>
      <w:r>
        <w:rPr>
          <w:b w:val="0"/>
          <w:i w:val="0"/>
        </w:rPr>
        <w:t>» (el artículo 12.2 remite a su vez a una disposición adicional de esa ley que este tema no</w:t>
      </w:r>
      <w:r>
        <w:t xml:space="preserve"> </w:t>
      </w:r>
      <w:r>
        <w:rPr>
          <w:b w:val="0"/>
          <w:i w:val="0"/>
        </w:rPr>
        <w:t>estudia). No hay publicadas tablas salariales del convenio posteriores a las de 2013.</w:t>
      </w:r>
    </w:p>
    <w:p>
      <w:pPr>
        <w:pStyle w:val="Heading3"/>
      </w:pPr>
      <w:r>
        <w:rPr>
          <w:b w:val="0"/>
          <w:i w:val="0"/>
        </w:rPr>
        <w:t>7.4.2 Disposiciones transitorias (diez)</w:t>
      </w:r>
    </w:p>
    <w:p>
      <w:pPr/>
      <w:r>
        <w:rPr>
          <w:b w:val="0"/>
          <w:i w:val="0"/>
        </w:rPr>
        <w:t>El párrafo que las encabeza, literal:</w:t>
      </w:r>
    </w:p>
    <w:p>
      <w:pPr>
        <w:pStyle w:val="Citadelanorma"/>
      </w:pPr>
      <w:r>
        <w:rPr>
          <w:b w:val="0"/>
          <w:i w:val="0"/>
        </w:rPr>
        <w:t>Habida cuenta que, de conformidad con lo dispuesto en los arts. 5 y 25 del Decreto-ley 1/2012, de</w:t>
      </w:r>
      <w:r>
        <w:t xml:space="preserve"> </w:t>
      </w:r>
      <w:r>
        <w:rPr>
          <w:b w:val="0"/>
          <w:i w:val="0"/>
        </w:rPr>
        <w:t>19 de junio (BOJA núm. 122, de 22.6.2012) y en la Ley 3/2012, de 21 de septiembre, de Medidas</w:t>
      </w:r>
      <w:r>
        <w:t xml:space="preserve"> </w:t>
      </w:r>
      <w:r>
        <w:rPr>
          <w:b w:val="0"/>
          <w:i w:val="0"/>
        </w:rPr>
        <w:t>Fiscales, Administrativas, Laborales y en materia de Hacienda Pública para el reequilibrio</w:t>
      </w:r>
      <w:r>
        <w:t xml:space="preserve"> </w:t>
      </w:r>
      <w:r>
        <w:rPr>
          <w:b w:val="0"/>
          <w:i w:val="0"/>
        </w:rPr>
        <w:t>económico-financiero de la Junta de Andalucía (BOJA núm. 192, de 1.10.2012), han quedado</w:t>
      </w:r>
      <w:r>
        <w:t xml:space="preserve"> </w:t>
      </w:r>
      <w:r>
        <w:rPr>
          <w:b w:val="0"/>
          <w:i w:val="0"/>
        </w:rPr>
        <w:t>«suspendidas», de forma coyuntural y transitoria, aquéllas disposiciones de este Convenio</w:t>
      </w:r>
      <w:r>
        <w:t xml:space="preserve"> </w:t>
      </w:r>
      <w:r>
        <w:rPr>
          <w:b w:val="0"/>
          <w:i w:val="0"/>
        </w:rPr>
        <w:t>Colectivo que contradigan lo dispuesto en dichas disposiciones habiendo sido sustituidas por las</w:t>
      </w:r>
      <w:r>
        <w:t xml:space="preserve"> </w:t>
      </w:r>
      <w:r>
        <w:rPr>
          <w:b w:val="0"/>
          <w:i w:val="0"/>
        </w:rPr>
        <w:t>reguladas en dichas normas que se vienen aplicando desde la entrada en vigor de dichas</w:t>
      </w:r>
      <w:r>
        <w:t xml:space="preserve"> </w:t>
      </w:r>
      <w:r>
        <w:rPr>
          <w:b w:val="0"/>
          <w:i w:val="0"/>
        </w:rPr>
        <w:t>disposiciones, a fin clarificar la afectación de las mismas al presente Convenio Colectivo de</w:t>
      </w:r>
      <w:r>
        <w:t xml:space="preserve"> </w:t>
      </w:r>
      <w:r>
        <w:rPr>
          <w:b w:val="0"/>
          <w:i w:val="0"/>
        </w:rPr>
        <w:t>RTVA, mientras se mantenga la vigencia de dichas disposiciones, este queda afectado por aquellas</w:t>
      </w:r>
      <w:r>
        <w:t xml:space="preserve"> </w:t>
      </w:r>
      <w:r>
        <w:rPr>
          <w:b w:val="0"/>
          <w:i w:val="0"/>
        </w:rPr>
        <w:t>en lo siguiente:</w:t>
      </w:r>
    </w:p>
    <w:p>
      <w:pPr/>
      <w:r>
        <w:rPr>
          <w:b w:val="0"/>
          <w:i w:val="0"/>
        </w:rPr>
        <w:t>Es decir, las transitorias no modifican el articulado: dicen qué partes quedan suspendidas y</w:t>
      </w:r>
      <w:r>
        <w:t xml:space="preserve"> </w:t>
      </w:r>
      <w:r>
        <w:rPr>
          <w:b w:val="0"/>
          <w:i w:val="0"/>
        </w:rPr>
        <w:t>sustituidas por las medidas de 2012 mientras esas medidas estén vigentes. La Ley 3/2012 se</w:t>
      </w:r>
      <w:r>
        <w:t xml:space="preserve"> </w:t>
      </w:r>
      <w:r>
        <w:rPr>
          <w:b w:val="0"/>
          <w:i w:val="0"/>
        </w:rPr>
        <w:t>aplica, según su artículo 3.c), a «</w:t>
      </w:r>
      <w:r>
        <w:rPr>
          <w:b/>
          <w:i w:val="0"/>
        </w:rPr>
        <w:t>Las agencias públicas empresariales, sociedades mercantiles</w:t>
      </w:r>
      <w:r>
        <w:t xml:space="preserve"> </w:t>
      </w:r>
      <w:r>
        <w:rPr>
          <w:b/>
          <w:i w:val="0"/>
        </w:rPr>
        <w:t>del sector público andaluz</w:t>
      </w:r>
      <w:r>
        <w:rPr>
          <w:b w:val="0"/>
          <w:i w:val="0"/>
        </w:rPr>
        <w:t>», y su artículo 5 suspende las cláusulas de los convenios «</w:t>
      </w:r>
      <w:r>
        <w:rPr>
          <w:b/>
          <w:i w:val="0"/>
        </w:rPr>
        <w:t>que</w:t>
      </w:r>
      <w:r>
        <w:t xml:space="preserve"> </w:t>
      </w:r>
      <w:r>
        <w:rPr>
          <w:b/>
          <w:i w:val="0"/>
        </w:rPr>
        <w:t>contradigan lo dispuesto en la presente Ley</w:t>
      </w:r>
      <w:r>
        <w:rPr>
          <w:b w:val="0"/>
          <w:i w:val="0"/>
        </w:rPr>
        <w:t>». Por eso lo que hoy valga cada transitoria depende</w:t>
      </w:r>
      <w:r>
        <w:t xml:space="preserve"> </w:t>
      </w:r>
      <w:r>
        <w:rPr>
          <w:b w:val="0"/>
          <w:i w:val="0"/>
        </w:rPr>
        <w:t>de cómo esté cada precepto de esa ley, y eso ha ido cambiando por las leyes de presupuestos.</w:t>
      </w:r>
    </w:p>
    <w:p>
      <w:pPr/>
      <w:r>
        <w:rPr>
          <w:b w:val="0"/>
          <w:i/>
        </w:rPr>
        <w:t>Primera. Jornada y horarios</w:t>
      </w:r>
    </w:p>
    <w:p>
      <w:pPr>
        <w:pStyle w:val="ListBullet"/>
      </w:pPr>
      <w:r>
        <w:rPr>
          <w:b w:val="0"/>
          <w:i w:val="0"/>
        </w:rPr>
        <w:t xml:space="preserve">A.a) Personal </w:t>
      </w:r>
      <w:r>
        <w:rPr>
          <w:b w:val="0"/>
          <w:i/>
        </w:rPr>
        <w:t>fijo</w:t>
      </w:r>
      <w:r>
        <w:rPr>
          <w:b w:val="0"/>
          <w:i w:val="0"/>
        </w:rPr>
        <w:t>: «</w:t>
      </w:r>
      <w:r>
        <w:rPr>
          <w:b/>
          <w:i w:val="0"/>
        </w:rPr>
        <w:t>treinta y siete horas y treinta minutos semanales de trabajo efectivo de</w:t>
      </w:r>
      <w:r>
        <w:t xml:space="preserve"> </w:t>
      </w:r>
      <w:r>
        <w:rPr>
          <w:b/>
          <w:i w:val="0"/>
        </w:rPr>
        <w:t>promedio en cómputo anual</w:t>
      </w:r>
      <w:r>
        <w:rPr>
          <w:b w:val="0"/>
          <w:i w:val="0"/>
        </w:rPr>
        <w:t>», sin incremento retributivo; puede pedir voluntariamente reducir su</w:t>
      </w:r>
      <w:r>
        <w:t xml:space="preserve"> </w:t>
      </w:r>
      <w:r>
        <w:rPr>
          <w:b w:val="0"/>
          <w:i w:val="0"/>
        </w:rPr>
        <w:t>jornada con reducción proporcional de retribuciones; todas las modalidades de jornada se adaptan;</w:t>
      </w:r>
      <w:r>
        <w:t xml:space="preserve"> </w:t>
      </w:r>
      <w:r>
        <w:rPr>
          <w:b w:val="0"/>
          <w:i w:val="0"/>
        </w:rPr>
        <w:t>caben jornadas especiales por pacto.</w:t>
      </w:r>
    </w:p>
    <w:p>
      <w:pPr>
        <w:pStyle w:val="ListBullet"/>
      </w:pPr>
      <w:r>
        <w:rPr>
          <w:b w:val="0"/>
          <w:i w:val="0"/>
        </w:rPr>
        <w:t xml:space="preserve">A.b) Personal </w:t>
      </w:r>
      <w:r>
        <w:rPr>
          <w:b w:val="0"/>
          <w:i/>
        </w:rPr>
        <w:t>temporal, interino o indefinido no fijo</w:t>
      </w:r>
      <w:r>
        <w:rPr>
          <w:b w:val="0"/>
          <w:i w:val="0"/>
        </w:rPr>
        <w:t>: «</w:t>
      </w:r>
      <w:r>
        <w:rPr>
          <w:b/>
          <w:i w:val="0"/>
        </w:rPr>
        <w:t>la jornada se reduce en un 10%</w:t>
      </w:r>
      <w:r>
        <w:t xml:space="preserve"> </w:t>
      </w:r>
      <w:r>
        <w:rPr>
          <w:b/>
          <w:i w:val="0"/>
        </w:rPr>
        <w:t>reduciéndose, en el mismo porcentaje sus retribuciones fijas y periódicas</w:t>
      </w:r>
      <w:r>
        <w:rPr>
          <w:b w:val="0"/>
          <w:i w:val="0"/>
        </w:rPr>
        <w:t>»; puede pedir</w:t>
      </w:r>
      <w:r>
        <w:t xml:space="preserve"> </w:t>
      </w:r>
      <w:r>
        <w:rPr>
          <w:b w:val="0"/>
          <w:i w:val="0"/>
        </w:rPr>
        <w:t>distribución irregular semanal.</w:t>
      </w:r>
    </w:p>
    <w:p>
      <w:pPr>
        <w:pStyle w:val="ListBullet"/>
      </w:pPr>
      <w:r>
        <w:rPr>
          <w:b w:val="0"/>
          <w:i w:val="0"/>
        </w:rPr>
        <w:t>B) Horario flexible, con autorización de RR.HH.: entrar o salir una hora antes o después</w:t>
      </w:r>
      <w:r>
        <w:t xml:space="preserve"> </w:t>
      </w:r>
      <w:r>
        <w:rPr>
          <w:b w:val="0"/>
          <w:i w:val="0"/>
        </w:rPr>
        <w:t>manteniendo la presencia obligatoria «</w:t>
      </w:r>
      <w:r>
        <w:rPr>
          <w:b/>
          <w:i w:val="0"/>
        </w:rPr>
        <w:t>entre las 9 y las 14 horas, en los horarios de mañana, y</w:t>
      </w:r>
      <w:r>
        <w:t xml:space="preserve"> </w:t>
      </w:r>
      <w:r>
        <w:rPr>
          <w:b/>
          <w:i w:val="0"/>
        </w:rPr>
        <w:t>entre las 16,00 horas y las 21,00 horas en los horarios de tarde</w:t>
      </w:r>
      <w:r>
        <w:rPr>
          <w:b w:val="0"/>
          <w:i w:val="0"/>
        </w:rPr>
        <w:t>».</w:t>
      </w:r>
    </w:p>
    <w:p>
      <w:pPr>
        <w:pStyle w:val="ListBullet"/>
      </w:pPr>
      <w:r>
        <w:rPr>
          <w:b w:val="0"/>
          <w:i w:val="0"/>
        </w:rPr>
        <w:t>C) Queda en suspenso el compromiso de contratar el 50 % de las horas extraordinarias descansadas</w:t>
      </w:r>
      <w:r>
        <w:t xml:space="preserve"> </w:t>
      </w:r>
      <w:r>
        <w:rPr>
          <w:b w:val="0"/>
          <w:i w:val="0"/>
        </w:rPr>
        <w:t>(art. 14.d).</w:t>
      </w:r>
    </w:p>
    <w:p>
      <w:pPr>
        <w:pStyle w:val="ListBullet"/>
      </w:pPr>
      <w:r>
        <w:rPr>
          <w:b w:val="0"/>
          <w:i w:val="0"/>
        </w:rPr>
        <w:t>Base que cita: artículos 23 y 25 del Decreto-ley 1/2012 y de la Ley 3/2012 (el apartado C, la Ley</w:t>
      </w:r>
      <w:r>
        <w:t xml:space="preserve"> </w:t>
      </w:r>
      <w:r>
        <w:rPr>
          <w:b w:val="0"/>
          <w:i w:val="0"/>
        </w:rPr>
        <w:t>3/2012 sin artículo).</w:t>
      </w:r>
    </w:p>
    <w:p>
      <w:pPr/>
      <w:r>
        <w:rPr>
          <w:b w:val="0"/>
          <w:i/>
        </w:rPr>
        <w:t>Segunda. Vacaciones</w:t>
      </w:r>
      <w:r>
        <w:rPr>
          <w:b w:val="0"/>
          <w:i w:val="0"/>
        </w:rPr>
        <w:t>: conforme al artículo 26 de la Ley 3/2012, las vacaciones del artículo 13</w:t>
      </w:r>
      <w:r>
        <w:t xml:space="preserve"> </w:t>
      </w:r>
      <w:r>
        <w:rPr>
          <w:b w:val="0"/>
          <w:i w:val="0"/>
        </w:rPr>
        <w:t>se ajustan a los artículos 48 y 50 del Estatuto Básico del Empleado Público en la redacción del</w:t>
      </w:r>
      <w:r>
        <w:t xml:space="preserve"> </w:t>
      </w:r>
      <w:r>
        <w:rPr>
          <w:b w:val="0"/>
          <w:i w:val="0"/>
        </w:rPr>
        <w:t>Real Decreto-ley 20/2012 y «</w:t>
      </w:r>
      <w:r>
        <w:rPr>
          <w:b/>
          <w:i w:val="0"/>
        </w:rPr>
        <w:t>serán de 22 días hábiles, sin computar los sábados, por año</w:t>
      </w:r>
      <w:r>
        <w:t xml:space="preserve"> </w:t>
      </w:r>
      <w:r>
        <w:rPr>
          <w:b/>
          <w:i w:val="0"/>
        </w:rPr>
        <w:t>completo</w:t>
      </w:r>
      <w:r>
        <w:rPr>
          <w:b w:val="0"/>
          <w:i w:val="0"/>
        </w:rPr>
        <w:t>»; hasta 5 de ellos pueden tomarse sueltos y acumularse a los asuntos propios.</w:t>
      </w:r>
    </w:p>
    <w:p>
      <w:pPr/>
      <w:r>
        <w:rPr>
          <w:b w:val="0"/>
          <w:i/>
        </w:rPr>
        <w:t>Tercera. Permisos</w:t>
      </w:r>
      <w:r>
        <w:rPr>
          <w:b w:val="0"/>
          <w:i w:val="0"/>
        </w:rPr>
        <w:t>: transcrita y comentada en «Cuadro de licencias y permisos».</w:t>
      </w:r>
    </w:p>
    <w:p>
      <w:pPr/>
      <w:r>
        <w:rPr>
          <w:b w:val="0"/>
          <w:i/>
        </w:rPr>
        <w:t>Cuarta. Jubilaciones</w:t>
      </w:r>
      <w:r>
        <w:rPr>
          <w:b w:val="0"/>
          <w:i w:val="0"/>
        </w:rPr>
        <w:t>: 1) conforme al «</w:t>
      </w:r>
      <w:r>
        <w:rPr>
          <w:b/>
          <w:i w:val="0"/>
        </w:rPr>
        <w:t>art. 11.5 de la Ley de Presupuestos de la Comunidad</w:t>
      </w:r>
      <w:r>
        <w:t xml:space="preserve"> </w:t>
      </w:r>
      <w:r>
        <w:rPr>
          <w:b/>
          <w:i w:val="0"/>
        </w:rPr>
        <w:t>Autónoma de Andalucía</w:t>
      </w:r>
      <w:r>
        <w:rPr>
          <w:b w:val="0"/>
          <w:i w:val="0"/>
        </w:rPr>
        <w:t>» (el texto no dice de qué año), se amortizan tantas plazas como jubilaciones,</w:t>
      </w:r>
      <w:r>
        <w:t xml:space="preserve"> </w:t>
      </w:r>
      <w:r>
        <w:rPr>
          <w:b w:val="0"/>
          <w:i w:val="0"/>
        </w:rPr>
        <w:t>salvo en sectores prioritarios o servicios públicos esenciales; 2) se ratifica el acuerdo de</w:t>
      </w:r>
      <w:r>
        <w:t xml:space="preserve"> </w:t>
      </w:r>
      <w:r>
        <w:rPr>
          <w:b w:val="0"/>
          <w:i w:val="0"/>
        </w:rPr>
        <w:t>jubilaciones parciales de 27 de marzo de 2013, al amparo del artículo 8 del Real Decreto-ley</w:t>
      </w:r>
      <w:r>
        <w:t xml:space="preserve"> </w:t>
      </w:r>
      <w:r>
        <w:rPr>
          <w:b w:val="0"/>
          <w:i w:val="0"/>
        </w:rPr>
        <w:t>5/2013, de 15 de marzo, que prorrogaba la regulación anterior «</w:t>
      </w:r>
      <w:r>
        <w:rPr>
          <w:b/>
          <w:i w:val="0"/>
        </w:rPr>
        <w:t>para las que se causen antes del 1</w:t>
      </w:r>
      <w:r>
        <w:t xml:space="preserve"> </w:t>
      </w:r>
      <w:r>
        <w:rPr>
          <w:b/>
          <w:i w:val="0"/>
        </w:rPr>
        <w:t>de enero de 2019</w:t>
      </w:r>
      <w:r>
        <w:rPr>
          <w:b w:val="0"/>
          <w:i w:val="0"/>
        </w:rPr>
        <w:t>».</w:t>
      </w:r>
    </w:p>
    <w:p>
      <w:pPr/>
      <w:r>
        <w:rPr>
          <w:b w:val="0"/>
          <w:i/>
        </w:rPr>
        <w:t>Quinta. Retribuciones</w:t>
      </w:r>
    </w:p>
    <w:p>
      <w:pPr>
        <w:pStyle w:val="ListBullet"/>
      </w:pPr>
      <w:r>
        <w:rPr>
          <w:b w:val="0"/>
          <w:i w:val="0"/>
        </w:rPr>
        <w:t>A) Personal temporal, interino o indefinido no fijo: retribuciones fijas y periódicas reducidas</w:t>
      </w:r>
      <w:r>
        <w:t xml:space="preserve"> </w:t>
      </w:r>
      <w:r>
        <w:rPr>
          <w:b w:val="0"/>
          <w:i w:val="0"/>
        </w:rPr>
        <w:t>«</w:t>
      </w:r>
      <w:r>
        <w:rPr>
          <w:b/>
          <w:i w:val="0"/>
        </w:rPr>
        <w:t>en un diez por ciento (10%)</w:t>
      </w:r>
      <w:r>
        <w:rPr>
          <w:b w:val="0"/>
          <w:i w:val="0"/>
        </w:rPr>
        <w:t>» (art. 23.1 de la Ley 3/2012).</w:t>
      </w:r>
    </w:p>
    <w:p>
      <w:pPr>
        <w:pStyle w:val="ListBullet"/>
      </w:pPr>
      <w:r>
        <w:rPr>
          <w:b w:val="0"/>
          <w:i w:val="0"/>
        </w:rPr>
        <w:t>B) Antigüedad: conforme al artículo 19 de la Ley 3/2012, el complemento del artículo 49.3 y del</w:t>
      </w:r>
      <w:r>
        <w:t xml:space="preserve"> </w:t>
      </w:r>
      <w:r>
        <w:rPr>
          <w:b w:val="0"/>
          <w:i w:val="0"/>
        </w:rPr>
        <w:t>Anexo I queda como dice el apartado siguiente.</w:t>
      </w:r>
    </w:p>
    <w:p>
      <w:pPr>
        <w:pStyle w:val="ListBullet"/>
      </w:pPr>
      <w:r>
        <w:rPr>
          <w:b w:val="0"/>
          <w:i w:val="0"/>
        </w:rPr>
        <w:t>C) Reducción del 5 % de la masa salarial: incorpora al convenio el acuerdo de 13 de junio de</w:t>
      </w:r>
      <w:r>
        <w:t xml:space="preserve"> </w:t>
      </w:r>
      <w:r>
        <w:rPr>
          <w:b w:val="0"/>
          <w:i w:val="0"/>
        </w:rPr>
        <w:t>2013, con efectos desde el 1 de enero de 2013, al amparo del Decreto-ley 2/2010, de 28 de mayo,</w:t>
      </w:r>
      <w:r>
        <w:t xml:space="preserve"> </w:t>
      </w:r>
      <w:r>
        <w:rPr>
          <w:b w:val="0"/>
          <w:i w:val="0"/>
        </w:rPr>
        <w:t>del artículo 14 de la Ley 5/2012, de Presupuestos para 2013, y del artículo 24 de la Ley 3/2012.</w:t>
      </w:r>
      <w:r>
        <w:t xml:space="preserve"> </w:t>
      </w:r>
      <w:r>
        <w:rPr>
          <w:b w:val="0"/>
          <w:i w:val="0"/>
        </w:rPr>
        <w:t>Calcula un «</w:t>
      </w:r>
      <w:r>
        <w:rPr>
          <w:b/>
          <w:i w:val="0"/>
        </w:rPr>
        <w:t>Valor Objetivo de Retribución (VOR)</w:t>
      </w:r>
      <w:r>
        <w:rPr>
          <w:b w:val="0"/>
          <w:i w:val="0"/>
        </w:rPr>
        <w:t>» por trabajador, le aplica un «</w:t>
      </w:r>
      <w:r>
        <w:rPr>
          <w:b/>
          <w:i w:val="0"/>
        </w:rPr>
        <w:t>tipo medio de</w:t>
      </w:r>
      <w:r>
        <w:t xml:space="preserve"> </w:t>
      </w:r>
      <w:r>
        <w:rPr>
          <w:b/>
          <w:i w:val="0"/>
        </w:rPr>
        <w:t>descuento</w:t>
      </w:r>
      <w:r>
        <w:rPr>
          <w:b w:val="0"/>
          <w:i w:val="0"/>
        </w:rPr>
        <w:t>» por tramos (sin descuento hasta 22.000 €; hasta el 8,30 % en el tramo de más de</w:t>
      </w:r>
      <w:r>
        <w:t xml:space="preserve"> </w:t>
      </w:r>
      <w:r>
        <w:rPr>
          <w:b w:val="0"/>
          <w:i w:val="0"/>
        </w:rPr>
        <w:t>60.000 €), con reglas propias para quienes cobren especial responsabilidad y calidad en el trabajo</w:t>
      </w:r>
      <w:r>
        <w:t xml:space="preserve"> </w:t>
      </w:r>
      <w:r>
        <w:rPr>
          <w:b w:val="0"/>
          <w:i w:val="0"/>
        </w:rPr>
        <w:t>y medio punto menos para los temporales de los tramos T5 y T6 (de 30.001 a 40.000 € y de 22.001 a</w:t>
      </w:r>
      <w:r>
        <w:t xml:space="preserve"> </w:t>
      </w:r>
      <w:r>
        <w:rPr>
          <w:b w:val="0"/>
          <w:i w:val="0"/>
        </w:rPr>
        <w:t>30.000 €). Y fija la antigüedad: «</w:t>
      </w:r>
      <w:r>
        <w:rPr>
          <w:b/>
          <w:i w:val="0"/>
        </w:rPr>
        <w:t>La</w:t>
      </w:r>
      <w:r>
        <w:t xml:space="preserve"> </w:t>
      </w:r>
      <w:r>
        <w:rPr>
          <w:b/>
          <w:i w:val="0"/>
        </w:rPr>
        <w:t>antigüedad se modificará y se abonará de forma lineal para todos los niveles salariales, a razón</w:t>
      </w:r>
      <w:r>
        <w:t xml:space="preserve"> </w:t>
      </w:r>
      <w:r>
        <w:rPr>
          <w:b/>
          <w:i w:val="0"/>
        </w:rPr>
        <w:t>de 45 € trienio/mes.</w:t>
      </w:r>
      <w:r>
        <w:rPr>
          <w:b w:val="0"/>
          <w:i w:val="0"/>
        </w:rPr>
        <w:t>» Compromiso de constituir en un mes la comisión de valoración de puestos.</w:t>
      </w:r>
    </w:p>
    <w:p>
      <w:pPr>
        <w:pStyle w:val="ListBullet"/>
      </w:pPr>
      <w:r>
        <w:rPr>
          <w:b w:val="0"/>
          <w:i w:val="0"/>
        </w:rPr>
        <w:t>D) Ajuste de 2014: reducción salarial pactada en un documento aparte; si el convenio no se</w:t>
      </w:r>
      <w:r>
        <w:t xml:space="preserve"> </w:t>
      </w:r>
      <w:r>
        <w:rPr>
          <w:b w:val="0"/>
          <w:i w:val="0"/>
        </w:rPr>
        <w:t>aprobaba, ni él ni ese acuerdo tendrían eficacia.</w:t>
      </w:r>
    </w:p>
    <w:p>
      <w:pPr/>
      <w:r>
        <w:rPr>
          <w:b w:val="0"/>
          <w:i w:val="0"/>
        </w:rPr>
        <w:t>La Cámara de Cuentas, en su informe de fiscalización de 2018 (punto 78), concluyó que la</w:t>
      </w:r>
      <w:r>
        <w:t xml:space="preserve"> </w:t>
      </w:r>
      <w:r>
        <w:rPr>
          <w:b w:val="0"/>
          <w:i w:val="0"/>
        </w:rPr>
        <w:t>antigüedad lineal «</w:t>
      </w:r>
      <w:r>
        <w:rPr>
          <w:b/>
          <w:i w:val="0"/>
        </w:rPr>
        <w:t>no cumple con lo establecido en el art.19.1 de la Ley 3/2012</w:t>
      </w:r>
      <w:r>
        <w:rPr>
          <w:b w:val="0"/>
          <w:i w:val="0"/>
        </w:rPr>
        <w:t>», que limita el</w:t>
      </w:r>
      <w:r>
        <w:t xml:space="preserve"> </w:t>
      </w:r>
      <w:r>
        <w:rPr>
          <w:b w:val="0"/>
          <w:i w:val="0"/>
        </w:rPr>
        <w:t>complemento al importe del grupo equivalente del Convenio Colectivo del Personal Laboral de la</w:t>
      </w:r>
      <w:r>
        <w:t xml:space="preserve"> </w:t>
      </w:r>
      <w:r>
        <w:rPr>
          <w:b w:val="0"/>
          <w:i w:val="0"/>
        </w:rPr>
        <w:t>Junta de Andalucía. Es la opinión del órgano de control, no una modificación del convenio.</w:t>
      </w:r>
    </w:p>
    <w:p>
      <w:pPr/>
      <w:r>
        <w:rPr>
          <w:b w:val="0"/>
          <w:i/>
        </w:rPr>
        <w:t>Sexta. Incapacidad temporal</w:t>
      </w:r>
      <w:r>
        <w:rPr>
          <w:b w:val="0"/>
          <w:i w:val="0"/>
        </w:rPr>
        <w:t>: el complemento del artículo 40 queda modificado por el artículo 14</w:t>
      </w:r>
      <w:r>
        <w:t xml:space="preserve"> </w:t>
      </w:r>
      <w:r>
        <w:rPr>
          <w:b w:val="0"/>
          <w:i w:val="0"/>
        </w:rPr>
        <w:t>del Decreto-ley 1/2012 y de la Ley 3/2012:</w:t>
      </w:r>
    </w:p>
    <w:p>
      <w:pPr>
        <w:pStyle w:val="ListBullet"/>
      </w:pPr>
      <w:r>
        <w:rPr>
          <w:b w:val="0"/>
          <w:i w:val="0"/>
        </w:rPr>
        <w:t>100 % en contingencias profesionales y en contingencias comunes con hospitalización o</w:t>
      </w:r>
      <w:r>
        <w:t xml:space="preserve"> </w:t>
      </w:r>
      <w:r>
        <w:rPr>
          <w:b w:val="0"/>
          <w:i w:val="0"/>
        </w:rPr>
        <w:t>intervención quirúrgica, y en las enfermedades graves del Real Decreto 1148/2011;</w:t>
      </w:r>
    </w:p>
    <w:p>
      <w:pPr>
        <w:pStyle w:val="ListBullet"/>
      </w:pPr>
      <w:r>
        <w:rPr>
          <w:b w:val="0"/>
          <w:i w:val="0"/>
        </w:rPr>
        <w:t>enfermedad común o accidente no laboral: «</w:t>
      </w:r>
      <w:r>
        <w:rPr>
          <w:b/>
          <w:i w:val="0"/>
        </w:rPr>
        <w:t>50%</w:t>
      </w:r>
      <w:r>
        <w:rPr>
          <w:b w:val="0"/>
          <w:i w:val="0"/>
        </w:rPr>
        <w:t>» de las retribuciones del mes anterior del día</w:t>
      </w:r>
      <w:r>
        <w:t xml:space="preserve"> </w:t>
      </w:r>
      <w:r>
        <w:rPr>
          <w:b w:val="0"/>
          <w:i w:val="0"/>
        </w:rPr>
        <w:t>1.º al 3.º inclusive; del 4.º al 20.º inclusive, lo necesario para llegar al «</w:t>
      </w:r>
      <w:r>
        <w:rPr>
          <w:b/>
          <w:i w:val="0"/>
        </w:rPr>
        <w:t>75%</w:t>
      </w:r>
      <w:r>
        <w:rPr>
          <w:b w:val="0"/>
          <w:i w:val="0"/>
        </w:rPr>
        <w:t>»; desde el día</w:t>
      </w:r>
      <w:r>
        <w:t xml:space="preserve"> </w:t>
      </w:r>
      <w:r>
        <w:rPr>
          <w:b w:val="0"/>
          <w:i w:val="0"/>
        </w:rPr>
        <w:t>21.º inclusive, «</w:t>
      </w:r>
      <w:r>
        <w:rPr>
          <w:b/>
          <w:i w:val="0"/>
        </w:rPr>
        <w:t>el 100% del complemento</w:t>
      </w:r>
      <w:r>
        <w:rPr>
          <w:b w:val="0"/>
          <w:i w:val="0"/>
        </w:rPr>
        <w:t>»;</w:t>
      </w:r>
    </w:p>
    <w:p>
      <w:pPr>
        <w:pStyle w:val="ListBullet"/>
      </w:pPr>
      <w:r>
        <w:rPr>
          <w:b w:val="0"/>
          <w:i w:val="0"/>
        </w:rPr>
        <w:t>100 % en riesgo durante el embarazo o la lactancia, maternidad, paternidad, adopción y</w:t>
      </w:r>
      <w:r>
        <w:t xml:space="preserve"> </w:t>
      </w:r>
      <w:r>
        <w:rPr>
          <w:b w:val="0"/>
          <w:i w:val="0"/>
        </w:rPr>
        <w:t>acogimiento;</w:t>
      </w:r>
    </w:p>
    <w:p>
      <w:pPr>
        <w:pStyle w:val="ListBullet"/>
      </w:pPr>
      <w:r>
        <w:rPr>
          <w:b w:val="0"/>
          <w:i w:val="0"/>
        </w:rPr>
        <w:t>en IT por contingencias comunes no se complementan las retribuciones variables ni las ligadas a la</w:t>
      </w:r>
      <w:r>
        <w:t xml:space="preserve"> </w:t>
      </w:r>
      <w:r>
        <w:rPr>
          <w:b w:val="0"/>
          <w:i w:val="0"/>
        </w:rPr>
        <w:t>prestación efectiva del servicio.</w:t>
      </w:r>
    </w:p>
    <w:p>
      <w:pPr/>
      <w:r>
        <w:rPr>
          <w:b w:val="0"/>
          <w:i w:val="0"/>
        </w:rPr>
        <w:t>Séptima. Dietas, kilometraje y plus de pernota (así, con errata, en la rúbrica del cuerpo):</w:t>
      </w:r>
      <w:r>
        <w:t xml:space="preserve"> </w:t>
      </w:r>
      <w:r>
        <w:rPr>
          <w:b w:val="0"/>
          <w:i w:val="0"/>
        </w:rPr>
        <w:t>conforme al artículo 22 de la Ley 3/2012, las compensaciones de gastos no pueden superar las del</w:t>
      </w:r>
      <w:r>
        <w:t xml:space="preserve"> </w:t>
      </w:r>
      <w:r>
        <w:rPr>
          <w:b w:val="0"/>
          <w:i w:val="0"/>
        </w:rPr>
        <w:t>Decreto 54/1989, de 21 de marzo, sobre indemnizaciones por razón del servicio de la Junta de</w:t>
      </w:r>
      <w:r>
        <w:t xml:space="preserve"> </w:t>
      </w:r>
      <w:r>
        <w:rPr>
          <w:b w:val="0"/>
          <w:i w:val="0"/>
        </w:rPr>
        <w:t>Andalucía; lo mismo para los desplazamientos de los representantes (art. 58.5).</w:t>
      </w:r>
    </w:p>
    <w:p>
      <w:pPr/>
      <w:r>
        <w:rPr>
          <w:b w:val="0"/>
          <w:i/>
        </w:rPr>
        <w:t>Octava. Acción Social</w:t>
      </w:r>
      <w:r>
        <w:rPr>
          <w:b w:val="0"/>
          <w:i w:val="0"/>
        </w:rPr>
        <w:t>: conforme al artículo 31 del Decreto-ley 2/2012 y al artículo 28 de la Ley</w:t>
      </w:r>
      <w:r>
        <w:t xml:space="preserve"> </w:t>
      </w:r>
      <w:r>
        <w:rPr>
          <w:b w:val="0"/>
          <w:i w:val="0"/>
        </w:rPr>
        <w:t>3/2012, se suspenden las convocatorias de ayudas de acción social del convenio, «</w:t>
      </w:r>
      <w:r>
        <w:rPr>
          <w:b/>
          <w:i w:val="0"/>
        </w:rPr>
        <w:t>salvo las de</w:t>
      </w:r>
      <w:r>
        <w:t xml:space="preserve"> </w:t>
      </w:r>
      <w:r>
        <w:rPr>
          <w:b/>
          <w:i w:val="0"/>
        </w:rPr>
        <w:t>atención a personas con discapacidad</w:t>
      </w:r>
      <w:r>
        <w:rPr>
          <w:b w:val="0"/>
          <w:i w:val="0"/>
        </w:rPr>
        <w:t>».</w:t>
      </w:r>
    </w:p>
    <w:p>
      <w:pPr/>
      <w:r>
        <w:rPr>
          <w:b w:val="0"/>
          <w:i/>
        </w:rPr>
        <w:t>Novena. Crédito horario de los representantes sindicales</w:t>
      </w:r>
      <w:r>
        <w:rPr>
          <w:b w:val="0"/>
          <w:i w:val="0"/>
        </w:rPr>
        <w:t>: por el inciso final del artículo 32</w:t>
      </w:r>
      <w:r>
        <w:t xml:space="preserve"> </w:t>
      </w:r>
      <w:r>
        <w:rPr>
          <w:b w:val="0"/>
          <w:i w:val="0"/>
        </w:rPr>
        <w:t>de la Ley 3/2012 y por analogía con el acuerdo de 29 de octubre de 2012 de la Mesa General de</w:t>
      </w:r>
      <w:r>
        <w:t xml:space="preserve"> </w:t>
      </w:r>
      <w:r>
        <w:rPr>
          <w:b w:val="0"/>
          <w:i w:val="0"/>
        </w:rPr>
        <w:t>Negociación de la Junta, «</w:t>
      </w:r>
      <w:r>
        <w:rPr>
          <w:b/>
          <w:i w:val="0"/>
        </w:rPr>
        <w:t>el crédito horario de los representantes sindicales será el establecido</w:t>
      </w:r>
      <w:r>
        <w:t xml:space="preserve"> </w:t>
      </w:r>
      <w:r>
        <w:rPr>
          <w:b/>
          <w:i w:val="0"/>
        </w:rPr>
        <w:t>en el presente Convenio Colectivo</w:t>
      </w:r>
      <w:r>
        <w:rPr>
          <w:b w:val="0"/>
          <w:i w:val="0"/>
        </w:rPr>
        <w:t>».</w:t>
      </w:r>
    </w:p>
    <w:p>
      <w:pPr/>
      <w:r>
        <w:rPr>
          <w:b w:val="0"/>
          <w:i/>
        </w:rPr>
        <w:t>Décima</w:t>
      </w:r>
      <w:r>
        <w:rPr>
          <w:b w:val="0"/>
          <w:i w:val="0"/>
        </w:rPr>
        <w:t xml:space="preserve"> (sin rúbrica): si durante la vigencia se liberan restricciones o suspensiones, o la Junta</w:t>
      </w:r>
      <w:r>
        <w:t xml:space="preserve"> </w:t>
      </w:r>
      <w:r>
        <w:rPr>
          <w:b w:val="0"/>
          <w:i w:val="0"/>
        </w:rPr>
        <w:t>aprueba mejoras para el conjunto del sector público andaluz, «</w:t>
      </w:r>
      <w:r>
        <w:rPr>
          <w:b/>
          <w:i w:val="0"/>
        </w:rPr>
        <w:t>la misma se trasladaría al personal</w:t>
      </w:r>
      <w:r>
        <w:t xml:space="preserve"> </w:t>
      </w:r>
      <w:r>
        <w:rPr>
          <w:b/>
          <w:i w:val="0"/>
        </w:rPr>
        <w:t>de RTVA y sus Sociedades Filiales</w:t>
      </w:r>
      <w:r>
        <w:rPr>
          <w:b w:val="0"/>
          <w:i w:val="0"/>
        </w:rPr>
        <w:t>», compensándose con los ajustes o liberando total o parcialmente</w:t>
      </w:r>
      <w:r>
        <w:t xml:space="preserve"> </w:t>
      </w:r>
      <w:r>
        <w:rPr>
          <w:b w:val="0"/>
          <w:i w:val="0"/>
        </w:rPr>
        <w:t>lo suspendido.</w:t>
      </w:r>
    </w:p>
    <w:p>
      <w:pPr/>
      <w:r>
        <w:rPr>
          <w:b w:val="0"/>
          <w:i w:val="0"/>
        </w:rPr>
        <w:t>Dónde está hoy cada base legal (preceptos de la Ley 3/2012 leídos en su redacción vigente el 24</w:t>
      </w:r>
      <w:r>
        <w:t xml:space="preserve"> </w:t>
      </w:r>
      <w:r>
        <w:rPr>
          <w:b w:val="0"/>
          <w:i w:val="0"/>
        </w:rPr>
        <w:t>de septiembre de 2026):</w:t>
      </w:r>
    </w:p>
    <w:p>
      <w:pPr>
        <w:pStyle w:val="ListBullet"/>
      </w:pPr>
      <w:r>
        <w:rPr>
          <w:b w:val="0"/>
          <w:i w:val="0"/>
        </w:rPr>
        <w:t>La Ley 7/2024, de 23 de diciembre, del Presupuesto de la Comunidad Autónoma de Andalucía para</w:t>
      </w:r>
      <w:r>
        <w:t xml:space="preserve"> </w:t>
      </w:r>
      <w:r>
        <w:rPr>
          <w:b w:val="0"/>
          <w:i w:val="0"/>
        </w:rPr>
        <w:t>2025, en vigor el 1 de enero de 2025, dispone en su disposición derogatoria única, letra e), que</w:t>
      </w:r>
      <w:r>
        <w:t xml:space="preserve"> </w:t>
      </w:r>
      <w:r>
        <w:rPr>
          <w:b w:val="0"/>
          <w:i w:val="0"/>
        </w:rPr>
        <w:t>quedan derogados «</w:t>
      </w:r>
      <w:r>
        <w:rPr>
          <w:b/>
          <w:i w:val="0"/>
        </w:rPr>
        <w:t>Los artículos 6, 13, 16, 17, 21, 26 y 32 de la Ley 3/2012</w:t>
      </w:r>
      <w:r>
        <w:rPr>
          <w:b w:val="0"/>
          <w:i w:val="0"/>
        </w:rPr>
        <w:t>».</w:t>
      </w:r>
    </w:p>
    <w:p>
      <w:pPr>
        <w:pStyle w:val="ListBullet"/>
      </w:pPr>
      <w:r>
        <w:rPr>
          <w:b w:val="0"/>
          <w:i w:val="0"/>
        </w:rPr>
        <w:t>La Ley 8/2025, de 22 de diciembre, del Presupuesto de la Comunidad Autónoma de Andalucía para</w:t>
      </w:r>
      <w:r>
        <w:t xml:space="preserve"> </w:t>
      </w:r>
      <w:r>
        <w:rPr>
          <w:b w:val="0"/>
          <w:i w:val="0"/>
        </w:rPr>
        <w:t>2026, disposición adicional cuarta: «</w:t>
      </w:r>
      <w:r>
        <w:rPr>
          <w:b/>
          <w:i w:val="0"/>
        </w:rPr>
        <w:t>durante el año 2026 solo se mantendrá la aplicación de las</w:t>
      </w:r>
      <w:r>
        <w:t xml:space="preserve"> </w:t>
      </w:r>
      <w:r>
        <w:rPr>
          <w:b/>
          <w:i w:val="0"/>
        </w:rPr>
        <w:t>medidas contenidas en los artículos 15, 18, 19, 22, 27, 28.2 y 29 de la Ley 3/2012, de 21 de</w:t>
      </w:r>
      <w:r>
        <w:t xml:space="preserve"> </w:t>
      </w:r>
      <w:r>
        <w:rPr>
          <w:b/>
          <w:i w:val="0"/>
        </w:rPr>
        <w:t>septiembre, tras la revisión prevista en su artículo 4.</w:t>
      </w:r>
      <w:r>
        <w:rPr>
          <w:b w:val="0"/>
          <w:i w:val="0"/>
        </w:rPr>
        <w:t>» Para 2025, la disposición adicional</w:t>
      </w:r>
      <w:r>
        <w:t xml:space="preserve"> </w:t>
      </w:r>
      <w:r>
        <w:rPr>
          <w:b w:val="0"/>
          <w:i w:val="0"/>
        </w:rPr>
        <w:t>cuarta de la Ley 7/2024 decía lo mismo con el artículo 28 entero, y añadía que la aplicación de</w:t>
      </w:r>
      <w:r>
        <w:t xml:space="preserve"> </w:t>
      </w:r>
      <w:r>
        <w:rPr>
          <w:b w:val="0"/>
          <w:i w:val="0"/>
        </w:rPr>
        <w:t>ese artículo 28 se haría conforme a su disposición adicional quinta.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Transitoria</w:t>
            </w:r>
          </w:p>
        </w:tc>
        <w:tc>
          <w:tcPr>
            <w:tcW w:type="dxa" w:w="3137"/>
            <w:shd w:val="clear" w:color="auto" w:fill="E4E4E4"/>
          </w:tcPr>
          <w:p>
            <w:pPr>
              <w:pStyle w:val="Tablacabecera"/>
            </w:pPr>
            <w:r/>
            <w:r>
              <w:rPr>
                <w:b w:val="0"/>
                <w:i w:val="0"/>
              </w:rPr>
              <w:t>Precepto de la Ley 3/2012 que invoca</w:t>
            </w:r>
          </w:p>
        </w:tc>
        <w:tc>
          <w:tcPr>
            <w:tcW w:type="dxa" w:w="3137"/>
            <w:shd w:val="clear" w:color="auto" w:fill="E4E4E4"/>
          </w:tcPr>
          <w:p>
            <w:pPr>
              <w:pStyle w:val="Tablacabecera"/>
            </w:pPr>
            <w:r/>
            <w:r>
              <w:rPr>
                <w:b w:val="0"/>
                <w:i w:val="0"/>
              </w:rPr>
              <w:t>Situación el 24/09/2026</w:t>
            </w:r>
          </w:p>
        </w:tc>
      </w:tr>
      <w:tr>
        <w:tc>
          <w:tcPr>
            <w:tcW w:type="dxa" w:w="3137"/>
          </w:tcPr>
          <w:p>
            <w:pPr>
              <w:pStyle w:val="Tabla"/>
            </w:pPr>
            <w:r/>
            <w:r>
              <w:rPr>
                <w:b w:val="0"/>
                <w:i w:val="0"/>
              </w:rPr>
              <w:t>1.ª A (jornada del fijo y del temporal)</w:t>
            </w:r>
          </w:p>
        </w:tc>
        <w:tc>
          <w:tcPr>
            <w:tcW w:type="dxa" w:w="3137"/>
          </w:tcPr>
          <w:p>
            <w:pPr>
              <w:pStyle w:val="Tabla"/>
            </w:pPr>
            <w:r/>
            <w:r>
              <w:rPr>
                <w:b w:val="0"/>
                <w:i w:val="0"/>
              </w:rPr>
              <w:t>Arts. 23 y 25</w:t>
            </w:r>
          </w:p>
        </w:tc>
        <w:tc>
          <w:tcPr>
            <w:tcW w:type="dxa" w:w="3137"/>
          </w:tcPr>
          <w:p>
            <w:pPr>
              <w:pStyle w:val="Tabla"/>
            </w:pPr>
            <w:r/>
            <w:r>
              <w:rPr>
                <w:b w:val="0"/>
                <w:i w:val="0"/>
              </w:rPr>
              <w:t>No derogados, pero fuera de la lista de medidas cuya aplicación se mantiene en 2026</w:t>
            </w:r>
          </w:p>
        </w:tc>
      </w:tr>
      <w:tr>
        <w:tc>
          <w:tcPr>
            <w:tcW w:type="dxa" w:w="3137"/>
          </w:tcPr>
          <w:p>
            <w:pPr>
              <w:pStyle w:val="Tabla"/>
            </w:pPr>
            <w:r/>
            <w:r>
              <w:rPr>
                <w:b w:val="0"/>
                <w:i w:val="0"/>
              </w:rPr>
              <w:t>1.ª C (contratación del 50 % de horas extra)</w:t>
            </w:r>
          </w:p>
        </w:tc>
        <w:tc>
          <w:tcPr>
            <w:tcW w:type="dxa" w:w="3137"/>
          </w:tcPr>
          <w:p>
            <w:pPr>
              <w:pStyle w:val="Tabla"/>
            </w:pPr>
            <w:r/>
            <w:r>
              <w:rPr>
                <w:b w:val="0"/>
                <w:i w:val="0"/>
              </w:rPr>
              <w:t>La ley, sin artículo</w:t>
            </w:r>
          </w:p>
        </w:tc>
        <w:tc>
          <w:tcPr>
            <w:tcW w:type="dxa" w:w="3137"/>
          </w:tcPr>
          <w:p>
            <w:pPr>
              <w:pStyle w:val="Tabla"/>
            </w:pPr>
            <w:r/>
            <w:r>
              <w:rPr>
                <w:b w:val="0"/>
                <w:i w:val="0"/>
              </w:rPr>
              <w:t>Sin precepto concreto que contrastar</w:t>
            </w:r>
          </w:p>
        </w:tc>
      </w:tr>
      <w:tr>
        <w:tc>
          <w:tcPr>
            <w:tcW w:type="dxa" w:w="3137"/>
          </w:tcPr>
          <w:p>
            <w:pPr>
              <w:pStyle w:val="Tabla"/>
            </w:pPr>
            <w:r/>
            <w:r>
              <w:rPr>
                <w:b w:val="0"/>
                <w:i w:val="0"/>
              </w:rPr>
              <w:t>2.ª (vacaciones, 22 días hábiles)</w:t>
            </w:r>
          </w:p>
        </w:tc>
        <w:tc>
          <w:tcPr>
            <w:tcW w:type="dxa" w:w="3137"/>
          </w:tcPr>
          <w:p>
            <w:pPr>
              <w:pStyle w:val="Tabla"/>
            </w:pPr>
            <w:r/>
            <w:r>
              <w:rPr>
                <w:b w:val="0"/>
                <w:i w:val="0"/>
              </w:rPr>
              <w:t>Art. 26</w:t>
            </w:r>
          </w:p>
        </w:tc>
        <w:tc>
          <w:tcPr>
            <w:tcW w:type="dxa" w:w="3137"/>
          </w:tcPr>
          <w:p>
            <w:pPr>
              <w:pStyle w:val="Tabla"/>
            </w:pPr>
            <w:r/>
            <w:r>
              <w:rPr>
                <w:b w:val="0"/>
                <w:i w:val="0"/>
              </w:rPr>
              <w:t>Derogado desde el 1 de enero de 2025</w:t>
            </w:r>
          </w:p>
        </w:tc>
      </w:tr>
      <w:tr>
        <w:tc>
          <w:tcPr>
            <w:tcW w:type="dxa" w:w="3137"/>
          </w:tcPr>
          <w:p>
            <w:pPr>
              <w:pStyle w:val="Tabla"/>
            </w:pPr>
            <w:r/>
            <w:r>
              <w:rPr>
                <w:b w:val="0"/>
                <w:i w:val="0"/>
              </w:rPr>
              <w:t>3.ª (permisos)</w:t>
            </w:r>
          </w:p>
        </w:tc>
        <w:tc>
          <w:tcPr>
            <w:tcW w:type="dxa" w:w="3137"/>
          </w:tcPr>
          <w:p>
            <w:pPr>
              <w:pStyle w:val="Tabla"/>
            </w:pPr>
            <w:r/>
            <w:r>
              <w:rPr>
                <w:b w:val="0"/>
                <w:i w:val="0"/>
              </w:rPr>
              <w:t>No cita ninguno; la materia es la del art. 26</w:t>
            </w:r>
          </w:p>
        </w:tc>
        <w:tc>
          <w:tcPr>
            <w:tcW w:type="dxa" w:w="3137"/>
          </w:tcPr>
          <w:p>
            <w:pPr>
              <w:pStyle w:val="Tabla"/>
            </w:pPr>
            <w:r/>
            <w:r>
              <w:rPr>
                <w:b w:val="0"/>
                <w:i w:val="0"/>
              </w:rPr>
              <w:t>Art. 26 derogado desde el 1 de enero de 2025</w:t>
            </w:r>
          </w:p>
        </w:tc>
      </w:tr>
      <w:tr>
        <w:tc>
          <w:tcPr>
            <w:tcW w:type="dxa" w:w="3137"/>
          </w:tcPr>
          <w:p>
            <w:pPr>
              <w:pStyle w:val="Tabla"/>
            </w:pPr>
            <w:r/>
            <w:r>
              <w:rPr>
                <w:b w:val="0"/>
                <w:i w:val="0"/>
              </w:rPr>
              <w:t>4.ª (jubilaciones)</w:t>
            </w:r>
          </w:p>
        </w:tc>
        <w:tc>
          <w:tcPr>
            <w:tcW w:type="dxa" w:w="3137"/>
          </w:tcPr>
          <w:p>
            <w:pPr>
              <w:pStyle w:val="Tabla"/>
            </w:pPr>
            <w:r/>
            <w:r>
              <w:rPr>
                <w:b w:val="0"/>
                <w:i w:val="0"/>
              </w:rPr>
              <w:t>Art. 11.5 de una ley de presupuestos sin año</w:t>
            </w:r>
          </w:p>
        </w:tc>
        <w:tc>
          <w:tcPr>
            <w:tcW w:type="dxa" w:w="3137"/>
          </w:tcPr>
          <w:p>
            <w:pPr>
              <w:pStyle w:val="Tabla"/>
            </w:pPr>
            <w:r/>
            <w:r>
              <w:rPr>
                <w:b w:val="0"/>
                <w:i w:val="0"/>
              </w:rPr>
              <w:t>No comprobado</w:t>
            </w:r>
          </w:p>
        </w:tc>
      </w:tr>
      <w:tr>
        <w:tc>
          <w:tcPr>
            <w:tcW w:type="dxa" w:w="3137"/>
          </w:tcPr>
          <w:p>
            <w:pPr>
              <w:pStyle w:val="Tabla"/>
            </w:pPr>
            <w:r/>
            <w:r>
              <w:rPr>
                <w:b w:val="0"/>
                <w:i w:val="0"/>
              </w:rPr>
              <w:t>5.ª A (temporales, −10 %)</w:t>
            </w:r>
          </w:p>
        </w:tc>
        <w:tc>
          <w:tcPr>
            <w:tcW w:type="dxa" w:w="3137"/>
          </w:tcPr>
          <w:p>
            <w:pPr>
              <w:pStyle w:val="Tabla"/>
            </w:pPr>
            <w:r/>
            <w:r>
              <w:rPr>
                <w:b w:val="0"/>
                <w:i w:val="0"/>
              </w:rPr>
              <w:t>Art. 23.1</w:t>
            </w:r>
          </w:p>
        </w:tc>
        <w:tc>
          <w:tcPr>
            <w:tcW w:type="dxa" w:w="3137"/>
          </w:tcPr>
          <w:p>
            <w:pPr>
              <w:pStyle w:val="Tabla"/>
            </w:pPr>
            <w:r/>
            <w:r>
              <w:rPr>
                <w:b w:val="0"/>
                <w:i w:val="0"/>
              </w:rPr>
              <w:t>Fuera de la lista de 2026</w:t>
            </w:r>
          </w:p>
        </w:tc>
      </w:tr>
      <w:tr>
        <w:tc>
          <w:tcPr>
            <w:tcW w:type="dxa" w:w="3137"/>
          </w:tcPr>
          <w:p>
            <w:pPr>
              <w:pStyle w:val="Tabla"/>
            </w:pPr>
            <w:r/>
            <w:r>
              <w:rPr>
                <w:b w:val="0"/>
                <w:i w:val="0"/>
              </w:rPr>
              <w:t>5.ª B y C (antigüedad lineal)</w:t>
            </w:r>
          </w:p>
        </w:tc>
        <w:tc>
          <w:tcPr>
            <w:tcW w:type="dxa" w:w="3137"/>
          </w:tcPr>
          <w:p>
            <w:pPr>
              <w:pStyle w:val="Tabla"/>
            </w:pPr>
            <w:r/>
            <w:r>
              <w:rPr>
                <w:b w:val="0"/>
                <w:i w:val="0"/>
              </w:rPr>
              <w:t>Art. 19</w:t>
            </w:r>
          </w:p>
        </w:tc>
        <w:tc>
          <w:tcPr>
            <w:tcW w:type="dxa" w:w="3137"/>
          </w:tcPr>
          <w:p>
            <w:pPr>
              <w:pStyle w:val="Tabla"/>
            </w:pPr>
            <w:r/>
            <w:r>
              <w:rPr>
                <w:b w:val="0"/>
                <w:i w:val="0"/>
              </w:rPr>
              <w:t>En la lista: se mantiene en 2026</w:t>
            </w:r>
          </w:p>
        </w:tc>
      </w:tr>
      <w:tr>
        <w:tc>
          <w:tcPr>
            <w:tcW w:type="dxa" w:w="3137"/>
          </w:tcPr>
          <w:p>
            <w:pPr>
              <w:pStyle w:val="Tabla"/>
            </w:pPr>
            <w:r/>
            <w:r>
              <w:rPr>
                <w:b w:val="0"/>
                <w:i w:val="0"/>
              </w:rPr>
              <w:t>5.ª C (reducción del 5 % de la masa salarial)</w:t>
            </w:r>
          </w:p>
        </w:tc>
        <w:tc>
          <w:tcPr>
            <w:tcW w:type="dxa" w:w="3137"/>
          </w:tcPr>
          <w:p>
            <w:pPr>
              <w:pStyle w:val="Tabla"/>
            </w:pPr>
            <w:r/>
            <w:r>
              <w:rPr>
                <w:b w:val="0"/>
                <w:i w:val="0"/>
              </w:rPr>
              <w:t>Art. 24 (y Decreto-ley 2/2010)</w:t>
            </w:r>
          </w:p>
        </w:tc>
        <w:tc>
          <w:tcPr>
            <w:tcW w:type="dxa" w:w="3137"/>
          </w:tcPr>
          <w:p>
            <w:pPr>
              <w:pStyle w:val="Tabla"/>
            </w:pPr>
            <w:r/>
            <w:r>
              <w:rPr>
                <w:b w:val="0"/>
                <w:i w:val="0"/>
              </w:rPr>
              <w:t>Fuera de la lista de 2026</w:t>
            </w:r>
          </w:p>
        </w:tc>
      </w:tr>
      <w:tr>
        <w:tc>
          <w:tcPr>
            <w:tcW w:type="dxa" w:w="3137"/>
          </w:tcPr>
          <w:p>
            <w:pPr>
              <w:pStyle w:val="Tabla"/>
            </w:pPr>
            <w:r/>
            <w:r>
              <w:rPr>
                <w:b w:val="0"/>
                <w:i w:val="0"/>
              </w:rPr>
              <w:t>6.ª (complemento de IT)</w:t>
            </w:r>
          </w:p>
        </w:tc>
        <w:tc>
          <w:tcPr>
            <w:tcW w:type="dxa" w:w="3137"/>
          </w:tcPr>
          <w:p>
            <w:pPr>
              <w:pStyle w:val="Tabla"/>
            </w:pPr>
            <w:r/>
            <w:r>
              <w:rPr>
                <w:b w:val="0"/>
                <w:i w:val="0"/>
              </w:rPr>
              <w:t>Art. 14</w:t>
            </w:r>
          </w:p>
        </w:tc>
        <w:tc>
          <w:tcPr>
            <w:tcW w:type="dxa" w:w="3137"/>
          </w:tcPr>
          <w:p>
            <w:pPr>
              <w:pStyle w:val="Tabla"/>
            </w:pPr>
            <w:r/>
            <w:r>
              <w:rPr>
                <w:b w:val="0"/>
                <w:i w:val="0"/>
              </w:rPr>
              <w:t>Fuera de la lista de 2026</w:t>
            </w:r>
          </w:p>
        </w:tc>
      </w:tr>
      <w:tr>
        <w:tc>
          <w:tcPr>
            <w:tcW w:type="dxa" w:w="3137"/>
          </w:tcPr>
          <w:p>
            <w:pPr>
              <w:pStyle w:val="Tabla"/>
            </w:pPr>
            <w:r/>
            <w:r>
              <w:rPr>
                <w:b w:val="0"/>
                <w:i w:val="0"/>
              </w:rPr>
              <w:t>7.ª (dietas y kilometraje)</w:t>
            </w:r>
          </w:p>
        </w:tc>
        <w:tc>
          <w:tcPr>
            <w:tcW w:type="dxa" w:w="3137"/>
          </w:tcPr>
          <w:p>
            <w:pPr>
              <w:pStyle w:val="Tabla"/>
            </w:pPr>
            <w:r/>
            <w:r>
              <w:rPr>
                <w:b w:val="0"/>
                <w:i w:val="0"/>
              </w:rPr>
              <w:t>Art. 22</w:t>
            </w:r>
          </w:p>
        </w:tc>
        <w:tc>
          <w:tcPr>
            <w:tcW w:type="dxa" w:w="3137"/>
          </w:tcPr>
          <w:p>
            <w:pPr>
              <w:pStyle w:val="Tabla"/>
            </w:pPr>
            <w:r/>
            <w:r>
              <w:rPr>
                <w:b w:val="0"/>
                <w:i w:val="0"/>
              </w:rPr>
              <w:t>En la lista: se mantiene en 2026</w:t>
            </w:r>
          </w:p>
        </w:tc>
      </w:tr>
      <w:tr>
        <w:tc>
          <w:tcPr>
            <w:tcW w:type="dxa" w:w="3137"/>
          </w:tcPr>
          <w:p>
            <w:pPr>
              <w:pStyle w:val="Tabla"/>
            </w:pPr>
            <w:r/>
            <w:r>
              <w:rPr>
                <w:b w:val="0"/>
                <w:i w:val="0"/>
              </w:rPr>
              <w:t>8.ª (acción social)</w:t>
            </w:r>
          </w:p>
        </w:tc>
        <w:tc>
          <w:tcPr>
            <w:tcW w:type="dxa" w:w="3137"/>
          </w:tcPr>
          <w:p>
            <w:pPr>
              <w:pStyle w:val="Tabla"/>
            </w:pPr>
            <w:r/>
            <w:r>
              <w:rPr>
                <w:b w:val="0"/>
                <w:i w:val="0"/>
              </w:rPr>
              <w:t>Art. 28</w:t>
            </w:r>
          </w:p>
        </w:tc>
        <w:tc>
          <w:tcPr>
            <w:tcW w:type="dxa" w:w="3137"/>
          </w:tcPr>
          <w:p>
            <w:pPr>
              <w:pStyle w:val="Tabla"/>
            </w:pPr>
            <w:r/>
            <w:r>
              <w:rPr>
                <w:b w:val="0"/>
                <w:i w:val="0"/>
              </w:rPr>
              <w:t>En 2026 solo se mantiene el 28.2 («</w:t>
            </w:r>
            <w:r>
              <w:rPr>
                <w:b/>
                <w:i w:val="0"/>
              </w:rPr>
              <w:t>no podrán realizarse aportaciones a planes de pensiones de empleo o contratos de seguros colectivos de cualquier naturaleza que incluyan la cobertura de la contingencia de jubilación</w:t>
            </w:r>
            <w:r>
              <w:rPr>
                <w:b w:val="0"/>
                <w:i w:val="0"/>
              </w:rPr>
              <w:t>»); el 28.1, que suspende la acción social, queda fuera</w:t>
            </w:r>
          </w:p>
        </w:tc>
      </w:tr>
      <w:tr>
        <w:tc>
          <w:tcPr>
            <w:tcW w:type="dxa" w:w="3137"/>
          </w:tcPr>
          <w:p>
            <w:pPr>
              <w:pStyle w:val="Tabla"/>
            </w:pPr>
            <w:r/>
            <w:r>
              <w:rPr>
                <w:b w:val="0"/>
                <w:i w:val="0"/>
              </w:rPr>
              <w:t>9.ª (crédito horario)</w:t>
            </w:r>
          </w:p>
        </w:tc>
        <w:tc>
          <w:tcPr>
            <w:tcW w:type="dxa" w:w="3137"/>
          </w:tcPr>
          <w:p>
            <w:pPr>
              <w:pStyle w:val="Tabla"/>
            </w:pPr>
            <w:r/>
            <w:r>
              <w:rPr>
                <w:b w:val="0"/>
                <w:i w:val="0"/>
              </w:rPr>
              <w:t>Art. 32</w:t>
            </w:r>
          </w:p>
        </w:tc>
        <w:tc>
          <w:tcPr>
            <w:tcW w:type="dxa" w:w="3137"/>
          </w:tcPr>
          <w:p>
            <w:pPr>
              <w:pStyle w:val="Tabla"/>
            </w:pPr>
            <w:r/>
            <w:r>
              <w:rPr>
                <w:b w:val="0"/>
                <w:i w:val="0"/>
              </w:rPr>
              <w:t>Derogado desde el 1 de enero de 2025</w:t>
            </w:r>
          </w:p>
        </w:tc>
      </w:tr>
    </w:tbl>
    <w:p>
      <w:pPr/>
    </w:p>
    <w:p>
      <w:pPr/>
      <w:r>
        <w:rPr>
          <w:b w:val="0"/>
          <w:i w:val="0"/>
        </w:rPr>
        <w:t>Para la acción social de 2026, la disposición adicional quinta de la Ley 8/2025 permite ayudas de</w:t>
      </w:r>
      <w:r>
        <w:t xml:space="preserve"> </w:t>
      </w:r>
      <w:r>
        <w:rPr>
          <w:b w:val="0"/>
          <w:i w:val="0"/>
        </w:rPr>
        <w:t>atención a personas con discapacidad y otras; su apartado 3 remite, para el personal de las</w:t>
      </w:r>
      <w:r>
        <w:t xml:space="preserve"> </w:t>
      </w:r>
      <w:r>
        <w:rPr>
          <w:b w:val="0"/>
          <w:i w:val="0"/>
        </w:rPr>
        <w:t>entidades instrumentales no sujeto al convenio del personal laboral de la Junta, a «</w:t>
      </w:r>
      <w:r>
        <w:rPr>
          <w:b/>
          <w:i w:val="0"/>
        </w:rPr>
        <w:t>su normativa</w:t>
      </w:r>
      <w:r>
        <w:t xml:space="preserve"> </w:t>
      </w:r>
      <w:r>
        <w:rPr>
          <w:b/>
          <w:i w:val="0"/>
        </w:rPr>
        <w:t>reguladora</w:t>
      </w:r>
      <w:r>
        <w:rPr>
          <w:b w:val="0"/>
          <w:i w:val="0"/>
        </w:rPr>
        <w:t>». El tema no estudia su alcance para la RTVA.</w:t>
      </w:r>
    </w:p>
    <w:p>
      <w:pPr/>
      <w:r>
        <w:rPr>
          <w:b w:val="0"/>
          <w:i w:val="0"/>
        </w:rPr>
        <w:t>Lo que no se ha podido confirmar, y por eso el tema no lo afirma: cómo aplican hoy la RTVA y</w:t>
      </w:r>
      <w:r>
        <w:t xml:space="preserve"> </w:t>
      </w:r>
      <w:r>
        <w:rPr>
          <w:b w:val="0"/>
          <w:i w:val="0"/>
        </w:rPr>
        <w:t>CSRTV la jornada, las vacaciones, los permisos, el complemento de IT o la acción social después de</w:t>
      </w:r>
      <w:r>
        <w:t xml:space="preserve"> </w:t>
      </w:r>
      <w:r>
        <w:rPr>
          <w:b w:val="0"/>
          <w:i w:val="0"/>
        </w:rPr>
        <w:t>esos cambios; si se ha activado el mecanismo de la DT 10.ª; y qué queda de la DT 4.ª. No hay acuerdo</w:t>
      </w:r>
      <w:r>
        <w:t xml:space="preserve"> </w:t>
      </w:r>
      <w:r>
        <w:rPr>
          <w:b w:val="0"/>
          <w:i w:val="0"/>
        </w:rPr>
        <w:t>publicado ni inscrito que lo diga. Lo seguro es el texto del convenio, el de las transitorias y el</w:t>
      </w:r>
      <w:r>
        <w:t xml:space="preserve"> </w:t>
      </w:r>
      <w:r>
        <w:rPr>
          <w:b w:val="0"/>
          <w:i w:val="0"/>
        </w:rPr>
        <w:t>estado de la Ley 3/2012 que acaba de exponerse, con la norma y el año de cada cambio.</w:t>
      </w:r>
    </w:p>
    <w:p>
      <w:pPr>
        <w:pStyle w:val="Heading3"/>
      </w:pPr>
      <w:r>
        <w:rPr>
          <w:b w:val="0"/>
          <w:i w:val="0"/>
        </w:rPr>
        <w:t>7.4.3 Anexo I. Remuneración mensual/anual bruta y tabla de antigüedad</w:t>
      </w:r>
    </w:p>
    <w:p>
      <w:pPr/>
      <w:r>
        <w:rPr>
          <w:b w:val="0"/>
          <w:i w:val="0"/>
        </w:rPr>
        <w:t>Cuantías de 2013, en euros: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Nivel</w:t>
            </w:r>
          </w:p>
        </w:tc>
        <w:tc>
          <w:tcPr>
            <w:tcW w:type="dxa" w:w="1569"/>
            <w:shd w:val="clear" w:color="auto" w:fill="E4E4E4"/>
          </w:tcPr>
          <w:p>
            <w:pPr>
              <w:pStyle w:val="Tablacabecera"/>
            </w:pPr>
            <w:r/>
            <w:r>
              <w:rPr>
                <w:b w:val="0"/>
                <w:i w:val="0"/>
              </w:rPr>
              <w:t>Salario base mensual</w:t>
            </w:r>
          </w:p>
        </w:tc>
        <w:tc>
          <w:tcPr>
            <w:tcW w:type="dxa" w:w="1569"/>
            <w:shd w:val="clear" w:color="auto" w:fill="E4E4E4"/>
          </w:tcPr>
          <w:p>
            <w:pPr>
              <w:pStyle w:val="Tablacabecera"/>
            </w:pPr>
            <w:r/>
            <w:r>
              <w:rPr>
                <w:b w:val="0"/>
                <w:i w:val="0"/>
              </w:rPr>
              <w:t>Salario base anual</w:t>
            </w:r>
          </w:p>
        </w:tc>
        <w:tc>
          <w:tcPr>
            <w:tcW w:type="dxa" w:w="1569"/>
            <w:shd w:val="clear" w:color="auto" w:fill="E4E4E4"/>
          </w:tcPr>
          <w:p>
            <w:pPr>
              <w:pStyle w:val="Tablacabecera"/>
            </w:pPr>
            <w:r/>
            <w:r>
              <w:rPr>
                <w:b w:val="0"/>
                <w:i w:val="0"/>
              </w:rPr>
              <w:t>Pagas extras (marzo / junio / septiembre / diciembre)</w:t>
            </w:r>
          </w:p>
        </w:tc>
        <w:tc>
          <w:tcPr>
            <w:tcW w:type="dxa" w:w="1569"/>
            <w:shd w:val="clear" w:color="auto" w:fill="E4E4E4"/>
          </w:tcPr>
          <w:p>
            <w:pPr>
              <w:pStyle w:val="Tablacabecera"/>
            </w:pPr>
            <w:r/>
            <w:r>
              <w:rPr>
                <w:b w:val="0"/>
                <w:i w:val="0"/>
              </w:rPr>
              <w:t>Pagas lineales (marzo / septiembre)</w:t>
            </w:r>
          </w:p>
        </w:tc>
        <w:tc>
          <w:tcPr>
            <w:tcW w:type="dxa" w:w="1569"/>
            <w:shd w:val="clear" w:color="auto" w:fill="E4E4E4"/>
          </w:tcPr>
          <w:p>
            <w:pPr>
              <w:pStyle w:val="Tablacabecera"/>
            </w:pPr>
            <w:r/>
            <w:r>
              <w:rPr>
                <w:b w:val="0"/>
                <w:i w:val="0"/>
              </w:rPr>
              <w:t>Total anual</w:t>
            </w:r>
          </w:p>
        </w:tc>
      </w:tr>
      <w:tr>
        <w:tc>
          <w:tcPr>
            <w:tcW w:type="dxa" w:w="1569"/>
          </w:tcPr>
          <w:p>
            <w:pPr>
              <w:pStyle w:val="Tabla"/>
            </w:pPr>
            <w:r/>
            <w:r>
              <w:rPr>
                <w:b w:val="0"/>
                <w:i w:val="0"/>
              </w:rPr>
              <w:t>B01</w:t>
            </w:r>
          </w:p>
        </w:tc>
        <w:tc>
          <w:tcPr>
            <w:tcW w:type="dxa" w:w="1569"/>
          </w:tcPr>
          <w:p>
            <w:pPr>
              <w:pStyle w:val="Tabla"/>
            </w:pPr>
            <w:r/>
            <w:r>
              <w:rPr>
                <w:b w:val="0"/>
                <w:i w:val="0"/>
              </w:rPr>
              <w:t>2.279,07</w:t>
            </w:r>
          </w:p>
        </w:tc>
        <w:tc>
          <w:tcPr>
            <w:tcW w:type="dxa" w:w="1569"/>
          </w:tcPr>
          <w:p>
            <w:pPr>
              <w:pStyle w:val="Tabla"/>
            </w:pPr>
            <w:r/>
            <w:r>
              <w:rPr>
                <w:b w:val="0"/>
                <w:i w:val="0"/>
              </w:rPr>
              <w:t>27.348,84</w:t>
            </w:r>
          </w:p>
        </w:tc>
        <w:tc>
          <w:tcPr>
            <w:tcW w:type="dxa" w:w="1569"/>
          </w:tcPr>
          <w:p>
            <w:pPr>
              <w:pStyle w:val="Tabla"/>
            </w:pPr>
            <w:r/>
            <w:r>
              <w:rPr>
                <w:b w:val="0"/>
                <w:i w:val="0"/>
              </w:rPr>
              <w:t>1.139,54 / 2.279,07 / 1.139,54 / 2.279,07</w:t>
            </w:r>
          </w:p>
        </w:tc>
        <w:tc>
          <w:tcPr>
            <w:tcW w:type="dxa" w:w="1569"/>
          </w:tcPr>
          <w:p>
            <w:pPr>
              <w:pStyle w:val="Tabla"/>
            </w:pPr>
            <w:r/>
            <w:r>
              <w:rPr>
                <w:b w:val="0"/>
                <w:i w:val="0"/>
              </w:rPr>
              <w:t>300,51 / 750,00</w:t>
            </w:r>
          </w:p>
        </w:tc>
        <w:tc>
          <w:tcPr>
            <w:tcW w:type="dxa" w:w="1569"/>
          </w:tcPr>
          <w:p>
            <w:pPr>
              <w:pStyle w:val="Tabla"/>
            </w:pPr>
            <w:r/>
            <w:r>
              <w:rPr>
                <w:b w:val="0"/>
                <w:i w:val="0"/>
              </w:rPr>
              <w:t>35.236,56</w:t>
            </w:r>
          </w:p>
        </w:tc>
      </w:tr>
      <w:tr>
        <w:tc>
          <w:tcPr>
            <w:tcW w:type="dxa" w:w="1569"/>
          </w:tcPr>
          <w:p>
            <w:pPr>
              <w:pStyle w:val="Tabla"/>
            </w:pPr>
            <w:r/>
            <w:r>
              <w:rPr>
                <w:b w:val="0"/>
                <w:i w:val="0"/>
              </w:rPr>
              <w:t>B02</w:t>
            </w:r>
          </w:p>
        </w:tc>
        <w:tc>
          <w:tcPr>
            <w:tcW w:type="dxa" w:w="1569"/>
          </w:tcPr>
          <w:p>
            <w:pPr>
              <w:pStyle w:val="Tabla"/>
            </w:pPr>
            <w:r/>
            <w:r>
              <w:rPr>
                <w:b w:val="0"/>
                <w:i w:val="0"/>
              </w:rPr>
              <w:t>2.057,14</w:t>
            </w:r>
          </w:p>
        </w:tc>
        <w:tc>
          <w:tcPr>
            <w:tcW w:type="dxa" w:w="1569"/>
          </w:tcPr>
          <w:p>
            <w:pPr>
              <w:pStyle w:val="Tabla"/>
            </w:pPr>
            <w:r/>
            <w:r>
              <w:rPr>
                <w:b w:val="0"/>
                <w:i w:val="0"/>
              </w:rPr>
              <w:t>24.685,68</w:t>
            </w:r>
          </w:p>
        </w:tc>
        <w:tc>
          <w:tcPr>
            <w:tcW w:type="dxa" w:w="1569"/>
          </w:tcPr>
          <w:p>
            <w:pPr>
              <w:pStyle w:val="Tabla"/>
            </w:pPr>
            <w:r/>
            <w:r>
              <w:rPr>
                <w:b w:val="0"/>
                <w:i w:val="0"/>
              </w:rPr>
              <w:t>1.028,57 / 2.057,14 / 1.028,57 / 2.057,14</w:t>
            </w:r>
          </w:p>
        </w:tc>
        <w:tc>
          <w:tcPr>
            <w:tcW w:type="dxa" w:w="1569"/>
          </w:tcPr>
          <w:p>
            <w:pPr>
              <w:pStyle w:val="Tabla"/>
            </w:pPr>
            <w:r/>
            <w:r>
              <w:rPr>
                <w:b w:val="0"/>
                <w:i w:val="0"/>
              </w:rPr>
              <w:t>300,51 / 750,00</w:t>
            </w:r>
          </w:p>
        </w:tc>
        <w:tc>
          <w:tcPr>
            <w:tcW w:type="dxa" w:w="1569"/>
          </w:tcPr>
          <w:p>
            <w:pPr>
              <w:pStyle w:val="Tabla"/>
            </w:pPr>
            <w:r/>
            <w:r>
              <w:rPr>
                <w:b w:val="0"/>
                <w:i w:val="0"/>
              </w:rPr>
              <w:t>31.907,61</w:t>
            </w:r>
          </w:p>
        </w:tc>
      </w:tr>
      <w:tr>
        <w:tc>
          <w:tcPr>
            <w:tcW w:type="dxa" w:w="1569"/>
          </w:tcPr>
          <w:p>
            <w:pPr>
              <w:pStyle w:val="Tabla"/>
            </w:pPr>
            <w:r/>
            <w:r>
              <w:rPr>
                <w:b w:val="0"/>
                <w:i w:val="0"/>
              </w:rPr>
              <w:t>B03</w:t>
            </w:r>
          </w:p>
        </w:tc>
        <w:tc>
          <w:tcPr>
            <w:tcW w:type="dxa" w:w="1569"/>
          </w:tcPr>
          <w:p>
            <w:pPr>
              <w:pStyle w:val="Tabla"/>
            </w:pPr>
            <w:r/>
            <w:r>
              <w:rPr>
                <w:b w:val="0"/>
                <w:i w:val="0"/>
              </w:rPr>
              <w:t>1.835,21</w:t>
            </w:r>
          </w:p>
        </w:tc>
        <w:tc>
          <w:tcPr>
            <w:tcW w:type="dxa" w:w="1569"/>
          </w:tcPr>
          <w:p>
            <w:pPr>
              <w:pStyle w:val="Tabla"/>
            </w:pPr>
            <w:r/>
            <w:r>
              <w:rPr>
                <w:b w:val="0"/>
                <w:i w:val="0"/>
              </w:rPr>
              <w:t>22.022,52</w:t>
            </w:r>
          </w:p>
        </w:tc>
        <w:tc>
          <w:tcPr>
            <w:tcW w:type="dxa" w:w="1569"/>
          </w:tcPr>
          <w:p>
            <w:pPr>
              <w:pStyle w:val="Tabla"/>
            </w:pPr>
            <w:r/>
            <w:r>
              <w:rPr>
                <w:b w:val="0"/>
                <w:i w:val="0"/>
              </w:rPr>
              <w:t>917,61 / 1.835,21 / 917,61 / 1.835,21</w:t>
            </w:r>
          </w:p>
        </w:tc>
        <w:tc>
          <w:tcPr>
            <w:tcW w:type="dxa" w:w="1569"/>
          </w:tcPr>
          <w:p>
            <w:pPr>
              <w:pStyle w:val="Tabla"/>
            </w:pPr>
            <w:r/>
            <w:r>
              <w:rPr>
                <w:b w:val="0"/>
                <w:i w:val="0"/>
              </w:rPr>
              <w:t>300,51 / 750,00</w:t>
            </w:r>
          </w:p>
        </w:tc>
        <w:tc>
          <w:tcPr>
            <w:tcW w:type="dxa" w:w="1569"/>
          </w:tcPr>
          <w:p>
            <w:pPr>
              <w:pStyle w:val="Tabla"/>
            </w:pPr>
            <w:r/>
            <w:r>
              <w:rPr>
                <w:b w:val="0"/>
                <w:i w:val="0"/>
              </w:rPr>
              <w:t>28.578,66</w:t>
            </w:r>
          </w:p>
        </w:tc>
      </w:tr>
      <w:tr>
        <w:tc>
          <w:tcPr>
            <w:tcW w:type="dxa" w:w="1569"/>
          </w:tcPr>
          <w:p>
            <w:pPr>
              <w:pStyle w:val="Tabla"/>
            </w:pPr>
            <w:r/>
            <w:r>
              <w:rPr>
                <w:b w:val="0"/>
                <w:i w:val="0"/>
              </w:rPr>
              <w:t>B04</w:t>
            </w:r>
          </w:p>
        </w:tc>
        <w:tc>
          <w:tcPr>
            <w:tcW w:type="dxa" w:w="1569"/>
          </w:tcPr>
          <w:p>
            <w:pPr>
              <w:pStyle w:val="Tabla"/>
            </w:pPr>
            <w:r/>
            <w:r>
              <w:rPr>
                <w:b w:val="0"/>
                <w:i w:val="0"/>
              </w:rPr>
              <w:t>1.613,18</w:t>
            </w:r>
          </w:p>
        </w:tc>
        <w:tc>
          <w:tcPr>
            <w:tcW w:type="dxa" w:w="1569"/>
          </w:tcPr>
          <w:p>
            <w:pPr>
              <w:pStyle w:val="Tabla"/>
            </w:pPr>
            <w:r/>
            <w:r>
              <w:rPr>
                <w:b w:val="0"/>
                <w:i w:val="0"/>
              </w:rPr>
              <w:t>19.358,16</w:t>
            </w:r>
          </w:p>
        </w:tc>
        <w:tc>
          <w:tcPr>
            <w:tcW w:type="dxa" w:w="1569"/>
          </w:tcPr>
          <w:p>
            <w:pPr>
              <w:pStyle w:val="Tabla"/>
            </w:pPr>
            <w:r/>
            <w:r>
              <w:rPr>
                <w:b w:val="0"/>
                <w:i w:val="0"/>
              </w:rPr>
              <w:t>806,59 / 1.613,18 / 806,59 / 1.613,18</w:t>
            </w:r>
          </w:p>
        </w:tc>
        <w:tc>
          <w:tcPr>
            <w:tcW w:type="dxa" w:w="1569"/>
          </w:tcPr>
          <w:p>
            <w:pPr>
              <w:pStyle w:val="Tabla"/>
            </w:pPr>
            <w:r/>
            <w:r>
              <w:rPr>
                <w:b w:val="0"/>
                <w:i w:val="0"/>
              </w:rPr>
              <w:t>300,51 / 750,00</w:t>
            </w:r>
          </w:p>
        </w:tc>
        <w:tc>
          <w:tcPr>
            <w:tcW w:type="dxa" w:w="1569"/>
          </w:tcPr>
          <w:p>
            <w:pPr>
              <w:pStyle w:val="Tabla"/>
            </w:pPr>
            <w:r/>
            <w:r>
              <w:rPr>
                <w:b w:val="0"/>
                <w:i w:val="0"/>
              </w:rPr>
              <w:t>25.248,21</w:t>
            </w:r>
          </w:p>
        </w:tc>
      </w:tr>
      <w:tr>
        <w:tc>
          <w:tcPr>
            <w:tcW w:type="dxa" w:w="1569"/>
          </w:tcPr>
          <w:p>
            <w:pPr>
              <w:pStyle w:val="Tabla"/>
            </w:pPr>
            <w:r/>
            <w:r>
              <w:rPr>
                <w:b w:val="0"/>
                <w:i w:val="0"/>
              </w:rPr>
              <w:t>B05</w:t>
            </w:r>
          </w:p>
        </w:tc>
        <w:tc>
          <w:tcPr>
            <w:tcW w:type="dxa" w:w="1569"/>
          </w:tcPr>
          <w:p>
            <w:pPr>
              <w:pStyle w:val="Tabla"/>
            </w:pPr>
            <w:r/>
            <w:r>
              <w:rPr>
                <w:b w:val="0"/>
                <w:i w:val="0"/>
              </w:rPr>
              <w:t>1.391,16</w:t>
            </w:r>
          </w:p>
        </w:tc>
        <w:tc>
          <w:tcPr>
            <w:tcW w:type="dxa" w:w="1569"/>
          </w:tcPr>
          <w:p>
            <w:pPr>
              <w:pStyle w:val="Tabla"/>
            </w:pPr>
            <w:r/>
            <w:r>
              <w:rPr>
                <w:b w:val="0"/>
                <w:i w:val="0"/>
              </w:rPr>
              <w:t>16.693,92</w:t>
            </w:r>
          </w:p>
        </w:tc>
        <w:tc>
          <w:tcPr>
            <w:tcW w:type="dxa" w:w="1569"/>
          </w:tcPr>
          <w:p>
            <w:pPr>
              <w:pStyle w:val="Tabla"/>
            </w:pPr>
            <w:r/>
            <w:r>
              <w:rPr>
                <w:b w:val="0"/>
                <w:i w:val="0"/>
              </w:rPr>
              <w:t>695,58 / 1.391,16 / 695,58 / 1.391,16</w:t>
            </w:r>
          </w:p>
        </w:tc>
        <w:tc>
          <w:tcPr>
            <w:tcW w:type="dxa" w:w="1569"/>
          </w:tcPr>
          <w:p>
            <w:pPr>
              <w:pStyle w:val="Tabla"/>
            </w:pPr>
            <w:r/>
            <w:r>
              <w:rPr>
                <w:b w:val="0"/>
                <w:i w:val="0"/>
              </w:rPr>
              <w:t>300,51 / 750,00</w:t>
            </w:r>
          </w:p>
        </w:tc>
        <w:tc>
          <w:tcPr>
            <w:tcW w:type="dxa" w:w="1569"/>
          </w:tcPr>
          <w:p>
            <w:pPr>
              <w:pStyle w:val="Tabla"/>
            </w:pPr>
            <w:r/>
            <w:r>
              <w:rPr>
                <w:b w:val="0"/>
                <w:i w:val="0"/>
              </w:rPr>
              <w:t>21.917,91</w:t>
            </w:r>
          </w:p>
        </w:tc>
      </w:tr>
    </w:tbl>
    <w:p>
      <w:pPr/>
    </w:p>
    <w:p>
      <w:pPr/>
      <w:r>
        <w:rPr>
          <w:b w:val="0"/>
          <w:i w:val="0"/>
        </w:rPr>
        <w:t>A estas cantidades se aplica, «</w:t>
      </w:r>
      <w:r>
        <w:rPr>
          <w:b/>
          <w:i w:val="0"/>
        </w:rPr>
        <w:t>con efecto 1 de enero</w:t>
      </w:r>
      <w:r>
        <w:rPr>
          <w:b w:val="0"/>
          <w:i w:val="0"/>
        </w:rPr>
        <w:t>», el incremento que fije cada año la ley de</w:t>
      </w:r>
      <w:r>
        <w:t xml:space="preserve"> </w:t>
      </w:r>
      <w:r>
        <w:rPr>
          <w:b w:val="0"/>
          <w:i w:val="0"/>
        </w:rPr>
        <w:t>presupuestos andaluza para el sector público. La tabla de trienios va del primero (66,07 €</w:t>
      </w:r>
      <w:r>
        <w:t xml:space="preserve"> </w:t>
      </w:r>
      <w:r>
        <w:rPr>
          <w:b w:val="0"/>
          <w:i w:val="0"/>
        </w:rPr>
        <w:t>mensuales; 991,05 € anuales) al octavo (528,56 € mensuales; 7.928,40 € anuales), en progresión de</w:t>
      </w:r>
      <w:r>
        <w:t xml:space="preserve"> </w:t>
      </w:r>
      <w:r>
        <w:rPr>
          <w:b w:val="0"/>
          <w:i w:val="0"/>
        </w:rPr>
        <w:t>66,07 € mensuales por trienio. Sobre su relación con el 0,0024 del artículo 49.3 y con los 45 €</w:t>
      </w:r>
      <w:r>
        <w:t xml:space="preserve"> </w:t>
      </w:r>
      <w:r>
        <w:rPr>
          <w:b w:val="0"/>
          <w:i w:val="0"/>
        </w:rPr>
        <w:t>lineales de la DT 5.ª, véase «Erratas y remisiones».</w:t>
      </w:r>
    </w:p>
    <w:p>
      <w:pPr>
        <w:pStyle w:val="Heading3"/>
      </w:pPr>
      <w:r>
        <w:rPr>
          <w:b w:val="0"/>
          <w:i w:val="0"/>
        </w:rPr>
        <w:t>7.4.4 Anexo II. Plantilla estructural</w:t>
      </w:r>
    </w:p>
    <w:p>
      <w:pPr/>
      <w:r>
        <w:rPr>
          <w:b w:val="0"/>
          <w:i w:val="0"/>
        </w:rPr>
        <w:t>Tabla por puesto, entidad (RTVA, CSTV, CSR), localidad y nivel, con dos columnas de dotación:</w:t>
      </w:r>
      <w:r>
        <w:t xml:space="preserve"> </w:t>
      </w:r>
      <w:r>
        <w:rPr>
          <w:b w:val="0"/>
          <w:i w:val="0"/>
        </w:rPr>
        <w:t>«</w:t>
      </w:r>
      <w:r>
        <w:rPr>
          <w:b/>
          <w:i w:val="0"/>
        </w:rPr>
        <w:t>ESTRUC. IX CC</w:t>
      </w:r>
      <w:r>
        <w:rPr>
          <w:b w:val="0"/>
          <w:i w:val="0"/>
        </w:rPr>
        <w:t>» y «</w:t>
      </w:r>
      <w:r>
        <w:rPr>
          <w:b/>
          <w:i w:val="0"/>
        </w:rPr>
        <w:t>ESTRUC. X CC</w:t>
      </w:r>
      <w:r>
        <w:rPr>
          <w:b w:val="0"/>
          <w:i w:val="0"/>
        </w:rPr>
        <w:t>». Da totales por centro: en Sevilla, 244 de la RTVA, 686</w:t>
      </w:r>
      <w:r>
        <w:t xml:space="preserve"> </w:t>
      </w:r>
      <w:r>
        <w:rPr>
          <w:b w:val="0"/>
          <w:i w:val="0"/>
        </w:rPr>
        <w:t>de Canal Sur Televisión y 147 de Canal Sur Radio; en los centros de producción, Algeciras 16,</w:t>
      </w:r>
      <w:r>
        <w:t xml:space="preserve"> </w:t>
      </w:r>
      <w:r>
        <w:rPr>
          <w:b w:val="0"/>
          <w:i w:val="0"/>
        </w:rPr>
        <w:t>Almería 44, Cádiz 43, Córdoba 44, Granada 57, Huelva 44, Jaén 48 y Málaga 132 (Jerez y Madrid</w:t>
      </w:r>
      <w:r>
        <w:t xml:space="preserve"> </w:t>
      </w:r>
      <w:r>
        <w:rPr>
          <w:b w:val="0"/>
          <w:i w:val="0"/>
        </w:rPr>
        <w:t>figuran sin total propio); y «</w:t>
      </w:r>
      <w:r>
        <w:rPr>
          <w:b/>
          <w:i w:val="0"/>
        </w:rPr>
        <w:t>TOTAL DIRECCIONES TERRITORIALES</w:t>
      </w:r>
      <w:r>
        <w:rPr>
          <w:b w:val="0"/>
          <w:i w:val="0"/>
        </w:rPr>
        <w:t>», 452. En todos los totales la</w:t>
      </w:r>
      <w:r>
        <w:t xml:space="preserve"> </w:t>
      </w:r>
      <w:r>
        <w:rPr>
          <w:b w:val="0"/>
          <w:i w:val="0"/>
        </w:rPr>
        <w:t>columna del IX y la del X Convenio coinciden. No da un total general; sumando los tres de Sevilla</w:t>
      </w:r>
      <w:r>
        <w:t xml:space="preserve"> </w:t>
      </w:r>
      <w:r>
        <w:rPr>
          <w:b w:val="0"/>
          <w:i w:val="0"/>
        </w:rPr>
        <w:t>y el de direcciones territoriales salen 1.529 (suma del tema).</w:t>
      </w:r>
    </w:p>
    <w:p>
      <w:pPr>
        <w:pStyle w:val="Heading3"/>
      </w:pPr>
      <w:r>
        <w:rPr>
          <w:b w:val="0"/>
          <w:i w:val="0"/>
        </w:rPr>
        <w:t>7.4.5 Anexo III. Definición de funciones</w:t>
      </w:r>
    </w:p>
    <w:p>
      <w:pPr/>
      <w:r>
        <w:rPr>
          <w:b w:val="0"/>
          <w:i w:val="0"/>
        </w:rPr>
        <w:t>Fichas de puesto (a las que remite la DA 8.ª), con los campos «</w:t>
      </w:r>
      <w:r>
        <w:rPr>
          <w:b/>
          <w:i w:val="0"/>
        </w:rPr>
        <w:t>CÓDIGO PUESTO</w:t>
      </w:r>
      <w:r>
        <w:rPr>
          <w:b w:val="0"/>
          <w:i w:val="0"/>
        </w:rPr>
        <w:t>», «</w:t>
      </w:r>
      <w:r>
        <w:rPr>
          <w:b/>
          <w:i w:val="0"/>
        </w:rPr>
        <w:t>DENOMINACION DEL</w:t>
      </w:r>
      <w:r>
        <w:t xml:space="preserve"> </w:t>
      </w:r>
      <w:r>
        <w:rPr>
          <w:b/>
          <w:i w:val="0"/>
        </w:rPr>
        <w:t>PUESTO</w:t>
      </w:r>
      <w:r>
        <w:rPr>
          <w:b w:val="0"/>
          <w:i w:val="0"/>
        </w:rPr>
        <w:t>», dirección y departamento, «</w:t>
      </w:r>
      <w:r>
        <w:rPr>
          <w:b/>
          <w:i w:val="0"/>
        </w:rPr>
        <w:t>OBJETO O FUNCIÓN BÁSICA DEL PUESTO</w:t>
      </w:r>
      <w:r>
        <w:rPr>
          <w:b w:val="0"/>
          <w:i w:val="0"/>
        </w:rPr>
        <w:t>» y «</w:t>
      </w:r>
      <w:r>
        <w:rPr>
          <w:b/>
          <w:i w:val="0"/>
        </w:rPr>
        <w:t>TAREAS MÁS</w:t>
      </w:r>
      <w:r>
        <w:t xml:space="preserve"> </w:t>
      </w:r>
      <w:r>
        <w:rPr>
          <w:b/>
          <w:i w:val="0"/>
        </w:rPr>
        <w:t>SIGNIFICATIVAS DEL PUESTO</w:t>
      </w:r>
      <w:r>
        <w:rPr>
          <w:b w:val="0"/>
          <w:i w:val="0"/>
        </w:rPr>
        <w:t>». Contadas por el campo de código, son 114 fichas. Es el anexo que</w:t>
      </w:r>
      <w:r>
        <w:t xml:space="preserve"> </w:t>
      </w:r>
      <w:r>
        <w:rPr>
          <w:b w:val="0"/>
          <w:i w:val="0"/>
        </w:rPr>
        <w:t>ocupa la mayor parte del BOJA (páginas 100 a 213) y el que la convocatoria de 2026 cita para el</w:t>
      </w:r>
      <w:r>
        <w:t xml:space="preserve"> </w:t>
      </w:r>
      <w:r>
        <w:rPr>
          <w:b w:val="0"/>
          <w:i w:val="0"/>
        </w:rPr>
        <w:t>requisito de capacidad funcional (base 6.3).</w:t>
      </w:r>
    </w:p>
    <w:p>
      <w:pPr>
        <w:pStyle w:val="Heading2"/>
      </w:pPr>
      <w:r>
        <w:rPr>
          <w:b w:val="0"/>
          <w:i w:val="0"/>
        </w:rPr>
        <w:t>7.5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X Convenio Colectivo Interprovincial de la RTVA y sus Sociedades Filiales (Resolución de 2 de diciembre de 2014, de la Dirección General de Relaciones Laborales)</w:t>
            </w:r>
          </w:p>
        </w:tc>
        <w:tc>
          <w:tcPr>
            <w:tcW w:type="dxa" w:w="3137"/>
          </w:tcPr>
          <w:p>
            <w:pPr>
              <w:pStyle w:val="Tabla"/>
            </w:pPr>
            <w:r/>
            <w:r>
              <w:rPr>
                <w:b w:val="0"/>
                <w:i w:val="0"/>
              </w:rPr>
              <w:t>Código 71000253011989 · BOJA núm. 240, de 10/12/2014</w:t>
            </w:r>
          </w:p>
        </w:tc>
        <w:tc>
          <w:tcPr>
            <w:tcW w:type="dxa" w:w="3137"/>
          </w:tcPr>
          <w:p>
            <w:pPr>
              <w:pStyle w:val="Tabla"/>
            </w:pPr>
            <w:r/>
            <w:r>
              <w:rPr>
                <w:b w:val="0"/>
                <w:i w:val="0"/>
              </w:rPr>
              <w:t>Texto publicado, sin modificaciones publicadas ni inscritas a 24/09/2026</w:t>
            </w:r>
          </w:p>
        </w:tc>
      </w:tr>
      <w:tr>
        <w:tc>
          <w:tcPr>
            <w:tcW w:type="dxa" w:w="3137"/>
          </w:tcPr>
          <w:p>
            <w:pPr>
              <w:pStyle w:val="Tabla"/>
            </w:pPr>
            <w:r/>
            <w:r>
              <w:rPr>
                <w:b w:val="0"/>
                <w:i w:val="0"/>
              </w:rPr>
              <w:t>Real Decreto Legislativo 2/2015, de 23 de octubre, texto refundido de la Ley del Estatuto de los Trabajadores</w:t>
            </w:r>
          </w:p>
        </w:tc>
        <w:tc>
          <w:tcPr>
            <w:tcW w:type="dxa" w:w="3137"/>
          </w:tcPr>
          <w:p>
            <w:pPr>
              <w:pStyle w:val="Tabla"/>
            </w:pPr>
            <w:r/>
            <w:r>
              <w:rPr>
                <w:rStyle w:val="Código"/>
                <w:b w:val="0"/>
                <w:i w:val="0"/>
              </w:rPr>
              <w:t>BOE-A-2015-11430</w:t>
            </w:r>
          </w:p>
        </w:tc>
        <w:tc>
          <w:tcPr>
            <w:tcW w:type="dxa" w:w="3137"/>
          </w:tcPr>
          <w:p>
            <w:pPr>
              <w:pStyle w:val="Tabla"/>
            </w:pPr>
            <w:r/>
            <w:r>
              <w:rPr>
                <w:b w:val="0"/>
                <w:i w:val="0"/>
              </w:rPr>
              <w:t>Vigente el 24/09/2026: arts. 3, 14, 34, 35, 37, 38, 46, 48, 60, 63 y 86</w:t>
            </w:r>
          </w:p>
        </w:tc>
      </w:tr>
      <w:tr>
        <w:tc>
          <w:tcPr>
            <w:tcW w:type="dxa" w:w="3137"/>
          </w:tcPr>
          <w:p>
            <w:pPr>
              <w:pStyle w:val="Tabla"/>
            </w:pPr>
            <w:r/>
            <w:r>
              <w:rPr>
                <w:b w:val="0"/>
                <w:i w:val="0"/>
              </w:rPr>
              <w:t>Real Decreto Legislativo 1/1995, de 24 de marzo (Estatuto de los Trabajadores de 1995)</w:t>
            </w:r>
          </w:p>
        </w:tc>
        <w:tc>
          <w:tcPr>
            <w:tcW w:type="dxa" w:w="3137"/>
          </w:tcPr>
          <w:p>
            <w:pPr>
              <w:pStyle w:val="Tabla"/>
            </w:pPr>
            <w:r/>
            <w:r>
              <w:rPr>
                <w:b w:val="0"/>
                <w:i w:val="0"/>
              </w:rPr>
              <w:t>—</w:t>
            </w:r>
          </w:p>
        </w:tc>
        <w:tc>
          <w:tcPr>
            <w:tcW w:type="dxa" w:w="3137"/>
          </w:tcPr>
          <w:p>
            <w:pPr>
              <w:pStyle w:val="Tabla"/>
            </w:pPr>
            <w:r/>
            <w:r>
              <w:rPr>
                <w:b w:val="0"/>
                <w:i w:val="0"/>
              </w:rPr>
              <w:t>Derogado; solo se cita porque lo invocan la resolución de publicación y el art. 58 del convenio</w:t>
            </w:r>
          </w:p>
        </w:tc>
      </w:tr>
      <w:tr>
        <w:tc>
          <w:tcPr>
            <w:tcW w:type="dxa" w:w="3137"/>
          </w:tcPr>
          <w:p>
            <w:pPr>
              <w:pStyle w:val="Tabla"/>
            </w:pPr>
            <w:r/>
            <w:r>
              <w:rPr>
                <w:b w:val="0"/>
                <w:i w:val="0"/>
              </w:rPr>
              <w:t>Real Decreto-ley 9/2025, de 29 de julio, por el que se amplía el permiso de nacimiento y cuidado</w:t>
            </w:r>
          </w:p>
        </w:tc>
        <w:tc>
          <w:tcPr>
            <w:tcW w:type="dxa" w:w="3137"/>
          </w:tcPr>
          <w:p>
            <w:pPr>
              <w:pStyle w:val="Tabla"/>
            </w:pPr>
            <w:r/>
            <w:r>
              <w:rPr>
                <w:rStyle w:val="Código"/>
                <w:b w:val="0"/>
                <w:i w:val="0"/>
              </w:rPr>
              <w:t>BOE-A-2025-15741</w:t>
            </w:r>
          </w:p>
        </w:tc>
        <w:tc>
          <w:tcPr>
            <w:tcW w:type="dxa" w:w="3137"/>
          </w:tcPr>
          <w:p>
            <w:pPr>
              <w:pStyle w:val="Tabla"/>
            </w:pPr>
            <w:r/>
            <w:r>
              <w:rPr>
                <w:b w:val="0"/>
                <w:i w:val="0"/>
              </w:rPr>
              <w:t>Como norma modificadora del art. 48 del ET, convalidado (</w:t>
            </w:r>
            <w:r>
              <w:rPr>
                <w:rStyle w:val="Código"/>
                <w:b w:val="0"/>
                <w:i w:val="0"/>
              </w:rPr>
              <w:t>BOE-A-2025-17999</w:t>
            </w:r>
            <w:r>
              <w:rPr>
                <w:b w:val="0"/>
                <w:i w:val="0"/>
              </w:rPr>
              <w:t>)</w:t>
            </w:r>
          </w:p>
        </w:tc>
      </w:tr>
      <w:tr>
        <w:tc>
          <w:tcPr>
            <w:tcW w:type="dxa" w:w="3137"/>
          </w:tcPr>
          <w:p>
            <w:pPr>
              <w:pStyle w:val="Tabla"/>
            </w:pPr>
            <w:r/>
            <w:r>
              <w:rPr>
                <w:b w:val="0"/>
                <w:i w:val="0"/>
              </w:rPr>
              <w:t>Ley 6/2024, de 20 de diciembre</w:t>
            </w:r>
          </w:p>
        </w:tc>
        <w:tc>
          <w:tcPr>
            <w:tcW w:type="dxa" w:w="3137"/>
          </w:tcPr>
          <w:p>
            <w:pPr>
              <w:pStyle w:val="Tabla"/>
            </w:pPr>
            <w:r/>
            <w:r>
              <w:rPr>
                <w:rStyle w:val="Código"/>
                <w:b w:val="0"/>
                <w:i w:val="0"/>
              </w:rPr>
              <w:t>BOE-A-2024-26693</w:t>
            </w:r>
          </w:p>
        </w:tc>
        <w:tc>
          <w:tcPr>
            <w:tcW w:type="dxa" w:w="3137"/>
          </w:tcPr>
          <w:p>
            <w:pPr>
              <w:pStyle w:val="Tabla"/>
            </w:pPr>
            <w:r/>
            <w:r>
              <w:rPr>
                <w:b w:val="0"/>
                <w:i w:val="0"/>
              </w:rPr>
              <w:t>Como norma modificadora del art. 37 del ET</w:t>
            </w:r>
          </w:p>
        </w:tc>
      </w:tr>
      <w:tr>
        <w:tc>
          <w:tcPr>
            <w:tcW w:type="dxa" w:w="3137"/>
          </w:tcPr>
          <w:p>
            <w:pPr>
              <w:pStyle w:val="Tabla"/>
            </w:pPr>
            <w:r/>
            <w:r>
              <w:rPr>
                <w:b w:val="0"/>
                <w:i w:val="0"/>
              </w:rPr>
              <w:t>Real Decreto-ley 32/2021, de 28 de diciembre</w:t>
            </w:r>
          </w:p>
        </w:tc>
        <w:tc>
          <w:tcPr>
            <w:tcW w:type="dxa" w:w="3137"/>
          </w:tcPr>
          <w:p>
            <w:pPr>
              <w:pStyle w:val="Tabla"/>
            </w:pPr>
            <w:r/>
            <w:r>
              <w:rPr>
                <w:rStyle w:val="Código"/>
                <w:b w:val="0"/>
                <w:i w:val="0"/>
              </w:rPr>
              <w:t>BOE-A-2021-21788</w:t>
            </w:r>
          </w:p>
        </w:tc>
        <w:tc>
          <w:tcPr>
            <w:tcW w:type="dxa" w:w="3137"/>
          </w:tcPr>
          <w:p>
            <w:pPr>
              <w:pStyle w:val="Tabla"/>
            </w:pPr>
            <w:r/>
            <w:r>
              <w:rPr>
                <w:b w:val="0"/>
                <w:i w:val="0"/>
              </w:rPr>
              <w:t>Como norma modificadora del art. 86 del ET</w:t>
            </w:r>
          </w:p>
        </w:tc>
      </w:tr>
      <w:tr>
        <w:tc>
          <w:tcPr>
            <w:tcW w:type="dxa" w:w="3137"/>
          </w:tcPr>
          <w:p>
            <w:pPr>
              <w:pStyle w:val="Tabla"/>
            </w:pPr>
            <w:r/>
            <w:r>
              <w:rPr>
                <w:b w:val="0"/>
                <w:i w:val="0"/>
              </w:rPr>
              <w:t>Real Decreto-ley 5/2023, de 28 de junio</w:t>
            </w:r>
          </w:p>
        </w:tc>
        <w:tc>
          <w:tcPr>
            <w:tcW w:type="dxa" w:w="3137"/>
          </w:tcPr>
          <w:p>
            <w:pPr>
              <w:pStyle w:val="Tabla"/>
            </w:pPr>
            <w:r/>
            <w:r>
              <w:rPr>
                <w:rStyle w:val="Código"/>
                <w:b w:val="0"/>
                <w:i w:val="0"/>
              </w:rPr>
              <w:t>BOE-A-2023-15135</w:t>
            </w:r>
          </w:p>
        </w:tc>
        <w:tc>
          <w:tcPr>
            <w:tcW w:type="dxa" w:w="3137"/>
          </w:tcPr>
          <w:p>
            <w:pPr>
              <w:pStyle w:val="Tabla"/>
            </w:pPr>
            <w:r/>
            <w:r>
              <w:rPr>
                <w:b w:val="0"/>
                <w:i w:val="0"/>
              </w:rPr>
              <w:t>Como norma modificadora del art. 46 del ET</w:t>
            </w:r>
          </w:p>
        </w:tc>
      </w:tr>
      <w:tr>
        <w:tc>
          <w:tcPr>
            <w:tcW w:type="dxa" w:w="3137"/>
          </w:tcPr>
          <w:p>
            <w:pPr>
              <w:pStyle w:val="Tabla"/>
            </w:pPr>
            <w:r/>
            <w:r>
              <w:rPr>
                <w:b w:val="0"/>
                <w:i w:val="0"/>
              </w:rPr>
              <w:t>Ley 3/2012, de 21 de septiembre, de Medidas Fiscales, Administrativas, Laborales y en materia de Hacienda Pública para el reequilibrio económico-financiero de la Junta de Andalucía</w:t>
            </w:r>
          </w:p>
        </w:tc>
        <w:tc>
          <w:tcPr>
            <w:tcW w:type="dxa" w:w="3137"/>
          </w:tcPr>
          <w:p>
            <w:pPr>
              <w:pStyle w:val="Tabla"/>
            </w:pPr>
            <w:r/>
            <w:r>
              <w:rPr>
                <w:rStyle w:val="Código"/>
                <w:b w:val="0"/>
                <w:i w:val="0"/>
              </w:rPr>
              <w:t>BOE-A-2012-13126</w:t>
            </w:r>
          </w:p>
        </w:tc>
        <w:tc>
          <w:tcPr>
            <w:tcW w:type="dxa" w:w="3137"/>
          </w:tcPr>
          <w:p>
            <w:pPr>
              <w:pStyle w:val="Tabla"/>
            </w:pPr>
            <w:r/>
            <w:r>
              <w:rPr>
                <w:b w:val="0"/>
                <w:i w:val="0"/>
              </w:rPr>
              <w:t>Vigente el 24/09/2026: arts. 3, 5, 14, 19, 22, 23, 24, 25 y 28; arts. 26 y 32 derogados desde el 01/01/2025 (se ha leído también la redacción original del art. 26)</w:t>
            </w:r>
          </w:p>
        </w:tc>
      </w:tr>
      <w:tr>
        <w:tc>
          <w:tcPr>
            <w:tcW w:type="dxa" w:w="3137"/>
          </w:tcPr>
          <w:p>
            <w:pPr>
              <w:pStyle w:val="Tabla"/>
            </w:pPr>
            <w:r/>
            <w:r>
              <w:rPr>
                <w:b w:val="0"/>
                <w:i w:val="0"/>
              </w:rPr>
              <w:t>Ley 7/2024, de 23 de diciembre, del Presupuesto de la Comunidad Autónoma de Andalucía para 2025</w:t>
            </w:r>
          </w:p>
        </w:tc>
        <w:tc>
          <w:tcPr>
            <w:tcW w:type="dxa" w:w="3137"/>
          </w:tcPr>
          <w:p>
            <w:pPr>
              <w:pStyle w:val="Tabla"/>
            </w:pPr>
            <w:r/>
            <w:r>
              <w:rPr>
                <w:rStyle w:val="Código"/>
                <w:b w:val="0"/>
                <w:i w:val="0"/>
              </w:rPr>
              <w:t>BOE-A-2025-413</w:t>
            </w:r>
          </w:p>
        </w:tc>
        <w:tc>
          <w:tcPr>
            <w:tcW w:type="dxa" w:w="3137"/>
          </w:tcPr>
          <w:p>
            <w:pPr>
              <w:pStyle w:val="Tabla"/>
            </w:pPr>
            <w:r/>
            <w:r>
              <w:rPr>
                <w:b w:val="0"/>
                <w:i w:val="0"/>
              </w:rPr>
              <w:t>Disposición derogatoria única, letra e), y disposición adicional cuarta (texto del diario oficial)</w:t>
            </w:r>
          </w:p>
        </w:tc>
      </w:tr>
      <w:tr>
        <w:tc>
          <w:tcPr>
            <w:tcW w:type="dxa" w:w="3137"/>
          </w:tcPr>
          <w:p>
            <w:pPr>
              <w:pStyle w:val="Tabla"/>
            </w:pPr>
            <w:r/>
            <w:r>
              <w:rPr>
                <w:b w:val="0"/>
                <w:i w:val="0"/>
              </w:rPr>
              <w:t>Ley 8/2025, de 22 de diciembre, del Presupuesto de la Comunidad Autónoma de Andalucía para 2026</w:t>
            </w:r>
          </w:p>
        </w:tc>
        <w:tc>
          <w:tcPr>
            <w:tcW w:type="dxa" w:w="3137"/>
          </w:tcPr>
          <w:p>
            <w:pPr>
              <w:pStyle w:val="Tabla"/>
            </w:pPr>
            <w:r/>
            <w:r>
              <w:rPr>
                <w:rStyle w:val="Código"/>
                <w:b w:val="0"/>
                <w:i w:val="0"/>
              </w:rPr>
              <w:t>BOE-A-2026-945</w:t>
            </w:r>
          </w:p>
        </w:tc>
        <w:tc>
          <w:tcPr>
            <w:tcW w:type="dxa" w:w="3137"/>
          </w:tcPr>
          <w:p>
            <w:pPr>
              <w:pStyle w:val="Tabla"/>
            </w:pPr>
            <w:r/>
            <w:r>
              <w:rPr>
                <w:b w:val="0"/>
                <w:i w:val="0"/>
              </w:rPr>
              <w:t>Vigente el 24/09/2026: arts. 12.2 y 18.1 y disposiciones adicionales cuarta y quinta</w:t>
            </w:r>
          </w:p>
        </w:tc>
      </w:tr>
      <w:tr>
        <w:tc>
          <w:tcPr>
            <w:tcW w:type="dxa" w:w="3137"/>
          </w:tcPr>
          <w:p>
            <w:pPr>
              <w:pStyle w:val="Tabla"/>
            </w:pPr>
            <w:r/>
            <w:r>
              <w:rPr>
                <w:b w:val="0"/>
                <w:i w:val="0"/>
              </w:rPr>
              <w:t>Acuerdo de 3 de noviembre de 2015, del Consejo de Gobierno, por el que se autoriza la fusión por absorción de «Canal Sur Televisión, S.A.» a «Canal Sur Radio, S.A.»</w:t>
            </w:r>
          </w:p>
        </w:tc>
        <w:tc>
          <w:tcPr>
            <w:tcW w:type="dxa" w:w="3137"/>
          </w:tcPr>
          <w:p>
            <w:pPr>
              <w:pStyle w:val="Tabla"/>
            </w:pPr>
            <w:r/>
            <w:r>
              <w:rPr>
                <w:b w:val="0"/>
                <w:i w:val="0"/>
              </w:rPr>
              <w:t>BOJA núm. 219, de 11/11/2015</w:t>
            </w:r>
          </w:p>
        </w:tc>
        <w:tc>
          <w:tcPr>
            <w:tcW w:type="dxa" w:w="3137"/>
          </w:tcPr>
          <w:p>
            <w:pPr>
              <w:pStyle w:val="Tabla"/>
            </w:pPr>
            <w:r/>
            <w:r>
              <w:rPr>
                <w:b w:val="0"/>
                <w:i w:val="0"/>
              </w:rPr>
              <w:t>Apartado primero</w:t>
            </w:r>
          </w:p>
        </w:tc>
      </w:tr>
      <w:tr>
        <w:tc>
          <w:tcPr>
            <w:tcW w:type="dxa" w:w="3137"/>
          </w:tcPr>
          <w:p>
            <w:pPr>
              <w:pStyle w:val="Tabla"/>
            </w:pPr>
            <w:r/>
            <w:r>
              <w:rPr>
                <w:b w:val="0"/>
                <w:i w:val="0"/>
              </w:rPr>
              <w:t>Reglamento de la Mesa de Contratación de RTVA y CSRTV</w:t>
            </w:r>
          </w:p>
        </w:tc>
        <w:tc>
          <w:tcPr>
            <w:tcW w:type="dxa" w:w="3137"/>
          </w:tcPr>
          <w:p>
            <w:pPr>
              <w:pStyle w:val="Tabla"/>
            </w:pPr>
            <w:r/>
            <w:r>
              <w:rPr>
                <w:b w:val="0"/>
                <w:i w:val="0"/>
              </w:rPr>
              <w:t>Sin publicación oficial; portales de transparencia de la RTVA y de CSRTV. La convocatoria lo fecha el 12/03/2026</w:t>
            </w:r>
          </w:p>
        </w:tc>
        <w:tc>
          <w:tcPr>
            <w:tcW w:type="dxa" w:w="3137"/>
          </w:tcPr>
          <w:p>
            <w:pPr>
              <w:pStyle w:val="Tabla"/>
            </w:pPr>
            <w:r/>
            <w:r>
              <w:rPr>
                <w:b w:val="0"/>
                <w:i w:val="0"/>
              </w:rPr>
              <w:t>El publicado en 2026</w:t>
            </w:r>
          </w:p>
        </w:tc>
      </w:tr>
      <w:tr>
        <w:tc>
          <w:tcPr>
            <w:tcW w:type="dxa" w:w="3137"/>
          </w:tcPr>
          <w:p>
            <w:pPr>
              <w:pStyle w:val="Tabla"/>
            </w:pPr>
            <w:r/>
            <w:r>
              <w:rPr>
                <w:b w:val="0"/>
                <w:i w:val="0"/>
              </w:rPr>
              <w:t>Decreto-ley 1/2012, Decreto-ley 2/2010, Decreto-ley 2/2012, Ley 5/2012, Real Decreto-ley 5/2013, Real Decreto-ley 20/2012, Estatuto Básico del Empleado Público de 2007, Decreto 54/1989, Real Decreto 1148/2011, Ley 31/1995 y Real Decreto 39/1997</w:t>
            </w:r>
          </w:p>
        </w:tc>
        <w:tc>
          <w:tcPr>
            <w:tcW w:type="dxa" w:w="3137"/>
          </w:tcPr>
          <w:p>
            <w:pPr>
              <w:pStyle w:val="Tabla"/>
            </w:pPr>
            <w:r/>
            <w:r>
              <w:rPr>
                <w:b w:val="0"/>
                <w:i w:val="0"/>
              </w:rPr>
              <w:t>—</w:t>
            </w:r>
          </w:p>
        </w:tc>
        <w:tc>
          <w:tcPr>
            <w:tcW w:type="dxa" w:w="3137"/>
          </w:tcPr>
          <w:p>
            <w:pPr>
              <w:pStyle w:val="Tabla"/>
            </w:pPr>
            <w:r/>
            <w:r>
              <w:rPr>
                <w:b w:val="0"/>
                <w:i w:val="0"/>
              </w:rPr>
              <w:t>Solo se nombran porque los cita el convenio; no se estudian</w:t>
            </w:r>
          </w:p>
        </w:tc>
      </w:tr>
    </w:tbl>
    <w:p>
      <w:pPr/>
    </w:p>
    <w:p>
      <w:pPr>
        <w:pStyle w:val="Heading2"/>
      </w:pPr>
      <w:r>
        <w:rPr>
          <w:b w:val="0"/>
          <w:i w:val="0"/>
        </w:rPr>
        <w:t>7.6 Lo que este tema no da, y dónde está</w:t>
      </w:r>
    </w:p>
    <w:p>
      <w:pPr>
        <w:pStyle w:val="ListBullet"/>
      </w:pPr>
      <w:r>
        <w:rPr>
          <w:b w:val="0"/>
          <w:i w:val="0"/>
        </w:rPr>
        <w:t>Cómo se aplican hoy en la empresa la jornada, las vacaciones, los permisos, el complemento de</w:t>
      </w:r>
      <w:r>
        <w:t xml:space="preserve"> </w:t>
      </w:r>
      <w:r>
        <w:rPr>
          <w:b w:val="0"/>
          <w:i w:val="0"/>
        </w:rPr>
        <w:t>IT y la acción social tras la derogación de los artículos 26 y 32 de la Ley 3/2012 y la lista de</w:t>
      </w:r>
      <w:r>
        <w:t xml:space="preserve"> </w:t>
      </w:r>
      <w:r>
        <w:rPr>
          <w:b w:val="0"/>
          <w:i w:val="0"/>
        </w:rPr>
        <w:t>medidas que la Ley 8/2025 mantiene en 2026. No hay acuerdo publicado ni inscrito.</w:t>
      </w:r>
    </w:p>
    <w:p>
      <w:pPr>
        <w:pStyle w:val="ListBullet"/>
      </w:pPr>
      <w:r>
        <w:rPr>
          <w:b w:val="0"/>
          <w:i/>
        </w:rPr>
        <w:t>El cuadro de licencias y permisos que pueda usar internamente la empresa</w:t>
      </w:r>
      <w:r>
        <w:rPr>
          <w:b w:val="0"/>
          <w:i w:val="0"/>
        </w:rPr>
        <w:t>: no está publicado ni</w:t>
      </w:r>
      <w:r>
        <w:t xml:space="preserve"> </w:t>
      </w:r>
      <w:r>
        <w:rPr>
          <w:b w:val="0"/>
          <w:i w:val="0"/>
        </w:rPr>
        <w:t>en el BOJA, ni en el registro de convenios, ni en los portales de transparencia de la RTVA y de</w:t>
      </w:r>
      <w:r>
        <w:t xml:space="preserve"> </w:t>
      </w:r>
      <w:r>
        <w:rPr>
          <w:b w:val="0"/>
          <w:i w:val="0"/>
        </w:rPr>
        <w:t>CSRTV. Existe un cuadro sindical de 2017 («Permisos, licencias y reducciones de jornada en Canal</w:t>
      </w:r>
      <w:r>
        <w:t xml:space="preserve"> </w:t>
      </w:r>
      <w:r>
        <w:rPr>
          <w:b w:val="0"/>
          <w:i w:val="0"/>
        </w:rPr>
        <w:t>Sur - RTVA») que mezcla el convenio con permisos procedentes de normas de la Junta y de acuerdos de</w:t>
      </w:r>
      <w:r>
        <w:t xml:space="preserve"> </w:t>
      </w:r>
      <w:r>
        <w:rPr>
          <w:b w:val="0"/>
          <w:i w:val="0"/>
        </w:rPr>
        <w:t>la COMVI de 2016 no publicados; no es fuente de derecho y este tema no lo usa.</w:t>
      </w:r>
    </w:p>
    <w:p>
      <w:pPr>
        <w:pStyle w:val="ListBullet"/>
      </w:pPr>
      <w:r>
        <w:rPr>
          <w:b w:val="0"/>
          <w:i w:val="0"/>
        </w:rPr>
        <w:t>Los acuerdos y reglamentos de la COMVI que el convenio le encarga: no están publicados.</w:t>
      </w:r>
    </w:p>
    <w:p>
      <w:pPr>
        <w:pStyle w:val="ListBullet"/>
      </w:pPr>
      <w:r>
        <w:rPr>
          <w:b w:val="0"/>
          <w:i/>
        </w:rPr>
        <w:t>Las tablas salariales posteriores a 2013</w:t>
      </w:r>
      <w:r>
        <w:rPr>
          <w:b w:val="0"/>
          <w:i w:val="0"/>
        </w:rPr>
        <w:t>: no hay ninguna publicada ni inscrita.</w:t>
      </w:r>
    </w:p>
    <w:p>
      <w:pPr>
        <w:pStyle w:val="ListBullet"/>
      </w:pPr>
      <w:r>
        <w:rPr>
          <w:b w:val="0"/>
          <w:i w:val="0"/>
        </w:rPr>
        <w:t>Cuál prevalece cuando el convenio y el ET dicen cosas distintas: la relación entre ley y</w:t>
      </w:r>
      <w:r>
        <w:t xml:space="preserve"> </w:t>
      </w:r>
      <w:r>
        <w:rPr>
          <w:b w:val="0"/>
          <w:i w:val="0"/>
        </w:rPr>
        <w:t>convenio (artículo 3 del ET) no es objeto de este enunciado.</w:t>
      </w:r>
    </w:p>
    <w:p>
      <w:pPr>
        <w:pStyle w:val="ListBullet"/>
      </w:pPr>
      <w:r>
        <w:rPr>
          <w:b w:val="0"/>
          <w:i w:val="0"/>
        </w:rPr>
        <w:t>El Reglamento de la Mesa de Contratación en su conjunto (bolsas, baremos, procedimientos): aquí</w:t>
      </w:r>
      <w:r>
        <w:t xml:space="preserve"> </w:t>
      </w:r>
      <w:r>
        <w:rPr>
          <w:b w:val="0"/>
          <w:i w:val="0"/>
        </w:rPr>
        <w:t>solo se ve lo que desarrolla del convenio. El temario específico de jefe de sección de coordinación</w:t>
      </w:r>
      <w:r>
        <w:t xml:space="preserve"> </w:t>
      </w:r>
      <w:r>
        <w:rPr>
          <w:b w:val="0"/>
          <w:i w:val="0"/>
        </w:rPr>
        <w:t>territorial lo incluye.</w:t>
      </w:r>
    </w:p>
    <w:p>
      <w:pPr>
        <w:pStyle w:val="ListBullet"/>
      </w:pPr>
      <w:r>
        <w:rPr>
          <w:b w:val="0"/>
          <w:i w:val="0"/>
        </w:rPr>
        <w:t>El Plan de Igualdad de la RTVA y CSRTV y la normativa de igualdad: la DA 10.ª solo manda</w:t>
      </w:r>
      <w:r>
        <w:t xml:space="preserve"> </w:t>
      </w:r>
      <w:r>
        <w:rPr>
          <w:b w:val="0"/>
          <w:i w:val="0"/>
        </w:rPr>
        <w:t>negociarlo; la normativa andaluza y estatal de igualdad es el punto 8 del temario común.</w:t>
      </w:r>
    </w:p>
    <w:p>
      <w:pPr>
        <w:pStyle w:val="ListBullet"/>
      </w:pPr>
      <w:r>
        <w:rPr>
          <w:b w:val="0"/>
          <w:i/>
        </w:rPr>
        <w:t>La prevención de riesgos laborales</w:t>
      </w:r>
      <w:r>
        <w:rPr>
          <w:b w:val="0"/>
          <w:i w:val="0"/>
        </w:rPr>
        <w:t>: los artículos 25 a 31 remiten a la Ley 31/1995, que es el</w:t>
      </w:r>
      <w:r>
        <w:t xml:space="preserve"> </w:t>
      </w:r>
      <w:r>
        <w:rPr>
          <w:b w:val="0"/>
          <w:i w:val="0"/>
        </w:rPr>
        <w:t>punto 9 del temario común.</w:t>
      </w:r>
    </w:p>
    <w:p>
      <w:pPr>
        <w:pStyle w:val="ListBullet"/>
      </w:pPr>
      <w:r>
        <w:rPr>
          <w:b w:val="0"/>
          <w:i w:val="0"/>
        </w:rPr>
        <w:t>La organización de la RTVA y de CSRTV y la Ley 18/2007: punto 5 del temario común.</w:t>
      </w:r>
    </w:p>
    <w:p>
      <w:pPr>
        <w:pStyle w:val="ListBullet"/>
      </w:pPr>
      <w:r>
        <w:rPr>
          <w:b w:val="0"/>
          <w:i w:val="0"/>
        </w:rPr>
        <w:t>Las prestaciones de Seguridad Social (nacimiento y cuidado, cuidado de menores con cáncer, IT):</w:t>
      </w:r>
      <w:r>
        <w:t xml:space="preserve"> </w:t>
      </w:r>
      <w:r>
        <w:rPr>
          <w:b w:val="0"/>
          <w:i w:val="0"/>
        </w:rPr>
        <w:t>el tema solo da lo que dice el convenio sobre sus complementos.</w:t>
      </w:r>
    </w:p>
    <w:p>
      <w:pPr>
        <w:pStyle w:val="Heading2"/>
      </w:pPr>
      <w:r>
        <w:rPr>
          <w:b w:val="0"/>
          <w:i w:val="0"/>
        </w:rPr>
        <w:t>7.7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w:t>
            </w:r>
            <w:r>
              <w:rPr>
                <w:b w:val="0"/>
                <w:i w:val="0"/>
              </w:rPr>
            </w:r>
          </w:p>
        </w:tc>
        <w:tc>
          <w:tcPr>
            <w:tcW w:type="dxa" w:w="4706"/>
          </w:tcPr>
          <w:p>
            <w:pPr>
              <w:pStyle w:val="Tabla"/>
            </w:pPr>
            <w:r/>
            <w:r>
              <w:rPr>
                <w:b w:val="0"/>
                <w:i w:val="0"/>
              </w:rPr>
              <w:t>X Convenio Colectivo Interprovincial para la Agencia Pública Empresarial de la Radio y Televisión de Andalucía y sus Sociedades Filiales, Canal Sur Radio, S.A., Canal Sur TV, S.A., y sus trabajadores/as</w:t>
            </w:r>
          </w:p>
        </w:tc>
      </w:tr>
      <w:tr>
        <w:tc>
          <w:tcPr>
            <w:tcW w:type="dxa" w:w="4706"/>
          </w:tcPr>
          <w:p>
            <w:pPr>
              <w:pStyle w:val="Tabla"/>
            </w:pPr>
            <w:r/>
            <w:r>
              <w:rPr>
                <w:b w:val="0"/>
                <w:i w:val="0"/>
              </w:rPr>
            </w:r>
            <w:r>
              <w:rPr>
                <w:b/>
                <w:i w:val="0"/>
              </w:rPr>
              <w:t>Código</w:t>
            </w:r>
            <w:r>
              <w:rPr>
                <w:b w:val="0"/>
                <w:i w:val="0"/>
              </w:rPr>
            </w:r>
          </w:p>
        </w:tc>
        <w:tc>
          <w:tcPr>
            <w:tcW w:type="dxa" w:w="4706"/>
          </w:tcPr>
          <w:p>
            <w:pPr>
              <w:pStyle w:val="Tabla"/>
            </w:pPr>
            <w:r/>
            <w:r>
              <w:rPr>
                <w:b w:val="0"/>
                <w:i w:val="0"/>
              </w:rPr>
              <w:t>71000253011989</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BOJA núm. 240, de 10 de diciembre de 2014, páginas 49 a 213 (Resolución de 2 de diciembre de 2014, de la Dirección General de Relaciones Laborales)</w:t>
            </w:r>
          </w:p>
        </w:tc>
      </w:tr>
      <w:tr>
        <w:tc>
          <w:tcPr>
            <w:tcW w:type="dxa" w:w="4706"/>
          </w:tcPr>
          <w:p>
            <w:pPr>
              <w:pStyle w:val="Tabla"/>
            </w:pPr>
            <w:r/>
            <w:r>
              <w:rPr>
                <w:b w:val="0"/>
                <w:i w:val="0"/>
              </w:rPr>
            </w:r>
            <w:r>
              <w:rPr>
                <w:b/>
                <w:i w:val="0"/>
              </w:rPr>
              <w:t>Vigencia pactada</w:t>
            </w:r>
            <w:r>
              <w:rPr>
                <w:b w:val="0"/>
                <w:i w:val="0"/>
              </w:rPr>
            </w:r>
          </w:p>
        </w:tc>
        <w:tc>
          <w:tcPr>
            <w:tcW w:type="dxa" w:w="4706"/>
          </w:tcPr>
          <w:p>
            <w:pPr>
              <w:pStyle w:val="Tabla"/>
            </w:pPr>
            <w:r/>
            <w:r>
              <w:rPr>
                <w:b w:val="0"/>
                <w:i w:val="0"/>
              </w:rPr>
              <w:t>Del 1 de enero de 2013 al 31 de diciembre de 2015 (art. 4); prorrogado (art. 5)</w:t>
            </w:r>
          </w:p>
        </w:tc>
      </w:tr>
      <w:tr>
        <w:tc>
          <w:tcPr>
            <w:tcW w:type="dxa" w:w="4706"/>
          </w:tcPr>
          <w:p>
            <w:pPr>
              <w:pStyle w:val="Tabla"/>
            </w:pPr>
            <w:r/>
            <w:r>
              <w:rPr>
                <w:b w:val="0"/>
                <w:i w:val="0"/>
              </w:rPr>
            </w:r>
            <w:r>
              <w:rPr>
                <w:b/>
                <w:i w:val="0"/>
              </w:rPr>
              <w:t>Texto leído</w:t>
            </w:r>
            <w:r>
              <w:rPr>
                <w:b w:val="0"/>
                <w:i w:val="0"/>
              </w:rPr>
            </w:r>
          </w:p>
        </w:tc>
        <w:tc>
          <w:tcPr>
            <w:tcW w:type="dxa" w:w="4706"/>
          </w:tcPr>
          <w:p>
            <w:pPr>
              <w:pStyle w:val="Tabla"/>
            </w:pPr>
            <w:r/>
            <w:r>
              <w:rPr>
                <w:b w:val="0"/>
                <w:i w:val="0"/>
              </w:rPr>
              <w:t>El del BOJA, entero en el articulado, las disposiciones y los Anexos I y II; el Anexo III, por su estructura y recuento. Leído el 24 de septiembre de 2026</w:t>
            </w:r>
          </w:p>
        </w:tc>
      </w:tr>
    </w:tbl>
    <w:p>
      <w:pPr/>
    </w:p>
    <w:p>
      <w:pPr/>
      <w:r>
        <w:rPr>
          <w:b w:val="0"/>
          <w:i w:val="0"/>
        </w:rPr>
        <w:t>Comprobaciones hechas sobre la fuente:</w:t>
      </w:r>
    </w:p>
    <w:p>
      <w:pPr>
        <w:pStyle w:val="ListNumber"/>
      </w:pPr>
      <w:r>
        <w:rPr>
          <w:b w:val="0"/>
          <w:i w:val="0"/>
        </w:rPr>
        <w:t>Recuentos hechos sobre el cuerpo del BOJA: 74 artículos, 11 capítulos, 10 DA, 10 DT, 3</w:t>
      </w:r>
      <w:r>
        <w:t xml:space="preserve"> </w:t>
      </w:r>
      <w:r>
        <w:rPr>
          <w:b w:val="0"/>
          <w:i w:val="0"/>
        </w:rPr>
        <w:t>anexos, 114 fichas de puesto en el Anexo III, 66 grupos profesionales en el art. 45.</w:t>
      </w:r>
    </w:p>
    <w:p>
      <w:pPr>
        <w:pStyle w:val="ListNumber"/>
      </w:pPr>
      <w:r>
        <w:rPr>
          <w:b w:val="0"/>
          <w:i w:val="0"/>
        </w:rPr>
        <w:t>Transcripción literal del artículo 33 y de la DT 3.ª comparada palabra por palabra con el</w:t>
      </w:r>
      <w:r>
        <w:t xml:space="preserve"> </w:t>
      </w:r>
      <w:r>
        <w:rPr>
          <w:b w:val="0"/>
          <w:i w:val="0"/>
        </w:rPr>
        <w:t>texto del BOJA: sin diferencias, salvo la unión de palabras cortadas a final de línea.</w:t>
      </w:r>
    </w:p>
    <w:p>
      <w:pPr>
        <w:pStyle w:val="ListNumber"/>
      </w:pPr>
      <w:r>
        <w:rPr>
          <w:b w:val="0"/>
          <w:i w:val="0"/>
        </w:rPr>
        <w:t>Registro de convenios consultado el 24 de septiembre de 2026 por el código del convenio: sin</w:t>
      </w:r>
      <w:r>
        <w:t xml:space="preserve"> </w:t>
      </w:r>
      <w:r>
        <w:rPr>
          <w:b w:val="0"/>
          <w:i w:val="0"/>
        </w:rPr>
        <w:t>trámites posteriores a 2014.</w:t>
      </w:r>
    </w:p>
    <w:p>
      <w:pPr>
        <w:pStyle w:val="ListNumber"/>
      </w:pPr>
      <w:r>
        <w:rPr>
          <w:b w:val="0"/>
          <w:i w:val="0"/>
        </w:rPr>
        <w:t>Estatuto de los Trabajadores y Ley 3/2012 leídos en su redacción vigente el 24 de septiembre</w:t>
      </w:r>
      <w:r>
        <w:t xml:space="preserve"> </w:t>
      </w:r>
      <w:r>
        <w:rPr>
          <w:b w:val="0"/>
          <w:i w:val="0"/>
        </w:rPr>
        <w:t>de 2026, con la cadena de redacciones de cada precepto citado; la redacción original del artículo</w:t>
      </w:r>
      <w:r>
        <w:t xml:space="preserve"> </w:t>
      </w:r>
      <w:r>
        <w:rPr>
          <w:b w:val="0"/>
          <w:i w:val="0"/>
        </w:rPr>
        <w:t>26 de la Ley 3/2012 se ha leído también, porque la cita el tema.</w:t>
      </w:r>
    </w:p>
    <w:p>
      <w:pPr>
        <w:pStyle w:val="ListNumber"/>
      </w:pPr>
      <w:r>
        <w:rPr>
          <w:b w:val="0"/>
          <w:i/>
        </w:rPr>
        <w:t>Leyes 7/2024 y 8/2025</w:t>
      </w:r>
      <w:r>
        <w:rPr>
          <w:b w:val="0"/>
          <w:i w:val="0"/>
        </w:rPr>
        <w:t>: la derogación de 2025 y la lista de medidas mantenidas en 2026 se han</w:t>
      </w:r>
      <w:r>
        <w:t xml:space="preserve"> </w:t>
      </w:r>
      <w:r>
        <w:rPr>
          <w:b w:val="0"/>
          <w:i w:val="0"/>
        </w:rPr>
        <w:t>leído en el texto de cada ley.</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Boletín Oficial de la Junta de Andalucía (</w:t>
      </w:r>
      <w:r>
        <w:rPr>
          <w:b/>
          <w:i w:val="0"/>
        </w:rPr>
        <w:t>BOJA</w:t>
      </w:r>
      <w:r>
        <w:rPr>
          <w:b w:val="0"/>
          <w:i w:val="0"/>
        </w:rPr>
        <w:t>); Comisión de Vigilancia e Interpretación (</w:t>
      </w:r>
      <w:r>
        <w:rPr>
          <w:b/>
          <w:i w:val="0"/>
        </w:rPr>
        <w:t>COMVI</w:t>
      </w:r>
      <w:r>
        <w:rPr>
          <w:b w:val="0"/>
          <w:i w:val="0"/>
        </w:rPr>
        <w:t>); texto refundido del Estatuto de los Trabajadores (</w:t>
      </w:r>
      <w:r>
        <w:rPr>
          <w:b/>
          <w:i w:val="0"/>
        </w:rPr>
        <w:t>ET</w:t>
      </w:r>
      <w:r>
        <w:rPr>
          <w:b w:val="0"/>
          <w:i w:val="0"/>
        </w:rPr>
        <w:t>); registro de convenios (</w:t>
      </w:r>
      <w:r>
        <w:rPr>
          <w:b/>
          <w:i w:val="0"/>
        </w:rPr>
        <w:t>REGCON</w:t>
      </w:r>
      <w:r>
        <w:rPr>
          <w:b w:val="0"/>
          <w:i w:val="0"/>
        </w:rPr>
        <w:t>); incapacidad temporal (</w:t>
      </w:r>
      <w:r>
        <w:rPr>
          <w:b/>
          <w:i w:val="0"/>
        </w:rPr>
        <w:t>IT</w:t>
      </w:r>
      <w:r>
        <w:rPr>
          <w:b w:val="0"/>
          <w:i w:val="0"/>
        </w:rPr>
        <w:t>); disposición adicional (</w:t>
      </w:r>
      <w:r>
        <w:rPr>
          <w:b/>
          <w:i w:val="0"/>
        </w:rPr>
        <w:t>DA</w:t>
      </w:r>
      <w:r>
        <w:rPr>
          <w:b w:val="0"/>
          <w:i w:val="0"/>
        </w:rPr>
        <w:t>) y transitoria (</w:t>
      </w:r>
      <w:r>
        <w:rPr>
          <w:b/>
          <w:i w:val="0"/>
        </w:rPr>
        <w:t>DT</w:t>
      </w:r>
      <w:r>
        <w:rPr>
          <w:b w:val="0"/>
          <w:i w:val="0"/>
        </w:rPr>
        <w:t xml:space="preserve">). </w:t>
      </w:r>
      <w:r>
        <w:rPr>
          <w:b/>
          <w:i w:val="0"/>
        </w:rPr>
        <w:t>SS.FF.</w:t>
      </w:r>
      <w:r>
        <w:rPr>
          <w:b w:val="0"/>
          <w:i w:val="0"/>
        </w:rPr>
        <w:t xml:space="preserve">, sociedades filiales; </w:t>
      </w:r>
      <w:r>
        <w:rPr>
          <w:b/>
          <w:i w:val="0"/>
        </w:rPr>
        <w:t>RR.HH.</w:t>
      </w:r>
      <w:r>
        <w:rPr>
          <w:b w:val="0"/>
          <w:i w:val="0"/>
        </w:rPr>
        <w:t xml:space="preserve">, recursos humanos; Anexo II, </w:t>
      </w:r>
      <w:r>
        <w:rPr>
          <w:b/>
          <w:i w:val="0"/>
        </w:rPr>
        <w:t>CSR</w:t>
      </w:r>
      <w:r>
        <w:rPr>
          <w:b w:val="0"/>
          <w:i w:val="0"/>
        </w:rPr>
        <w:t>/</w:t>
      </w:r>
      <w:r>
        <w:rPr>
          <w:b/>
          <w:i w:val="0"/>
        </w:rPr>
        <w:t>CSTV</w:t>
      </w:r>
      <w:r>
        <w:rPr>
          <w:b w:val="0"/>
          <w:i w:val="0"/>
        </w:rPr>
        <w:t>.</w:t>
      </w:r>
    </w:p>
    <w:p>
      <w:pPr/>
      <w:r>
        <w:rPr>
          <w:b w:val="0"/>
          <w:i w:val="0"/>
        </w:rPr>
        <w:t>Esqueleto para repasar. Todo desarrollado y verificado en el tema.</w:t>
      </w:r>
    </w:p>
    <w:p>
      <w:pPr>
        <w:pStyle w:val="Heading2"/>
      </w:pPr>
      <w:r>
        <w:rPr>
          <w:b w:val="0"/>
          <w:i w:val="0"/>
        </w:rPr>
        <w:t>Identificación, vigencia y estructura</w:t>
      </w:r>
    </w:p>
    <w:p>
      <w:pPr>
        <w:pStyle w:val="ListBullet"/>
      </w:pPr>
      <w:r>
        <w:rPr>
          <w:b w:val="0"/>
          <w:i w:val="0"/>
        </w:rPr>
        <w:t xml:space="preserve">Resolución de 2/12/2014, Dirección General de Relaciones Laborales · BOJA 240, de 10/12/2014, págs. 49-213 · código </w:t>
      </w:r>
      <w:r>
        <w:rPr>
          <w:b/>
          <w:i w:val="0"/>
        </w:rPr>
        <w:t>71000253011989</w:t>
      </w:r>
      <w:r>
        <w:rPr>
          <w:b w:val="0"/>
          <w:i w:val="0"/>
        </w:rPr>
        <w:t xml:space="preserve"> · firmado </w:t>
      </w:r>
      <w:r>
        <w:rPr>
          <w:b/>
          <w:i w:val="0"/>
        </w:rPr>
        <w:t>23/05/2014</w:t>
      </w:r>
      <w:r>
        <w:rPr>
          <w:b w:val="0"/>
          <w:i w:val="0"/>
        </w:rPr>
        <w:t xml:space="preserve">, ratificado </w:t>
      </w:r>
      <w:r>
        <w:rPr>
          <w:b/>
          <w:i w:val="0"/>
        </w:rPr>
        <w:t>9/07/2014</w:t>
      </w:r>
      <w:r>
        <w:rPr>
          <w:b w:val="0"/>
          <w:i w:val="0"/>
        </w:rPr>
        <w:t>.</w:t>
      </w:r>
    </w:p>
    <w:p>
      <w:pPr>
        <w:pStyle w:val="ListBullet"/>
      </w:pPr>
      <w:r>
        <w:rPr>
          <w:b w:val="0"/>
          <w:i w:val="0"/>
        </w:rPr>
      </w:r>
      <w:r>
        <w:rPr>
          <w:b/>
          <w:i w:val="0"/>
        </w:rPr>
        <w:t>Art. 4</w:t>
      </w:r>
      <w:r>
        <w:rPr>
          <w:b w:val="0"/>
          <w:i w:val="0"/>
        </w:rPr>
        <w:t xml:space="preserve">: vigencia 1/1/2013-31/12/2015 · </w:t>
      </w:r>
      <w:r>
        <w:rPr>
          <w:b/>
          <w:i w:val="0"/>
        </w:rPr>
        <w:t>art. 5</w:t>
      </w:r>
      <w:r>
        <w:rPr>
          <w:b w:val="0"/>
          <w:i w:val="0"/>
        </w:rPr>
        <w:t xml:space="preserve">: prórroga automática salvo denuncia con </w:t>
      </w:r>
      <w:r>
        <w:rPr>
          <w:b/>
          <w:i w:val="0"/>
        </w:rPr>
        <w:t>3 meses</w:t>
      </w:r>
      <w:r>
        <w:rPr>
          <w:b w:val="0"/>
          <w:i w:val="0"/>
        </w:rPr>
        <w:t xml:space="preserve"> de antelación. REGCON 24/09/2026: sin trámites posteriores a 2014. Prorrogado.</w:t>
      </w:r>
    </w:p>
    <w:p>
      <w:pPr>
        <w:pStyle w:val="ListBullet"/>
      </w:pPr>
      <w:r>
        <w:rPr>
          <w:b w:val="0"/>
          <w:i w:val="0"/>
        </w:rPr>
      </w:r>
      <w:r>
        <w:rPr>
          <w:b/>
          <w:i w:val="0"/>
        </w:rPr>
        <w:t>Art. 1</w:t>
      </w:r>
      <w:r>
        <w:rPr>
          <w:b w:val="0"/>
          <w:i w:val="0"/>
        </w:rPr>
        <w:t xml:space="preserve">: unidad de empresa sin movilidad geográfica · </w:t>
      </w:r>
      <w:r>
        <w:rPr>
          <w:b/>
          <w:i w:val="0"/>
        </w:rPr>
        <w:t>art. 3</w:t>
      </w:r>
      <w:r>
        <w:rPr>
          <w:b w:val="0"/>
          <w:i w:val="0"/>
        </w:rPr>
        <w:t xml:space="preserve">: </w:t>
      </w:r>
      <w:r>
        <w:rPr>
          <w:b/>
          <w:i w:val="0"/>
        </w:rPr>
        <w:t>6 exclusiones</w:t>
      </w:r>
      <w:r>
        <w:rPr>
          <w:b w:val="0"/>
          <w:i w:val="0"/>
        </w:rPr>
        <w:t xml:space="preserve"> de personal · </w:t>
      </w:r>
      <w:r>
        <w:rPr>
          <w:b/>
          <w:i w:val="0"/>
        </w:rPr>
        <w:t>art. 6</w:t>
      </w:r>
      <w:r>
        <w:rPr>
          <w:b w:val="0"/>
          <w:i w:val="0"/>
        </w:rPr>
        <w:t xml:space="preserve">: prelación convenio &gt; ET &gt; demás normas · </w:t>
      </w:r>
      <w:r>
        <w:rPr>
          <w:b/>
          <w:i w:val="0"/>
        </w:rPr>
        <w:t>art. 7</w:t>
      </w:r>
      <w:r>
        <w:rPr>
          <w:b w:val="0"/>
          <w:i w:val="0"/>
        </w:rPr>
        <w:t xml:space="preserve">: indivisible · </w:t>
      </w:r>
      <w:r>
        <w:rPr>
          <w:b/>
          <w:i w:val="0"/>
        </w:rPr>
        <w:t>art. 8</w:t>
      </w:r>
      <w:r>
        <w:rPr>
          <w:b w:val="0"/>
          <w:i w:val="0"/>
        </w:rPr>
        <w:t>: mejoras no absorbibles salvo pacto en contrario.</w:t>
      </w:r>
    </w:p>
    <w:p>
      <w:pPr>
        <w:pStyle w:val="ListBullet"/>
      </w:pPr>
      <w:r>
        <w:rPr>
          <w:b w:val="0"/>
          <w:i w:val="0"/>
        </w:rPr>
        <w:t xml:space="preserve">Fusión CSR+CSTV: Acuerdo 3/11/2015 (BOJA 219/2015), efectos 1/4/2016, pasa a </w:t>
      </w:r>
      <w:r>
        <w:rPr>
          <w:b/>
          <w:i w:val="0"/>
        </w:rPr>
        <w:t>CSRTV</w:t>
      </w:r>
      <w:r>
        <w:rPr>
          <w:b w:val="0"/>
          <w:i w:val="0"/>
        </w:rPr>
        <w:t>.</w:t>
      </w:r>
    </w:p>
    <w:p>
      <w:pPr>
        <w:pStyle w:val="ListBullet"/>
      </w:pPr>
      <w:r>
        <w:rPr>
          <w:b w:val="0"/>
          <w:i w:val="0"/>
        </w:rPr>
      </w:r>
      <w:r>
        <w:rPr>
          <w:b/>
          <w:i w:val="0"/>
        </w:rPr>
        <w:t>74 artículos</w:t>
      </w:r>
      <w:r>
        <w:rPr>
          <w:b w:val="0"/>
          <w:i w:val="0"/>
        </w:rPr>
        <w:t xml:space="preserve">, </w:t>
      </w:r>
      <w:r>
        <w:rPr>
          <w:b/>
          <w:i w:val="0"/>
        </w:rPr>
        <w:t>11 capítulos</w:t>
      </w:r>
      <w:r>
        <w:rPr>
          <w:b w:val="0"/>
          <w:i w:val="0"/>
        </w:rPr>
        <w:t xml:space="preserve">, </w:t>
      </w:r>
      <w:r>
        <w:rPr>
          <w:b/>
          <w:i w:val="0"/>
        </w:rPr>
        <w:t>10 DA</w:t>
      </w:r>
      <w:r>
        <w:rPr>
          <w:b w:val="0"/>
          <w:i w:val="0"/>
        </w:rPr>
        <w:t xml:space="preserve">, </w:t>
      </w:r>
      <w:r>
        <w:rPr>
          <w:b/>
          <w:i w:val="0"/>
        </w:rPr>
        <w:t>10 DT</w:t>
      </w:r>
      <w:r>
        <w:rPr>
          <w:b w:val="0"/>
          <w:i w:val="0"/>
        </w:rPr>
        <w:t xml:space="preserve">, </w:t>
      </w:r>
      <w:r>
        <w:rPr>
          <w:b/>
          <w:i w:val="0"/>
        </w:rPr>
        <w:t>3 anexos</w:t>
      </w:r>
      <w:r>
        <w:rPr>
          <w:b w:val="0"/>
          <w:i w:val="0"/>
        </w:rPr>
        <w:t>, sin derogatoria.</w:t>
      </w:r>
    </w:p>
    <w:p>
      <w:pPr>
        <w:pStyle w:val="Heading2"/>
      </w:pPr>
      <w:r>
        <w:rPr>
          <w:b w:val="0"/>
          <w:i w:val="0"/>
        </w:rPr>
        <w:t>Capítulos 1º a 4º (arts. 1-24)</w:t>
      </w:r>
    </w:p>
    <w:p>
      <w:pPr>
        <w:pStyle w:val="ListBullet"/>
      </w:pPr>
      <w:r>
        <w:rPr>
          <w:b w:val="0"/>
          <w:i w:val="0"/>
        </w:rPr>
      </w:r>
      <w:r>
        <w:rPr>
          <w:b/>
          <w:i w:val="0"/>
        </w:rPr>
        <w:t>Art. 9</w:t>
      </w:r>
      <w:r>
        <w:rPr>
          <w:b w:val="0"/>
          <w:i w:val="0"/>
        </w:rPr>
        <w:t xml:space="preserve">, COMVI: </w:t>
      </w:r>
      <w:r>
        <w:rPr>
          <w:b/>
          <w:i w:val="0"/>
        </w:rPr>
        <w:t>15 días</w:t>
      </w:r>
      <w:r>
        <w:rPr>
          <w:b w:val="0"/>
          <w:i w:val="0"/>
        </w:rPr>
        <w:t xml:space="preserve"> desde la firma, </w:t>
      </w:r>
      <w:r>
        <w:rPr>
          <w:b/>
          <w:i w:val="0"/>
        </w:rPr>
        <w:t>5+5</w:t>
      </w:r>
      <w:r>
        <w:rPr>
          <w:b w:val="0"/>
          <w:i w:val="0"/>
        </w:rPr>
        <w:t xml:space="preserve"> miembros (hasta 2 asesores cada uno), 6 funciones, reclamación previa </w:t>
      </w:r>
      <w:r>
        <w:rPr>
          <w:b/>
          <w:i w:val="0"/>
        </w:rPr>
        <w:t>obligatoria</w:t>
      </w:r>
      <w:r>
        <w:rPr>
          <w:b w:val="0"/>
          <w:i w:val="0"/>
        </w:rPr>
        <w:t>.</w:t>
      </w:r>
    </w:p>
    <w:p>
      <w:pPr>
        <w:pStyle w:val="ListBullet"/>
      </w:pPr>
      <w:r>
        <w:rPr>
          <w:b w:val="0"/>
          <w:i w:val="0"/>
        </w:rPr>
      </w:r>
      <w:r>
        <w:rPr>
          <w:b/>
          <w:i w:val="0"/>
        </w:rPr>
        <w:t>Art. 10</w:t>
      </w:r>
      <w:r>
        <w:rPr>
          <w:b w:val="0"/>
          <w:i w:val="0"/>
        </w:rPr>
        <w:t xml:space="preserve">: jornada anual </w:t>
      </w:r>
      <w:r>
        <w:rPr>
          <w:b/>
          <w:i w:val="0"/>
        </w:rPr>
        <w:t>1.540 h</w:t>
      </w:r>
      <w:r>
        <w:rPr>
          <w:b w:val="0"/>
          <w:i w:val="0"/>
        </w:rPr>
        <w:t xml:space="preserve"> = </w:t>
      </w:r>
      <w:r>
        <w:rPr>
          <w:b/>
          <w:i w:val="0"/>
        </w:rPr>
        <w:t>35 h/semana</w:t>
      </w:r>
      <w:r>
        <w:rPr>
          <w:b w:val="0"/>
          <w:i w:val="0"/>
        </w:rPr>
        <w:t xml:space="preserve">, </w:t>
      </w:r>
      <w:r>
        <w:rPr>
          <w:b/>
          <w:i w:val="0"/>
        </w:rPr>
        <w:t>24 días laborables</w:t>
      </w:r>
      <w:r>
        <w:rPr>
          <w:b w:val="0"/>
          <w:i w:val="0"/>
        </w:rPr>
        <w:t xml:space="preserve"> de vacaciones.</w:t>
      </w:r>
    </w:p>
    <w:p>
      <w:pPr>
        <w:pStyle w:val="ListBullet"/>
      </w:pPr>
      <w:r>
        <w:rPr>
          <w:b w:val="0"/>
          <w:i w:val="0"/>
        </w:rPr>
      </w:r>
      <w:r>
        <w:rPr>
          <w:b/>
          <w:i w:val="0"/>
        </w:rPr>
        <w:t>Art. 12</w:t>
      </w:r>
      <w:r>
        <w:rPr>
          <w:b w:val="0"/>
          <w:i w:val="0"/>
        </w:rPr>
        <w:t xml:space="preserve">: turnos publicados entre los días </w:t>
      </w:r>
      <w:r>
        <w:rPr>
          <w:b/>
          <w:i w:val="0"/>
        </w:rPr>
        <w:t>15 y 25</w:t>
      </w:r>
      <w:r>
        <w:rPr>
          <w:b w:val="0"/>
          <w:i w:val="0"/>
        </w:rPr>
        <w:t xml:space="preserve"> del mes anterior; jornada de </w:t>
      </w:r>
      <w:r>
        <w:rPr>
          <w:b/>
          <w:i w:val="0"/>
        </w:rPr>
        <w:t>5 a 9 h diarias</w:t>
      </w:r>
      <w:r>
        <w:rPr>
          <w:b w:val="0"/>
          <w:i w:val="0"/>
        </w:rPr>
        <w:t xml:space="preserve">; descanso mínimo entre jornadas, </w:t>
      </w:r>
      <w:r>
        <w:rPr>
          <w:b/>
          <w:i w:val="0"/>
        </w:rPr>
        <w:t>12 h</w:t>
      </w:r>
      <w:r>
        <w:rPr>
          <w:b w:val="0"/>
          <w:i w:val="0"/>
        </w:rPr>
        <w:t xml:space="preserve">; máximo </w:t>
      </w:r>
      <w:r>
        <w:rPr>
          <w:b/>
          <w:i w:val="0"/>
        </w:rPr>
        <w:t>5 días</w:t>
      </w:r>
      <w:r>
        <w:rPr>
          <w:b w:val="0"/>
          <w:i w:val="0"/>
        </w:rPr>
        <w:t xml:space="preserve"> seguidos, </w:t>
      </w:r>
      <w:r>
        <w:rPr>
          <w:b/>
          <w:i w:val="0"/>
        </w:rPr>
        <w:t>2 días</w:t>
      </w:r>
      <w:r>
        <w:rPr>
          <w:b w:val="0"/>
          <w:i w:val="0"/>
        </w:rPr>
        <w:t xml:space="preserve"> de descanso; fin de semana, </w:t>
      </w:r>
      <w:r>
        <w:rPr>
          <w:b/>
          <w:i w:val="0"/>
        </w:rPr>
        <w:t>11+11+5 h</w:t>
      </w:r>
      <w:r>
        <w:rPr>
          <w:b w:val="0"/>
          <w:i w:val="0"/>
        </w:rPr>
        <w:t xml:space="preserve">; rotación sin acuerdo, tope </w:t>
      </w:r>
      <w:r>
        <w:rPr>
          <w:b/>
          <w:i w:val="0"/>
        </w:rPr>
        <w:t>3 meses</w:t>
      </w:r>
      <w:r>
        <w:rPr>
          <w:b w:val="0"/>
          <w:i w:val="0"/>
        </w:rPr>
        <w:t>.</w:t>
      </w:r>
    </w:p>
    <w:p>
      <w:pPr>
        <w:pStyle w:val="ListBullet"/>
      </w:pPr>
      <w:r>
        <w:rPr>
          <w:b w:val="0"/>
          <w:i w:val="0"/>
        </w:rPr>
      </w:r>
      <w:r>
        <w:rPr>
          <w:b/>
          <w:i w:val="0"/>
        </w:rPr>
        <w:t>Art. 13</w:t>
      </w:r>
      <w:r>
        <w:rPr>
          <w:b w:val="0"/>
          <w:i w:val="0"/>
        </w:rPr>
        <w:t xml:space="preserve">: vacaciones fuera de verano por la empresa, compensación </w:t>
      </w:r>
      <w:r>
        <w:rPr>
          <w:b/>
          <w:i w:val="0"/>
        </w:rPr>
        <w:t>12 %</w:t>
      </w:r>
      <w:r>
        <w:rPr>
          <w:b w:val="0"/>
          <w:i w:val="0"/>
        </w:rPr>
        <w:t xml:space="preserve"> + 3 días; a petición propia, prima de </w:t>
      </w:r>
      <w:r>
        <w:rPr>
          <w:b/>
          <w:i w:val="0"/>
        </w:rPr>
        <w:t>3 días</w:t>
      </w:r>
      <w:r>
        <w:rPr>
          <w:b w:val="0"/>
          <w:i w:val="0"/>
        </w:rPr>
        <w:t xml:space="preserve">; fraccionamiento, máximo </w:t>
      </w:r>
      <w:r>
        <w:rPr>
          <w:b/>
          <w:i w:val="0"/>
        </w:rPr>
        <w:t>2 períodos</w:t>
      </w:r>
      <w:r>
        <w:rPr>
          <w:b w:val="0"/>
          <w:i w:val="0"/>
        </w:rPr>
        <w:t xml:space="preserve"> de mínimo </w:t>
      </w:r>
      <w:r>
        <w:rPr>
          <w:b/>
          <w:i w:val="0"/>
        </w:rPr>
        <w:t>7 días</w:t>
      </w:r>
      <w:r>
        <w:rPr>
          <w:b w:val="0"/>
          <w:i w:val="0"/>
        </w:rPr>
        <w:t xml:space="preserve">; turnos con </w:t>
      </w:r>
      <w:r>
        <w:rPr>
          <w:b/>
          <w:i w:val="0"/>
        </w:rPr>
        <w:t>3 meses</w:t>
      </w:r>
      <w:r>
        <w:rPr>
          <w:b w:val="0"/>
          <w:i w:val="0"/>
        </w:rPr>
        <w:t xml:space="preserve"> de antelación.</w:t>
      </w:r>
    </w:p>
    <w:p>
      <w:pPr>
        <w:pStyle w:val="ListBullet"/>
      </w:pPr>
      <w:r>
        <w:rPr>
          <w:b w:val="0"/>
          <w:i w:val="0"/>
        </w:rPr>
      </w:r>
      <w:r>
        <w:rPr>
          <w:b/>
          <w:i w:val="0"/>
        </w:rPr>
        <w:t>Art. 14</w:t>
      </w:r>
      <w:r>
        <w:rPr>
          <w:b w:val="0"/>
          <w:i w:val="0"/>
        </w:rPr>
        <w:t xml:space="preserve">: 1 hora extra = </w:t>
      </w:r>
      <w:r>
        <w:rPr>
          <w:b/>
          <w:i w:val="0"/>
        </w:rPr>
        <w:t>2 horas</w:t>
      </w:r>
      <w:r>
        <w:rPr>
          <w:b w:val="0"/>
          <w:i w:val="0"/>
        </w:rPr>
        <w:t xml:space="preserve"> de descanso; contratación del 50 % de horas descansadas, </w:t>
      </w:r>
      <w:r>
        <w:rPr>
          <w:b/>
          <w:i w:val="0"/>
        </w:rPr>
        <w:t>suspendida (DT 1.ª C)</w:t>
      </w:r>
      <w:r>
        <w:rPr>
          <w:b w:val="0"/>
          <w:i w:val="0"/>
        </w:rPr>
        <w:t>.</w:t>
      </w:r>
    </w:p>
    <w:p>
      <w:pPr>
        <w:pStyle w:val="ListBullet"/>
      </w:pPr>
      <w:r>
        <w:rPr>
          <w:b w:val="0"/>
          <w:i w:val="0"/>
        </w:rPr>
      </w:r>
      <w:r>
        <w:rPr>
          <w:b/>
          <w:i w:val="0"/>
        </w:rPr>
        <w:t>Arts. 17-18</w:t>
      </w:r>
      <w:r>
        <w:rPr>
          <w:b w:val="0"/>
          <w:i w:val="0"/>
        </w:rPr>
        <w:t xml:space="preserve">: traslado, antigüedad </w:t>
      </w:r>
      <w:r>
        <w:rPr>
          <w:b/>
          <w:i w:val="0"/>
        </w:rPr>
        <w:t>1 año</w:t>
      </w:r>
      <w:r>
        <w:rPr>
          <w:b w:val="0"/>
          <w:i w:val="0"/>
        </w:rPr>
        <w:t xml:space="preserve">; promoción, </w:t>
      </w:r>
      <w:r>
        <w:rPr>
          <w:b/>
          <w:i w:val="0"/>
        </w:rPr>
        <w:t>6 meses</w:t>
      </w:r>
      <w:r>
        <w:rPr>
          <w:b w:val="0"/>
          <w:i w:val="0"/>
        </w:rPr>
        <w:t xml:space="preserve">; solicitud en ambos, </w:t>
      </w:r>
      <w:r>
        <w:rPr>
          <w:b/>
          <w:i w:val="0"/>
        </w:rPr>
        <w:t>10 días naturales</w:t>
      </w:r>
      <w:r>
        <w:rPr>
          <w:b w:val="0"/>
          <w:i w:val="0"/>
        </w:rPr>
        <w:t xml:space="preserve"> · </w:t>
      </w:r>
      <w:r>
        <w:rPr>
          <w:b/>
          <w:i w:val="0"/>
        </w:rPr>
        <w:t>art. 20</w:t>
      </w:r>
      <w:r>
        <w:rPr>
          <w:b w:val="0"/>
          <w:i w:val="0"/>
        </w:rPr>
        <w:t xml:space="preserve">: tribunales, </w:t>
      </w:r>
      <w:r>
        <w:rPr>
          <w:b/>
          <w:i w:val="0"/>
        </w:rPr>
        <w:t>6+5 = 11</w:t>
      </w:r>
      <w:r>
        <w:rPr>
          <w:b w:val="0"/>
          <w:i w:val="0"/>
        </w:rPr>
        <w:t>, mayoría de empresa.</w:t>
      </w:r>
    </w:p>
    <w:p>
      <w:pPr>
        <w:pStyle w:val="ListBullet"/>
      </w:pPr>
      <w:r>
        <w:rPr>
          <w:b w:val="0"/>
          <w:i w:val="0"/>
        </w:rPr>
      </w:r>
      <w:r>
        <w:rPr>
          <w:b/>
          <w:i w:val="0"/>
        </w:rPr>
        <w:t>Art. 21.2.4</w:t>
      </w:r>
      <w:r>
        <w:rPr>
          <w:b w:val="0"/>
          <w:i w:val="0"/>
        </w:rPr>
        <w:t xml:space="preserve">: funciones de nivel superior, máximo </w:t>
      </w:r>
      <w:r>
        <w:rPr>
          <w:b/>
          <w:i w:val="0"/>
        </w:rPr>
        <w:t>1 año</w:t>
      </w:r>
      <w:r>
        <w:rPr>
          <w:b w:val="0"/>
          <w:i w:val="0"/>
        </w:rPr>
        <w:t xml:space="preserve"> salvo excepción de la Mesa · </w:t>
      </w:r>
      <w:r>
        <w:rPr>
          <w:b/>
          <w:i w:val="0"/>
        </w:rPr>
        <w:t>art. 21.3</w:t>
      </w:r>
      <w:r>
        <w:rPr>
          <w:b w:val="0"/>
          <w:i w:val="0"/>
        </w:rPr>
        <w:t xml:space="preserve">: traslado forzoso, indemnización </w:t>
      </w:r>
      <w:r>
        <w:rPr>
          <w:b/>
          <w:i w:val="0"/>
        </w:rPr>
        <w:t>3 mensualidades</w:t>
      </w:r>
      <w:r>
        <w:rPr>
          <w:b w:val="0"/>
          <w:i w:val="0"/>
        </w:rPr>
        <w:t xml:space="preserve"> + </w:t>
      </w:r>
      <w:r>
        <w:rPr>
          <w:b/>
          <w:i w:val="0"/>
        </w:rPr>
        <w:t>240,40 €/mes</w:t>
      </w:r>
      <w:r>
        <w:rPr>
          <w:b w:val="0"/>
          <w:i w:val="0"/>
        </w:rPr>
        <w:t xml:space="preserve"> de vivienda, preaviso </w:t>
      </w:r>
      <w:r>
        <w:rPr>
          <w:b/>
          <w:i w:val="0"/>
        </w:rPr>
        <w:t>30 días</w:t>
      </w:r>
      <w:r>
        <w:rPr>
          <w:b w:val="0"/>
          <w:i w:val="0"/>
        </w:rPr>
        <w:t xml:space="preserve">, excepción a partir de </w:t>
      </w:r>
      <w:r>
        <w:rPr>
          <w:b/>
          <w:i w:val="0"/>
        </w:rPr>
        <w:t>48 años</w:t>
      </w:r>
      <w:r>
        <w:rPr>
          <w:b w:val="0"/>
          <w:i w:val="0"/>
        </w:rPr>
        <w:t xml:space="preserve">, plaza sin cubrir </w:t>
      </w:r>
      <w:r>
        <w:rPr>
          <w:b/>
          <w:i w:val="0"/>
        </w:rPr>
        <w:t>2 años</w:t>
      </w:r>
      <w:r>
        <w:rPr>
          <w:b w:val="0"/>
          <w:i w:val="0"/>
        </w:rPr>
        <w:t xml:space="preserve"> · temporal, hasta </w:t>
      </w:r>
      <w:r>
        <w:rPr>
          <w:b/>
          <w:i w:val="0"/>
        </w:rPr>
        <w:t>1 año</w:t>
      </w:r>
      <w:r>
        <w:rPr>
          <w:b w:val="0"/>
          <w:i w:val="0"/>
        </w:rPr>
        <w:t xml:space="preserve">, no repetible hasta </w:t>
      </w:r>
      <w:r>
        <w:rPr>
          <w:b/>
          <w:i w:val="0"/>
        </w:rPr>
        <w:t>4 años</w:t>
      </w:r>
      <w:r>
        <w:rPr>
          <w:b w:val="0"/>
          <w:i w:val="0"/>
        </w:rPr>
        <w:t>.</w:t>
      </w:r>
    </w:p>
    <w:p>
      <w:pPr>
        <w:pStyle w:val="ListBullet"/>
      </w:pPr>
      <w:r>
        <w:rPr>
          <w:b w:val="0"/>
          <w:i w:val="0"/>
        </w:rPr>
      </w:r>
      <w:r>
        <w:rPr>
          <w:b/>
          <w:i w:val="0"/>
        </w:rPr>
        <w:t>Art. 24</w:t>
      </w:r>
      <w:r>
        <w:rPr>
          <w:b w:val="0"/>
          <w:i w:val="0"/>
        </w:rPr>
        <w:t xml:space="preserve">: Mesa de Contratación, </w:t>
      </w:r>
      <w:r>
        <w:rPr>
          <w:b/>
          <w:i w:val="0"/>
        </w:rPr>
        <w:t>5+5</w:t>
      </w:r>
      <w:r>
        <w:rPr>
          <w:b w:val="0"/>
          <w:i w:val="0"/>
        </w:rPr>
        <w:t xml:space="preserve">, contratación directa hasta </w:t>
      </w:r>
      <w:r>
        <w:rPr>
          <w:b/>
          <w:i w:val="0"/>
        </w:rPr>
        <w:t>10 %</w:t>
      </w:r>
      <w:r>
        <w:rPr>
          <w:b w:val="0"/>
          <w:i w:val="0"/>
        </w:rPr>
        <w:t>.</w:t>
      </w:r>
    </w:p>
    <w:p>
      <w:pPr>
        <w:pStyle w:val="Heading2"/>
      </w:pPr>
      <w:r>
        <w:rPr>
          <w:b w:val="0"/>
          <w:i w:val="0"/>
        </w:rPr>
        <w:t>Capítulos 5º y 6º (arts. 25-36)</w:t>
      </w:r>
    </w:p>
    <w:p>
      <w:pPr>
        <w:pStyle w:val="ListBullet"/>
      </w:pPr>
      <w:r>
        <w:rPr>
          <w:b w:val="0"/>
          <w:i w:val="0"/>
        </w:rPr>
      </w:r>
      <w:r>
        <w:rPr>
          <w:b/>
          <w:i w:val="0"/>
        </w:rPr>
        <w:t>Art. 25</w:t>
      </w:r>
      <w:r>
        <w:rPr>
          <w:b w:val="0"/>
          <w:i w:val="0"/>
        </w:rPr>
        <w:t xml:space="preserve">: comités en centros de </w:t>
      </w:r>
      <w:r>
        <w:rPr>
          <w:b/>
          <w:i w:val="0"/>
        </w:rPr>
        <w:t>50 o más</w:t>
      </w:r>
      <w:r>
        <w:rPr>
          <w:b w:val="0"/>
          <w:i w:val="0"/>
        </w:rPr>
        <w:t xml:space="preserve"> trabajadores (Ley 31/1995, art. 39) · </w:t>
      </w:r>
      <w:r>
        <w:rPr>
          <w:b/>
          <w:i w:val="0"/>
        </w:rPr>
        <w:t>art. 26</w:t>
      </w:r>
      <w:r>
        <w:rPr>
          <w:b w:val="0"/>
          <w:i w:val="0"/>
        </w:rPr>
        <w:t xml:space="preserve">: reunión mensual, </w:t>
      </w:r>
      <w:r>
        <w:rPr>
          <w:b/>
          <w:i w:val="0"/>
        </w:rPr>
        <w:t>20 h retribuidas/mes</w:t>
      </w:r>
      <w:r>
        <w:rPr>
          <w:b w:val="0"/>
          <w:i w:val="0"/>
        </w:rPr>
        <w:t xml:space="preserve">, formación mínima Delegados </w:t>
      </w:r>
      <w:r>
        <w:rPr>
          <w:b/>
          <w:i w:val="0"/>
        </w:rPr>
        <w:t>40 h</w:t>
      </w:r>
      <w:r>
        <w:rPr>
          <w:b w:val="0"/>
          <w:i w:val="0"/>
        </w:rPr>
        <w:t xml:space="preserve"> · </w:t>
      </w:r>
      <w:r>
        <w:rPr>
          <w:b/>
          <w:i w:val="0"/>
        </w:rPr>
        <w:t>art. 27</w:t>
      </w:r>
      <w:r>
        <w:rPr>
          <w:b w:val="0"/>
          <w:i w:val="0"/>
        </w:rPr>
        <w:t xml:space="preserve">: Comité Intercentros, hasta </w:t>
      </w:r>
      <w:r>
        <w:rPr>
          <w:b/>
          <w:i w:val="0"/>
        </w:rPr>
        <w:t>7 miembros</w:t>
      </w:r>
      <w:r>
        <w:rPr>
          <w:b w:val="0"/>
          <w:i w:val="0"/>
        </w:rPr>
        <w:t xml:space="preserve"> por representación (Ley 31/1995, art. 38.3) · </w:t>
      </w:r>
      <w:r>
        <w:rPr>
          <w:b/>
          <w:i w:val="0"/>
        </w:rPr>
        <w:t>art. 29</w:t>
      </w:r>
      <w:r>
        <w:rPr>
          <w:b w:val="0"/>
          <w:i w:val="0"/>
        </w:rPr>
        <w:t xml:space="preserve">: </w:t>
      </w:r>
      <w:r>
        <w:rPr>
          <w:b/>
          <w:i w:val="0"/>
        </w:rPr>
        <w:t>10 min</w:t>
      </w:r>
      <w:r>
        <w:rPr>
          <w:b w:val="0"/>
          <w:i w:val="0"/>
        </w:rPr>
        <w:t xml:space="preserve"> de descanso por hora ante pantallas · </w:t>
      </w:r>
      <w:r>
        <w:rPr>
          <w:b/>
          <w:i w:val="0"/>
        </w:rPr>
        <w:t>art. 31</w:t>
      </w:r>
      <w:r>
        <w:rPr>
          <w:b w:val="0"/>
          <w:i w:val="0"/>
        </w:rPr>
        <w:t xml:space="preserve">: unidad de salud en localidades de más de </w:t>
      </w:r>
      <w:r>
        <w:rPr>
          <w:b/>
          <w:i w:val="0"/>
        </w:rPr>
        <w:t>100 trabajadores</w:t>
      </w:r>
      <w:r>
        <w:rPr>
          <w:b w:val="0"/>
          <w:i w:val="0"/>
        </w:rPr>
        <w:t>.</w:t>
      </w:r>
    </w:p>
    <w:p>
      <w:pPr>
        <w:pStyle w:val="ListBullet"/>
      </w:pPr>
      <w:r>
        <w:rPr>
          <w:b w:val="0"/>
          <w:i w:val="0"/>
        </w:rPr>
      </w:r>
      <w:r>
        <w:rPr>
          <w:b/>
          <w:i w:val="0"/>
        </w:rPr>
        <w:t>Art. 32</w:t>
      </w:r>
      <w:r>
        <w:rPr>
          <w:b w:val="0"/>
          <w:i w:val="0"/>
        </w:rPr>
        <w:t xml:space="preserve">, excedencias, antigüedad </w:t>
      </w:r>
      <w:r>
        <w:rPr>
          <w:b/>
          <w:i w:val="0"/>
        </w:rPr>
        <w:t>1 año</w:t>
      </w:r>
      <w:r>
        <w:rPr>
          <w:b w:val="0"/>
          <w:i w:val="0"/>
        </w:rPr>
        <w:t xml:space="preserve">, solicitud </w:t>
      </w:r>
      <w:r>
        <w:rPr>
          <w:b/>
          <w:i w:val="0"/>
        </w:rPr>
        <w:t>30 días</w:t>
      </w:r>
      <w:r>
        <w:rPr>
          <w:b w:val="0"/>
          <w:i w:val="0"/>
        </w:rPr>
        <w:t xml:space="preserve"> antes: </w:t>
      </w:r>
      <w:r>
        <w:rPr>
          <w:b w:val="0"/>
          <w:i/>
        </w:rPr>
        <w:t>voluntaria</w:t>
      </w:r>
      <w:r>
        <w:rPr>
          <w:b w:val="0"/>
          <w:i w:val="0"/>
        </w:rPr>
        <w:t xml:space="preserve">, </w:t>
      </w:r>
      <w:r>
        <w:rPr>
          <w:b/>
          <w:i w:val="0"/>
        </w:rPr>
        <w:t>6 meses-10 años</w:t>
      </w:r>
      <w:r>
        <w:rPr>
          <w:b w:val="0"/>
          <w:i w:val="0"/>
        </w:rPr>
        <w:t xml:space="preserve">, reserva de puesto hasta </w:t>
      </w:r>
      <w:r>
        <w:rPr>
          <w:b/>
          <w:i w:val="0"/>
        </w:rPr>
        <w:t>3 años</w:t>
      </w:r>
      <w:r>
        <w:rPr>
          <w:b w:val="0"/>
          <w:i w:val="0"/>
        </w:rPr>
        <w:t xml:space="preserve"> (tope 5 % plantilla); </w:t>
      </w:r>
      <w:r>
        <w:rPr>
          <w:b w:val="0"/>
          <w:i/>
        </w:rPr>
        <w:t>forzosa</w:t>
      </w:r>
      <w:r>
        <w:rPr>
          <w:b w:val="0"/>
          <w:i w:val="0"/>
        </w:rPr>
        <w:t xml:space="preserve">, cargo público o función sindical, reingreso en </w:t>
      </w:r>
      <w:r>
        <w:rPr>
          <w:b/>
          <w:i w:val="0"/>
        </w:rPr>
        <w:t>30 días</w:t>
      </w:r>
      <w:r>
        <w:rPr>
          <w:b w:val="0"/>
          <w:i w:val="0"/>
        </w:rPr>
        <w:t xml:space="preserve">; </w:t>
      </w:r>
      <w:r>
        <w:rPr>
          <w:b w:val="0"/>
          <w:i/>
        </w:rPr>
        <w:t>especial</w:t>
      </w:r>
      <w:r>
        <w:rPr>
          <w:b w:val="0"/>
          <w:i w:val="0"/>
        </w:rPr>
        <w:t xml:space="preserve">, cuidado de hijo hasta </w:t>
      </w:r>
      <w:r>
        <w:rPr>
          <w:b/>
          <w:i w:val="0"/>
        </w:rPr>
        <w:t>6 años</w:t>
      </w:r>
      <w:r>
        <w:rPr>
          <w:b w:val="0"/>
          <w:i w:val="0"/>
        </w:rPr>
        <w:t xml:space="preserve">, un solo progenitor; privación de libertad, excedencia en </w:t>
      </w:r>
      <w:r>
        <w:rPr>
          <w:b/>
          <w:i w:val="0"/>
        </w:rPr>
        <w:t>30 días</w:t>
      </w:r>
      <w:r>
        <w:rPr>
          <w:b w:val="0"/>
          <w:i w:val="0"/>
        </w:rPr>
        <w:t xml:space="preserve">, reingreso en </w:t>
      </w:r>
      <w:r>
        <w:rPr>
          <w:b/>
          <w:i w:val="0"/>
        </w:rPr>
        <w:t>2 meses</w:t>
      </w:r>
      <w:r>
        <w:rPr>
          <w:b w:val="0"/>
          <w:i w:val="0"/>
        </w:rPr>
        <w:t>.</w:t>
      </w:r>
    </w:p>
    <w:p>
      <w:pPr>
        <w:pStyle w:val="ListBullet"/>
      </w:pPr>
      <w:r>
        <w:rPr>
          <w:b w:val="0"/>
          <w:i w:val="0"/>
        </w:rPr>
      </w:r>
      <w:r>
        <w:rPr>
          <w:b/>
          <w:i w:val="0"/>
        </w:rPr>
        <w:t>Art. 33</w:t>
      </w:r>
      <w:r>
        <w:rPr>
          <w:b w:val="0"/>
          <w:i w:val="0"/>
        </w:rPr>
        <w:t xml:space="preserve">: remitido al cuadro de licencias · </w:t>
      </w:r>
      <w:r>
        <w:rPr>
          <w:b/>
          <w:i w:val="0"/>
        </w:rPr>
        <w:t>art. 34</w:t>
      </w:r>
      <w:r>
        <w:rPr>
          <w:b w:val="0"/>
          <w:i w:val="0"/>
        </w:rPr>
        <w:t xml:space="preserve">: plantilla a </w:t>
      </w:r>
      <w:r>
        <w:rPr>
          <w:b/>
          <w:i w:val="0"/>
        </w:rPr>
        <w:t>1 de enero</w:t>
      </w:r>
      <w:r>
        <w:rPr>
          <w:b w:val="0"/>
          <w:i w:val="0"/>
        </w:rPr>
        <w:t xml:space="preserve">, publicada en </w:t>
      </w:r>
      <w:r>
        <w:rPr>
          <w:b/>
          <w:i w:val="0"/>
        </w:rPr>
        <w:t>3 meses</w:t>
      </w:r>
      <w:r>
        <w:rPr>
          <w:b w:val="0"/>
          <w:i w:val="0"/>
        </w:rPr>
        <w:t xml:space="preserve"> · </w:t>
      </w:r>
      <w:r>
        <w:rPr>
          <w:b/>
          <w:i w:val="0"/>
        </w:rPr>
        <w:t>art. 35</w:t>
      </w:r>
      <w:r>
        <w:rPr>
          <w:b w:val="0"/>
          <w:i w:val="0"/>
        </w:rPr>
        <w:t xml:space="preserve">: antigüedad, interrupción admitida hasta </w:t>
      </w:r>
      <w:r>
        <w:rPr>
          <w:b/>
          <w:i w:val="0"/>
        </w:rPr>
        <w:t>6 meses</w:t>
      </w:r>
      <w:r>
        <w:rPr>
          <w:b w:val="0"/>
          <w:i w:val="0"/>
        </w:rPr>
        <w:t xml:space="preserve"> · </w:t>
      </w:r>
      <w:r>
        <w:rPr>
          <w:b/>
          <w:i w:val="0"/>
        </w:rPr>
        <w:t>art. 36</w:t>
      </w:r>
      <w:r>
        <w:rPr>
          <w:b w:val="0"/>
          <w:i w:val="0"/>
        </w:rPr>
        <w:t xml:space="preserve">: Comisión de Formación, </w:t>
      </w:r>
      <w:r>
        <w:rPr>
          <w:b/>
          <w:i w:val="0"/>
        </w:rPr>
        <w:t>5+5</w:t>
      </w:r>
      <w:r>
        <w:rPr>
          <w:b w:val="0"/>
          <w:i w:val="0"/>
        </w:rPr>
        <w:t>.</w:t>
      </w:r>
    </w:p>
    <w:p>
      <w:pPr>
        <w:pStyle w:val="Heading2"/>
      </w:pPr>
      <w:r>
        <w:rPr>
          <w:b w:val="0"/>
          <w:i w:val="0"/>
        </w:rPr>
        <w:t>Capítulo 7º, prestaciones sociales (arts. 37-44)</w:t>
      </w:r>
    </w:p>
    <w:p>
      <w:pPr>
        <w:pStyle w:val="ListBullet"/>
      </w:pPr>
      <w:r>
        <w:rPr>
          <w:b w:val="0"/>
          <w:i w:val="0"/>
        </w:rPr>
      </w:r>
      <w:r>
        <w:rPr>
          <w:b/>
          <w:i w:val="0"/>
        </w:rPr>
        <w:t>Art. 37</w:t>
      </w:r>
      <w:r>
        <w:rPr>
          <w:b w:val="0"/>
          <w:i w:val="0"/>
        </w:rPr>
        <w:t xml:space="preserve">: ayuda escolar, </w:t>
      </w:r>
      <w:r>
        <w:rPr>
          <w:b/>
          <w:i w:val="0"/>
        </w:rPr>
        <w:t>180,30 €/año</w:t>
      </w:r>
      <w:r>
        <w:rPr>
          <w:b w:val="0"/>
          <w:i w:val="0"/>
        </w:rPr>
        <w:t xml:space="preserve"> hasta 4 años, </w:t>
      </w:r>
      <w:r>
        <w:rPr>
          <w:b/>
          <w:i w:val="0"/>
        </w:rPr>
        <w:t>150,25 €/año</w:t>
      </w:r>
      <w:r>
        <w:rPr>
          <w:b w:val="0"/>
          <w:i w:val="0"/>
        </w:rPr>
        <w:t xml:space="preserve"> de 5 a 18, pago en agosto; discapacidad, </w:t>
      </w:r>
      <w:r>
        <w:rPr>
          <w:b/>
          <w:i w:val="0"/>
        </w:rPr>
        <w:t>96,00 €/mes</w:t>
      </w:r>
      <w:r>
        <w:rPr>
          <w:b w:val="0"/>
          <w:i w:val="0"/>
        </w:rPr>
        <w:t xml:space="preserve"> hasta </w:t>
      </w:r>
      <w:r>
        <w:rPr>
          <w:b/>
          <w:i w:val="0"/>
        </w:rPr>
        <w:t>40 años</w:t>
      </w:r>
      <w:r>
        <w:rPr>
          <w:b w:val="0"/>
          <w:i w:val="0"/>
        </w:rPr>
        <w:t>.</w:t>
      </w:r>
    </w:p>
    <w:p>
      <w:pPr>
        <w:pStyle w:val="ListBullet"/>
      </w:pPr>
      <w:r>
        <w:rPr>
          <w:b w:val="0"/>
          <w:i w:val="0"/>
        </w:rPr>
      </w:r>
      <w:r>
        <w:rPr>
          <w:b/>
          <w:i w:val="0"/>
        </w:rPr>
        <w:t>Art. 39</w:t>
      </w:r>
      <w:r>
        <w:rPr>
          <w:b w:val="0"/>
          <w:i w:val="0"/>
        </w:rPr>
        <w:t xml:space="preserve">: seguro de vida, muerte natural </w:t>
      </w:r>
      <w:r>
        <w:rPr>
          <w:b/>
          <w:i w:val="0"/>
        </w:rPr>
        <w:t>15.025 €</w:t>
      </w:r>
      <w:r>
        <w:rPr>
          <w:b w:val="0"/>
          <w:i w:val="0"/>
        </w:rPr>
        <w:t xml:space="preserve">, invalidez total </w:t>
      </w:r>
      <w:r>
        <w:rPr>
          <w:b/>
          <w:i w:val="0"/>
        </w:rPr>
        <w:t>27.046 €</w:t>
      </w:r>
      <w:r>
        <w:rPr>
          <w:b w:val="0"/>
          <w:i w:val="0"/>
        </w:rPr>
        <w:t xml:space="preserve">, absoluta </w:t>
      </w:r>
      <w:r>
        <w:rPr>
          <w:b/>
          <w:i w:val="0"/>
        </w:rPr>
        <w:t>39.066 €</w:t>
      </w:r>
      <w:r>
        <w:rPr>
          <w:b w:val="0"/>
          <w:i w:val="0"/>
        </w:rPr>
        <w:t xml:space="preserve">, accidente </w:t>
      </w:r>
      <w:r>
        <w:rPr>
          <w:b/>
          <w:i w:val="0"/>
        </w:rPr>
        <w:t>27.046-39.066 €</w:t>
      </w:r>
      <w:r>
        <w:rPr>
          <w:b w:val="0"/>
          <w:i w:val="0"/>
        </w:rPr>
        <w:t>.</w:t>
      </w:r>
    </w:p>
    <w:p>
      <w:pPr>
        <w:pStyle w:val="ListBullet"/>
      </w:pPr>
      <w:r>
        <w:rPr>
          <w:b w:val="0"/>
          <w:i w:val="0"/>
        </w:rPr>
      </w:r>
      <w:r>
        <w:rPr>
          <w:b/>
          <w:i w:val="0"/>
        </w:rPr>
        <w:t>Art. 40</w:t>
      </w:r>
      <w:r>
        <w:rPr>
          <w:b w:val="0"/>
          <w:i w:val="0"/>
        </w:rPr>
        <w:t xml:space="preserve">: IT, 100 % desde el día 1 (modificado por </w:t>
      </w:r>
      <w:r>
        <w:rPr>
          <w:b/>
          <w:i w:val="0"/>
        </w:rPr>
        <w:t>DT 6.ª</w:t>
      </w:r>
      <w:r>
        <w:rPr>
          <w:b w:val="0"/>
          <w:i w:val="0"/>
        </w:rPr>
        <w:t>: 50/75/100 %).</w:t>
      </w:r>
    </w:p>
    <w:p>
      <w:pPr>
        <w:pStyle w:val="ListBullet"/>
      </w:pPr>
      <w:r>
        <w:rPr>
          <w:b w:val="0"/>
          <w:i w:val="0"/>
        </w:rPr>
      </w:r>
      <w:r>
        <w:rPr>
          <w:b/>
          <w:i w:val="0"/>
        </w:rPr>
        <w:t>Art. 41</w:t>
      </w:r>
      <w:r>
        <w:rPr>
          <w:b w:val="0"/>
          <w:i w:val="0"/>
        </w:rPr>
        <w:t xml:space="preserve">: vales de comida, </w:t>
      </w:r>
      <w:r>
        <w:rPr>
          <w:b/>
          <w:i w:val="0"/>
        </w:rPr>
        <w:t>11,33 €</w:t>
      </w:r>
      <w:r>
        <w:rPr>
          <w:b w:val="0"/>
          <w:i w:val="0"/>
        </w:rPr>
        <w:t xml:space="preserve">; comedor en centros de más de </w:t>
      </w:r>
      <w:r>
        <w:rPr>
          <w:b/>
          <w:i w:val="0"/>
        </w:rPr>
        <w:t>100 trabajadores</w:t>
      </w:r>
      <w:r>
        <w:rPr>
          <w:b w:val="0"/>
          <w:i w:val="0"/>
        </w:rPr>
        <w:t>.</w:t>
      </w:r>
    </w:p>
    <w:p>
      <w:pPr>
        <w:pStyle w:val="ListBullet"/>
      </w:pPr>
      <w:r>
        <w:rPr>
          <w:b w:val="0"/>
          <w:i w:val="0"/>
        </w:rPr>
      </w:r>
      <w:r>
        <w:rPr>
          <w:b/>
          <w:i w:val="0"/>
        </w:rPr>
        <w:t>Art. 42</w:t>
      </w:r>
      <w:r>
        <w:rPr>
          <w:b w:val="0"/>
          <w:i w:val="0"/>
        </w:rPr>
        <w:t xml:space="preserve">: anticipo a cuenta, hasta </w:t>
      </w:r>
      <w:r>
        <w:rPr>
          <w:b/>
          <w:i w:val="0"/>
        </w:rPr>
        <w:t>90 %</w:t>
      </w:r>
      <w:r>
        <w:rPr>
          <w:b w:val="0"/>
          <w:i w:val="0"/>
        </w:rPr>
        <w:t xml:space="preserve">, devolución </w:t>
      </w:r>
      <w:r>
        <w:rPr>
          <w:b/>
          <w:i w:val="0"/>
        </w:rPr>
        <w:t>3 meses</w:t>
      </w:r>
      <w:r>
        <w:rPr>
          <w:b w:val="0"/>
          <w:i w:val="0"/>
        </w:rPr>
        <w:t xml:space="preserve">; anticipo personal, </w:t>
      </w:r>
      <w:r>
        <w:rPr>
          <w:b/>
          <w:i w:val="0"/>
        </w:rPr>
        <w:t>3 mensualidades</w:t>
      </w:r>
      <w:r>
        <w:rPr>
          <w:b w:val="0"/>
          <w:i w:val="0"/>
        </w:rPr>
        <w:t xml:space="preserve">, </w:t>
      </w:r>
      <w:r>
        <w:rPr>
          <w:b/>
          <w:i w:val="0"/>
        </w:rPr>
        <w:t>18 meses</w:t>
      </w:r>
      <w:r>
        <w:rPr>
          <w:b w:val="0"/>
          <w:i w:val="0"/>
        </w:rPr>
        <w:t>.</w:t>
      </w:r>
    </w:p>
    <w:p>
      <w:pPr>
        <w:pStyle w:val="ListBullet"/>
      </w:pPr>
      <w:r>
        <w:rPr>
          <w:b w:val="0"/>
          <w:i w:val="0"/>
        </w:rPr>
      </w:r>
      <w:r>
        <w:rPr>
          <w:b/>
          <w:i w:val="0"/>
        </w:rPr>
        <w:t>Art. 44</w:t>
      </w:r>
      <w:r>
        <w:rPr>
          <w:b w:val="0"/>
          <w:i w:val="0"/>
        </w:rPr>
        <w:t xml:space="preserve">: jubilación voluntaria, indemnización B01 </w:t>
      </w:r>
      <w:r>
        <w:rPr>
          <w:b/>
          <w:i w:val="0"/>
        </w:rPr>
        <w:t>21.035,42 €</w:t>
      </w:r>
      <w:r>
        <w:rPr>
          <w:b w:val="0"/>
          <w:i w:val="0"/>
        </w:rPr>
        <w:t xml:space="preserve"> a B05 </w:t>
      </w:r>
      <w:r>
        <w:rPr>
          <w:b/>
          <w:i w:val="0"/>
        </w:rPr>
        <w:t>15.025,30 €</w:t>
      </w:r>
      <w:r>
        <w:rPr>
          <w:b w:val="0"/>
          <w:i w:val="0"/>
        </w:rPr>
        <w:t xml:space="preserve">; incentivo de bajas entre </w:t>
      </w:r>
      <w:r>
        <w:rPr>
          <w:b/>
          <w:i w:val="0"/>
        </w:rPr>
        <w:t>57 y 59 años</w:t>
      </w:r>
      <w:r>
        <w:rPr>
          <w:b w:val="0"/>
          <w:i w:val="0"/>
        </w:rPr>
        <w:t xml:space="preserve">, partida </w:t>
      </w:r>
      <w:r>
        <w:rPr>
          <w:b/>
          <w:i w:val="0"/>
        </w:rPr>
        <w:t>150.000 €/año</w:t>
      </w:r>
      <w:r>
        <w:rPr>
          <w:b w:val="0"/>
          <w:i w:val="0"/>
        </w:rPr>
        <w:t>.</w:t>
      </w:r>
    </w:p>
    <w:p>
      <w:pPr>
        <w:pStyle w:val="Heading2"/>
      </w:pPr>
      <w:r>
        <w:rPr>
          <w:b w:val="0"/>
          <w:i w:val="0"/>
        </w:rPr>
        <w:t>Capítulo 8º, trabajo y retribución (arts. 45-54)</w:t>
      </w:r>
    </w:p>
    <w:p>
      <w:pPr>
        <w:pStyle w:val="ListBullet"/>
      </w:pPr>
      <w:r>
        <w:rPr>
          <w:b w:val="0"/>
          <w:i w:val="0"/>
        </w:rPr>
      </w:r>
      <w:r>
        <w:rPr>
          <w:b/>
          <w:i w:val="0"/>
        </w:rPr>
        <w:t>Art. 45</w:t>
      </w:r>
      <w:r>
        <w:rPr>
          <w:b w:val="0"/>
          <w:i w:val="0"/>
        </w:rPr>
        <w:t xml:space="preserve">: </w:t>
      </w:r>
      <w:r>
        <w:rPr>
          <w:b/>
          <w:i w:val="0"/>
        </w:rPr>
        <w:t>66 grupos</w:t>
      </w:r>
      <w:r>
        <w:rPr>
          <w:b w:val="0"/>
          <w:i w:val="0"/>
        </w:rPr>
        <w:t xml:space="preserve"> en </w:t>
      </w:r>
      <w:r>
        <w:rPr>
          <w:b/>
          <w:i w:val="0"/>
        </w:rPr>
        <w:t>5 niveles</w:t>
      </w:r>
      <w:r>
        <w:rPr>
          <w:b w:val="0"/>
          <w:i w:val="0"/>
        </w:rPr>
        <w:t xml:space="preserve"> (B01-B05): 4/9/29/18/6.</w:t>
      </w:r>
    </w:p>
    <w:p>
      <w:pPr>
        <w:pStyle w:val="ListBullet"/>
      </w:pPr>
      <w:r>
        <w:rPr>
          <w:b w:val="0"/>
          <w:i w:val="0"/>
        </w:rPr>
      </w:r>
      <w:r>
        <w:rPr>
          <w:b/>
          <w:i w:val="0"/>
        </w:rPr>
        <w:t>Art. 49</w:t>
      </w:r>
      <w:r>
        <w:rPr>
          <w:b w:val="0"/>
          <w:i w:val="0"/>
        </w:rPr>
        <w:t xml:space="preserve">: trienios sin tope, modificados por </w:t>
      </w:r>
      <w:r>
        <w:rPr>
          <w:b/>
          <w:i w:val="0"/>
        </w:rPr>
        <w:t>DT 5.ª</w:t>
      </w:r>
      <w:r>
        <w:rPr>
          <w:b w:val="0"/>
          <w:i w:val="0"/>
        </w:rPr>
        <w:t xml:space="preserve">: </w:t>
      </w:r>
      <w:r>
        <w:rPr>
          <w:b/>
          <w:i w:val="0"/>
        </w:rPr>
        <w:t>45 €/trienio/mes</w:t>
      </w:r>
      <w:r>
        <w:rPr>
          <w:b w:val="0"/>
          <w:i w:val="0"/>
        </w:rPr>
        <w:t xml:space="preserve"> lineal.</w:t>
      </w:r>
    </w:p>
    <w:p>
      <w:pPr>
        <w:pStyle w:val="ListBullet"/>
      </w:pPr>
      <w:r>
        <w:rPr>
          <w:b w:val="0"/>
          <w:i w:val="0"/>
        </w:rPr>
      </w:r>
      <w:r>
        <w:rPr>
          <w:b/>
          <w:i w:val="0"/>
        </w:rPr>
        <w:t>Art. 50</w:t>
      </w:r>
      <w:r>
        <w:rPr>
          <w:b w:val="0"/>
          <w:i w:val="0"/>
        </w:rPr>
        <w:t xml:space="preserve">: nocturnidad </w:t>
      </w:r>
      <w:r>
        <w:rPr>
          <w:b/>
          <w:i w:val="0"/>
        </w:rPr>
        <w:t>35 %</w:t>
      </w:r>
      <w:r>
        <w:rPr>
          <w:b w:val="0"/>
          <w:i w:val="0"/>
        </w:rPr>
        <w:t xml:space="preserve"> (22-7h) · festivo </w:t>
      </w:r>
      <w:r>
        <w:rPr>
          <w:b/>
          <w:i w:val="0"/>
        </w:rPr>
        <w:t>59,46 €/día</w:t>
      </w:r>
      <w:r>
        <w:rPr>
          <w:b w:val="0"/>
          <w:i w:val="0"/>
        </w:rPr>
        <w:t xml:space="preserve"> (</w:t>
      </w:r>
      <w:r>
        <w:rPr>
          <w:b/>
          <w:i w:val="0"/>
        </w:rPr>
        <w:t>128,06 €</w:t>
      </w:r>
      <w:r>
        <w:rPr>
          <w:b w:val="0"/>
          <w:i w:val="0"/>
        </w:rPr>
        <w:t xml:space="preserve"> en Nochebuena, Nochevieja tarde-noche, 25 dic. y 1 ene.) · quebranto </w:t>
      </w:r>
      <w:r>
        <w:rPr>
          <w:b/>
          <w:i w:val="0"/>
        </w:rPr>
        <w:t>35,36 €/mes</w:t>
      </w:r>
      <w:r>
        <w:rPr>
          <w:b w:val="0"/>
          <w:i w:val="0"/>
        </w:rPr>
        <w:t xml:space="preserve"> · mando orgánico </w:t>
      </w:r>
      <w:r>
        <w:rPr>
          <w:b/>
          <w:i w:val="0"/>
        </w:rPr>
        <w:t>30 %</w:t>
      </w:r>
      <w:r>
        <w:rPr>
          <w:b w:val="0"/>
          <w:i w:val="0"/>
        </w:rPr>
        <w:t xml:space="preserve"> · especial responsabilidad </w:t>
      </w:r>
      <w:r>
        <w:rPr>
          <w:b/>
          <w:i w:val="0"/>
        </w:rPr>
        <w:t>30/45 %</w:t>
      </w:r>
      <w:r>
        <w:rPr>
          <w:b w:val="0"/>
          <w:i w:val="0"/>
        </w:rPr>
        <w:t xml:space="preserve"> · disponibilidad </w:t>
      </w:r>
      <w:r>
        <w:rPr>
          <w:b/>
          <w:i w:val="0"/>
        </w:rPr>
        <w:t>30 % (&gt;15 días/mes) o 15 %</w:t>
      </w:r>
      <w:r>
        <w:rPr>
          <w:b w:val="0"/>
          <w:i w:val="0"/>
        </w:rPr>
        <w:t xml:space="preserve"> · turnicidad </w:t>
      </w:r>
      <w:r>
        <w:rPr>
          <w:b/>
          <w:i w:val="0"/>
        </w:rPr>
        <w:t>5 %</w:t>
      </w:r>
      <w:r>
        <w:rPr>
          <w:b w:val="0"/>
          <w:i w:val="0"/>
        </w:rPr>
        <w:t xml:space="preserve"> · polivalencia </w:t>
      </w:r>
      <w:r>
        <w:rPr>
          <w:b/>
          <w:i w:val="0"/>
        </w:rPr>
        <w:t>12 %</w:t>
      </w:r>
      <w:r>
        <w:rPr>
          <w:b w:val="0"/>
          <w:i w:val="0"/>
        </w:rPr>
        <w:t xml:space="preserve"> · idiomas </w:t>
      </w:r>
      <w:r>
        <w:rPr>
          <w:b/>
          <w:i w:val="0"/>
        </w:rPr>
        <w:t>5 %</w:t>
      </w:r>
      <w:r>
        <w:rPr>
          <w:b w:val="0"/>
          <w:i w:val="0"/>
        </w:rPr>
        <w:t xml:space="preserve"> · penosidad </w:t>
      </w:r>
      <w:r>
        <w:rPr>
          <w:b/>
          <w:i w:val="0"/>
        </w:rPr>
        <w:t>15 %</w:t>
      </w:r>
      <w:r>
        <w:rPr>
          <w:b w:val="0"/>
          <w:i w:val="0"/>
        </w:rPr>
        <w:t xml:space="preserve"> · guardia localizable </w:t>
      </w:r>
      <w:r>
        <w:rPr>
          <w:b/>
          <w:i w:val="0"/>
        </w:rPr>
        <w:t>1 %/2,5 %</w:t>
      </w:r>
      <w:r>
        <w:rPr>
          <w:b w:val="0"/>
          <w:i w:val="0"/>
        </w:rPr>
        <w:t xml:space="preserve">, aviso mínimo </w:t>
      </w:r>
      <w:r>
        <w:rPr>
          <w:b/>
          <w:i w:val="0"/>
        </w:rPr>
        <w:t>4 h</w:t>
      </w:r>
      <w:r>
        <w:rPr>
          <w:b w:val="0"/>
          <w:i w:val="0"/>
        </w:rPr>
        <w:t>.</w:t>
      </w:r>
    </w:p>
    <w:p>
      <w:pPr>
        <w:pStyle w:val="ListBullet"/>
      </w:pPr>
      <w:r>
        <w:rPr>
          <w:b w:val="0"/>
          <w:i w:val="0"/>
        </w:rPr>
      </w:r>
      <w:r>
        <w:rPr>
          <w:b/>
          <w:i w:val="0"/>
        </w:rPr>
        <w:t>Art. 51</w:t>
      </w:r>
      <w:r>
        <w:rPr>
          <w:b w:val="0"/>
          <w:i w:val="0"/>
        </w:rPr>
        <w:t xml:space="preserve">: calidad en el trabajo, </w:t>
      </w:r>
      <w:r>
        <w:rPr>
          <w:b/>
          <w:i w:val="0"/>
        </w:rPr>
        <w:t>15 % o 25 %</w:t>
      </w:r>
      <w:r>
        <w:rPr>
          <w:b w:val="0"/>
          <w:i w:val="0"/>
        </w:rPr>
        <w:t>.</w:t>
      </w:r>
    </w:p>
    <w:p>
      <w:pPr>
        <w:pStyle w:val="ListBullet"/>
      </w:pPr>
      <w:r>
        <w:rPr>
          <w:b w:val="0"/>
          <w:i w:val="0"/>
        </w:rPr>
      </w:r>
      <w:r>
        <w:rPr>
          <w:b/>
          <w:i w:val="0"/>
        </w:rPr>
        <w:t>Art. 52</w:t>
      </w:r>
      <w:r>
        <w:rPr>
          <w:b w:val="0"/>
          <w:i w:val="0"/>
        </w:rPr>
        <w:t xml:space="preserve">: pagas extra junio (25-30) y Navidad (15-20 dic.); marzo y septiembre, </w:t>
      </w:r>
      <w:r>
        <w:rPr>
          <w:b/>
          <w:i w:val="0"/>
        </w:rPr>
        <w:t>15 días</w:t>
      </w:r>
      <w:r>
        <w:rPr>
          <w:b w:val="0"/>
          <w:i w:val="0"/>
        </w:rPr>
        <w:t xml:space="preserve"> de salario base + antigüedad, más </w:t>
      </w:r>
      <w:r>
        <w:rPr>
          <w:b/>
          <w:i w:val="0"/>
        </w:rPr>
        <w:t>300,51 €</w:t>
      </w:r>
      <w:r>
        <w:rPr>
          <w:b w:val="0"/>
          <w:i w:val="0"/>
        </w:rPr>
        <w:t xml:space="preserve"> en marzo y </w:t>
      </w:r>
      <w:r>
        <w:rPr>
          <w:b/>
          <w:i w:val="0"/>
        </w:rPr>
        <w:t>750 €</w:t>
      </w:r>
      <w:r>
        <w:rPr>
          <w:b w:val="0"/>
          <w:i w:val="0"/>
        </w:rPr>
        <w:t xml:space="preserve"> en septiembre.</w:t>
      </w:r>
    </w:p>
    <w:p>
      <w:pPr>
        <w:pStyle w:val="ListBullet"/>
      </w:pPr>
      <w:r>
        <w:rPr>
          <w:b w:val="0"/>
          <w:i w:val="0"/>
        </w:rPr>
      </w:r>
      <w:r>
        <w:rPr>
          <w:b/>
          <w:i w:val="0"/>
        </w:rPr>
        <w:t>Art. 53</w:t>
      </w:r>
      <w:r>
        <w:rPr>
          <w:b w:val="0"/>
          <w:i w:val="0"/>
        </w:rPr>
        <w:t xml:space="preserve">: dieta nacional </w:t>
      </w:r>
      <w:r>
        <w:rPr>
          <w:b/>
          <w:i w:val="0"/>
        </w:rPr>
        <w:t>55,52 €/día</w:t>
      </w:r>
      <w:r>
        <w:rPr>
          <w:b w:val="0"/>
          <w:i w:val="0"/>
        </w:rPr>
        <w:t xml:space="preserve">, media </w:t>
      </w:r>
      <w:r>
        <w:rPr>
          <w:b/>
          <w:i w:val="0"/>
        </w:rPr>
        <w:t>27,76 €</w:t>
      </w:r>
      <w:r>
        <w:rPr>
          <w:b w:val="0"/>
          <w:i w:val="0"/>
        </w:rPr>
        <w:t xml:space="preserve">, con alojamiento propio </w:t>
      </w:r>
      <w:r>
        <w:rPr>
          <w:b/>
          <w:i w:val="0"/>
        </w:rPr>
        <w:t>101,12 €</w:t>
      </w:r>
      <w:r>
        <w:rPr>
          <w:b w:val="0"/>
          <w:i w:val="0"/>
        </w:rPr>
        <w:t xml:space="preserve">; extranjero </w:t>
      </w:r>
      <w:r>
        <w:rPr>
          <w:b/>
          <w:i w:val="0"/>
        </w:rPr>
        <w:t>98,81 €/día</w:t>
      </w:r>
      <w:r>
        <w:rPr>
          <w:b w:val="0"/>
          <w:i w:val="0"/>
        </w:rPr>
        <w:t xml:space="preserve">; kilometraje </w:t>
      </w:r>
      <w:r>
        <w:rPr>
          <w:b/>
          <w:i w:val="0"/>
        </w:rPr>
        <w:t>0,27 €/km</w:t>
      </w:r>
      <w:r>
        <w:rPr>
          <w:b w:val="0"/>
          <w:i w:val="0"/>
        </w:rPr>
        <w:t xml:space="preserve">; pernocta </w:t>
      </w:r>
      <w:r>
        <w:rPr>
          <w:b/>
          <w:i w:val="0"/>
        </w:rPr>
        <w:t>69,09 €/jornada</w:t>
      </w:r>
      <w:r>
        <w:rPr>
          <w:b w:val="0"/>
          <w:i w:val="0"/>
        </w:rPr>
        <w:t xml:space="preserve">. Topado por </w:t>
      </w:r>
      <w:r>
        <w:rPr>
          <w:b/>
          <w:i w:val="0"/>
        </w:rPr>
        <w:t>DT 7.ª</w:t>
      </w:r>
      <w:r>
        <w:rPr>
          <w:b w:val="0"/>
          <w:i w:val="0"/>
        </w:rPr>
        <w:t xml:space="preserve"> (Decreto 54/1989).</w:t>
      </w:r>
    </w:p>
    <w:p>
      <w:pPr>
        <w:pStyle w:val="Heading2"/>
      </w:pPr>
      <w:r>
        <w:rPr>
          <w:b w:val="0"/>
          <w:i w:val="0"/>
        </w:rPr>
        <w:t>Capítulos 9º a 11º (arts. 55-74)</w:t>
      </w:r>
    </w:p>
    <w:p>
      <w:pPr>
        <w:pStyle w:val="ListBullet"/>
      </w:pPr>
      <w:r>
        <w:rPr>
          <w:b w:val="0"/>
          <w:i w:val="0"/>
        </w:rPr>
      </w:r>
      <w:r>
        <w:rPr>
          <w:b/>
          <w:i w:val="0"/>
        </w:rPr>
        <w:t>Art. 55</w:t>
      </w:r>
      <w:r>
        <w:rPr>
          <w:b w:val="0"/>
          <w:i w:val="0"/>
        </w:rPr>
        <w:t xml:space="preserve">: delegados de personal, 6-30 → </w:t>
      </w:r>
      <w:r>
        <w:rPr>
          <w:b/>
          <w:i w:val="0"/>
        </w:rPr>
        <w:t>1</w:t>
      </w:r>
      <w:r>
        <w:rPr>
          <w:b w:val="0"/>
          <w:i w:val="0"/>
        </w:rPr>
        <w:t xml:space="preserve">, 31-49 → </w:t>
      </w:r>
      <w:r>
        <w:rPr>
          <w:b/>
          <w:i w:val="0"/>
        </w:rPr>
        <w:t>3</w:t>
      </w:r>
      <w:r>
        <w:rPr>
          <w:b w:val="0"/>
          <w:i w:val="0"/>
        </w:rPr>
        <w:t xml:space="preserve">; </w:t>
      </w:r>
      <w:r>
        <w:rPr>
          <w:b/>
          <w:i w:val="0"/>
        </w:rPr>
        <w:t>28 h/mes</w:t>
      </w:r>
      <w:r>
        <w:rPr>
          <w:b w:val="0"/>
          <w:i w:val="0"/>
        </w:rPr>
        <w:t>.</w:t>
      </w:r>
    </w:p>
    <w:p>
      <w:pPr>
        <w:pStyle w:val="ListBullet"/>
      </w:pPr>
      <w:r>
        <w:rPr>
          <w:b w:val="0"/>
          <w:i w:val="0"/>
        </w:rPr>
      </w:r>
      <w:r>
        <w:rPr>
          <w:b/>
          <w:i w:val="0"/>
        </w:rPr>
        <w:t>Art. 56</w:t>
      </w:r>
      <w:r>
        <w:rPr>
          <w:b w:val="0"/>
          <w:i w:val="0"/>
        </w:rPr>
        <w:t xml:space="preserve">: Comité de Empresa, 50-100 → </w:t>
      </w:r>
      <w:r>
        <w:rPr>
          <w:b/>
          <w:i w:val="0"/>
        </w:rPr>
        <w:t>5</w:t>
      </w:r>
      <w:r>
        <w:rPr>
          <w:b w:val="0"/>
          <w:i w:val="0"/>
        </w:rPr>
        <w:t xml:space="preserve">, 100-250 → </w:t>
      </w:r>
      <w:r>
        <w:rPr>
          <w:b/>
          <w:i w:val="0"/>
        </w:rPr>
        <w:t>9</w:t>
      </w:r>
      <w:r>
        <w:rPr>
          <w:b w:val="0"/>
          <w:i w:val="0"/>
        </w:rPr>
        <w:t xml:space="preserve">, 251-500 → </w:t>
      </w:r>
      <w:r>
        <w:rPr>
          <w:b/>
          <w:i w:val="0"/>
        </w:rPr>
        <w:t>13</w:t>
      </w:r>
      <w:r>
        <w:rPr>
          <w:b w:val="0"/>
          <w:i w:val="0"/>
        </w:rPr>
        <w:t xml:space="preserve">; horas, 50-250 → </w:t>
      </w:r>
      <w:r>
        <w:rPr>
          <w:b/>
          <w:i w:val="0"/>
        </w:rPr>
        <w:t>30 h/mes</w:t>
      </w:r>
      <w:r>
        <w:rPr>
          <w:b w:val="0"/>
          <w:i w:val="0"/>
        </w:rPr>
        <w:t xml:space="preserve">, 251+ → </w:t>
      </w:r>
      <w:r>
        <w:rPr>
          <w:b/>
          <w:i w:val="0"/>
        </w:rPr>
        <w:t>45 h/mes</w:t>
      </w:r>
      <w:r>
        <w:rPr>
          <w:b w:val="0"/>
          <w:i w:val="0"/>
        </w:rPr>
        <w:t>.</w:t>
      </w:r>
    </w:p>
    <w:p>
      <w:pPr>
        <w:pStyle w:val="ListBullet"/>
      </w:pPr>
      <w:r>
        <w:rPr>
          <w:b w:val="0"/>
          <w:i w:val="0"/>
        </w:rPr>
      </w:r>
      <w:r>
        <w:rPr>
          <w:b/>
          <w:i w:val="0"/>
        </w:rPr>
        <w:t>Art. 58</w:t>
      </w:r>
      <w:r>
        <w:rPr>
          <w:b w:val="0"/>
          <w:i w:val="0"/>
        </w:rPr>
        <w:t xml:space="preserve">: Comité Intercentros (art. 63.3 ET), máximo </w:t>
      </w:r>
      <w:r>
        <w:rPr>
          <w:b/>
          <w:i w:val="0"/>
        </w:rPr>
        <w:t>13 miembros</w:t>
      </w:r>
      <w:r>
        <w:rPr>
          <w:b w:val="0"/>
          <w:i w:val="0"/>
        </w:rPr>
        <w:t>.</w:t>
      </w:r>
    </w:p>
    <w:p>
      <w:pPr>
        <w:pStyle w:val="ListBullet"/>
      </w:pPr>
      <w:r>
        <w:rPr>
          <w:b w:val="0"/>
          <w:i w:val="0"/>
        </w:rPr>
      </w:r>
      <w:r>
        <w:rPr>
          <w:b/>
          <w:i w:val="0"/>
        </w:rPr>
        <w:t>Art. 60</w:t>
      </w:r>
      <w:r>
        <w:rPr>
          <w:b w:val="0"/>
          <w:i w:val="0"/>
        </w:rPr>
        <w:t xml:space="preserve">: sección sindical con garantías si obtiene </w:t>
      </w:r>
      <w:r>
        <w:rPr>
          <w:b/>
          <w:i w:val="0"/>
        </w:rPr>
        <w:t>15 %</w:t>
      </w:r>
      <w:r>
        <w:rPr>
          <w:b w:val="0"/>
          <w:i w:val="0"/>
        </w:rPr>
        <w:t xml:space="preserve"> (50-100) o </w:t>
      </w:r>
      <w:r>
        <w:rPr>
          <w:b/>
          <w:i w:val="0"/>
        </w:rPr>
        <w:t>10 %</w:t>
      </w:r>
      <w:r>
        <w:rPr>
          <w:b w:val="0"/>
          <w:i w:val="0"/>
        </w:rPr>
        <w:t xml:space="preserve"> (101+).</w:t>
      </w:r>
    </w:p>
    <w:p>
      <w:pPr>
        <w:pStyle w:val="ListBullet"/>
      </w:pPr>
      <w:r>
        <w:rPr>
          <w:b w:val="0"/>
          <w:i w:val="0"/>
        </w:rPr>
      </w:r>
      <w:r>
        <w:rPr>
          <w:b/>
          <w:i w:val="0"/>
        </w:rPr>
        <w:t>Art. 62</w:t>
      </w:r>
      <w:r>
        <w:rPr>
          <w:b w:val="0"/>
          <w:i w:val="0"/>
        </w:rPr>
        <w:t xml:space="preserve">: asambleas, máximo </w:t>
      </w:r>
      <w:r>
        <w:rPr>
          <w:b/>
          <w:i w:val="0"/>
        </w:rPr>
        <w:t>8 h/año</w:t>
      </w:r>
      <w:r>
        <w:rPr>
          <w:b w:val="0"/>
          <w:i w:val="0"/>
        </w:rPr>
        <w:t xml:space="preserve">; preaviso </w:t>
      </w:r>
      <w:r>
        <w:rPr>
          <w:b/>
          <w:i w:val="0"/>
        </w:rPr>
        <w:t>48 h</w:t>
      </w:r>
      <w:r>
        <w:rPr>
          <w:b w:val="0"/>
          <w:i w:val="0"/>
        </w:rPr>
        <w:t xml:space="preserve">, reducible a </w:t>
      </w:r>
      <w:r>
        <w:rPr>
          <w:b/>
          <w:i w:val="0"/>
        </w:rPr>
        <w:t>24 h</w:t>
      </w:r>
      <w:r>
        <w:rPr>
          <w:b w:val="0"/>
          <w:i w:val="0"/>
        </w:rPr>
        <w:t>.</w:t>
      </w:r>
    </w:p>
    <w:p>
      <w:pPr>
        <w:pStyle w:val="ListBullet"/>
      </w:pPr>
      <w:r>
        <w:rPr>
          <w:b w:val="0"/>
          <w:i w:val="0"/>
        </w:rPr>
      </w:r>
      <w:r>
        <w:rPr>
          <w:b/>
          <w:i w:val="0"/>
        </w:rPr>
        <w:t>Art. 65-67</w:t>
      </w:r>
      <w:r>
        <w:rPr>
          <w:b w:val="0"/>
          <w:i w:val="0"/>
        </w:rPr>
        <w:t xml:space="preserve">: </w:t>
      </w:r>
      <w:r>
        <w:rPr>
          <w:b/>
          <w:i w:val="0"/>
        </w:rPr>
        <w:t>13 faltas leves</w:t>
      </w:r>
      <w:r>
        <w:rPr>
          <w:b w:val="0"/>
          <w:i w:val="0"/>
        </w:rPr>
        <w:t xml:space="preserve">, </w:t>
      </w:r>
      <w:r>
        <w:rPr>
          <w:b/>
          <w:i w:val="0"/>
        </w:rPr>
        <w:t>18 graves</w:t>
      </w:r>
      <w:r>
        <w:rPr>
          <w:b w:val="0"/>
          <w:i w:val="0"/>
        </w:rPr>
        <w:t xml:space="preserve">, </w:t>
      </w:r>
      <w:r>
        <w:rPr>
          <w:b/>
          <w:i w:val="0"/>
        </w:rPr>
        <w:t>20 muy graves</w:t>
      </w:r>
      <w:r>
        <w:rPr>
          <w:b w:val="0"/>
          <w:i w:val="0"/>
        </w:rPr>
        <w:t xml:space="preserve">; tercera grave en </w:t>
      </w:r>
      <w:r>
        <w:rPr>
          <w:b/>
          <w:i w:val="0"/>
        </w:rPr>
        <w:t>90 días</w:t>
      </w:r>
      <w:r>
        <w:rPr>
          <w:b w:val="0"/>
          <w:i w:val="0"/>
        </w:rPr>
        <w:t xml:space="preserve"> o reiteración de grave en </w:t>
      </w:r>
      <w:r>
        <w:rPr>
          <w:b/>
          <w:i w:val="0"/>
        </w:rPr>
        <w:t>6 meses</w:t>
      </w:r>
      <w:r>
        <w:rPr>
          <w:b w:val="0"/>
          <w:i w:val="0"/>
        </w:rPr>
        <w:t xml:space="preserve"> = muy grave.</w:t>
      </w:r>
    </w:p>
    <w:p>
      <w:pPr>
        <w:pStyle w:val="ListBullet"/>
      </w:pPr>
      <w:r>
        <w:rPr>
          <w:b w:val="0"/>
          <w:i w:val="0"/>
        </w:rPr>
      </w:r>
      <w:r>
        <w:rPr>
          <w:b/>
          <w:i w:val="0"/>
        </w:rPr>
        <w:t>Art. 69</w:t>
      </w:r>
      <w:r>
        <w:rPr>
          <w:b w:val="0"/>
          <w:i w:val="0"/>
        </w:rPr>
        <w:t xml:space="preserve">: sanción leve, </w:t>
      </w:r>
      <w:r>
        <w:rPr>
          <w:b/>
          <w:i w:val="0"/>
        </w:rPr>
        <w:t>1 día</w:t>
      </w:r>
      <w:r>
        <w:rPr>
          <w:b w:val="0"/>
          <w:i w:val="0"/>
        </w:rPr>
        <w:t xml:space="preserve">; grave, </w:t>
      </w:r>
      <w:r>
        <w:rPr>
          <w:b/>
          <w:i w:val="0"/>
        </w:rPr>
        <w:t>2-20 días</w:t>
      </w:r>
      <w:r>
        <w:rPr>
          <w:b w:val="0"/>
          <w:i w:val="0"/>
        </w:rPr>
        <w:t xml:space="preserve">; muy grave, </w:t>
      </w:r>
      <w:r>
        <w:rPr>
          <w:b/>
          <w:i w:val="0"/>
        </w:rPr>
        <w:t>21-60 días</w:t>
      </w:r>
      <w:r>
        <w:rPr>
          <w:b w:val="0"/>
          <w:i w:val="0"/>
        </w:rPr>
        <w:t xml:space="preserve"> o despido.</w:t>
      </w:r>
    </w:p>
    <w:p>
      <w:pPr>
        <w:pStyle w:val="ListBullet"/>
      </w:pPr>
      <w:r>
        <w:rPr>
          <w:b w:val="0"/>
          <w:i w:val="0"/>
        </w:rPr>
      </w:r>
      <w:r>
        <w:rPr>
          <w:b/>
          <w:i w:val="0"/>
        </w:rPr>
        <w:t>Art. 71</w:t>
      </w:r>
      <w:r>
        <w:rPr>
          <w:b w:val="0"/>
          <w:i w:val="0"/>
        </w:rPr>
        <w:t xml:space="preserve">: prescripción (art. 60.2 ET), </w:t>
      </w:r>
      <w:r>
        <w:rPr>
          <w:b/>
          <w:i w:val="0"/>
        </w:rPr>
        <w:t>10/20/60 días</w:t>
      </w:r>
      <w:r>
        <w:rPr>
          <w:b w:val="0"/>
          <w:i w:val="0"/>
        </w:rPr>
        <w:t xml:space="preserve">, tope </w:t>
      </w:r>
      <w:r>
        <w:rPr>
          <w:b/>
          <w:i w:val="0"/>
        </w:rPr>
        <w:t>6 meses</w:t>
      </w:r>
      <w:r>
        <w:rPr>
          <w:b w:val="0"/>
          <w:i w:val="0"/>
        </w:rPr>
        <w:t xml:space="preserve"> desde la comisión.</w:t>
      </w:r>
    </w:p>
    <w:p>
      <w:pPr>
        <w:pStyle w:val="ListBullet"/>
      </w:pPr>
      <w:r>
        <w:rPr>
          <w:b w:val="0"/>
          <w:i w:val="0"/>
        </w:rPr>
      </w:r>
      <w:r>
        <w:rPr>
          <w:b/>
          <w:i w:val="0"/>
        </w:rPr>
        <w:t>Art. 72</w:t>
      </w:r>
      <w:r>
        <w:rPr>
          <w:b w:val="0"/>
          <w:i w:val="0"/>
        </w:rPr>
        <w:t xml:space="preserve">: alegaciones en </w:t>
      </w:r>
      <w:r>
        <w:rPr>
          <w:b/>
          <w:i w:val="0"/>
        </w:rPr>
        <w:t>4 días hábiles</w:t>
      </w:r>
      <w:r>
        <w:rPr>
          <w:b w:val="0"/>
          <w:i w:val="0"/>
        </w:rPr>
        <w:t xml:space="preserve">, informe del Comité en </w:t>
      </w:r>
      <w:r>
        <w:rPr>
          <w:b/>
          <w:i w:val="0"/>
        </w:rPr>
        <w:t>5 días hábiles</w:t>
      </w:r>
      <w:r>
        <w:rPr>
          <w:b w:val="0"/>
          <w:i w:val="0"/>
        </w:rPr>
        <w:t>.</w:t>
      </w:r>
    </w:p>
    <w:p>
      <w:pPr>
        <w:pStyle w:val="ListBullet"/>
      </w:pPr>
      <w:r>
        <w:rPr>
          <w:b w:val="0"/>
          <w:i w:val="0"/>
        </w:rPr>
      </w:r>
      <w:r>
        <w:rPr>
          <w:b/>
          <w:i w:val="0"/>
        </w:rPr>
        <w:t>Art. 73</w:t>
      </w:r>
      <w:r>
        <w:rPr>
          <w:b w:val="0"/>
          <w:i w:val="0"/>
        </w:rPr>
        <w:t>: incompatibilidad con empresas del sector, autoriza el Director/a Gerente.</w:t>
      </w:r>
    </w:p>
    <w:p>
      <w:pPr>
        <w:pStyle w:val="Heading2"/>
      </w:pPr>
      <w:r>
        <w:rPr>
          <w:b w:val="0"/>
          <w:i w:val="0"/>
        </w:rPr>
        <w:t>Cuadro de licencias y permisos (art. 33 y DT 3.ª)</w:t>
      </w:r>
    </w:p>
    <w:p>
      <w:pPr/>
      <w:r>
        <w:rPr>
          <w:b w:val="0"/>
          <w:i w:val="0"/>
        </w:rPr>
        <w:t>Elaboración del tema sobre el art. 33 (transcrito literal) y la DT 3.ª (transcrita literal); no</w:t>
      </w:r>
      <w:r>
        <w:t xml:space="preserve"> </w:t>
      </w:r>
      <w:r>
        <w:rPr>
          <w:b w:val="0"/>
          <w:i w:val="0"/>
        </w:rPr>
        <w:t>hay «cuadro» con ese nombre en el convenio.</w:t>
      </w:r>
    </w:p>
    <w:p>
      <w:pPr>
        <w:pStyle w:val="ListBullet"/>
      </w:pPr>
      <w:r>
        <w:rPr>
          <w:b w:val="0"/>
          <w:i w:val="0"/>
        </w:rPr>
      </w:r>
      <w:r>
        <w:rPr>
          <w:b/>
          <w:i w:val="0"/>
        </w:rPr>
        <w:t>a)</w:t>
      </w:r>
      <w:r>
        <w:rPr>
          <w:b w:val="0"/>
          <w:i w:val="0"/>
        </w:rPr>
        <w:t xml:space="preserve"> matrimonio, </w:t>
      </w:r>
      <w:r>
        <w:rPr>
          <w:b/>
          <w:i w:val="0"/>
        </w:rPr>
        <w:t>20 días naturales</w:t>
      </w:r>
      <w:r>
        <w:rPr>
          <w:b w:val="0"/>
          <w:i w:val="0"/>
        </w:rPr>
        <w:t xml:space="preserve">, 15 de antelación · </w:t>
      </w:r>
      <w:r>
        <w:rPr>
          <w:b/>
          <w:i w:val="0"/>
        </w:rPr>
        <w:t>b)</w:t>
      </w:r>
      <w:r>
        <w:rPr>
          <w:b w:val="0"/>
          <w:i w:val="0"/>
        </w:rPr>
        <w:t xml:space="preserve"> nacimiento/adopción/ enfermedad grave/fallecimiento hasta 2.º grado, </w:t>
      </w:r>
      <w:r>
        <w:rPr>
          <w:b/>
          <w:i w:val="0"/>
        </w:rPr>
        <w:t>3 días</w:t>
      </w:r>
      <w:r>
        <w:rPr>
          <w:b w:val="0"/>
          <w:i w:val="0"/>
        </w:rPr>
        <w:t xml:space="preserve"> (5 con desplazamiento); prematuros, hasta </w:t>
      </w:r>
      <w:r>
        <w:rPr>
          <w:b/>
          <w:i w:val="0"/>
        </w:rPr>
        <w:t>2 h/día</w:t>
      </w:r>
      <w:r>
        <w:rPr>
          <w:b w:val="0"/>
          <w:i w:val="0"/>
        </w:rPr>
        <w:t xml:space="preserve"> retribuidas · </w:t>
      </w:r>
      <w:r>
        <w:rPr>
          <w:b/>
          <w:i w:val="0"/>
        </w:rPr>
        <w:t>c)</w:t>
      </w:r>
      <w:r>
        <w:rPr>
          <w:b w:val="0"/>
          <w:i w:val="0"/>
        </w:rPr>
        <w:t xml:space="preserve"> traslado de domicilio, </w:t>
      </w:r>
      <w:r>
        <w:rPr>
          <w:b/>
          <w:i w:val="0"/>
        </w:rPr>
        <w:t>2 días</w:t>
      </w:r>
      <w:r>
        <w:rPr>
          <w:b w:val="0"/>
          <w:i w:val="0"/>
        </w:rPr>
        <w:t xml:space="preserve"> (</w:t>
      </w:r>
      <w:r>
        <w:rPr>
          <w:b/>
          <w:i w:val="0"/>
        </w:rPr>
        <w:t>DT 3.ª A: 1 día</w:t>
      </w:r>
      <w:r>
        <w:rPr>
          <w:b w:val="0"/>
          <w:i w:val="0"/>
        </w:rPr>
        <w:t xml:space="preserve">); de centro, </w:t>
      </w:r>
      <w:r>
        <w:rPr>
          <w:b/>
          <w:i w:val="0"/>
        </w:rPr>
        <w:t>3 días</w:t>
      </w:r>
      <w:r>
        <w:rPr>
          <w:b w:val="0"/>
          <w:i w:val="0"/>
        </w:rPr>
        <w:t xml:space="preserve"> · </w:t>
      </w:r>
      <w:r>
        <w:rPr>
          <w:b/>
          <w:i w:val="0"/>
        </w:rPr>
        <w:t>d)</w:t>
      </w:r>
      <w:r>
        <w:rPr>
          <w:b w:val="0"/>
          <w:i w:val="0"/>
        </w:rPr>
        <w:t xml:space="preserve"> deber inexcusable, tiempo indispensable · </w:t>
      </w:r>
      <w:r>
        <w:rPr>
          <w:b/>
          <w:i w:val="0"/>
        </w:rPr>
        <w:t>e)</w:t>
      </w:r>
      <w:r>
        <w:rPr>
          <w:b w:val="0"/>
          <w:i w:val="0"/>
        </w:rPr>
        <w:t xml:space="preserve"> matrimonio de hijos/hermanos/padres, </w:t>
      </w:r>
      <w:r>
        <w:rPr>
          <w:b/>
          <w:i w:val="0"/>
        </w:rPr>
        <w:t>1 día</w:t>
      </w:r>
      <w:r>
        <w:rPr>
          <w:b w:val="0"/>
          <w:i w:val="0"/>
        </w:rPr>
        <w:t xml:space="preserve"> (2 fuera de provincia limítrofe) · </w:t>
      </w:r>
      <w:r>
        <w:rPr>
          <w:b/>
          <w:i w:val="0"/>
        </w:rPr>
        <w:t>f)</w:t>
      </w:r>
      <w:r>
        <w:rPr>
          <w:b w:val="0"/>
          <w:i w:val="0"/>
        </w:rPr>
        <w:t xml:space="preserve"> funciones sindicales, preaviso </w:t>
      </w:r>
      <w:r>
        <w:rPr>
          <w:b/>
          <w:i w:val="0"/>
        </w:rPr>
        <w:t>48 h</w:t>
      </w:r>
      <w:r>
        <w:rPr>
          <w:b w:val="0"/>
          <w:i w:val="0"/>
        </w:rPr>
        <w:t>.</w:t>
      </w:r>
    </w:p>
    <w:p>
      <w:pPr>
        <w:pStyle w:val="ListBullet"/>
      </w:pPr>
      <w:r>
        <w:rPr>
          <w:b w:val="0"/>
          <w:i w:val="0"/>
        </w:rPr>
      </w:r>
      <w:r>
        <w:rPr>
          <w:b/>
          <w:i w:val="0"/>
        </w:rPr>
        <w:t>g)</w:t>
      </w:r>
      <w:r>
        <w:rPr>
          <w:b w:val="0"/>
          <w:i w:val="0"/>
        </w:rPr>
        <w:t xml:space="preserve"> lactancia de menor de </w:t>
      </w:r>
      <w:r>
        <w:rPr>
          <w:b/>
          <w:i w:val="0"/>
        </w:rPr>
        <w:t>12 meses</w:t>
      </w:r>
      <w:r>
        <w:rPr>
          <w:b w:val="0"/>
          <w:i w:val="0"/>
        </w:rPr>
        <w:t xml:space="preserve">, </w:t>
      </w:r>
      <w:r>
        <w:rPr>
          <w:b/>
          <w:i w:val="0"/>
        </w:rPr>
        <w:t>1 h</w:t>
      </w:r>
      <w:r>
        <w:rPr>
          <w:b w:val="0"/>
          <w:i w:val="0"/>
        </w:rPr>
        <w:t xml:space="preserve"> divisible, </w:t>
      </w:r>
      <w:r>
        <w:rPr>
          <w:b/>
          <w:i w:val="0"/>
        </w:rPr>
        <w:t>2 h/hijo</w:t>
      </w:r>
      <w:r>
        <w:rPr>
          <w:b w:val="0"/>
          <w:i w:val="0"/>
        </w:rPr>
        <w:t xml:space="preserve"> en múltiple, acumulable · </w:t>
      </w:r>
      <w:r>
        <w:rPr>
          <w:b/>
          <w:i w:val="0"/>
        </w:rPr>
        <w:t>h)</w:t>
      </w:r>
      <w:r>
        <w:rPr>
          <w:b w:val="0"/>
          <w:i w:val="0"/>
        </w:rPr>
        <w:t xml:space="preserve"> nacimiento/adopción de menores hasta 6 años, suspensión </w:t>
      </w:r>
      <w:r>
        <w:rPr>
          <w:b/>
          <w:i w:val="0"/>
        </w:rPr>
        <w:t>16 semanas</w:t>
      </w:r>
      <w:r>
        <w:rPr>
          <w:b w:val="0"/>
          <w:i w:val="0"/>
        </w:rPr>
        <w:t xml:space="preserve"> (+2 por hijo desde el segundo) + </w:t>
      </w:r>
      <w:r>
        <w:rPr>
          <w:b/>
          <w:i w:val="0"/>
        </w:rPr>
        <w:t>4 semanas</w:t>
      </w:r>
      <w:r>
        <w:rPr>
          <w:b w:val="0"/>
          <w:i w:val="0"/>
        </w:rPr>
        <w:t xml:space="preserve"> adicionales; tope conjunto </w:t>
      </w:r>
      <w:r>
        <w:rPr>
          <w:b/>
          <w:i w:val="0"/>
        </w:rPr>
        <w:t>20 semanas</w:t>
      </w:r>
      <w:r>
        <w:rPr>
          <w:b w:val="0"/>
          <w:i w:val="0"/>
        </w:rPr>
        <w:t xml:space="preserve"> · </w:t>
      </w:r>
      <w:r>
        <w:rPr>
          <w:b/>
          <w:i w:val="0"/>
        </w:rPr>
        <w:t>i)</w:t>
      </w:r>
      <w:r>
        <w:rPr>
          <w:b w:val="0"/>
          <w:i w:val="0"/>
        </w:rPr>
        <w:t xml:space="preserve"> permiso del otro progenitor, </w:t>
      </w:r>
      <w:r>
        <w:rPr>
          <w:b/>
          <w:i w:val="0"/>
        </w:rPr>
        <w:t>15 días consecutivos</w:t>
      </w:r>
      <w:r>
        <w:rPr>
          <w:b w:val="0"/>
          <w:i w:val="0"/>
        </w:rPr>
        <w:t xml:space="preserve">; adopción internacional, inicio hasta </w:t>
      </w:r>
      <w:r>
        <w:rPr>
          <w:b/>
          <w:i w:val="0"/>
        </w:rPr>
        <w:t>4 semanas</w:t>
      </w:r>
      <w:r>
        <w:rPr>
          <w:b w:val="0"/>
          <w:i w:val="0"/>
        </w:rPr>
        <w:t xml:space="preserve"> antes, permiso de hasta </w:t>
      </w:r>
      <w:r>
        <w:rPr>
          <w:b/>
          <w:i w:val="0"/>
        </w:rPr>
        <w:t>2 meses</w:t>
      </w:r>
      <w:r>
        <w:rPr>
          <w:b w:val="0"/>
          <w:i w:val="0"/>
        </w:rPr>
        <w:t>.</w:t>
      </w:r>
    </w:p>
    <w:p>
      <w:pPr>
        <w:pStyle w:val="ListBullet"/>
      </w:pPr>
      <w:r>
        <w:rPr>
          <w:b w:val="0"/>
          <w:i w:val="0"/>
        </w:rPr>
      </w:r>
      <w:r>
        <w:rPr>
          <w:b/>
          <w:i w:val="0"/>
        </w:rPr>
        <w:t>j)</w:t>
      </w:r>
      <w:r>
        <w:rPr>
          <w:b w:val="0"/>
          <w:i w:val="0"/>
        </w:rPr>
        <w:t xml:space="preserve"> exámenes, hasta </w:t>
      </w:r>
      <w:r>
        <w:rPr>
          <w:b/>
          <w:i w:val="0"/>
        </w:rPr>
        <w:t>12 días/año</w:t>
      </w:r>
      <w:r>
        <w:rPr>
          <w:b w:val="0"/>
          <w:i w:val="0"/>
        </w:rPr>
        <w:t xml:space="preserve"> para títulos oficiales · </w:t>
      </w:r>
      <w:r>
        <w:rPr>
          <w:b/>
          <w:i w:val="0"/>
        </w:rPr>
        <w:t>k)</w:t>
      </w:r>
      <w:r>
        <w:rPr>
          <w:b w:val="0"/>
          <w:i w:val="0"/>
        </w:rPr>
        <w:t xml:space="preserve"> exámenes prenatales · </w:t>
      </w:r>
      <w:r>
        <w:rPr>
          <w:b/>
          <w:i w:val="0"/>
        </w:rPr>
        <w:t>l)</w:t>
      </w:r>
      <w:r>
        <w:rPr>
          <w:b w:val="0"/>
          <w:i w:val="0"/>
        </w:rPr>
        <w:t xml:space="preserve"> enfermedad muy grave de familiar de primer grado, reducción hasta </w:t>
      </w:r>
      <w:r>
        <w:rPr>
          <w:b/>
          <w:i w:val="0"/>
        </w:rPr>
        <w:t>50 %</w:t>
      </w:r>
      <w:r>
        <w:rPr>
          <w:b w:val="0"/>
          <w:i w:val="0"/>
        </w:rPr>
        <w:t xml:space="preserve">, máximo </w:t>
      </w:r>
      <w:r>
        <w:rPr>
          <w:b/>
          <w:i w:val="0"/>
        </w:rPr>
        <w:t>1 mes</w:t>
      </w:r>
      <w:r>
        <w:rPr>
          <w:b w:val="0"/>
          <w:i w:val="0"/>
        </w:rPr>
        <w:t xml:space="preserve"> · </w:t>
      </w:r>
      <w:r>
        <w:rPr>
          <w:b/>
          <w:i w:val="0"/>
        </w:rPr>
        <w:t>m)</w:t>
      </w:r>
      <w:r>
        <w:rPr>
          <w:b w:val="0"/>
          <w:i w:val="0"/>
        </w:rPr>
        <w:t xml:space="preserve"> violencia de género, faltas justificadas y reducción de jornada · </w:t>
      </w:r>
      <w:r>
        <w:rPr>
          <w:b/>
          <w:i w:val="0"/>
        </w:rPr>
        <w:t>n)</w:t>
      </w:r>
      <w:r>
        <w:rPr>
          <w:b w:val="0"/>
          <w:i w:val="0"/>
        </w:rPr>
        <w:t xml:space="preserve"> hijo con cáncer, reducción de al menos </w:t>
      </w:r>
      <w:r>
        <w:rPr>
          <w:b/>
          <w:i w:val="0"/>
        </w:rPr>
        <w:t>50 %</w:t>
      </w:r>
      <w:r>
        <w:rPr>
          <w:b w:val="0"/>
          <w:i w:val="0"/>
        </w:rPr>
        <w:t xml:space="preserve"> con retribuciones íntegras hasta los </w:t>
      </w:r>
      <w:r>
        <w:rPr>
          <w:b/>
          <w:i w:val="0"/>
        </w:rPr>
        <w:t>18 años</w:t>
      </w:r>
      <w:r>
        <w:rPr>
          <w:b w:val="0"/>
          <w:i w:val="0"/>
        </w:rPr>
        <w:t xml:space="preserve">. Reincorporación tras reducción, preaviso </w:t>
      </w:r>
      <w:r>
        <w:rPr>
          <w:b/>
          <w:i w:val="0"/>
        </w:rPr>
        <w:t>15 días</w:t>
      </w:r>
      <w:r>
        <w:rPr>
          <w:b w:val="0"/>
          <w:i w:val="0"/>
        </w:rPr>
        <w:t>.</w:t>
      </w:r>
    </w:p>
    <w:p>
      <w:pPr>
        <w:pStyle w:val="ListBullet"/>
      </w:pPr>
      <w:r>
        <w:rPr>
          <w:b w:val="0"/>
          <w:i w:val="0"/>
        </w:rPr>
      </w:r>
      <w:r>
        <w:rPr>
          <w:b/>
          <w:i w:val="0"/>
        </w:rPr>
        <w:t>B</w:t>
      </w:r>
      <w:r>
        <w:rPr>
          <w:b w:val="0"/>
          <w:i w:val="0"/>
        </w:rPr>
        <w:t xml:space="preserve">, asuntos propios: </w:t>
      </w:r>
      <w:r>
        <w:rPr>
          <w:b/>
          <w:i w:val="0"/>
        </w:rPr>
        <w:t>1 día/año</w:t>
      </w:r>
      <w:r>
        <w:rPr>
          <w:b w:val="0"/>
          <w:i w:val="0"/>
        </w:rPr>
        <w:t xml:space="preserve">, máximo </w:t>
      </w:r>
      <w:r>
        <w:rPr>
          <w:b/>
          <w:i w:val="0"/>
        </w:rPr>
        <w:t>6</w:t>
      </w:r>
      <w:r>
        <w:rPr>
          <w:b w:val="0"/>
          <w:i w:val="0"/>
        </w:rPr>
        <w:t xml:space="preserve">; </w:t>
      </w:r>
      <w:r>
        <w:rPr>
          <w:b/>
          <w:i w:val="0"/>
        </w:rPr>
        <w:t>+1</w:t>
      </w:r>
      <w:r>
        <w:rPr>
          <w:b w:val="0"/>
          <w:i w:val="0"/>
        </w:rPr>
        <w:t xml:space="preserve"> con más de </w:t>
      </w:r>
      <w:r>
        <w:rPr>
          <w:b/>
          <w:i w:val="0"/>
        </w:rPr>
        <w:t>10 años</w:t>
      </w:r>
      <w:r>
        <w:rPr>
          <w:b w:val="0"/>
          <w:i w:val="0"/>
        </w:rPr>
        <w:t xml:space="preserve">, </w:t>
      </w:r>
      <w:r>
        <w:rPr>
          <w:b/>
          <w:i w:val="0"/>
        </w:rPr>
        <w:t>+1</w:t>
      </w:r>
      <w:r>
        <w:rPr>
          <w:b w:val="0"/>
          <w:i w:val="0"/>
        </w:rPr>
        <w:t xml:space="preserve"> (octavo) con más de </w:t>
      </w:r>
      <w:r>
        <w:rPr>
          <w:b/>
          <w:i w:val="0"/>
        </w:rPr>
        <w:t>15 años</w:t>
      </w:r>
      <w:r>
        <w:rPr>
          <w:b w:val="0"/>
          <w:i w:val="0"/>
        </w:rPr>
        <w:t xml:space="preserve">. </w:t>
      </w:r>
      <w:r>
        <w:rPr>
          <w:b/>
          <w:i w:val="0"/>
        </w:rPr>
        <w:t>DT 3.ª B</w:t>
      </w:r>
      <w:r>
        <w:rPr>
          <w:b w:val="0"/>
          <w:i w:val="0"/>
        </w:rPr>
        <w:t xml:space="preserve">: todo el art. 33 en suspenso, pasa a </w:t>
      </w:r>
      <w:r>
        <w:rPr>
          <w:b/>
          <w:i w:val="0"/>
        </w:rPr>
        <w:t>4 días/año</w:t>
      </w:r>
      <w:r>
        <w:rPr>
          <w:b w:val="0"/>
          <w:i w:val="0"/>
        </w:rPr>
        <w:t xml:space="preserve"> acumulables a vacaciones; ambigüedad entre el rótulo («asuntos propios») y el texto («licencias y permisos del art. 33»), no resuelta por el tema.</w:t>
      </w:r>
    </w:p>
    <w:p>
      <w:pPr>
        <w:pStyle w:val="ListBullet"/>
      </w:pPr>
      <w:r>
        <w:rPr>
          <w:b w:val="0"/>
          <w:i w:val="0"/>
        </w:rPr>
      </w:r>
      <w:r>
        <w:rPr>
          <w:b/>
          <w:i w:val="0"/>
        </w:rPr>
        <w:t>C</w:t>
      </w:r>
      <w:r>
        <w:rPr>
          <w:b w:val="0"/>
          <w:i w:val="0"/>
        </w:rPr>
        <w:t xml:space="preserve">, turno más favorable: estudios, embarazo, riesgo por gestación, familiar conviviente, hijo menor de </w:t>
      </w:r>
      <w:r>
        <w:rPr>
          <w:b/>
          <w:i w:val="0"/>
        </w:rPr>
        <w:t>6 años</w:t>
      </w:r>
      <w:r>
        <w:rPr>
          <w:b w:val="0"/>
          <w:i w:val="0"/>
        </w:rPr>
        <w:t xml:space="preserve">. </w:t>
      </w:r>
      <w:r>
        <w:rPr>
          <w:b/>
          <w:i w:val="0"/>
        </w:rPr>
        <w:t>D</w:t>
      </w:r>
      <w:r>
        <w:rPr>
          <w:b w:val="0"/>
          <w:i w:val="0"/>
        </w:rPr>
        <w:t xml:space="preserve">, reducciones: perfeccionamiento, </w:t>
      </w:r>
      <w:r>
        <w:rPr>
          <w:b/>
          <w:i w:val="0"/>
        </w:rPr>
        <w:t>50 %</w:t>
      </w:r>
      <w:r>
        <w:rPr>
          <w:b w:val="0"/>
          <w:i w:val="0"/>
        </w:rPr>
        <w:t xml:space="preserve"> no retribuida; guarda legal, entre </w:t>
      </w:r>
      <w:r>
        <w:rPr>
          <w:b/>
          <w:i w:val="0"/>
        </w:rPr>
        <w:t>1/8 y 1/2</w:t>
      </w:r>
      <w:r>
        <w:rPr>
          <w:b w:val="0"/>
          <w:i w:val="0"/>
        </w:rPr>
        <w:t xml:space="preserve"> de jornada; general, </w:t>
      </w:r>
      <w:r>
        <w:rPr>
          <w:b/>
          <w:i w:val="0"/>
        </w:rPr>
        <w:t>50 %</w:t>
      </w:r>
      <w:r>
        <w:rPr>
          <w:b w:val="0"/>
          <w:i w:val="0"/>
        </w:rPr>
        <w:t xml:space="preserve">, mínimo </w:t>
      </w:r>
      <w:r>
        <w:rPr>
          <w:b/>
          <w:i w:val="0"/>
        </w:rPr>
        <w:t>30 días</w:t>
      </w:r>
      <w:r>
        <w:rPr>
          <w:b w:val="0"/>
          <w:i w:val="0"/>
        </w:rPr>
        <w:t xml:space="preserve">. </w:t>
      </w:r>
      <w:r>
        <w:rPr>
          <w:b/>
          <w:i w:val="0"/>
        </w:rPr>
        <w:t>E</w:t>
      </w:r>
      <w:r>
        <w:rPr>
          <w:b w:val="0"/>
          <w:i w:val="0"/>
        </w:rPr>
        <w:t xml:space="preserve">, no retribuidas, máximo </w:t>
      </w:r>
      <w:r>
        <w:rPr>
          <w:b/>
          <w:i w:val="0"/>
        </w:rPr>
        <w:t>6 meses/año</w:t>
      </w:r>
      <w:r>
        <w:rPr>
          <w:b w:val="0"/>
          <w:i w:val="0"/>
        </w:rPr>
        <w:t xml:space="preserve">. </w:t>
      </w:r>
      <w:r>
        <w:rPr>
          <w:b/>
          <w:i w:val="0"/>
        </w:rPr>
        <w:t>F</w:t>
      </w:r>
      <w:r>
        <w:rPr>
          <w:b w:val="0"/>
          <w:i w:val="0"/>
        </w:rPr>
        <w:t xml:space="preserve">, parejas de hecho, convivencia mínima </w:t>
      </w:r>
      <w:r>
        <w:rPr>
          <w:b/>
          <w:i w:val="0"/>
        </w:rPr>
        <w:t>6 meses</w:t>
      </w:r>
      <w:r>
        <w:rPr>
          <w:b w:val="0"/>
          <w:i w:val="0"/>
        </w:rPr>
        <w:t>.</w:t>
      </w:r>
    </w:p>
    <w:p>
      <w:pPr>
        <w:pStyle w:val="ListBullet"/>
      </w:pPr>
      <w:r>
        <w:rPr>
          <w:b w:val="0"/>
          <w:i w:val="0"/>
        </w:rPr>
        <w:t xml:space="preserve">Materias vecinas: vacaciones </w:t>
      </w:r>
      <w:r>
        <w:rPr>
          <w:b/>
          <w:i w:val="0"/>
        </w:rPr>
        <w:t>24 días laborables</w:t>
      </w:r>
      <w:r>
        <w:rPr>
          <w:b w:val="0"/>
          <w:i w:val="0"/>
        </w:rPr>
        <w:t xml:space="preserve"> (art. 13; </w:t>
      </w:r>
      <w:r>
        <w:rPr>
          <w:b/>
          <w:i w:val="0"/>
        </w:rPr>
        <w:t>DT 2.ª: 22 días hábiles</w:t>
      </w:r>
      <w:r>
        <w:rPr>
          <w:b w:val="0"/>
          <w:i w:val="0"/>
        </w:rPr>
        <w:t xml:space="preserve">, hasta 5 acumulables a asuntos propios) · excedencia por hijos, hasta </w:t>
      </w:r>
      <w:r>
        <w:rPr>
          <w:b/>
          <w:i w:val="0"/>
        </w:rPr>
        <w:t>6 años</w:t>
      </w:r>
      <w:r>
        <w:rPr>
          <w:b w:val="0"/>
          <w:i w:val="0"/>
        </w:rPr>
        <w:t xml:space="preserve"> (art. 32.III.1) · crédito horario, </w:t>
      </w:r>
      <w:r>
        <w:rPr>
          <w:b/>
          <w:i w:val="0"/>
        </w:rPr>
        <w:t>28 h/mes</w:t>
      </w:r>
      <w:r>
        <w:rPr>
          <w:b w:val="0"/>
          <w:i w:val="0"/>
        </w:rPr>
        <w:t xml:space="preserve"> delegados, </w:t>
      </w:r>
      <w:r>
        <w:rPr>
          <w:b/>
          <w:i w:val="0"/>
        </w:rPr>
        <w:t>30-45 h/mes</w:t>
      </w:r>
      <w:r>
        <w:rPr>
          <w:b w:val="0"/>
          <w:i w:val="0"/>
        </w:rPr>
        <w:t xml:space="preserve"> comité y sindicales (</w:t>
      </w:r>
      <w:r>
        <w:rPr>
          <w:b/>
          <w:i w:val="0"/>
        </w:rPr>
        <w:t>DT 9.ª</w:t>
      </w:r>
      <w:r>
        <w:rPr>
          <w:b w:val="0"/>
          <w:i w:val="0"/>
        </w:rPr>
        <w:t xml:space="preserve"> mantiene el del convenio).</w:t>
      </w:r>
    </w:p>
    <w:p>
      <w:pPr>
        <w:pStyle w:val="ListBullet"/>
      </w:pPr>
      <w:r>
        <w:rPr>
          <w:b w:val="0"/>
          <w:i w:val="0"/>
        </w:rPr>
        <w:t xml:space="preserve">Base legal de la DT 3.ª: sin precepto citado; la materia es la del </w:t>
      </w:r>
      <w:r>
        <w:rPr>
          <w:b/>
          <w:i w:val="0"/>
        </w:rPr>
        <w:t>art. 26 de la Ley 3/2012</w:t>
      </w:r>
      <w:r>
        <w:rPr>
          <w:b w:val="0"/>
          <w:i w:val="0"/>
        </w:rPr>
        <w:t xml:space="preserve"> de Andalucía, </w:t>
      </w:r>
      <w:r>
        <w:rPr>
          <w:b/>
          <w:i w:val="0"/>
        </w:rPr>
        <w:t>derogado desde el 1/1/2025</w:t>
      </w:r>
      <w:r>
        <w:rPr>
          <w:b w:val="0"/>
          <w:i w:val="0"/>
        </w:rPr>
        <w:t>. No confirmado si la empresa volvió al art. 33 original.</w:t>
      </w:r>
    </w:p>
    <w:p>
      <w:pPr>
        <w:pStyle w:val="ListBullet"/>
      </w:pPr>
      <w:r>
        <w:rPr>
          <w:b w:val="0"/>
          <w:i w:val="0"/>
        </w:rPr>
        <w:t xml:space="preserve">Contraste ET (24/09/2026): matrimonio, convenio </w:t>
      </w:r>
      <w:r>
        <w:rPr>
          <w:b/>
          <w:i w:val="0"/>
        </w:rPr>
        <w:t>20 días</w:t>
      </w:r>
      <w:r>
        <w:rPr>
          <w:b w:val="0"/>
          <w:i w:val="0"/>
        </w:rPr>
        <w:t xml:space="preserve"> / ET art. 37.3.a </w:t>
      </w:r>
      <w:r>
        <w:rPr>
          <w:b/>
          <w:i w:val="0"/>
        </w:rPr>
        <w:t>15 días</w:t>
      </w:r>
      <w:r>
        <w:rPr>
          <w:b w:val="0"/>
          <w:i w:val="0"/>
        </w:rPr>
        <w:t xml:space="preserve"> · traslado de domicilio, convenio </w:t>
      </w:r>
      <w:r>
        <w:rPr>
          <w:b/>
          <w:i w:val="0"/>
        </w:rPr>
        <w:t>2</w:t>
      </w:r>
      <w:r>
        <w:rPr>
          <w:b w:val="0"/>
          <w:i w:val="0"/>
        </w:rPr>
        <w:t xml:space="preserve"> (DT: 1) / ET art. 37.3.c </w:t>
      </w:r>
      <w:r>
        <w:rPr>
          <w:b/>
          <w:i w:val="0"/>
        </w:rPr>
        <w:t>1 día</w:t>
      </w:r>
      <w:r>
        <w:rPr>
          <w:b w:val="0"/>
          <w:i w:val="0"/>
        </w:rPr>
        <w:t xml:space="preserve"> · lactancia, convenio hasta </w:t>
      </w:r>
      <w:r>
        <w:rPr>
          <w:b/>
          <w:i w:val="0"/>
        </w:rPr>
        <w:t>12 meses</w:t>
      </w:r>
      <w:r>
        <w:rPr>
          <w:b w:val="0"/>
          <w:i w:val="0"/>
        </w:rPr>
        <w:t xml:space="preserve"> / ET art. 37.4 hasta </w:t>
      </w:r>
      <w:r>
        <w:rPr>
          <w:b/>
          <w:i w:val="0"/>
        </w:rPr>
        <w:t>9</w:t>
      </w:r>
      <w:r>
        <w:rPr>
          <w:b w:val="0"/>
          <w:i w:val="0"/>
        </w:rPr>
        <w:t xml:space="preserve"> (ampliable a 12) · suspensión por nacimiento, convenio </w:t>
      </w:r>
      <w:r>
        <w:rPr>
          <w:b/>
          <w:i w:val="0"/>
        </w:rPr>
        <w:t>16+4 semanas</w:t>
      </w:r>
      <w:r>
        <w:rPr>
          <w:b w:val="0"/>
          <w:i w:val="0"/>
        </w:rPr>
        <w:t xml:space="preserve"> / ET art. 48.4 </w:t>
      </w:r>
      <w:r>
        <w:rPr>
          <w:b/>
          <w:i w:val="0"/>
        </w:rPr>
        <w:t>19 semanas</w:t>
      </w:r>
      <w:r>
        <w:rPr>
          <w:b w:val="0"/>
          <w:i w:val="0"/>
        </w:rPr>
        <w:t xml:space="preserve"> por progenitor (</w:t>
      </w:r>
      <w:r>
        <w:rPr>
          <w:b/>
          <w:i w:val="0"/>
        </w:rPr>
        <w:t>32</w:t>
      </w:r>
      <w:r>
        <w:rPr>
          <w:b w:val="0"/>
          <w:i w:val="0"/>
        </w:rPr>
        <w:t xml:space="preserve"> monoparental) · excedencia por hijo, convenio </w:t>
      </w:r>
      <w:r>
        <w:rPr>
          <w:b/>
          <w:i w:val="0"/>
        </w:rPr>
        <w:t>6 años</w:t>
      </w:r>
      <w:r>
        <w:rPr>
          <w:b w:val="0"/>
          <w:i w:val="0"/>
        </w:rPr>
        <w:t xml:space="preserve"> / ET art. 46.3 </w:t>
      </w:r>
      <w:r>
        <w:rPr>
          <w:b/>
          <w:i w:val="0"/>
        </w:rPr>
        <w:t>3 años</w:t>
      </w:r>
      <w:r>
        <w:rPr>
          <w:b w:val="0"/>
          <w:i w:val="0"/>
        </w:rPr>
        <w:t xml:space="preserve"> · horas extra, convenio sin tope / ET art. 35.2 </w:t>
      </w:r>
      <w:r>
        <w:rPr>
          <w:b/>
          <w:i w:val="0"/>
        </w:rPr>
        <w:t>máx. 80 h/año</w:t>
      </w:r>
      <w:r>
        <w:rPr>
          <w:b w:val="0"/>
          <w:i w:val="0"/>
        </w:rPr>
        <w:t>. El tema no decide cuál prevalece (art. 6, prelación).</w:t>
      </w:r>
    </w:p>
    <w:p>
      <w:pPr>
        <w:pStyle w:val="Heading2"/>
      </w:pPr>
      <w:r>
        <w:rPr>
          <w:b w:val="0"/>
          <w:i w:val="0"/>
        </w:rPr>
        <w:t>Disposiciones adicionales y transitorias</w:t>
      </w:r>
    </w:p>
    <w:p>
      <w:pPr>
        <w:pStyle w:val="ListBullet"/>
      </w:pPr>
      <w:r>
        <w:rPr>
          <w:b w:val="0"/>
          <w:i w:val="0"/>
        </w:rPr>
      </w:r>
      <w:r>
        <w:rPr>
          <w:b/>
          <w:i w:val="0"/>
        </w:rPr>
        <w:t>DA 1.ª</w:t>
      </w:r>
      <w:r>
        <w:rPr>
          <w:b w:val="0"/>
          <w:i w:val="0"/>
        </w:rPr>
        <w:t xml:space="preserve">: incremento salarial, el de la Ley de Presupuestos andaluza · </w:t>
      </w:r>
      <w:r>
        <w:rPr>
          <w:b/>
          <w:i w:val="0"/>
        </w:rPr>
        <w:t>DA 6.ª</w:t>
      </w:r>
      <w:r>
        <w:rPr>
          <w:b w:val="0"/>
          <w:i w:val="0"/>
        </w:rPr>
        <w:t xml:space="preserve">: cláusula de conciencia y derecho de autor · </w:t>
      </w:r>
      <w:r>
        <w:rPr>
          <w:b/>
          <w:i w:val="0"/>
        </w:rPr>
        <w:t>DA 10.ª</w:t>
      </w:r>
      <w:r>
        <w:rPr>
          <w:b w:val="0"/>
          <w:i w:val="0"/>
        </w:rPr>
        <w:t xml:space="preserve">: Plan de Igualdad en </w:t>
      </w:r>
      <w:r>
        <w:rPr>
          <w:b/>
          <w:i w:val="0"/>
        </w:rPr>
        <w:t>6 meses</w:t>
      </w:r>
      <w:r>
        <w:rPr>
          <w:b w:val="0"/>
          <w:i w:val="0"/>
        </w:rPr>
        <w:t xml:space="preserve"> desde la firma.</w:t>
      </w:r>
    </w:p>
    <w:p>
      <w:pPr>
        <w:pStyle w:val="ListBullet"/>
      </w:pPr>
      <w:r>
        <w:rPr>
          <w:b w:val="0"/>
          <w:i w:val="0"/>
        </w:rPr>
        <w:t xml:space="preserve">Preámbulo de las DT: suspenden cláusulas contrarias al </w:t>
      </w:r>
      <w:r>
        <w:rPr>
          <w:b/>
          <w:i w:val="0"/>
        </w:rPr>
        <w:t>Decreto-ley 1/2012</w:t>
      </w:r>
      <w:r>
        <w:rPr>
          <w:b w:val="0"/>
          <w:i w:val="0"/>
        </w:rPr>
        <w:t xml:space="preserve"> y a la </w:t>
      </w:r>
      <w:r>
        <w:rPr>
          <w:b/>
          <w:i w:val="0"/>
        </w:rPr>
        <w:t>Ley 3/2012</w:t>
      </w:r>
      <w:r>
        <w:rPr>
          <w:b w:val="0"/>
          <w:i w:val="0"/>
        </w:rPr>
        <w:t xml:space="preserve"> de Andalucía mientras estén vigentes.</w:t>
      </w:r>
    </w:p>
    <w:p>
      <w:pPr>
        <w:pStyle w:val="ListBullet"/>
      </w:pPr>
      <w:r>
        <w:rPr>
          <w:b w:val="0"/>
          <w:i w:val="0"/>
        </w:rPr>
      </w:r>
      <w:r>
        <w:rPr>
          <w:b/>
          <w:i w:val="0"/>
        </w:rPr>
        <w:t>DT 1.ª</w:t>
      </w:r>
      <w:r>
        <w:rPr>
          <w:b w:val="0"/>
          <w:i w:val="0"/>
        </w:rPr>
        <w:t xml:space="preserve">: jornada fijo, </w:t>
      </w:r>
      <w:r>
        <w:rPr>
          <w:b/>
          <w:i w:val="0"/>
        </w:rPr>
        <w:t>37 h 30 min/semana</w:t>
      </w:r>
      <w:r>
        <w:rPr>
          <w:b w:val="0"/>
          <w:i w:val="0"/>
        </w:rPr>
        <w:t xml:space="preserve">; temporal, </w:t>
      </w:r>
      <w:r>
        <w:rPr>
          <w:b/>
          <w:i w:val="0"/>
        </w:rPr>
        <w:t>-10 %</w:t>
      </w:r>
      <w:r>
        <w:rPr>
          <w:b w:val="0"/>
          <w:i w:val="0"/>
        </w:rPr>
        <w:t xml:space="preserve">; horario flexible, presencia 9-14h y 16-21h · </w:t>
      </w:r>
      <w:r>
        <w:rPr>
          <w:b/>
          <w:i w:val="0"/>
        </w:rPr>
        <w:t>DT 2.ª</w:t>
      </w:r>
      <w:r>
        <w:rPr>
          <w:b w:val="0"/>
          <w:i w:val="0"/>
        </w:rPr>
        <w:t xml:space="preserve">: vacaciones, </w:t>
      </w:r>
      <w:r>
        <w:rPr>
          <w:b/>
          <w:i w:val="0"/>
        </w:rPr>
        <w:t>22 días hábiles</w:t>
      </w:r>
      <w:r>
        <w:rPr>
          <w:b w:val="0"/>
          <w:i w:val="0"/>
        </w:rPr>
        <w:t xml:space="preserve"> · </w:t>
      </w:r>
      <w:r>
        <w:rPr>
          <w:b/>
          <w:i w:val="0"/>
        </w:rPr>
        <w:t>DT 3.ª</w:t>
      </w:r>
      <w:r>
        <w:rPr>
          <w:b w:val="0"/>
          <w:i w:val="0"/>
        </w:rPr>
        <w:t xml:space="preserve">: permisos, ver cuadro · </w:t>
      </w:r>
      <w:r>
        <w:rPr>
          <w:b/>
          <w:i w:val="0"/>
        </w:rPr>
        <w:t>DT 4.ª</w:t>
      </w:r>
      <w:r>
        <w:rPr>
          <w:b w:val="0"/>
          <w:i w:val="0"/>
        </w:rPr>
        <w:t xml:space="preserve">: jubilación parcial, causadas antes del </w:t>
      </w:r>
      <w:r>
        <w:rPr>
          <w:b/>
          <w:i w:val="0"/>
        </w:rPr>
        <w:t>1/1/2019</w:t>
      </w:r>
      <w:r>
        <w:rPr>
          <w:b w:val="0"/>
          <w:i w:val="0"/>
        </w:rPr>
        <w:t xml:space="preserve"> · </w:t>
      </w:r>
      <w:r>
        <w:rPr>
          <w:b/>
          <w:i w:val="0"/>
        </w:rPr>
        <w:t>DT 5.ª</w:t>
      </w:r>
      <w:r>
        <w:rPr>
          <w:b w:val="0"/>
          <w:i w:val="0"/>
        </w:rPr>
        <w:t xml:space="preserve">: temporales </w:t>
      </w:r>
      <w:r>
        <w:rPr>
          <w:b/>
          <w:i w:val="0"/>
        </w:rPr>
        <w:t>-10 %</w:t>
      </w:r>
      <w:r>
        <w:rPr>
          <w:b w:val="0"/>
          <w:i w:val="0"/>
        </w:rPr>
        <w:t xml:space="preserve">, antigüedad </w:t>
      </w:r>
      <w:r>
        <w:rPr>
          <w:b/>
          <w:i w:val="0"/>
        </w:rPr>
        <w:t>45 €/trienio/mes</w:t>
      </w:r>
      <w:r>
        <w:rPr>
          <w:b w:val="0"/>
          <w:i w:val="0"/>
        </w:rPr>
        <w:t xml:space="preserve">, reducción del </w:t>
      </w:r>
      <w:r>
        <w:rPr>
          <w:b/>
          <w:i w:val="0"/>
        </w:rPr>
        <w:t>5 %</w:t>
      </w:r>
      <w:r>
        <w:rPr>
          <w:b w:val="0"/>
          <w:i w:val="0"/>
        </w:rPr>
        <w:t xml:space="preserve"> de la masa salarial por tramos (hasta </w:t>
      </w:r>
      <w:r>
        <w:rPr>
          <w:b/>
          <w:i w:val="0"/>
        </w:rPr>
        <w:t>8,30 %</w:t>
      </w:r>
      <w:r>
        <w:rPr>
          <w:b w:val="0"/>
          <w:i w:val="0"/>
        </w:rPr>
        <w:t xml:space="preserve"> en más de 60.000 €) · </w:t>
      </w:r>
      <w:r>
        <w:rPr>
          <w:b/>
          <w:i w:val="0"/>
        </w:rPr>
        <w:t>DT 6.ª</w:t>
      </w:r>
      <w:r>
        <w:rPr>
          <w:b w:val="0"/>
          <w:i w:val="0"/>
        </w:rPr>
        <w:t xml:space="preserve">: IT, </w:t>
      </w:r>
      <w:r>
        <w:rPr>
          <w:b/>
          <w:i w:val="0"/>
        </w:rPr>
        <w:t>50/75/100 %</w:t>
      </w:r>
      <w:r>
        <w:rPr>
          <w:b w:val="0"/>
          <w:i w:val="0"/>
        </w:rPr>
        <w:t xml:space="preserve"> · </w:t>
      </w:r>
      <w:r>
        <w:rPr>
          <w:b/>
          <w:i w:val="0"/>
        </w:rPr>
        <w:t>DT 7.ª</w:t>
      </w:r>
      <w:r>
        <w:rPr>
          <w:b w:val="0"/>
          <w:i w:val="0"/>
        </w:rPr>
        <w:t xml:space="preserve">: dietas topadas (Decreto 54/1989) · </w:t>
      </w:r>
      <w:r>
        <w:rPr>
          <w:b/>
          <w:i w:val="0"/>
        </w:rPr>
        <w:t>DT 8.ª</w:t>
      </w:r>
      <w:r>
        <w:rPr>
          <w:b w:val="0"/>
          <w:i w:val="0"/>
        </w:rPr>
        <w:t xml:space="preserve">: acción social suspendida salvo discapacidad · </w:t>
      </w:r>
      <w:r>
        <w:rPr>
          <w:b/>
          <w:i w:val="0"/>
        </w:rPr>
        <w:t>DT 9.ª</w:t>
      </w:r>
      <w:r>
        <w:rPr>
          <w:b w:val="0"/>
          <w:i w:val="0"/>
        </w:rPr>
        <w:t xml:space="preserve">: crédito horario, el del convenio · </w:t>
      </w:r>
      <w:r>
        <w:rPr>
          <w:b/>
          <w:i w:val="0"/>
        </w:rPr>
        <w:t>DT 10.ª</w:t>
      </w:r>
      <w:r>
        <w:rPr>
          <w:b w:val="0"/>
          <w:i w:val="0"/>
        </w:rPr>
        <w:t>: mejoras del sector público andaluz, trasladables a la RTVA.</w:t>
      </w:r>
    </w:p>
    <w:p>
      <w:pPr>
        <w:pStyle w:val="ListBullet"/>
      </w:pPr>
      <w:r>
        <w:rPr>
          <w:b w:val="0"/>
          <w:i w:val="0"/>
        </w:rPr>
        <w:t xml:space="preserve">Estado 24/09/2026: </w:t>
      </w:r>
      <w:r>
        <w:rPr>
          <w:b/>
          <w:i w:val="0"/>
        </w:rPr>
        <w:t>arts. 26 y 32 de la Ley 3/2012, derogados desde 1/1/2025</w:t>
      </w:r>
      <w:r>
        <w:rPr>
          <w:b w:val="0"/>
          <w:i w:val="0"/>
        </w:rPr>
        <w:t xml:space="preserve">; para 2026 solo se mantienen </w:t>
      </w:r>
      <w:r>
        <w:rPr>
          <w:b/>
          <w:i w:val="0"/>
        </w:rPr>
        <w:t>arts. 15, 18, 19, 22, 27, 28.2 y 29</w:t>
      </w:r>
      <w:r>
        <w:rPr>
          <w:b w:val="0"/>
          <w:i w:val="0"/>
        </w:rPr>
        <w:t xml:space="preserve">. Siguen vigentes la </w:t>
      </w:r>
      <w:r>
        <w:rPr>
          <w:b/>
          <w:i w:val="0"/>
        </w:rPr>
        <w:t>DT 5.ª</w:t>
      </w:r>
      <w:r>
        <w:rPr>
          <w:b w:val="0"/>
          <w:i w:val="0"/>
        </w:rPr>
        <w:t xml:space="preserve"> (art. 19) y la </w:t>
      </w:r>
      <w:r>
        <w:rPr>
          <w:b/>
          <w:i w:val="0"/>
        </w:rPr>
        <w:t>DT 7.ª</w:t>
      </w:r>
      <w:r>
        <w:rPr>
          <w:b w:val="0"/>
          <w:i w:val="0"/>
        </w:rPr>
        <w:t xml:space="preserve"> (art. 22); fuera de la lista, </w:t>
      </w:r>
      <w:r>
        <w:rPr>
          <w:b/>
          <w:i w:val="0"/>
        </w:rPr>
        <w:t>DT 1.ª</w:t>
      </w:r>
      <w:r>
        <w:rPr>
          <w:b w:val="0"/>
          <w:i w:val="0"/>
        </w:rPr>
        <w:t xml:space="preserve">, </w:t>
      </w:r>
      <w:r>
        <w:rPr>
          <w:b/>
          <w:i w:val="0"/>
        </w:rPr>
        <w:t>5.ª C</w:t>
      </w:r>
      <w:r>
        <w:rPr>
          <w:b w:val="0"/>
          <w:i w:val="0"/>
        </w:rPr>
        <w:t xml:space="preserve"> y </w:t>
      </w:r>
      <w:r>
        <w:rPr>
          <w:b/>
          <w:i w:val="0"/>
        </w:rPr>
        <w:t>6.ª</w:t>
      </w:r>
      <w:r>
        <w:rPr>
          <w:b w:val="0"/>
          <w:i w:val="0"/>
        </w:rPr>
        <w:t xml:space="preserve">; derogadas, </w:t>
      </w:r>
      <w:r>
        <w:rPr>
          <w:b/>
          <w:i w:val="0"/>
        </w:rPr>
        <w:t>DT 2.ª/3.ª</w:t>
      </w:r>
      <w:r>
        <w:rPr>
          <w:b w:val="0"/>
          <w:i w:val="0"/>
        </w:rPr>
        <w:t xml:space="preserve"> (art. 26) y </w:t>
      </w:r>
      <w:r>
        <w:rPr>
          <w:b/>
          <w:i w:val="0"/>
        </w:rPr>
        <w:t>DT 9.ª</w:t>
      </w:r>
      <w:r>
        <w:rPr>
          <w:b w:val="0"/>
          <w:i w:val="0"/>
        </w:rPr>
        <w:t xml:space="preserve"> (art. 32); </w:t>
      </w:r>
      <w:r>
        <w:rPr>
          <w:b/>
          <w:i w:val="0"/>
        </w:rPr>
        <w:t>DT 8.ª</w:t>
      </w:r>
      <w:r>
        <w:rPr>
          <w:b w:val="0"/>
          <w:i w:val="0"/>
        </w:rPr>
        <w:t>, solo el 28.2 (planes de pensiones).</w:t>
      </w:r>
    </w:p>
    <w:p>
      <w:pPr>
        <w:pStyle w:val="Heading2"/>
      </w:pPr>
      <w:r>
        <w:rPr>
          <w:b w:val="0"/>
          <w:i w:val="0"/>
        </w:rPr>
        <w:t>Anexos</w:t>
      </w:r>
    </w:p>
    <w:p>
      <w:pPr>
        <w:pStyle w:val="ListBullet"/>
      </w:pPr>
      <w:r>
        <w:rPr>
          <w:b w:val="0"/>
          <w:i w:val="0"/>
        </w:rPr>
      </w:r>
      <w:r>
        <w:rPr>
          <w:b/>
          <w:i w:val="0"/>
        </w:rPr>
        <w:t>Anexo I</w:t>
      </w:r>
      <w:r>
        <w:rPr>
          <w:b w:val="0"/>
          <w:i w:val="0"/>
        </w:rPr>
        <w:t xml:space="preserve">: cuantías 2013; salario base mensual B01 </w:t>
      </w:r>
      <w:r>
        <w:rPr>
          <w:b/>
          <w:i w:val="0"/>
        </w:rPr>
        <w:t>2.279,07 €</w:t>
      </w:r>
      <w:r>
        <w:rPr>
          <w:b w:val="0"/>
          <w:i w:val="0"/>
        </w:rPr>
        <w:t xml:space="preserve"> a B05 </w:t>
      </w:r>
      <w:r>
        <w:rPr>
          <w:b/>
          <w:i w:val="0"/>
        </w:rPr>
        <w:t>1.391,16 €</w:t>
      </w:r>
      <w:r>
        <w:rPr>
          <w:b w:val="0"/>
          <w:i w:val="0"/>
        </w:rPr>
        <w:t xml:space="preserve">; total anual B01 </w:t>
      </w:r>
      <w:r>
        <w:rPr>
          <w:b/>
          <w:i w:val="0"/>
        </w:rPr>
        <w:t>35.236,56 €</w:t>
      </w:r>
      <w:r>
        <w:rPr>
          <w:b w:val="0"/>
          <w:i w:val="0"/>
        </w:rPr>
        <w:t xml:space="preserve"> a B05 </w:t>
      </w:r>
      <w:r>
        <w:rPr>
          <w:b/>
          <w:i w:val="0"/>
        </w:rPr>
        <w:t>21.917,91 €</w:t>
      </w:r>
      <w:r>
        <w:rPr>
          <w:b w:val="0"/>
          <w:i w:val="0"/>
        </w:rPr>
        <w:t>; trienio, del primero (</w:t>
      </w:r>
      <w:r>
        <w:rPr>
          <w:b/>
          <w:i w:val="0"/>
        </w:rPr>
        <w:t>66,07 €/mes</w:t>
      </w:r>
      <w:r>
        <w:rPr>
          <w:b w:val="0"/>
          <w:i w:val="0"/>
        </w:rPr>
        <w:t>) al octavo (</w:t>
      </w:r>
      <w:r>
        <w:rPr>
          <w:b/>
          <w:i w:val="0"/>
        </w:rPr>
        <w:t>528,56 €/mes</w:t>
      </w:r>
      <w:r>
        <w:rPr>
          <w:b w:val="0"/>
          <w:i w:val="0"/>
        </w:rPr>
        <w:t>).</w:t>
      </w:r>
    </w:p>
    <w:p>
      <w:pPr>
        <w:pStyle w:val="ListBullet"/>
      </w:pPr>
      <w:r>
        <w:rPr>
          <w:b w:val="0"/>
          <w:i w:val="0"/>
        </w:rPr>
      </w:r>
      <w:r>
        <w:rPr>
          <w:b/>
          <w:i w:val="0"/>
        </w:rPr>
        <w:t>Anexo II</w:t>
      </w:r>
      <w:r>
        <w:rPr>
          <w:b w:val="0"/>
          <w:i w:val="0"/>
        </w:rPr>
        <w:t xml:space="preserve">: plantilla estructural; total Sevilla </w:t>
      </w:r>
      <w:r>
        <w:rPr>
          <w:b/>
          <w:i w:val="0"/>
        </w:rPr>
        <w:t>1.077</w:t>
      </w:r>
      <w:r>
        <w:rPr>
          <w:b w:val="0"/>
          <w:i w:val="0"/>
        </w:rPr>
        <w:t xml:space="preserve">; direcciones territoriales, </w:t>
      </w:r>
      <w:r>
        <w:rPr>
          <w:b/>
          <w:i w:val="0"/>
        </w:rPr>
        <w:t>452</w:t>
      </w:r>
      <w:r>
        <w:rPr>
          <w:b w:val="0"/>
          <w:i w:val="0"/>
        </w:rPr>
        <w:t xml:space="preserve">; suma del tema, </w:t>
      </w:r>
      <w:r>
        <w:rPr>
          <w:b/>
          <w:i w:val="0"/>
        </w:rPr>
        <w:t>1.529</w:t>
      </w:r>
      <w:r>
        <w:rPr>
          <w:b w:val="0"/>
          <w:i w:val="0"/>
        </w:rPr>
        <w:t>.</w:t>
      </w:r>
    </w:p>
    <w:p>
      <w:pPr>
        <w:pStyle w:val="ListBullet"/>
      </w:pPr>
      <w:r>
        <w:rPr>
          <w:b w:val="0"/>
          <w:i w:val="0"/>
        </w:rPr>
      </w:r>
      <w:r>
        <w:rPr>
          <w:b/>
          <w:i w:val="0"/>
        </w:rPr>
        <w:t>Anexo III</w:t>
      </w:r>
      <w:r>
        <w:rPr>
          <w:b w:val="0"/>
          <w:i w:val="0"/>
        </w:rPr>
        <w:t xml:space="preserve">: </w:t>
      </w:r>
      <w:r>
        <w:rPr>
          <w:b/>
          <w:i w:val="0"/>
        </w:rPr>
        <w:t>114 fichas</w:t>
      </w:r>
      <w:r>
        <w:rPr>
          <w:b w:val="0"/>
          <w:i w:val="0"/>
        </w:rPr>
        <w:t xml:space="preserve"> de puesto, páginas 100-213 del BOJA; base del requisito de capacidad funcional de la convocatoria (base 6.3).</w:t>
      </w:r>
    </w:p>
    <w:p>
      <w:pPr>
        <w:pStyle w:val="Heading2"/>
      </w:pPr>
      <w:r>
        <w:rPr>
          <w:b w:val="0"/>
          <w:i w:val="0"/>
        </w:rPr>
        <w:t>Normativa que invoca el tema</w:t>
      </w:r>
    </w:p>
    <w:p>
      <w:pPr/>
      <w:r>
        <w:rPr>
          <w:b w:val="0"/>
          <w:i w:val="0"/>
        </w:rPr>
        <w:t>RDLeg. 2/2015 (ET vigente, arts. 3, 14, 34, 35, 37, 38, 46, 48, 60, 63, 86) · RDLeg. 1/1995 (ET</w:t>
      </w:r>
      <w:r>
        <w:t xml:space="preserve"> </w:t>
      </w:r>
      <w:r>
        <w:rPr>
          <w:b w:val="0"/>
          <w:i w:val="0"/>
        </w:rPr>
        <w:t>1995, derogado, citado por el convenio) · Ley 3/2012 de Andalucía (arts. 3, 5, 14, 19, 22, 23, 24,</w:t>
      </w:r>
      <w:r>
        <w:t xml:space="preserve"> </w:t>
      </w:r>
      <w:r>
        <w:rPr>
          <w:b w:val="0"/>
          <w:i w:val="0"/>
        </w:rPr>
        <w:t>25, 28; arts. 26 y 32 derogados 1/1/2025) · Ley 7/2024 (Presupuesto 2025) · Ley 8/2025</w:t>
      </w:r>
      <w:r>
        <w:t xml:space="preserve"> </w:t>
      </w:r>
      <w:r>
        <w:rPr>
          <w:b w:val="0"/>
          <w:i w:val="0"/>
        </w:rPr>
        <w:t>(Presupuesto 2026, arts. 12.2, 18.1, DA 4.ª y 5.ª) · Acuerdo de fusión de 3/11/2015 (BOJA</w:t>
      </w:r>
      <w:r>
        <w:t xml:space="preserve"> </w:t>
      </w:r>
      <w:r>
        <w:rPr>
          <w:b w:val="0"/>
          <w:i w:val="0"/>
        </w:rPr>
        <w:t>219/2015) · Reglamento de la Mesa de Contratación (12/03/2026) · Ley 31/1995 (arts. 38, 39) ·</w:t>
      </w:r>
      <w:r>
        <w:t xml:space="preserve"> </w:t>
      </w:r>
      <w:r>
        <w:rPr>
          <w:b w:val="0"/>
          <w:i w:val="0"/>
        </w:rPr>
        <w:t>Decreto 54/1989.</w:t>
      </w:r>
    </w:p>
    <w:p>
      <w:pPr>
        <w:pStyle w:val="Heading2"/>
      </w:pPr>
      <w:r>
        <w:rPr>
          <w:b w:val="0"/>
          <w:i w:val="0"/>
        </w:rPr>
        <w:t>Lo que el tema no da</w:t>
      </w:r>
    </w:p>
    <w:p>
      <w:pPr/>
      <w:r>
        <w:rPr>
          <w:b w:val="0"/>
          <w:i w:val="0"/>
        </w:rPr>
        <w:t>Aplicación práctica hoy de jornada, vacaciones, permisos, IT y acción social tras las derogaciones</w:t>
      </w:r>
      <w:r>
        <w:t xml:space="preserve"> </w:t>
      </w:r>
      <w:r>
        <w:rPr>
          <w:b w:val="0"/>
          <w:i w:val="0"/>
        </w:rPr>
        <w:t>de 2025 y la lista de 2026 · el cuadro interno de licencias de la empresa (no publicado) · tablas</w:t>
      </w:r>
      <w:r>
        <w:t xml:space="preserve"> </w:t>
      </w:r>
      <w:r>
        <w:rPr>
          <w:b w:val="0"/>
          <w:i w:val="0"/>
        </w:rPr>
        <w:t>salariales posteriores a 2013 · qué prevalece entre convenio y ET · el Reglamento de la Mesa de</w:t>
      </w:r>
      <w:r>
        <w:t xml:space="preserve"> </w:t>
      </w:r>
      <w:r>
        <w:rPr>
          <w:b w:val="0"/>
          <w:i w:val="0"/>
        </w:rPr>
        <w:t>Contratación en su conjunto · el Plan de Igualdad · la Ley 31/1995 completa · la organización de</w:t>
      </w:r>
      <w:r>
        <w:t xml:space="preserve"> </w:t>
      </w:r>
      <w:r>
        <w:rPr>
          <w:b w:val="0"/>
          <w:i w:val="0"/>
        </w:rPr>
        <w:t>la RTVA (Ley 18/2007) · las prestaciones de Seguridad Social subyacentes a los complementos.</w:t>
      </w:r>
    </w:p>
    <w:p>
      <w:pPr>
        <w:pStyle w:val="Heading2"/>
      </w:pPr>
      <w:r>
        <w:rPr>
          <w:b w:val="0"/>
          <w:i w:val="0"/>
        </w:rPr>
        <w:t>Trazabilidad</w:t>
      </w:r>
    </w:p>
    <w:p>
      <w:pPr/>
      <w:r>
        <w:rPr>
          <w:b w:val="0"/>
          <w:i w:val="0"/>
        </w:rPr>
        <w:t xml:space="preserve">BOJA 240, de 10/12/2014, págs. 49-213 · código </w:t>
      </w:r>
      <w:r>
        <w:rPr>
          <w:b/>
          <w:i w:val="0"/>
        </w:rPr>
        <w:t>71000253011989</w:t>
      </w:r>
      <w:r>
        <w:rPr>
          <w:b w:val="0"/>
          <w:i w:val="0"/>
        </w:rPr>
        <w:t xml:space="preserve"> · vigencia 1/1/2013-31/12/2015,</w:t>
      </w:r>
      <w:r>
        <w:t xml:space="preserve"> </w:t>
      </w:r>
      <w:r>
        <w:rPr>
          <w:b w:val="0"/>
          <w:i w:val="0"/>
        </w:rPr>
        <w:t>prorrogado · texto leído entero (articulado, DA, DT, Anexos I-II; Anexo III por estructura y</w:t>
      </w:r>
      <w:r>
        <w:t xml:space="preserve"> </w:t>
      </w:r>
      <w:r>
        <w:rPr>
          <w:b w:val="0"/>
          <w:i w:val="0"/>
        </w:rPr>
        <w:t>recuento) · REGCON, ET, Ley 3/2012 y Leyes 7/2024 y 8/2025, leídos en su redacción vigente el</w:t>
      </w:r>
      <w:r>
        <w:t xml:space="preserve"> </w:t>
      </w:r>
      <w:r>
        <w:rPr>
          <w:b w:val="0"/>
          <w:i w:val="0"/>
        </w:rPr>
        <w:t>24/09/2026.</w:t>
      </w:r>
    </w:p>
    <w:p>
      <w:r>
        <w:br w:type="page"/>
      </w:r>
    </w:p>
    <w:p>
      <w:pPr>
        <w:pStyle w:val="Rótulo"/>
      </w:pPr>
      <w:r>
        <w:t>Temario común · Canal Sur</w:t>
      </w:r>
    </w:p>
    <w:p>
      <w:pPr>
        <w:pStyle w:val="Heading1"/>
      </w:pPr>
      <w:r>
        <w:t>TEMA 8 – Normativa sobre igualdad: Ley 12/2007, Ley 15/2022 y Ley 4/2023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12/2007, de 26 de noviembre, para la promoción de la igualdad de género en Andalucía · Ley 15/2022, de 12 de julio, integral para la igualdad de trato y la no discriminación · Ley 4/2023, de 28 de febrero, para la igualdad real y efectiva de las personas trans y para la garantía de los derechos de las personas LGTBI</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BOE-A-2008-2492</w:t>
            </w:r>
            <w:r>
              <w:rPr>
                <w:b w:val="0"/>
                <w:i w:val="0"/>
              </w:rPr>
              <w:t xml:space="preserve"> · BOJA núm. 247, de 18/12/2007, y BOE núm. 38, de 13/02/2008 · </w:t>
            </w:r>
            <w:r>
              <w:rPr>
                <w:rStyle w:val="Código"/>
                <w:b w:val="0"/>
                <w:i w:val="0"/>
              </w:rPr>
              <w:t>BOE-A-2022-11589</w:t>
            </w:r>
            <w:r>
              <w:rPr>
                <w:b w:val="0"/>
                <w:i w:val="0"/>
              </w:rPr>
              <w:t xml:space="preserve"> · BOE núm. 167, de 13/07/2022 · </w:t>
            </w:r>
            <w:r>
              <w:rPr>
                <w:rStyle w:val="Código"/>
                <w:b w:val="0"/>
                <w:i w:val="0"/>
              </w:rPr>
              <w:t>BOE-A-2023-5366</w:t>
            </w:r>
            <w:r>
              <w:rPr>
                <w:b w:val="0"/>
                <w:i w:val="0"/>
              </w:rPr>
              <w:t xml:space="preserve"> · BOE núm. 51, de 01/03/2023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12/2007 ha sido modificada por la Ley 9/2018, de 8 de octubre (en vigor desde el 16/10/2018), y por el Decreto-ley 3/2024, de 6 de febrero (en vigor desde el 17/02/2024). La Ley 15/2022 y la Ley 4/2023 conservan su redacción original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21.325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del Estado</w:t>
      </w:r>
      <w:r>
        <w:t xml:space="preserve"> </w:t>
      </w:r>
      <w:r>
        <w:rPr>
          <w:b w:val="0"/>
          <w:i w:val="0"/>
        </w:rPr>
        <w:t>(</w:t>
      </w:r>
      <w:r>
        <w:rPr>
          <w:b/>
          <w:i w:val="0"/>
        </w:rPr>
        <w:t>BOE</w:t>
      </w:r>
      <w:r>
        <w:rPr>
          <w:b w:val="0"/>
          <w:i w:val="0"/>
        </w:rPr>
        <w:t>); Boletín Oficial de la Junta de Andalucía (</w:t>
      </w:r>
      <w:r>
        <w:rPr>
          <w:b/>
          <w:i w:val="0"/>
        </w:rPr>
        <w:t>BOJA</w:t>
      </w:r>
      <w:r>
        <w:rPr>
          <w:b w:val="0"/>
          <w:i w:val="0"/>
        </w:rPr>
        <w:t>); Constitución Española</w:t>
      </w:r>
      <w:r>
        <w:t xml:space="preserve"> </w:t>
      </w:r>
      <w:r>
        <w:rPr>
          <w:b w:val="0"/>
          <w:i w:val="0"/>
        </w:rPr>
        <w:t>(</w:t>
      </w:r>
      <w:r>
        <w:rPr>
          <w:b/>
          <w:i w:val="0"/>
        </w:rPr>
        <w:t>CE</w:t>
      </w:r>
      <w:r>
        <w:rPr>
          <w:b w:val="0"/>
          <w:i w:val="0"/>
        </w:rPr>
        <w:t>); Instituto Andaluz de la Mujer (</w:t>
      </w:r>
      <w:r>
        <w:rPr>
          <w:b/>
          <w:i w:val="0"/>
        </w:rPr>
        <w:t>IAM</w:t>
      </w:r>
      <w:r>
        <w:rPr>
          <w:b w:val="0"/>
          <w:i w:val="0"/>
        </w:rPr>
        <w:t>); Administración General del Estado</w:t>
      </w:r>
      <w:r>
        <w:t xml:space="preserve"> </w:t>
      </w:r>
      <w:r>
        <w:rPr>
          <w:b w:val="0"/>
          <w:i w:val="0"/>
        </w:rPr>
        <w:t>(</w:t>
      </w:r>
      <w:r>
        <w:rPr>
          <w:b/>
          <w:i w:val="0"/>
        </w:rPr>
        <w:t>AGE</w:t>
      </w:r>
      <w:r>
        <w:rPr>
          <w:b w:val="0"/>
          <w:i w:val="0"/>
        </w:rPr>
        <w:t>); sentencia del Tribunal Constitucional (</w:t>
      </w:r>
      <w:r>
        <w:rPr>
          <w:b/>
          <w:i w:val="0"/>
        </w:rPr>
        <w:t>STC</w:t>
      </w:r>
      <w:r>
        <w:rPr>
          <w:b w:val="0"/>
          <w:i w:val="0"/>
        </w:rPr>
        <w:t>). Las siglas LGTBI y MAIN las</w:t>
      </w:r>
      <w:r>
        <w:t xml:space="preserve"> </w:t>
      </w:r>
      <w:r>
        <w:rPr>
          <w:b w:val="0"/>
          <w:i w:val="0"/>
        </w:rPr>
        <w:t>define la propia ley que las usa y se presentan donde aparecen.</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8):</w:t>
      </w:r>
    </w:p>
    <w:p>
      <w:pPr>
        <w:pStyle w:val="Citadelanorma"/>
      </w:pPr>
      <w:r>
        <w:rPr>
          <w:b w:val="0"/>
          <w:i w:val="0"/>
        </w:rPr>
        <w:t>Normativa sobre igualdad (Ley 12/2007, de 26 de noviembre, para la promoción de la igualdad</w:t>
      </w:r>
      <w:r>
        <w:t xml:space="preserve"> </w:t>
      </w:r>
      <w:r>
        <w:rPr>
          <w:b w:val="0"/>
          <w:i w:val="0"/>
        </w:rPr>
        <w:t>de género en Andalucía, Ley 15/2022, de 12 de julio, integral para la igualdad de trato y la</w:t>
      </w:r>
      <w:r>
        <w:t xml:space="preserve"> </w:t>
      </w:r>
      <w:r>
        <w:rPr>
          <w:b w:val="0"/>
          <w:i w:val="0"/>
        </w:rPr>
        <w:t>no discriminación, Ley 4/2023, de 28 de febrero, para la igualdad real y efectiva de las</w:t>
      </w:r>
      <w:r>
        <w:t xml:space="preserve"> </w:t>
      </w:r>
      <w:r>
        <w:rPr>
          <w:b w:val="0"/>
          <w:i w:val="0"/>
        </w:rPr>
        <w:t>personas trans y para la garantía de los derechos de las personas LGTBI.</w:t>
      </w:r>
    </w:p>
    <w:p>
      <w:pPr>
        <w:pStyle w:val="Citadelanorma"/>
      </w:pPr>
      <w:r>
        <w:rPr>
          <w:b w:val="0"/>
          <w:i w:val="0"/>
        </w:rPr>
        <w:t>(El paréntesis abre y no cierra en el BOJA; se transcribe tal cual.)</w:t>
      </w:r>
    </w:p>
    <w:p>
      <w:pPr/>
      <w:r>
        <w:rPr>
          <w:b w:val="0"/>
          <w:i w:val="0"/>
        </w:rPr>
        <w:t>El enunciado no acota materias: pide tres leyes enteras. El tema dedica un bloque a cada una,</w:t>
      </w:r>
      <w:r>
        <w:t xml:space="preserve"> </w:t>
      </w:r>
      <w:r>
        <w:rPr>
          <w:b w:val="0"/>
          <w:i w:val="0"/>
        </w:rPr>
        <w:t>en el orden del programa, y dentro de cada bloque recorre las mismas materias: objeto, ámbito</w:t>
      </w:r>
      <w:r>
        <w:t xml:space="preserve"> </w:t>
      </w:r>
      <w:r>
        <w:rPr>
          <w:b w:val="0"/>
          <w:i w:val="0"/>
        </w:rPr>
        <w:t>y definiciones; principios y políticas públicas; medidas por ámbitos, con atención especial a</w:t>
      </w:r>
      <w:r>
        <w:t xml:space="preserve"> </w:t>
      </w:r>
      <w:r>
        <w:rPr>
          <w:b w:val="0"/>
          <w:i w:val="0"/>
        </w:rPr>
        <w:t>los medios de comunicación, la publicidad, internet y el empleo; organización institucional;</w:t>
      </w:r>
      <w:r>
        <w:t xml:space="preserve"> </w:t>
      </w:r>
      <w:r>
        <w:rPr>
          <w:b w:val="0"/>
          <w:i w:val="0"/>
        </w:rPr>
        <w:t>garantías; e infracciones y sanciones. Cierra con lo que estas normas, y la Ley 18/2007 de la</w:t>
      </w:r>
      <w:r>
        <w:t xml:space="preserve"> </w:t>
      </w:r>
      <w:r>
        <w:rPr>
          <w:b w:val="0"/>
          <w:i w:val="0"/>
        </w:rPr>
        <w:t>RTVA, dicen de los medios públicos. De aquí puede salir cualquier cifra o enumeración: el</w:t>
      </w:r>
      <w:r>
        <w:t xml:space="preserve"> </w:t>
      </w:r>
      <w:r>
        <w:rPr>
          <w:b w:val="0"/>
          <w:i w:val="0"/>
        </w:rPr>
        <w:t>umbral del 40-60 % de la representación equilibrada; los nueve apartados de definiciones de la</w:t>
      </w:r>
      <w:r>
        <w:t xml:space="preserve"> </w:t>
      </w:r>
      <w:r>
        <w:rPr>
          <w:b w:val="0"/>
          <w:i w:val="0"/>
        </w:rPr>
        <w:t>ley andaluza y lo que les cambió en 2018; lo que el Decreto-ley 3/2024 suprimió (la Comisión de</w:t>
      </w:r>
      <w:r>
        <w:t xml:space="preserve"> </w:t>
      </w:r>
      <w:r>
        <w:rPr>
          <w:b w:val="0"/>
          <w:i w:val="0"/>
        </w:rPr>
        <w:t>Impacto de Género en los Presupuestos, el registro andaluz de planes de igualdad); los</w:t>
      </w:r>
      <w:r>
        <w:t xml:space="preserve"> </w:t>
      </w:r>
      <w:r>
        <w:rPr>
          <w:b w:val="0"/>
          <w:i w:val="0"/>
        </w:rPr>
        <w:t>dieciséis ámbitos y las causas de discriminación de la Ley 15/2022; las funciones, el mandato</w:t>
      </w:r>
      <w:r>
        <w:t xml:space="preserve"> </w:t>
      </w:r>
      <w:r>
        <w:rPr>
          <w:b w:val="0"/>
          <w:i w:val="0"/>
        </w:rPr>
        <w:t>de cinco años y el nombramiento de la persona que preside la Autoridad Independiente; los</w:t>
      </w:r>
      <w:r>
        <w:t xml:space="preserve"> </w:t>
      </w:r>
      <w:r>
        <w:rPr>
          <w:b w:val="0"/>
          <w:i w:val="0"/>
        </w:rPr>
        <w:t>diecisiete conceptos del artículo 3 de la Ley 4/2023; las edades de la rectificación registral</w:t>
      </w:r>
      <w:r>
        <w:t xml:space="preserve"> </w:t>
      </w:r>
      <w:r>
        <w:rPr>
          <w:b w:val="0"/>
          <w:i w:val="0"/>
        </w:rPr>
        <w:t>(dieciséis, catorce, doce) y sus plazos (tres meses, un mes, seis meses); las empresas de más de</w:t>
      </w:r>
      <w:r>
        <w:t xml:space="preserve"> </w:t>
      </w:r>
      <w:r>
        <w:rPr>
          <w:b w:val="0"/>
          <w:i w:val="0"/>
        </w:rPr>
        <w:t>cincuenta personas trabajadoras; y, sobre todo, los tres regímenes sancionadores, que tienen</w:t>
      </w:r>
      <w:r>
        <w:t xml:space="preserve"> </w:t>
      </w:r>
      <w:r>
        <w:rPr>
          <w:b w:val="0"/>
          <w:i w:val="0"/>
        </w:rPr>
        <w:t>cuantías y plazos de prescripción distintos y se confunden con facilidad.</w:t>
      </w:r>
    </w:p>
    <w:p>
      <w:pPr>
        <w:pStyle w:val="Heading2"/>
      </w:pPr>
      <w:r>
        <w:rPr>
          <w:b w:val="0"/>
          <w:i w:val="0"/>
        </w:rPr>
        <w:t>8.1 Ley 12/2007, de 26 de noviembre, para la promoción de la igualdad de género en Andalucía</w:t>
      </w:r>
    </w:p>
    <w:p>
      <w:pPr>
        <w:pStyle w:val="Heading3"/>
      </w:pPr>
      <w:r>
        <w:rPr>
          <w:b w:val="0"/>
          <w:i w:val="0"/>
        </w:rPr>
        <w:t>8.1.1 Identificación, reformas y estructura</w:t>
      </w:r>
    </w:p>
    <w:p>
      <w:pPr/>
      <w:r>
        <w:rPr>
          <w:b w:val="0"/>
          <w:i w:val="0"/>
        </w:rPr>
        <w:t>Es una ley del Parlamento de Andalucía, firmada en Sevilla el 26 de noviembre de 2007 y</w:t>
      </w:r>
      <w:r>
        <w:t xml:space="preserve"> </w:t>
      </w:r>
      <w:r>
        <w:rPr>
          <w:b w:val="0"/>
          <w:i w:val="0"/>
        </w:rPr>
        <w:t>publicada en el BOJA núm. 247, de 18 de diciembre de 2007 (en el BOE, núm. 38, de 13 de</w:t>
      </w:r>
      <w:r>
        <w:t xml:space="preserve"> </w:t>
      </w:r>
      <w:r>
        <w:rPr>
          <w:b w:val="0"/>
          <w:i w:val="0"/>
        </w:rPr>
        <w:t xml:space="preserve">febrero de 2008). Según su disposición final segunda, </w:t>
      </w:r>
      <w:r>
        <w:rPr>
          <w:b/>
          <w:i w:val="0"/>
        </w:rPr>
        <w:t>«La presente Ley entrará en vigor el</w:t>
      </w:r>
      <w:r>
        <w:t xml:space="preserve"> </w:t>
      </w:r>
      <w:r>
        <w:rPr>
          <w:b/>
          <w:i w:val="0"/>
        </w:rPr>
        <w:t>día siguiente al de su publicación en el Boletín Oficial de la Junta de Andalucía»</w:t>
      </w:r>
      <w:r>
        <w:rPr>
          <w:b w:val="0"/>
          <w:i w:val="0"/>
        </w:rPr>
        <w:t>, es decir,</w:t>
      </w:r>
      <w:r>
        <w:t xml:space="preserve"> </w:t>
      </w:r>
      <w:r>
        <w:rPr>
          <w:b w:val="0"/>
          <w:i w:val="0"/>
        </w:rPr>
        <w:t xml:space="preserve">el 19 de diciembre de 2007. Su objetivo, dice la exposición de motivos, es </w:t>
      </w:r>
      <w:r>
        <w:rPr>
          <w:b/>
          <w:i w:val="0"/>
        </w:rPr>
        <w:t>«la consecución de</w:t>
      </w:r>
      <w:r>
        <w:t xml:space="preserve"> </w:t>
      </w:r>
      <w:r>
        <w:rPr>
          <w:b/>
          <w:i w:val="0"/>
        </w:rPr>
        <w:t>la igualdad real y efectiva entre mujeres y hombres»</w:t>
      </w:r>
      <w:r>
        <w:rPr>
          <w:b w:val="0"/>
          <w:i w:val="0"/>
        </w:rPr>
        <w:t>.</w:t>
      </w:r>
    </w:p>
    <w:p>
      <w:pPr/>
      <w:r>
        <w:rPr>
          <w:b w:val="0"/>
          <w:i w:val="0"/>
        </w:rPr>
        <w:t>Ha sido modificada dos veces:</w:t>
      </w:r>
    </w:p>
    <w:p>
      <w:pPr>
        <w:pStyle w:val="ListBullet"/>
      </w:pPr>
      <w:r>
        <w:rPr>
          <w:b w:val="0"/>
          <w:i w:val="0"/>
        </w:rPr>
        <w:t>Ley 9/2018, de 8 de octubre, en vigor desde el 16 de octubre de 2018. Reescribió buena</w:t>
      </w:r>
      <w:r>
        <w:t xml:space="preserve"> </w:t>
      </w:r>
      <w:r>
        <w:rPr>
          <w:b w:val="0"/>
          <w:i w:val="0"/>
        </w:rPr>
        <w:t>parte de la ley y añadió los artículos 9 bis, 11 bis, 15 bis, 21 bis, 26 bis, 37 bis, 48 bis,</w:t>
      </w:r>
      <w:r>
        <w:t xml:space="preserve"> </w:t>
      </w:r>
      <w:r>
        <w:rPr>
          <w:b w:val="0"/>
          <w:i w:val="0"/>
        </w:rPr>
        <w:t>50 bis, 50 ter, 50 quáter, 52 bis y 62 bis, el capítulo II del título IV (artículos 68 a 72)</w:t>
      </w:r>
      <w:r>
        <w:t xml:space="preserve"> </w:t>
      </w:r>
      <w:r>
        <w:rPr>
          <w:b w:val="0"/>
          <w:i w:val="0"/>
        </w:rPr>
        <w:t>y el título V, de infracciones y sanciones.</w:t>
      </w:r>
    </w:p>
    <w:p>
      <w:pPr>
        <w:pStyle w:val="ListBullet"/>
      </w:pPr>
      <w:r>
        <w:rPr>
          <w:b w:val="0"/>
          <w:i w:val="0"/>
        </w:rPr>
        <w:t>Decreto-ley 3/2024, de 6 de febrero, por el que se adoptan medidas de simplificación y</w:t>
      </w:r>
      <w:r>
        <w:t xml:space="preserve"> </w:t>
      </w:r>
      <w:r>
        <w:rPr>
          <w:b w:val="0"/>
          <w:i w:val="0"/>
        </w:rPr>
        <w:t>racionalización administrativa (título abreviado), en vigor desde el</w:t>
      </w:r>
      <w:r>
        <w:t xml:space="preserve"> </w:t>
      </w:r>
      <w:r>
        <w:rPr>
          <w:b w:val="0"/>
          <w:i w:val="0"/>
        </w:rPr>
        <w:t>17 de febrero de 2024. Modificó los artículos 6.2, 8, 27 y 31. El Parlamento de Andalucía lo</w:t>
      </w:r>
      <w:r>
        <w:t xml:space="preserve"> </w:t>
      </w:r>
      <w:r>
        <w:rPr>
          <w:b w:val="0"/>
          <w:i w:val="0"/>
        </w:rPr>
        <w:t>convalidó el 21 de febrero de 2024. Está recurrido ante el Tribunal Constitucional en su</w:t>
      </w:r>
      <w:r>
        <w:t xml:space="preserve"> </w:t>
      </w:r>
      <w:r>
        <w:rPr>
          <w:b w:val="0"/>
          <w:i w:val="0"/>
        </w:rPr>
        <w:t>conjunto (recurso de inconstitucionalidad 3473-2024); a 24 de septiembre de 2026 no consta</w:t>
      </w:r>
      <w:r>
        <w:t xml:space="preserve"> </w:t>
      </w:r>
      <w:r>
        <w:rPr>
          <w:b w:val="0"/>
          <w:i w:val="0"/>
        </w:rPr>
        <w:t>sentencia ni en el BOE ni en el buscador de jurisprudencia del Tribunal, así que su redacción</w:t>
      </w:r>
      <w:r>
        <w:t xml:space="preserve"> </w:t>
      </w:r>
      <w:r>
        <w:rPr>
          <w:b w:val="0"/>
          <w:i w:val="0"/>
        </w:rPr>
        <w:t>es la vigente.</w:t>
      </w:r>
    </w:p>
    <w:p>
      <w:pPr/>
      <w:r>
        <w:rPr>
          <w:b w:val="0"/>
          <w:i w:val="0"/>
        </w:rPr>
        <w:t xml:space="preserve">La exposición de motivos (apartado VII) describe la estructura original: </w:t>
      </w:r>
      <w:r>
        <w:rPr>
          <w:b/>
          <w:i w:val="0"/>
        </w:rPr>
        <w:t>«un Título</w:t>
      </w:r>
      <w:r>
        <w:t xml:space="preserve"> </w:t>
      </w:r>
      <w:r>
        <w:rPr>
          <w:b/>
          <w:i w:val="0"/>
        </w:rPr>
        <w:t>Preliminar, cuatro Títulos, una disposición adicional, una disposición transitoria, una</w:t>
      </w:r>
      <w:r>
        <w:t xml:space="preserve"> </w:t>
      </w:r>
      <w:r>
        <w:rPr>
          <w:b/>
          <w:i w:val="0"/>
        </w:rPr>
        <w:t>disposición derogatoria y dos disposiciones finales»</w:t>
      </w:r>
      <w:r>
        <w:rPr>
          <w:b w:val="0"/>
          <w:i w:val="0"/>
        </w:rPr>
        <w:t>. Desde 2018 hay cinco títulos: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Título preliminar</w:t>
            </w:r>
          </w:p>
        </w:tc>
        <w:tc>
          <w:tcPr>
            <w:tcW w:type="dxa" w:w="3137"/>
          </w:tcPr>
          <w:p>
            <w:pPr>
              <w:pStyle w:val="Tabla"/>
            </w:pPr>
            <w:r/>
            <w:r>
              <w:rPr>
                <w:b w:val="0"/>
                <w:i w:val="0"/>
              </w:rPr>
              <w:t>Disposiciones generales</w:t>
            </w:r>
          </w:p>
        </w:tc>
        <w:tc>
          <w:tcPr>
            <w:tcW w:type="dxa" w:w="3137"/>
          </w:tcPr>
          <w:p>
            <w:pPr>
              <w:pStyle w:val="Tabla"/>
            </w:pPr>
            <w:r/>
            <w:r>
              <w:rPr>
                <w:b w:val="0"/>
                <w:i w:val="0"/>
              </w:rPr>
              <w:t>1 a 4</w:t>
            </w:r>
          </w:p>
        </w:tc>
      </w:tr>
      <w:tr>
        <w:tc>
          <w:tcPr>
            <w:tcW w:type="dxa" w:w="3137"/>
          </w:tcPr>
          <w:p>
            <w:pPr>
              <w:pStyle w:val="Tabla"/>
            </w:pPr>
            <w:r/>
            <w:r>
              <w:rPr>
                <w:b w:val="0"/>
                <w:i w:val="0"/>
              </w:rPr>
              <w:t>Título I</w:t>
            </w:r>
          </w:p>
        </w:tc>
        <w:tc>
          <w:tcPr>
            <w:tcW w:type="dxa" w:w="3137"/>
          </w:tcPr>
          <w:p>
            <w:pPr>
              <w:pStyle w:val="Tabla"/>
            </w:pPr>
            <w:r/>
            <w:r>
              <w:rPr>
                <w:b w:val="0"/>
                <w:i w:val="0"/>
              </w:rPr>
              <w:t>Políticas públicas para la promoción de la igualdad de género (cap. I, integración de la perspectiva de género; cap. II, promoción por la Junta de Andalucía)</w:t>
            </w:r>
          </w:p>
        </w:tc>
        <w:tc>
          <w:tcPr>
            <w:tcW w:type="dxa" w:w="3137"/>
          </w:tcPr>
          <w:p>
            <w:pPr>
              <w:pStyle w:val="Tabla"/>
            </w:pPr>
            <w:r/>
            <w:r>
              <w:rPr>
                <w:b w:val="0"/>
                <w:i w:val="0"/>
              </w:rPr>
              <w:t>5 a 13</w:t>
            </w:r>
          </w:p>
        </w:tc>
      </w:tr>
      <w:tr>
        <w:tc>
          <w:tcPr>
            <w:tcW w:type="dxa" w:w="3137"/>
          </w:tcPr>
          <w:p>
            <w:pPr>
              <w:pStyle w:val="Tabla"/>
            </w:pPr>
            <w:r/>
            <w:r>
              <w:rPr>
                <w:b w:val="0"/>
                <w:i w:val="0"/>
              </w:rPr>
              <w:t>Título II</w:t>
            </w:r>
          </w:p>
        </w:tc>
        <w:tc>
          <w:tcPr>
            <w:tcW w:type="dxa" w:w="3137"/>
          </w:tcPr>
          <w:p>
            <w:pPr>
              <w:pStyle w:val="Tabla"/>
            </w:pPr>
            <w:r/>
            <w:r>
              <w:rPr>
                <w:b w:val="0"/>
                <w:i w:val="0"/>
              </w:rPr>
              <w:t>Medidas para promover la igualdad de género (siete capítulos: educación; empleo; conciliación; salud y bienestar social; promoción y atención a las mujeres; participación social, política y económica; imagen y medios de comunicación)</w:t>
            </w:r>
          </w:p>
        </w:tc>
        <w:tc>
          <w:tcPr>
            <w:tcW w:type="dxa" w:w="3137"/>
          </w:tcPr>
          <w:p>
            <w:pPr>
              <w:pStyle w:val="Tabla"/>
            </w:pPr>
            <w:r/>
            <w:r>
              <w:rPr>
                <w:b w:val="0"/>
                <w:i w:val="0"/>
              </w:rPr>
              <w:t>14 a 58</w:t>
            </w:r>
          </w:p>
        </w:tc>
      </w:tr>
      <w:tr>
        <w:tc>
          <w:tcPr>
            <w:tcW w:type="dxa" w:w="3137"/>
          </w:tcPr>
          <w:p>
            <w:pPr>
              <w:pStyle w:val="Tabla"/>
            </w:pPr>
            <w:r/>
            <w:r>
              <w:rPr>
                <w:b w:val="0"/>
                <w:i w:val="0"/>
              </w:rPr>
              <w:t>Título III</w:t>
            </w:r>
          </w:p>
        </w:tc>
        <w:tc>
          <w:tcPr>
            <w:tcW w:type="dxa" w:w="3137"/>
          </w:tcPr>
          <w:p>
            <w:pPr>
              <w:pStyle w:val="Tabla"/>
            </w:pPr>
            <w:r/>
            <w:r>
              <w:rPr>
                <w:b w:val="0"/>
                <w:i w:val="0"/>
              </w:rPr>
              <w:t>Organización institucional y coordinación entre las distintas Administraciones públicas para la igualdad de género</w:t>
            </w:r>
          </w:p>
        </w:tc>
        <w:tc>
          <w:tcPr>
            <w:tcW w:type="dxa" w:w="3137"/>
          </w:tcPr>
          <w:p>
            <w:pPr>
              <w:pStyle w:val="Tabla"/>
            </w:pPr>
            <w:r/>
            <w:r>
              <w:rPr>
                <w:b w:val="0"/>
                <w:i w:val="0"/>
              </w:rPr>
              <w:t>59 a 63</w:t>
            </w:r>
          </w:p>
        </w:tc>
      </w:tr>
      <w:tr>
        <w:tc>
          <w:tcPr>
            <w:tcW w:type="dxa" w:w="3137"/>
          </w:tcPr>
          <w:p>
            <w:pPr>
              <w:pStyle w:val="Tabla"/>
            </w:pPr>
            <w:r/>
            <w:r>
              <w:rPr>
                <w:b w:val="0"/>
                <w:i w:val="0"/>
              </w:rPr>
              <w:t>Título IV</w:t>
            </w:r>
          </w:p>
        </w:tc>
        <w:tc>
          <w:tcPr>
            <w:tcW w:type="dxa" w:w="3137"/>
          </w:tcPr>
          <w:p>
            <w:pPr>
              <w:pStyle w:val="Tabla"/>
            </w:pPr>
            <w:r/>
            <w:r>
              <w:rPr>
                <w:b w:val="0"/>
                <w:i w:val="0"/>
              </w:rPr>
              <w:t>Garantías para la igualdad de género (cap. I, disposiciones generales; cap. II, defensa del principio de igualdad de género)</w:t>
            </w:r>
          </w:p>
        </w:tc>
        <w:tc>
          <w:tcPr>
            <w:tcW w:type="dxa" w:w="3137"/>
          </w:tcPr>
          <w:p>
            <w:pPr>
              <w:pStyle w:val="Tabla"/>
            </w:pPr>
            <w:r/>
            <w:r>
              <w:rPr>
                <w:b w:val="0"/>
                <w:i w:val="0"/>
              </w:rPr>
              <w:t>64 a 72</w:t>
            </w:r>
          </w:p>
        </w:tc>
      </w:tr>
      <w:tr>
        <w:tc>
          <w:tcPr>
            <w:tcW w:type="dxa" w:w="3137"/>
          </w:tcPr>
          <w:p>
            <w:pPr>
              <w:pStyle w:val="Tabla"/>
            </w:pPr>
            <w:r/>
            <w:r>
              <w:rPr>
                <w:b w:val="0"/>
                <w:i w:val="0"/>
              </w:rPr>
              <w:t>Título V</w:t>
            </w:r>
          </w:p>
        </w:tc>
        <w:tc>
          <w:tcPr>
            <w:tcW w:type="dxa" w:w="3137"/>
          </w:tcPr>
          <w:p>
            <w:pPr>
              <w:pStyle w:val="Tabla"/>
            </w:pPr>
            <w:r/>
            <w:r>
              <w:rPr>
                <w:b w:val="0"/>
                <w:i w:val="0"/>
              </w:rPr>
              <w:t>Infracciones y sanciones (cap. I, infracciones; cap. II, sanciones)</w:t>
            </w:r>
          </w:p>
        </w:tc>
        <w:tc>
          <w:tcPr>
            <w:tcW w:type="dxa" w:w="3137"/>
          </w:tcPr>
          <w:p>
            <w:pPr>
              <w:pStyle w:val="Tabla"/>
            </w:pPr>
            <w:r/>
            <w:r>
              <w:rPr>
                <w:b w:val="0"/>
                <w:i w:val="0"/>
              </w:rPr>
              <w:t>73 a 86</w:t>
            </w:r>
          </w:p>
        </w:tc>
      </w:tr>
    </w:tbl>
    <w:p>
      <w:pPr/>
    </w:p>
    <w:p>
      <w:pPr/>
      <w:r>
        <w:rPr>
          <w:b w:val="0"/>
          <w:i w:val="0"/>
        </w:rPr>
        <w:t>Cierran la ley una disposición adicional única, una transitoria única, una derogatoria única y</w:t>
      </w:r>
      <w:r>
        <w:t xml:space="preserve"> </w:t>
      </w:r>
      <w:r>
        <w:rPr>
          <w:b w:val="0"/>
          <w:i w:val="0"/>
        </w:rPr>
        <w:t>dos finales. Contando los doce artículos intercalados, la ley tiene hoy 98 artículos (cuenta</w:t>
      </w:r>
      <w:r>
        <w:t xml:space="preserve"> </w:t>
      </w:r>
      <w:r>
        <w:rPr>
          <w:b w:val="0"/>
          <w:i w:val="0"/>
        </w:rPr>
        <w:t>propia; la ley no da la cifra).</w:t>
      </w:r>
    </w:p>
    <w:p>
      <w:pPr>
        <w:pStyle w:val="Heading3"/>
      </w:pPr>
      <w:r>
        <w:rPr>
          <w:b w:val="0"/>
          <w:i w:val="0"/>
        </w:rPr>
        <w:t>8.1.2 Objeto, ámbito de aplicación y definiciones (artículos 1 a 3)</w:t>
      </w:r>
    </w:p>
    <w:p>
      <w:pPr/>
      <w:r>
        <w:rPr>
          <w:b w:val="0"/>
          <w:i w:val="0"/>
        </w:rPr>
        <w:t xml:space="preserve">Objeto (artículo 1). </w:t>
      </w:r>
      <w:r>
        <w:rPr>
          <w:b/>
          <w:i w:val="0"/>
        </w:rPr>
        <w:t>«Constituye el objeto de esta ley hacer efectivo el derecho de</w:t>
      </w:r>
      <w:r>
        <w:t xml:space="preserve"> </w:t>
      </w:r>
      <w:r>
        <w:rPr>
          <w:b/>
          <w:i w:val="0"/>
        </w:rPr>
        <w:t>igualdad de trato y oportunidades entre mujeres y hombres para, en el desarrollo de los</w:t>
      </w:r>
      <w:r>
        <w:t xml:space="preserve"> </w:t>
      </w:r>
      <w:r>
        <w:rPr>
          <w:b/>
          <w:i w:val="0"/>
        </w:rPr>
        <w:t>artículos 9.2 y 14 de la Constitución y 15 y 38 del Estatuto de Autonomía para Andalucía,</w:t>
      </w:r>
      <w:r>
        <w:t xml:space="preserve"> </w:t>
      </w:r>
      <w:r>
        <w:rPr>
          <w:b/>
          <w:i w:val="0"/>
        </w:rPr>
        <w:t>seguir avanzando hacia una sociedad más democrática, más justa y más solidaria.»</w:t>
      </w:r>
      <w:r>
        <w:rPr>
          <w:b w:val="0"/>
          <w:i w:val="0"/>
        </w:rPr>
      </w:r>
    </w:p>
    <w:p>
      <w:pPr/>
      <w:r>
        <w:rPr>
          <w:b w:val="0"/>
          <w:i/>
        </w:rPr>
        <w:t>Ámbito de aplicación (artículo 2). Tres apartados</w:t>
      </w:r>
      <w:r>
        <w:rPr>
          <w:b w:val="0"/>
          <w:i w:val="0"/>
        </w:rPr>
        <w:t>:</w:t>
      </w:r>
    </w:p>
    <w:p>
      <w:pPr>
        <w:pStyle w:val="ListNumber"/>
      </w:pPr>
      <w:r>
        <w:rPr>
          <w:b w:val="0"/>
          <w:i w:val="0"/>
        </w:rPr>
      </w:r>
      <w:r>
        <w:rPr>
          <w:b/>
          <w:i w:val="0"/>
        </w:rPr>
        <w:t>«La presente ley será de aplicación en todo el ámbito territorial de la Comunidad</w:t>
      </w:r>
      <w:r>
        <w:t xml:space="preserve"> </w:t>
      </w:r>
      <w:r>
        <w:rPr>
          <w:b/>
          <w:i w:val="0"/>
        </w:rPr>
        <w:t>Autónoma de Andalucía.»</w:t>
      </w:r>
      <w:r>
        <w:rPr>
          <w:b w:val="0"/>
          <w:i w:val="0"/>
        </w:rPr>
      </w:r>
    </w:p>
    <w:p>
      <w:pPr>
        <w:pStyle w:val="ListNumber"/>
      </w:pPr>
      <w:r>
        <w:rPr>
          <w:b w:val="0"/>
          <w:i w:val="0"/>
        </w:rPr>
        <w:t xml:space="preserve">En particular, </w:t>
      </w:r>
      <w:r>
        <w:rPr>
          <w:b/>
          <w:i w:val="0"/>
        </w:rPr>
        <w:t>«en los términos establecidos en la propia ley»</w:t>
      </w:r>
      <w:r>
        <w:rPr>
          <w:b w:val="0"/>
          <w:i w:val="0"/>
        </w:rPr>
        <w:t>, se aplica a:</w:t>
      </w:r>
    </w:p>
    <w:p>
      <w:pPr>
        <w:pStyle w:val="ListBullet2"/>
      </w:pPr>
      <w:r>
        <w:rPr>
          <w:b w:val="0"/>
          <w:i w:val="0"/>
        </w:rPr>
        <w:t xml:space="preserve">a) </w:t>
      </w:r>
      <w:r>
        <w:rPr>
          <w:b/>
          <w:i w:val="0"/>
        </w:rPr>
        <w:t>«la Administración de la Junta de Andalucía y sus organismos autónomos, a las</w:t>
      </w:r>
      <w:r>
        <w:t xml:space="preserve"> </w:t>
      </w:r>
      <w:r>
        <w:rPr>
          <w:b/>
          <w:i w:val="0"/>
        </w:rPr>
        <w:t>empresas de la Junta de Andalucía, a los consorcios, fundaciones y demás entidades con</w:t>
      </w:r>
      <w:r>
        <w:t xml:space="preserve"> </w:t>
      </w:r>
      <w:r>
        <w:rPr>
          <w:b/>
          <w:i w:val="0"/>
        </w:rPr>
        <w:t>personalidad jurídica propia en los que sea mayoritaria la representación directa de la</w:t>
      </w:r>
      <w:r>
        <w:t xml:space="preserve"> </w:t>
      </w:r>
      <w:r>
        <w:rPr>
          <w:b/>
          <w:i w:val="0"/>
        </w:rPr>
        <w:t>Junta de Andalucía»</w:t>
      </w:r>
      <w:r>
        <w:rPr>
          <w:b w:val="0"/>
          <w:i w:val="0"/>
        </w:rPr>
        <w:t>;</w:t>
      </w:r>
    </w:p>
    <w:p>
      <w:pPr>
        <w:pStyle w:val="ListBullet2"/>
      </w:pPr>
      <w:r>
        <w:rPr>
          <w:b w:val="0"/>
          <w:i w:val="0"/>
        </w:rPr>
        <w:t>b) las entidades que integran la Administración local, con sus organismos autónomos,</w:t>
      </w:r>
      <w:r>
        <w:t xml:space="preserve"> </w:t>
      </w:r>
      <w:r>
        <w:rPr>
          <w:b w:val="0"/>
          <w:i w:val="0"/>
        </w:rPr>
        <w:t>consorcios, fundaciones y demás entidades en que sea mayoritaria su representación</w:t>
      </w:r>
      <w:r>
        <w:t xml:space="preserve"> </w:t>
      </w:r>
      <w:r>
        <w:rPr>
          <w:b w:val="0"/>
          <w:i w:val="0"/>
        </w:rPr>
        <w:t>directa;</w:t>
      </w:r>
    </w:p>
    <w:p>
      <w:pPr>
        <w:pStyle w:val="ListBullet2"/>
      </w:pPr>
      <w:r>
        <w:rPr>
          <w:b w:val="0"/>
          <w:i w:val="0"/>
        </w:rPr>
        <w:t xml:space="preserve">c) </w:t>
      </w:r>
      <w:r>
        <w:rPr>
          <w:b/>
          <w:i w:val="0"/>
        </w:rPr>
        <w:t>«Al sistema universitario andaluz.»</w:t>
      </w:r>
      <w:r>
        <w:rPr>
          <w:b w:val="0"/>
          <w:i w:val="0"/>
        </w:rPr>
      </w:r>
    </w:p>
    <w:p>
      <w:pPr>
        <w:pStyle w:val="ListNumber"/>
      </w:pPr>
      <w:r>
        <w:rPr>
          <w:b w:val="0"/>
          <w:i w:val="0"/>
        </w:rPr>
      </w:r>
      <w:r>
        <w:rPr>
          <w:b/>
          <w:i w:val="0"/>
        </w:rPr>
        <w:t>«Igualmente, será de aplicación a las personas físicas y jurídicas, en los términos</w:t>
      </w:r>
      <w:r>
        <w:t xml:space="preserve"> </w:t>
      </w:r>
      <w:r>
        <w:rPr>
          <w:b/>
          <w:i w:val="0"/>
        </w:rPr>
        <w:t>establecidos en la presente ley.»</w:t>
      </w:r>
      <w:r>
        <w:rPr>
          <w:b w:val="0"/>
          <w:i w:val="0"/>
        </w:rPr>
      </w:r>
    </w:p>
    <w:p>
      <w:pPr/>
      <w:r>
        <w:rPr>
          <w:b w:val="0"/>
          <w:i w:val="0"/>
        </w:rPr>
        <w:t>Definiciones (artículo 3). Nueve apartados en la redacción vigente:</w:t>
      </w:r>
    </w:p>
    <w:p>
      <w:pPr>
        <w:pStyle w:val="ListNumber"/>
      </w:pPr>
      <w:r>
        <w:rPr>
          <w:b w:val="0"/>
          <w:i w:val="0"/>
        </w:rPr>
        <w:t xml:space="preserve">Discriminación directa por razón de sexo: </w:t>
      </w:r>
      <w:r>
        <w:rPr>
          <w:b/>
          <w:i w:val="0"/>
        </w:rPr>
        <w:t>«la situación en que se encuentra una</w:t>
      </w:r>
      <w:r>
        <w:t xml:space="preserve"> </w:t>
      </w:r>
      <w:r>
        <w:rPr>
          <w:b/>
          <w:i w:val="0"/>
        </w:rPr>
        <w:t>persona que sea, haya sido o pudiera ser tratada, en atención a su sexo, de manera menos</w:t>
      </w:r>
      <w:r>
        <w:t xml:space="preserve"> </w:t>
      </w:r>
      <w:r>
        <w:rPr>
          <w:b/>
          <w:i w:val="0"/>
        </w:rPr>
        <w:t>favorable que otra en situación equiparable.»</w:t>
      </w:r>
      <w:r>
        <w:rPr>
          <w:b w:val="0"/>
          <w:i w:val="0"/>
        </w:rPr>
        <w:t xml:space="preserve"> La palabra es «equiparable»; la Ley 15/2022</w:t>
      </w:r>
      <w:r>
        <w:t xml:space="preserve"> </w:t>
      </w:r>
      <w:r>
        <w:rPr>
          <w:b w:val="0"/>
          <w:i w:val="0"/>
        </w:rPr>
        <w:t>y la Ley 4/2023 dicen «análoga o comparable».</w:t>
      </w:r>
    </w:p>
    <w:p>
      <w:pPr>
        <w:pStyle w:val="ListNumber"/>
      </w:pPr>
      <w:r>
        <w:rPr>
          <w:b w:val="0"/>
          <w:i w:val="0"/>
        </w:rPr>
        <w:t>Discriminación indirecta por razón de sexo: la aplicación de una disposición, criterio o</w:t>
      </w:r>
      <w:r>
        <w:t xml:space="preserve"> </w:t>
      </w:r>
      <w:r>
        <w:rPr>
          <w:b w:val="0"/>
          <w:i w:val="0"/>
        </w:rPr>
        <w:t xml:space="preserve">práctica </w:t>
      </w:r>
      <w:r>
        <w:rPr>
          <w:b/>
          <w:i w:val="0"/>
        </w:rPr>
        <w:t>«aparentemente neutros»</w:t>
      </w:r>
      <w:r>
        <w:rPr>
          <w:b w:val="0"/>
          <w:i w:val="0"/>
        </w:rPr>
        <w:t xml:space="preserve"> que pone a las personas de un sexo </w:t>
      </w:r>
      <w:r>
        <w:rPr>
          <w:b/>
          <w:i w:val="0"/>
        </w:rPr>
        <w:t>«en desventaja</w:t>
      </w:r>
      <w:r>
        <w:t xml:space="preserve"> </w:t>
      </w:r>
      <w:r>
        <w:rPr>
          <w:b/>
          <w:i w:val="0"/>
        </w:rPr>
        <w:t>particular con respecto a las personas del otro, salvo que la aplicación de dicha</w:t>
      </w:r>
      <w:r>
        <w:t xml:space="preserve"> </w:t>
      </w:r>
      <w:r>
        <w:rPr>
          <w:b/>
          <w:i w:val="0"/>
        </w:rPr>
        <w:t>disposición, criterio o práctica pueda justificarse objetivamente en atención a una</w:t>
      </w:r>
      <w:r>
        <w:t xml:space="preserve"> </w:t>
      </w:r>
      <w:r>
        <w:rPr>
          <w:b/>
          <w:i w:val="0"/>
        </w:rPr>
        <w:t>finalidad legítima y que los medios para alcanzar dicha finalidad sean necesarios y</w:t>
      </w:r>
      <w:r>
        <w:t xml:space="preserve"> </w:t>
      </w:r>
      <w:r>
        <w:rPr>
          <w:b/>
          <w:i w:val="0"/>
        </w:rPr>
        <w:t>adecuados.»</w:t>
      </w:r>
      <w:r>
        <w:rPr>
          <w:b w:val="0"/>
          <w:i w:val="0"/>
        </w:rPr>
      </w:r>
    </w:p>
    <w:p>
      <w:pPr>
        <w:pStyle w:val="ListNumber"/>
      </w:pPr>
      <w:r>
        <w:rPr>
          <w:b w:val="0"/>
          <w:i w:val="0"/>
        </w:rPr>
        <w:t xml:space="preserve">Representación equilibrada: </w:t>
      </w:r>
      <w:r>
        <w:rPr>
          <w:b/>
          <w:i w:val="0"/>
        </w:rPr>
        <w:t>«aquella situación que garantice la presencia de mujeres</w:t>
      </w:r>
      <w:r>
        <w:t xml:space="preserve"> </w:t>
      </w:r>
      <w:r>
        <w:rPr>
          <w:b/>
          <w:i w:val="0"/>
        </w:rPr>
        <w:t>y hombres de forma que, en el conjunto de personas a que se refiera cada sexo ni supere el</w:t>
      </w:r>
      <w:r>
        <w:t xml:space="preserve"> </w:t>
      </w:r>
      <w:r>
        <w:rPr>
          <w:b/>
          <w:i w:val="0"/>
        </w:rPr>
        <w:t>sesenta por ciento ni sea menos del cuarenta por ciento.»</w:t>
      </w:r>
      <w:r>
        <w:rPr>
          <w:b w:val="0"/>
          <w:i w:val="0"/>
        </w:rPr>
        <w:t xml:space="preserve"> (Se transcribe con la sintaxis</w:t>
      </w:r>
      <w:r>
        <w:t xml:space="preserve"> </w:t>
      </w:r>
      <w:r>
        <w:rPr>
          <w:b w:val="0"/>
          <w:i w:val="0"/>
        </w:rPr>
        <w:t>del original.)</w:t>
      </w:r>
    </w:p>
    <w:p>
      <w:pPr>
        <w:pStyle w:val="ListNumber"/>
      </w:pPr>
      <w:r>
        <w:rPr>
          <w:b w:val="0"/>
          <w:i w:val="0"/>
        </w:rPr>
      </w:r>
      <w:r>
        <w:rPr>
          <w:b/>
          <w:i w:val="0"/>
        </w:rPr>
        <w:t>«El condicionamiento de un derecho o de una expectativa de derecho a la aceptación de una</w:t>
      </w:r>
      <w:r>
        <w:t xml:space="preserve"> </w:t>
      </w:r>
      <w:r>
        <w:rPr>
          <w:b/>
          <w:i w:val="0"/>
        </w:rPr>
        <w:t>situación constitutiva de acoso sexual o de acoso por razón de sexo se considerará acto de</w:t>
      </w:r>
      <w:r>
        <w:t xml:space="preserve"> </w:t>
      </w:r>
      <w:r>
        <w:rPr>
          <w:b/>
          <w:i w:val="0"/>
        </w:rPr>
        <w:t>discriminación por razón de sexo. Tendrá la misma consideración cualquier tipo de</w:t>
      </w:r>
      <w:r>
        <w:t xml:space="preserve"> </w:t>
      </w:r>
      <w:r>
        <w:rPr>
          <w:b/>
          <w:i w:val="0"/>
        </w:rPr>
        <w:t>acoso.»</w:t>
      </w:r>
      <w:r>
        <w:rPr>
          <w:b w:val="0"/>
          <w:i w:val="0"/>
        </w:rPr>
      </w:r>
    </w:p>
    <w:p>
      <w:pPr>
        <w:pStyle w:val="ListNumber"/>
      </w:pPr>
      <w:r>
        <w:rPr>
          <w:b w:val="0"/>
          <w:i w:val="0"/>
        </w:rPr>
        <w:t xml:space="preserve">Transversalidad: </w:t>
      </w:r>
      <w:r>
        <w:rPr>
          <w:b/>
          <w:i w:val="0"/>
        </w:rPr>
        <w:t>«el instrumento para integrar la perspectiva de género en el</w:t>
      </w:r>
      <w:r>
        <w:t xml:space="preserve"> </w:t>
      </w:r>
      <w:r>
        <w:rPr>
          <w:b/>
          <w:i w:val="0"/>
        </w:rPr>
        <w:t>ejercicio de las competencias de las distintas políticas y acciones públicas, desde la</w:t>
      </w:r>
      <w:r>
        <w:t xml:space="preserve"> </w:t>
      </w:r>
      <w:r>
        <w:rPr>
          <w:b/>
          <w:i w:val="0"/>
        </w:rPr>
        <w:t>consideración sistemática de la igualdad de género.»</w:t>
      </w:r>
      <w:r>
        <w:rPr>
          <w:b w:val="0"/>
          <w:i w:val="0"/>
        </w:rPr>
      </w:r>
    </w:p>
    <w:p>
      <w:pPr>
        <w:pStyle w:val="ListNumber"/>
      </w:pPr>
      <w:r>
        <w:rPr>
          <w:b w:val="0"/>
          <w:i w:val="0"/>
        </w:rPr>
        <w:t xml:space="preserve">Acoso sexual: </w:t>
      </w:r>
      <w:r>
        <w:rPr>
          <w:b/>
          <w:i w:val="0"/>
        </w:rPr>
        <w:t>«el comportamiento de tipo verbal, no verbal o físico de índole sexual</w:t>
      </w:r>
      <w:r>
        <w:t xml:space="preserve"> </w:t>
      </w:r>
      <w:r>
        <w:rPr>
          <w:b/>
          <w:i w:val="0"/>
        </w:rPr>
        <w:t>realizado por el hombre contra la mujer, que tenga como objeto o produzca el efecto de</w:t>
      </w:r>
      <w:r>
        <w:t xml:space="preserve"> </w:t>
      </w:r>
      <w:r>
        <w:rPr>
          <w:b/>
          <w:i w:val="0"/>
        </w:rPr>
        <w:t>atentar contra su dignidad, o crear un entorno intimidatorio, hostil, degradante, humillante</w:t>
      </w:r>
      <w:r>
        <w:t xml:space="preserve"> </w:t>
      </w:r>
      <w:r>
        <w:rPr>
          <w:b/>
          <w:i w:val="0"/>
        </w:rPr>
        <w:t>u ofensivo, cualquiera que sea el ámbito en el que se produzca, incluido el laboral.»</w:t>
      </w:r>
      <w:r>
        <w:rPr>
          <w:b w:val="0"/>
          <w:i w:val="0"/>
        </w:rPr>
      </w:r>
    </w:p>
    <w:p>
      <w:pPr>
        <w:pStyle w:val="ListNumber"/>
      </w:pPr>
      <w:r>
        <w:rPr>
          <w:b w:val="0"/>
          <w:i w:val="0"/>
        </w:rPr>
        <w:t xml:space="preserve">Acoso por razón de sexo: </w:t>
      </w:r>
      <w:r>
        <w:rPr>
          <w:b/>
          <w:i w:val="0"/>
        </w:rPr>
        <w:t>«el referido a comportamientos que tengan como causa o estén</w:t>
      </w:r>
      <w:r>
        <w:t xml:space="preserve"> </w:t>
      </w:r>
      <w:r>
        <w:rPr>
          <w:b/>
          <w:i w:val="0"/>
        </w:rPr>
        <w:t>vinculados con su condición de mujer y tengan como propósito o produzcan el efecto de</w:t>
      </w:r>
      <w:r>
        <w:t xml:space="preserve"> </w:t>
      </w:r>
      <w:r>
        <w:rPr>
          <w:b/>
          <w:i w:val="0"/>
        </w:rPr>
        <w:t>atentar contra la dignidad de las mujeres y crear un entorno intimidatorio, hostil,</w:t>
      </w:r>
      <w:r>
        <w:t xml:space="preserve"> </w:t>
      </w:r>
      <w:r>
        <w:rPr>
          <w:b/>
          <w:i w:val="0"/>
        </w:rPr>
        <w:t>degradante, humillante u ofensivo, cualquiera que sea el ámbito en el que se produzca,</w:t>
      </w:r>
      <w:r>
        <w:t xml:space="preserve"> </w:t>
      </w:r>
      <w:r>
        <w:rPr>
          <w:b/>
          <w:i w:val="0"/>
        </w:rPr>
        <w:t>incluido el laboral.»</w:t>
      </w:r>
      <w:r>
        <w:rPr>
          <w:b w:val="0"/>
          <w:i w:val="0"/>
        </w:rPr>
      </w:r>
    </w:p>
    <w:p>
      <w:pPr>
        <w:pStyle w:val="ListNumber"/>
      </w:pPr>
      <w:r>
        <w:rPr>
          <w:b w:val="0"/>
          <w:i w:val="0"/>
        </w:rPr>
        <w:t xml:space="preserve">Lenguaje sexista: </w:t>
      </w:r>
      <w:r>
        <w:rPr>
          <w:b/>
          <w:i w:val="0"/>
        </w:rPr>
        <w:t>«el uso discriminatorio del lenguaje que se hace por razón de</w:t>
      </w:r>
      <w:r>
        <w:t xml:space="preserve"> </w:t>
      </w:r>
      <w:r>
        <w:rPr>
          <w:b/>
          <w:i w:val="0"/>
        </w:rPr>
        <w:t>sexo.»</w:t>
      </w:r>
      <w:r>
        <w:rPr>
          <w:b w:val="0"/>
          <w:i w:val="0"/>
        </w:rPr>
      </w:r>
    </w:p>
    <w:p>
      <w:pPr>
        <w:pStyle w:val="ListNumber"/>
      </w:pPr>
      <w:r>
        <w:rPr>
          <w:b w:val="0"/>
          <w:i w:val="0"/>
        </w:rPr>
        <w:t xml:space="preserve">Interseccionalidad: </w:t>
      </w:r>
      <w:r>
        <w:rPr>
          <w:b/>
          <w:i w:val="0"/>
        </w:rPr>
        <w:t>«la situación de discriminación múltiple en que una mujer padece</w:t>
      </w:r>
      <w:r>
        <w:t xml:space="preserve"> </w:t>
      </w:r>
      <w:r>
        <w:rPr>
          <w:b/>
          <w:i w:val="0"/>
        </w:rPr>
        <w:t>formas agravadas y específicas de discriminación por razón de clase, etnia, religión,</w:t>
      </w:r>
      <w:r>
        <w:t xml:space="preserve"> </w:t>
      </w:r>
      <w:r>
        <w:rPr>
          <w:b/>
          <w:i w:val="0"/>
        </w:rPr>
        <w:t>orientación o identidad sexual, o discapacidad.»</w:t>
      </w:r>
      <w:r>
        <w:rPr>
          <w:b w:val="0"/>
          <w:i w:val="0"/>
        </w:rPr>
      </w:r>
    </w:p>
    <w:p>
      <w:pPr/>
      <w:r>
        <w:rPr>
          <w:b w:val="0"/>
          <w:i w:val="0"/>
        </w:rPr>
        <w:t>Cadena: la Ley 9/2018 (en vigor desde el 16/10/2018) dio la redacción actual al artículo 3. La</w:t>
      </w:r>
      <w:r>
        <w:t xml:space="preserve"> </w:t>
      </w:r>
      <w:r>
        <w:rPr>
          <w:b w:val="0"/>
          <w:i w:val="0"/>
        </w:rPr>
        <w:t>de 2007 tenía siete apartados; definía el acoso sexual y el acoso por razón de sexo en términos</w:t>
      </w:r>
      <w:r>
        <w:t xml:space="preserve"> </w:t>
      </w:r>
      <w:r>
        <w:rPr>
          <w:b w:val="0"/>
          <w:i w:val="0"/>
        </w:rPr>
        <w:t>neutros («la dignidad de una persona», «el sexo de una persona»); la reforma los refirió al</w:t>
      </w:r>
      <w:r>
        <w:t xml:space="preserve"> </w:t>
      </w:r>
      <w:r>
        <w:rPr>
          <w:b w:val="0"/>
          <w:i w:val="0"/>
        </w:rPr>
        <w:t>hombre y a la mujer, añadió «cualquiera que sea el ámbito […], incluido el laboral» y creó los</w:t>
      </w:r>
      <w:r>
        <w:t xml:space="preserve"> </w:t>
      </w:r>
      <w:r>
        <w:rPr>
          <w:b w:val="0"/>
          <w:i w:val="0"/>
        </w:rPr>
        <w:t>apartados 8 y 9.</w:t>
      </w:r>
    </w:p>
    <w:p>
      <w:pPr>
        <w:pStyle w:val="Heading3"/>
      </w:pPr>
      <w:r>
        <w:rPr>
          <w:b w:val="0"/>
          <w:i w:val="0"/>
        </w:rPr>
        <w:t>8.1.3 Principios generales y políticas públicas (artículo 4 y título I)</w:t>
      </w:r>
    </w:p>
    <w:p>
      <w:pPr/>
      <w:r>
        <w:rPr>
          <w:b w:val="0"/>
          <w:i w:val="0"/>
        </w:rPr>
        <w:t xml:space="preserve">Principios generales (artículo 4). </w:t>
      </w:r>
      <w:r>
        <w:rPr>
          <w:b/>
          <w:i w:val="0"/>
        </w:rPr>
        <w:t>«Para la consecución del objeto de esta ley, serán</w:t>
      </w:r>
      <w:r>
        <w:t xml:space="preserve"> </w:t>
      </w:r>
      <w:r>
        <w:rPr>
          <w:b/>
          <w:i w:val="0"/>
        </w:rPr>
        <w:t>principios generales de actuación de los poderes públicos de Andalucía, en el marco de sus</w:t>
      </w:r>
      <w:r>
        <w:t xml:space="preserve"> </w:t>
      </w:r>
      <w:r>
        <w:rPr>
          <w:b/>
          <w:i w:val="0"/>
        </w:rPr>
        <w:t>competencias»</w:t>
      </w:r>
      <w:r>
        <w:rPr>
          <w:b w:val="0"/>
          <w:i w:val="0"/>
        </w:rPr>
        <w:t xml:space="preserve"> los catorce siguientes:</w:t>
      </w:r>
    </w:p>
    <w:p>
      <w:pPr>
        <w:pStyle w:val="ListNumber"/>
      </w:pPr>
      <w:r>
        <w:rPr>
          <w:b w:val="0"/>
          <w:i w:val="0"/>
        </w:rPr>
        <w:t xml:space="preserve">La igualdad de trato entre mujeres y hombres, que supone </w:t>
      </w:r>
      <w:r>
        <w:rPr>
          <w:b/>
          <w:i w:val="0"/>
        </w:rPr>
        <w:t>«la ausencia de toda</w:t>
      </w:r>
      <w:r>
        <w:t xml:space="preserve"> </w:t>
      </w:r>
      <w:r>
        <w:rPr>
          <w:b/>
          <w:i w:val="0"/>
        </w:rPr>
        <w:t>discriminación, directa o indirecta, por razón de sexo»</w:t>
      </w:r>
      <w:r>
        <w:rPr>
          <w:b w:val="0"/>
          <w:i w:val="0"/>
        </w:rPr>
        <w:t xml:space="preserve"> en los ámbitos económico,</w:t>
      </w:r>
      <w:r>
        <w:t xml:space="preserve"> </w:t>
      </w:r>
      <w:r>
        <w:rPr>
          <w:b w:val="0"/>
          <w:i w:val="0"/>
        </w:rPr>
        <w:t>político, social, laboral, cultural y educativo.</w:t>
      </w:r>
    </w:p>
    <w:p>
      <w:pPr>
        <w:pStyle w:val="ListNumber"/>
      </w:pPr>
      <w:r>
        <w:rPr>
          <w:b w:val="0"/>
          <w:i w:val="0"/>
        </w:rPr>
        <w:t xml:space="preserve">Las medidas para eliminar la discriminación, especialmente las que incidan </w:t>
      </w:r>
      <w:r>
        <w:rPr>
          <w:b/>
          <w:i w:val="0"/>
        </w:rPr>
        <w:t>«en la</w:t>
      </w:r>
      <w:r>
        <w:t xml:space="preserve"> </w:t>
      </w:r>
      <w:r>
        <w:rPr>
          <w:b/>
          <w:i w:val="0"/>
        </w:rPr>
        <w:t>creciente feminización de la pobreza»</w:t>
      </w:r>
      <w:r>
        <w:rPr>
          <w:b w:val="0"/>
          <w:i w:val="0"/>
        </w:rPr>
        <w:t>.</w:t>
      </w:r>
    </w:p>
    <w:p>
      <w:pPr>
        <w:pStyle w:val="ListNumber"/>
      </w:pPr>
      <w:r>
        <w:rPr>
          <w:b w:val="0"/>
          <w:i w:val="0"/>
        </w:rPr>
      </w:r>
      <w:r>
        <w:rPr>
          <w:b/>
          <w:i w:val="0"/>
        </w:rPr>
        <w:t>«El reconocimiento de la maternidad, biológica o no biológica, como un valor social»</w:t>
      </w:r>
      <w:r>
        <w:rPr>
          <w:b w:val="0"/>
          <w:i w:val="0"/>
        </w:rPr>
        <w:t>, y</w:t>
      </w:r>
      <w:r>
        <w:t xml:space="preserve"> </w:t>
      </w:r>
      <w:r>
        <w:rPr>
          <w:b w:val="0"/>
          <w:i w:val="0"/>
        </w:rPr>
        <w:t>la consideración de la paternidad en un contexto de corresponsabilidad.</w:t>
      </w:r>
    </w:p>
    <w:p>
      <w:pPr>
        <w:pStyle w:val="ListNumber"/>
      </w:pPr>
      <w:r>
        <w:rPr>
          <w:b w:val="0"/>
          <w:i w:val="0"/>
        </w:rPr>
        <w:t>El fomento de la corresponsabilidad en las responsabilidades familiares, las tareas</w:t>
      </w:r>
      <w:r>
        <w:t xml:space="preserve"> </w:t>
      </w:r>
      <w:r>
        <w:rPr>
          <w:b w:val="0"/>
          <w:i w:val="0"/>
        </w:rPr>
        <w:t>domésticas y el cuidado de personas en situación de dependencia.</w:t>
      </w:r>
    </w:p>
    <w:p>
      <w:pPr>
        <w:pStyle w:val="ListNumber"/>
      </w:pPr>
      <w:r>
        <w:rPr>
          <w:b w:val="0"/>
          <w:i w:val="0"/>
        </w:rPr>
        <w:t>Las medidas específicas para eliminar las desigualdades de hecho por razón de sexo.</w:t>
      </w:r>
    </w:p>
    <w:p>
      <w:pPr>
        <w:pStyle w:val="ListNumber"/>
      </w:pPr>
      <w:r>
        <w:rPr>
          <w:b w:val="0"/>
          <w:i w:val="0"/>
        </w:rPr>
        <w:t xml:space="preserve">La especial protección de las mujeres </w:t>
      </w:r>
      <w:r>
        <w:rPr>
          <w:b/>
          <w:i w:val="0"/>
        </w:rPr>
        <w:t>«en riesgo de padecer múltiples situaciones de</w:t>
      </w:r>
      <w:r>
        <w:t xml:space="preserve"> </w:t>
      </w:r>
      <w:r>
        <w:rPr>
          <w:b/>
          <w:i w:val="0"/>
        </w:rPr>
        <w:t>discriminación»</w:t>
      </w:r>
      <w:r>
        <w:rPr>
          <w:b w:val="0"/>
          <w:i w:val="0"/>
        </w:rPr>
        <w:t>.</w:t>
      </w:r>
    </w:p>
    <w:p>
      <w:pPr>
        <w:pStyle w:val="ListNumber"/>
      </w:pPr>
      <w:r>
        <w:rPr>
          <w:b w:val="0"/>
          <w:i w:val="0"/>
        </w:rPr>
        <w:t>La promoción del acceso a los recursos de las mujeres del medio rural.</w:t>
      </w:r>
    </w:p>
    <w:p>
      <w:pPr>
        <w:pStyle w:val="ListNumber"/>
      </w:pPr>
      <w:r>
        <w:rPr>
          <w:b w:val="0"/>
          <w:i w:val="0"/>
        </w:rPr>
      </w:r>
      <w:r>
        <w:rPr>
          <w:b/>
          <w:i w:val="0"/>
        </w:rPr>
        <w:t>«El fomento de la participación o composición equilibrada de mujeres y hombres en los</w:t>
      </w:r>
      <w:r>
        <w:t xml:space="preserve"> </w:t>
      </w:r>
      <w:r>
        <w:rPr>
          <w:b/>
          <w:i w:val="0"/>
        </w:rPr>
        <w:t>distintos órganos de representación y de toma de decisiones, así como en las candidaturas a</w:t>
      </w:r>
      <w:r>
        <w:t xml:space="preserve"> </w:t>
      </w:r>
      <w:r>
        <w:rPr>
          <w:b/>
          <w:i w:val="0"/>
        </w:rPr>
        <w:t>las elecciones al Parlamento de Andalucía.»</w:t>
      </w:r>
      <w:r>
        <w:rPr>
          <w:b w:val="0"/>
          <w:i w:val="0"/>
        </w:rPr>
      </w:r>
    </w:p>
    <w:p>
      <w:pPr>
        <w:pStyle w:val="ListNumber"/>
      </w:pPr>
      <w:r>
        <w:rPr>
          <w:b w:val="0"/>
          <w:i w:val="0"/>
        </w:rPr>
        <w:t>La colaboración, coordinación y cooperación entre Administraciones, instituciones y agentes</w:t>
      </w:r>
      <w:r>
        <w:t xml:space="preserve"> </w:t>
      </w:r>
      <w:r>
        <w:rPr>
          <w:b w:val="0"/>
          <w:i w:val="0"/>
        </w:rPr>
        <w:t>sociales.</w:t>
      </w:r>
    </w:p>
    <w:p>
      <w:pPr>
        <w:pStyle w:val="ListNumber"/>
      </w:pPr>
      <w:r>
        <w:rPr>
          <w:b w:val="0"/>
          <w:i w:val="0"/>
        </w:rPr>
      </w:r>
      <w:r>
        <w:rPr>
          <w:b/>
          <w:i w:val="0"/>
        </w:rPr>
        <w:t>«La adopción de las medidas necesarias para eliminar el uso sexista del lenguaje, y</w:t>
      </w:r>
      <w:r>
        <w:t xml:space="preserve"> </w:t>
      </w:r>
      <w:r>
        <w:rPr>
          <w:b/>
          <w:i w:val="0"/>
        </w:rPr>
        <w:t>garantizar y promover la utilización de una imagen de las mujeres y los hombres,</w:t>
      </w:r>
      <w:r>
        <w:t xml:space="preserve"> </w:t>
      </w:r>
      <w:r>
        <w:rPr>
          <w:b/>
          <w:i w:val="0"/>
        </w:rPr>
        <w:t>fundamentada en la igualdad de sexos, en todos los ámbitos de la vida pública y</w:t>
      </w:r>
      <w:r>
        <w:t xml:space="preserve"> </w:t>
      </w:r>
      <w:r>
        <w:rPr>
          <w:b/>
          <w:i w:val="0"/>
        </w:rPr>
        <w:t>privada.»</w:t>
      </w:r>
      <w:r>
        <w:rPr>
          <w:b w:val="0"/>
          <w:i w:val="0"/>
        </w:rPr>
      </w:r>
    </w:p>
    <w:p>
      <w:pPr>
        <w:pStyle w:val="ListNumber"/>
      </w:pPr>
      <w:r>
        <w:rPr>
          <w:b w:val="0"/>
          <w:i w:val="0"/>
        </w:rPr>
        <w:t>La compatibilidad entre responsabilidades laborales, familiares y personales.</w:t>
      </w:r>
    </w:p>
    <w:p>
      <w:pPr>
        <w:pStyle w:val="ListNumber"/>
      </w:pPr>
      <w:r>
        <w:rPr>
          <w:b w:val="0"/>
          <w:i w:val="0"/>
        </w:rPr>
      </w:r>
      <w:r>
        <w:rPr>
          <w:b/>
          <w:i w:val="0"/>
        </w:rPr>
        <w:t>«El impulso de la efectividad del principio de igualdad en las relaciones entre</w:t>
      </w:r>
      <w:r>
        <w:t xml:space="preserve"> </w:t>
      </w:r>
      <w:r>
        <w:rPr>
          <w:b/>
          <w:i w:val="0"/>
        </w:rPr>
        <w:t>particulares.»</w:t>
      </w:r>
      <w:r>
        <w:rPr>
          <w:b w:val="0"/>
          <w:i w:val="0"/>
        </w:rPr>
      </w:r>
    </w:p>
    <w:p>
      <w:pPr>
        <w:pStyle w:val="ListNumber"/>
      </w:pPr>
      <w:r>
        <w:rPr>
          <w:b w:val="0"/>
          <w:i w:val="0"/>
        </w:rPr>
      </w:r>
      <w:r>
        <w:rPr>
          <w:b/>
          <w:i w:val="0"/>
        </w:rPr>
        <w:t>«La incorporación del principio de igualdad de género y la coeducación en el sistema</w:t>
      </w:r>
      <w:r>
        <w:t xml:space="preserve"> </w:t>
      </w:r>
      <w:r>
        <w:rPr>
          <w:b/>
          <w:i w:val="0"/>
        </w:rPr>
        <w:t>educativo.»</w:t>
      </w:r>
      <w:r>
        <w:rPr>
          <w:b w:val="0"/>
          <w:i w:val="0"/>
        </w:rPr>
      </w:r>
    </w:p>
    <w:p>
      <w:pPr>
        <w:pStyle w:val="ListNumber"/>
      </w:pPr>
      <w:r>
        <w:rPr>
          <w:b w:val="0"/>
          <w:i w:val="0"/>
        </w:rPr>
        <w:t>La igualdad en el acceso al empleo, la formación, la promoción profesional, la igualdad</w:t>
      </w:r>
      <w:r>
        <w:t xml:space="preserve"> </w:t>
      </w:r>
      <w:r>
        <w:rPr>
          <w:b w:val="0"/>
          <w:i w:val="0"/>
        </w:rPr>
        <w:t>salarial y las condiciones de trabajo.</w:t>
      </w:r>
    </w:p>
    <w:p>
      <w:pPr/>
      <w:r>
        <w:rPr>
          <w:b w:val="0"/>
          <w:i w:val="0"/>
        </w:rPr>
        <w:t xml:space="preserve">Transversalidad de género (artículo 5). </w:t>
      </w:r>
      <w:r>
        <w:rPr>
          <w:b/>
          <w:i w:val="0"/>
        </w:rPr>
        <w:t>«Los poderes públicos potenciarán que la</w:t>
      </w:r>
      <w:r>
        <w:t xml:space="preserve"> </w:t>
      </w:r>
      <w:r>
        <w:rPr>
          <w:b/>
          <w:i w:val="0"/>
        </w:rPr>
        <w:t>perspectiva de la igualdad de género esté presente en la elaboración, ejecución y seguimiento</w:t>
      </w:r>
      <w:r>
        <w:t xml:space="preserve"> </w:t>
      </w:r>
      <w:r>
        <w:rPr>
          <w:b/>
          <w:i w:val="0"/>
        </w:rPr>
        <w:t>de las disposiciones normativas, de las políticas en todos los ámbitos de actuación»</w:t>
      </w:r>
      <w:r>
        <w:rPr>
          <w:b w:val="0"/>
          <w:i w:val="0"/>
        </w:rPr>
        <w:t>.</w:t>
      </w:r>
    </w:p>
    <w:p>
      <w:pPr/>
      <w:r>
        <w:rPr>
          <w:b w:val="0"/>
          <w:i/>
        </w:rPr>
        <w:t>Evaluación de impacto de género (artículo 6)</w:t>
      </w:r>
      <w:r>
        <w:rPr>
          <w:b w:val="0"/>
          <w:i w:val="0"/>
        </w:rPr>
        <w:t>.</w:t>
      </w:r>
    </w:p>
    <w:p>
      <w:pPr>
        <w:pStyle w:val="ListBullet"/>
      </w:pPr>
      <w:r>
        <w:rPr>
          <w:b w:val="0"/>
          <w:i w:val="0"/>
        </w:rPr>
        <w:t xml:space="preserve">6.1: </w:t>
      </w:r>
      <w:r>
        <w:rPr>
          <w:b/>
          <w:i w:val="0"/>
        </w:rPr>
        <w:t>«Los poderes públicos de Andalucía incorporarán la evaluación del impacto de género en</w:t>
      </w:r>
      <w:r>
        <w:t xml:space="preserve"> </w:t>
      </w:r>
      <w:r>
        <w:rPr>
          <w:b/>
          <w:i w:val="0"/>
        </w:rPr>
        <w:t>el desarrollo de sus competencias»</w:t>
      </w:r>
      <w:r>
        <w:rPr>
          <w:b w:val="0"/>
          <w:i w:val="0"/>
        </w:rPr>
        <w:t>.</w:t>
      </w:r>
    </w:p>
    <w:p>
      <w:pPr>
        <w:pStyle w:val="ListBullet"/>
      </w:pPr>
      <w:r>
        <w:rPr>
          <w:b w:val="0"/>
          <w:i w:val="0"/>
        </w:rPr>
        <w:t>6.2: todos los proyectos de ley, disposiciones reglamentarias y planes que apruebe el Consejo</w:t>
      </w:r>
      <w:r>
        <w:t xml:space="preserve"> </w:t>
      </w:r>
      <w:r>
        <w:rPr>
          <w:b w:val="0"/>
          <w:i w:val="0"/>
        </w:rPr>
        <w:t xml:space="preserve">de Gobierno incorporarán el objetivo de la igualdad; </w:t>
      </w:r>
      <w:r>
        <w:rPr>
          <w:b/>
          <w:i w:val="0"/>
        </w:rPr>
        <w:t>«A tal fin, en el proceso de</w:t>
      </w:r>
      <w:r>
        <w:t xml:space="preserve"> </w:t>
      </w:r>
      <w:r>
        <w:rPr>
          <w:b/>
          <w:i w:val="0"/>
        </w:rPr>
        <w:t>tramitación de los proyectos de ley, de decretos legislativos y disposiciones reglamentarias,</w:t>
      </w:r>
      <w:r>
        <w:t xml:space="preserve"> </w:t>
      </w:r>
      <w:r>
        <w:rPr>
          <w:b/>
          <w:i w:val="0"/>
        </w:rPr>
        <w:t>deberá emitirse por parte de quien reglamentariamente corresponda, un informe de evaluación</w:t>
      </w:r>
      <w:r>
        <w:t xml:space="preserve"> </w:t>
      </w:r>
      <w:r>
        <w:rPr>
          <w:b/>
          <w:i w:val="0"/>
        </w:rPr>
        <w:t>del impacto de género del contenido de estas, que quedará integrado en el impacto por razón</w:t>
      </w:r>
      <w:r>
        <w:t xml:space="preserve"> </w:t>
      </w:r>
      <w:r>
        <w:rPr>
          <w:b/>
          <w:i w:val="0"/>
        </w:rPr>
        <w:t>de género incluido en la Memoria de Análisis de Impacto Normativo (en adelante MAIN).»</w:t>
      </w:r>
      <w:r>
        <w:rPr>
          <w:b w:val="0"/>
          <w:i w:val="0"/>
        </w:rPr>
      </w:r>
    </w:p>
    <w:p>
      <w:pPr>
        <w:pStyle w:val="ListBullet"/>
      </w:pPr>
      <w:r>
        <w:rPr>
          <w:b w:val="0"/>
          <w:i w:val="0"/>
        </w:rPr>
        <w:t xml:space="preserve">6.3: el informe irá acompañado de </w:t>
      </w:r>
      <w:r>
        <w:rPr>
          <w:b/>
          <w:i w:val="0"/>
        </w:rPr>
        <w:t>«indicadores pertinentes en género, mecanismos y medidas</w:t>
      </w:r>
      <w:r>
        <w:t xml:space="preserve"> </w:t>
      </w:r>
      <w:r>
        <w:rPr>
          <w:b/>
          <w:i w:val="0"/>
        </w:rPr>
        <w:t>dirigidas a paliar y neutralizar los posibles impactos negativos»</w:t>
      </w:r>
      <w:r>
        <w:rPr>
          <w:b w:val="0"/>
          <w:i w:val="0"/>
        </w:rPr>
        <w:t>.</w:t>
      </w:r>
    </w:p>
    <w:p>
      <w:pPr/>
      <w:r>
        <w:rPr>
          <w:b w:val="0"/>
          <w:i w:val="0"/>
        </w:rPr>
        <w:t>Cadena: el Decreto-ley 3/2024 (en vigor desde el 17/02/2024) dio la redacción actual al 6.2:</w:t>
      </w:r>
      <w:r>
        <w:t xml:space="preserve"> </w:t>
      </w:r>
      <w:r>
        <w:rPr>
          <w:b w:val="0"/>
          <w:i w:val="0"/>
        </w:rPr>
        <w:t>nombró los decretos legislativos e integró el informe en la MAIN; antes el informe se emitía</w:t>
      </w:r>
      <w:r>
        <w:t xml:space="preserve"> </w:t>
      </w:r>
      <w:r>
        <w:rPr>
          <w:b w:val="0"/>
          <w:i w:val="0"/>
        </w:rPr>
        <w:t>«en el proceso de tramitación de esas decisiones», sin más.</w:t>
      </w:r>
    </w:p>
    <w:p>
      <w:pPr/>
      <w:r>
        <w:rPr>
          <w:b w:val="0"/>
          <w:i/>
        </w:rPr>
        <w:t>Plan Estratégico para la Igualdad de Mujeres y Hombres (artículo 7)</w:t>
      </w:r>
      <w:r>
        <w:rPr>
          <w:b w:val="0"/>
          <w:i w:val="0"/>
        </w:rPr>
        <w:t>.</w:t>
      </w:r>
    </w:p>
    <w:p>
      <w:pPr>
        <w:pStyle w:val="ListBullet"/>
      </w:pPr>
      <w:r>
        <w:rPr>
          <w:b w:val="0"/>
          <w:i w:val="0"/>
        </w:rPr>
        <w:t xml:space="preserve">7.1: </w:t>
      </w:r>
      <w:r>
        <w:rPr>
          <w:b/>
          <w:i w:val="0"/>
        </w:rPr>
        <w:t>«El Consejo de Gobierno de la Junta de Andalucía, con la participación de las</w:t>
      </w:r>
      <w:r>
        <w:t xml:space="preserve"> </w:t>
      </w:r>
      <w:r>
        <w:rPr>
          <w:b/>
          <w:i w:val="0"/>
        </w:rPr>
        <w:t>entidades locales, formulará y aprobará, con una periodicidad que no será inferior a cuatro</w:t>
      </w:r>
      <w:r>
        <w:t xml:space="preserve"> </w:t>
      </w:r>
      <w:r>
        <w:rPr>
          <w:b/>
          <w:i w:val="0"/>
        </w:rPr>
        <w:t>años, un Plan Estratégico para la Igualdad de Mujeres y Hombres en Andalucía, a propuesta de</w:t>
      </w:r>
      <w:r>
        <w:t xml:space="preserve"> </w:t>
      </w:r>
      <w:r>
        <w:rPr>
          <w:b/>
          <w:i w:val="0"/>
        </w:rPr>
        <w:t>la Consejería competente en materia de igualdad»</w:t>
      </w:r>
      <w:r>
        <w:rPr>
          <w:b w:val="0"/>
          <w:i w:val="0"/>
        </w:rPr>
        <w:t xml:space="preserve">. Incorporará </w:t>
      </w:r>
      <w:r>
        <w:rPr>
          <w:b/>
          <w:i w:val="0"/>
        </w:rPr>
        <w:t>«una estrategia de apoyo a</w:t>
      </w:r>
      <w:r>
        <w:t xml:space="preserve"> </w:t>
      </w:r>
      <w:r>
        <w:rPr>
          <w:b/>
          <w:i w:val="0"/>
        </w:rPr>
        <w:t>las mujeres del ámbito rural»</w:t>
      </w:r>
      <w:r>
        <w:rPr>
          <w:b w:val="0"/>
          <w:i w:val="0"/>
        </w:rPr>
        <w:t>.</w:t>
      </w:r>
    </w:p>
    <w:p>
      <w:pPr>
        <w:pStyle w:val="ListBullet"/>
      </w:pPr>
      <w:r>
        <w:rPr>
          <w:b w:val="0"/>
          <w:i w:val="0"/>
        </w:rPr>
        <w:t xml:space="preserve">7.2: cada Consejería aprueba sus propios planes de igualdad, </w:t>
      </w:r>
      <w:r>
        <w:rPr>
          <w:b/>
          <w:i w:val="0"/>
        </w:rPr>
        <w:t>«que serán evaluados</w:t>
      </w:r>
      <w:r>
        <w:t xml:space="preserve"> </w:t>
      </w:r>
      <w:r>
        <w:rPr>
          <w:b/>
          <w:i w:val="0"/>
        </w:rPr>
        <w:t>anualmente para incluir las medidas correctoras oportunas»</w:t>
      </w:r>
      <w:r>
        <w:rPr>
          <w:b w:val="0"/>
          <w:i w:val="0"/>
        </w:rPr>
        <w:t>.</w:t>
      </w:r>
    </w:p>
    <w:p>
      <w:pPr>
        <w:pStyle w:val="ListBullet"/>
      </w:pPr>
      <w:r>
        <w:rPr>
          <w:b w:val="0"/>
          <w:i w:val="0"/>
        </w:rPr>
        <w:t>7.3: las entidades locales aprueban los suyos; se promoverá un servicio especializado de</w:t>
      </w:r>
      <w:r>
        <w:t xml:space="preserve"> </w:t>
      </w:r>
      <w:r>
        <w:rPr>
          <w:b w:val="0"/>
          <w:i w:val="0"/>
        </w:rPr>
        <w:t xml:space="preserve">igualdad municipal, </w:t>
      </w:r>
      <w:r>
        <w:rPr>
          <w:b/>
          <w:i w:val="0"/>
        </w:rPr>
        <w:t>«considerando como tales los centros municipales de información a la</w:t>
      </w:r>
      <w:r>
        <w:t xml:space="preserve"> </w:t>
      </w:r>
      <w:r>
        <w:rPr>
          <w:b/>
          <w:i w:val="0"/>
        </w:rPr>
        <w:t>mujer»</w:t>
      </w:r>
      <w:r>
        <w:rPr>
          <w:b w:val="0"/>
          <w:i w:val="0"/>
        </w:rPr>
        <w:t>.</w:t>
      </w:r>
    </w:p>
    <w:p>
      <w:pPr>
        <w:pStyle w:val="ListBullet"/>
      </w:pPr>
      <w:r>
        <w:rPr>
          <w:b w:val="0"/>
          <w:i w:val="0"/>
        </w:rPr>
        <w:t>7.4 y 7.5: el IAM asesora a Consejerías y entidades locales que lo soliciten, que le remiten</w:t>
      </w:r>
      <w:r>
        <w:t xml:space="preserve"> </w:t>
      </w:r>
      <w:r>
        <w:rPr>
          <w:b w:val="0"/>
          <w:i w:val="0"/>
        </w:rPr>
        <w:t xml:space="preserve">sus planes </w:t>
      </w:r>
      <w:r>
        <w:rPr>
          <w:b/>
          <w:i w:val="0"/>
        </w:rPr>
        <w:t>«con carácter previo a su aprobación»</w:t>
      </w:r>
      <w:r>
        <w:rPr>
          <w:b w:val="0"/>
          <w:i w:val="0"/>
        </w:rPr>
        <w:t>.</w:t>
      </w:r>
    </w:p>
    <w:p>
      <w:pPr/>
      <w:r>
        <w:rPr>
          <w:b w:val="0"/>
          <w:i w:val="0"/>
        </w:rPr>
        <w:t>Cadena: la Ley 9/2018 (en vigor desde el 16/10/2018) dio la redacción actual; en 2007 era un</w:t>
      </w:r>
      <w:r>
        <w:t xml:space="preserve"> </w:t>
      </w:r>
      <w:r>
        <w:rPr>
          <w:b w:val="0"/>
          <w:i w:val="0"/>
        </w:rPr>
        <w:t>párrafo único y el plan se aprobaba «cada cuatro años».</w:t>
      </w:r>
    </w:p>
    <w:p>
      <w:pPr/>
      <w:r>
        <w:rPr>
          <w:b w:val="0"/>
          <w:i w:val="0"/>
        </w:rPr>
        <w:t>Enfoque de género en el presupuesto (artículo 8). Hoy es un párrafo único: el Presupuesto</w:t>
      </w:r>
      <w:r>
        <w:t xml:space="preserve"> </w:t>
      </w:r>
      <w:r>
        <w:rPr>
          <w:b w:val="0"/>
          <w:i w:val="0"/>
        </w:rPr>
        <w:t xml:space="preserve">de la Comunidad Autónoma </w:t>
      </w:r>
      <w:r>
        <w:rPr>
          <w:b/>
          <w:i w:val="0"/>
        </w:rPr>
        <w:t>«será un elemento activo en la consecución de forma efectiva del</w:t>
      </w:r>
      <w:r>
        <w:t xml:space="preserve"> </w:t>
      </w:r>
      <w:r>
        <w:rPr>
          <w:b/>
          <w:i w:val="0"/>
        </w:rPr>
        <w:t>objetivo de la igualdad entre mujeres y hombres; a tal fin, la Consejería competente en materia</w:t>
      </w:r>
      <w:r>
        <w:t xml:space="preserve"> </w:t>
      </w:r>
      <w:r>
        <w:rPr>
          <w:b/>
          <w:i w:val="0"/>
        </w:rPr>
        <w:t>de presupuestos, en coordinación con el conjunto de las Consejerías, con participación del</w:t>
      </w:r>
      <w:r>
        <w:t xml:space="preserve"> </w:t>
      </w:r>
      <w:r>
        <w:rPr>
          <w:b/>
          <w:i w:val="0"/>
        </w:rPr>
        <w:t>Instituto Andaluz de la Mujer, emitirá el informe de evaluación de impacto de género sobre el</w:t>
      </w:r>
      <w:r>
        <w:t xml:space="preserve"> </w:t>
      </w:r>
      <w:r>
        <w:rPr>
          <w:b/>
          <w:i w:val="0"/>
        </w:rPr>
        <w:t>proyecto de Ley del Presupuesto de la Comunidad Autónoma de cada ejercicio.»</w:t>
      </w:r>
      <w:r>
        <w:rPr>
          <w:b w:val="0"/>
          <w:i w:val="0"/>
        </w:rPr>
      </w:r>
    </w:p>
    <w:p>
      <w:pPr/>
      <w:r>
        <w:rPr>
          <w:b w:val="0"/>
          <w:i w:val="0"/>
        </w:rPr>
        <w:t>Cadena: el artículo tiene tres redacciones. La de 2007 y la de la Ley 9/2018 atribuían el</w:t>
      </w:r>
      <w:r>
        <w:t xml:space="preserve"> </w:t>
      </w:r>
      <w:r>
        <w:rPr>
          <w:b w:val="0"/>
          <w:i w:val="0"/>
        </w:rPr>
        <w:t>informe a la Comisión de Impacto de Género en los Presupuestos y lo emitían sobre el</w:t>
      </w:r>
      <w:r>
        <w:t xml:space="preserve"> </w:t>
      </w:r>
      <w:r>
        <w:rPr>
          <w:b w:val="0"/>
          <w:i w:val="0"/>
        </w:rPr>
        <w:t>«anteproyecto»; las dos encargaban además a la Comisión promover auditorías de género (8.2), y la</w:t>
      </w:r>
      <w:r>
        <w:t xml:space="preserve"> </w:t>
      </w:r>
      <w:r>
        <w:rPr>
          <w:b w:val="0"/>
          <w:i w:val="0"/>
        </w:rPr>
        <w:t>de 2018 añadió la fiscalización por la Cámara de Cuentas de Andalucía (8.3). El Decreto-ley</w:t>
      </w:r>
      <w:r>
        <w:t xml:space="preserve"> </w:t>
      </w:r>
      <w:r>
        <w:rPr>
          <w:b w:val="0"/>
          <w:i w:val="0"/>
        </w:rPr>
        <w:t>3/2024 (en vigor desde el 17/02/2024) suprimió la Comisión y esos dos apartados. Citar hoy la Comisión como órgano que emite el informe es citar derecho</w:t>
      </w:r>
      <w:r>
        <w:t xml:space="preserve"> </w:t>
      </w:r>
      <w:r>
        <w:rPr>
          <w:b w:val="0"/>
          <w:i w:val="0"/>
        </w:rPr>
        <w:t>derogado.</w:t>
      </w:r>
    </w:p>
    <w:p>
      <w:pPr/>
      <w:r>
        <w:rPr>
          <w:b w:val="0"/>
          <w:i/>
        </w:rPr>
        <w:t>Lenguaje no sexista e imagen pública (artículo 9)</w:t>
      </w:r>
      <w:r>
        <w:rPr>
          <w:b w:val="0"/>
          <w:i w:val="0"/>
        </w:rPr>
        <w:t>.</w:t>
      </w:r>
    </w:p>
    <w:p>
      <w:pPr>
        <w:pStyle w:val="ListBullet"/>
      </w:pPr>
      <w:r>
        <w:rPr>
          <w:b w:val="0"/>
          <w:i w:val="0"/>
        </w:rPr>
        <w:t xml:space="preserve">9.1: </w:t>
      </w:r>
      <w:r>
        <w:rPr>
          <w:b/>
          <w:i w:val="0"/>
        </w:rPr>
        <w:t>«Las Administraciones públicas de Andalucía garantizarán un uso no sexista del</w:t>
      </w:r>
      <w:r>
        <w:t xml:space="preserve"> </w:t>
      </w:r>
      <w:r>
        <w:rPr>
          <w:b/>
          <w:i w:val="0"/>
        </w:rPr>
        <w:t>lenguaje y un tratamiento igualitario en los contenidos e imágenes que utilicen en el</w:t>
      </w:r>
      <w:r>
        <w:t xml:space="preserve"> </w:t>
      </w:r>
      <w:r>
        <w:rPr>
          <w:b/>
          <w:i w:val="0"/>
        </w:rPr>
        <w:t>desarrollo de sus políticas, en todos los documentos, titulaciones académicas y soportes que</w:t>
      </w:r>
      <w:r>
        <w:t xml:space="preserve"> </w:t>
      </w:r>
      <w:r>
        <w:rPr>
          <w:b/>
          <w:i w:val="0"/>
        </w:rPr>
        <w:t>produzcan directamente o bien a través de personas o entidades. Todas las publicaciones y</w:t>
      </w:r>
      <w:r>
        <w:t xml:space="preserve"> </w:t>
      </w:r>
      <w:r>
        <w:rPr>
          <w:b/>
          <w:i w:val="0"/>
        </w:rPr>
        <w:t>emisiones en las que la Junta de Andalucía participe garantizarán un tratamiento inclusivo y</w:t>
      </w:r>
      <w:r>
        <w:t xml:space="preserve"> </w:t>
      </w:r>
      <w:r>
        <w:rPr>
          <w:b/>
          <w:i w:val="0"/>
        </w:rPr>
        <w:t>no discriminatorio de las mujeres.»</w:t>
      </w:r>
      <w:r>
        <w:rPr>
          <w:b w:val="0"/>
          <w:i w:val="0"/>
        </w:rPr>
      </w:r>
    </w:p>
    <w:p>
      <w:pPr>
        <w:pStyle w:val="ListBullet"/>
      </w:pPr>
      <w:r>
        <w:rPr>
          <w:b w:val="0"/>
          <w:i w:val="0"/>
        </w:rPr>
        <w:t xml:space="preserve">9.2: </w:t>
      </w:r>
      <w:r>
        <w:rPr>
          <w:b/>
          <w:i w:val="0"/>
        </w:rPr>
        <w:t>«Las entidades instrumentales de las Administraciones públicas de Andalucía, así como</w:t>
      </w:r>
      <w:r>
        <w:t xml:space="preserve"> </w:t>
      </w:r>
      <w:r>
        <w:rPr>
          <w:b/>
          <w:i w:val="0"/>
        </w:rPr>
        <w:t>las corporaciones de derecho público de Andalucía, adaptarán su denominación oficial a un</w:t>
      </w:r>
      <w:r>
        <w:t xml:space="preserve"> </w:t>
      </w:r>
      <w:r>
        <w:rPr>
          <w:b/>
          <w:i w:val="0"/>
        </w:rPr>
        <w:t>lenguaje no sexista»</w:t>
      </w:r>
      <w:r>
        <w:rPr>
          <w:b w:val="0"/>
          <w:i w:val="0"/>
        </w:rPr>
        <w:t xml:space="preserve"> y garantizarán un tratamiento igualitario en contenidos, imágenes,</w:t>
      </w:r>
      <w:r>
        <w:t xml:space="preserve"> </w:t>
      </w:r>
      <w:r>
        <w:rPr>
          <w:b w:val="0"/>
          <w:i w:val="0"/>
        </w:rPr>
        <w:t>documentos y soportes.</w:t>
      </w:r>
    </w:p>
    <w:p>
      <w:pPr>
        <w:pStyle w:val="ListBullet"/>
      </w:pPr>
      <w:r>
        <w:rPr>
          <w:b w:val="0"/>
          <w:i w:val="0"/>
        </w:rPr>
        <w:t xml:space="preserve">9.3: la Junta </w:t>
      </w:r>
      <w:r>
        <w:rPr>
          <w:b/>
          <w:i w:val="0"/>
        </w:rPr>
        <w:t>«promoverá»</w:t>
      </w:r>
      <w:r>
        <w:rPr>
          <w:b w:val="0"/>
          <w:i w:val="0"/>
        </w:rPr>
        <w:t xml:space="preserve"> lo mismo en colegios profesionales y corporaciones de derecho</w:t>
      </w:r>
      <w:r>
        <w:t xml:space="preserve"> </w:t>
      </w:r>
      <w:r>
        <w:rPr>
          <w:b w:val="0"/>
          <w:i w:val="0"/>
        </w:rPr>
        <w:t>público.</w:t>
      </w:r>
    </w:p>
    <w:p>
      <w:pPr/>
      <w:r>
        <w:rPr>
          <w:b w:val="0"/>
          <w:i w:val="0"/>
        </w:rPr>
        <w:t>Cadena: la Ley 9/2018 (en vigor desde el 16/10/2018) dio la redacción actual; en 2007 era una</w:t>
      </w:r>
      <w:r>
        <w:t xml:space="preserve"> </w:t>
      </w:r>
      <w:r>
        <w:rPr>
          <w:b w:val="0"/>
          <w:i w:val="0"/>
        </w:rPr>
        <w:t>sola frase dirigida a la Administración de la Junta.</w:t>
      </w:r>
    </w:p>
    <w:p>
      <w:pPr/>
      <w:r>
        <w:rPr>
          <w:b w:val="0"/>
          <w:i w:val="0"/>
        </w:rPr>
        <w:t>Capacitación del personal (artículo 9 bis, añadido en 2018). Las Administraciones públicas</w:t>
      </w:r>
      <w:r>
        <w:t xml:space="preserve"> </w:t>
      </w:r>
      <w:r>
        <w:rPr>
          <w:b w:val="0"/>
          <w:i w:val="0"/>
        </w:rPr>
        <w:t xml:space="preserve">de Andalucía garantizarán </w:t>
      </w:r>
      <w:r>
        <w:rPr>
          <w:b/>
          <w:i w:val="0"/>
        </w:rPr>
        <w:t>«una formación básica, progresiva y permanente de su personal en</w:t>
      </w:r>
      <w:r>
        <w:t xml:space="preserve"> </w:t>
      </w:r>
      <w:r>
        <w:rPr>
          <w:b/>
          <w:i w:val="0"/>
        </w:rPr>
        <w:t>materia de igualdad de mujeres y hombres, con enfoque feminista y transformador de los roles</w:t>
      </w:r>
      <w:r>
        <w:t xml:space="preserve"> </w:t>
      </w:r>
      <w:r>
        <w:rPr>
          <w:b/>
          <w:i w:val="0"/>
        </w:rPr>
        <w:t>tradicionales de género»</w:t>
      </w:r>
      <w:r>
        <w:rPr>
          <w:b w:val="0"/>
          <w:i w:val="0"/>
        </w:rPr>
        <w:t>; elaborarán planes de formación de su personal y actividades de</w:t>
      </w:r>
      <w:r>
        <w:t xml:space="preserve"> </w:t>
      </w:r>
      <w:r>
        <w:rPr>
          <w:b w:val="0"/>
          <w:i w:val="0"/>
        </w:rPr>
        <w:t>sensibilización para quienes desempeñen funciones de dirección; y el órgano de función pública</w:t>
      </w:r>
      <w:r>
        <w:t xml:space="preserve"> </w:t>
      </w:r>
      <w:r>
        <w:rPr>
          <w:b w:val="0"/>
          <w:i w:val="0"/>
        </w:rPr>
        <w:t>garantizará la capacitación específica del personal de los puestos de asesoramiento en</w:t>
      </w:r>
      <w:r>
        <w:t xml:space="preserve"> </w:t>
      </w:r>
      <w:r>
        <w:rPr>
          <w:b w:val="0"/>
          <w:i w:val="0"/>
        </w:rPr>
        <w:t xml:space="preserve">igualdad, </w:t>
      </w:r>
      <w:r>
        <w:rPr>
          <w:b/>
          <w:i w:val="0"/>
        </w:rPr>
        <w:t>«estableciendo requisitos específicos de conocimiento en dicha materia para el acceso</w:t>
      </w:r>
      <w:r>
        <w:t xml:space="preserve"> </w:t>
      </w:r>
      <w:r>
        <w:rPr>
          <w:b/>
          <w:i w:val="0"/>
        </w:rPr>
        <w:t>a los mismos»</w:t>
      </w:r>
      <w:r>
        <w:rPr>
          <w:b w:val="0"/>
          <w:i w:val="0"/>
        </w:rPr>
        <w:t xml:space="preserve"> (9 bis.4).</w:t>
      </w:r>
    </w:p>
    <w:p>
      <w:pPr/>
      <w:r>
        <w:rPr>
          <w:b w:val="0"/>
          <w:i w:val="0"/>
        </w:rPr>
        <w:t xml:space="preserve">Estadísticas e investigaciones (artículo 10). Los poderes públicos </w:t>
      </w:r>
      <w:r>
        <w:rPr>
          <w:b/>
          <w:i w:val="0"/>
        </w:rPr>
        <w:t>«deberán»</w:t>
      </w:r>
      <w:r>
        <w:rPr>
          <w:b w:val="0"/>
          <w:i w:val="0"/>
        </w:rPr>
        <w:t>: a)</w:t>
      </w:r>
      <w:r>
        <w:t xml:space="preserve"> </w:t>
      </w:r>
      <w:r>
        <w:rPr>
          <w:b w:val="0"/>
          <w:i w:val="0"/>
        </w:rPr>
      </w:r>
      <w:r>
        <w:rPr>
          <w:b/>
          <w:i w:val="0"/>
        </w:rPr>
        <w:t>«Incluir sistemáticamente la variable sexo en las estadísticas, encuestas y recogida de datos</w:t>
      </w:r>
      <w:r>
        <w:t xml:space="preserve"> </w:t>
      </w:r>
      <w:r>
        <w:rPr>
          <w:b/>
          <w:i w:val="0"/>
        </w:rPr>
        <w:t>que realicen.»</w:t>
      </w:r>
      <w:r>
        <w:rPr>
          <w:b w:val="0"/>
          <w:i w:val="0"/>
        </w:rPr>
        <w:t xml:space="preserve">; b) incorporar indicadores de género; c) </w:t>
      </w:r>
      <w:r>
        <w:rPr>
          <w:b/>
          <w:i w:val="0"/>
        </w:rPr>
        <w:t>«Analizar los resultados desde la</w:t>
      </w:r>
      <w:r>
        <w:t xml:space="preserve"> </w:t>
      </w:r>
      <w:r>
        <w:rPr>
          <w:b/>
          <w:i w:val="0"/>
        </w:rPr>
        <w:t>dimensión de género.»</w:t>
      </w:r>
      <w:r>
        <w:rPr>
          <w:b w:val="0"/>
          <w:i w:val="0"/>
        </w:rPr>
        <w:t xml:space="preserve">; d) </w:t>
      </w:r>
      <w:r>
        <w:rPr>
          <w:b/>
          <w:i w:val="0"/>
        </w:rPr>
        <w:t>«Analizar y cuantificar el valor de los cuidados.»</w:t>
      </w:r>
      <w:r>
        <w:rPr>
          <w:b w:val="0"/>
          <w:i w:val="0"/>
        </w:rPr>
        <w:t xml:space="preserve"> El Instituto</w:t>
      </w:r>
      <w:r>
        <w:t xml:space="preserve"> </w:t>
      </w:r>
      <w:r>
        <w:rPr>
          <w:b w:val="0"/>
          <w:i w:val="0"/>
        </w:rPr>
        <w:t xml:space="preserve">de Estadística y Cartografía de Andalucía </w:t>
      </w:r>
      <w:r>
        <w:rPr>
          <w:b/>
          <w:i w:val="0"/>
        </w:rPr>
        <w:t>«publicará anualmente un informe síntesis que recoja</w:t>
      </w:r>
      <w:r>
        <w:t xml:space="preserve"> </w:t>
      </w:r>
      <w:r>
        <w:rPr>
          <w:b/>
          <w:i w:val="0"/>
        </w:rPr>
        <w:t>las principales estadísticas de Andalucía desde una perspectiva de género»</w:t>
      </w:r>
      <w:r>
        <w:rPr>
          <w:b w:val="0"/>
          <w:i w:val="0"/>
        </w:rPr>
        <w:t xml:space="preserve"> (10.3), y los</w:t>
      </w:r>
      <w:r>
        <w:t xml:space="preserve"> </w:t>
      </w:r>
      <w:r>
        <w:rPr>
          <w:b w:val="0"/>
          <w:i w:val="0"/>
        </w:rPr>
        <w:t>observatorios de la Junta publicarán un informe anual con perspectiva de género (10.4).</w:t>
      </w:r>
    </w:p>
    <w:p>
      <w:pPr/>
      <w:r>
        <w:rPr>
          <w:b w:val="0"/>
          <w:i/>
        </w:rPr>
        <w:t>Representación equilibrada en órganos directivos y colegiados (artículo 11)</w:t>
      </w:r>
      <w:r>
        <w:rPr>
          <w:b w:val="0"/>
          <w:i w:val="0"/>
        </w:rPr>
        <w:t>.</w:t>
      </w:r>
    </w:p>
    <w:p>
      <w:pPr>
        <w:pStyle w:val="ListBullet"/>
      </w:pPr>
      <w:r>
        <w:rPr>
          <w:b w:val="0"/>
          <w:i w:val="0"/>
        </w:rPr>
        <w:t xml:space="preserve">11.1: </w:t>
      </w:r>
      <w:r>
        <w:rPr>
          <w:b/>
          <w:i w:val="0"/>
        </w:rPr>
        <w:t>«Cada Consejería, organismo público y entidad de derecho público, vinculado o</w:t>
      </w:r>
      <w:r>
        <w:t xml:space="preserve"> </w:t>
      </w:r>
      <w:r>
        <w:rPr>
          <w:b/>
          <w:i w:val="0"/>
        </w:rPr>
        <w:t>dependiente de la Administración pública andaluza, garantizará la representación equilibrada</w:t>
      </w:r>
      <w:r>
        <w:t xml:space="preserve"> </w:t>
      </w:r>
      <w:r>
        <w:rPr>
          <w:b/>
          <w:i w:val="0"/>
        </w:rPr>
        <w:t>de hombres y mujeres en el nombramiento de titulares de órganos directivos.»</w:t>
      </w:r>
      <w:r>
        <w:rPr>
          <w:b w:val="0"/>
          <w:i w:val="0"/>
        </w:rPr>
      </w:r>
    </w:p>
    <w:p>
      <w:pPr>
        <w:pStyle w:val="ListBullet"/>
      </w:pPr>
      <w:r>
        <w:rPr>
          <w:b w:val="0"/>
          <w:i w:val="0"/>
        </w:rPr>
        <w:t xml:space="preserve">11.2: </w:t>
      </w:r>
      <w:r>
        <w:rPr>
          <w:b/>
          <w:i w:val="0"/>
        </w:rPr>
        <w:t>«En la composición de los órganos colegiados de la Administración de la Junta de</w:t>
      </w:r>
      <w:r>
        <w:t xml:space="preserve"> </w:t>
      </w:r>
      <w:r>
        <w:rPr>
          <w:b/>
          <w:i w:val="0"/>
        </w:rPr>
        <w:t>Andalucía deberá respetarse la representación equilibrada de mujeres y hombres, incluyendo en</w:t>
      </w:r>
      <w:r>
        <w:t xml:space="preserve"> </w:t>
      </w:r>
      <w:r>
        <w:rPr>
          <w:b/>
          <w:i w:val="0"/>
        </w:rPr>
        <w:t>el cómputo a aquellas personas que formen parte de los mismos en función del cargo específico</w:t>
      </w:r>
      <w:r>
        <w:t xml:space="preserve"> </w:t>
      </w:r>
      <w:r>
        <w:rPr>
          <w:b/>
          <w:i w:val="0"/>
        </w:rPr>
        <w:t>que desempeñen.»</w:t>
      </w:r>
      <w:r>
        <w:rPr>
          <w:b w:val="0"/>
          <w:i w:val="0"/>
        </w:rPr>
        <w:t xml:space="preserve"> El criterio se observa también en la modificación o renovación, y cada</w:t>
      </w:r>
      <w:r>
        <w:t xml:space="preserve"> </w:t>
      </w:r>
      <w:r>
        <w:rPr>
          <w:b w:val="0"/>
          <w:i w:val="0"/>
        </w:rPr>
        <w:t>entidad que designe o proponga facilitará la composición de género que lo permita.</w:t>
      </w:r>
    </w:p>
    <w:p>
      <w:pPr>
        <w:pStyle w:val="ListBullet"/>
      </w:pPr>
      <w:r>
        <w:rPr>
          <w:b w:val="0"/>
          <w:i w:val="0"/>
        </w:rPr>
        <w:t>11.3: las normas de los jurados de premios promovidos o subvencionados por las</w:t>
      </w:r>
      <w:r>
        <w:t xml:space="preserve"> </w:t>
      </w:r>
      <w:r>
        <w:rPr>
          <w:b w:val="0"/>
          <w:i w:val="0"/>
        </w:rPr>
        <w:t>Administraciones públicas de Andalucía siguen las mismas reglas que los órganos colegiados.</w:t>
      </w:r>
    </w:p>
    <w:p>
      <w:pPr/>
      <w:r>
        <w:rPr>
          <w:b w:val="0"/>
          <w:i w:val="0"/>
        </w:rPr>
        <w:t>Cadena: la Ley 9/2018 (en vigor desde el 16/10/2018) dio la redacción actual. En 2007 el 11.1</w:t>
      </w:r>
      <w:r>
        <w:t xml:space="preserve"> </w:t>
      </w:r>
      <w:r>
        <w:rPr>
          <w:b w:val="0"/>
          <w:i w:val="0"/>
        </w:rPr>
        <w:t xml:space="preserve">se limitaba a los órganos directivos </w:t>
      </w:r>
      <w:r>
        <w:rPr>
          <w:b/>
          <w:i w:val="0"/>
        </w:rPr>
        <w:t>«cuya designación corresponda al Consejo de Gobierno»</w:t>
      </w:r>
      <w:r>
        <w:rPr>
          <w:b w:val="0"/>
          <w:i w:val="0"/>
        </w:rPr>
      </w:r>
      <w:r>
        <w:t xml:space="preserve"> </w:t>
      </w:r>
      <w:r>
        <w:rPr>
          <w:b w:val="0"/>
          <w:i w:val="0"/>
        </w:rPr>
        <w:t xml:space="preserve">y el 11.2 decía que </w:t>
      </w:r>
      <w:r>
        <w:rPr>
          <w:b/>
          <w:i w:val="0"/>
        </w:rPr>
        <w:t>«Del cómputo se excluirán aquellas personas que formen parte en función</w:t>
      </w:r>
      <w:r>
        <w:t xml:space="preserve"> </w:t>
      </w:r>
      <w:r>
        <w:rPr>
          <w:b/>
          <w:i w:val="0"/>
        </w:rPr>
        <w:t>del cargo específico que desempeñen»</w:t>
      </w:r>
      <w:r>
        <w:rPr>
          <w:b w:val="0"/>
          <w:i w:val="0"/>
        </w:rPr>
        <w:t>. Hoy se incluyen.</w:t>
      </w:r>
    </w:p>
    <w:p>
      <w:pPr/>
      <w:r>
        <w:rPr>
          <w:b w:val="0"/>
          <w:i w:val="0"/>
        </w:rPr>
        <w:t>El artículo 11 bis (añadido en 2018) extiende la representación equilibrada a los órganos de</w:t>
      </w:r>
      <w:r>
        <w:t xml:space="preserve"> </w:t>
      </w:r>
      <w:r>
        <w:rPr>
          <w:b w:val="0"/>
          <w:i w:val="0"/>
        </w:rPr>
        <w:t>dirección de los colegios profesionales, las corporaciones de derecho público y los órganos</w:t>
      </w:r>
      <w:r>
        <w:t xml:space="preserve"> </w:t>
      </w:r>
      <w:r>
        <w:rPr>
          <w:b w:val="0"/>
          <w:i w:val="0"/>
        </w:rPr>
        <w:t xml:space="preserve">colegiados de las federaciones deportivas, que </w:t>
      </w:r>
      <w:r>
        <w:rPr>
          <w:b/>
          <w:i w:val="0"/>
        </w:rPr>
        <w:t>«deberán adaptar su denominación a un uso no</w:t>
      </w:r>
      <w:r>
        <w:t xml:space="preserve"> </w:t>
      </w:r>
      <w:r>
        <w:rPr>
          <w:b/>
          <w:i w:val="0"/>
        </w:rPr>
        <w:t>sexista del lenguaje»</w:t>
      </w:r>
      <w:r>
        <w:rPr>
          <w:b w:val="0"/>
          <w:i w:val="0"/>
        </w:rPr>
        <w:t>.</w:t>
      </w:r>
    </w:p>
    <w:p>
      <w:pPr/>
      <w:r>
        <w:rPr>
          <w:b w:val="0"/>
          <w:i/>
        </w:rPr>
        <w:t>Contratación pública (artículo 12)</w:t>
      </w:r>
      <w:r>
        <w:rPr>
          <w:b w:val="0"/>
          <w:i w:val="0"/>
        </w:rPr>
        <w:t>.</w:t>
      </w:r>
    </w:p>
    <w:p>
      <w:pPr>
        <w:pStyle w:val="ListBullet"/>
      </w:pPr>
      <w:r>
        <w:rPr>
          <w:b w:val="0"/>
          <w:i w:val="0"/>
        </w:rPr>
        <w:t xml:space="preserve">12.1: la Administración de la Junta, a través de sus órganos de contratación, </w:t>
      </w:r>
      <w:r>
        <w:rPr>
          <w:b/>
          <w:i w:val="0"/>
        </w:rPr>
        <w:t>«establecerá</w:t>
      </w:r>
      <w:r>
        <w:t xml:space="preserve"> </w:t>
      </w:r>
      <w:r>
        <w:rPr>
          <w:b/>
          <w:i w:val="0"/>
        </w:rPr>
        <w:t>condiciones especiales en relación con la ejecución de los contratos que celebren, con el fin</w:t>
      </w:r>
      <w:r>
        <w:t xml:space="preserve"> </w:t>
      </w:r>
      <w:r>
        <w:rPr>
          <w:b/>
          <w:i w:val="0"/>
        </w:rPr>
        <w:t>de promover la igualdad entre mujeres y hombres, especialmente en el ámbito laboral, siempre</w:t>
      </w:r>
      <w:r>
        <w:t xml:space="preserve"> </w:t>
      </w:r>
      <w:r>
        <w:rPr>
          <w:b/>
          <w:i w:val="0"/>
        </w:rPr>
        <w:t>dentro del marco proporcionado por la normativa vigente.»</w:t>
      </w:r>
      <w:r>
        <w:rPr>
          <w:b w:val="0"/>
          <w:i w:val="0"/>
        </w:rPr>
      </w:r>
    </w:p>
    <w:p>
      <w:pPr>
        <w:pStyle w:val="ListBullet"/>
      </w:pPr>
      <w:r>
        <w:rPr>
          <w:b w:val="0"/>
          <w:i w:val="0"/>
        </w:rPr>
        <w:t>12.2: los pliegos señalarán la preferencia en la adjudicación a las proposiciones de empresas</w:t>
      </w:r>
      <w:r>
        <w:t xml:space="preserve"> </w:t>
      </w:r>
      <w:r>
        <w:rPr>
          <w:b w:val="0"/>
          <w:i w:val="0"/>
        </w:rPr>
        <w:t xml:space="preserve">que, al acreditar su solvencia técnica, </w:t>
      </w:r>
      <w:r>
        <w:rPr>
          <w:b/>
          <w:i w:val="0"/>
        </w:rPr>
        <w:t>«tengan la marca de excelencia o desarrollen medidas</w:t>
      </w:r>
      <w:r>
        <w:t xml:space="preserve"> </w:t>
      </w:r>
      <w:r>
        <w:rPr>
          <w:b/>
          <w:i w:val="0"/>
        </w:rPr>
        <w:t>destinadas a lograr la igualdad de oportunidades, cuenten con protocolo de acoso sexual y por</w:t>
      </w:r>
      <w:r>
        <w:t xml:space="preserve"> </w:t>
      </w:r>
      <w:r>
        <w:rPr>
          <w:b/>
          <w:i w:val="0"/>
        </w:rPr>
        <w:t>razón de sexo»</w:t>
      </w:r>
      <w:r>
        <w:rPr>
          <w:b w:val="0"/>
          <w:i w:val="0"/>
        </w:rPr>
        <w:t xml:space="preserve">, y cuyas medidas permanezcan en el tiempo, </w:t>
      </w:r>
      <w:r>
        <w:rPr>
          <w:b/>
          <w:i w:val="0"/>
        </w:rPr>
        <w:t>«sin perjuicio de lo establecido</w:t>
      </w:r>
      <w:r>
        <w:t xml:space="preserve"> </w:t>
      </w:r>
      <w:r>
        <w:rPr>
          <w:b/>
          <w:i w:val="0"/>
        </w:rPr>
        <w:t>en las normas reguladoras de los contratos del sector público.»</w:t>
      </w:r>
      <w:r>
        <w:rPr>
          <w:b w:val="0"/>
          <w:i w:val="0"/>
        </w:rPr>
      </w:r>
    </w:p>
    <w:p>
      <w:pPr/>
      <w:r>
        <w:rPr>
          <w:b w:val="0"/>
          <w:i w:val="0"/>
        </w:rPr>
        <w:t xml:space="preserve">Cadena: la Ley 9/2018 (en vigor desde el 16/10/2018) cambió el 12.1 de </w:t>
      </w:r>
      <w:r>
        <w:rPr>
          <w:b/>
          <w:i w:val="0"/>
        </w:rPr>
        <w:t>«podrá establecer»</w:t>
      </w:r>
      <w:r>
        <w:rPr>
          <w:b w:val="0"/>
          <w:i w:val="0"/>
        </w:rPr>
      </w:r>
      <w:r>
        <w:t xml:space="preserve"> </w:t>
      </w:r>
      <w:r>
        <w:rPr>
          <w:b w:val="0"/>
          <w:i w:val="0"/>
        </w:rPr>
        <w:t xml:space="preserve">a </w:t>
      </w:r>
      <w:r>
        <w:rPr>
          <w:b/>
          <w:i w:val="0"/>
        </w:rPr>
        <w:t>«establecerá»</w:t>
      </w:r>
      <w:r>
        <w:rPr>
          <w:b w:val="0"/>
          <w:i w:val="0"/>
        </w:rPr>
        <w:t xml:space="preserve"> y añadió al 12.2 el protocolo de acoso.</w:t>
      </w:r>
    </w:p>
    <w:p>
      <w:pPr/>
      <w:r>
        <w:rPr>
          <w:b w:val="0"/>
          <w:i/>
        </w:rPr>
        <w:t>Ayudas y subvenciones (artículo 13)</w:t>
      </w:r>
      <w:r>
        <w:rPr>
          <w:b w:val="0"/>
          <w:i w:val="0"/>
        </w:rPr>
        <w:t>.</w:t>
      </w:r>
    </w:p>
    <w:p>
      <w:pPr>
        <w:pStyle w:val="ListBullet"/>
      </w:pPr>
      <w:r>
        <w:rPr>
          <w:b w:val="0"/>
          <w:i w:val="0"/>
        </w:rPr>
        <w:t>13.1: las bases reguladoras incorporarán la valoración de actuaciones de igualdad de las</w:t>
      </w:r>
      <w:r>
        <w:t xml:space="preserve"> </w:t>
      </w:r>
      <w:r>
        <w:rPr>
          <w:b w:val="0"/>
          <w:i w:val="0"/>
        </w:rPr>
        <w:t xml:space="preserve">entidades solicitantes, </w:t>
      </w:r>
      <w:r>
        <w:rPr>
          <w:b/>
          <w:i w:val="0"/>
        </w:rPr>
        <w:t>«salvo en aquellos casos en que, por la naturaleza de la subvención</w:t>
      </w:r>
      <w:r>
        <w:t xml:space="preserve"> </w:t>
      </w:r>
      <w:r>
        <w:rPr>
          <w:b/>
          <w:i w:val="0"/>
        </w:rPr>
        <w:t>o de las entidades solicitantes, esté justificada su no incorporación.»</w:t>
      </w:r>
      <w:r>
        <w:rPr>
          <w:b w:val="0"/>
          <w:i w:val="0"/>
        </w:rPr>
      </w:r>
    </w:p>
    <w:p>
      <w:pPr>
        <w:pStyle w:val="ListBullet"/>
      </w:pPr>
      <w:r>
        <w:rPr>
          <w:b w:val="0"/>
          <w:i w:val="0"/>
        </w:rPr>
        <w:t xml:space="preserve">13.2: la Junta </w:t>
      </w:r>
      <w:r>
        <w:rPr>
          <w:b/>
          <w:i w:val="0"/>
        </w:rPr>
        <w:t>«no formalizará contratos ni subvencionará, bonificará o prestará ayudas</w:t>
      </w:r>
      <w:r>
        <w:t xml:space="preserve"> </w:t>
      </w:r>
      <w:r>
        <w:rPr>
          <w:b/>
          <w:i w:val="0"/>
        </w:rPr>
        <w:t>públicas a aquellas personas físicas o jurídicas condenadas por alentar o tolerar prácticas</w:t>
      </w:r>
      <w:r>
        <w:t xml:space="preserve"> </w:t>
      </w:r>
      <w:r>
        <w:rPr>
          <w:b/>
          <w:i w:val="0"/>
        </w:rPr>
        <w:t>laborales consideradas discriminatorias por la legislación vigente, durante un plazo de cinco</w:t>
      </w:r>
      <w:r>
        <w:t xml:space="preserve"> </w:t>
      </w:r>
      <w:r>
        <w:rPr>
          <w:b/>
          <w:i w:val="0"/>
        </w:rPr>
        <w:t>años desde la fecha de la condena por sentencia firme.»</w:t>
      </w:r>
      <w:r>
        <w:rPr>
          <w:b w:val="0"/>
          <w:i w:val="0"/>
        </w:rPr>
        <w:t xml:space="preserve"> Tampoco podrán acceder a ayudas</w:t>
      </w:r>
      <w:r>
        <w:t xml:space="preserve"> </w:t>
      </w:r>
      <w:r>
        <w:rPr>
          <w:b w:val="0"/>
          <w:i w:val="0"/>
        </w:rPr>
        <w:t>quienes hayan sido sancionados, por resolución administrativa firme, con las accesorias de la</w:t>
      </w:r>
      <w:r>
        <w:t xml:space="preserve"> </w:t>
      </w:r>
      <w:r>
        <w:rPr>
          <w:b w:val="0"/>
          <w:i w:val="0"/>
        </w:rPr>
        <w:t>letra a) de los apartados 2 y 3 del artículo 80; el solicitante presenta una declaración</w:t>
      </w:r>
      <w:r>
        <w:t xml:space="preserve"> </w:t>
      </w:r>
      <w:r>
        <w:rPr>
          <w:b w:val="0"/>
          <w:i w:val="0"/>
        </w:rPr>
        <w:t>responsable.</w:t>
      </w:r>
    </w:p>
    <w:p>
      <w:pPr>
        <w:pStyle w:val="ListBullet"/>
      </w:pPr>
      <w:r>
        <w:rPr>
          <w:b w:val="0"/>
          <w:i w:val="0"/>
        </w:rPr>
        <w:t>13.3: medidas de vigilancia del principio de igualdad en el ámbito laboral de quienes</w:t>
      </w:r>
      <w:r>
        <w:t xml:space="preserve"> </w:t>
      </w:r>
      <w:r>
        <w:rPr>
          <w:b w:val="0"/>
          <w:i w:val="0"/>
        </w:rPr>
        <w:t>contraten con la Junta o reciban sus ayudas.</w:t>
      </w:r>
    </w:p>
    <w:p>
      <w:pPr/>
      <w:r>
        <w:rPr>
          <w:b w:val="0"/>
          <w:i w:val="0"/>
        </w:rPr>
        <w:t>Cadena: la Ley 9/2018 (en vigor desde el 16/10/2018) introdujo el plazo de cinco años, la</w:t>
      </w:r>
      <w:r>
        <w:t xml:space="preserve"> </w:t>
      </w:r>
      <w:r>
        <w:rPr>
          <w:b w:val="0"/>
          <w:i w:val="0"/>
        </w:rPr>
        <w:t>declaración responsable y el apartado 3.</w:t>
      </w:r>
    </w:p>
    <w:p>
      <w:pPr>
        <w:pStyle w:val="Heading3"/>
      </w:pPr>
      <w:r>
        <w:rPr>
          <w:b w:val="0"/>
          <w:i w:val="0"/>
        </w:rPr>
        <w:t>8.1.4 Medidas por ámbitos (título II)</w:t>
      </w:r>
    </w:p>
    <w:p>
      <w:pPr/>
      <w:r>
        <w:rPr>
          <w:b w:val="0"/>
          <w:i w:val="0"/>
        </w:rPr>
        <w:t>El título II tiene siete capítulos. Aquí se recorren con más detalle el empleo (capítulo II) y</w:t>
      </w:r>
      <w:r>
        <w:t xml:space="preserve"> </w:t>
      </w:r>
      <w:r>
        <w:rPr>
          <w:b w:val="0"/>
          <w:i w:val="0"/>
        </w:rPr>
        <w:t>la imagen y los medios de comunicación (capítulo VII); del resto se da lo que tiene cifra,</w:t>
      </w:r>
      <w:r>
        <w:t xml:space="preserve"> </w:t>
      </w:r>
      <w:r>
        <w:rPr>
          <w:b w:val="0"/>
          <w:i w:val="0"/>
        </w:rPr>
        <w:t>plazo o mandato cerrado.</w:t>
      </w:r>
    </w:p>
    <w:p>
      <w:pPr>
        <w:pStyle w:val="Heading4"/>
      </w:pPr>
      <w:r>
        <w:rPr>
          <w:b w:val="0"/>
          <w:i w:val="0"/>
        </w:rPr>
        <w:t>8.1.4.1 Educación (capítulo I, artículos 14 a 21 bis)</w:t>
      </w:r>
    </w:p>
    <w:p>
      <w:pPr>
        <w:pStyle w:val="ListBullet"/>
      </w:pPr>
      <w:r>
        <w:rPr>
          <w:b w:val="0"/>
          <w:i w:val="0"/>
        </w:rPr>
        <w:t xml:space="preserve">Principio (artículo 14.1): </w:t>
      </w:r>
      <w:r>
        <w:rPr>
          <w:b/>
          <w:i w:val="0"/>
        </w:rPr>
        <w:t>«El principio de igualdad entre mujeres y hombres inspirará</w:t>
      </w:r>
      <w:r>
        <w:t xml:space="preserve"> </w:t>
      </w:r>
      <w:r>
        <w:rPr>
          <w:b/>
          <w:i w:val="0"/>
        </w:rPr>
        <w:t>el sistema educativo andaluz y el conjunto de políticas que desarrolle la Administración</w:t>
      </w:r>
      <w:r>
        <w:t xml:space="preserve"> </w:t>
      </w:r>
      <w:r>
        <w:rPr>
          <w:b/>
          <w:i w:val="0"/>
        </w:rPr>
        <w:t>educativa.»</w:t>
      </w:r>
      <w:r>
        <w:rPr>
          <w:b w:val="0"/>
          <w:i w:val="0"/>
        </w:rPr>
      </w:r>
    </w:p>
    <w:p>
      <w:pPr>
        <w:pStyle w:val="ListBullet"/>
      </w:pPr>
      <w:r>
        <w:rPr>
          <w:b w:val="0"/>
          <w:i w:val="0"/>
        </w:rPr>
        <w:t xml:space="preserve">Centros docentes (artículo 15): todos elaborarán, dentro de su Plan de Centro, </w:t>
      </w:r>
      <w:r>
        <w:rPr>
          <w:b/>
          <w:i w:val="0"/>
        </w:rPr>
        <w:t>«un Plan</w:t>
      </w:r>
      <w:r>
        <w:t xml:space="preserve"> </w:t>
      </w:r>
      <w:r>
        <w:rPr>
          <w:b/>
          <w:i w:val="0"/>
        </w:rPr>
        <w:t>de Igualdad de Género»</w:t>
      </w:r>
      <w:r>
        <w:rPr>
          <w:b w:val="0"/>
          <w:i w:val="0"/>
        </w:rPr>
        <w:t xml:space="preserve"> (15.1) y contarán con </w:t>
      </w:r>
      <w:r>
        <w:rPr>
          <w:b/>
          <w:i w:val="0"/>
        </w:rPr>
        <w:t>«una persona responsable de coeducación, con</w:t>
      </w:r>
      <w:r>
        <w:t xml:space="preserve"> </w:t>
      </w:r>
      <w:r>
        <w:rPr>
          <w:b/>
          <w:i w:val="0"/>
        </w:rPr>
        <w:t>formación específica»</w:t>
      </w:r>
      <w:r>
        <w:rPr>
          <w:b w:val="0"/>
          <w:i w:val="0"/>
        </w:rPr>
        <w:t xml:space="preserve"> (15.3), cuyas actuaciones se dirigen a trece fines, letras a) a m);</w:t>
      </w:r>
      <w:r>
        <w:t xml:space="preserve"> </w:t>
      </w:r>
      <w:r>
        <w:rPr>
          <w:b w:val="0"/>
          <w:i w:val="0"/>
        </w:rPr>
        <w:t>entre ellos, la m): formar al alumnado como personas críticas ante la discriminación en el</w:t>
      </w:r>
      <w:r>
        <w:t xml:space="preserve"> </w:t>
      </w:r>
      <w:r>
        <w:rPr>
          <w:b w:val="0"/>
          <w:i w:val="0"/>
        </w:rPr>
        <w:t xml:space="preserve">consumo </w:t>
      </w:r>
      <w:r>
        <w:rPr>
          <w:b/>
          <w:i w:val="0"/>
        </w:rPr>
        <w:t>«y, muy especialmente, en el ámbito de la publicidad»</w:t>
      </w:r>
      <w:r>
        <w:rPr>
          <w:b w:val="0"/>
          <w:i w:val="0"/>
        </w:rPr>
        <w:t xml:space="preserve">. El profesorado </w:t>
      </w:r>
      <w:r>
        <w:rPr>
          <w:b/>
          <w:i w:val="0"/>
        </w:rPr>
        <w:t>«está</w:t>
      </w:r>
      <w:r>
        <w:t xml:space="preserve"> </w:t>
      </w:r>
      <w:r>
        <w:rPr>
          <w:b/>
          <w:i w:val="0"/>
        </w:rPr>
        <w:t>obligado»</w:t>
      </w:r>
      <w:r>
        <w:rPr>
          <w:b w:val="0"/>
          <w:i w:val="0"/>
        </w:rPr>
        <w:t xml:space="preserve"> a poner en conocimiento de la dirección los indicios de violencia de género sobre</w:t>
      </w:r>
      <w:r>
        <w:t xml:space="preserve"> </w:t>
      </w:r>
      <w:r>
        <w:rPr>
          <w:b w:val="0"/>
          <w:i w:val="0"/>
        </w:rPr>
        <w:t>una alumna o una profesional y a denunciar situaciones de discriminación (15.8).</w:t>
      </w:r>
    </w:p>
    <w:p>
      <w:pPr>
        <w:pStyle w:val="ListBullet"/>
      </w:pPr>
      <w:r>
        <w:rPr>
          <w:b w:val="0"/>
          <w:i w:val="0"/>
        </w:rPr>
        <w:t xml:space="preserve">Materiales curriculares (artículo 16): la Consejería de educación creará </w:t>
      </w:r>
      <w:r>
        <w:rPr>
          <w:b/>
          <w:i w:val="0"/>
        </w:rPr>
        <w:t>«una comisión</w:t>
      </w:r>
      <w:r>
        <w:t xml:space="preserve"> </w:t>
      </w:r>
      <w:r>
        <w:rPr>
          <w:b/>
          <w:i w:val="0"/>
        </w:rPr>
        <w:t>de personas expertas en coeducación, en la que participará el Instituto Andaluz de la</w:t>
      </w:r>
      <w:r>
        <w:t xml:space="preserve"> </w:t>
      </w:r>
      <w:r>
        <w:rPr>
          <w:b/>
          <w:i w:val="0"/>
        </w:rPr>
        <w:t>Mujer»</w:t>
      </w:r>
      <w:r>
        <w:rPr>
          <w:b w:val="0"/>
          <w:i w:val="0"/>
        </w:rPr>
        <w:t>, que emite un informe anual remitido al Consejo Andaluz de Participación de las</w:t>
      </w:r>
      <w:r>
        <w:t xml:space="preserve"> </w:t>
      </w:r>
      <w:r>
        <w:rPr>
          <w:b w:val="0"/>
          <w:i w:val="0"/>
        </w:rPr>
        <w:t>Mujeres.</w:t>
      </w:r>
    </w:p>
    <w:p>
      <w:pPr>
        <w:pStyle w:val="ListBullet"/>
      </w:pPr>
      <w:r>
        <w:rPr>
          <w:b w:val="0"/>
          <w:i w:val="0"/>
        </w:rPr>
        <w:t>Consejos escolares (artículo 18): en ellos y en el Consejo Escolar de Andalucía se</w:t>
      </w:r>
      <w:r>
        <w:t xml:space="preserve"> </w:t>
      </w:r>
      <w:r>
        <w:rPr>
          <w:b w:val="0"/>
          <w:i w:val="0"/>
        </w:rPr>
        <w:t xml:space="preserve">designará </w:t>
      </w:r>
      <w:r>
        <w:rPr>
          <w:b/>
          <w:i w:val="0"/>
        </w:rPr>
        <w:t>«una persona, con formación en igualdad de género»</w:t>
      </w:r>
      <w:r>
        <w:rPr>
          <w:b w:val="0"/>
          <w:i w:val="0"/>
        </w:rPr>
        <w:t>.</w:t>
      </w:r>
    </w:p>
    <w:p>
      <w:pPr>
        <w:pStyle w:val="ListBullet"/>
      </w:pPr>
      <w:r>
        <w:rPr>
          <w:b w:val="0"/>
          <w:i w:val="0"/>
        </w:rPr>
        <w:t>Universidades (artículos 20 a 21 bis): enseñanzas obligatorias en igualdad en los planes</w:t>
      </w:r>
      <w:r>
        <w:t xml:space="preserve"> </w:t>
      </w:r>
      <w:r>
        <w:rPr>
          <w:b w:val="0"/>
          <w:i w:val="0"/>
        </w:rPr>
        <w:t xml:space="preserve">de estudios (20.2); cada universidad pública se dotará de </w:t>
      </w:r>
      <w:r>
        <w:rPr>
          <w:b/>
          <w:i w:val="0"/>
        </w:rPr>
        <w:t>«una unidad de igualdad de</w:t>
      </w:r>
      <w:r>
        <w:t xml:space="preserve"> </w:t>
      </w:r>
      <w:r>
        <w:rPr>
          <w:b/>
          <w:i w:val="0"/>
        </w:rPr>
        <w:t>género»</w:t>
      </w:r>
      <w:r>
        <w:rPr>
          <w:b w:val="0"/>
          <w:i w:val="0"/>
        </w:rPr>
        <w:t>, que además previene y responde ante el acoso en la comunidad universitaria (20.4);</w:t>
      </w:r>
      <w:r>
        <w:t xml:space="preserve"> </w:t>
      </w:r>
      <w:r>
        <w:rPr>
          <w:b w:val="0"/>
          <w:i w:val="0"/>
        </w:rPr>
        <w:t xml:space="preserve">todas las universidades aprobarán un plan de igualdad y prevención de la discriminación </w:t>
      </w:r>
      <w:r>
        <w:rPr>
          <w:b/>
          <w:i w:val="0"/>
        </w:rPr>
        <w:t>«que</w:t>
      </w:r>
      <w:r>
        <w:t xml:space="preserve"> </w:t>
      </w:r>
      <w:r>
        <w:rPr>
          <w:b/>
          <w:i w:val="0"/>
        </w:rPr>
        <w:t>tendrá un carácter cuatrienal»</w:t>
      </w:r>
      <w:r>
        <w:rPr>
          <w:b w:val="0"/>
          <w:i w:val="0"/>
        </w:rPr>
        <w:t xml:space="preserve"> (20.5).</w:t>
      </w:r>
    </w:p>
    <w:p>
      <w:pPr>
        <w:pStyle w:val="Heading4"/>
      </w:pPr>
      <w:r>
        <w:rPr>
          <w:b w:val="0"/>
          <w:i w:val="0"/>
        </w:rPr>
        <w:t>8.1.4.2 Empleo (capítulo II, artículos 22 a 35)</w:t>
      </w:r>
    </w:p>
    <w:p>
      <w:pPr/>
      <w:r>
        <w:rPr>
          <w:b w:val="0"/>
          <w:i w:val="0"/>
        </w:rPr>
        <w:t xml:space="preserve">El capítulo se abre con dos mandatos generales: </w:t>
      </w:r>
      <w:r>
        <w:rPr>
          <w:b/>
          <w:i w:val="0"/>
        </w:rPr>
        <w:t>«Será un objetivo prioritario de la actuación</w:t>
      </w:r>
      <w:r>
        <w:t xml:space="preserve"> </w:t>
      </w:r>
      <w:r>
        <w:rPr>
          <w:b/>
          <w:i w:val="0"/>
        </w:rPr>
        <w:t>de la Administración de la Junta de Andalucía la igualdad de oportunidades en el empleo»</w:t>
      </w:r>
      <w:r>
        <w:rPr>
          <w:b w:val="0"/>
          <w:i w:val="0"/>
        </w:rPr>
      </w:r>
      <w:r>
        <w:t xml:space="preserve"> </w:t>
      </w:r>
      <w:r>
        <w:rPr>
          <w:b w:val="0"/>
          <w:i w:val="0"/>
        </w:rPr>
        <w:t xml:space="preserve">(artículo 22.1), y la Junta </w:t>
      </w:r>
      <w:r>
        <w:rPr>
          <w:b/>
          <w:i w:val="0"/>
        </w:rPr>
        <w:t>«desarrollará las medidas de acción positiva»</w:t>
      </w:r>
      <w:r>
        <w:rPr>
          <w:b w:val="0"/>
          <w:i w:val="0"/>
        </w:rPr>
        <w:t xml:space="preserve"> para superar la</w:t>
      </w:r>
      <w:r>
        <w:t xml:space="preserve"> </w:t>
      </w:r>
      <w:r>
        <w:rPr>
          <w:b w:val="0"/>
          <w:i w:val="0"/>
        </w:rPr>
        <w:t>segregación profesional vertical y horizontal y las desigualdades retributivas (22.2). Se divide</w:t>
      </w:r>
      <w:r>
        <w:t xml:space="preserve"> </w:t>
      </w:r>
      <w:r>
        <w:rPr>
          <w:b w:val="0"/>
          <w:i w:val="0"/>
        </w:rPr>
        <w:t>en una sección 1.ª sobre el sector privado (subsección 1.ª, artículos 23 a 30) y la Función</w:t>
      </w:r>
      <w:r>
        <w:t xml:space="preserve"> </w:t>
      </w:r>
      <w:r>
        <w:rPr>
          <w:b w:val="0"/>
          <w:i w:val="0"/>
        </w:rPr>
        <w:t>Pública andaluza (subsección 2.ª, artículos 31 a 33), y una sección 2.ª sobre responsabilidad</w:t>
      </w:r>
      <w:r>
        <w:t xml:space="preserve"> </w:t>
      </w:r>
      <w:r>
        <w:rPr>
          <w:b w:val="0"/>
          <w:i w:val="0"/>
        </w:rPr>
        <w:t>social y marca de excelencia (artículos 34 y 35).</w:t>
      </w:r>
    </w:p>
    <w:p>
      <w:pPr/>
      <w:r>
        <w:rPr>
          <w:b w:val="0"/>
          <w:i w:val="0"/>
        </w:rPr>
        <w:t>Políticas de empleo (artículo 23). De sus diez apartados:</w:t>
      </w:r>
    </w:p>
    <w:p>
      <w:pPr>
        <w:pStyle w:val="ListBullet"/>
      </w:pPr>
      <w:r>
        <w:rPr>
          <w:b w:val="0"/>
          <w:i w:val="0"/>
        </w:rPr>
        <w:t>23.3: especial atención a las mujeres en las que se unan varias causas de discriminación</w:t>
      </w:r>
      <w:r>
        <w:t xml:space="preserve"> </w:t>
      </w:r>
      <w:r>
        <w:rPr>
          <w:b w:val="0"/>
          <w:i w:val="0"/>
        </w:rPr>
        <w:t>(víctimas de violencia de género, con discapacidad, al frente de familias monoparentales,</w:t>
      </w:r>
      <w:r>
        <w:t xml:space="preserve"> </w:t>
      </w:r>
      <w:r>
        <w:rPr>
          <w:b w:val="0"/>
          <w:i w:val="0"/>
        </w:rPr>
        <w:t>víctimas de trata y explotación sexual, migrantes y racializadas, entre otras).</w:t>
      </w:r>
    </w:p>
    <w:p>
      <w:pPr>
        <w:pStyle w:val="ListBullet"/>
      </w:pPr>
      <w:r>
        <w:rPr>
          <w:b w:val="0"/>
          <w:i w:val="0"/>
        </w:rPr>
        <w:t xml:space="preserve">23.4: </w:t>
      </w:r>
      <w:r>
        <w:rPr>
          <w:b/>
          <w:i w:val="0"/>
        </w:rPr>
        <w:t>«El Servicio Andaluz de Empleo no podrá tramitar ninguna oferta de empleo</w:t>
      </w:r>
      <w:r>
        <w:t xml:space="preserve"> </w:t>
      </w:r>
      <w:r>
        <w:rPr>
          <w:b/>
          <w:i w:val="0"/>
        </w:rPr>
        <w:t>discriminatoria por razón de sexo.»</w:t>
      </w:r>
      <w:r>
        <w:rPr>
          <w:b w:val="0"/>
          <w:i w:val="0"/>
        </w:rPr>
      </w:r>
    </w:p>
    <w:p>
      <w:pPr>
        <w:pStyle w:val="ListBullet"/>
      </w:pPr>
      <w:r>
        <w:rPr>
          <w:b w:val="0"/>
          <w:i w:val="0"/>
        </w:rPr>
        <w:t xml:space="preserve">23.8: </w:t>
      </w:r>
      <w:r>
        <w:rPr>
          <w:b/>
          <w:i w:val="0"/>
        </w:rPr>
        <w:t>«Las empresas están obligadas a respetar la igualdad de trato y de oportunidades en el</w:t>
      </w:r>
      <w:r>
        <w:t xml:space="preserve"> </w:t>
      </w:r>
      <w:r>
        <w:rPr>
          <w:b/>
          <w:i w:val="0"/>
        </w:rPr>
        <w:t>ámbito laboral y, con esta finalidad, deberán adoptar medidas dirigidas a evitar cualquier</w:t>
      </w:r>
      <w:r>
        <w:t xml:space="preserve"> </w:t>
      </w:r>
      <w:r>
        <w:rPr>
          <w:b/>
          <w:i w:val="0"/>
        </w:rPr>
        <w:t>tipo de discriminación laboral entre mujeres y hombres.»</w:t>
      </w:r>
      <w:r>
        <w:rPr>
          <w:b w:val="0"/>
          <w:i w:val="0"/>
        </w:rPr>
      </w:r>
    </w:p>
    <w:p>
      <w:pPr>
        <w:pStyle w:val="ListBullet"/>
      </w:pPr>
      <w:r>
        <w:rPr>
          <w:b w:val="0"/>
          <w:i w:val="0"/>
        </w:rPr>
        <w:t>23.9: la Junta garantizará que los planes de actuación de la Inspección de Trabajo recojan</w:t>
      </w:r>
      <w:r>
        <w:t xml:space="preserve"> </w:t>
      </w:r>
      <w:r>
        <w:rPr>
          <w:b w:val="0"/>
          <w:i w:val="0"/>
        </w:rPr>
        <w:t>como objetivo prioritario la discriminación laboral directa e indirecta y los incumplimientos</w:t>
      </w:r>
      <w:r>
        <w:t xml:space="preserve"> </w:t>
      </w:r>
      <w:r>
        <w:rPr>
          <w:b w:val="0"/>
          <w:i w:val="0"/>
        </w:rPr>
        <w:t xml:space="preserve">en planes de igualdad, y propondrá </w:t>
      </w:r>
      <w:r>
        <w:rPr>
          <w:b/>
          <w:i w:val="0"/>
        </w:rPr>
        <w:t>«anualmente, en el seno de la Comisión Operativa</w:t>
      </w:r>
      <w:r>
        <w:t xml:space="preserve"> </w:t>
      </w:r>
      <w:r>
        <w:rPr>
          <w:b/>
          <w:i w:val="0"/>
        </w:rPr>
        <w:t>Autonómica de la Inspección de Trabajo y Seguridad Social»</w:t>
      </w:r>
      <w:r>
        <w:rPr>
          <w:b w:val="0"/>
          <w:i w:val="0"/>
        </w:rPr>
        <w:t>, la planificación de medidas,</w:t>
      </w:r>
      <w:r>
        <w:t xml:space="preserve"> </w:t>
      </w:r>
      <w:r>
        <w:rPr>
          <w:b w:val="0"/>
          <w:i w:val="0"/>
        </w:rPr>
        <w:t>también contra el acoso sexual y por razón de sexo.</w:t>
      </w:r>
    </w:p>
    <w:p>
      <w:pPr/>
      <w:r>
        <w:rPr>
          <w:b w:val="0"/>
          <w:i w:val="0"/>
        </w:rPr>
        <w:t>Cadena: la Ley 9/2018 (en vigor desde el 16/10/2018) dio la redacción actual; la de 2007 tenía</w:t>
      </w:r>
      <w:r>
        <w:t xml:space="preserve"> </w:t>
      </w:r>
      <w:r>
        <w:rPr>
          <w:b w:val="0"/>
          <w:i w:val="0"/>
        </w:rPr>
        <w:t>ocho apartados y la obligación de las empresas estaba en el 23.6.</w:t>
      </w:r>
    </w:p>
    <w:p>
      <w:pPr/>
      <w:r>
        <w:rPr>
          <w:b w:val="0"/>
          <w:i w:val="0"/>
        </w:rPr>
        <w:t>Incentivos y promoción empresarial (artículos 24 a 26 bis). Incentivos a la contratación</w:t>
      </w:r>
      <w:r>
        <w:t xml:space="preserve"> </w:t>
      </w:r>
      <w:r>
        <w:rPr>
          <w:b w:val="0"/>
          <w:i w:val="0"/>
        </w:rPr>
        <w:t>estable de mujeres, con prioridad en sectores donde estén subrepresentadas (24); ayudas</w:t>
      </w:r>
      <w:r>
        <w:t xml:space="preserve"> </w:t>
      </w:r>
      <w:r>
        <w:rPr>
          <w:b w:val="0"/>
          <w:i w:val="0"/>
        </w:rPr>
        <w:t xml:space="preserve">específicas a mujeres para crear empresas o autoempleo (25); la Junta </w:t>
      </w:r>
      <w:r>
        <w:rPr>
          <w:b/>
          <w:i w:val="0"/>
        </w:rPr>
        <w:t>«garantizará la</w:t>
      </w:r>
      <w:r>
        <w:t xml:space="preserve"> </w:t>
      </w:r>
      <w:r>
        <w:rPr>
          <w:b/>
          <w:i w:val="0"/>
        </w:rPr>
        <w:t>igualdad de género en el acceso al empleo»</w:t>
      </w:r>
      <w:r>
        <w:rPr>
          <w:b w:val="0"/>
          <w:i w:val="0"/>
        </w:rPr>
        <w:t xml:space="preserve"> y velará por la prevención del acoso (26.1). El</w:t>
      </w:r>
      <w:r>
        <w:t xml:space="preserve"> </w:t>
      </w:r>
      <w:r>
        <w:rPr>
          <w:b w:val="0"/>
          <w:i w:val="0"/>
        </w:rPr>
        <w:t xml:space="preserve">artículo 26 bis (añadido en 2018) encarga a la Consejería de empleo estudios </w:t>
      </w:r>
      <w:r>
        <w:rPr>
          <w:b/>
          <w:i w:val="0"/>
        </w:rPr>
        <w:t>«anualmente»</w:t>
      </w:r>
      <w:r>
        <w:rPr>
          <w:b w:val="0"/>
          <w:i w:val="0"/>
        </w:rPr>
      </w:r>
      <w:r>
        <w:t xml:space="preserve"> </w:t>
      </w:r>
      <w:r>
        <w:rPr>
          <w:b w:val="0"/>
          <w:i w:val="0"/>
        </w:rPr>
        <w:t>sobre las diferencias retributivas entre mujeres y hombres, de los que se da traslado al</w:t>
      </w:r>
      <w:r>
        <w:t xml:space="preserve"> </w:t>
      </w:r>
      <w:r>
        <w:rPr>
          <w:b w:val="0"/>
          <w:i w:val="0"/>
        </w:rPr>
        <w:t>Consejo Andaluz de Participación de las Mujeres.</w:t>
      </w:r>
    </w:p>
    <w:p>
      <w:pPr/>
      <w:r>
        <w:rPr>
          <w:b w:val="0"/>
          <w:i/>
        </w:rPr>
        <w:t>Planes de igualdad en las empresas (artículo 27)</w:t>
      </w:r>
      <w:r>
        <w:rPr>
          <w:b w:val="0"/>
          <w:i w:val="0"/>
        </w:rPr>
        <w:t>.</w:t>
      </w:r>
    </w:p>
    <w:p>
      <w:pPr>
        <w:pStyle w:val="ListBullet"/>
      </w:pPr>
      <w:r>
        <w:rPr>
          <w:b w:val="0"/>
          <w:i w:val="0"/>
        </w:rPr>
        <w:t xml:space="preserve">27.1: la Junta </w:t>
      </w:r>
      <w:r>
        <w:rPr>
          <w:b/>
          <w:i w:val="0"/>
        </w:rPr>
        <w:t>«fomentará y prestará apoyo y asesoramiento para la elaboración de los</w:t>
      </w:r>
      <w:r>
        <w:t xml:space="preserve"> </w:t>
      </w:r>
      <w:r>
        <w:rPr>
          <w:b/>
          <w:i w:val="0"/>
        </w:rPr>
        <w:t>planes de igualdad en las empresas privadas que no estén obligadas por la Ley Orgánica</w:t>
      </w:r>
      <w:r>
        <w:t xml:space="preserve"> </w:t>
      </w:r>
      <w:r>
        <w:rPr>
          <w:b/>
          <w:i w:val="0"/>
        </w:rPr>
        <w:t>3/2007, de 22 de marzo, para la igualdad efectiva de mujeres y hombres. El contenido mínimo de</w:t>
      </w:r>
      <w:r>
        <w:t xml:space="preserve"> </w:t>
      </w:r>
      <w:r>
        <w:rPr>
          <w:b/>
          <w:i w:val="0"/>
        </w:rPr>
        <w:t>los planes de igualdad se ajustará a lo dispuesto en la normativa estatal básica sobre la</w:t>
      </w:r>
      <w:r>
        <w:t xml:space="preserve"> </w:t>
      </w:r>
      <w:r>
        <w:rPr>
          <w:b/>
          <w:i w:val="0"/>
        </w:rPr>
        <w:t>materia.»</w:t>
      </w:r>
      <w:r>
        <w:rPr>
          <w:b w:val="0"/>
          <w:i w:val="0"/>
        </w:rPr>
      </w:r>
    </w:p>
    <w:p>
      <w:pPr>
        <w:pStyle w:val="ListBullet"/>
      </w:pPr>
      <w:r>
        <w:rPr>
          <w:b w:val="0"/>
          <w:i w:val="0"/>
        </w:rPr>
        <w:t xml:space="preserve">27.2 y 27.3: las empresas y las organizaciones empresariales </w:t>
      </w:r>
      <w:r>
        <w:rPr>
          <w:b/>
          <w:i w:val="0"/>
        </w:rPr>
        <w:t>«procurarán la presencia</w:t>
      </w:r>
      <w:r>
        <w:t xml:space="preserve"> </w:t>
      </w:r>
      <w:r>
        <w:rPr>
          <w:b/>
          <w:i w:val="0"/>
        </w:rPr>
        <w:t>equilibrada de mujeres y hombres en sus órganos de dirección.»</w:t>
      </w:r>
      <w:r>
        <w:rPr>
          <w:b w:val="0"/>
          <w:i w:val="0"/>
        </w:rPr>
      </w:r>
    </w:p>
    <w:p>
      <w:pPr>
        <w:pStyle w:val="ListBullet"/>
      </w:pPr>
      <w:r>
        <w:rPr>
          <w:b w:val="0"/>
          <w:i w:val="0"/>
        </w:rPr>
        <w:t>27.4: los programas de formación de los planes de igualdad priorizarán las acciones cuyo</w:t>
      </w:r>
      <w:r>
        <w:t xml:space="preserve"> </w:t>
      </w:r>
      <w:r>
        <w:rPr>
          <w:b w:val="0"/>
          <w:i w:val="0"/>
        </w:rPr>
        <w:t>objetivo sea la igualdad.</w:t>
      </w:r>
    </w:p>
    <w:p>
      <w:pPr>
        <w:pStyle w:val="ListBullet"/>
      </w:pPr>
      <w:r>
        <w:rPr>
          <w:b w:val="0"/>
          <w:i w:val="0"/>
        </w:rPr>
        <w:t xml:space="preserve">27.5: </w:t>
      </w:r>
      <w:r>
        <w:rPr>
          <w:b/>
          <w:i w:val="0"/>
        </w:rPr>
        <w:t>«Los planes de igualdad serán objeto de inscripción obligatoria en registro público</w:t>
      </w:r>
      <w:r>
        <w:t xml:space="preserve"> </w:t>
      </w:r>
      <w:r>
        <w:rPr>
          <w:b/>
          <w:i w:val="0"/>
        </w:rPr>
        <w:t>conforme a lo dispuesto en la normativa estatal sobre la materia.»</w:t>
      </w:r>
      <w:r>
        <w:rPr>
          <w:b w:val="0"/>
          <w:i w:val="0"/>
        </w:rPr>
      </w:r>
    </w:p>
    <w:p>
      <w:pPr/>
      <w:r>
        <w:rPr>
          <w:b w:val="0"/>
          <w:i w:val="0"/>
        </w:rPr>
        <w:t>Cadena: el artículo tiene tres redacciones. La de 2007, que la Ley 9/2018 mantuvo, fijaba en el</w:t>
      </w:r>
      <w:r>
        <w:t xml:space="preserve"> </w:t>
      </w:r>
      <w:r>
        <w:rPr>
          <w:b w:val="0"/>
          <w:i w:val="0"/>
        </w:rPr>
        <w:t>27.1 un contenido mínimo propio de los planes (acceso, promoción, formación, igualdad</w:t>
      </w:r>
      <w:r>
        <w:t xml:space="preserve"> </w:t>
      </w:r>
      <w:r>
        <w:rPr>
          <w:b w:val="0"/>
          <w:i w:val="0"/>
        </w:rPr>
        <w:t>retributiva, conciliación, protección frente al acoso, seguimiento y evaluación); la Ley 9/2018</w:t>
      </w:r>
      <w:r>
        <w:t xml:space="preserve"> </w:t>
      </w:r>
      <w:r>
        <w:rPr>
          <w:b w:val="0"/>
          <w:i w:val="0"/>
        </w:rPr>
        <w:t>añadió el 27.5, que ordenaba crear un Registro de Planes de Igualdad en las Empresas andaluz,</w:t>
      </w:r>
      <w:r>
        <w:t xml:space="preserve"> </w:t>
      </w:r>
      <w:r>
        <w:rPr>
          <w:b w:val="0"/>
          <w:i w:val="0"/>
        </w:rPr>
        <w:t>conectado con el registro estatal de convenios. El Decreto-ley 3/2024 (en</w:t>
      </w:r>
      <w:r>
        <w:t xml:space="preserve"> </w:t>
      </w:r>
      <w:r>
        <w:rPr>
          <w:b w:val="0"/>
          <w:i w:val="0"/>
        </w:rPr>
        <w:t>vigor desde el 17/02/2024) suprimió las dos cosas y remitió a la normativa estatal.</w:t>
      </w:r>
    </w:p>
    <w:p>
      <w:pPr/>
      <w:r>
        <w:rPr>
          <w:b w:val="0"/>
          <w:i w:val="0"/>
        </w:rPr>
        <w:t xml:space="preserve">Negociación colectiva (artículo 28). La Junta </w:t>
      </w:r>
      <w:r>
        <w:rPr>
          <w:b/>
          <w:i w:val="0"/>
        </w:rPr>
        <w:t>«fomentará»</w:t>
      </w:r>
      <w:r>
        <w:rPr>
          <w:b w:val="0"/>
          <w:i w:val="0"/>
        </w:rPr>
        <w:t xml:space="preserve"> cláusulas de igualdad en la</w:t>
      </w:r>
      <w:r>
        <w:t xml:space="preserve"> </w:t>
      </w:r>
      <w:r>
        <w:rPr>
          <w:b w:val="0"/>
          <w:i w:val="0"/>
        </w:rPr>
        <w:t xml:space="preserve">negociación colectiva (28.1) y </w:t>
      </w:r>
      <w:r>
        <w:rPr>
          <w:b/>
          <w:i w:val="0"/>
        </w:rPr>
        <w:t>«garantizará que los convenios colectivos»</w:t>
      </w:r>
      <w:r>
        <w:rPr>
          <w:b w:val="0"/>
          <w:i w:val="0"/>
        </w:rPr>
        <w:t>: a) no contengan</w:t>
      </w:r>
      <w:r>
        <w:t xml:space="preserve"> </w:t>
      </w:r>
      <w:r>
        <w:rPr>
          <w:b w:val="0"/>
          <w:i w:val="0"/>
        </w:rPr>
        <w:t>cláusulas contrarias a la igualdad ni diferencias retributivas por razón de género, y b)</w:t>
      </w:r>
      <w:r>
        <w:t xml:space="preserve"> </w:t>
      </w:r>
      <w:r>
        <w:rPr>
          <w:b w:val="0"/>
          <w:i w:val="0"/>
        </w:rPr>
      </w:r>
      <w:r>
        <w:rPr>
          <w:b/>
          <w:i w:val="0"/>
        </w:rPr>
        <w:t>«Hagan un uso no sexista del lenguaje.»</w:t>
      </w:r>
      <w:r>
        <w:rPr>
          <w:b w:val="0"/>
          <w:i w:val="0"/>
        </w:rPr>
        <w:t xml:space="preserve"> (28.3). Las organizaciones sindicales </w:t>
      </w:r>
      <w:r>
        <w:rPr>
          <w:b/>
          <w:i w:val="0"/>
        </w:rPr>
        <w:t>«procurarán»</w:t>
      </w:r>
      <w:r>
        <w:rPr>
          <w:b w:val="0"/>
          <w:i w:val="0"/>
        </w:rPr>
      </w:r>
      <w:r>
        <w:t xml:space="preserve"> </w:t>
      </w:r>
      <w:r>
        <w:rPr>
          <w:b w:val="0"/>
          <w:i w:val="0"/>
        </w:rPr>
        <w:t>la presencia equilibrada en sus órganos de dirección (28.4).</w:t>
      </w:r>
    </w:p>
    <w:p>
      <w:pPr/>
      <w:r>
        <w:rPr>
          <w:b w:val="0"/>
          <w:i w:val="0"/>
        </w:rPr>
        <w:t xml:space="preserve">Seguridad y salud laboral (artículo 29). </w:t>
      </w:r>
      <w:r>
        <w:rPr>
          <w:b/>
          <w:i w:val="0"/>
        </w:rPr>
        <w:t>«Se considerará discriminación por razón de sexo</w:t>
      </w:r>
      <w:r>
        <w:t xml:space="preserve"> </w:t>
      </w:r>
      <w:r>
        <w:rPr>
          <w:b/>
          <w:i w:val="0"/>
        </w:rPr>
        <w:t>todo trato desfavorable a las mujeres relacionado con el embarazo o la maternidad.»</w:t>
      </w:r>
      <w:r>
        <w:rPr>
          <w:b w:val="0"/>
          <w:i w:val="0"/>
        </w:rPr>
        <w:t xml:space="preserve"> (29.3).</w:t>
      </w:r>
    </w:p>
    <w:p>
      <w:pPr/>
      <w:r>
        <w:rPr>
          <w:b w:val="0"/>
          <w:i/>
        </w:rPr>
        <w:t>Acoso sexual y acoso por razón de sexo (artículo 30)</w:t>
      </w:r>
      <w:r>
        <w:rPr>
          <w:b w:val="0"/>
          <w:i w:val="0"/>
        </w:rPr>
        <w:t>.</w:t>
      </w:r>
    </w:p>
    <w:p>
      <w:pPr>
        <w:pStyle w:val="ListBullet"/>
      </w:pPr>
      <w:r>
        <w:rPr>
          <w:b w:val="0"/>
          <w:i w:val="0"/>
        </w:rPr>
        <w:t>30.1: las Administraciones públicas de Andalucía adoptarán las medidas para un entorno laboral</w:t>
      </w:r>
      <w:r>
        <w:t xml:space="preserve"> </w:t>
      </w:r>
      <w:r>
        <w:rPr>
          <w:b w:val="0"/>
          <w:i w:val="0"/>
        </w:rPr>
        <w:t xml:space="preserve">libre de acoso; estas conductas </w:t>
      </w:r>
      <w:r>
        <w:rPr>
          <w:b/>
          <w:i w:val="0"/>
        </w:rPr>
        <w:t>«tendrán la consideración de conductas que afectan a la</w:t>
      </w:r>
      <w:r>
        <w:t xml:space="preserve"> </w:t>
      </w:r>
      <w:r>
        <w:rPr>
          <w:b/>
          <w:i w:val="0"/>
        </w:rPr>
        <w:t>salud laboral»</w:t>
      </w:r>
      <w:r>
        <w:rPr>
          <w:b w:val="0"/>
          <w:i w:val="0"/>
        </w:rPr>
        <w:t>, sin perjuicio de la responsabilidad penal, laboral y civil. Se establecerán</w:t>
      </w:r>
      <w:r>
        <w:t xml:space="preserve"> </w:t>
      </w:r>
      <w:r>
        <w:rPr>
          <w:b w:val="0"/>
          <w:i w:val="0"/>
        </w:rPr>
      </w:r>
      <w:r>
        <w:rPr>
          <w:b/>
          <w:i w:val="0"/>
        </w:rPr>
        <w:t>«medidas que deberán negociarse con los representantes de las trabajadoras y los</w:t>
      </w:r>
      <w:r>
        <w:t xml:space="preserve"> </w:t>
      </w:r>
      <w:r>
        <w:rPr>
          <w:b/>
          <w:i w:val="0"/>
        </w:rPr>
        <w:t>trabajadores»</w:t>
      </w:r>
      <w:r>
        <w:rPr>
          <w:b w:val="0"/>
          <w:i w:val="0"/>
        </w:rPr>
        <w:t>, como códigos de buenas prácticas, campañas informativas o acciones de</w:t>
      </w:r>
      <w:r>
        <w:t xml:space="preserve"> </w:t>
      </w:r>
      <w:r>
        <w:rPr>
          <w:b w:val="0"/>
          <w:i w:val="0"/>
        </w:rPr>
        <w:t>formación.</w:t>
      </w:r>
    </w:p>
    <w:p>
      <w:pPr>
        <w:pStyle w:val="ListBullet"/>
      </w:pPr>
      <w:r>
        <w:rPr>
          <w:b w:val="0"/>
          <w:i w:val="0"/>
        </w:rPr>
        <w:t xml:space="preserve">30.2: </w:t>
      </w:r>
      <w:r>
        <w:rPr>
          <w:b/>
          <w:i w:val="0"/>
        </w:rPr>
        <w:t>«En todo caso, se considerarán discriminatorios el acoso sexual y el acoso por razón de</w:t>
      </w:r>
      <w:r>
        <w:t xml:space="preserve"> </w:t>
      </w:r>
      <w:r>
        <w:rPr>
          <w:b/>
          <w:i w:val="0"/>
        </w:rPr>
        <w:t>sexo»</w:t>
      </w:r>
      <w:r>
        <w:rPr>
          <w:b w:val="0"/>
          <w:i w:val="0"/>
        </w:rPr>
        <w:t xml:space="preserve">; las Administraciones arbitrarán protocolos de actuación </w:t>
      </w:r>
      <w:r>
        <w:rPr>
          <w:b/>
          <w:i w:val="0"/>
        </w:rPr>
        <w:t>«garantizando la prontitud</w:t>
      </w:r>
      <w:r>
        <w:t xml:space="preserve"> </w:t>
      </w:r>
      <w:r>
        <w:rPr>
          <w:b/>
          <w:i w:val="0"/>
        </w:rPr>
        <w:t>y confidencialidad en la tramitación de las denuncias y el impulso de las medidas</w:t>
      </w:r>
      <w:r>
        <w:t xml:space="preserve"> </w:t>
      </w:r>
      <w:r>
        <w:rPr>
          <w:b/>
          <w:i w:val="0"/>
        </w:rPr>
        <w:t>cautelares.»</w:t>
      </w:r>
      <w:r>
        <w:rPr>
          <w:b w:val="0"/>
          <w:i w:val="0"/>
        </w:rPr>
      </w:r>
    </w:p>
    <w:p>
      <w:pPr>
        <w:pStyle w:val="ListBullet"/>
      </w:pPr>
      <w:r>
        <w:rPr>
          <w:b w:val="0"/>
          <w:i w:val="0"/>
        </w:rPr>
        <w:t>30.4: la Consejería de igualdad impulsa los protocolos y hace su seguimiento y evaluación.</w:t>
      </w:r>
    </w:p>
    <w:p>
      <w:pPr>
        <w:pStyle w:val="ListBullet"/>
      </w:pPr>
      <w:r>
        <w:rPr>
          <w:b w:val="0"/>
          <w:i w:val="0"/>
        </w:rPr>
        <w:t>30.5: asesoramiento jurídico y psicológico especializado a las víctimas.</w:t>
      </w:r>
    </w:p>
    <w:p>
      <w:pPr/>
      <w:r>
        <w:rPr>
          <w:b w:val="0"/>
          <w:i w:val="0"/>
        </w:rPr>
        <w:t>Completa el cuadro el artículo 33: la Junta adoptará las medidas para una protección eficaz</w:t>
      </w:r>
      <w:r>
        <w:t xml:space="preserve"> </w:t>
      </w:r>
      <w:r>
        <w:rPr>
          <w:b w:val="0"/>
          <w:i w:val="0"/>
        </w:rPr>
        <w:t xml:space="preserve">frente al acoso </w:t>
      </w:r>
      <w:r>
        <w:rPr>
          <w:b/>
          <w:i w:val="0"/>
        </w:rPr>
        <w:t>«tanto en el ámbito de la Administración Pública como en el de las empresas</w:t>
      </w:r>
      <w:r>
        <w:t xml:space="preserve"> </w:t>
      </w:r>
      <w:r>
        <w:rPr>
          <w:b/>
          <w:i w:val="0"/>
        </w:rPr>
        <w:t>privadas.»</w:t>
      </w:r>
      <w:r>
        <w:rPr>
          <w:b w:val="0"/>
          <w:i w:val="0"/>
        </w:rPr>
      </w:r>
    </w:p>
    <w:p>
      <w:pPr/>
      <w:r>
        <w:rPr>
          <w:b w:val="0"/>
          <w:i/>
        </w:rPr>
        <w:t>Empleo en el sector público andaluz (artículo 31)</w:t>
      </w:r>
      <w:r>
        <w:rPr>
          <w:b w:val="0"/>
          <w:i w:val="0"/>
        </w:rPr>
        <w:t>.</w:t>
      </w:r>
    </w:p>
    <w:p>
      <w:pPr>
        <w:pStyle w:val="ListBullet"/>
      </w:pPr>
      <w:r>
        <w:rPr>
          <w:b w:val="0"/>
          <w:i w:val="0"/>
        </w:rPr>
        <w:t xml:space="preserve">31.1: </w:t>
      </w:r>
      <w:r>
        <w:rPr>
          <w:b/>
          <w:i w:val="0"/>
        </w:rPr>
        <w:t>«Al objeto de acceder al empleo público en la Administración de la Junta de</w:t>
      </w:r>
      <w:r>
        <w:t xml:space="preserve"> </w:t>
      </w:r>
      <w:r>
        <w:rPr>
          <w:b/>
          <w:i w:val="0"/>
        </w:rPr>
        <w:t>Andalucía, los temarios para la celebración de pruebas selectivas incluirán materias relativas</w:t>
      </w:r>
      <w:r>
        <w:t xml:space="preserve"> </w:t>
      </w:r>
      <w:r>
        <w:rPr>
          <w:b/>
          <w:i w:val="0"/>
        </w:rPr>
        <w:t>a la normativa sobre igualdad y violencia de género.»</w:t>
      </w:r>
      <w:r>
        <w:rPr>
          <w:b w:val="0"/>
          <w:i w:val="0"/>
        </w:rPr>
      </w:r>
    </w:p>
    <w:p>
      <w:pPr>
        <w:pStyle w:val="ListBullet"/>
      </w:pPr>
      <w:r>
        <w:rPr>
          <w:b w:val="0"/>
          <w:i w:val="0"/>
        </w:rPr>
        <w:t>31.2: formación del personal sobre igualdad y violencia de género.</w:t>
      </w:r>
    </w:p>
    <w:p>
      <w:pPr>
        <w:pStyle w:val="ListBullet"/>
      </w:pPr>
      <w:r>
        <w:rPr>
          <w:b w:val="0"/>
          <w:i w:val="0"/>
        </w:rPr>
        <w:t xml:space="preserve">31.3: </w:t>
      </w:r>
      <w:r>
        <w:rPr>
          <w:b/>
          <w:i w:val="0"/>
        </w:rPr>
        <w:t>«Las ofertas públicas de empleo de la Administración de la Junta de Andalucía deberán</w:t>
      </w:r>
      <w:r>
        <w:t xml:space="preserve"> </w:t>
      </w:r>
      <w:r>
        <w:rPr>
          <w:b/>
          <w:i w:val="0"/>
        </w:rPr>
        <w:t>ir acompañadas de la evaluación del impacto por razón de género que se incluirá en la</w:t>
      </w:r>
      <w:r>
        <w:t xml:space="preserve"> </w:t>
      </w:r>
      <w:r>
        <w:rPr>
          <w:b/>
          <w:i w:val="0"/>
        </w:rPr>
        <w:t>MAIN.»</w:t>
      </w:r>
      <w:r>
        <w:rPr>
          <w:b w:val="0"/>
          <w:i w:val="0"/>
        </w:rPr>
      </w:r>
    </w:p>
    <w:p>
      <w:pPr>
        <w:pStyle w:val="ListBullet"/>
      </w:pPr>
      <w:r>
        <w:rPr>
          <w:b w:val="0"/>
          <w:i w:val="0"/>
        </w:rPr>
        <w:t xml:space="preserve">31.4: </w:t>
      </w:r>
      <w:r>
        <w:rPr>
          <w:b/>
          <w:i w:val="0"/>
        </w:rPr>
        <w:t>«Previa negociación»</w:t>
      </w:r>
      <w:r>
        <w:rPr>
          <w:b w:val="0"/>
          <w:i w:val="0"/>
        </w:rPr>
        <w:t xml:space="preserve">, las normas de los procesos selectivos de la Junta, </w:t>
      </w:r>
      <w:r>
        <w:rPr>
          <w:b/>
          <w:i w:val="0"/>
        </w:rPr>
        <w:t>«sus</w:t>
      </w:r>
      <w:r>
        <w:t xml:space="preserve"> </w:t>
      </w:r>
      <w:r>
        <w:rPr>
          <w:b/>
          <w:i w:val="0"/>
        </w:rPr>
        <w:t>agencias y demás entidades instrumentales podrán disponer que las bases de la convocatoria, en</w:t>
      </w:r>
      <w:r>
        <w:t xml:space="preserve"> </w:t>
      </w:r>
      <w:r>
        <w:rPr>
          <w:b/>
          <w:i w:val="0"/>
        </w:rPr>
        <w:t>caso de empate en la calificación final, establezcan, como criterio de desempate, la prioridad</w:t>
      </w:r>
      <w:r>
        <w:t xml:space="preserve"> </w:t>
      </w:r>
      <w:r>
        <w:rPr>
          <w:b/>
          <w:i w:val="0"/>
        </w:rPr>
        <w:t>de las personas del sexo cuya presencia en el cuerpo, escala o categoría profesional</w:t>
      </w:r>
      <w:r>
        <w:t xml:space="preserve"> </w:t>
      </w:r>
      <w:r>
        <w:rPr>
          <w:b/>
          <w:i w:val="0"/>
        </w:rPr>
        <w:t>correspondiente sea inferior al cuarenta por ciento en el momento de la aprobación de la</w:t>
      </w:r>
      <w:r>
        <w:t xml:space="preserve"> </w:t>
      </w:r>
      <w:r>
        <w:rPr>
          <w:b/>
          <w:i w:val="0"/>
        </w:rPr>
        <w:t>oferta de empleo público.»</w:t>
      </w:r>
      <w:r>
        <w:rPr>
          <w:b w:val="0"/>
          <w:i w:val="0"/>
        </w:rPr>
        <w:t xml:space="preserve"> Es una facultad («podrán»), no una obligación.</w:t>
      </w:r>
    </w:p>
    <w:p>
      <w:pPr/>
      <w:r>
        <w:rPr>
          <w:b w:val="0"/>
          <w:i w:val="0"/>
        </w:rPr>
        <w:t>Cadena: tres redacciones. La Ley 9/2018 (en vigor desde el 16/10/2018) añadió la violencia de</w:t>
      </w:r>
      <w:r>
        <w:t xml:space="preserve"> </w:t>
      </w:r>
      <w:r>
        <w:rPr>
          <w:b w:val="0"/>
          <w:i w:val="0"/>
        </w:rPr>
        <w:t>género a la formación del 31.2 y el desempate del 31.4. El Decreto-ley 3/2024 (en vigor desde el</w:t>
      </w:r>
      <w:r>
        <w:t xml:space="preserve"> </w:t>
      </w:r>
      <w:r>
        <w:rPr>
          <w:b w:val="0"/>
          <w:i w:val="0"/>
        </w:rPr>
        <w:t>17/02/2024) cambió el 31.3: antes las ofertas iban acompañadas de «un informe de impacto de</w:t>
      </w:r>
      <w:r>
        <w:t xml:space="preserve"> </w:t>
      </w:r>
      <w:r>
        <w:rPr>
          <w:b w:val="0"/>
          <w:i w:val="0"/>
        </w:rPr>
        <w:t>género»; hoy, de la evaluación que se incluye en la MAIN.</w:t>
      </w:r>
    </w:p>
    <w:p>
      <w:pPr/>
      <w:r>
        <w:rPr>
          <w:b w:val="0"/>
          <w:i w:val="0"/>
        </w:rPr>
        <w:t xml:space="preserve">Planes de igualdad en el empleo público (artículo 32). </w:t>
      </w:r>
      <w:r>
        <w:rPr>
          <w:b/>
          <w:i w:val="0"/>
        </w:rPr>
        <w:t>«La Administración de la Junta de</w:t>
      </w:r>
      <w:r>
        <w:t xml:space="preserve"> </w:t>
      </w:r>
      <w:r>
        <w:rPr>
          <w:b/>
          <w:i w:val="0"/>
        </w:rPr>
        <w:t>Andalucía, sus agencias y demás entidades instrumentales elaborarán cada cuatro años planes de</w:t>
      </w:r>
      <w:r>
        <w:t xml:space="preserve"> </w:t>
      </w:r>
      <w:r>
        <w:rPr>
          <w:b/>
          <w:i w:val="0"/>
        </w:rPr>
        <w:t>igualdad en el empleo.»</w:t>
      </w:r>
      <w:r>
        <w:rPr>
          <w:b w:val="0"/>
          <w:i w:val="0"/>
        </w:rPr>
        <w:t xml:space="preserve"> (32.1). Fijan objetivos, estrategias y medidas, incluidas las de</w:t>
      </w:r>
      <w:r>
        <w:t xml:space="preserve"> </w:t>
      </w:r>
      <w:r>
        <w:rPr>
          <w:b w:val="0"/>
          <w:i w:val="0"/>
        </w:rPr>
        <w:t xml:space="preserve">conciliación y diversidad familiar (32.2), y </w:t>
      </w:r>
      <w:r>
        <w:rPr>
          <w:b/>
          <w:i w:val="0"/>
        </w:rPr>
        <w:t>«serán evaluados y establecerán medidas</w:t>
      </w:r>
      <w:r>
        <w:t xml:space="preserve"> </w:t>
      </w:r>
      <w:r>
        <w:rPr>
          <w:b/>
          <w:i w:val="0"/>
        </w:rPr>
        <w:t>correctoras, en su caso, cada cuatro años.»</w:t>
      </w:r>
      <w:r>
        <w:rPr>
          <w:b w:val="0"/>
          <w:i w:val="0"/>
        </w:rPr>
        <w:t xml:space="preserve"> (32.3). Cadena: la Ley 9/2018 (en vigor desde el</w:t>
      </w:r>
      <w:r>
        <w:t xml:space="preserve"> </w:t>
      </w:r>
      <w:r>
        <w:rPr>
          <w:b w:val="0"/>
          <w:i w:val="0"/>
        </w:rPr>
        <w:t>16/10/2018) sustituyó «periódicamente» por «cada cuatro años» en el 32.1 y cambió «sus empresas</w:t>
      </w:r>
      <w:r>
        <w:t xml:space="preserve"> </w:t>
      </w:r>
      <w:r>
        <w:rPr>
          <w:b w:val="0"/>
          <w:i w:val="0"/>
        </w:rPr>
        <w:t>públicas» por «sus agencias».</w:t>
      </w:r>
    </w:p>
    <w:p>
      <w:pPr/>
      <w:r>
        <w:rPr>
          <w:b w:val="0"/>
          <w:i w:val="0"/>
        </w:rPr>
        <w:t xml:space="preserve">Responsabilidad social y marca de excelencia (artículos 34 y 35). Las empresas </w:t>
      </w:r>
      <w:r>
        <w:rPr>
          <w:b/>
          <w:i w:val="0"/>
        </w:rPr>
        <w:t>«podrán»</w:t>
      </w:r>
      <w:r>
        <w:rPr>
          <w:b w:val="0"/>
          <w:i w:val="0"/>
        </w:rPr>
      </w:r>
      <w:r>
        <w:t xml:space="preserve"> </w:t>
      </w:r>
      <w:r>
        <w:rPr>
          <w:b w:val="0"/>
          <w:i w:val="0"/>
        </w:rPr>
        <w:t>asumir actuaciones de responsabilidad social en igualdad mediante acuerdos (34.1). El Consejo</w:t>
      </w:r>
      <w:r>
        <w:t xml:space="preserve"> </w:t>
      </w:r>
      <w:r>
        <w:rPr>
          <w:b w:val="0"/>
          <w:i w:val="0"/>
        </w:rPr>
        <w:t>de Gobierno establecerá un reconocimiento, la marca de excelencia en igualdad, que valorará</w:t>
      </w:r>
      <w:r>
        <w:t xml:space="preserve"> </w:t>
      </w:r>
      <w:r>
        <w:rPr>
          <w:b w:val="0"/>
          <w:i w:val="0"/>
        </w:rPr>
        <w:t>siete criterios (35.1, letras a a g): representación equilibrada y acción positiva; igualdad de</w:t>
      </w:r>
      <w:r>
        <w:t xml:space="preserve"> </w:t>
      </w:r>
      <w:r>
        <w:rPr>
          <w:b w:val="0"/>
          <w:i w:val="0"/>
        </w:rPr>
        <w:t>retribución por trabajos de igual valor; medidas de conciliación; prevención y sanción de la</w:t>
      </w:r>
      <w:r>
        <w:t xml:space="preserve"> </w:t>
      </w:r>
      <w:r>
        <w:rPr>
          <w:b w:val="0"/>
          <w:i w:val="0"/>
        </w:rPr>
        <w:t xml:space="preserve">violencia de género y el acoso; </w:t>
      </w:r>
      <w:r>
        <w:rPr>
          <w:b/>
          <w:i w:val="0"/>
        </w:rPr>
        <w:t>«La publicidad no sexista.»</w:t>
      </w:r>
      <w:r>
        <w:rPr>
          <w:b w:val="0"/>
          <w:i w:val="0"/>
        </w:rPr>
        <w:t>; un Plan de Igualdad; y</w:t>
      </w:r>
      <w:r>
        <w:t xml:space="preserve"> </w:t>
      </w:r>
      <w:r>
        <w:rPr>
          <w:b w:val="0"/>
          <w:i w:val="0"/>
        </w:rPr>
        <w:t>actuaciones de responsabilidad social. Sus criterios de obtención, control y renovación se</w:t>
      </w:r>
      <w:r>
        <w:t xml:space="preserve"> </w:t>
      </w:r>
      <w:r>
        <w:rPr>
          <w:b w:val="0"/>
          <w:i w:val="0"/>
        </w:rPr>
        <w:t>fijan reglamentariamente (35.2).</w:t>
      </w:r>
    </w:p>
    <w:p>
      <w:pPr>
        <w:pStyle w:val="Heading4"/>
      </w:pPr>
      <w:r>
        <w:rPr>
          <w:b w:val="0"/>
          <w:i w:val="0"/>
        </w:rPr>
        <w:t>8.1.4.3 Conciliación (capítulo III, artículos 36 a 40)</w:t>
      </w:r>
    </w:p>
    <w:p>
      <w:pPr>
        <w:pStyle w:val="ListBullet"/>
      </w:pPr>
      <w:r>
        <w:rPr>
          <w:b w:val="0"/>
          <w:i w:val="0"/>
        </w:rPr>
        <w:t xml:space="preserve">Artículo 36.1: </w:t>
      </w:r>
      <w:r>
        <w:rPr>
          <w:b/>
          <w:i w:val="0"/>
        </w:rPr>
        <w:t>«Las mujeres y los hombres en Andalucía tienen el derecho y el deber de</w:t>
      </w:r>
      <w:r>
        <w:t xml:space="preserve"> </w:t>
      </w:r>
      <w:r>
        <w:rPr>
          <w:b/>
          <w:i w:val="0"/>
        </w:rPr>
        <w:t>compartir adecuadamente las responsabilidades familiares, las tareas domésticas y el cuidado y</w:t>
      </w:r>
      <w:r>
        <w:t xml:space="preserve"> </w:t>
      </w:r>
      <w:r>
        <w:rPr>
          <w:b/>
          <w:i w:val="0"/>
        </w:rPr>
        <w:t>la atención de las personas en situación de dependencia»</w:t>
      </w:r>
      <w:r>
        <w:rPr>
          <w:b w:val="0"/>
          <w:i w:val="0"/>
        </w:rPr>
        <w:t>.</w:t>
      </w:r>
    </w:p>
    <w:p>
      <w:pPr>
        <w:pStyle w:val="ListBullet"/>
      </w:pPr>
      <w:r>
        <w:rPr>
          <w:b w:val="0"/>
          <w:i w:val="0"/>
        </w:rPr>
        <w:t>Artículo 37 bis (añadido en 2018): servicios de conciliación en los centros públicos</w:t>
      </w:r>
      <w:r>
        <w:t xml:space="preserve"> </w:t>
      </w:r>
      <w:r>
        <w:rPr>
          <w:b w:val="0"/>
          <w:i w:val="0"/>
        </w:rPr>
        <w:t>(ampliación de horario, aula matinal, actividades extraescolares, comedor) y plazas del primer</w:t>
      </w:r>
      <w:r>
        <w:t xml:space="preserve"> </w:t>
      </w:r>
      <w:r>
        <w:rPr>
          <w:b w:val="0"/>
          <w:i w:val="0"/>
        </w:rPr>
        <w:t>ciclo de educación infantil.</w:t>
      </w:r>
    </w:p>
    <w:p>
      <w:pPr>
        <w:pStyle w:val="ListBullet"/>
      </w:pPr>
      <w:r>
        <w:rPr>
          <w:b w:val="0"/>
          <w:i w:val="0"/>
        </w:rPr>
        <w:t>Empresas (artículo 38): la Junta impulsará medidas de flexibilidad de horarios y</w:t>
      </w:r>
      <w:r>
        <w:t xml:space="preserve"> </w:t>
      </w:r>
      <w:r>
        <w:rPr>
          <w:b w:val="0"/>
          <w:i w:val="0"/>
        </w:rPr>
      </w:r>
      <w:r>
        <w:rPr>
          <w:b/>
          <w:i w:val="0"/>
        </w:rPr>
        <w:t>«potenciará la elaboración de protocolos de acoso por razón de sexo, así como los planes de</w:t>
      </w:r>
      <w:r>
        <w:t xml:space="preserve"> </w:t>
      </w:r>
      <w:r>
        <w:rPr>
          <w:b/>
          <w:i w:val="0"/>
        </w:rPr>
        <w:t>igualdad en aquellas empresas que no estén obligadas a aprobarlos.»</w:t>
      </w:r>
      <w:r>
        <w:rPr>
          <w:b w:val="0"/>
          <w:i w:val="0"/>
        </w:rPr>
        <w:t xml:space="preserve"> (38.1).</w:t>
      </w:r>
    </w:p>
    <w:p>
      <w:pPr>
        <w:pStyle w:val="ListBullet"/>
      </w:pPr>
      <w:r>
        <w:rPr>
          <w:b w:val="0"/>
          <w:i w:val="0"/>
        </w:rPr>
        <w:t>Empleo público (artículo 39): medidas de conciliación, previa negociación colectiva, que</w:t>
      </w:r>
      <w:r>
        <w:t xml:space="preserve"> </w:t>
      </w:r>
      <w:r>
        <w:rPr>
          <w:b w:val="0"/>
          <w:i w:val="0"/>
        </w:rPr>
      </w:r>
      <w:r>
        <w:rPr>
          <w:b/>
          <w:i w:val="0"/>
        </w:rPr>
        <w:t>«podrán incluir»</w:t>
      </w:r>
      <w:r>
        <w:rPr>
          <w:b w:val="0"/>
          <w:i w:val="0"/>
        </w:rPr>
        <w:t xml:space="preserve"> teletrabajo y desconexión digital (39.2). En los cursos de formación para</w:t>
      </w:r>
      <w:r>
        <w:t xml:space="preserve"> </w:t>
      </w:r>
      <w:r>
        <w:rPr>
          <w:b w:val="0"/>
          <w:i w:val="0"/>
        </w:rPr>
        <w:t xml:space="preserve">promoción y acceso a puestos directivos se reservará </w:t>
      </w:r>
      <w:r>
        <w:rPr>
          <w:b/>
          <w:i w:val="0"/>
        </w:rPr>
        <w:t>«al menos, un cuarenta por ciento de</w:t>
      </w:r>
      <w:r>
        <w:t xml:space="preserve"> </w:t>
      </w:r>
      <w:r>
        <w:rPr>
          <w:b/>
          <w:i w:val="0"/>
        </w:rPr>
        <w:t>las plazas»</w:t>
      </w:r>
      <w:r>
        <w:rPr>
          <w:b w:val="0"/>
          <w:i w:val="0"/>
        </w:rPr>
        <w:t xml:space="preserve"> para quienes hayan disfrutado de permisos por conciliación o por violencia de</w:t>
      </w:r>
      <w:r>
        <w:t xml:space="preserve"> </w:t>
      </w:r>
      <w:r>
        <w:rPr>
          <w:b w:val="0"/>
          <w:i w:val="0"/>
        </w:rPr>
        <w:t xml:space="preserve">género, o reingresado de determinadas excedencias, </w:t>
      </w:r>
      <w:r>
        <w:rPr>
          <w:b/>
          <w:i w:val="0"/>
        </w:rPr>
        <w:t>«durante los doce meses inmediatamente</w:t>
      </w:r>
      <w:r>
        <w:t xml:space="preserve"> </w:t>
      </w:r>
      <w:r>
        <w:rPr>
          <w:b/>
          <w:i w:val="0"/>
        </w:rPr>
        <w:t>posteriores a su disfrute o incorporación.»</w:t>
      </w:r>
      <w:r>
        <w:rPr>
          <w:b w:val="0"/>
          <w:i w:val="0"/>
        </w:rPr>
        <w:t xml:space="preserve"> (39.3).</w:t>
      </w:r>
    </w:p>
    <w:p>
      <w:pPr>
        <w:pStyle w:val="ListBullet"/>
      </w:pPr>
      <w:r>
        <w:rPr>
          <w:b w:val="0"/>
          <w:i w:val="0"/>
        </w:rPr>
        <w:t>Permiso (artículo 40): agotado el permiso de paternidad, el personal del sector público</w:t>
      </w:r>
      <w:r>
        <w:t xml:space="preserve"> </w:t>
      </w:r>
      <w:r>
        <w:rPr>
          <w:b w:val="0"/>
          <w:i w:val="0"/>
        </w:rPr>
        <w:t xml:space="preserve">andaluz dispondrá de </w:t>
      </w:r>
      <w:r>
        <w:rPr>
          <w:b/>
          <w:i w:val="0"/>
        </w:rPr>
        <w:t>«un permiso adicional irrenunciable y retribuido con una duración que,</w:t>
      </w:r>
      <w:r>
        <w:t xml:space="preserve"> </w:t>
      </w:r>
      <w:r>
        <w:rPr>
          <w:b/>
          <w:i w:val="0"/>
        </w:rPr>
        <w:t>sumada a la del permiso de paternidad, alcance un período de descanso total de veinte</w:t>
      </w:r>
      <w:r>
        <w:t xml:space="preserve"> </w:t>
      </w:r>
      <w:r>
        <w:rPr>
          <w:b/>
          <w:i w:val="0"/>
        </w:rPr>
        <w:t>semanas»</w:t>
      </w:r>
      <w:r>
        <w:rPr>
          <w:b w:val="0"/>
          <w:i w:val="0"/>
        </w:rPr>
        <w:t xml:space="preserve">, </w:t>
      </w:r>
      <w:r>
        <w:rPr>
          <w:b/>
          <w:i w:val="0"/>
        </w:rPr>
        <w:t>«o de las que corresponda en caso de discapacidad del hijo o hija y por cada hijo</w:t>
      </w:r>
      <w:r>
        <w:t xml:space="preserve"> </w:t>
      </w:r>
      <w:r>
        <w:rPr>
          <w:b/>
          <w:i w:val="0"/>
        </w:rPr>
        <w:t>o hija a partir del segundo»</w:t>
      </w:r>
      <w:r>
        <w:rPr>
          <w:b w:val="0"/>
          <w:i w:val="0"/>
        </w:rPr>
        <w:t xml:space="preserve"> en los supuestos múltiples; es intransferible al otro</w:t>
      </w:r>
      <w:r>
        <w:t xml:space="preserve"> </w:t>
      </w:r>
      <w:r>
        <w:rPr>
          <w:b w:val="0"/>
          <w:i w:val="0"/>
        </w:rPr>
        <w:t>progenitor y puede disfrutarse fraccionado dentro de los doce meses siguientes. El texto consolidado advierte que su implantación es progresiva</w:t>
      </w:r>
      <w:r>
        <w:t xml:space="preserve"> </w:t>
      </w:r>
      <w:r>
        <w:rPr>
          <w:b w:val="0"/>
          <w:i w:val="0"/>
        </w:rPr>
      </w:r>
      <w:r>
        <w:rPr>
          <w:b/>
          <w:i w:val="0"/>
        </w:rPr>
        <w:t>«en tres anualidades»</w:t>
      </w:r>
      <w:r>
        <w:rPr>
          <w:b w:val="0"/>
          <w:i w:val="0"/>
        </w:rPr>
        <w:t xml:space="preserve"> según la disposición transitoria segunda de la Ley 9/2018. Cadena: la</w:t>
      </w:r>
      <w:r>
        <w:t xml:space="preserve"> </w:t>
      </w:r>
      <w:r>
        <w:rPr>
          <w:b w:val="0"/>
          <w:i w:val="0"/>
        </w:rPr>
        <w:t>Ley 9/2018 (en vigor desde el 16/10/2018) dio esta redacción; en 2007 era un permiso de</w:t>
      </w:r>
      <w:r>
        <w:t xml:space="preserve"> </w:t>
      </w:r>
      <w:r>
        <w:rPr>
          <w:b w:val="0"/>
          <w:i w:val="0"/>
        </w:rPr>
        <w:t xml:space="preserve">paternidad </w:t>
      </w:r>
      <w:r>
        <w:rPr>
          <w:b/>
          <w:i w:val="0"/>
        </w:rPr>
        <w:t>«de hasta cuatro semanas»</w:t>
      </w:r>
      <w:r>
        <w:rPr>
          <w:b w:val="0"/>
          <w:i w:val="0"/>
        </w:rPr>
        <w:t>. Cómo encaja hoy con los permisos de la legislación</w:t>
      </w:r>
      <w:r>
        <w:t xml:space="preserve"> </w:t>
      </w:r>
      <w:r>
        <w:rPr>
          <w:b w:val="0"/>
          <w:i w:val="0"/>
        </w:rPr>
        <w:t>estatal no lo resuelve la ley y el tema no lo da.</w:t>
      </w:r>
    </w:p>
    <w:p>
      <w:pPr>
        <w:pStyle w:val="Heading4"/>
      </w:pPr>
      <w:r>
        <w:rPr>
          <w:b w:val="0"/>
          <w:i w:val="0"/>
        </w:rPr>
        <w:t>8.1.4.4 Salud, bienestar social y colectivos (capítulo IV, artículos 41 a 49)</w:t>
      </w:r>
    </w:p>
    <w:p>
      <w:pPr/>
      <w:r>
        <w:rPr>
          <w:b w:val="0"/>
          <w:i w:val="0"/>
        </w:rPr>
        <w:t>El Sistema Sanitario Público de Andalucía atiende las necesidades específicas de las mujeres y</w:t>
      </w:r>
      <w:r>
        <w:t xml:space="preserve"> </w:t>
      </w:r>
      <w:r>
        <w:rPr>
          <w:b w:val="0"/>
          <w:i w:val="0"/>
        </w:rPr>
        <w:t xml:space="preserve">garantiza </w:t>
      </w:r>
      <w:r>
        <w:rPr>
          <w:b/>
          <w:i w:val="0"/>
        </w:rPr>
        <w:t>«el pleno derecho de las mujeres a las técnicas de reproducción humana asistida,</w:t>
      </w:r>
      <w:r>
        <w:t xml:space="preserve"> </w:t>
      </w:r>
      <w:r>
        <w:rPr>
          <w:b/>
          <w:i w:val="0"/>
        </w:rPr>
        <w:t>independientemente de su estado civil, orientación sexual, procedencia o identidad»</w:t>
      </w:r>
      <w:r>
        <w:rPr>
          <w:b w:val="0"/>
          <w:i w:val="0"/>
        </w:rPr>
        <w:t xml:space="preserve"> (41.10).</w:t>
      </w:r>
      <w:r>
        <w:t xml:space="preserve"> </w:t>
      </w:r>
      <w:r>
        <w:rPr>
          <w:b w:val="0"/>
          <w:i w:val="0"/>
        </w:rPr>
        <w:t>Hay programas para mujeres mayores (44), cuidadoras (45), con discapacidad (48), gitanas (48</w:t>
      </w:r>
      <w:r>
        <w:t xml:space="preserve"> </w:t>
      </w:r>
      <w:r>
        <w:rPr>
          <w:b w:val="0"/>
          <w:i w:val="0"/>
        </w:rPr>
        <w:t>bis, añadido en 2018) y migrantes (49), y un Plan integral para la erradicación de la trata y</w:t>
      </w:r>
      <w:r>
        <w:t xml:space="preserve"> </w:t>
      </w:r>
      <w:r>
        <w:rPr>
          <w:b w:val="0"/>
          <w:i w:val="0"/>
        </w:rPr>
        <w:t>la explotación sexual de mujeres y niñas (47). El artículo 43.2 remite, para eliminar la</w:t>
      </w:r>
      <w:r>
        <w:t xml:space="preserve"> </w:t>
      </w:r>
      <w:r>
        <w:rPr>
          <w:b w:val="0"/>
          <w:i w:val="0"/>
        </w:rPr>
        <w:t>discriminación por orientación sexual e identidad de género, a las leyes andaluzas 2/2014 y</w:t>
      </w:r>
      <w:r>
        <w:t xml:space="preserve"> </w:t>
      </w:r>
      <w:r>
        <w:rPr>
          <w:b w:val="0"/>
          <w:i w:val="0"/>
        </w:rPr>
        <w:t>8/2017.</w:t>
      </w:r>
    </w:p>
    <w:p>
      <w:pPr>
        <w:pStyle w:val="Heading4"/>
      </w:pPr>
      <w:r>
        <w:rPr>
          <w:b w:val="0"/>
          <w:i w:val="0"/>
        </w:rPr>
        <w:t>8.1.4.5 Promoción y participación (capítulos V y VI, artículos 50 a 56)</w:t>
      </w:r>
    </w:p>
    <w:p>
      <w:pPr>
        <w:pStyle w:val="ListBullet"/>
      </w:pPr>
      <w:r>
        <w:rPr>
          <w:b w:val="0"/>
          <w:i w:val="0"/>
        </w:rPr>
        <w:t>Vivienda (artículo 50.3): derecho preferente en la adjudicación de viviendas protegidas</w:t>
      </w:r>
      <w:r>
        <w:t xml:space="preserve"> </w:t>
      </w:r>
      <w:r>
        <w:rPr>
          <w:b w:val="0"/>
          <w:i w:val="0"/>
        </w:rPr>
        <w:t>a víctimas de violencia de género, mujeres con discriminaciones múltiples, mujeres solas con</w:t>
      </w:r>
      <w:r>
        <w:t xml:space="preserve"> </w:t>
      </w:r>
      <w:r>
        <w:rPr>
          <w:b w:val="0"/>
          <w:i w:val="0"/>
        </w:rPr>
        <w:t>cargas familiares y en riesgo de exclusión.</w:t>
      </w:r>
    </w:p>
    <w:p>
      <w:pPr>
        <w:pStyle w:val="ListBullet"/>
      </w:pPr>
      <w:r>
        <w:rPr>
          <w:b w:val="0"/>
          <w:i w:val="0"/>
        </w:rPr>
        <w:t xml:space="preserve">Deporte (artículo 50 bis, añadido en 2018): 50 bis.6, </w:t>
      </w:r>
      <w:r>
        <w:rPr>
          <w:b/>
          <w:i w:val="0"/>
        </w:rPr>
        <w:t>«Las Administraciones públicas</w:t>
      </w:r>
      <w:r>
        <w:t xml:space="preserve"> </w:t>
      </w:r>
      <w:r>
        <w:rPr>
          <w:b/>
          <w:i w:val="0"/>
        </w:rPr>
        <w:t>promoverán, a través de los medios de comunicación, una imagen positiva de las mujeres en el</w:t>
      </w:r>
      <w:r>
        <w:t xml:space="preserve"> </w:t>
      </w:r>
      <w:r>
        <w:rPr>
          <w:b/>
          <w:i w:val="0"/>
        </w:rPr>
        <w:t>deporte, diversificada y exenta de estereotipos o prejuicios discriminatorios por razón de</w:t>
      </w:r>
      <w:r>
        <w:t xml:space="preserve"> </w:t>
      </w:r>
      <w:r>
        <w:rPr>
          <w:b/>
          <w:i w:val="0"/>
        </w:rPr>
        <w:t>género»</w:t>
      </w:r>
      <w:r>
        <w:rPr>
          <w:b w:val="0"/>
          <w:i w:val="0"/>
        </w:rPr>
        <w:t>.</w:t>
      </w:r>
    </w:p>
    <w:p>
      <w:pPr>
        <w:pStyle w:val="ListBullet"/>
      </w:pPr>
      <w:r>
        <w:rPr>
          <w:b w:val="0"/>
          <w:i w:val="0"/>
        </w:rPr>
        <w:t>Cultura (artículo 50 ter) y cooperación al desarrollo (artículo 50 quáter), ambos de</w:t>
      </w:r>
      <w:r>
        <w:t xml:space="preserve"> </w:t>
      </w:r>
      <w:r>
        <w:rPr>
          <w:b w:val="0"/>
          <w:i w:val="0"/>
        </w:rPr>
        <w:t>2018.</w:t>
      </w:r>
    </w:p>
    <w:p>
      <w:pPr>
        <w:pStyle w:val="ListBullet"/>
      </w:pPr>
      <w:r>
        <w:rPr>
          <w:b w:val="0"/>
          <w:i w:val="0"/>
        </w:rPr>
        <w:t xml:space="preserve">Información y conocimiento (artículo 51): 51.3, </w:t>
      </w:r>
      <w:r>
        <w:rPr>
          <w:b/>
          <w:i w:val="0"/>
        </w:rPr>
        <w:t>«se garantizará la transversalidad de</w:t>
      </w:r>
      <w:r>
        <w:t xml:space="preserve"> </w:t>
      </w:r>
      <w:r>
        <w:rPr>
          <w:b/>
          <w:i w:val="0"/>
        </w:rPr>
        <w:t>género en la investigación, formación y educación en el sector audiovisual de Andalucía.»</w:t>
      </w:r>
      <w:r>
        <w:rPr>
          <w:b w:val="0"/>
          <w:i w:val="0"/>
        </w:rPr>
        <w:t>;</w:t>
      </w:r>
      <w:r>
        <w:t xml:space="preserve"> </w:t>
      </w:r>
      <w:r>
        <w:rPr>
          <w:b w:val="0"/>
          <w:i w:val="0"/>
        </w:rPr>
        <w:t>51.4, en los proyectos de tecnologías de la información financiados por la Junta, que sus</w:t>
      </w:r>
      <w:r>
        <w:t xml:space="preserve"> </w:t>
      </w:r>
      <w:r>
        <w:rPr>
          <w:b w:val="0"/>
          <w:i w:val="0"/>
        </w:rPr>
        <w:t xml:space="preserve">valores, lenguaje, imagen y contenidos </w:t>
      </w:r>
      <w:r>
        <w:rPr>
          <w:b/>
          <w:i w:val="0"/>
        </w:rPr>
        <w:t>«no sean sexistas»</w:t>
      </w:r>
      <w:r>
        <w:rPr>
          <w:b w:val="0"/>
          <w:i w:val="0"/>
        </w:rPr>
        <w:t>.</w:t>
      </w:r>
    </w:p>
    <w:p>
      <w:pPr>
        <w:pStyle w:val="ListBullet"/>
      </w:pPr>
      <w:r>
        <w:rPr>
          <w:b w:val="0"/>
          <w:i w:val="0"/>
        </w:rPr>
        <w:t>Mujeres del medio rural y pesquero (artículo 52) y mujeres jóvenes (artículo 52 bis,</w:t>
      </w:r>
      <w:r>
        <w:t xml:space="preserve"> </w:t>
      </w:r>
      <w:r>
        <w:rPr>
          <w:b w:val="0"/>
          <w:i w:val="0"/>
        </w:rPr>
        <w:t xml:space="preserve">añadido en 2018), cuya letra e) del apartado 2 manda </w:t>
      </w:r>
      <w:r>
        <w:rPr>
          <w:b/>
          <w:i w:val="0"/>
        </w:rPr>
        <w:t>«Promover una imagen no</w:t>
      </w:r>
      <w:r>
        <w:t xml:space="preserve"> </w:t>
      </w:r>
      <w:r>
        <w:rPr>
          <w:b/>
          <w:i w:val="0"/>
        </w:rPr>
        <w:t>discriminatoria, plural e igualitaria de las mujeres jóvenes en los medios de comunicación, en</w:t>
      </w:r>
      <w:r>
        <w:t xml:space="preserve"> </w:t>
      </w:r>
      <w:r>
        <w:rPr>
          <w:b/>
          <w:i w:val="0"/>
        </w:rPr>
        <w:t>la publicidad y en la industria del ocio, en particular en los videojuegos.»</w:t>
      </w:r>
      <w:r>
        <w:rPr>
          <w:b w:val="0"/>
          <w:i w:val="0"/>
        </w:rPr>
      </w:r>
    </w:p>
    <w:p>
      <w:pPr>
        <w:pStyle w:val="ListBullet"/>
      </w:pPr>
      <w:r>
        <w:rPr>
          <w:b w:val="0"/>
          <w:i w:val="0"/>
        </w:rPr>
        <w:t xml:space="preserve">Participación política (artículo 53): </w:t>
      </w:r>
      <w:r>
        <w:rPr>
          <w:b/>
          <w:i w:val="0"/>
        </w:rPr>
        <w:t>«Las candidaturas para las elecciones al</w:t>
      </w:r>
      <w:r>
        <w:t xml:space="preserve"> </w:t>
      </w:r>
      <w:r>
        <w:rPr>
          <w:b/>
          <w:i w:val="0"/>
        </w:rPr>
        <w:t>Parlamento de Andalucía garantizarán la presencia equilibrada de mujeres y hombres.»</w:t>
      </w:r>
      <w:r>
        <w:rPr>
          <w:b w:val="0"/>
          <w:i w:val="0"/>
        </w:rPr>
      </w:r>
    </w:p>
    <w:p>
      <w:pPr>
        <w:pStyle w:val="ListBullet"/>
      </w:pPr>
      <w:r>
        <w:rPr>
          <w:b w:val="0"/>
          <w:i w:val="0"/>
        </w:rPr>
        <w:t>Participación social y económica (artículos 54 a 56): el otorgamiento de subvenciones</w:t>
      </w:r>
      <w:r>
        <w:t xml:space="preserve"> </w:t>
      </w:r>
      <w:r>
        <w:rPr>
          <w:b w:val="0"/>
          <w:i w:val="0"/>
        </w:rPr>
      </w:r>
      <w:r>
        <w:rPr>
          <w:b/>
          <w:i w:val="0"/>
        </w:rPr>
        <w:t>«podrá estar condicionado»</w:t>
      </w:r>
      <w:r>
        <w:rPr>
          <w:b w:val="0"/>
          <w:i w:val="0"/>
        </w:rPr>
        <w:t xml:space="preserve"> a medidas que incrementen la presencia de mujeres en órganos de</w:t>
      </w:r>
      <w:r>
        <w:t xml:space="preserve"> </w:t>
      </w:r>
      <w:r>
        <w:rPr>
          <w:b w:val="0"/>
          <w:i w:val="0"/>
        </w:rPr>
        <w:t>dirección (56.3).</w:t>
      </w:r>
    </w:p>
    <w:p>
      <w:pPr>
        <w:pStyle w:val="Heading4"/>
      </w:pPr>
      <w:r>
        <w:rPr>
          <w:b w:val="0"/>
          <w:i w:val="0"/>
        </w:rPr>
        <w:t>8.1.4.6 Imagen y medios de comunicación (capítulo VII,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3"/>
      </w:pPr>
      <w:r>
        <w:rPr>
          <w:b w:val="0"/>
          <w:i w:val="0"/>
        </w:rPr>
        <w:t>8.1.5 Organización institucional (título III y disposición adicional única)</w:t>
      </w:r>
    </w:p>
    <w:p>
      <w:pPr/>
      <w:r>
        <w:rPr>
          <w:b w:val="0"/>
          <w:i w:val="0"/>
        </w:rPr>
        <w:t>Instituto Andaluz de la Mujer. La disposición adicional única de la ley añadió un apartado 2</w:t>
      </w:r>
      <w:r>
        <w:t xml:space="preserve"> </w:t>
      </w:r>
      <w:r>
        <w:rPr>
          <w:b w:val="0"/>
          <w:i w:val="0"/>
        </w:rPr>
        <w:t>bis al artículo 30 de la Ley 10/1988, de 29 de diciembre, de Presupuesto de la Comunidad</w:t>
      </w:r>
      <w:r>
        <w:t xml:space="preserve"> </w:t>
      </w:r>
      <w:r>
        <w:rPr>
          <w:b w:val="0"/>
          <w:i w:val="0"/>
        </w:rPr>
        <w:t xml:space="preserve">Autónoma de Andalucía para 1989: </w:t>
      </w:r>
      <w:r>
        <w:rPr>
          <w:b/>
          <w:i w:val="0"/>
        </w:rPr>
        <w:t>«el Instituto Andaluz de la Mujer, como organismo autónomo</w:t>
      </w:r>
      <w:r>
        <w:t xml:space="preserve"> </w:t>
      </w:r>
      <w:r>
        <w:rPr>
          <w:b/>
          <w:i w:val="0"/>
        </w:rPr>
        <w:t>adscrito a la Consejería competente en materia de igualdad, será el encargado de la</w:t>
      </w:r>
      <w:r>
        <w:t xml:space="preserve"> </w:t>
      </w:r>
      <w:r>
        <w:rPr>
          <w:b/>
          <w:i w:val="0"/>
        </w:rPr>
        <w:t>coordinación de las políticas de igualdad.»</w:t>
      </w:r>
      <w:r>
        <w:rPr>
          <w:b w:val="0"/>
          <w:i w:val="0"/>
        </w:rPr>
        <w:t xml:space="preserve"> La disposición derogatoria suprimió el Consejo</w:t>
      </w:r>
      <w:r>
        <w:t xml:space="preserve"> </w:t>
      </w:r>
      <w:r>
        <w:rPr>
          <w:b w:val="0"/>
          <w:i w:val="0"/>
        </w:rPr>
        <w:t>Rector del IAM (apartado 3.a del mismo artículo 30) y derogó el artículo 140 de la Ley 18/2003,</w:t>
      </w:r>
      <w:r>
        <w:t xml:space="preserve"> </w:t>
      </w:r>
      <w:r>
        <w:rPr>
          <w:b w:val="0"/>
          <w:i w:val="0"/>
        </w:rPr>
        <w:t>de medidas fiscales y administrativas. A lo largo de la ley el IAM asesora los planes de igualdad</w:t>
      </w:r>
      <w:r>
        <w:t xml:space="preserve"> </w:t>
      </w:r>
      <w:r>
        <w:rPr>
          <w:b w:val="0"/>
          <w:i w:val="0"/>
        </w:rPr>
        <w:t>(7.4, 20.5, 21 bis.5), participa en el informe del presupuesto (8), elabora el informe anual</w:t>
      </w:r>
      <w:r>
        <w:t xml:space="preserve"> </w:t>
      </w:r>
      <w:r>
        <w:rPr>
          <w:b w:val="0"/>
          <w:i w:val="0"/>
        </w:rPr>
        <w:t>sobre la imagen de las mujeres en los medios (57.4), está legitimado para la acción de cesación</w:t>
      </w:r>
      <w:r>
        <w:t xml:space="preserve"> </w:t>
      </w:r>
      <w:r>
        <w:rPr>
          <w:b w:val="0"/>
          <w:i w:val="0"/>
        </w:rPr>
        <w:t>de la publicidad ilícita (66.1), emite dictámenes (67), defiende a las mujeres frente a la</w:t>
      </w:r>
      <w:r>
        <w:t xml:space="preserve"> </w:t>
      </w:r>
      <w:r>
        <w:rPr>
          <w:b w:val="0"/>
          <w:i w:val="0"/>
        </w:rPr>
        <w:t>discriminación (68 a 72) y su titular sanciona las infracciones leves (85.3.a).</w:t>
      </w:r>
    </w:p>
    <w:p>
      <w:pPr/>
      <w:r>
        <w:rPr>
          <w:b w:val="0"/>
          <w:i/>
        </w:rPr>
        <w:t>Órganos del título III. La ley los crea o manda crear y remite su regulación a reglamento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Lo que dice la ley</w:t>
            </w:r>
          </w:p>
        </w:tc>
      </w:tr>
      <w:tr>
        <w:tc>
          <w:tcPr>
            <w:tcW w:type="dxa" w:w="3137"/>
          </w:tcPr>
          <w:p>
            <w:pPr>
              <w:pStyle w:val="Tabla"/>
            </w:pPr>
            <w:r/>
            <w:r>
              <w:rPr>
                <w:b w:val="0"/>
                <w:i w:val="0"/>
              </w:rPr>
              <w:t>59</w:t>
            </w:r>
          </w:p>
        </w:tc>
        <w:tc>
          <w:tcPr>
            <w:tcW w:type="dxa" w:w="3137"/>
          </w:tcPr>
          <w:p>
            <w:pPr>
              <w:pStyle w:val="Tabla"/>
            </w:pPr>
            <w:r/>
            <w:r>
              <w:rPr>
                <w:b w:val="0"/>
                <w:i w:val="0"/>
              </w:rPr>
              <w:t>Comisión Interdepartamental para la Igualdad de Mujeres y Hombres</w:t>
            </w:r>
          </w:p>
        </w:tc>
        <w:tc>
          <w:tcPr>
            <w:tcW w:type="dxa" w:w="3137"/>
          </w:tcPr>
          <w:p>
            <w:pPr>
              <w:pStyle w:val="Tabla"/>
            </w:pPr>
            <w:r/>
            <w:r>
              <w:rPr>
                <w:b w:val="0"/>
                <w:i w:val="0"/>
              </w:rPr>
            </w:r>
            <w:r>
              <w:rPr>
                <w:b/>
                <w:i w:val="0"/>
              </w:rPr>
              <w:t>«Se creará»</w:t>
            </w:r>
            <w:r>
              <w:rPr>
                <w:b w:val="0"/>
                <w:i w:val="0"/>
              </w:rPr>
              <w:t xml:space="preserve">; </w:t>
            </w:r>
            <w:r>
              <w:rPr>
                <w:b/>
                <w:i w:val="0"/>
              </w:rPr>
              <w:t>«estarán representadas todas las Consejerías de la Junta de Andalucía»</w:t>
            </w:r>
            <w:r>
              <w:rPr>
                <w:b w:val="0"/>
                <w:i w:val="0"/>
              </w:rPr>
              <w:t xml:space="preserve">; órgano colegiado de seguimiento de las actuaciones de la Junta en igualdad, </w:t>
            </w:r>
            <w:r>
              <w:rPr>
                <w:b/>
                <w:i w:val="0"/>
              </w:rPr>
              <w:t>«que será presidida por la persona titular de la Consejería competente en materia de igualdad»</w:t>
            </w:r>
            <w:r>
              <w:rPr>
                <w:b w:val="0"/>
                <w:i w:val="0"/>
              </w:rPr>
            </w:r>
          </w:p>
        </w:tc>
      </w:tr>
      <w:tr>
        <w:tc>
          <w:tcPr>
            <w:tcW w:type="dxa" w:w="3137"/>
          </w:tcPr>
          <w:p>
            <w:pPr>
              <w:pStyle w:val="Tabla"/>
            </w:pPr>
            <w:r/>
            <w:r>
              <w:rPr>
                <w:b w:val="0"/>
                <w:i w:val="0"/>
              </w:rPr>
              <w:t>60</w:t>
            </w:r>
          </w:p>
        </w:tc>
        <w:tc>
          <w:tcPr>
            <w:tcW w:type="dxa" w:w="3137"/>
          </w:tcPr>
          <w:p>
            <w:pPr>
              <w:pStyle w:val="Tabla"/>
            </w:pPr>
            <w:r/>
            <w:r>
              <w:rPr>
                <w:b w:val="0"/>
                <w:i w:val="0"/>
              </w:rPr>
              <w:t>Unidades de Igualdad de Género</w:t>
            </w:r>
          </w:p>
        </w:tc>
        <w:tc>
          <w:tcPr>
            <w:tcW w:type="dxa" w:w="3137"/>
          </w:tcPr>
          <w:p>
            <w:pPr>
              <w:pStyle w:val="Tabla"/>
            </w:pPr>
            <w:r/>
            <w:r>
              <w:rPr>
                <w:b w:val="0"/>
                <w:i w:val="0"/>
              </w:rPr>
            </w:r>
            <w:r>
              <w:rPr>
                <w:b/>
                <w:i w:val="0"/>
              </w:rPr>
              <w:t>«Se crean Unidades de Igualdad de Género en todas las Consejerías de la Junta de Andalucía»</w:t>
            </w:r>
            <w:r>
              <w:rPr>
                <w:b w:val="0"/>
                <w:i w:val="0"/>
              </w:rPr>
              <w:t xml:space="preserve">; </w:t>
            </w:r>
            <w:r>
              <w:rPr>
                <w:b/>
                <w:i w:val="0"/>
              </w:rPr>
              <w:t>«Cada Consejería encomendará a uno de sus órganos directivos las funciones de la Unidad»</w:t>
            </w:r>
            <w:r>
              <w:rPr>
                <w:b w:val="0"/>
                <w:i w:val="0"/>
              </w:rPr>
            </w:r>
          </w:p>
        </w:tc>
      </w:tr>
      <w:tr>
        <w:tc>
          <w:tcPr>
            <w:tcW w:type="dxa" w:w="3137"/>
          </w:tcPr>
          <w:p>
            <w:pPr>
              <w:pStyle w:val="Tabla"/>
            </w:pPr>
            <w:r/>
            <w:r>
              <w:rPr>
                <w:b w:val="0"/>
                <w:i w:val="0"/>
              </w:rPr>
              <w:t>61</w:t>
            </w:r>
          </w:p>
        </w:tc>
        <w:tc>
          <w:tcPr>
            <w:tcW w:type="dxa" w:w="3137"/>
          </w:tcPr>
          <w:p>
            <w:pPr>
              <w:pStyle w:val="Tabla"/>
            </w:pPr>
            <w:r/>
            <w:r>
              <w:rPr>
                <w:b w:val="0"/>
                <w:i w:val="0"/>
              </w:rPr>
              <w:t>Observatorio Andaluz de la Igualdad de Género</w:t>
            </w:r>
          </w:p>
        </w:tc>
        <w:tc>
          <w:tcPr>
            <w:tcW w:type="dxa" w:w="3137"/>
          </w:tcPr>
          <w:p>
            <w:pPr>
              <w:pStyle w:val="Tabla"/>
            </w:pPr>
            <w:r/>
            <w:r>
              <w:rPr>
                <w:b w:val="0"/>
                <w:i w:val="0"/>
              </w:rPr>
            </w:r>
            <w:r>
              <w:rPr>
                <w:b/>
                <w:i w:val="0"/>
              </w:rPr>
              <w:t>«Se creará»</w:t>
            </w:r>
            <w:r>
              <w:rPr>
                <w:b w:val="0"/>
                <w:i w:val="0"/>
              </w:rPr>
              <w:t xml:space="preserve"> </w:t>
            </w:r>
            <w:r>
              <w:rPr>
                <w:b/>
                <w:i w:val="0"/>
              </w:rPr>
              <w:t>«como órgano asesor, adscrito a la Consejería competente en materia de igualdad»</w:t>
            </w:r>
            <w:r>
              <w:rPr>
                <w:b w:val="0"/>
                <w:i w:val="0"/>
              </w:rPr>
              <w:t xml:space="preserve">, con participación administrativa y social y </w:t>
            </w:r>
            <w:r>
              <w:rPr>
                <w:b/>
                <w:i w:val="0"/>
              </w:rPr>
              <w:t>«funciones asesoras y de evaluación de las políticas y medidas incluidas en la presente ley»</w:t>
            </w:r>
            <w:r>
              <w:rPr>
                <w:b w:val="0"/>
                <w:i w:val="0"/>
              </w:rPr>
              <w:t>; define los indicadores de igualdad con la Unidad Estadística y Cartográfica de esa Consejería</w:t>
            </w:r>
          </w:p>
        </w:tc>
      </w:tr>
      <w:tr>
        <w:tc>
          <w:tcPr>
            <w:tcW w:type="dxa" w:w="3137"/>
          </w:tcPr>
          <w:p>
            <w:pPr>
              <w:pStyle w:val="Tabla"/>
            </w:pPr>
            <w:r/>
            <w:r>
              <w:rPr>
                <w:b w:val="0"/>
                <w:i w:val="0"/>
              </w:rPr>
              <w:t>62</w:t>
            </w:r>
          </w:p>
        </w:tc>
        <w:tc>
          <w:tcPr>
            <w:tcW w:type="dxa" w:w="3137"/>
          </w:tcPr>
          <w:p>
            <w:pPr>
              <w:pStyle w:val="Tabla"/>
            </w:pPr>
            <w:r/>
            <w:r>
              <w:rPr>
                <w:b w:val="0"/>
                <w:i w:val="0"/>
              </w:rPr>
              <w:t>Consejo Andaluz de Participación de las Mujeres</w:t>
            </w:r>
          </w:p>
        </w:tc>
        <w:tc>
          <w:tcPr>
            <w:tcW w:type="dxa" w:w="3137"/>
          </w:tcPr>
          <w:p>
            <w:pPr>
              <w:pStyle w:val="Tabla"/>
            </w:pPr>
            <w:r/>
            <w:r>
              <w:rPr>
                <w:b w:val="0"/>
                <w:i w:val="0"/>
              </w:rPr>
            </w:r>
            <w:r>
              <w:rPr>
                <w:b/>
                <w:i w:val="0"/>
              </w:rPr>
              <w:t>«Se crea»</w:t>
            </w:r>
            <w:r>
              <w:rPr>
                <w:b w:val="0"/>
                <w:i w:val="0"/>
              </w:rPr>
              <w:t xml:space="preserve">, adscrito a la Consejería de igualdad, </w:t>
            </w:r>
            <w:r>
              <w:rPr>
                <w:b/>
                <w:i w:val="0"/>
              </w:rPr>
              <w:t>«como órgano de participación de las organizaciones de mujeres en las políticas de igualdad de género de la Junta de Andalucía»</w:t>
            </w:r>
            <w:r>
              <w:rPr>
                <w:b w:val="0"/>
                <w:i w:val="0"/>
              </w:rPr>
              <w:t xml:space="preserve">; funciones y composición </w:t>
            </w:r>
            <w:r>
              <w:rPr>
                <w:b/>
                <w:i w:val="0"/>
              </w:rPr>
              <w:t>«mediante decreto del Consejo de Gobierno»</w:t>
            </w:r>
            <w:r>
              <w:rPr>
                <w:b w:val="0"/>
                <w:i w:val="0"/>
              </w:rPr>
            </w:r>
          </w:p>
        </w:tc>
      </w:tr>
      <w:tr>
        <w:tc>
          <w:tcPr>
            <w:tcW w:type="dxa" w:w="3137"/>
          </w:tcPr>
          <w:p>
            <w:pPr>
              <w:pStyle w:val="Tabla"/>
            </w:pPr>
            <w:r/>
            <w:r>
              <w:rPr>
                <w:b w:val="0"/>
                <w:i w:val="0"/>
              </w:rPr>
              <w:t>62 bis</w:t>
            </w:r>
          </w:p>
        </w:tc>
        <w:tc>
          <w:tcPr>
            <w:tcW w:type="dxa" w:w="3137"/>
          </w:tcPr>
          <w:p>
            <w:pPr>
              <w:pStyle w:val="Tabla"/>
            </w:pPr>
            <w:r/>
            <w:r>
              <w:rPr>
                <w:b w:val="0"/>
                <w:i w:val="0"/>
              </w:rPr>
              <w:t>Centros municipales de información a la mujer</w:t>
            </w:r>
          </w:p>
        </w:tc>
        <w:tc>
          <w:tcPr>
            <w:tcW w:type="dxa" w:w="3137"/>
          </w:tcPr>
          <w:p>
            <w:pPr>
              <w:pStyle w:val="Tabla"/>
            </w:pPr>
            <w:r/>
            <w:r>
              <w:rPr>
                <w:b w:val="0"/>
                <w:i w:val="0"/>
              </w:rPr>
            </w:r>
            <w:r>
              <w:rPr>
                <w:b/>
                <w:i w:val="0"/>
              </w:rPr>
              <w:t>«unidades de atención integral e información a las mujeres y en especial a las mujeres víctimas de violencia de género»</w:t>
            </w:r>
            <w:r>
              <w:rPr>
                <w:b w:val="0"/>
                <w:i w:val="0"/>
              </w:rPr>
              <w:t xml:space="preserve">; </w:t>
            </w:r>
            <w:r>
              <w:rPr>
                <w:b/>
                <w:i w:val="0"/>
              </w:rPr>
              <w:t>«La cofinanciación será del cincuenta por ciento»</w:t>
            </w:r>
            <w:r>
              <w:rPr>
                <w:b w:val="0"/>
                <w:i w:val="0"/>
              </w:rPr>
              <w:t xml:space="preserve"> con las corporaciones locales</w:t>
            </w:r>
          </w:p>
        </w:tc>
      </w:tr>
      <w:tr>
        <w:tc>
          <w:tcPr>
            <w:tcW w:type="dxa" w:w="3137"/>
          </w:tcPr>
          <w:p>
            <w:pPr>
              <w:pStyle w:val="Tabla"/>
            </w:pPr>
            <w:r/>
            <w:r>
              <w:rPr>
                <w:b w:val="0"/>
                <w:i w:val="0"/>
              </w:rPr>
              <w:t>63</w:t>
            </w:r>
          </w:p>
        </w:tc>
        <w:tc>
          <w:tcPr>
            <w:tcW w:type="dxa" w:w="3137"/>
          </w:tcPr>
          <w:p>
            <w:pPr>
              <w:pStyle w:val="Tabla"/>
            </w:pPr>
            <w:r/>
            <w:r>
              <w:rPr>
                <w:b w:val="0"/>
                <w:i w:val="0"/>
              </w:rPr>
              <w:t>Comisión de coordinación de las políticas autonómicas y locales para la igualdad de género</w:t>
            </w:r>
          </w:p>
        </w:tc>
        <w:tc>
          <w:tcPr>
            <w:tcW w:type="dxa" w:w="3137"/>
          </w:tcPr>
          <w:p>
            <w:pPr>
              <w:pStyle w:val="Tabla"/>
            </w:pPr>
            <w:r/>
            <w:r>
              <w:rPr>
                <w:b w:val="0"/>
                <w:i w:val="0"/>
              </w:rPr>
            </w:r>
            <w:r>
              <w:rPr>
                <w:b/>
                <w:i w:val="0"/>
              </w:rPr>
              <w:t>«Se creará»</w:t>
            </w:r>
            <w:r>
              <w:rPr>
                <w:b w:val="0"/>
                <w:i w:val="0"/>
              </w:rPr>
              <w:t>; depende de la Consejería de igualdad y la componen representantes de la Junta, de las Diputaciones Provinciales y de los Ayuntamientos</w:t>
            </w:r>
          </w:p>
        </w:tc>
      </w:tr>
    </w:tbl>
    <w:p>
      <w:pPr/>
    </w:p>
    <w:p>
      <w:pPr/>
      <w:r>
        <w:rPr>
          <w:b w:val="0"/>
          <w:i w:val="0"/>
        </w:rPr>
        <w:t>Cadena del artículo 61: la Ley 9/2018 (en vigor desde el 16/10/2018) le dio nombre andaluz</w:t>
      </w:r>
      <w:r>
        <w:t xml:space="preserve"> </w:t>
      </w:r>
      <w:r>
        <w:rPr>
          <w:b w:val="0"/>
          <w:i w:val="0"/>
        </w:rPr>
        <w:t>(antes «Observatorio de la Igualdad de Género»), le atribuyó la evaluación de las políticas de</w:t>
      </w:r>
      <w:r>
        <w:t xml:space="preserve"> </w:t>
      </w:r>
      <w:r>
        <w:rPr>
          <w:b w:val="0"/>
          <w:i w:val="0"/>
        </w:rPr>
        <w:t>la ley y le encargó los indicadores; en 2007 priorizaba la violencia de género, la situación</w:t>
      </w:r>
      <w:r>
        <w:t xml:space="preserve"> </w:t>
      </w:r>
      <w:r>
        <w:rPr>
          <w:b w:val="0"/>
          <w:i w:val="0"/>
        </w:rPr>
        <w:t>laboral y la imagen pública de las mujeres. El artículo 62 bis (centros municipales) es de</w:t>
      </w:r>
      <w:r>
        <w:t xml:space="preserve"> </w:t>
      </w:r>
      <w:r>
        <w:rPr>
          <w:b w:val="0"/>
          <w:i w:val="0"/>
        </w:rPr>
        <w:t>2018. Qué decreto desarrolla hoy cada órgano no lo dice la ley y no se da aquí.</w:t>
      </w:r>
    </w:p>
    <w:p>
      <w:pPr/>
      <w:r>
        <w:rPr>
          <w:b w:val="0"/>
          <w:i w:val="0"/>
        </w:rPr>
        <w:t>Fuera del título III hay otros dos órganos: la comisión de personas expertas en coeducación</w:t>
      </w:r>
      <w:r>
        <w:t xml:space="preserve"> </w:t>
      </w:r>
      <w:r>
        <w:rPr>
          <w:b w:val="0"/>
          <w:i w:val="0"/>
        </w:rPr>
        <w:t>(artículo 16.3) y el Consejo Audiovisual de Andalucía, al que la ley atribuye funciones en</w:t>
      </w:r>
      <w:r>
        <w:t xml:space="preserve"> </w:t>
      </w:r>
      <w:r>
        <w:rPr>
          <w:b w:val="0"/>
          <w:i w:val="0"/>
        </w:rPr>
        <w:t>igualdad (57.3, 66.2 y 85.4).</w:t>
      </w:r>
    </w:p>
    <w:p>
      <w:pPr>
        <w:pStyle w:val="Heading3"/>
      </w:pPr>
      <w:r>
        <w:rPr>
          <w:b w:val="0"/>
          <w:i w:val="0"/>
        </w:rPr>
        <w:t>8.1.6 Garantías (título IV)</w:t>
      </w:r>
    </w:p>
    <w:p>
      <w:pPr/>
      <w:r>
        <w:rPr>
          <w:b w:val="0"/>
          <w:i/>
        </w:rPr>
        <w:t>Disposiciones generales (capítulo I, artículos 64 a 67)</w:t>
      </w:r>
      <w:r>
        <w:rPr>
          <w:b w:val="0"/>
          <w:i w:val="0"/>
        </w:rPr>
        <w:t>.</w:t>
      </w:r>
    </w:p>
    <w:p>
      <w:pPr>
        <w:pStyle w:val="ListBullet"/>
      </w:pPr>
      <w:r>
        <w:rPr>
          <w:b w:val="0"/>
          <w:i w:val="0"/>
        </w:rPr>
        <w:t>Evaluación de la ley (artículo 64): un informe periódico sobre la efectividad del principio</w:t>
      </w:r>
      <w:r>
        <w:t xml:space="preserve"> </w:t>
      </w:r>
      <w:r>
        <w:rPr>
          <w:b w:val="0"/>
          <w:i w:val="0"/>
        </w:rPr>
        <w:t xml:space="preserve">de igualdad, </w:t>
      </w:r>
      <w:r>
        <w:rPr>
          <w:b/>
          <w:i w:val="0"/>
        </w:rPr>
        <w:t>«coordinado por la Consejería que ostente las competencias en materia de</w:t>
      </w:r>
      <w:r>
        <w:t xml:space="preserve"> </w:t>
      </w:r>
      <w:r>
        <w:rPr>
          <w:b/>
          <w:i w:val="0"/>
        </w:rPr>
        <w:t>igualdad»</w:t>
      </w:r>
      <w:r>
        <w:rPr>
          <w:b w:val="0"/>
          <w:i w:val="0"/>
        </w:rPr>
        <w:t>, que establecerá criterios correctores.</w:t>
      </w:r>
    </w:p>
    <w:p>
      <w:pPr>
        <w:pStyle w:val="ListBullet"/>
      </w:pPr>
      <w:r>
        <w:rPr>
          <w:b w:val="0"/>
          <w:i w:val="0"/>
        </w:rPr>
        <w:t>Bienes y servicios (artículo 65): igualdad de trato en el acceso a bienes y servicios y</w:t>
      </w:r>
      <w:r>
        <w:t xml:space="preserve"> </w:t>
      </w:r>
      <w:r>
        <w:rPr>
          <w:b w:val="0"/>
          <w:i w:val="0"/>
        </w:rPr>
        <w:t>su suministro; conforme al artículo 69 de la Ley Orgánica 3/2007, la prestación exclusiva o</w:t>
      </w:r>
      <w:r>
        <w:t xml:space="preserve"> </w:t>
      </w:r>
      <w:r>
        <w:rPr>
          <w:b w:val="0"/>
          <w:i w:val="0"/>
        </w:rPr>
        <w:t xml:space="preserve">principal a personas de un sexo </w:t>
      </w:r>
      <w:r>
        <w:rPr>
          <w:b/>
          <w:i w:val="0"/>
        </w:rPr>
        <w:t>«sólo será admisible cuando la diferencia de trato esté</w:t>
      </w:r>
      <w:r>
        <w:t xml:space="preserve"> </w:t>
      </w:r>
      <w:r>
        <w:rPr>
          <w:b/>
          <w:i w:val="0"/>
        </w:rPr>
        <w:t>justificada por un propósito legítimo y los medios para lograr tal finalidad sean adecuados y</w:t>
      </w:r>
      <w:r>
        <w:t xml:space="preserve"> </w:t>
      </w:r>
      <w:r>
        <w:rPr>
          <w:b/>
          <w:i w:val="0"/>
        </w:rPr>
        <w:t>necesarios.»</w:t>
      </w:r>
      <w:r>
        <w:rPr>
          <w:b w:val="0"/>
          <w:i w:val="0"/>
        </w:rPr>
      </w:r>
    </w:p>
    <w:p>
      <w:pPr>
        <w:pStyle w:val="ListBullet"/>
      </w:pPr>
      <w:r>
        <w:rPr>
          <w:b w:val="0"/>
          <w:i w:val="0"/>
        </w:rPr>
        <w:t>Acción de cesación y rectificación de la publicidad ilícita (artículo 66):</w:t>
      </w:r>
    </w:p>
    <w:p>
      <w:pPr>
        <w:pStyle w:val="ListNumber2"/>
      </w:pPr>
      <w:r>
        <w:rPr>
          <w:b w:val="0"/>
          <w:i w:val="0"/>
        </w:rPr>
        <w:t xml:space="preserve">Conforme al artículo 12 de la Ley Orgánica 1/2004, </w:t>
      </w:r>
      <w:r>
        <w:rPr>
          <w:b/>
          <w:i w:val="0"/>
        </w:rPr>
        <w:t>«el Instituto Andaluz de la Mujer y</w:t>
      </w:r>
      <w:r>
        <w:t xml:space="preserve"> </w:t>
      </w:r>
      <w:r>
        <w:rPr>
          <w:b/>
          <w:i w:val="0"/>
        </w:rPr>
        <w:t>las asociaciones que tengan como objetivo único la defensa de los intereses de las mujeres</w:t>
      </w:r>
      <w:r>
        <w:t xml:space="preserve"> </w:t>
      </w:r>
      <w:r>
        <w:rPr>
          <w:b/>
          <w:i w:val="0"/>
        </w:rPr>
        <w:t>estarán legitimados para ejercitar la acción de cesación de publicidad ilícita por utilizar</w:t>
      </w:r>
      <w:r>
        <w:t xml:space="preserve"> </w:t>
      </w:r>
      <w:r>
        <w:rPr>
          <w:b/>
          <w:i w:val="0"/>
        </w:rPr>
        <w:t>en forma vejatoria la imagen de la mujer»</w:t>
      </w:r>
      <w:r>
        <w:rPr>
          <w:b w:val="0"/>
          <w:i w:val="0"/>
        </w:rPr>
        <w:t>.</w:t>
      </w:r>
    </w:p>
    <w:p>
      <w:pPr>
        <w:pStyle w:val="ListNumber2"/>
      </w:pPr>
      <w:r>
        <w:rPr>
          <w:b w:val="0"/>
          <w:i w:val="0"/>
        </w:rPr>
      </w:r>
      <w:r>
        <w:rPr>
          <w:b/>
          <w:i w:val="0"/>
        </w:rPr>
        <w:t>«El Consejo Audiovisual de Andalucía, de acuerdo con lo dispuesto en el artículo 4.15 de</w:t>
      </w:r>
      <w:r>
        <w:t xml:space="preserve"> </w:t>
      </w:r>
      <w:r>
        <w:rPr>
          <w:b/>
          <w:i w:val="0"/>
        </w:rPr>
        <w:t>la Ley 1/2004, de 17 de diciembre, de su creación, podrá solicitar de los anunciantes y</w:t>
      </w:r>
      <w:r>
        <w:t xml:space="preserve"> </w:t>
      </w:r>
      <w:r>
        <w:rPr>
          <w:b/>
          <w:i w:val="0"/>
        </w:rPr>
        <w:t>empresas audiovisuales, por iniciativa propia o a instancia de las partes interesadas, el</w:t>
      </w:r>
      <w:r>
        <w:t xml:space="preserve"> </w:t>
      </w:r>
      <w:r>
        <w:rPr>
          <w:b/>
          <w:i w:val="0"/>
        </w:rPr>
        <w:t>cese o la rectificación de la publicidad ilícita o prohibida, y, cuando proceda,</w:t>
      </w:r>
      <w:r>
        <w:t xml:space="preserve"> </w:t>
      </w:r>
      <w:r>
        <w:rPr>
          <w:b/>
          <w:i w:val="0"/>
        </w:rPr>
        <w:t>disponerlo»</w:t>
      </w:r>
      <w:r>
        <w:rPr>
          <w:b w:val="0"/>
          <w:i w:val="0"/>
        </w:rPr>
        <w:t>. La remisión al número 15 es a la redacción original del artículo 4 de la Ley</w:t>
      </w:r>
      <w:r>
        <w:t xml:space="preserve"> </w:t>
      </w:r>
      <w:r>
        <w:rPr>
          <w:b w:val="0"/>
          <w:i w:val="0"/>
        </w:rPr>
        <w:t>1/2004; ese artículo se ha reformado después y en el texto consolidado de hoy el número 15</w:t>
      </w:r>
      <w:r>
        <w:t xml:space="preserve"> </w:t>
      </w:r>
      <w:r>
        <w:rPr>
          <w:b w:val="0"/>
          <w:i w:val="0"/>
        </w:rPr>
        <w:t>tiene otro contenido (la Ley 1/2004 se estudia en el punto 4).</w:t>
      </w:r>
    </w:p>
    <w:p>
      <w:pPr>
        <w:pStyle w:val="ListBullet"/>
      </w:pPr>
      <w:r>
        <w:rPr>
          <w:b w:val="0"/>
          <w:i w:val="0"/>
        </w:rPr>
        <w:t xml:space="preserve">Dictámenes (artículo 67): </w:t>
      </w:r>
      <w:r>
        <w:rPr>
          <w:b/>
          <w:i w:val="0"/>
        </w:rPr>
        <w:t>«El Instituto Andaluz de la Mujer es el órgano de la</w:t>
      </w:r>
      <w:r>
        <w:t xml:space="preserve"> </w:t>
      </w:r>
      <w:r>
        <w:rPr>
          <w:b/>
          <w:i w:val="0"/>
        </w:rPr>
        <w:t>Administración de la Junta de Andalucía competente para emitir los dictámenes previstos en el</w:t>
      </w:r>
      <w:r>
        <w:t xml:space="preserve"> </w:t>
      </w:r>
      <w:r>
        <w:rPr>
          <w:b/>
          <w:i w:val="0"/>
        </w:rPr>
        <w:t>apartado 3 del artículo 95 de la Ley 36/2011, de 10 de octubre, reguladora de la jurisdicción</w:t>
      </w:r>
      <w:r>
        <w:t xml:space="preserve"> </w:t>
      </w:r>
      <w:r>
        <w:rPr>
          <w:b/>
          <w:i w:val="0"/>
        </w:rPr>
        <w:t>social, en su ámbito de competencias.»</w:t>
      </w:r>
      <w:r>
        <w:rPr>
          <w:b w:val="0"/>
          <w:i w:val="0"/>
        </w:rPr>
      </w:r>
    </w:p>
    <w:p>
      <w:pPr/>
      <w:r>
        <w:rPr>
          <w:b w:val="0"/>
          <w:i w:val="0"/>
        </w:rPr>
        <w:t>Defensa del principio de igualdad de género (capítulo II, artículos 68 a 72, añadido en</w:t>
      </w:r>
      <w:r>
        <w:t xml:space="preserve"> </w:t>
      </w:r>
      <w:r>
        <w:rPr>
          <w:b w:val="0"/>
          <w:i w:val="0"/>
        </w:rPr>
        <w:t>2018).</w:t>
      </w:r>
    </w:p>
    <w:p>
      <w:pPr>
        <w:pStyle w:val="ListBullet"/>
      </w:pPr>
      <w:r>
        <w:rPr>
          <w:b w:val="0"/>
          <w:i w:val="0"/>
        </w:rPr>
        <w:t xml:space="preserve">Competencia (artículo 68): </w:t>
      </w:r>
      <w:r>
        <w:rPr>
          <w:b/>
          <w:i w:val="0"/>
        </w:rPr>
        <w:t>«Corresponde al Instituto Andaluz de la Mujer la defensa y</w:t>
      </w:r>
      <w:r>
        <w:t xml:space="preserve"> </w:t>
      </w:r>
      <w:r>
        <w:rPr>
          <w:b/>
          <w:i w:val="0"/>
        </w:rPr>
        <w:t>asistencia a las mujeres ante situaciones de discriminación por razón de sexo, y la promoción</w:t>
      </w:r>
      <w:r>
        <w:t xml:space="preserve"> </w:t>
      </w:r>
      <w:r>
        <w:rPr>
          <w:b/>
          <w:i w:val="0"/>
        </w:rPr>
        <w:t>del cumplimiento del principio de igualdad de trato de mujeres y hombres en la Comunidad</w:t>
      </w:r>
      <w:r>
        <w:t xml:space="preserve"> </w:t>
      </w:r>
      <w:r>
        <w:rPr>
          <w:b/>
          <w:i w:val="0"/>
        </w:rPr>
        <w:t>Autónoma de Andalucía»</w:t>
      </w:r>
      <w:r>
        <w:rPr>
          <w:b w:val="0"/>
          <w:i w:val="0"/>
        </w:rPr>
        <w:t>.</w:t>
      </w:r>
    </w:p>
    <w:p>
      <w:pPr>
        <w:pStyle w:val="ListBullet"/>
      </w:pPr>
      <w:r>
        <w:rPr>
          <w:b w:val="0"/>
          <w:i w:val="0"/>
        </w:rPr>
        <w:t>Funciones (artículo 69), cinco letras: a) practicar investigaciones, de oficio o a</w:t>
      </w:r>
      <w:r>
        <w:t xml:space="preserve"> </w:t>
      </w:r>
      <w:r>
        <w:rPr>
          <w:b w:val="0"/>
          <w:i w:val="0"/>
        </w:rPr>
        <w:t xml:space="preserve">instancia de parte, sobre posibles discriminaciones, </w:t>
      </w:r>
      <w:r>
        <w:rPr>
          <w:b/>
          <w:i w:val="0"/>
        </w:rPr>
        <w:t>«a los efectos de incoar el</w:t>
      </w:r>
      <w:r>
        <w:t xml:space="preserve"> </w:t>
      </w:r>
      <w:r>
        <w:rPr>
          <w:b/>
          <w:i w:val="0"/>
        </w:rPr>
        <w:t>correspondiente procedimiento sancionador»</w:t>
      </w:r>
      <w:r>
        <w:rPr>
          <w:b w:val="0"/>
          <w:i w:val="0"/>
        </w:rPr>
        <w:t xml:space="preserve"> si hay infracción; b) facilitar vías de</w:t>
      </w:r>
      <w:r>
        <w:t xml:space="preserve"> </w:t>
      </w:r>
      <w:r>
        <w:rPr>
          <w:b w:val="0"/>
          <w:i w:val="0"/>
        </w:rPr>
        <w:t>negociación y dirigir recomendaciones a personas físicas y jurídicas, con seguimiento; c)</w:t>
      </w:r>
      <w:r>
        <w:t xml:space="preserve"> </w:t>
      </w:r>
      <w:r>
        <w:rPr>
          <w:b w:val="0"/>
          <w:i w:val="0"/>
        </w:rPr>
        <w:t>asesorar a las mujeres ante posibles discriminaciones por razón de sexo y/o situación</w:t>
      </w:r>
      <w:r>
        <w:t xml:space="preserve"> </w:t>
      </w:r>
      <w:r>
        <w:rPr>
          <w:b w:val="0"/>
          <w:i w:val="0"/>
        </w:rPr>
        <w:t>familiar; d) difundir sus actividades e investigaciones y elaborar informes y dictámenes; e)</w:t>
      </w:r>
      <w:r>
        <w:t xml:space="preserve"> </w:t>
      </w:r>
      <w:r>
        <w:rPr>
          <w:b w:val="0"/>
          <w:i w:val="0"/>
        </w:rPr>
        <w:t xml:space="preserve">colaborar con la autoridad laboral </w:t>
      </w:r>
      <w:r>
        <w:rPr>
          <w:b/>
          <w:i w:val="0"/>
        </w:rPr>
        <w:t>«y en especial con la Inspección de Trabajo»</w:t>
      </w:r>
      <w:r>
        <w:rPr>
          <w:b w:val="0"/>
          <w:i w:val="0"/>
        </w:rPr>
        <w:t>.</w:t>
      </w:r>
    </w:p>
    <w:p>
      <w:pPr>
        <w:pStyle w:val="ListBullet"/>
      </w:pPr>
      <w:r>
        <w:rPr>
          <w:b w:val="0"/>
          <w:i w:val="0"/>
        </w:rPr>
        <w:t>Deber de colaboración (artículo 70): las personas investigadas aportarán datos,</w:t>
      </w:r>
      <w:r>
        <w:t xml:space="preserve"> </w:t>
      </w:r>
      <w:r>
        <w:rPr>
          <w:b w:val="0"/>
          <w:i w:val="0"/>
        </w:rPr>
        <w:t xml:space="preserve">documentos e informes </w:t>
      </w:r>
      <w:r>
        <w:rPr>
          <w:b/>
          <w:i w:val="0"/>
        </w:rPr>
        <w:t>«en el plazo que se determine reglamentariamente»</w:t>
      </w:r>
      <w:r>
        <w:rPr>
          <w:b w:val="0"/>
          <w:i w:val="0"/>
        </w:rPr>
        <w:t xml:space="preserve"> y facilitarán,</w:t>
      </w:r>
      <w:r>
        <w:t xml:space="preserve"> </w:t>
      </w:r>
      <w:r>
        <w:rPr>
          <w:b w:val="0"/>
          <w:i w:val="0"/>
        </w:rPr>
        <w:t xml:space="preserve">previo aviso, el acceso a sus dependencias, </w:t>
      </w:r>
      <w:r>
        <w:rPr>
          <w:b/>
          <w:i w:val="0"/>
        </w:rPr>
        <w:t>«salvo que estas coincidan con su domicilio</w:t>
      </w:r>
      <w:r>
        <w:t xml:space="preserve"> </w:t>
      </w:r>
      <w:r>
        <w:rPr>
          <w:b/>
          <w:i w:val="0"/>
        </w:rPr>
        <w:t>particular, en cuyo caso deberá obtenerse su expreso consentimiento.»</w:t>
      </w:r>
      <w:r>
        <w:rPr>
          <w:b w:val="0"/>
          <w:i w:val="0"/>
        </w:rPr>
      </w:r>
    </w:p>
    <w:p>
      <w:pPr>
        <w:pStyle w:val="ListBullet"/>
      </w:pPr>
      <w:r>
        <w:rPr>
          <w:b w:val="0"/>
          <w:i w:val="0"/>
        </w:rPr>
        <w:t>El procedimiento de investigación se fija por reglamento (71), y la Consejería de igualdad</w:t>
      </w:r>
      <w:r>
        <w:t xml:space="preserve"> </w:t>
      </w:r>
      <w:r>
        <w:rPr>
          <w:b w:val="0"/>
          <w:i w:val="0"/>
        </w:rPr>
        <w:t>garantiza, a través del IAM, servicios de información y asesoramiento (72).</w:t>
      </w:r>
    </w:p>
    <w:p>
      <w:pPr>
        <w:pStyle w:val="Heading3"/>
      </w:pPr>
      <w:r>
        <w:rPr>
          <w:b w:val="0"/>
          <w:i w:val="0"/>
        </w:rPr>
        <w:t>8.1.7 Infracciones y sanciones (título V, añadido en 2018)</w:t>
      </w:r>
    </w:p>
    <w:p>
      <w:pPr/>
      <w:r>
        <w:rPr>
          <w:b w:val="0"/>
          <w:i w:val="0"/>
        </w:rPr>
        <w:t>Todo el título es de la Ley 9/2018 y tiene una sola redacción.</w:t>
      </w:r>
    </w:p>
    <w:p>
      <w:pPr/>
      <w:r>
        <w:rPr>
          <w:b w:val="0"/>
          <w:i w:val="0"/>
        </w:rPr>
        <w:t>Principios. Son infracciones las acciones u omisiones tipificadas en la ley (73.1). Si</w:t>
      </w:r>
      <w:r>
        <w:t xml:space="preserve"> </w:t>
      </w:r>
      <w:r>
        <w:rPr>
          <w:b w:val="0"/>
          <w:i w:val="0"/>
        </w:rPr>
        <w:t xml:space="preserve">pueden ser delito, se da traslado al Ministerio Fiscal y se suspende el procedimiento; </w:t>
      </w:r>
      <w:r>
        <w:rPr>
          <w:b/>
          <w:i w:val="0"/>
        </w:rPr>
        <w:t>«La</w:t>
      </w:r>
      <w:r>
        <w:t xml:space="preserve"> </w:t>
      </w:r>
      <w:r>
        <w:rPr>
          <w:b/>
          <w:i w:val="0"/>
        </w:rPr>
        <w:t>sanción penal excluirá la imposición de sanción administrativa.»</w:t>
      </w:r>
      <w:r>
        <w:rPr>
          <w:b w:val="0"/>
          <w:i w:val="0"/>
        </w:rPr>
        <w:t xml:space="preserve"> (73.2). </w:t>
      </w:r>
      <w:r>
        <w:rPr>
          <w:b/>
          <w:i w:val="0"/>
        </w:rPr>
        <w:t>«Las infracciones</w:t>
      </w:r>
      <w:r>
        <w:t xml:space="preserve"> </w:t>
      </w:r>
      <w:r>
        <w:rPr>
          <w:b/>
          <w:i w:val="0"/>
        </w:rPr>
        <w:t>se clasifican en leves, graves y muy graves.»</w:t>
      </w:r>
      <w:r>
        <w:rPr>
          <w:b w:val="0"/>
          <w:i w:val="0"/>
        </w:rPr>
        <w:t xml:space="preserve"> (74). Responden quienes realicen la conducta y</w:t>
      </w:r>
      <w:r>
        <w:t xml:space="preserve"> </w:t>
      </w:r>
      <w:r>
        <w:rPr>
          <w:b w:val="0"/>
          <w:i w:val="0"/>
        </w:rPr>
        <w:t>quienes cooperen con una acción u omisión sin la cual no se hubiera producido; si la obligación</w:t>
      </w:r>
      <w:r>
        <w:t xml:space="preserve"> </w:t>
      </w:r>
      <w:r>
        <w:rPr>
          <w:b w:val="0"/>
          <w:i w:val="0"/>
        </w:rPr>
        <w:t xml:space="preserve">corresponde a varias personas conjuntamente, </w:t>
      </w:r>
      <w:r>
        <w:rPr>
          <w:b/>
          <w:i w:val="0"/>
        </w:rPr>
        <w:t>«responderán de manera solidaria»</w:t>
      </w:r>
      <w:r>
        <w:rPr>
          <w:b w:val="0"/>
          <w:i w:val="0"/>
        </w:rPr>
        <w:t xml:space="preserve"> (78).</w:t>
      </w:r>
    </w:p>
    <w:p>
      <w:pPr/>
      <w:r>
        <w:rPr>
          <w:b w:val="0"/>
          <w:i w:val="0"/>
        </w:rPr>
        <w:t>Infracciones leves (artículo 75), tres letras: a) la insuficiente o parcial colaboración</w:t>
      </w:r>
      <w:r>
        <w:t xml:space="preserve"> </w:t>
      </w:r>
      <w:r>
        <w:rPr>
          <w:b w:val="0"/>
          <w:i w:val="0"/>
        </w:rPr>
        <w:t>con la acción investigadora e inspectora del IAM; b) la insuficiente o parcial colaboración con</w:t>
      </w:r>
      <w:r>
        <w:t xml:space="preserve"> </w:t>
      </w:r>
      <w:r>
        <w:rPr>
          <w:b w:val="0"/>
          <w:i w:val="0"/>
        </w:rPr>
        <w:t xml:space="preserve">la inspección de la Junta; c) </w:t>
      </w:r>
      <w:r>
        <w:rPr>
          <w:b/>
          <w:i w:val="0"/>
        </w:rPr>
        <w:t>«Las acciones u omisiones tipificadas como graves o muy graves,</w:t>
      </w:r>
      <w:r>
        <w:t xml:space="preserve"> </w:t>
      </w:r>
      <w:r>
        <w:rPr>
          <w:b/>
          <w:i w:val="0"/>
        </w:rPr>
        <w:t>cuando se hayan cometido por imprudencia o simple negligencia.»</w:t>
      </w:r>
      <w:r>
        <w:rPr>
          <w:b w:val="0"/>
          <w:i w:val="0"/>
        </w:rPr>
      </w:r>
    </w:p>
    <w:p>
      <w:pPr/>
      <w:r>
        <w:rPr>
          <w:b w:val="0"/>
          <w:i/>
        </w:rPr>
        <w:t>Infracciones graves (artículo 76), nueve letras</w:t>
      </w:r>
      <w:r>
        <w:rPr>
          <w:b w:val="0"/>
          <w:i w:val="0"/>
        </w:rPr>
        <w:t>:</w:t>
      </w:r>
    </w:p>
    <w:p>
      <w:pPr>
        <w:pStyle w:val="ListBullet"/>
      </w:pPr>
      <w:r>
        <w:rPr>
          <w:b w:val="0"/>
          <w:i w:val="0"/>
        </w:rPr>
        <w:t>a) y b) la negativa a colaborar con la acción investigadora del IAM o con la inspección de la</w:t>
      </w:r>
      <w:r>
        <w:t xml:space="preserve"> </w:t>
      </w:r>
      <w:r>
        <w:rPr>
          <w:b w:val="0"/>
          <w:i w:val="0"/>
        </w:rPr>
        <w:t>Junta, o impedir su ejercicio;</w:t>
      </w:r>
    </w:p>
    <w:p>
      <w:pPr>
        <w:pStyle w:val="ListBullet"/>
      </w:pPr>
      <w:r>
        <w:rPr>
          <w:b w:val="0"/>
          <w:i w:val="0"/>
        </w:rPr>
        <w:t>c) actos que dificulten o impidan los derechos de la ley y constituyan o causen discriminación</w:t>
      </w:r>
      <w:r>
        <w:t xml:space="preserve"> </w:t>
      </w:r>
      <w:r>
        <w:rPr>
          <w:b w:val="0"/>
          <w:i w:val="0"/>
        </w:rPr>
        <w:t>por razón de sexo;</w:t>
      </w:r>
    </w:p>
    <w:p>
      <w:pPr>
        <w:pStyle w:val="ListBullet"/>
      </w:pPr>
      <w:r>
        <w:rPr>
          <w:b w:val="0"/>
          <w:i w:val="0"/>
        </w:rPr>
        <w:t>d) elaborar, utilizar o difundir en centros docentes libros de texto y materiales que</w:t>
      </w:r>
      <w:r>
        <w:t xml:space="preserve"> </w:t>
      </w:r>
      <w:r>
        <w:rPr>
          <w:b w:val="0"/>
          <w:i w:val="0"/>
        </w:rPr>
        <w:t>presenten a las personas como superiores o inferiores en dignidad por su sexo, o asocien la</w:t>
      </w:r>
      <w:r>
        <w:t xml:space="preserve"> </w:t>
      </w:r>
      <w:r>
        <w:rPr>
          <w:b w:val="0"/>
          <w:i w:val="0"/>
        </w:rPr>
        <w:t>imagen de las mujeres a la prostitución o la violencia;</w:t>
      </w:r>
    </w:p>
    <w:p>
      <w:pPr>
        <w:pStyle w:val="ListBullet"/>
      </w:pPr>
      <w:r>
        <w:rPr>
          <w:b w:val="0"/>
          <w:i w:val="0"/>
        </w:rPr>
        <w:t xml:space="preserve">e) </w:t>
      </w:r>
      <w:r>
        <w:rPr>
          <w:b/>
          <w:i w:val="0"/>
        </w:rPr>
        <w:t>«La realización de campañas de publicidad o anuncios que utilicen el cuerpo de las</w:t>
      </w:r>
      <w:r>
        <w:t xml:space="preserve"> </w:t>
      </w:r>
      <w:r>
        <w:rPr>
          <w:b/>
          <w:i w:val="0"/>
        </w:rPr>
        <w:t>mujeres o partes del mismo como reclamo publicitario, desvinculado del producto anunciado, o</w:t>
      </w:r>
      <w:r>
        <w:t xml:space="preserve"> </w:t>
      </w:r>
      <w:r>
        <w:rPr>
          <w:b/>
          <w:i w:val="0"/>
        </w:rPr>
        <w:t>que utilicen la imagen de las mujeres asociada a comportamientos que justifiquen o inciten a</w:t>
      </w:r>
      <w:r>
        <w:t xml:space="preserve"> </w:t>
      </w:r>
      <w:r>
        <w:rPr>
          <w:b/>
          <w:i w:val="0"/>
        </w:rPr>
        <w:t>la prostitución o a la violencia contra ellas.»</w:t>
      </w:r>
      <w:r>
        <w:rPr>
          <w:b w:val="0"/>
          <w:i w:val="0"/>
        </w:rPr>
      </w:r>
    </w:p>
    <w:p>
      <w:pPr>
        <w:pStyle w:val="ListBullet"/>
      </w:pPr>
      <w:r>
        <w:rPr>
          <w:b w:val="0"/>
          <w:i w:val="0"/>
        </w:rPr>
        <w:t>f) actos discriminatorios o contra la dignidad en pruebas y premios deportivos;</w:t>
      </w:r>
    </w:p>
    <w:p>
      <w:pPr>
        <w:pStyle w:val="ListBullet"/>
      </w:pPr>
      <w:r>
        <w:rPr>
          <w:b w:val="0"/>
          <w:i w:val="0"/>
        </w:rPr>
        <w:t>g) actos culturales, artísticos o lúdicos sexistas o que justifiquen o inciten a la</w:t>
      </w:r>
      <w:r>
        <w:t xml:space="preserve"> </w:t>
      </w:r>
      <w:r>
        <w:rPr>
          <w:b w:val="0"/>
          <w:i w:val="0"/>
        </w:rPr>
        <w:t>prostitución o la violencia de género;</w:t>
      </w:r>
    </w:p>
    <w:p>
      <w:pPr>
        <w:pStyle w:val="ListBullet"/>
      </w:pPr>
      <w:r>
        <w:rPr>
          <w:b w:val="0"/>
          <w:i w:val="0"/>
        </w:rPr>
        <w:t xml:space="preserve">h) </w:t>
      </w:r>
      <w:r>
        <w:rPr>
          <w:b/>
          <w:i w:val="0"/>
        </w:rPr>
        <w:t>«La imposición de cláusulas en los negocios jurídicos que constituyan o causen</w:t>
      </w:r>
      <w:r>
        <w:t xml:space="preserve"> </w:t>
      </w:r>
      <w:r>
        <w:rPr>
          <w:b/>
          <w:i w:val="0"/>
        </w:rPr>
        <w:t>discriminación por razón de sexo.»</w:t>
      </w:r>
      <w:r>
        <w:rPr>
          <w:b w:val="0"/>
          <w:i w:val="0"/>
        </w:rPr>
      </w:r>
    </w:p>
    <w:p>
      <w:pPr>
        <w:pStyle w:val="ListBullet"/>
      </w:pPr>
      <w:r>
        <w:rPr>
          <w:b w:val="0"/>
          <w:i w:val="0"/>
        </w:rPr>
        <w:t xml:space="preserve">i) la reincidencia en falta leve de la misma naturaleza sancionada por resolución firme </w:t>
      </w:r>
      <w:r>
        <w:rPr>
          <w:b/>
          <w:i w:val="0"/>
        </w:rPr>
        <w:t>«en</w:t>
      </w:r>
      <w:r>
        <w:t xml:space="preserve"> </w:t>
      </w:r>
      <w:r>
        <w:rPr>
          <w:b/>
          <w:i w:val="0"/>
        </w:rPr>
        <w:t>el plazo de los dos años anteriores»</w:t>
      </w:r>
      <w:r>
        <w:rPr>
          <w:b w:val="0"/>
          <w:i w:val="0"/>
        </w:rPr>
        <w:t>.</w:t>
      </w:r>
    </w:p>
    <w:p>
      <w:pPr/>
      <w:r>
        <w:rPr>
          <w:b w:val="0"/>
          <w:i/>
        </w:rPr>
        <w:t>Infracciones muy graves (artículo 77), cuatro letras</w:t>
      </w:r>
      <w:r>
        <w:rPr>
          <w:b w:val="0"/>
          <w:i w:val="0"/>
        </w:rPr>
        <w:t>:</w:t>
      </w:r>
    </w:p>
    <w:p>
      <w:pPr>
        <w:pStyle w:val="ListBullet"/>
      </w:pPr>
      <w:r>
        <w:rPr>
          <w:b w:val="0"/>
          <w:i w:val="0"/>
        </w:rPr>
        <w:t xml:space="preserve">a) el comportamiento contrario a los derechos de la ley, </w:t>
      </w:r>
      <w:r>
        <w:rPr>
          <w:b/>
          <w:i w:val="0"/>
        </w:rPr>
        <w:t>«de naturaleza sexual o no,</w:t>
      </w:r>
      <w:r>
        <w:t xml:space="preserve"> </w:t>
      </w:r>
      <w:r>
        <w:rPr>
          <w:b/>
          <w:i w:val="0"/>
        </w:rPr>
        <w:t>realizado en función del sexo de una persona, que produzca el efecto de atentar contra su</w:t>
      </w:r>
      <w:r>
        <w:t xml:space="preserve"> </w:t>
      </w:r>
      <w:r>
        <w:rPr>
          <w:b/>
          <w:i w:val="0"/>
        </w:rPr>
        <w:t>dignidad, creando un entorno intimidatorio, degradante u ofensivo para la misma.»</w:t>
      </w:r>
      <w:r>
        <w:rPr>
          <w:b w:val="0"/>
          <w:i w:val="0"/>
        </w:rPr>
      </w:r>
    </w:p>
    <w:p>
      <w:pPr>
        <w:pStyle w:val="ListBullet"/>
      </w:pPr>
      <w:r>
        <w:rPr>
          <w:b w:val="0"/>
          <w:i w:val="0"/>
        </w:rPr>
        <w:t xml:space="preserve">b) </w:t>
      </w:r>
      <w:r>
        <w:rPr>
          <w:b/>
          <w:i w:val="0"/>
        </w:rPr>
        <w:t>«La represalia o trato vejatorio que reciba una persona como consecuencia de haber</w:t>
      </w:r>
      <w:r>
        <w:t xml:space="preserve"> </w:t>
      </w:r>
      <w:r>
        <w:rPr>
          <w:b/>
          <w:i w:val="0"/>
        </w:rPr>
        <w:t>presentado una queja, reclamación o denuncia destinada a impedir su discriminación»</w:t>
      </w:r>
      <w:r>
        <w:rPr>
          <w:b w:val="0"/>
          <w:i w:val="0"/>
        </w:rPr>
        <w:t>;</w:t>
      </w:r>
    </w:p>
    <w:p>
      <w:pPr>
        <w:pStyle w:val="ListBullet"/>
      </w:pPr>
      <w:r>
        <w:rPr>
          <w:b w:val="0"/>
          <w:i w:val="0"/>
        </w:rPr>
        <w:t xml:space="preserve">c) </w:t>
      </w:r>
      <w:r>
        <w:rPr>
          <w:b/>
          <w:i w:val="0"/>
        </w:rPr>
        <w:t>«El empleo de un lenguaje discriminatorio o la transmisión de mensajes o imágenes</w:t>
      </w:r>
      <w:r>
        <w:t xml:space="preserve"> </w:t>
      </w:r>
      <w:r>
        <w:rPr>
          <w:b/>
          <w:i w:val="0"/>
        </w:rPr>
        <w:t>estereotipadas de subordinación de las mujeres a los hombres o de desigualdad entre ambos</w:t>
      </w:r>
      <w:r>
        <w:t xml:space="preserve"> </w:t>
      </w:r>
      <w:r>
        <w:rPr>
          <w:b/>
          <w:i w:val="0"/>
        </w:rPr>
        <w:t>sexos en los medios de comunicación social de Andalucía.»</w:t>
      </w:r>
      <w:r>
        <w:rPr>
          <w:b w:val="0"/>
          <w:i w:val="0"/>
        </w:rPr>
      </w:r>
    </w:p>
    <w:p>
      <w:pPr>
        <w:pStyle w:val="ListBullet"/>
      </w:pPr>
      <w:r>
        <w:rPr>
          <w:b w:val="0"/>
          <w:i w:val="0"/>
        </w:rPr>
        <w:t>d) la reincidencia en falta grave de la misma naturaleza en los dos años anteriores.</w:t>
      </w:r>
    </w:p>
    <w:p>
      <w:pPr/>
      <w:r>
        <w:rPr>
          <w:b w:val="0"/>
          <w:i w:val="0"/>
        </w:rPr>
        <w:t>Prescripción de las infracciones (artículo 79). Sin perjuicio del artículo 30 de la Ley</w:t>
      </w:r>
      <w:r>
        <w:t xml:space="preserve"> </w:t>
      </w:r>
      <w:r>
        <w:rPr>
          <w:b w:val="0"/>
          <w:i w:val="0"/>
        </w:rPr>
        <w:t xml:space="preserve">40/2015, </w:t>
      </w:r>
      <w:r>
        <w:rPr>
          <w:b/>
          <w:i w:val="0"/>
        </w:rPr>
        <w:t>«las infracciones muy graves prescribirán a los cuatro años, las graves a los tres</w:t>
      </w:r>
      <w:r>
        <w:t xml:space="preserve"> </w:t>
      </w:r>
      <w:r>
        <w:rPr>
          <w:b/>
          <w:i w:val="0"/>
        </w:rPr>
        <w:t>años y las leves al año.»</w:t>
      </w:r>
      <w:r>
        <w:rPr>
          <w:b w:val="0"/>
          <w:i w:val="0"/>
        </w:rPr>
      </w:r>
    </w:p>
    <w:p>
      <w:pPr/>
      <w:r>
        <w:rPr>
          <w:b w:val="0"/>
          <w:i/>
        </w:rPr>
        <w:t>Sanciones (artículo 80)</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Infracción</w:t>
            </w:r>
          </w:p>
        </w:tc>
        <w:tc>
          <w:tcPr>
            <w:tcW w:type="dxa" w:w="3137"/>
            <w:shd w:val="clear" w:color="auto" w:fill="E4E4E4"/>
          </w:tcPr>
          <w:p>
            <w:pPr>
              <w:pStyle w:val="Tablacabecera"/>
            </w:pPr>
            <w:r/>
            <w:r>
              <w:rPr>
                <w:b w:val="0"/>
                <w:i w:val="0"/>
              </w:rPr>
              <w:t>Multa</w:t>
            </w:r>
          </w:p>
        </w:tc>
        <w:tc>
          <w:tcPr>
            <w:tcW w:type="dxa" w:w="3137"/>
            <w:shd w:val="clear" w:color="auto" w:fill="E4E4E4"/>
          </w:tcPr>
          <w:p>
            <w:pPr>
              <w:pStyle w:val="Tablacabecera"/>
            </w:pPr>
            <w:r/>
            <w:r>
              <w:rPr>
                <w:b w:val="0"/>
                <w:i w:val="0"/>
              </w:rPr>
              <w:t>Accesorias (potestativas)</w:t>
            </w:r>
          </w:p>
        </w:tc>
      </w:tr>
      <w:tr>
        <w:tc>
          <w:tcPr>
            <w:tcW w:type="dxa" w:w="3137"/>
          </w:tcPr>
          <w:p>
            <w:pPr>
              <w:pStyle w:val="Tabla"/>
            </w:pPr>
            <w:r/>
            <w:r>
              <w:rPr>
                <w:b w:val="0"/>
                <w:i w:val="0"/>
              </w:rPr>
              <w:t>Leve</w:t>
            </w:r>
          </w:p>
        </w:tc>
        <w:tc>
          <w:tcPr>
            <w:tcW w:type="dxa" w:w="3137"/>
          </w:tcPr>
          <w:p>
            <w:pPr>
              <w:pStyle w:val="Tabla"/>
            </w:pPr>
            <w:r/>
            <w:r>
              <w:rPr>
                <w:b w:val="0"/>
                <w:i w:val="0"/>
              </w:rPr>
            </w:r>
            <w:r>
              <w:rPr>
                <w:b/>
                <w:i w:val="0"/>
              </w:rPr>
              <w:t>«apercibimiento o con multa de hasta 6.000 euros»</w:t>
            </w:r>
            <w:r>
              <w:rPr>
                <w:b w:val="0"/>
                <w:i w:val="0"/>
              </w:rPr>
            </w:r>
          </w:p>
        </w:tc>
        <w:tc>
          <w:tcPr>
            <w:tcW w:type="dxa" w:w="3137"/>
          </w:tcPr>
          <w:p>
            <w:pPr>
              <w:pStyle w:val="Tabla"/>
            </w:pPr>
            <w:r/>
            <w:r>
              <w:rPr>
                <w:b w:val="0"/>
                <w:i w:val="0"/>
              </w:rPr>
              <w:t>No</w:t>
            </w:r>
          </w:p>
        </w:tc>
      </w:tr>
      <w:tr>
        <w:tc>
          <w:tcPr>
            <w:tcW w:type="dxa" w:w="3137"/>
          </w:tcPr>
          <w:p>
            <w:pPr>
              <w:pStyle w:val="Tabla"/>
            </w:pPr>
            <w:r/>
            <w:r>
              <w:rPr>
                <w:b w:val="0"/>
                <w:i w:val="0"/>
              </w:rPr>
              <w:t>Grave</w:t>
            </w:r>
          </w:p>
        </w:tc>
        <w:tc>
          <w:tcPr>
            <w:tcW w:type="dxa" w:w="3137"/>
          </w:tcPr>
          <w:p>
            <w:pPr>
              <w:pStyle w:val="Tabla"/>
            </w:pPr>
            <w:r/>
            <w:r>
              <w:rPr>
                <w:b w:val="0"/>
                <w:i w:val="0"/>
              </w:rPr>
            </w:r>
            <w:r>
              <w:rPr>
                <w:b/>
                <w:i w:val="0"/>
              </w:rPr>
              <w:t>«multa de 6.001 hasta 60.000 euros»</w:t>
            </w:r>
            <w:r>
              <w:rPr>
                <w:b w:val="0"/>
                <w:i w:val="0"/>
              </w:rPr>
            </w:r>
          </w:p>
        </w:tc>
        <w:tc>
          <w:tcPr>
            <w:tcW w:type="dxa" w:w="3137"/>
          </w:tcPr>
          <w:p>
            <w:pPr>
              <w:pStyle w:val="Tabla"/>
            </w:pPr>
            <w:r/>
            <w:r>
              <w:rPr>
                <w:b w:val="0"/>
                <w:i w:val="0"/>
              </w:rPr>
              <w:t xml:space="preserve">Prohibición de ayudas de la Junta y sus agencias </w:t>
            </w:r>
            <w:r>
              <w:rPr>
                <w:b/>
                <w:i w:val="0"/>
              </w:rPr>
              <w:t>«por un periodo de hasta tres años»</w:t>
            </w:r>
            <w:r>
              <w:rPr>
                <w:b w:val="0"/>
                <w:i w:val="0"/>
              </w:rPr>
              <w:t xml:space="preserve"> o pérdida automática de las concedidas; inhabilitación para ser titular de centros o servicios públicos hasta tres años; cierre o suspensión del servicio, actividad o instalación hasta tres años</w:t>
            </w:r>
          </w:p>
        </w:tc>
      </w:tr>
      <w:tr>
        <w:tc>
          <w:tcPr>
            <w:tcW w:type="dxa" w:w="3137"/>
          </w:tcPr>
          <w:p>
            <w:pPr>
              <w:pStyle w:val="Tabla"/>
            </w:pPr>
            <w:r/>
            <w:r>
              <w:rPr>
                <w:b w:val="0"/>
                <w:i w:val="0"/>
              </w:rPr>
              <w:t>Muy grave</w:t>
            </w:r>
          </w:p>
        </w:tc>
        <w:tc>
          <w:tcPr>
            <w:tcW w:type="dxa" w:w="3137"/>
          </w:tcPr>
          <w:p>
            <w:pPr>
              <w:pStyle w:val="Tabla"/>
            </w:pPr>
            <w:r/>
            <w:r>
              <w:rPr>
                <w:b w:val="0"/>
                <w:i w:val="0"/>
              </w:rPr>
            </w:r>
            <w:r>
              <w:rPr>
                <w:b/>
                <w:i w:val="0"/>
              </w:rPr>
              <w:t>«multa de 60.001 hasta 120.000 euros»</w:t>
            </w:r>
            <w:r>
              <w:rPr>
                <w:b w:val="0"/>
                <w:i w:val="0"/>
              </w:rPr>
            </w:r>
          </w:p>
        </w:tc>
        <w:tc>
          <w:tcPr>
            <w:tcW w:type="dxa" w:w="3137"/>
          </w:tcPr>
          <w:p>
            <w:pPr>
              <w:pStyle w:val="Tabla"/>
            </w:pPr>
            <w:r/>
            <w:r>
              <w:rPr>
                <w:b w:val="0"/>
                <w:i w:val="0"/>
              </w:rPr>
              <w:t xml:space="preserve">Prohibición de ayudas </w:t>
            </w:r>
            <w:r>
              <w:rPr>
                <w:b/>
                <w:i w:val="0"/>
              </w:rPr>
              <w:t>«por un periodo de tres a cinco años»</w:t>
            </w:r>
            <w:r>
              <w:rPr>
                <w:b w:val="0"/>
                <w:i w:val="0"/>
              </w:rPr>
              <w:t xml:space="preserve"> o pérdida automática; inhabilitación de tres a cinco años; cierre o suspensión </w:t>
            </w:r>
            <w:r>
              <w:rPr>
                <w:b/>
                <w:i w:val="0"/>
              </w:rPr>
              <w:t>«por un periodo de hasta cinco años»</w:t>
            </w:r>
            <w:r>
              <w:rPr>
                <w:b w:val="0"/>
                <w:i w:val="0"/>
              </w:rPr>
            </w:r>
          </w:p>
        </w:tc>
      </w:tr>
    </w:tbl>
    <w:p>
      <w:pPr/>
    </w:p>
    <w:p>
      <w:pPr/>
      <w:r>
        <w:rPr>
          <w:b w:val="0"/>
          <w:i w:val="0"/>
        </w:rPr>
        <w:t xml:space="preserve">Además, los responsables de infracciones graves y muy graves </w:t>
      </w:r>
      <w:r>
        <w:rPr>
          <w:b/>
          <w:i w:val="0"/>
        </w:rPr>
        <w:t>«perderán, automáticamente, con</w:t>
      </w:r>
      <w:r>
        <w:t xml:space="preserve"> </w:t>
      </w:r>
      <w:r>
        <w:rPr>
          <w:b/>
          <w:i w:val="0"/>
        </w:rPr>
        <w:t>el correspondiente reintegro, las ayudas, bonificaciones y subvenciones concedidas»</w:t>
      </w:r>
      <w:r>
        <w:rPr>
          <w:b w:val="0"/>
          <w:i w:val="0"/>
        </w:rPr>
        <w:t xml:space="preserve"> por la</w:t>
      </w:r>
      <w:r>
        <w:t xml:space="preserve"> </w:t>
      </w:r>
      <w:r>
        <w:rPr>
          <w:b w:val="0"/>
          <w:i w:val="0"/>
        </w:rPr>
        <w:t>Junta y sus agencias, con efectos desde la fecha de la infracción (80.4).</w:t>
      </w:r>
    </w:p>
    <w:p>
      <w:pPr/>
      <w:r>
        <w:rPr>
          <w:b w:val="0"/>
          <w:i w:val="0"/>
        </w:rPr>
        <w:t>Graduación (artículo 81). Siete criterios: naturaleza y gravedad de los perjuicios;</w:t>
      </w:r>
      <w:r>
        <w:t xml:space="preserve"> </w:t>
      </w:r>
      <w:r>
        <w:rPr>
          <w:b w:val="0"/>
          <w:i w:val="0"/>
        </w:rPr>
        <w:t>intencionalidad; trascendencia social; beneficio obtenido; incumplimiento de advertencias o</w:t>
      </w:r>
      <w:r>
        <w:t xml:space="preserve"> </w:t>
      </w:r>
      <w:r>
        <w:rPr>
          <w:b w:val="0"/>
          <w:i w:val="0"/>
        </w:rPr>
        <w:t>requerimientos previos; reparación voluntaria antes de la resolución definitiva; reincidencia.</w:t>
      </w:r>
      <w:r>
        <w:t xml:space="preserve"> </w:t>
      </w:r>
      <w:r>
        <w:rPr>
          <w:b w:val="0"/>
          <w:i w:val="0"/>
        </w:rPr>
        <w:t xml:space="preserve">Al fijar la multa </w:t>
      </w:r>
      <w:r>
        <w:rPr>
          <w:b/>
          <w:i w:val="0"/>
        </w:rPr>
        <w:t>«deberá tenerse en cuenta que la comisión de las infracciones no resulte más</w:t>
      </w:r>
      <w:r>
        <w:t xml:space="preserve"> </w:t>
      </w:r>
      <w:r>
        <w:rPr>
          <w:b/>
          <w:i w:val="0"/>
        </w:rPr>
        <w:t>beneficiosa para la persona o entidad infractora que el cumplimiento de las normas</w:t>
      </w:r>
      <w:r>
        <w:t xml:space="preserve"> </w:t>
      </w:r>
      <w:r>
        <w:rPr>
          <w:b/>
          <w:i w:val="0"/>
        </w:rPr>
        <w:t>infringidas»</w:t>
      </w:r>
      <w:r>
        <w:rPr>
          <w:b w:val="0"/>
          <w:i w:val="0"/>
        </w:rPr>
        <w:t xml:space="preserve"> (81.2).</w:t>
      </w:r>
    </w:p>
    <w:p>
      <w:pPr/>
      <w:r>
        <w:rPr>
          <w:b w:val="0"/>
          <w:i w:val="0"/>
        </w:rPr>
        <w:t>Prescripción de las sanciones (artículo 82). Sin perjuicio del artículo 30 de la Ley 40/2015,</w:t>
      </w:r>
      <w:r>
        <w:t xml:space="preserve"> </w:t>
      </w:r>
      <w:r>
        <w:rPr>
          <w:b w:val="0"/>
          <w:i w:val="0"/>
        </w:rPr>
      </w:r>
      <w:r>
        <w:rPr>
          <w:b/>
          <w:i w:val="0"/>
        </w:rPr>
        <w:t>«las sanciones impuestas por infracciones muy</w:t>
      </w:r>
      <w:r>
        <w:t xml:space="preserve"> </w:t>
      </w:r>
      <w:r>
        <w:rPr>
          <w:b/>
          <w:i w:val="0"/>
        </w:rPr>
        <w:t>graves prescribirán a los tres años, las graves a los dos años y las leves al año.»</w:t>
      </w:r>
      <w:r>
        <w:rPr>
          <w:b w:val="0"/>
          <w:i w:val="0"/>
        </w:rPr>
      </w:r>
    </w:p>
    <w:p>
      <w:pPr/>
      <w:r>
        <w:rPr>
          <w:b w:val="0"/>
          <w:i w:val="0"/>
        </w:rPr>
        <w:t>Publicidad (artículo 83). Las sanciones graves y muy graves firmes se publican en el BOJA;</w:t>
      </w:r>
      <w:r>
        <w:t xml:space="preserve"> </w:t>
      </w:r>
      <w:r>
        <w:rPr>
          <w:b w:val="0"/>
          <w:i w:val="0"/>
        </w:rPr>
      </w:r>
      <w:r>
        <w:rPr>
          <w:b/>
          <w:i w:val="0"/>
        </w:rPr>
        <w:t>«En el supuesto de infracciones muy graves, esta publicación podrá hacerse extensiva a los</w:t>
      </w:r>
      <w:r>
        <w:t xml:space="preserve"> </w:t>
      </w:r>
      <w:r>
        <w:rPr>
          <w:b/>
          <w:i w:val="0"/>
        </w:rPr>
        <w:t>medios de comunicación social. El coste de la publicación correrá a cargo de la persona o</w:t>
      </w:r>
      <w:r>
        <w:t xml:space="preserve"> </w:t>
      </w:r>
      <w:r>
        <w:rPr>
          <w:b/>
          <w:i w:val="0"/>
        </w:rPr>
        <w:t>entidad sancionada.»</w:t>
      </w:r>
      <w:r>
        <w:rPr>
          <w:b w:val="0"/>
          <w:i w:val="0"/>
        </w:rPr>
        <w:t xml:space="preserve"> La prohibición de ayudas se comunica a las bases de datos de</w:t>
      </w:r>
      <w:r>
        <w:t xml:space="preserve"> </w:t>
      </w:r>
      <w:r>
        <w:rPr>
          <w:b w:val="0"/>
          <w:i w:val="0"/>
        </w:rPr>
        <w:t>subvenciones andaluza y nacional.</w:t>
      </w:r>
    </w:p>
    <w:p>
      <w:pPr/>
      <w:r>
        <w:rPr>
          <w:b w:val="0"/>
          <w:i w:val="0"/>
        </w:rPr>
        <w:t xml:space="preserve">Reducción (artículo 84). </w:t>
      </w:r>
      <w:r>
        <w:rPr>
          <w:b/>
          <w:i w:val="0"/>
        </w:rPr>
        <w:t>«Las multas se reducirán en un treinta por ciento de la cuantía</w:t>
      </w:r>
      <w:r>
        <w:t xml:space="preserve"> </w:t>
      </w:r>
      <w:r>
        <w:rPr>
          <w:b/>
          <w:i w:val="0"/>
        </w:rPr>
        <w:t>cuando la persona presunta infractora abone la multa en cualquier momento anterior a la</w:t>
      </w:r>
      <w:r>
        <w:t xml:space="preserve"> </w:t>
      </w:r>
      <w:r>
        <w:rPr>
          <w:b/>
          <w:i w:val="0"/>
        </w:rPr>
        <w:t>resolución.»</w:t>
      </w:r>
      <w:r>
        <w:rPr>
          <w:b w:val="0"/>
          <w:i w:val="0"/>
        </w:rPr>
        <w:t xml:space="preserve"> No se aplica a las infracciones muy graves ni a quien haya cometido infracciones</w:t>
      </w:r>
      <w:r>
        <w:t xml:space="preserve"> </w:t>
      </w:r>
      <w:r>
        <w:rPr>
          <w:b w:val="0"/>
          <w:i w:val="0"/>
        </w:rPr>
        <w:t xml:space="preserve">de la misma naturaleza, con sanción firme, </w:t>
      </w:r>
      <w:r>
        <w:rPr>
          <w:b/>
          <w:i w:val="0"/>
        </w:rPr>
        <w:t>«en los cinco años anteriores»</w:t>
      </w:r>
      <w:r>
        <w:rPr>
          <w:b w:val="0"/>
          <w:i w:val="0"/>
        </w:rPr>
        <w:t>.</w:t>
      </w:r>
    </w:p>
    <w:p>
      <w:pPr/>
      <w:r>
        <w:rPr>
          <w:b w:val="0"/>
          <w:i w:val="0"/>
        </w:rPr>
        <w:t>Órganos competentes (artículo 85). Inicia el procedimiento la persona titular del centro</w:t>
      </w:r>
      <w:r>
        <w:t xml:space="preserve"> </w:t>
      </w:r>
      <w:r>
        <w:rPr>
          <w:b w:val="0"/>
          <w:i w:val="0"/>
        </w:rPr>
        <w:t>directivo de la Consejería competente por razón de la materia (85.1). Imponen las sanciones:</w:t>
      </w:r>
    </w:p>
    <w:p>
      <w:pPr>
        <w:pStyle w:val="ListBullet"/>
      </w:pPr>
      <w:r>
        <w:rPr>
          <w:b w:val="0"/>
          <w:i w:val="0"/>
        </w:rPr>
        <w:t xml:space="preserve">leves: </w:t>
      </w:r>
      <w:r>
        <w:rPr>
          <w:b/>
          <w:i w:val="0"/>
        </w:rPr>
        <w:t>«La persona titular del Instituto Andaluz de la Mujer»</w:t>
      </w:r>
      <w:r>
        <w:rPr>
          <w:b w:val="0"/>
          <w:i w:val="0"/>
        </w:rPr>
        <w:t>;</w:t>
      </w:r>
    </w:p>
    <w:p>
      <w:pPr>
        <w:pStyle w:val="ListBullet"/>
      </w:pPr>
      <w:r>
        <w:rPr>
          <w:b w:val="0"/>
          <w:i w:val="0"/>
        </w:rPr>
        <w:t xml:space="preserve">graves: </w:t>
      </w:r>
      <w:r>
        <w:rPr>
          <w:b/>
          <w:i w:val="0"/>
        </w:rPr>
        <w:t>«La persona titular de la Consejería competente en materia de igualdad»</w:t>
      </w:r>
      <w:r>
        <w:rPr>
          <w:b w:val="0"/>
          <w:i w:val="0"/>
        </w:rPr>
        <w:t>;</w:t>
      </w:r>
    </w:p>
    <w:p>
      <w:pPr>
        <w:pStyle w:val="ListBullet"/>
      </w:pPr>
      <w:r>
        <w:rPr>
          <w:b w:val="0"/>
          <w:i w:val="0"/>
        </w:rPr>
        <w:t xml:space="preserve">muy graves: </w:t>
      </w:r>
      <w:r>
        <w:rPr>
          <w:b/>
          <w:i w:val="0"/>
        </w:rPr>
        <w:t>«El Consejo de Gobierno de la Junta de Andalucía»</w:t>
      </w:r>
      <w:r>
        <w:rPr>
          <w:b w:val="0"/>
          <w:i w:val="0"/>
        </w:rPr>
        <w:t>.</w:t>
      </w:r>
    </w:p>
    <w:p>
      <w:pPr/>
      <w:r>
        <w:rPr>
          <w:b w:val="0"/>
          <w:i w:val="0"/>
        </w:rPr>
        <w:t>Dos excepciones: para las infracciones de los artículos 76.e) (publicidad) y 77.c) (lenguaje</w:t>
      </w:r>
      <w:r>
        <w:t xml:space="preserve"> </w:t>
      </w:r>
      <w:r>
        <w:rPr>
          <w:b w:val="0"/>
          <w:i w:val="0"/>
        </w:rPr>
        <w:t xml:space="preserve">e imágenes en los medios), </w:t>
      </w:r>
      <w:r>
        <w:rPr>
          <w:b/>
          <w:i w:val="0"/>
        </w:rPr>
        <w:t>«la autoridad competente para incoar y resolver los</w:t>
      </w:r>
      <w:r>
        <w:t xml:space="preserve"> </w:t>
      </w:r>
      <w:r>
        <w:rPr>
          <w:b/>
          <w:i w:val="0"/>
        </w:rPr>
        <w:t>correspondientes procedimientos sancionadores»</w:t>
      </w:r>
      <w:r>
        <w:rPr>
          <w:b w:val="0"/>
          <w:i w:val="0"/>
        </w:rPr>
        <w:t xml:space="preserve"> es el Consejo Audiovisual de Andalucía,</w:t>
      </w:r>
      <w:r>
        <w:t xml:space="preserve"> </w:t>
      </w:r>
      <w:r>
        <w:rPr>
          <w:b w:val="0"/>
          <w:i w:val="0"/>
        </w:rPr>
        <w:t>con remisión al artículo 4.16 de su ley de creación (85.4; vale para ese número lo dicho sobre</w:t>
      </w:r>
      <w:r>
        <w:t xml:space="preserve"> </w:t>
      </w:r>
      <w:r>
        <w:rPr>
          <w:b w:val="0"/>
          <w:i w:val="0"/>
        </w:rPr>
        <w:t>el 4.15); y para la del 76.d) (libros de texto), la Consejería de educación (85.5).</w:t>
      </w:r>
    </w:p>
    <w:p>
      <w:pPr/>
      <w:r>
        <w:rPr>
          <w:b w:val="0"/>
          <w:i w:val="0"/>
        </w:rPr>
        <w:t>Procedimiento (artículo 86). Se aplican los principios de legalidad, competencia,</w:t>
      </w:r>
      <w:r>
        <w:t xml:space="preserve"> </w:t>
      </w:r>
      <w:r>
        <w:rPr>
          <w:b w:val="0"/>
          <w:i w:val="0"/>
        </w:rPr>
        <w:t>irretroactividad, tipicidad, responsabilidad, proporcionalidad, prescripción, prohibición de</w:t>
      </w:r>
      <w:r>
        <w:t xml:space="preserve"> </w:t>
      </w:r>
      <w:r>
        <w:rPr>
          <w:b w:val="0"/>
          <w:i w:val="0"/>
        </w:rPr>
        <w:t>doble sanción, presunción de inocencia y prohibición de analogía.</w:t>
      </w:r>
    </w:p>
    <w:p>
      <w:pPr>
        <w:pStyle w:val="Heading2"/>
      </w:pPr>
      <w:r>
        <w:rPr>
          <w:b w:val="0"/>
          <w:i w:val="0"/>
        </w:rPr>
        <w:t>8.2 Ley 15/2022, de 12 de julio, integral para la igualdad de trato y la no discriminación</w:t>
      </w:r>
    </w:p>
    <w:p>
      <w:pPr>
        <w:pStyle w:val="Heading3"/>
      </w:pPr>
      <w:r>
        <w:rPr>
          <w:b w:val="0"/>
          <w:i w:val="0"/>
        </w:rPr>
        <w:t>8.2.1 Identificación, estructura y control de constitucionalidad</w:t>
      </w:r>
    </w:p>
    <w:p>
      <w:pPr/>
      <w:r>
        <w:rPr>
          <w:b w:val="0"/>
          <w:i w:val="0"/>
        </w:rPr>
        <w:t>Ley estatal publicada en el BOE núm. 167, de 13 de julio de 2022. Según su disposición final</w:t>
      </w:r>
      <w:r>
        <w:t xml:space="preserve"> </w:t>
      </w:r>
      <w:r>
        <w:rPr>
          <w:b w:val="0"/>
          <w:i w:val="0"/>
        </w:rPr>
        <w:t xml:space="preserve">décima, </w:t>
      </w:r>
      <w:r>
        <w:rPr>
          <w:b/>
          <w:i w:val="0"/>
        </w:rPr>
        <w:t>«La presente ley entrará en vigor el día siguiente al de su publicación en el</w:t>
      </w:r>
      <w:r>
        <w:t xml:space="preserve"> </w:t>
      </w:r>
      <w:r>
        <w:rPr>
          <w:b/>
          <w:i w:val="0"/>
        </w:rPr>
        <w:t>"Boletín Oficial del Estado"»</w:t>
      </w:r>
      <w:r>
        <w:rPr>
          <w:b w:val="0"/>
          <w:i w:val="0"/>
        </w:rPr>
        <w:t>: el 14 de julio de 2022. No ha sido modificada; el texto</w:t>
      </w:r>
      <w:r>
        <w:t xml:space="preserve"> </w:t>
      </w:r>
      <w:r>
        <w:rPr>
          <w:b w:val="0"/>
          <w:i w:val="0"/>
        </w:rPr>
        <w:t>consolidado incorpora una corrección de errores publicada en el BOE núm. 224, de 17 de</w:t>
      </w:r>
      <w:r>
        <w:t xml:space="preserve"> </w:t>
      </w:r>
      <w:r>
        <w:rPr>
          <w:b w:val="0"/>
          <w:i w:val="0"/>
        </w:rPr>
        <w:t>septiembre de 2022.</w:t>
      </w:r>
    </w:p>
    <w:p>
      <w:pPr/>
      <w:r>
        <w:rPr>
          <w:b w:val="0"/>
          <w:i w:val="0"/>
        </w:rPr>
        <w:t xml:space="preserve">Su preámbulo la presenta como </w:t>
      </w:r>
      <w:r>
        <w:rPr>
          <w:b/>
          <w:i w:val="0"/>
        </w:rPr>
        <w:t>«el mínimo común normativo que contenga las definiciones</w:t>
      </w:r>
      <w:r>
        <w:t xml:space="preserve"> </w:t>
      </w:r>
      <w:r>
        <w:rPr>
          <w:b/>
          <w:i w:val="0"/>
        </w:rPr>
        <w:t>fundamentales del derecho antidiscriminatorio español»</w:t>
      </w:r>
      <w:r>
        <w:rPr>
          <w:b w:val="0"/>
          <w:i w:val="0"/>
        </w:rPr>
        <w:t xml:space="preserve"> y la caracteriza con tres notas: </w:t>
      </w:r>
      <w:r>
        <w:rPr>
          <w:b/>
          <w:i w:val="0"/>
        </w:rPr>
        <w:t>«es</w:t>
      </w:r>
      <w:r>
        <w:t xml:space="preserve"> </w:t>
      </w:r>
      <w:r>
        <w:rPr>
          <w:b/>
          <w:i w:val="0"/>
        </w:rPr>
        <w:t>una ley de garantías, una ley general y una ley integral.»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Título preliminar</w:t>
            </w:r>
          </w:p>
        </w:tc>
        <w:tc>
          <w:tcPr>
            <w:tcW w:type="dxa" w:w="3137"/>
          </w:tcPr>
          <w:p>
            <w:pPr>
              <w:pStyle w:val="Tabla"/>
            </w:pPr>
            <w:r/>
            <w:r>
              <w:rPr>
                <w:b w:val="0"/>
                <w:i w:val="0"/>
              </w:rPr>
              <w:t>(objeto y ámbitos)</w:t>
            </w:r>
          </w:p>
        </w:tc>
        <w:tc>
          <w:tcPr>
            <w:tcW w:type="dxa" w:w="3137"/>
          </w:tcPr>
          <w:p>
            <w:pPr>
              <w:pStyle w:val="Tabla"/>
            </w:pPr>
            <w:r/>
            <w:r>
              <w:rPr>
                <w:b w:val="0"/>
                <w:i w:val="0"/>
              </w:rPr>
              <w:t>1 a 3</w:t>
            </w:r>
          </w:p>
        </w:tc>
      </w:tr>
      <w:tr>
        <w:tc>
          <w:tcPr>
            <w:tcW w:type="dxa" w:w="3137"/>
          </w:tcPr>
          <w:p>
            <w:pPr>
              <w:pStyle w:val="Tabla"/>
            </w:pPr>
            <w:r/>
            <w:r>
              <w:rPr>
                <w:b w:val="0"/>
                <w:i w:val="0"/>
              </w:rPr>
              <w:t>Título I</w:t>
            </w:r>
          </w:p>
        </w:tc>
        <w:tc>
          <w:tcPr>
            <w:tcW w:type="dxa" w:w="3137"/>
          </w:tcPr>
          <w:p>
            <w:pPr>
              <w:pStyle w:val="Tabla"/>
            </w:pPr>
            <w:r/>
            <w:r>
              <w:rPr>
                <w:b w:val="0"/>
                <w:i w:val="0"/>
              </w:rPr>
              <w:t>Derecho a la igualdad de trato y no discriminación (cap. I, disposiciones generales; cap. II, el derecho en determinados ámbitos)</w:t>
            </w:r>
          </w:p>
        </w:tc>
        <w:tc>
          <w:tcPr>
            <w:tcW w:type="dxa" w:w="3137"/>
          </w:tcPr>
          <w:p>
            <w:pPr>
              <w:pStyle w:val="Tabla"/>
            </w:pPr>
            <w:r/>
            <w:r>
              <w:rPr>
                <w:b w:val="0"/>
                <w:i w:val="0"/>
              </w:rPr>
              <w:t>4 a 24</w:t>
            </w:r>
          </w:p>
        </w:tc>
      </w:tr>
      <w:tr>
        <w:tc>
          <w:tcPr>
            <w:tcW w:type="dxa" w:w="3137"/>
          </w:tcPr>
          <w:p>
            <w:pPr>
              <w:pStyle w:val="Tabla"/>
            </w:pPr>
            <w:r/>
            <w:r>
              <w:rPr>
                <w:b w:val="0"/>
                <w:i w:val="0"/>
              </w:rPr>
              <w:t>Título II</w:t>
            </w:r>
          </w:p>
        </w:tc>
        <w:tc>
          <w:tcPr>
            <w:tcW w:type="dxa" w:w="3137"/>
          </w:tcPr>
          <w:p>
            <w:pPr>
              <w:pStyle w:val="Tabla"/>
            </w:pPr>
            <w:r/>
            <w:r>
              <w:rPr>
                <w:b w:val="0"/>
                <w:i w:val="0"/>
              </w:rPr>
              <w:t>Defensa y promoción del derecho (cap. I, garantías; cap. II, promoción y medidas de acción positiva)</w:t>
            </w:r>
          </w:p>
        </w:tc>
        <w:tc>
          <w:tcPr>
            <w:tcW w:type="dxa" w:w="3137"/>
          </w:tcPr>
          <w:p>
            <w:pPr>
              <w:pStyle w:val="Tabla"/>
            </w:pPr>
            <w:r/>
            <w:r>
              <w:rPr>
                <w:b w:val="0"/>
                <w:i w:val="0"/>
              </w:rPr>
              <w:t>25 a 39</w:t>
            </w:r>
          </w:p>
        </w:tc>
      </w:tr>
      <w:tr>
        <w:tc>
          <w:tcPr>
            <w:tcW w:type="dxa" w:w="3137"/>
          </w:tcPr>
          <w:p>
            <w:pPr>
              <w:pStyle w:val="Tabla"/>
            </w:pPr>
            <w:r/>
            <w:r>
              <w:rPr>
                <w:b w:val="0"/>
                <w:i w:val="0"/>
              </w:rPr>
              <w:t>Título III</w:t>
            </w:r>
          </w:p>
        </w:tc>
        <w:tc>
          <w:tcPr>
            <w:tcW w:type="dxa" w:w="3137"/>
          </w:tcPr>
          <w:p>
            <w:pPr>
              <w:pStyle w:val="Tabla"/>
            </w:pPr>
            <w:r/>
            <w:r>
              <w:rPr>
                <w:b w:val="0"/>
                <w:i w:val="0"/>
              </w:rPr>
              <w:t>La Autoridad Independiente para la Igualdad de Trato y la No Discriminación</w:t>
            </w:r>
          </w:p>
        </w:tc>
        <w:tc>
          <w:tcPr>
            <w:tcW w:type="dxa" w:w="3137"/>
          </w:tcPr>
          <w:p>
            <w:pPr>
              <w:pStyle w:val="Tabla"/>
            </w:pPr>
            <w:r/>
            <w:r>
              <w:rPr>
                <w:b w:val="0"/>
                <w:i w:val="0"/>
              </w:rPr>
              <w:t>40 a 45</w:t>
            </w:r>
          </w:p>
        </w:tc>
      </w:tr>
      <w:tr>
        <w:tc>
          <w:tcPr>
            <w:tcW w:type="dxa" w:w="3137"/>
          </w:tcPr>
          <w:p>
            <w:pPr>
              <w:pStyle w:val="Tabla"/>
            </w:pPr>
            <w:r/>
            <w:r>
              <w:rPr>
                <w:b w:val="0"/>
                <w:i w:val="0"/>
              </w:rPr>
              <w:t>Título IV</w:t>
            </w:r>
          </w:p>
        </w:tc>
        <w:tc>
          <w:tcPr>
            <w:tcW w:type="dxa" w:w="3137"/>
          </w:tcPr>
          <w:p>
            <w:pPr>
              <w:pStyle w:val="Tabla"/>
            </w:pPr>
            <w:r/>
            <w:r>
              <w:rPr>
                <w:b w:val="0"/>
                <w:i w:val="0"/>
              </w:rPr>
              <w:t>Infracciones y sanciones en materia de igualdad de trato y no discriminación</w:t>
            </w:r>
          </w:p>
        </w:tc>
        <w:tc>
          <w:tcPr>
            <w:tcW w:type="dxa" w:w="3137"/>
          </w:tcPr>
          <w:p>
            <w:pPr>
              <w:pStyle w:val="Tabla"/>
            </w:pPr>
            <w:r/>
            <w:r>
              <w:rPr>
                <w:b w:val="0"/>
                <w:i w:val="0"/>
              </w:rPr>
              <w:t>46 a 52</w:t>
            </w:r>
          </w:p>
        </w:tc>
      </w:tr>
      <w:tr>
        <w:tc>
          <w:tcPr>
            <w:tcW w:type="dxa" w:w="3137"/>
          </w:tcPr>
          <w:p>
            <w:pPr>
              <w:pStyle w:val="Tabla"/>
            </w:pPr>
            <w:r/>
            <w:r>
              <w:rPr>
                <w:b w:val="0"/>
                <w:i w:val="0"/>
              </w:rPr>
              <w:t>Título V</w:t>
            </w:r>
          </w:p>
        </w:tc>
        <w:tc>
          <w:tcPr>
            <w:tcW w:type="dxa" w:w="3137"/>
          </w:tcPr>
          <w:p>
            <w:pPr>
              <w:pStyle w:val="Tabla"/>
            </w:pPr>
            <w:r/>
            <w:r>
              <w:rPr>
                <w:b w:val="0"/>
                <w:i w:val="0"/>
              </w:rPr>
              <w:t>Atención, apoyo e información a las víctimas de la discriminación e intolerancia</w:t>
            </w:r>
          </w:p>
        </w:tc>
        <w:tc>
          <w:tcPr>
            <w:tcW w:type="dxa" w:w="3137"/>
          </w:tcPr>
          <w:p>
            <w:pPr>
              <w:pStyle w:val="Tabla"/>
            </w:pPr>
            <w:r/>
            <w:r>
              <w:rPr>
                <w:b w:val="0"/>
                <w:i w:val="0"/>
              </w:rPr>
              <w:t>53 y 54</w:t>
            </w:r>
          </w:p>
        </w:tc>
      </w:tr>
    </w:tbl>
    <w:p>
      <w:pPr/>
    </w:p>
    <w:p>
      <w:pPr/>
      <w:r>
        <w:rPr>
          <w:b w:val="0"/>
          <w:i w:val="0"/>
        </w:rPr>
        <w:t>Tiene 54 artículos, seis disposiciones adicionales, una transitoria y diez finales; no tiene</w:t>
      </w:r>
      <w:r>
        <w:t xml:space="preserve"> </w:t>
      </w:r>
      <w:r>
        <w:rPr>
          <w:b w:val="0"/>
          <w:i w:val="0"/>
        </w:rPr>
        <w:t>disposición derogatoria.</w:t>
      </w:r>
    </w:p>
    <w:p>
      <w:pPr/>
      <w:r>
        <w:rPr>
          <w:b w:val="0"/>
          <w:i w:val="0"/>
        </w:rPr>
        <w:t>Recurso de inconstitucionalidad y STC 89/2024. Más de cincuenta diputados del grupo</w:t>
      </w:r>
      <w:r>
        <w:t xml:space="preserve"> </w:t>
      </w:r>
      <w:r>
        <w:rPr>
          <w:b w:val="0"/>
          <w:i w:val="0"/>
        </w:rPr>
        <w:t>parlamentario Vox recurrieron los artículos 4.4, 9.1, 13.2, 20.2 y 47, apartados 2, 3.d) y 4.d)</w:t>
      </w:r>
      <w:r>
        <w:t xml:space="preserve"> </w:t>
      </w:r>
      <w:r>
        <w:rPr>
          <w:b w:val="0"/>
          <w:i w:val="0"/>
        </w:rPr>
        <w:t>(recurso 6706-2022). La STC 89/2024, de 5 de junio (BOE núm. 164, de 8 de julio de 2024), falló</w:t>
      </w:r>
      <w:r>
        <w:t xml:space="preserve"> </w:t>
      </w:r>
      <w:r>
        <w:rPr>
          <w:b w:val="0"/>
          <w:i w:val="0"/>
        </w:rPr>
        <w:t xml:space="preserve">que el Tribunal </w:t>
      </w:r>
      <w:r>
        <w:rPr>
          <w:b/>
          <w:i w:val="0"/>
        </w:rPr>
        <w:t>«ha decidido desestimar íntegramente el recurso de inconstitucionalidad»</w:t>
      </w:r>
      <w:r>
        <w:rPr>
          <w:b w:val="0"/>
          <w:i w:val="0"/>
        </w:rPr>
        <w:t>.</w:t>
      </w:r>
      <w:r>
        <w:t xml:space="preserve"> </w:t>
      </w:r>
      <w:r>
        <w:rPr>
          <w:b w:val="0"/>
          <w:i w:val="0"/>
        </w:rPr>
        <w:t>Lleva tres votos particulares: el de los magistrados Enríquez Sancho y Tolosa Tribiño, que</w:t>
      </w:r>
      <w:r>
        <w:t xml:space="preserve"> </w:t>
      </w:r>
      <w:r>
        <w:rPr>
          <w:b w:val="0"/>
          <w:i w:val="0"/>
        </w:rPr>
        <w:t>discrepa de la desestimación sobre el artículo 13.2 (financiación pública de los centros que</w:t>
      </w:r>
      <w:r>
        <w:t xml:space="preserve"> </w:t>
      </w:r>
      <w:r>
        <w:rPr>
          <w:b w:val="0"/>
          <w:i w:val="0"/>
        </w:rPr>
        <w:t>separen al alumnado por sexo, en relación con la educación diferenciada); el de los magistrados</w:t>
      </w:r>
      <w:r>
        <w:t xml:space="preserve"> </w:t>
      </w:r>
      <w:r>
        <w:rPr>
          <w:b w:val="0"/>
          <w:i w:val="0"/>
        </w:rPr>
        <w:t>Arnaldo Alcubilla y Espejel Jorquera, que se adhiere a ese y discrepa además sobre el artículo</w:t>
      </w:r>
      <w:r>
        <w:t xml:space="preserve"> </w:t>
      </w:r>
      <w:r>
        <w:rPr>
          <w:b w:val="0"/>
          <w:i w:val="0"/>
        </w:rPr>
        <w:t>47.2; y uno concurrente de la magistrada Balaguer Callejón. El texto de la ley no cambia.</w:t>
      </w:r>
    </w:p>
    <w:p>
      <w:pPr/>
      <w:r>
        <w:rPr>
          <w:b w:val="0"/>
          <w:i w:val="0"/>
        </w:rPr>
        <w:t>Título competencial (disposición final octava). La mayor parte de la ley son condiciones</w:t>
      </w:r>
      <w:r>
        <w:t xml:space="preserve"> </w:t>
      </w:r>
      <w:r>
        <w:rPr>
          <w:b w:val="0"/>
          <w:i w:val="0"/>
        </w:rPr>
        <w:t>básicas del artículo 149.1.1.ª CE; los artículos 9 a 11 son legislación laboral (149.1.7.ª);</w:t>
      </w:r>
      <w:r>
        <w:t xml:space="preserve"> </w:t>
      </w:r>
      <w:r>
        <w:rPr>
          <w:b w:val="0"/>
          <w:i w:val="0"/>
        </w:rPr>
      </w:r>
      <w:r>
        <w:rPr>
          <w:b/>
          <w:i w:val="0"/>
        </w:rPr>
        <w:t>«El artículo 22 tiene carácter básico, de acuerdo con el artículo 149.1.27.ª de la</w:t>
      </w:r>
      <w:r>
        <w:t xml:space="preserve"> </w:t>
      </w:r>
      <w:r>
        <w:rPr>
          <w:b/>
          <w:i w:val="0"/>
        </w:rPr>
        <w:t>Constitución.»</w:t>
      </w:r>
      <w:r>
        <w:rPr>
          <w:b w:val="0"/>
          <w:i w:val="0"/>
        </w:rPr>
        <w:t xml:space="preserve"> (la competencia estatal sobre normas básicas de prensa, radio y televisión); y</w:t>
      </w:r>
      <w:r>
        <w:t xml:space="preserve"> </w:t>
      </w:r>
      <w:r>
        <w:rPr>
          <w:b w:val="0"/>
          <w:i w:val="0"/>
        </w:rPr>
      </w:r>
      <w:r>
        <w:rPr>
          <w:b/>
          <w:i w:val="0"/>
        </w:rPr>
        <w:t>«La presente ley tiene carácter supletorio en las comunidades autónomas con competencias</w:t>
      </w:r>
      <w:r>
        <w:t xml:space="preserve"> </w:t>
      </w:r>
      <w:r>
        <w:rPr>
          <w:b/>
          <w:i w:val="0"/>
        </w:rPr>
        <w:t>propias en la materia que hayan legislado sobre la misma.»</w:t>
      </w:r>
      <w:r>
        <w:rPr>
          <w:b w:val="0"/>
          <w:i w:val="0"/>
        </w:rPr>
        <w:t xml:space="preserve"> (apartado 14).</w:t>
      </w:r>
    </w:p>
    <w:p>
      <w:pPr>
        <w:pStyle w:val="Heading3"/>
      </w:pPr>
      <w:r>
        <w:rPr>
          <w:b w:val="0"/>
          <w:i w:val="0"/>
        </w:rPr>
        <w:t>8.2.2 Objeto, ámbito y definiciones (título preliminar y artículos 4 a 8)</w:t>
      </w:r>
    </w:p>
    <w:p>
      <w:pPr/>
      <w:r>
        <w:rPr>
          <w:b w:val="0"/>
          <w:i w:val="0"/>
        </w:rPr>
        <w:t xml:space="preserve">Objeto (artículo 1). </w:t>
      </w:r>
      <w:r>
        <w:rPr>
          <w:b/>
          <w:i w:val="0"/>
        </w:rPr>
        <w:t>«La presente ley tiene por objeto garantizar y promover el derecho a</w:t>
      </w:r>
      <w:r>
        <w:t xml:space="preserve"> </w:t>
      </w:r>
      <w:r>
        <w:rPr>
          <w:b/>
          <w:i w:val="0"/>
        </w:rPr>
        <w:t>la igualdad de trato y no discriminación, respetar la igual dignidad de las personas en</w:t>
      </w:r>
      <w:r>
        <w:t xml:space="preserve"> </w:t>
      </w:r>
      <w:r>
        <w:rPr>
          <w:b/>
          <w:i w:val="0"/>
        </w:rPr>
        <w:t>desarrollo de los artículos 9.2, 10 y 14 de la Constitución.»</w:t>
      </w:r>
      <w:r>
        <w:rPr>
          <w:b w:val="0"/>
          <w:i w:val="0"/>
        </w:rPr>
        <w:t xml:space="preserve"> Para ello regula derechos y</w:t>
      </w:r>
      <w:r>
        <w:t xml:space="preserve"> </w:t>
      </w:r>
      <w:r>
        <w:rPr>
          <w:b w:val="0"/>
          <w:i w:val="0"/>
        </w:rPr>
        <w:t xml:space="preserve">obligaciones de las personas </w:t>
      </w:r>
      <w:r>
        <w:rPr>
          <w:b/>
          <w:i w:val="0"/>
        </w:rPr>
        <w:t>«físicas o jurídicas, públicas o privadas»</w:t>
      </w:r>
      <w:r>
        <w:rPr>
          <w:b w:val="0"/>
          <w:i w:val="0"/>
        </w:rPr>
        <w:t>, fija principios de</w:t>
      </w:r>
      <w:r>
        <w:t xml:space="preserve"> </w:t>
      </w:r>
      <w:r>
        <w:rPr>
          <w:b w:val="0"/>
          <w:i w:val="0"/>
        </w:rPr>
        <w:t xml:space="preserve">actuación de los poderes públicos y prevé medidas para </w:t>
      </w:r>
      <w:r>
        <w:rPr>
          <w:b/>
          <w:i w:val="0"/>
        </w:rPr>
        <w:t>«prevenir, eliminar, y corregir toda</w:t>
      </w:r>
      <w:r>
        <w:t xml:space="preserve"> </w:t>
      </w:r>
      <w:r>
        <w:rPr>
          <w:b/>
          <w:i w:val="0"/>
        </w:rPr>
        <w:t>forma de discriminación, directa o indirecta, en los sectores público y privado.»</w:t>
      </w:r>
      <w:r>
        <w:rPr>
          <w:b w:val="0"/>
          <w:i w:val="0"/>
        </w:rPr>
      </w:r>
    </w:p>
    <w:p>
      <w:pPr/>
      <w:r>
        <w:rPr>
          <w:b w:val="0"/>
          <w:i/>
        </w:rPr>
        <w:t>Ámbito subjetivo (artículo 2)</w:t>
      </w:r>
      <w:r>
        <w:rPr>
          <w:b w:val="0"/>
          <w:i w:val="0"/>
        </w:rPr>
        <w:t>.</w:t>
      </w:r>
    </w:p>
    <w:p>
      <w:pPr>
        <w:pStyle w:val="ListNumber"/>
      </w:pPr>
      <w:r>
        <w:rPr>
          <w:b w:val="0"/>
          <w:i w:val="0"/>
        </w:rPr>
        <w:t xml:space="preserve">Se reconoce el derecho </w:t>
      </w:r>
      <w:r>
        <w:rPr>
          <w:b/>
          <w:i w:val="0"/>
        </w:rPr>
        <w:t>«de toda persona»</w:t>
      </w:r>
      <w:r>
        <w:rPr>
          <w:b w:val="0"/>
          <w:i w:val="0"/>
        </w:rPr>
        <w:t xml:space="preserve"> con independencia de su nacionalidad, de su</w:t>
      </w:r>
      <w:r>
        <w:t xml:space="preserve"> </w:t>
      </w:r>
      <w:r>
        <w:rPr>
          <w:b w:val="0"/>
          <w:i w:val="0"/>
        </w:rPr>
        <w:t xml:space="preserve">edad o de si tiene residencia legal. Las causas: </w:t>
      </w:r>
      <w:r>
        <w:rPr>
          <w:b/>
          <w:i w:val="0"/>
        </w:rPr>
        <w:t>«Nadie podrá ser discriminado por razón de</w:t>
      </w:r>
      <w:r>
        <w:t xml:space="preserve"> </w:t>
      </w:r>
      <w:r>
        <w:rPr>
          <w:b/>
          <w:i w:val="0"/>
        </w:rPr>
        <w:t>nacimiento, origen racial o étnico, sexo, religión, convicción u opinión, edad, discapacidad,</w:t>
      </w:r>
      <w:r>
        <w:t xml:space="preserve"> </w:t>
      </w:r>
      <w:r>
        <w:rPr>
          <w:b/>
          <w:i w:val="0"/>
        </w:rPr>
        <w:t>orientación o identidad sexual, expresión de género, enfermedad o condición de salud, estado</w:t>
      </w:r>
      <w:r>
        <w:t xml:space="preserve"> </w:t>
      </w:r>
      <w:r>
        <w:rPr>
          <w:b/>
          <w:i w:val="0"/>
        </w:rPr>
        <w:t>serológico y/o predisposición genética a sufrir patologías y trastornos, lengua, situación</w:t>
      </w:r>
      <w:r>
        <w:t xml:space="preserve"> </w:t>
      </w:r>
      <w:r>
        <w:rPr>
          <w:b/>
          <w:i w:val="0"/>
        </w:rPr>
        <w:t>socioeconómica, o cualquier otra condición o circunstancia personal o social.»</w:t>
      </w:r>
      <w:r>
        <w:rPr>
          <w:b w:val="0"/>
          <w:i w:val="0"/>
        </w:rPr>
        <w:t xml:space="preserve"> Es una</w:t>
      </w:r>
      <w:r>
        <w:t xml:space="preserve"> </w:t>
      </w:r>
      <w:r>
        <w:rPr>
          <w:b w:val="0"/>
          <w:i w:val="0"/>
        </w:rPr>
        <w:t>lista abierta.</w:t>
      </w:r>
    </w:p>
    <w:p>
      <w:pPr>
        <w:pStyle w:val="ListNumber"/>
      </w:pPr>
      <w:r>
        <w:rPr>
          <w:b w:val="0"/>
          <w:i w:val="0"/>
        </w:rPr>
        <w:t xml:space="preserve">Caben diferencias de trato cuando los criterios </w:t>
      </w:r>
      <w:r>
        <w:rPr>
          <w:b/>
          <w:i w:val="0"/>
        </w:rPr>
        <w:t>«sean razonables y objetivos»</w:t>
      </w:r>
      <w:r>
        <w:rPr>
          <w:b w:val="0"/>
          <w:i w:val="0"/>
        </w:rPr>
        <w:t xml:space="preserve"> y se</w:t>
      </w:r>
      <w:r>
        <w:t xml:space="preserve"> </w:t>
      </w:r>
      <w:r>
        <w:rPr>
          <w:b w:val="0"/>
          <w:i w:val="0"/>
        </w:rPr>
        <w:t>persiga un propósito legítimo, cuando lo autorice una norma con rango de ley, o cuando</w:t>
      </w:r>
      <w:r>
        <w:t xml:space="preserve"> </w:t>
      </w:r>
      <w:r>
        <w:rPr>
          <w:b w:val="0"/>
          <w:i w:val="0"/>
        </w:rPr>
        <w:t>resulten de decisiones de las administraciones para proteger a grupos necesitados de</w:t>
      </w:r>
      <w:r>
        <w:t xml:space="preserve"> </w:t>
      </w:r>
      <w:r>
        <w:rPr>
          <w:b w:val="0"/>
          <w:i w:val="0"/>
        </w:rPr>
        <w:t>acciones específicas.</w:t>
      </w:r>
    </w:p>
    <w:p>
      <w:pPr>
        <w:pStyle w:val="ListNumber"/>
      </w:pPr>
      <w:r>
        <w:rPr>
          <w:b w:val="0"/>
          <w:i w:val="0"/>
        </w:rPr>
      </w:r>
      <w:r>
        <w:rPr>
          <w:b/>
          <w:i w:val="0"/>
        </w:rPr>
        <w:t>«La enfermedad no podrá amparar diferencias de trato distintas de las que deriven del</w:t>
      </w:r>
      <w:r>
        <w:t xml:space="preserve"> </w:t>
      </w:r>
      <w:r>
        <w:rPr>
          <w:b/>
          <w:i w:val="0"/>
        </w:rPr>
        <w:t>propio proceso de tratamiento de la misma, de las limitaciones objetivas que imponga para el</w:t>
      </w:r>
      <w:r>
        <w:t xml:space="preserve"> </w:t>
      </w:r>
      <w:r>
        <w:rPr>
          <w:b/>
          <w:i w:val="0"/>
        </w:rPr>
        <w:t>ejercicio de determinadas actividades o de las exigidas por razones de salud pública.»</w:t>
      </w:r>
      <w:r>
        <w:rPr>
          <w:b w:val="0"/>
          <w:i w:val="0"/>
        </w:rPr>
      </w:r>
    </w:p>
    <w:p>
      <w:pPr>
        <w:pStyle w:val="ListNumber"/>
      </w:pPr>
      <w:r>
        <w:rPr>
          <w:b w:val="0"/>
          <w:i w:val="0"/>
        </w:rPr>
        <w:t xml:space="preserve">Las obligaciones de la ley se aplican </w:t>
      </w:r>
      <w:r>
        <w:rPr>
          <w:b/>
          <w:i w:val="0"/>
        </w:rPr>
        <w:t>«al sector público»</w:t>
      </w:r>
      <w:r>
        <w:rPr>
          <w:b w:val="0"/>
          <w:i w:val="0"/>
        </w:rPr>
        <w:t xml:space="preserve"> y a las personas privadas</w:t>
      </w:r>
      <w:r>
        <w:t xml:space="preserve"> </w:t>
      </w:r>
      <w:r>
        <w:rPr>
          <w:b w:val="0"/>
          <w:i w:val="0"/>
        </w:rPr>
      </w:r>
      <w:r>
        <w:rPr>
          <w:b/>
          <w:i w:val="0"/>
        </w:rPr>
        <w:t>«que residan, se encuentren o actúen en territorio español»</w:t>
      </w:r>
      <w:r>
        <w:rPr>
          <w:b w:val="0"/>
          <w:i w:val="0"/>
        </w:rPr>
        <w:t>. El sector público comprende</w:t>
      </w:r>
      <w:r>
        <w:t xml:space="preserve"> </w:t>
      </w:r>
      <w:r>
        <w:rPr>
          <w:b w:val="0"/>
          <w:i w:val="0"/>
        </w:rPr>
        <w:t>seis letras: a) la AGE; b) las Administraciones de las comunidades autónomas; c) las</w:t>
      </w:r>
      <w:r>
        <w:t xml:space="preserve"> </w:t>
      </w:r>
      <w:r>
        <w:rPr>
          <w:b w:val="0"/>
          <w:i w:val="0"/>
        </w:rPr>
        <w:t xml:space="preserve">entidades de la Administración local; d) la Administración de Justicia; e) </w:t>
      </w:r>
      <w:r>
        <w:rPr>
          <w:b/>
          <w:i w:val="0"/>
        </w:rPr>
        <w:t>«El sector</w:t>
      </w:r>
      <w:r>
        <w:t xml:space="preserve"> </w:t>
      </w:r>
      <w:r>
        <w:rPr>
          <w:b/>
          <w:i w:val="0"/>
        </w:rPr>
        <w:t>público institucional, en los términos establecidos en el artículo 2.2 de la Ley 39/2015, de</w:t>
      </w:r>
      <w:r>
        <w:t xml:space="preserve"> </w:t>
      </w:r>
      <w:r>
        <w:rPr>
          <w:b/>
          <w:i w:val="0"/>
        </w:rPr>
        <w:t>1 de octubre»</w:t>
      </w:r>
      <w:r>
        <w:rPr>
          <w:b w:val="0"/>
          <w:i w:val="0"/>
        </w:rPr>
        <w:t>; f) las asociaciones y fundaciones constituidas por las Administraciones y</w:t>
      </w:r>
      <w:r>
        <w:t xml:space="preserve"> </w:t>
      </w:r>
      <w:r>
        <w:rPr>
          <w:b w:val="0"/>
          <w:i w:val="0"/>
        </w:rPr>
        <w:t>entidades del sector público.</w:t>
      </w:r>
    </w:p>
    <w:p>
      <w:pPr/>
      <w:r>
        <w:rPr>
          <w:b w:val="0"/>
          <w:i w:val="0"/>
        </w:rPr>
        <w:t>Ámbito objetivo (artículo 3). La ley se aplica en dieciséis ámbitos (letras a a o, con</w:t>
      </w:r>
      <w:r>
        <w:t xml:space="preserve"> </w:t>
      </w:r>
      <w:r>
        <w:rPr>
          <w:b w:val="0"/>
          <w:i w:val="0"/>
        </w:rPr>
        <w:t xml:space="preserve">ñ): a) </w:t>
      </w:r>
      <w:r>
        <w:rPr>
          <w:b/>
          <w:i w:val="0"/>
        </w:rPr>
        <w:t>«Empleo, por cuenta ajena y por cuenta propia, que comprende el acceso, las</w:t>
      </w:r>
      <w:r>
        <w:t xml:space="preserve"> </w:t>
      </w:r>
      <w:r>
        <w:rPr>
          <w:b/>
          <w:i w:val="0"/>
        </w:rPr>
        <w:t>condiciones de trabajo, incluidas las retributivas y las de despido, la promoción profesional y</w:t>
      </w:r>
      <w:r>
        <w:t xml:space="preserve"> </w:t>
      </w:r>
      <w:r>
        <w:rPr>
          <w:b/>
          <w:i w:val="0"/>
        </w:rPr>
        <w:t>la formación para el empleo.»</w:t>
      </w:r>
      <w:r>
        <w:rPr>
          <w:b w:val="0"/>
          <w:i w:val="0"/>
        </w:rPr>
        <w:t xml:space="preserve">; b) </w:t>
      </w:r>
      <w:r>
        <w:rPr>
          <w:b/>
          <w:i w:val="0"/>
        </w:rPr>
        <w:t>«Acceso, promoción, condiciones de trabajo y formación en</w:t>
      </w:r>
      <w:r>
        <w:t xml:space="preserve"> </w:t>
      </w:r>
      <w:r>
        <w:rPr>
          <w:b/>
          <w:i w:val="0"/>
        </w:rPr>
        <w:t>el empleo público.»</w:t>
      </w:r>
      <w:r>
        <w:rPr>
          <w:b w:val="0"/>
          <w:i w:val="0"/>
        </w:rPr>
        <w:t>; c) afiliación y participación en organizaciones políticas, sindicales,</w:t>
      </w:r>
      <w:r>
        <w:t xml:space="preserve"> </w:t>
      </w:r>
      <w:r>
        <w:rPr>
          <w:b w:val="0"/>
          <w:i w:val="0"/>
        </w:rPr>
        <w:t>empresariales, profesionales y de interés social o económico; d) educación; e) sanidad; f)</w:t>
      </w:r>
      <w:r>
        <w:t xml:space="preserve"> </w:t>
      </w:r>
      <w:r>
        <w:rPr>
          <w:b w:val="0"/>
          <w:i w:val="0"/>
        </w:rPr>
        <w:t>transporte; g) cultura; h) seguridad ciudadana; i) Administración de Justicia; j) protección</w:t>
      </w:r>
      <w:r>
        <w:t xml:space="preserve"> </w:t>
      </w:r>
      <w:r>
        <w:rPr>
          <w:b w:val="0"/>
          <w:i w:val="0"/>
        </w:rPr>
        <w:t>social, prestaciones y servicios sociales; k) acceso, oferta y suministro de bienes y servicios</w:t>
      </w:r>
      <w:r>
        <w:t xml:space="preserve"> </w:t>
      </w:r>
      <w:r>
        <w:rPr>
          <w:b w:val="0"/>
          <w:i w:val="0"/>
        </w:rPr>
        <w:t>al público, incluida la vivienda; l) establecimientos y espacios abiertos al público y vía</w:t>
      </w:r>
      <w:r>
        <w:t xml:space="preserve"> </w:t>
      </w:r>
      <w:r>
        <w:rPr>
          <w:b w:val="0"/>
          <w:i w:val="0"/>
        </w:rPr>
        <w:t xml:space="preserve">pública; m) </w:t>
      </w:r>
      <w:r>
        <w:rPr>
          <w:b/>
          <w:i w:val="0"/>
        </w:rPr>
        <w:t>«Publicidad, medios de comunicación y servicios de la sociedad de la</w:t>
      </w:r>
      <w:r>
        <w:t xml:space="preserve"> </w:t>
      </w:r>
      <w:r>
        <w:rPr>
          <w:b/>
          <w:i w:val="0"/>
        </w:rPr>
        <w:t>información.»</w:t>
      </w:r>
      <w:r>
        <w:rPr>
          <w:b w:val="0"/>
          <w:i w:val="0"/>
        </w:rPr>
        <w:t xml:space="preserve">; n) </w:t>
      </w:r>
      <w:r>
        <w:rPr>
          <w:b/>
          <w:i w:val="0"/>
        </w:rPr>
        <w:t>«Internet, redes sociales y aplicaciones móviles.»</w:t>
      </w:r>
      <w:r>
        <w:rPr>
          <w:b w:val="0"/>
          <w:i w:val="0"/>
        </w:rPr>
        <w:t>; ñ) actividades</w:t>
      </w:r>
      <w:r>
        <w:t xml:space="preserve"> </w:t>
      </w:r>
      <w:r>
        <w:rPr>
          <w:b w:val="0"/>
          <w:i w:val="0"/>
        </w:rPr>
        <w:t xml:space="preserve">deportivas; o) </w:t>
      </w:r>
      <w:r>
        <w:rPr>
          <w:b/>
          <w:i w:val="0"/>
        </w:rPr>
        <w:t>«Inteligencia Artificial y gestión masiva de datos, así como otras esferas de</w:t>
      </w:r>
      <w:r>
        <w:t xml:space="preserve"> </w:t>
      </w:r>
      <w:r>
        <w:rPr>
          <w:b/>
          <w:i w:val="0"/>
        </w:rPr>
        <w:t>análoga significación.»</w:t>
      </w:r>
      <w:r>
        <w:rPr>
          <w:b w:val="0"/>
          <w:i w:val="0"/>
        </w:rPr>
        <w:t xml:space="preserve"> La ley se entiende sin perjuicio de los regímenes </w:t>
      </w:r>
      <w:r>
        <w:rPr>
          <w:b/>
          <w:i w:val="0"/>
        </w:rPr>
        <w:t>«más favorables»</w:t>
      </w:r>
      <w:r>
        <w:rPr>
          <w:b w:val="0"/>
          <w:i w:val="0"/>
        </w:rPr>
      </w:r>
      <w:r>
        <w:t xml:space="preserve"> </w:t>
      </w:r>
      <w:r>
        <w:rPr>
          <w:b w:val="0"/>
          <w:i w:val="0"/>
        </w:rPr>
        <w:t>estatales o autonómicos (3.2).</w:t>
      </w:r>
    </w:p>
    <w:p>
      <w:pPr/>
      <w:r>
        <w:rPr>
          <w:b w:val="0"/>
          <w:i w:val="0"/>
        </w:rPr>
        <w:t xml:space="preserve">El derecho (artículo 4). Implica </w:t>
      </w:r>
      <w:r>
        <w:rPr>
          <w:b/>
          <w:i w:val="0"/>
        </w:rPr>
        <w:t>«la ausencia de toda discriminación»</w:t>
      </w:r>
      <w:r>
        <w:rPr>
          <w:b w:val="0"/>
          <w:i w:val="0"/>
        </w:rPr>
        <w:t xml:space="preserve"> por las causas</w:t>
      </w:r>
      <w:r>
        <w:t xml:space="preserve"> </w:t>
      </w:r>
      <w:r>
        <w:rPr>
          <w:b w:val="0"/>
          <w:i w:val="0"/>
        </w:rPr>
        <w:t>del artículo 2.1. Queda prohibida toda disposición, conducta, acto, criterio o práctica que</w:t>
      </w:r>
      <w:r>
        <w:t xml:space="preserve"> </w:t>
      </w:r>
      <w:r>
        <w:rPr>
          <w:b w:val="0"/>
          <w:i w:val="0"/>
        </w:rPr>
        <w:t xml:space="preserve">atente contra la igualdad, y </w:t>
      </w:r>
      <w:r>
        <w:rPr>
          <w:b/>
          <w:i w:val="0"/>
        </w:rPr>
        <w:t>«Se consideran vulneraciones de este derecho la discriminación,</w:t>
      </w:r>
      <w:r>
        <w:t xml:space="preserve"> </w:t>
      </w:r>
      <w:r>
        <w:rPr>
          <w:b/>
          <w:i w:val="0"/>
        </w:rPr>
        <w:t>directa o indirecta, por asociación y por error, la discriminación múltiple o interseccional,</w:t>
      </w:r>
      <w:r>
        <w:t xml:space="preserve"> </w:t>
      </w:r>
      <w:r>
        <w:rPr>
          <w:b/>
          <w:i w:val="0"/>
        </w:rPr>
        <w:t>la denegación de ajustes razonables, el acoso, la inducción, orden o instrucción de discriminar</w:t>
      </w:r>
      <w:r>
        <w:t xml:space="preserve"> </w:t>
      </w:r>
      <w:r>
        <w:rPr>
          <w:b/>
          <w:i w:val="0"/>
        </w:rPr>
        <w:t>o de cometer una acción de intolerancia, las represalias o el incumplimiento de las medidas de</w:t>
      </w:r>
      <w:r>
        <w:t xml:space="preserve"> </w:t>
      </w:r>
      <w:r>
        <w:rPr>
          <w:b/>
          <w:i w:val="0"/>
        </w:rPr>
        <w:t>acción positiva derivadas de obligaciones normativas o convencionales, la inacción, dejación de</w:t>
      </w:r>
      <w:r>
        <w:t xml:space="preserve"> </w:t>
      </w:r>
      <w:r>
        <w:rPr>
          <w:b/>
          <w:i w:val="0"/>
        </w:rPr>
        <w:t>funciones, o incumplimiento de deberes.»</w:t>
      </w:r>
      <w:r>
        <w:rPr>
          <w:b w:val="0"/>
          <w:i w:val="0"/>
        </w:rPr>
        <w:t xml:space="preserve"> (4.1). No es discriminación la diferencia de trato</w:t>
      </w:r>
      <w:r>
        <w:t xml:space="preserve"> </w:t>
      </w:r>
      <w:r>
        <w:rPr>
          <w:b w:val="0"/>
          <w:i w:val="0"/>
        </w:rPr>
      </w:r>
      <w:r>
        <w:rPr>
          <w:b/>
          <w:i w:val="0"/>
        </w:rPr>
        <w:t>«que pueda justificarse objetivamente por una finalidad legítima y como medio adecuado,</w:t>
      </w:r>
      <w:r>
        <w:t xml:space="preserve"> </w:t>
      </w:r>
      <w:r>
        <w:rPr>
          <w:b/>
          <w:i w:val="0"/>
        </w:rPr>
        <w:t>necesario y proporcionado para alcanzarla.»</w:t>
      </w:r>
      <w:r>
        <w:rPr>
          <w:b w:val="0"/>
          <w:i w:val="0"/>
        </w:rPr>
        <w:t xml:space="preserve"> (4.2). El derecho es </w:t>
      </w:r>
      <w:r>
        <w:rPr>
          <w:b/>
          <w:i w:val="0"/>
        </w:rPr>
        <w:t>«un principio informador</w:t>
      </w:r>
      <w:r>
        <w:t xml:space="preserve"> </w:t>
      </w:r>
      <w:r>
        <w:rPr>
          <w:b/>
          <w:i w:val="0"/>
        </w:rPr>
        <w:t>del ordenamiento jurídico»</w:t>
      </w:r>
      <w:r>
        <w:rPr>
          <w:b w:val="0"/>
          <w:i w:val="0"/>
        </w:rPr>
        <w:t xml:space="preserve"> (4.3), y </w:t>
      </w:r>
      <w:r>
        <w:rPr>
          <w:b/>
          <w:i w:val="0"/>
        </w:rPr>
        <w:t>«En las políticas contra la discriminación se tendrá en</w:t>
      </w:r>
      <w:r>
        <w:t xml:space="preserve"> </w:t>
      </w:r>
      <w:r>
        <w:rPr>
          <w:b/>
          <w:i w:val="0"/>
        </w:rPr>
        <w:t>cuenta la perspectiva de género»</w:t>
      </w:r>
      <w:r>
        <w:rPr>
          <w:b w:val="0"/>
          <w:i w:val="0"/>
        </w:rPr>
        <w:t xml:space="preserve"> (4.4, declarado conforme a la Constitución por la STC</w:t>
      </w:r>
      <w:r>
        <w:t xml:space="preserve"> </w:t>
      </w:r>
      <w:r>
        <w:rPr>
          <w:b w:val="0"/>
          <w:i w:val="0"/>
        </w:rPr>
        <w:t>89/2024).</w:t>
      </w:r>
    </w:p>
    <w:p>
      <w:pPr/>
      <w:r>
        <w:rPr>
          <w:b w:val="0"/>
          <w:i w:val="0"/>
        </w:rPr>
        <w:t>Derechos de las víctimas (artículo 5). Información completa y comprensible y asesoramiento;</w:t>
      </w:r>
      <w:r>
        <w:t xml:space="preserve"> </w:t>
      </w:r>
      <w:r>
        <w:rPr>
          <w:b w:val="0"/>
          <w:i w:val="0"/>
        </w:rPr>
        <w:t>información accesible para personas con discapacidad (</w:t>
      </w:r>
      <w:r>
        <w:rPr>
          <w:b/>
          <w:i w:val="0"/>
        </w:rPr>
        <w:t>«lectura fácil, Braille, lengua de</w:t>
      </w:r>
      <w:r>
        <w:t xml:space="preserve"> </w:t>
      </w:r>
      <w:r>
        <w:rPr>
          <w:b/>
          <w:i w:val="0"/>
        </w:rPr>
        <w:t>signos»</w:t>
      </w:r>
      <w:r>
        <w:rPr>
          <w:b w:val="0"/>
          <w:i w:val="0"/>
        </w:rPr>
        <w:t xml:space="preserve">); y </w:t>
      </w:r>
      <w:r>
        <w:rPr>
          <w:b/>
          <w:i w:val="0"/>
        </w:rPr>
        <w:t>«derecho a recibir asesoramiento jurídico gratuito en el momento inmediatamente</w:t>
      </w:r>
      <w:r>
        <w:t xml:space="preserve"> </w:t>
      </w:r>
      <w:r>
        <w:rPr>
          <w:b/>
          <w:i w:val="0"/>
        </w:rPr>
        <w:t>previo a la interposición de la denuncia.»</w:t>
      </w:r>
      <w:r>
        <w:rPr>
          <w:b w:val="0"/>
          <w:i w:val="0"/>
        </w:rPr>
        <w:t xml:space="preserve"> (5.4).</w:t>
      </w:r>
    </w:p>
    <w:p>
      <w:pPr/>
      <w:r>
        <w:rPr>
          <w:b w:val="0"/>
          <w:i w:val="0"/>
        </w:rPr>
        <w:t>Definiciones (artículo 6). Ocho apartados numerados:</w:t>
      </w:r>
    </w:p>
    <w:p>
      <w:pPr>
        <w:pStyle w:val="ListNumber"/>
      </w:pPr>
      <w:r>
        <w:rPr>
          <w:b w:val="0"/>
          <w:i w:val="0"/>
        </w:rPr>
        <w:t>Discriminación directa e indirecta.</w:t>
      </w:r>
    </w:p>
    <w:p>
      <w:pPr>
        <w:pStyle w:val="ListBullet2"/>
      </w:pPr>
      <w:r>
        <w:rPr>
          <w:b w:val="0"/>
          <w:i w:val="0"/>
        </w:rPr>
        <w:t xml:space="preserve">a) Directa: </w:t>
      </w:r>
      <w:r>
        <w:rPr>
          <w:b/>
          <w:i w:val="0"/>
        </w:rPr>
        <w:t>«la situación en que se encuentra una persona o grupo en que se integra que</w:t>
      </w:r>
      <w:r>
        <w:t xml:space="preserve"> </w:t>
      </w:r>
      <w:r>
        <w:rPr>
          <w:b/>
          <w:i w:val="0"/>
        </w:rPr>
        <w:t>sea, haya sido o pudiera ser tratada de manera menos favorable que otras en situación</w:t>
      </w:r>
      <w:r>
        <w:t xml:space="preserve"> </w:t>
      </w:r>
      <w:r>
        <w:rPr>
          <w:b/>
          <w:i w:val="0"/>
        </w:rPr>
        <w:t>análoga o comparable por razón de las causas previstas en el apartado 1 del artículo 2.»</w:t>
      </w:r>
      <w:r>
        <w:rPr>
          <w:b w:val="0"/>
          <w:i w:val="0"/>
        </w:rPr>
      </w:r>
      <w:r>
        <w:t xml:space="preserve"> </w:t>
      </w:r>
      <w:r>
        <w:rPr>
          <w:b w:val="0"/>
          <w:i w:val="0"/>
        </w:rPr>
        <w:t xml:space="preserve">Además, </w:t>
      </w:r>
      <w:r>
        <w:rPr>
          <w:b/>
          <w:i w:val="0"/>
        </w:rPr>
        <w:t>«Se considerará discriminación directa la denegación de ajustes razonables a las</w:t>
      </w:r>
      <w:r>
        <w:t xml:space="preserve"> </w:t>
      </w:r>
      <w:r>
        <w:rPr>
          <w:b/>
          <w:i w:val="0"/>
        </w:rPr>
        <w:t>personas con discapacidad.»</w:t>
      </w:r>
      <w:r>
        <w:rPr>
          <w:b w:val="0"/>
          <w:i w:val="0"/>
        </w:rPr>
        <w:t xml:space="preserve"> Los ajustes razonables son las modificaciones y adaptaciones</w:t>
      </w:r>
      <w:r>
        <w:t xml:space="preserve"> </w:t>
      </w:r>
      <w:r>
        <w:rPr>
          <w:b w:val="0"/>
          <w:i w:val="0"/>
        </w:rPr>
        <w:t xml:space="preserve">necesarias </w:t>
      </w:r>
      <w:r>
        <w:rPr>
          <w:b/>
          <w:i w:val="0"/>
        </w:rPr>
        <w:t>«que no impongan una carga desproporcionada o indebida»</w:t>
      </w:r>
      <w:r>
        <w:rPr>
          <w:b w:val="0"/>
          <w:i w:val="0"/>
        </w:rPr>
        <w:t>.</w:t>
      </w:r>
    </w:p>
    <w:p>
      <w:pPr>
        <w:pStyle w:val="ListBullet2"/>
      </w:pPr>
      <w:r>
        <w:rPr>
          <w:b w:val="0"/>
          <w:i w:val="0"/>
        </w:rPr>
        <w:t xml:space="preserve">b) Indirecta: </w:t>
      </w:r>
      <w:r>
        <w:rPr>
          <w:b/>
          <w:i w:val="0"/>
        </w:rPr>
        <w:t>«cuando una disposición, criterio o práctica aparentemente neutros</w:t>
      </w:r>
      <w:r>
        <w:t xml:space="preserve"> </w:t>
      </w:r>
      <w:r>
        <w:rPr>
          <w:b/>
          <w:i w:val="0"/>
        </w:rPr>
        <w:t>ocasiona o puede ocasionar a una o varias personas una desventaja particular con respecto a</w:t>
      </w:r>
      <w:r>
        <w:t xml:space="preserve"> </w:t>
      </w:r>
      <w:r>
        <w:rPr>
          <w:b/>
          <w:i w:val="0"/>
        </w:rPr>
        <w:t>otras por razón de las causas previstas en el apartado 1 del artículo 2.»</w:t>
      </w:r>
      <w:r>
        <w:rPr>
          <w:b w:val="0"/>
          <w:i w:val="0"/>
        </w:rPr>
      </w:r>
    </w:p>
    <w:p>
      <w:pPr>
        <w:pStyle w:val="ListNumber"/>
      </w:pPr>
      <w:r>
        <w:rPr>
          <w:b w:val="0"/>
          <w:i w:val="0"/>
        </w:rPr>
        <w:t>Por asociación y por error.</w:t>
      </w:r>
    </w:p>
    <w:p>
      <w:pPr>
        <w:pStyle w:val="ListBullet2"/>
      </w:pPr>
      <w:r>
        <w:rPr>
          <w:b w:val="0"/>
          <w:i w:val="0"/>
        </w:rPr>
        <w:t xml:space="preserve">a) Por asociación: </w:t>
      </w:r>
      <w:r>
        <w:rPr>
          <w:b/>
          <w:i w:val="0"/>
        </w:rPr>
        <w:t>«cuando una persona o grupo en que se integra, debido a su relación</w:t>
      </w:r>
      <w:r>
        <w:t xml:space="preserve"> </w:t>
      </w:r>
      <w:r>
        <w:rPr>
          <w:b/>
          <w:i w:val="0"/>
        </w:rPr>
        <w:t>con otra sobre la que concurra alguna de las causas previstas en el apartado primero del</w:t>
      </w:r>
      <w:r>
        <w:t xml:space="preserve"> </w:t>
      </w:r>
      <w:r>
        <w:rPr>
          <w:b/>
          <w:i w:val="0"/>
        </w:rPr>
        <w:t>artículo 2 de esta ley, es objeto de un trato discriminatorio.»</w:t>
      </w:r>
      <w:r>
        <w:rPr>
          <w:b w:val="0"/>
          <w:i w:val="0"/>
        </w:rPr>
      </w:r>
    </w:p>
    <w:p>
      <w:pPr>
        <w:pStyle w:val="ListBullet2"/>
      </w:pPr>
      <w:r>
        <w:rPr>
          <w:b w:val="0"/>
          <w:i w:val="0"/>
        </w:rPr>
        <w:t xml:space="preserve">b) Por error: </w:t>
      </w:r>
      <w:r>
        <w:rPr>
          <w:b/>
          <w:i w:val="0"/>
        </w:rPr>
        <w:t>«aquella que se funda en una apreciación incorrecta acerca de las</w:t>
      </w:r>
      <w:r>
        <w:t xml:space="preserve"> </w:t>
      </w:r>
      <w:r>
        <w:rPr>
          <w:b/>
          <w:i w:val="0"/>
        </w:rPr>
        <w:t>características de la persona o personas discriminadas.»</w:t>
      </w:r>
      <w:r>
        <w:rPr>
          <w:b w:val="0"/>
          <w:i w:val="0"/>
        </w:rPr>
      </w:r>
    </w:p>
    <w:p>
      <w:pPr>
        <w:pStyle w:val="ListNumber"/>
      </w:pPr>
      <w:r>
        <w:rPr>
          <w:b w:val="0"/>
          <w:i w:val="0"/>
        </w:rPr>
        <w:t>Múltiple e interseccional.</w:t>
      </w:r>
    </w:p>
    <w:p>
      <w:pPr>
        <w:pStyle w:val="ListBullet2"/>
      </w:pPr>
      <w:r>
        <w:rPr>
          <w:b w:val="0"/>
          <w:i w:val="0"/>
        </w:rPr>
        <w:t xml:space="preserve">a) Múltiple: </w:t>
      </w:r>
      <w:r>
        <w:rPr>
          <w:b/>
          <w:i w:val="0"/>
        </w:rPr>
        <w:t>«cuando una persona es discriminada de manera simultánea o consecutiva por</w:t>
      </w:r>
      <w:r>
        <w:t xml:space="preserve"> </w:t>
      </w:r>
      <w:r>
        <w:rPr>
          <w:b/>
          <w:i w:val="0"/>
        </w:rPr>
        <w:t>dos o más causas de las previstas en esta ley.»</w:t>
      </w:r>
      <w:r>
        <w:rPr>
          <w:b w:val="0"/>
          <w:i w:val="0"/>
        </w:rPr>
      </w:r>
    </w:p>
    <w:p>
      <w:pPr>
        <w:pStyle w:val="ListBullet2"/>
      </w:pPr>
      <w:r>
        <w:rPr>
          <w:b w:val="0"/>
          <w:i w:val="0"/>
        </w:rPr>
        <w:t xml:space="preserve">b) Interseccional: </w:t>
      </w:r>
      <w:r>
        <w:rPr>
          <w:b/>
          <w:i w:val="0"/>
        </w:rPr>
        <w:t>«cuando concurren o interactúan diversas causas de las previstas en</w:t>
      </w:r>
      <w:r>
        <w:t xml:space="preserve"> </w:t>
      </w:r>
      <w:r>
        <w:rPr>
          <w:b/>
          <w:i w:val="0"/>
        </w:rPr>
        <w:t>esta ley, generando una forma específica de discriminación.»</w:t>
      </w:r>
      <w:r>
        <w:rPr>
          <w:b w:val="0"/>
          <w:i w:val="0"/>
        </w:rPr>
      </w:r>
    </w:p>
    <w:p>
      <w:pPr>
        <w:pStyle w:val="ListBullet2"/>
      </w:pPr>
      <w:r>
        <w:rPr>
          <w:b w:val="0"/>
          <w:i w:val="0"/>
        </w:rPr>
        <w:t xml:space="preserve">c) y d) La justificación de la diferencia de trato debe darse </w:t>
      </w:r>
      <w:r>
        <w:rPr>
          <w:b/>
          <w:i w:val="0"/>
        </w:rPr>
        <w:t>«en relación con cada uno</w:t>
      </w:r>
      <w:r>
        <w:t xml:space="preserve"> </w:t>
      </w:r>
      <w:r>
        <w:rPr>
          <w:b/>
          <w:i w:val="0"/>
        </w:rPr>
        <w:t>de los motivos de discriminación»</w:t>
      </w:r>
      <w:r>
        <w:rPr>
          <w:b w:val="0"/>
          <w:i w:val="0"/>
        </w:rPr>
        <w:t>, y las acciones positivas deben atender a la</w:t>
      </w:r>
      <w:r>
        <w:t xml:space="preserve"> </w:t>
      </w:r>
      <w:r>
        <w:rPr>
          <w:b w:val="0"/>
          <w:i w:val="0"/>
        </w:rPr>
        <w:t>concurrencia de causas.</w:t>
      </w:r>
    </w:p>
    <w:p>
      <w:pPr>
        <w:pStyle w:val="ListNumber"/>
      </w:pPr>
      <w:r>
        <w:rPr>
          <w:b w:val="0"/>
          <w:i w:val="0"/>
        </w:rPr>
        <w:t xml:space="preserve">Acoso discriminatorio: </w:t>
      </w:r>
      <w:r>
        <w:rPr>
          <w:b/>
          <w:i w:val="0"/>
        </w:rPr>
        <w:t>«cualquier conducta realizada por razón de alguna de las causas</w:t>
      </w:r>
      <w:r>
        <w:t xml:space="preserve"> </w:t>
      </w:r>
      <w:r>
        <w:rPr>
          <w:b/>
          <w:i w:val="0"/>
        </w:rPr>
        <w:t>de discriminación previstas en la misma, con el objetivo o la consecuencia de atentar contra</w:t>
      </w:r>
      <w:r>
        <w:t xml:space="preserve"> </w:t>
      </w:r>
      <w:r>
        <w:rPr>
          <w:b/>
          <w:i w:val="0"/>
        </w:rPr>
        <w:t>la dignidad de una persona o grupo en que se integra y de crear un entorno intimidatorio,</w:t>
      </w:r>
      <w:r>
        <w:t xml:space="preserve"> </w:t>
      </w:r>
      <w:r>
        <w:rPr>
          <w:b/>
          <w:i w:val="0"/>
        </w:rPr>
        <w:t>hostil, degradante, humillante u ofensivo.»</w:t>
      </w:r>
      <w:r>
        <w:rPr>
          <w:b w:val="0"/>
          <w:i w:val="0"/>
        </w:rPr>
      </w:r>
    </w:p>
    <w:p>
      <w:pPr>
        <w:pStyle w:val="ListNumber"/>
      </w:pPr>
      <w:r>
        <w:rPr>
          <w:b w:val="0"/>
          <w:i w:val="0"/>
        </w:rPr>
        <w:t xml:space="preserve">Inducción, orden o instrucción de discriminar: es discriminatoria; </w:t>
      </w:r>
      <w:r>
        <w:rPr>
          <w:b/>
          <w:i w:val="0"/>
        </w:rPr>
        <w:t>«La inducción ha de</w:t>
      </w:r>
      <w:r>
        <w:t xml:space="preserve"> </w:t>
      </w:r>
      <w:r>
        <w:rPr>
          <w:b/>
          <w:i w:val="0"/>
        </w:rPr>
        <w:t>ser concreta, directa y eficaz para hacer surgir en otra persona una actuación</w:t>
      </w:r>
      <w:r>
        <w:t xml:space="preserve"> </w:t>
      </w:r>
      <w:r>
        <w:rPr>
          <w:b/>
          <w:i w:val="0"/>
        </w:rPr>
        <w:t>discriminatoria.»</w:t>
      </w:r>
      <w:r>
        <w:rPr>
          <w:b w:val="0"/>
          <w:i w:val="0"/>
        </w:rPr>
        <w:t xml:space="preserve"> (El artículo 8 añade la inducción </w:t>
      </w:r>
      <w:r>
        <w:rPr>
          <w:b/>
          <w:i w:val="0"/>
        </w:rPr>
        <w:t>«de cometer una acción de</w:t>
      </w:r>
      <w:r>
        <w:t xml:space="preserve"> </w:t>
      </w:r>
      <w:r>
        <w:rPr>
          <w:b/>
          <w:i w:val="0"/>
        </w:rPr>
        <w:t>intolerancia»</w:t>
      </w:r>
      <w:r>
        <w:rPr>
          <w:b w:val="0"/>
          <w:i w:val="0"/>
        </w:rPr>
        <w:t>.)</w:t>
      </w:r>
    </w:p>
    <w:p>
      <w:pPr>
        <w:pStyle w:val="ListNumber"/>
      </w:pPr>
      <w:r>
        <w:rPr>
          <w:b w:val="0"/>
          <w:i w:val="0"/>
        </w:rPr>
        <w:t xml:space="preserve">Represalias: </w:t>
      </w:r>
      <w:r>
        <w:rPr>
          <w:b/>
          <w:i w:val="0"/>
        </w:rPr>
        <w:t>«cualquier trato adverso o consecuencia negativa que pueda sufrir una</w:t>
      </w:r>
      <w:r>
        <w:t xml:space="preserve"> </w:t>
      </w:r>
      <w:r>
        <w:rPr>
          <w:b/>
          <w:i w:val="0"/>
        </w:rPr>
        <w:t>persona o grupo en que se integra por intervenir, participar o colaborar en un procedimiento</w:t>
      </w:r>
      <w:r>
        <w:t xml:space="preserve"> </w:t>
      </w:r>
      <w:r>
        <w:rPr>
          <w:b/>
          <w:i w:val="0"/>
        </w:rPr>
        <w:t>administrativo o proceso judicial destinado a impedir o hacer cesar una situación</w:t>
      </w:r>
      <w:r>
        <w:t xml:space="preserve"> </w:t>
      </w:r>
      <w:r>
        <w:rPr>
          <w:b/>
          <w:i w:val="0"/>
        </w:rPr>
        <w:t>discriminatoria, o por haber presentado una queja, reclamación, denuncia, demanda o recurso</w:t>
      </w:r>
      <w:r>
        <w:t xml:space="preserve"> </w:t>
      </w:r>
      <w:r>
        <w:rPr>
          <w:b/>
          <w:i w:val="0"/>
        </w:rPr>
        <w:t>de cualquier tipo con el mismo objeto.»</w:t>
      </w:r>
      <w:r>
        <w:rPr>
          <w:b w:val="0"/>
          <w:i w:val="0"/>
        </w:rPr>
        <w:t xml:space="preserve"> Salvedad: </w:t>
      </w:r>
      <w:r>
        <w:rPr>
          <w:b/>
          <w:i w:val="0"/>
        </w:rPr>
        <w:t>«Quedan excluidos de lo dispuesto en el</w:t>
      </w:r>
      <w:r>
        <w:t xml:space="preserve"> </w:t>
      </w:r>
      <w:r>
        <w:rPr>
          <w:b/>
          <w:i w:val="0"/>
        </w:rPr>
        <w:t>párrafo anterior los supuestos que pudieran ser constitutivos de ilícito penal.»</w:t>
      </w:r>
      <w:r>
        <w:rPr>
          <w:b w:val="0"/>
          <w:i w:val="0"/>
        </w:rPr>
      </w:r>
    </w:p>
    <w:p>
      <w:pPr>
        <w:pStyle w:val="ListNumber"/>
      </w:pPr>
      <w:r>
        <w:rPr>
          <w:b w:val="0"/>
          <w:i w:val="0"/>
        </w:rPr>
        <w:t xml:space="preserve">Acción positiva: </w:t>
      </w:r>
      <w:r>
        <w:rPr>
          <w:b/>
          <w:i w:val="0"/>
        </w:rPr>
        <w:t>«las diferencias de trato orientadas a prevenir, eliminar y, en su</w:t>
      </w:r>
      <w:r>
        <w:t xml:space="preserve"> </w:t>
      </w:r>
      <w:r>
        <w:rPr>
          <w:b/>
          <w:i w:val="0"/>
        </w:rPr>
        <w:t>caso, compensar cualquier forma de discriminación o desventaja en su dimensión colectiva o</w:t>
      </w:r>
      <w:r>
        <w:t xml:space="preserve"> </w:t>
      </w:r>
      <w:r>
        <w:rPr>
          <w:b/>
          <w:i w:val="0"/>
        </w:rPr>
        <w:t>social.»</w:t>
      </w:r>
      <w:r>
        <w:rPr>
          <w:b w:val="0"/>
          <w:i w:val="0"/>
        </w:rPr>
        <w:t xml:space="preserve"> Se aplican </w:t>
      </w:r>
      <w:r>
        <w:rPr>
          <w:b/>
          <w:i w:val="0"/>
        </w:rPr>
        <w:t>«en tanto subsistan»</w:t>
      </w:r>
      <w:r>
        <w:rPr>
          <w:b w:val="0"/>
          <w:i w:val="0"/>
        </w:rPr>
        <w:t xml:space="preserve"> las situaciones que las justifican y han de</w:t>
      </w:r>
      <w:r>
        <w:t xml:space="preserve"> </w:t>
      </w:r>
      <w:r>
        <w:rPr>
          <w:b w:val="0"/>
          <w:i w:val="0"/>
        </w:rPr>
        <w:t xml:space="preserve">ser </w:t>
      </w:r>
      <w:r>
        <w:rPr>
          <w:b/>
          <w:i w:val="0"/>
        </w:rPr>
        <w:t>«razonables y proporcionadas»</w:t>
      </w:r>
      <w:r>
        <w:rPr>
          <w:b w:val="0"/>
          <w:i w:val="0"/>
        </w:rPr>
        <w:t>.</w:t>
      </w:r>
    </w:p>
    <w:p>
      <w:pPr>
        <w:pStyle w:val="ListNumber"/>
      </w:pPr>
      <w:r>
        <w:rPr>
          <w:b w:val="0"/>
          <w:i w:val="0"/>
        </w:rPr>
        <w:t>Segregación escolar: separar al alumnado por motivos socioeconómicos o por las causas del</w:t>
      </w:r>
      <w:r>
        <w:t xml:space="preserve"> </w:t>
      </w:r>
      <w:r>
        <w:rPr>
          <w:b w:val="0"/>
          <w:i w:val="0"/>
        </w:rPr>
        <w:t xml:space="preserve">artículo 2.1 </w:t>
      </w:r>
      <w:r>
        <w:rPr>
          <w:b/>
          <w:i w:val="0"/>
        </w:rPr>
        <w:t>«sin una justificación objetiva y razonable.»</w:t>
      </w:r>
      <w:r>
        <w:rPr>
          <w:b w:val="0"/>
          <w:i w:val="0"/>
        </w:rPr>
      </w:r>
    </w:p>
    <w:p>
      <w:pPr/>
      <w:r>
        <w:rPr>
          <w:b w:val="0"/>
          <w:i w:val="0"/>
        </w:rPr>
        <w:t xml:space="preserve">Interpretación (artículo 7). </w:t>
      </w:r>
      <w:r>
        <w:rPr>
          <w:b/>
          <w:i w:val="0"/>
        </w:rPr>
        <w:t>«cuando se presenten diferentes interpretaciones, se deberá</w:t>
      </w:r>
      <w:r>
        <w:t xml:space="preserve"> </w:t>
      </w:r>
      <w:r>
        <w:rPr>
          <w:b/>
          <w:i w:val="0"/>
        </w:rPr>
        <w:t>preferir aquella que proteja con mayor eficacia a las personas o a los grupos que sean afectados</w:t>
      </w:r>
      <w:r>
        <w:t xml:space="preserve"> </w:t>
      </w:r>
      <w:r>
        <w:rPr>
          <w:b/>
          <w:i w:val="0"/>
        </w:rPr>
        <w:t>por conductas discriminatorias o intolerantes. La presente ley consagra los niveles mínimos de</w:t>
      </w:r>
      <w:r>
        <w:t xml:space="preserve"> </w:t>
      </w:r>
      <w:r>
        <w:rPr>
          <w:b/>
          <w:i w:val="0"/>
        </w:rPr>
        <w:t>protección y no perjudica las disposiciones más favorables establecidas en otras normas»</w:t>
      </w:r>
      <w:r>
        <w:rPr>
          <w:b w:val="0"/>
          <w:i w:val="0"/>
        </w:rPr>
        <w:t>.</w:t>
      </w:r>
    </w:p>
    <w:p>
      <w:pPr>
        <w:pStyle w:val="Heading3"/>
      </w:pPr>
      <w:r>
        <w:rPr>
          <w:b w:val="0"/>
          <w:i w:val="0"/>
        </w:rPr>
        <w:t>8.2.3 Principios y políticas públicas (título II, capítulo II)</w:t>
      </w:r>
    </w:p>
    <w:p>
      <w:pPr>
        <w:pStyle w:val="ListBullet"/>
      </w:pPr>
      <w:r>
        <w:rPr>
          <w:b w:val="0"/>
          <w:i w:val="0"/>
        </w:rPr>
        <w:t>Acción positiva y relaciones entre particulares (artículo 33): los poderes públicos</w:t>
      </w:r>
      <w:r>
        <w:t xml:space="preserve"> </w:t>
      </w:r>
      <w:r>
        <w:rPr>
          <w:b w:val="0"/>
          <w:i w:val="0"/>
        </w:rPr>
      </w:r>
      <w:r>
        <w:rPr>
          <w:b/>
          <w:i w:val="0"/>
        </w:rPr>
        <w:t>«adoptarán medidas de acción positiva»</w:t>
      </w:r>
      <w:r>
        <w:rPr>
          <w:b w:val="0"/>
          <w:i w:val="0"/>
        </w:rPr>
        <w:t xml:space="preserve"> e impulsarán políticas de igualdad en las</w:t>
      </w:r>
      <w:r>
        <w:t xml:space="preserve"> </w:t>
      </w:r>
      <w:r>
        <w:rPr>
          <w:b w:val="0"/>
          <w:i w:val="0"/>
        </w:rPr>
        <w:t xml:space="preserve">relaciones entre particulares; las empresas </w:t>
      </w:r>
      <w:r>
        <w:rPr>
          <w:b/>
          <w:i w:val="0"/>
        </w:rPr>
        <w:t>«podrán»</w:t>
      </w:r>
      <w:r>
        <w:rPr>
          <w:b w:val="0"/>
          <w:i w:val="0"/>
        </w:rPr>
        <w:t xml:space="preserve"> asumir acciones de responsabilidad</w:t>
      </w:r>
      <w:r>
        <w:t xml:space="preserve"> </w:t>
      </w:r>
      <w:r>
        <w:rPr>
          <w:b w:val="0"/>
          <w:i w:val="0"/>
        </w:rPr>
        <w:t>social, informando a la representación de los trabajadores, y hacer uso publicitario de</w:t>
      </w:r>
      <w:r>
        <w:t xml:space="preserve"> </w:t>
      </w:r>
      <w:r>
        <w:rPr>
          <w:b w:val="0"/>
          <w:i w:val="0"/>
        </w:rPr>
        <w:t>ellas conforme a la legislación de publicidad.</w:t>
      </w:r>
    </w:p>
    <w:p>
      <w:pPr>
        <w:pStyle w:val="ListBullet"/>
      </w:pPr>
      <w:r>
        <w:rPr>
          <w:b w:val="0"/>
          <w:i w:val="0"/>
        </w:rPr>
        <w:t>Estrategia Estatal para la Igualdad de Trato y la No Discriminación (artículo 34):</w:t>
      </w:r>
      <w:r>
        <w:t xml:space="preserve"> </w:t>
      </w:r>
      <w:r>
        <w:rPr>
          <w:b w:val="0"/>
          <w:i w:val="0"/>
        </w:rPr>
      </w:r>
      <w:r>
        <w:rPr>
          <w:b/>
          <w:i w:val="0"/>
        </w:rPr>
        <w:t>«instrumento principal de colaboración territorial»</w:t>
      </w:r>
      <w:r>
        <w:rPr>
          <w:b w:val="0"/>
          <w:i w:val="0"/>
        </w:rPr>
        <w:t xml:space="preserve"> de la AGE; la prepara, sigue y evalúa</w:t>
      </w:r>
      <w:r>
        <w:t xml:space="preserve"> </w:t>
      </w:r>
      <w:r>
        <w:rPr>
          <w:b w:val="0"/>
          <w:i w:val="0"/>
        </w:rPr>
        <w:t xml:space="preserve">la Conferencia Sectorial de Igualdad y </w:t>
      </w:r>
      <w:r>
        <w:rPr>
          <w:b/>
          <w:i w:val="0"/>
        </w:rPr>
        <w:t>«La aprobación de la Estrategia corresponderá al</w:t>
      </w:r>
      <w:r>
        <w:t xml:space="preserve"> </w:t>
      </w:r>
      <w:r>
        <w:rPr>
          <w:b/>
          <w:i w:val="0"/>
        </w:rPr>
        <w:t>Consejo de Ministros.»</w:t>
      </w:r>
      <w:r>
        <w:rPr>
          <w:b w:val="0"/>
          <w:i w:val="0"/>
        </w:rPr>
        <w:t xml:space="preserve">; </w:t>
      </w:r>
      <w:r>
        <w:rPr>
          <w:b/>
          <w:i w:val="0"/>
        </w:rPr>
        <w:t>«La Estrategia tendrá carácter cuatrienal.»</w:t>
      </w:r>
      <w:r>
        <w:rPr>
          <w:b w:val="0"/>
          <w:i w:val="0"/>
        </w:rPr>
        <w:t xml:space="preserve"> El Ministerio de</w:t>
      </w:r>
      <w:r>
        <w:t xml:space="preserve"> </w:t>
      </w:r>
      <w:r>
        <w:rPr>
          <w:b w:val="0"/>
          <w:i w:val="0"/>
        </w:rPr>
        <w:t>Igualdad elabora el informe de evaluación y lo traslada al Consejo de Ministros, a los</w:t>
      </w:r>
      <w:r>
        <w:t xml:space="preserve"> </w:t>
      </w:r>
      <w:r>
        <w:rPr>
          <w:b w:val="0"/>
          <w:i w:val="0"/>
        </w:rPr>
        <w:t>Consejos de Gobierno autonómicos y a las Cortes.</w:t>
      </w:r>
    </w:p>
    <w:p>
      <w:pPr>
        <w:pStyle w:val="ListBullet"/>
      </w:pPr>
      <w:r>
        <w:rPr>
          <w:b w:val="0"/>
          <w:i w:val="0"/>
        </w:rPr>
        <w:t>Colaboración entre Administraciones (artículo 35) en la Conferencia Sectorial de Igualdad.</w:t>
      </w:r>
    </w:p>
    <w:p>
      <w:pPr>
        <w:pStyle w:val="ListBullet"/>
      </w:pPr>
      <w:r>
        <w:rPr>
          <w:b w:val="0"/>
          <w:i w:val="0"/>
        </w:rPr>
        <w:t>Estadísticas y estudios (artículo 36): las Fuerzas y Cuerpos de Seguridad recaban el</w:t>
      </w:r>
      <w:r>
        <w:t xml:space="preserve"> </w:t>
      </w:r>
      <w:r>
        <w:rPr>
          <w:b w:val="0"/>
          <w:i w:val="0"/>
        </w:rPr>
        <w:t>componente discriminatorio de las denuncias; la Fiscalía y el Consejo General del Poder</w:t>
      </w:r>
      <w:r>
        <w:t xml:space="preserve"> </w:t>
      </w:r>
      <w:r>
        <w:rPr>
          <w:b w:val="0"/>
          <w:i w:val="0"/>
        </w:rPr>
        <w:t>Judicial, las denuncias y resoluciones.</w:t>
      </w:r>
    </w:p>
    <w:p>
      <w:pPr>
        <w:pStyle w:val="ListBullet"/>
      </w:pPr>
      <w:r>
        <w:rPr>
          <w:b w:val="0"/>
          <w:i w:val="0"/>
        </w:rPr>
        <w:t xml:space="preserve">Subvenciones y contratación (artículo 37): las administraciones </w:t>
      </w:r>
      <w:r>
        <w:rPr>
          <w:b/>
          <w:i w:val="0"/>
        </w:rPr>
        <w:t>«podrán establecer</w:t>
      </w:r>
      <w:r>
        <w:t xml:space="preserve"> </w:t>
      </w:r>
      <w:r>
        <w:rPr>
          <w:b/>
          <w:i w:val="0"/>
        </w:rPr>
        <w:t>condiciones especiales»</w:t>
      </w:r>
      <w:r>
        <w:rPr>
          <w:b w:val="0"/>
          <w:i w:val="0"/>
        </w:rPr>
        <w:t xml:space="preserve"> de ejecución de los contratos para promover la igualdad de trato</w:t>
      </w:r>
      <w:r>
        <w:t xml:space="preserve"> </w:t>
      </w:r>
      <w:r>
        <w:rPr>
          <w:b w:val="0"/>
          <w:i w:val="0"/>
        </w:rPr>
        <w:t xml:space="preserve">(37.2); </w:t>
      </w:r>
      <w:r>
        <w:rPr>
          <w:b/>
          <w:i w:val="0"/>
        </w:rPr>
        <w:t>«no subvencionarán, bonificarán o prestarán ayudas públicas»</w:t>
      </w:r>
      <w:r>
        <w:rPr>
          <w:b w:val="0"/>
          <w:i w:val="0"/>
        </w:rPr>
        <w:t xml:space="preserve"> a quienes hayan sido</w:t>
      </w:r>
      <w:r>
        <w:t xml:space="preserve"> </w:t>
      </w:r>
      <w:r>
        <w:rPr>
          <w:b w:val="0"/>
          <w:i w:val="0"/>
        </w:rPr>
        <w:t>sancionados por resolución administrativa firme por infracción muy grave, en los términos y</w:t>
      </w:r>
      <w:r>
        <w:t xml:space="preserve"> </w:t>
      </w:r>
      <w:r>
        <w:rPr>
          <w:b w:val="0"/>
          <w:i w:val="0"/>
        </w:rPr>
        <w:t>plazos del título IV (37.3).</w:t>
      </w:r>
    </w:p>
    <w:p>
      <w:pPr>
        <w:pStyle w:val="ListBullet"/>
      </w:pPr>
      <w:r>
        <w:rPr>
          <w:b w:val="0"/>
          <w:i w:val="0"/>
        </w:rPr>
        <w:t xml:space="preserve">Formación (artículo 38): los poderes públicos contemplarán </w:t>
      </w:r>
      <w:r>
        <w:rPr>
          <w:b/>
          <w:i w:val="0"/>
        </w:rPr>
        <w:t>«en los procesos selectivos y</w:t>
      </w:r>
      <w:r>
        <w:t xml:space="preserve"> </w:t>
      </w:r>
      <w:r>
        <w:rPr>
          <w:b/>
          <w:i w:val="0"/>
        </w:rPr>
        <w:t>en la formación de su personal, el estudio y la aplicación de la igualdad de trato y la no</w:t>
      </w:r>
      <w:r>
        <w:t xml:space="preserve"> </w:t>
      </w:r>
      <w:r>
        <w:rPr>
          <w:b/>
          <w:i w:val="0"/>
        </w:rPr>
        <w:t>discriminación»</w:t>
      </w:r>
      <w:r>
        <w:rPr>
          <w:b w:val="0"/>
          <w:i w:val="0"/>
        </w:rPr>
        <w:t>.</w:t>
      </w:r>
    </w:p>
    <w:p>
      <w:pPr>
        <w:pStyle w:val="ListBullet"/>
      </w:pPr>
      <w:r>
        <w:rPr>
          <w:b w:val="0"/>
          <w:i w:val="0"/>
        </w:rPr>
        <w:t>Diálogo con organizaciones no gubernamentales (artículo 39).</w:t>
      </w:r>
    </w:p>
    <w:p>
      <w:pPr>
        <w:pStyle w:val="Heading3"/>
      </w:pPr>
      <w:r>
        <w:rPr>
          <w:b w:val="0"/>
          <w:i w:val="0"/>
        </w:rPr>
        <w:t>8.2.4 Medidas por ámbitos (título I, capítulo II, artículos 9 a 24)</w:t>
      </w:r>
    </w:p>
    <w:p>
      <w:pPr/>
      <w:r>
        <w:rPr>
          <w:b w:val="0"/>
          <w:i/>
        </w:rPr>
        <w:t>Empleo por cuenta ajena (artículo 9)</w:t>
      </w:r>
      <w:r>
        <w:rPr>
          <w:b w:val="0"/>
          <w:i w:val="0"/>
        </w:rPr>
        <w:t>.</w:t>
      </w:r>
    </w:p>
    <w:p>
      <w:pPr>
        <w:pStyle w:val="ListNumber"/>
      </w:pPr>
      <w:r>
        <w:rPr>
          <w:b w:val="0"/>
          <w:i w:val="0"/>
        </w:rPr>
      </w:r>
      <w:r>
        <w:rPr>
          <w:b/>
          <w:i w:val="0"/>
        </w:rPr>
        <w:t>«No podrán establecerse limitaciones, segregaciones o exclusiones por razón de las causas</w:t>
      </w:r>
      <w:r>
        <w:t xml:space="preserve"> </w:t>
      </w:r>
      <w:r>
        <w:rPr>
          <w:b/>
          <w:i w:val="0"/>
        </w:rPr>
        <w:t>previstas en esta ley para el acceso al empleo por cuenta ajena, público o privado, incluidos</w:t>
      </w:r>
      <w:r>
        <w:t xml:space="preserve"> </w:t>
      </w:r>
      <w:r>
        <w:rPr>
          <w:b/>
          <w:i w:val="0"/>
        </w:rPr>
        <w:t>los criterios de selección, en la formación para el empleo, en la promoción profesional, en</w:t>
      </w:r>
      <w:r>
        <w:t xml:space="preserve"> </w:t>
      </w:r>
      <w:r>
        <w:rPr>
          <w:b/>
          <w:i w:val="0"/>
        </w:rPr>
        <w:t>la retribución, en la jornada y demás condiciones de trabajo, así como en la suspensión, el</w:t>
      </w:r>
      <w:r>
        <w:t xml:space="preserve"> </w:t>
      </w:r>
      <w:r>
        <w:rPr>
          <w:b/>
          <w:i w:val="0"/>
        </w:rPr>
        <w:t>despido u otras causas de extinción del contrato de trabajo.»</w:t>
      </w:r>
      <w:r>
        <w:rPr>
          <w:b w:val="0"/>
          <w:i w:val="0"/>
        </w:rPr>
      </w:r>
    </w:p>
    <w:p>
      <w:pPr>
        <w:pStyle w:val="ListNumber"/>
      </w:pPr>
      <w:r>
        <w:rPr>
          <w:b w:val="0"/>
          <w:i w:val="0"/>
        </w:rPr>
        <w:t>Son discriminatorios los criterios y sistemas de acceso o de condiciones de trabajo que</w:t>
      </w:r>
      <w:r>
        <w:t xml:space="preserve"> </w:t>
      </w:r>
      <w:r>
        <w:rPr>
          <w:b w:val="0"/>
          <w:i w:val="0"/>
        </w:rPr>
        <w:t>produzcan discriminación indirecta.</w:t>
      </w:r>
    </w:p>
    <w:p>
      <w:pPr>
        <w:pStyle w:val="ListNumber"/>
      </w:pPr>
      <w:r>
        <w:rPr>
          <w:b w:val="0"/>
          <w:i w:val="0"/>
        </w:rPr>
        <w:t>Los servicios públicos de empleo, sus entidades colaboradoras y las agencias de colocación</w:t>
      </w:r>
      <w:r>
        <w:t xml:space="preserve"> </w:t>
      </w:r>
      <w:r>
        <w:rPr>
          <w:b w:val="0"/>
          <w:i w:val="0"/>
        </w:rPr>
        <w:t xml:space="preserve">velarán por la igualdad, favoreciendo medidas </w:t>
      </w:r>
      <w:r>
        <w:rPr>
          <w:b/>
          <w:i w:val="0"/>
        </w:rPr>
        <w:t>«como el currículo de vida anónimo.»</w:t>
      </w:r>
      <w:r>
        <w:rPr>
          <w:b w:val="0"/>
          <w:i w:val="0"/>
        </w:rPr>
      </w:r>
    </w:p>
    <w:p>
      <w:pPr>
        <w:pStyle w:val="ListNumber"/>
      </w:pPr>
      <w:r>
        <w:rPr>
          <w:b w:val="0"/>
          <w:i w:val="0"/>
        </w:rPr>
        <w:t>La Inspección de Trabajo y Seguridad Social incluirá en su plan anual integrado de actuación</w:t>
      </w:r>
      <w:r>
        <w:t xml:space="preserve"> </w:t>
      </w:r>
      <w:r>
        <w:rPr>
          <w:b w:val="0"/>
          <w:i w:val="0"/>
        </w:rPr>
      </w:r>
      <w:r>
        <w:rPr>
          <w:b/>
          <w:i w:val="0"/>
        </w:rPr>
        <w:t>«el desarrollo de planes específicos sobre igualdad de trato y no discriminación en el</w:t>
      </w:r>
      <w:r>
        <w:t xml:space="preserve"> </w:t>
      </w:r>
      <w:r>
        <w:rPr>
          <w:b/>
          <w:i w:val="0"/>
        </w:rPr>
        <w:t>acceso al empleo y en las condiciones de trabajo.»</w:t>
      </w:r>
      <w:r>
        <w:rPr>
          <w:b w:val="0"/>
          <w:i w:val="0"/>
        </w:rPr>
        <w:t xml:space="preserve"> En el empleo público, esa labor la hacen</w:t>
      </w:r>
      <w:r>
        <w:t xml:space="preserve"> </w:t>
      </w:r>
      <w:r>
        <w:rPr>
          <w:b w:val="0"/>
          <w:i w:val="0"/>
        </w:rPr>
        <w:t>la inspección general de servicios y los órganos equivalentes autonómicos.</w:t>
      </w:r>
    </w:p>
    <w:p>
      <w:pPr>
        <w:pStyle w:val="ListNumber"/>
      </w:pPr>
      <w:r>
        <w:rPr>
          <w:b w:val="0"/>
          <w:i w:val="0"/>
        </w:rPr>
      </w:r>
      <w:r>
        <w:rPr>
          <w:b/>
          <w:i w:val="0"/>
        </w:rPr>
        <w:t>«El empleador no podrá preguntar sobre las condiciones de salud del aspirante al</w:t>
      </w:r>
      <w:r>
        <w:t xml:space="preserve"> </w:t>
      </w:r>
      <w:r>
        <w:rPr>
          <w:b/>
          <w:i w:val="0"/>
        </w:rPr>
        <w:t>puesto.»</w:t>
      </w:r>
      <w:r>
        <w:rPr>
          <w:b w:val="0"/>
          <w:i w:val="0"/>
        </w:rPr>
      </w:r>
    </w:p>
    <w:p>
      <w:pPr>
        <w:pStyle w:val="ListNumber"/>
      </w:pPr>
      <w:r>
        <w:rPr>
          <w:b w:val="0"/>
          <w:i w:val="0"/>
        </w:rPr>
      </w:r>
      <w:r>
        <w:rPr>
          <w:b/>
          <w:i w:val="0"/>
        </w:rPr>
        <w:t>«Por vía reglamentaria, se podrá exigir a los empleadores cuyas empresas tengan más de 250</w:t>
      </w:r>
      <w:r>
        <w:t xml:space="preserve"> </w:t>
      </w:r>
      <w:r>
        <w:rPr>
          <w:b/>
          <w:i w:val="0"/>
        </w:rPr>
        <w:t>trabajadores, que publiquen la información salarial necesaria para analizar los factores de</w:t>
      </w:r>
      <w:r>
        <w:t xml:space="preserve"> </w:t>
      </w:r>
      <w:r>
        <w:rPr>
          <w:b/>
          <w:i w:val="0"/>
        </w:rPr>
        <w:t>las diferencias salariales»</w:t>
      </w:r>
      <w:r>
        <w:rPr>
          <w:b w:val="0"/>
          <w:i w:val="0"/>
        </w:rPr>
        <w:t>. Es una habilitación («se podrá»), no una obligación directa.</w:t>
      </w:r>
    </w:p>
    <w:p>
      <w:pPr/>
      <w:r>
        <w:rPr>
          <w:b w:val="0"/>
          <w:i w:val="0"/>
        </w:rPr>
        <w:t>Negociación colectiva (artículo 10). Sin perjuicio de la libertad de las partes para</w:t>
      </w:r>
      <w:r>
        <w:t xml:space="preserve"> </w:t>
      </w:r>
      <w:r>
        <w:rPr>
          <w:b w:val="0"/>
          <w:i w:val="0"/>
        </w:rPr>
        <w:t>determinar el contenido de los convenios, no puede establecer limitaciones, segregaciones o</w:t>
      </w:r>
      <w:r>
        <w:t xml:space="preserve"> </w:t>
      </w:r>
      <w:r>
        <w:rPr>
          <w:b w:val="0"/>
          <w:i w:val="0"/>
        </w:rPr>
        <w:t xml:space="preserve">exclusiones por las causas de la ley; mediante ella </w:t>
      </w:r>
      <w:r>
        <w:rPr>
          <w:b/>
          <w:i w:val="0"/>
        </w:rPr>
        <w:t>«se podrán establecer medidas de acción</w:t>
      </w:r>
      <w:r>
        <w:t xml:space="preserve"> </w:t>
      </w:r>
      <w:r>
        <w:rPr>
          <w:b/>
          <w:i w:val="0"/>
        </w:rPr>
        <w:t>positiva»</w:t>
      </w:r>
      <w:r>
        <w:rPr>
          <w:b w:val="0"/>
          <w:i w:val="0"/>
        </w:rPr>
        <w:t xml:space="preserve">; y </w:t>
      </w:r>
      <w:r>
        <w:rPr>
          <w:b/>
          <w:i w:val="0"/>
        </w:rPr>
        <w:t>«La representación legal de los trabajadores y la propia empresa velarán por el</w:t>
      </w:r>
      <w:r>
        <w:t xml:space="preserve"> </w:t>
      </w:r>
      <w:r>
        <w:rPr>
          <w:b/>
          <w:i w:val="0"/>
        </w:rPr>
        <w:t>cumplimiento del derecho a la igualdad de trato y no discriminación en la empresa»</w:t>
      </w:r>
      <w:r>
        <w:rPr>
          <w:b w:val="0"/>
          <w:i w:val="0"/>
        </w:rPr>
        <w:t xml:space="preserve"> (10.3). Las</w:t>
      </w:r>
      <w:r>
        <w:t xml:space="preserve"> </w:t>
      </w:r>
      <w:r>
        <w:rPr>
          <w:b w:val="0"/>
          <w:i w:val="0"/>
        </w:rPr>
        <w:t>organizaciones empresariales y sindicales más representativas elaboran un informe anual sobre</w:t>
      </w:r>
      <w:r>
        <w:t xml:space="preserve"> </w:t>
      </w:r>
      <w:r>
        <w:rPr>
          <w:b w:val="0"/>
          <w:i w:val="0"/>
        </w:rPr>
        <w:t>el cumplimiento de los artículos 9, 10 y 11 (disposición adicional quinta).</w:t>
      </w:r>
    </w:p>
    <w:p>
      <w:pPr/>
      <w:r>
        <w:rPr>
          <w:b w:val="0"/>
          <w:i w:val="0"/>
        </w:rPr>
        <w:t>Trabajo por cuenta propia (artículo 11) y organizaciones (artículo 12). La prohibición</w:t>
      </w:r>
      <w:r>
        <w:t xml:space="preserve"> </w:t>
      </w:r>
      <w:r>
        <w:rPr>
          <w:b w:val="0"/>
          <w:i w:val="0"/>
        </w:rPr>
        <w:t>alcanza a los pactos entre el trabajador autónomo y su cliente y a los acuerdos de interés</w:t>
      </w:r>
      <w:r>
        <w:t xml:space="preserve"> </w:t>
      </w:r>
      <w:r>
        <w:rPr>
          <w:b w:val="0"/>
          <w:i w:val="0"/>
        </w:rPr>
        <w:t>profesional; partidos, sindicatos, organizaciones empresariales y colegios profesionales están</w:t>
      </w:r>
      <w:r>
        <w:t xml:space="preserve"> </w:t>
      </w:r>
      <w:r>
        <w:rPr>
          <w:b w:val="0"/>
          <w:i w:val="0"/>
        </w:rPr>
        <w:t>obligados a respetar la igualdad en la afiliación, la estructura y el funcionamiento.</w:t>
      </w:r>
    </w:p>
    <w:p>
      <w:pPr/>
      <w:r>
        <w:rPr>
          <w:b w:val="0"/>
          <w:i/>
        </w:rPr>
        <w:t>Medios de comunicación social y publicidad, internet y redes sociales (artículo 22)</w:t>
      </w:r>
      <w:r>
        <w:rPr>
          <w:b w:val="0"/>
          <w:i w:val="0"/>
        </w:rPr>
        <w:t>.</w:t>
      </w:r>
    </w:p>
    <w:p>
      <w:pPr>
        <w:pStyle w:val="ListNumber"/>
      </w:pPr>
      <w:r>
        <w:rPr>
          <w:b w:val="0"/>
          <w:i w:val="0"/>
        </w:rPr>
      </w:r>
      <w:r>
        <w:rPr>
          <w:b/>
          <w:i w:val="0"/>
        </w:rPr>
        <w:t>«Todos los medios de comunicación social respetarán el derecho a la igualdad de trato,</w:t>
      </w:r>
      <w:r>
        <w:t xml:space="preserve"> </w:t>
      </w:r>
      <w:r>
        <w:rPr>
          <w:b/>
          <w:i w:val="0"/>
        </w:rPr>
        <w:t>evitando toda forma de discriminación en el tratamiento y formato accesible de la</w:t>
      </w:r>
      <w:r>
        <w:t xml:space="preserve"> </w:t>
      </w:r>
      <w:r>
        <w:rPr>
          <w:b/>
          <w:i w:val="0"/>
        </w:rPr>
        <w:t>información, en sus contenidos y su programación.»</w:t>
      </w:r>
      <w:r>
        <w:rPr>
          <w:b w:val="0"/>
          <w:i w:val="0"/>
        </w:rPr>
      </w:r>
    </w:p>
    <w:p>
      <w:pPr>
        <w:pStyle w:val="ListNumber"/>
      </w:pPr>
      <w:r>
        <w:rPr>
          <w:b w:val="0"/>
          <w:i w:val="0"/>
        </w:rPr>
      </w:r>
      <w:r>
        <w:rPr>
          <w:b/>
          <w:i w:val="0"/>
        </w:rPr>
        <w:t>«Las administraciones públicas, en el ámbito de sus respectivas competencias, promoverán</w:t>
      </w:r>
      <w:r>
        <w:t xml:space="preserve"> </w:t>
      </w:r>
      <w:r>
        <w:rPr>
          <w:b/>
          <w:i w:val="0"/>
        </w:rPr>
        <w:t>la adopción de acuerdos de autorregulación de los medios de comunicación social, publicidad,</w:t>
      </w:r>
      <w:r>
        <w:t xml:space="preserve"> </w:t>
      </w:r>
      <w:r>
        <w:rPr>
          <w:b/>
          <w:i w:val="0"/>
        </w:rPr>
        <w:t>internet, redes sociales y las empresas de tecnologías de la información y comunicación»</w:t>
      </w:r>
      <w:r>
        <w:rPr>
          <w:b w:val="0"/>
          <w:i w:val="0"/>
        </w:rPr>
      </w:r>
      <w:r>
        <w:t xml:space="preserve"> </w:t>
      </w:r>
      <w:r>
        <w:rPr>
          <w:b w:val="0"/>
          <w:i w:val="0"/>
        </w:rPr>
        <w:t xml:space="preserve">que contribuyan al cumplimiento de la legislación de igualdad de trato y </w:t>
      </w:r>
      <w:r>
        <w:rPr>
          <w:b/>
          <w:i w:val="0"/>
        </w:rPr>
        <w:t>«a la promoción de</w:t>
      </w:r>
      <w:r>
        <w:t xml:space="preserve"> </w:t>
      </w:r>
      <w:r>
        <w:rPr>
          <w:b/>
          <w:i w:val="0"/>
        </w:rPr>
        <w:t>una imagen no estereotipada de las diferentes personas y grupos de población»</w:t>
      </w:r>
      <w:r>
        <w:rPr>
          <w:b w:val="0"/>
          <w:i w:val="0"/>
        </w:rPr>
        <w:t>, incluidas</w:t>
      </w:r>
      <w:r>
        <w:t xml:space="preserve"> </w:t>
      </w:r>
      <w:r>
        <w:rPr>
          <w:b w:val="0"/>
          <w:i w:val="0"/>
        </w:rPr>
        <w:t>las actividades de venta y publicidad, instando a un lenguaje y mensajes contrarios a la</w:t>
      </w:r>
      <w:r>
        <w:t xml:space="preserve"> </w:t>
      </w:r>
      <w:r>
        <w:rPr>
          <w:b w:val="0"/>
          <w:i w:val="0"/>
        </w:rPr>
        <w:t xml:space="preserve">discriminación y a la intolerancia. </w:t>
      </w:r>
      <w:r>
        <w:rPr>
          <w:b/>
          <w:i w:val="0"/>
        </w:rPr>
        <w:t>«Asimismo, promoverán la adopción de acuerdos con las</w:t>
      </w:r>
      <w:r>
        <w:t xml:space="preserve"> </w:t>
      </w:r>
      <w:r>
        <w:rPr>
          <w:b/>
          <w:i w:val="0"/>
        </w:rPr>
        <w:t>empresas y plataformas de servicios de internet que mejoren la efectividad en la prevención y</w:t>
      </w:r>
      <w:r>
        <w:t xml:space="preserve"> </w:t>
      </w:r>
      <w:r>
        <w:rPr>
          <w:b/>
          <w:i w:val="0"/>
        </w:rPr>
        <w:t>eliminación de contenidos que atenten contra el derecho a la igualdad en este ámbito.»</w:t>
      </w:r>
      <w:r>
        <w:rPr>
          <w:b w:val="0"/>
          <w:i w:val="0"/>
        </w:rPr>
      </w:r>
    </w:p>
    <w:p>
      <w:pPr>
        <w:pStyle w:val="ListNumber"/>
      </w:pPr>
      <w:r>
        <w:rPr>
          <w:b w:val="0"/>
          <w:i w:val="0"/>
        </w:rPr>
      </w:r>
      <w:r>
        <w:rPr>
          <w:b/>
          <w:i w:val="0"/>
        </w:rPr>
        <w:t>«Se considera publicidad ilícita la comunicación publicitaria comercial o institucional</w:t>
      </w:r>
      <w:r>
        <w:t xml:space="preserve"> </w:t>
      </w:r>
      <w:r>
        <w:rPr>
          <w:b/>
          <w:i w:val="0"/>
        </w:rPr>
        <w:t>que contenga elementos de discriminación por razón de las causas previstas en esta ley.»</w:t>
      </w:r>
      <w:r>
        <w:rPr>
          <w:b w:val="0"/>
          <w:i w:val="0"/>
        </w:rPr>
      </w:r>
    </w:p>
    <w:p>
      <w:pPr/>
      <w:r>
        <w:rPr>
          <w:b w:val="0"/>
          <w:i/>
        </w:rPr>
        <w:t>Internet en otras partes de la ley</w:t>
      </w:r>
      <w:r>
        <w:rPr>
          <w:b w:val="0"/>
          <w:i w:val="0"/>
        </w:rPr>
        <w:t>.</w:t>
      </w:r>
    </w:p>
    <w:p>
      <w:pPr>
        <w:pStyle w:val="ListBullet"/>
      </w:pPr>
      <w:r>
        <w:rPr>
          <w:b w:val="0"/>
          <w:i w:val="0"/>
        </w:rPr>
        <w:t>La disposición final primera añadió un párrafo al artículo 11.4 de la Ley 34/2002, de</w:t>
      </w:r>
      <w:r>
        <w:t xml:space="preserve"> </w:t>
      </w:r>
      <w:r>
        <w:rPr>
          <w:b w:val="0"/>
          <w:i w:val="0"/>
        </w:rPr>
        <w:t>servicios de la sociedad de la información: cuando sea necesario para proteger a la víctima,</w:t>
      </w:r>
      <w:r>
        <w:t xml:space="preserve"> </w:t>
      </w:r>
      <w:r>
        <w:rPr>
          <w:b w:val="0"/>
          <w:i w:val="0"/>
        </w:rPr>
      </w:r>
      <w:r>
        <w:rPr>
          <w:b/>
          <w:i w:val="0"/>
        </w:rPr>
        <w:t>«los jueces y tribunales podrán acordar, de conformidad con la legislación procesal,</w:t>
      </w:r>
      <w:r>
        <w:t xml:space="preserve"> </w:t>
      </w:r>
      <w:r>
        <w:rPr>
          <w:b/>
          <w:i w:val="0"/>
        </w:rPr>
        <w:t>motivadamente, y siempre de acuerdo con el principio de proporcionalidad, cualquiera de las</w:t>
      </w:r>
      <w:r>
        <w:t xml:space="preserve"> </w:t>
      </w:r>
      <w:r>
        <w:rPr>
          <w:b/>
          <w:i w:val="0"/>
        </w:rPr>
        <w:t>medidas de restricción o interrupción de la prestación de servicios o de retirada de datos de</w:t>
      </w:r>
      <w:r>
        <w:t xml:space="preserve"> </w:t>
      </w:r>
      <w:r>
        <w:rPr>
          <w:b/>
          <w:i w:val="0"/>
        </w:rPr>
        <w:t>páginas de internet que contempla la presente ley.»</w:t>
      </w:r>
      <w:r>
        <w:rPr>
          <w:b w:val="0"/>
          <w:i w:val="0"/>
        </w:rPr>
      </w:r>
    </w:p>
    <w:p>
      <w:pPr>
        <w:pStyle w:val="ListBullet"/>
      </w:pPr>
      <w:r>
        <w:rPr>
          <w:b w:val="0"/>
          <w:i w:val="0"/>
        </w:rPr>
      </w:r>
      <w:r>
        <w:rPr>
          <w:b/>
          <w:i w:val="0"/>
        </w:rPr>
        <w:t>«Los sitios web y las aplicaciones informáticas tenderán a cumplir los requisitos de</w:t>
      </w:r>
      <w:r>
        <w:t xml:space="preserve"> </w:t>
      </w:r>
      <w:r>
        <w:rPr>
          <w:b/>
          <w:i w:val="0"/>
        </w:rPr>
        <w:t>accesibilidad»</w:t>
      </w:r>
      <w:r>
        <w:rPr>
          <w:b w:val="0"/>
          <w:i w:val="0"/>
        </w:rPr>
        <w:t xml:space="preserve"> (17.3).</w:t>
      </w:r>
    </w:p>
    <w:p>
      <w:pPr>
        <w:pStyle w:val="ListBullet"/>
      </w:pPr>
      <w:r>
        <w:rPr>
          <w:b w:val="0"/>
          <w:i w:val="0"/>
        </w:rPr>
        <w:t xml:space="preserve">En la atención a las víctimas </w:t>
      </w:r>
      <w:r>
        <w:rPr>
          <w:b/>
          <w:i w:val="0"/>
        </w:rPr>
        <w:t>«se dará un tratamiento específico cuando las agresiones o</w:t>
      </w:r>
      <w:r>
        <w:t xml:space="preserve"> </w:t>
      </w:r>
      <w:r>
        <w:rPr>
          <w:b/>
          <w:i w:val="0"/>
        </w:rPr>
        <w:t>acciones que inciten al odio, la discriminación e intolerancia se hayan realizado utilizando</w:t>
      </w:r>
      <w:r>
        <w:t xml:space="preserve"> </w:t>
      </w:r>
      <w:r>
        <w:rPr>
          <w:b/>
          <w:i w:val="0"/>
        </w:rPr>
        <w:t>las nuevas tecnologías o a través de las redes sociales.»</w:t>
      </w:r>
      <w:r>
        <w:rPr>
          <w:b w:val="0"/>
          <w:i w:val="0"/>
        </w:rPr>
        <w:t xml:space="preserve"> (53.3).</w:t>
      </w:r>
    </w:p>
    <w:p>
      <w:pPr/>
      <w:r>
        <w:rPr>
          <w:b w:val="0"/>
          <w:i w:val="0"/>
        </w:rPr>
        <w:t>Inteligencia artificial (artículo 23). Las administraciones favorecerán que los algoritmos</w:t>
      </w:r>
      <w:r>
        <w:t xml:space="preserve"> </w:t>
      </w:r>
      <w:r>
        <w:rPr>
          <w:b w:val="0"/>
          <w:i w:val="0"/>
        </w:rPr>
        <w:t xml:space="preserve">de toma de decisiones que utilicen tengan en cuenta </w:t>
      </w:r>
      <w:r>
        <w:rPr>
          <w:b/>
          <w:i w:val="0"/>
        </w:rPr>
        <w:t>«criterios de minimización de sesgos,</w:t>
      </w:r>
      <w:r>
        <w:t xml:space="preserve"> </w:t>
      </w:r>
      <w:r>
        <w:rPr>
          <w:b/>
          <w:i w:val="0"/>
        </w:rPr>
        <w:t>transparencia y rendición de cuentas, siempre que sea factible técnicamente»</w:t>
      </w:r>
      <w:r>
        <w:rPr>
          <w:b w:val="0"/>
          <w:i w:val="0"/>
        </w:rPr>
        <w:t>, con</w:t>
      </w:r>
      <w:r>
        <w:t xml:space="preserve"> </w:t>
      </w:r>
      <w:r>
        <w:rPr>
          <w:b w:val="0"/>
          <w:i w:val="0"/>
        </w:rPr>
        <w:t xml:space="preserve">evaluaciones de impacto; y </w:t>
      </w:r>
      <w:r>
        <w:rPr>
          <w:b/>
          <w:i w:val="0"/>
        </w:rPr>
        <w:t>«Se promoverá un sello de calidad de los algoritmos.»</w:t>
      </w:r>
      <w:r>
        <w:rPr>
          <w:b w:val="0"/>
          <w:i w:val="0"/>
        </w:rPr>
        <w:t xml:space="preserve"> (23.4).</w:t>
      </w:r>
    </w:p>
    <w:p>
      <w:pPr/>
      <w:r>
        <w:rPr>
          <w:b w:val="0"/>
          <w:i/>
        </w:rPr>
        <w:t>Otros ámbitos (artículos 13 a 21 y 24)</w:t>
      </w:r>
      <w:r>
        <w:rPr>
          <w:b w:val="0"/>
          <w:i w:val="0"/>
        </w:rPr>
        <w:t>.</w:t>
      </w:r>
    </w:p>
    <w:p>
      <w:pPr>
        <w:pStyle w:val="ListBullet"/>
      </w:pPr>
      <w:r>
        <w:rPr>
          <w:b w:val="0"/>
          <w:i w:val="0"/>
        </w:rPr>
        <w:t xml:space="preserve">Educación (13): </w:t>
      </w:r>
      <w:r>
        <w:rPr>
          <w:b/>
          <w:i w:val="0"/>
        </w:rPr>
        <w:t>«En ningún caso, los centros educativos que excluyan del ingreso en los</w:t>
      </w:r>
      <w:r>
        <w:t xml:space="preserve"> </w:t>
      </w:r>
      <w:r>
        <w:rPr>
          <w:b/>
          <w:i w:val="0"/>
        </w:rPr>
        <w:t>mismos, discriminándolos, a grupos o personas individuales por razón de alguna de las causas</w:t>
      </w:r>
      <w:r>
        <w:t xml:space="preserve"> </w:t>
      </w:r>
      <w:r>
        <w:rPr>
          <w:b/>
          <w:i w:val="0"/>
        </w:rPr>
        <w:t>establecidas en esta ley, podrán acogerse a cualquier forma de financiación pública.»</w:t>
      </w:r>
      <w:r>
        <w:rPr>
          <w:b w:val="0"/>
          <w:i w:val="0"/>
        </w:rPr>
      </w:r>
      <w:r>
        <w:t xml:space="preserve"> </w:t>
      </w:r>
      <w:r>
        <w:rPr>
          <w:b w:val="0"/>
          <w:i w:val="0"/>
        </w:rPr>
        <w:t>(13.2); medidas contra la segregación escolar (13.4).</w:t>
      </w:r>
    </w:p>
    <w:p>
      <w:pPr>
        <w:pStyle w:val="ListBullet"/>
      </w:pPr>
      <w:r>
        <w:rPr>
          <w:b w:val="0"/>
          <w:i w:val="0"/>
        </w:rPr>
        <w:t xml:space="preserve">Sanidad (15): </w:t>
      </w:r>
      <w:r>
        <w:rPr>
          <w:b/>
          <w:i w:val="0"/>
        </w:rPr>
        <w:t>«Nadie podrá ser excluido de un tratamiento sanitario o protocolo de actuación</w:t>
      </w:r>
      <w:r>
        <w:t xml:space="preserve"> </w:t>
      </w:r>
      <w:r>
        <w:rPr>
          <w:b/>
          <w:i w:val="0"/>
        </w:rPr>
        <w:t>sanitaria por la concurrencia de una discapacidad, por encontrarse en situación de</w:t>
      </w:r>
      <w:r>
        <w:t xml:space="preserve"> </w:t>
      </w:r>
      <w:r>
        <w:rPr>
          <w:b/>
          <w:i w:val="0"/>
        </w:rPr>
        <w:t>sinhogarismo, por la edad, por sexo o por enfermedades preexistentes o intercurrentes, salvo</w:t>
      </w:r>
      <w:r>
        <w:t xml:space="preserve"> </w:t>
      </w:r>
      <w:r>
        <w:rPr>
          <w:b/>
          <w:i w:val="0"/>
        </w:rPr>
        <w:t>que razones médicas debidamente acreditadas así lo justifiquen.»</w:t>
      </w:r>
      <w:r>
        <w:rPr>
          <w:b w:val="0"/>
          <w:i w:val="0"/>
        </w:rPr>
        <w:t xml:space="preserve"> (15.2).</w:t>
      </w:r>
    </w:p>
    <w:p>
      <w:pPr>
        <w:pStyle w:val="ListBullet"/>
      </w:pPr>
      <w:r>
        <w:rPr>
          <w:b w:val="0"/>
          <w:i w:val="0"/>
        </w:rPr>
        <w:t>Servicios sociales (16), bienes y servicios (17, incluidos seguros y servicios financieros),</w:t>
      </w:r>
      <w:r>
        <w:t xml:space="preserve"> </w:t>
      </w:r>
      <w:r>
        <w:rPr>
          <w:b w:val="0"/>
          <w:i w:val="0"/>
        </w:rPr>
        <w:t xml:space="preserve">seguridad ciudadana (18: evitar </w:t>
      </w:r>
      <w:r>
        <w:rPr>
          <w:b/>
          <w:i w:val="0"/>
        </w:rPr>
        <w:t>«perfiles discriminatorios sin una justificación</w:t>
      </w:r>
      <w:r>
        <w:t xml:space="preserve"> </w:t>
      </w:r>
      <w:r>
        <w:rPr>
          <w:b/>
          <w:i w:val="0"/>
        </w:rPr>
        <w:t>objetiva»</w:t>
      </w:r>
      <w:r>
        <w:rPr>
          <w:b w:val="0"/>
          <w:i w:val="0"/>
        </w:rPr>
        <w:t>), Administración de Justicia (19).</w:t>
      </w:r>
    </w:p>
    <w:p>
      <w:pPr>
        <w:pStyle w:val="ListBullet"/>
      </w:pPr>
      <w:r>
        <w:rPr>
          <w:b w:val="0"/>
          <w:i w:val="0"/>
        </w:rPr>
        <w:t>Vivienda (20): prohibido rehusar una oferta de compra o arrendamiento, o discriminar en sus</w:t>
      </w:r>
      <w:r>
        <w:t xml:space="preserve"> </w:t>
      </w:r>
      <w:r>
        <w:rPr>
          <w:b w:val="0"/>
          <w:i w:val="0"/>
        </w:rPr>
        <w:t>condiciones, por las causas de la ley; también en locales de negocio.</w:t>
      </w:r>
    </w:p>
    <w:p>
      <w:pPr>
        <w:pStyle w:val="ListBullet"/>
      </w:pPr>
      <w:r>
        <w:rPr>
          <w:b w:val="0"/>
          <w:i w:val="0"/>
        </w:rPr>
        <w:t>Establecimientos y espectáculos (21): el derecho de admisión no puede discriminar, y los</w:t>
      </w:r>
      <w:r>
        <w:t xml:space="preserve"> </w:t>
      </w:r>
      <w:r>
        <w:rPr>
          <w:b w:val="0"/>
          <w:i w:val="0"/>
        </w:rPr>
        <w:t xml:space="preserve">criterios se darán a conocer </w:t>
      </w:r>
      <w:r>
        <w:rPr>
          <w:b/>
          <w:i w:val="0"/>
        </w:rPr>
        <w:t>«en un espacio visible»</w:t>
      </w:r>
      <w:r>
        <w:rPr>
          <w:b w:val="0"/>
          <w:i w:val="0"/>
        </w:rPr>
        <w:t>.</w:t>
      </w:r>
    </w:p>
    <w:p>
      <w:pPr>
        <w:pStyle w:val="ListBullet"/>
      </w:pPr>
      <w:r>
        <w:rPr>
          <w:b w:val="0"/>
          <w:i w:val="0"/>
        </w:rPr>
        <w:t>Cultura y deporte (24).</w:t>
      </w:r>
    </w:p>
    <w:p>
      <w:pPr>
        <w:pStyle w:val="Heading3"/>
      </w:pPr>
      <w:r>
        <w:rPr>
          <w:b w:val="0"/>
          <w:i w:val="0"/>
        </w:rPr>
        <w:t>8.2.5 Garantías (título II, capítulo I, artículos 25 a 32)</w:t>
      </w:r>
    </w:p>
    <w:p>
      <w:pPr>
        <w:pStyle w:val="ListBullet"/>
      </w:pPr>
      <w:r>
        <w:rPr>
          <w:b w:val="0"/>
          <w:i w:val="0"/>
        </w:rPr>
        <w:t xml:space="preserve">Protección y reparación (artículo 25): la protección </w:t>
      </w:r>
      <w:r>
        <w:rPr>
          <w:b/>
          <w:i w:val="0"/>
        </w:rPr>
        <w:t>«obliga a la aplicación de métodos</w:t>
      </w:r>
      <w:r>
        <w:t xml:space="preserve"> </w:t>
      </w:r>
      <w:r>
        <w:rPr>
          <w:b/>
          <w:i w:val="0"/>
        </w:rPr>
        <w:t>o instrumentos suficientes para su detección, la adopción de medidas preventivas, y la</w:t>
      </w:r>
      <w:r>
        <w:t xml:space="preserve"> </w:t>
      </w:r>
      <w:r>
        <w:rPr>
          <w:b/>
          <w:i w:val="0"/>
        </w:rPr>
        <w:t>articulación de medidas adecuadas para el cese de las situaciones discriminatorias.»</w:t>
      </w:r>
      <w:r>
        <w:rPr>
          <w:b w:val="0"/>
          <w:i w:val="0"/>
        </w:rPr>
        <w:t xml:space="preserve"> Su</w:t>
      </w:r>
      <w:r>
        <w:t xml:space="preserve"> </w:t>
      </w:r>
      <w:r>
        <w:rPr>
          <w:b w:val="0"/>
          <w:i w:val="0"/>
        </w:rPr>
        <w:t>incumplimiento da lugar a responsabilidades administrativas y, en su caso, penales y civiles,</w:t>
      </w:r>
      <w:r>
        <w:t xml:space="preserve"> </w:t>
      </w:r>
      <w:r>
        <w:rPr>
          <w:b w:val="0"/>
          <w:i w:val="0"/>
        </w:rPr>
        <w:t xml:space="preserve">que pueden incluir </w:t>
      </w:r>
      <w:r>
        <w:rPr>
          <w:b/>
          <w:i w:val="0"/>
        </w:rPr>
        <w:t>«tanto la restitución como la indemnización, hasta lograr la reparación</w:t>
      </w:r>
      <w:r>
        <w:t xml:space="preserve"> </w:t>
      </w:r>
      <w:r>
        <w:rPr>
          <w:b/>
          <w:i w:val="0"/>
        </w:rPr>
        <w:t>plena y efectiva para las víctimas.»</w:t>
      </w:r>
      <w:r>
        <w:rPr>
          <w:b w:val="0"/>
          <w:i w:val="0"/>
        </w:rPr>
      </w:r>
    </w:p>
    <w:p>
      <w:pPr>
        <w:pStyle w:val="ListBullet"/>
      </w:pPr>
      <w:r>
        <w:rPr>
          <w:b w:val="0"/>
          <w:i w:val="0"/>
        </w:rPr>
        <w:t xml:space="preserve">Nulidad (artículo 26): </w:t>
      </w:r>
      <w:r>
        <w:rPr>
          <w:b/>
          <w:i w:val="0"/>
        </w:rPr>
        <w:t>«Son nulos de pleno derecho las disposiciones, actos o cláusulas</w:t>
      </w:r>
      <w:r>
        <w:t xml:space="preserve"> </w:t>
      </w:r>
      <w:r>
        <w:rPr>
          <w:b/>
          <w:i w:val="0"/>
        </w:rPr>
        <w:t>de los negocios jurídicos que constituyan o causen discriminación por razón de alguno de los</w:t>
      </w:r>
      <w:r>
        <w:t xml:space="preserve"> </w:t>
      </w:r>
      <w:r>
        <w:rPr>
          <w:b/>
          <w:i w:val="0"/>
        </w:rPr>
        <w:t>motivos previstos en el apartado primero del artículo 2 de esta ley.»</w:t>
      </w:r>
      <w:r>
        <w:rPr>
          <w:b w:val="0"/>
          <w:i w:val="0"/>
        </w:rPr>
      </w:r>
    </w:p>
    <w:p>
      <w:pPr>
        <w:pStyle w:val="ListBullet"/>
      </w:pPr>
      <w:r>
        <w:rPr>
          <w:b w:val="0"/>
          <w:i w:val="0"/>
        </w:rPr>
        <w:t>Responsabilidad patrimonial y reparación (artículo 27):</w:t>
      </w:r>
    </w:p>
    <w:p>
      <w:pPr>
        <w:pStyle w:val="ListNumber2"/>
      </w:pPr>
      <w:r>
        <w:rPr>
          <w:b w:val="0"/>
          <w:i w:val="0"/>
        </w:rPr>
        <w:t xml:space="preserve">Quien cause discriminación </w:t>
      </w:r>
      <w:r>
        <w:rPr>
          <w:b/>
          <w:i w:val="0"/>
        </w:rPr>
        <w:t>«reparará el daño causado proporcionando una indemnización y</w:t>
      </w:r>
      <w:r>
        <w:t xml:space="preserve"> </w:t>
      </w:r>
      <w:r>
        <w:rPr>
          <w:b/>
          <w:i w:val="0"/>
        </w:rPr>
        <w:t>restituyendo a la víctima a la situación anterior al incidente discriminatorio, cuando sea</w:t>
      </w:r>
      <w:r>
        <w:t xml:space="preserve"> </w:t>
      </w:r>
      <w:r>
        <w:rPr>
          <w:b/>
          <w:i w:val="0"/>
        </w:rPr>
        <w:t>posible. Acreditada la discriminación se presumirá la existencia de daño moral, que se</w:t>
      </w:r>
      <w:r>
        <w:t xml:space="preserve"> </w:t>
      </w:r>
      <w:r>
        <w:rPr>
          <w:b/>
          <w:i w:val="0"/>
        </w:rPr>
        <w:t>valorará atendiendo a las circunstancias del caso, a la concurrencia o interacción de</w:t>
      </w:r>
      <w:r>
        <w:t xml:space="preserve"> </w:t>
      </w:r>
      <w:r>
        <w:rPr>
          <w:b/>
          <w:i w:val="0"/>
        </w:rPr>
        <w:t>varias causas de discriminación previstas en la ley y a la gravedad de la lesión</w:t>
      </w:r>
      <w:r>
        <w:t xml:space="preserve"> </w:t>
      </w:r>
      <w:r>
        <w:rPr>
          <w:b/>
          <w:i w:val="0"/>
        </w:rPr>
        <w:t>efectivamente producida, para lo que se tendrá en cuenta, en su caso, la difusión o</w:t>
      </w:r>
      <w:r>
        <w:t xml:space="preserve"> </w:t>
      </w:r>
      <w:r>
        <w:rPr>
          <w:b/>
          <w:i w:val="0"/>
        </w:rPr>
        <w:t>audiencia del medio a través del que se haya producido.»</w:t>
      </w:r>
      <w:r>
        <w:rPr>
          <w:b w:val="0"/>
          <w:i w:val="0"/>
        </w:rPr>
      </w:r>
    </w:p>
    <w:p>
      <w:pPr>
        <w:pStyle w:val="ListNumber2"/>
      </w:pPr>
      <w:r>
        <w:rPr>
          <w:b w:val="0"/>
          <w:i w:val="0"/>
        </w:rPr>
      </w:r>
      <w:r>
        <w:rPr>
          <w:b/>
          <w:i w:val="0"/>
        </w:rPr>
        <w:t>«Serán igualmente responsables del daño causado las personas empleadoras o prestadoras de</w:t>
      </w:r>
      <w:r>
        <w:t xml:space="preserve"> </w:t>
      </w:r>
      <w:r>
        <w:rPr>
          <w:b/>
          <w:i w:val="0"/>
        </w:rPr>
        <w:t>bienes y servicios cuando la discriminación, incluido el acoso, se produzca en su ámbito de</w:t>
      </w:r>
      <w:r>
        <w:t xml:space="preserve"> </w:t>
      </w:r>
      <w:r>
        <w:rPr>
          <w:b/>
          <w:i w:val="0"/>
        </w:rPr>
        <w:t>organización o dirección y no hayan cumplido las obligaciones previstas en el apartado 1</w:t>
      </w:r>
      <w:r>
        <w:t xml:space="preserve"> </w:t>
      </w:r>
      <w:r>
        <w:rPr>
          <w:b/>
          <w:i w:val="0"/>
        </w:rPr>
        <w:t>del artículo 25.»</w:t>
      </w:r>
      <w:r>
        <w:rPr>
          <w:b w:val="0"/>
          <w:i w:val="0"/>
        </w:rPr>
      </w:r>
    </w:p>
    <w:p>
      <w:pPr>
        <w:pStyle w:val="ListBullet"/>
      </w:pPr>
      <w:r>
        <w:rPr>
          <w:b w:val="0"/>
          <w:i w:val="0"/>
        </w:rPr>
        <w:t>Tutela judicial (artículo 28): cese inmediato de la discriminación, medidas cautelares,</w:t>
      </w:r>
      <w:r>
        <w:t xml:space="preserve"> </w:t>
      </w:r>
      <w:r>
        <w:rPr>
          <w:b w:val="0"/>
          <w:i w:val="0"/>
        </w:rPr>
        <w:t>indemnización y restablecimiento de la persona perjudicada en el pleno ejercicio de su</w:t>
      </w:r>
      <w:r>
        <w:t xml:space="preserve"> </w:t>
      </w:r>
      <w:r>
        <w:rPr>
          <w:b w:val="0"/>
          <w:i w:val="0"/>
        </w:rPr>
        <w:t>derecho.</w:t>
      </w:r>
    </w:p>
    <w:p>
      <w:pPr>
        <w:pStyle w:val="ListBullet"/>
      </w:pPr>
      <w:r>
        <w:rPr>
          <w:b w:val="0"/>
          <w:i w:val="0"/>
        </w:rPr>
        <w:t>Legitimación (artículo 29): sin perjuicio de la legitimación individual, están legitimados</w:t>
      </w:r>
      <w:r>
        <w:t xml:space="preserve"> </w:t>
      </w:r>
      <w:r>
        <w:rPr>
          <w:b w:val="0"/>
          <w:i w:val="0"/>
        </w:rPr>
        <w:t>los partidos políticos, los sindicatos, las asociaciones profesionales de trabajadores</w:t>
      </w:r>
      <w:r>
        <w:t xml:space="preserve"> </w:t>
      </w:r>
      <w:r>
        <w:rPr>
          <w:b w:val="0"/>
          <w:i w:val="0"/>
        </w:rPr>
        <w:t>autónomos, las organizaciones de consumidores y usuarios y las asociaciones y organizaciones</w:t>
      </w:r>
      <w:r>
        <w:t xml:space="preserve"> </w:t>
      </w:r>
      <w:r>
        <w:rPr>
          <w:b w:val="0"/>
          <w:i w:val="0"/>
        </w:rPr>
        <w:t>de defensa de los derechos humanos, en procesos civiles, contencioso-administrativos y</w:t>
      </w:r>
      <w:r>
        <w:t xml:space="preserve"> </w:t>
      </w:r>
      <w:r>
        <w:rPr>
          <w:b w:val="0"/>
          <w:i w:val="0"/>
        </w:rPr>
        <w:t xml:space="preserve">sociales, </w:t>
      </w:r>
      <w:r>
        <w:rPr>
          <w:b/>
          <w:i w:val="0"/>
        </w:rPr>
        <w:t>«siempre que cuenten con su autorización expresa.»</w:t>
      </w:r>
      <w:r>
        <w:rPr>
          <w:b w:val="0"/>
          <w:i w:val="0"/>
        </w:rPr>
        <w:t xml:space="preserve"> Las asociaciones de derechos</w:t>
      </w:r>
      <w:r>
        <w:t xml:space="preserve"> </w:t>
      </w:r>
      <w:r>
        <w:rPr>
          <w:b w:val="0"/>
          <w:i w:val="0"/>
        </w:rPr>
        <w:t xml:space="preserve">humanos deben haberse constituido </w:t>
      </w:r>
      <w:r>
        <w:rPr>
          <w:b/>
          <w:i w:val="0"/>
        </w:rPr>
        <w:t>«al menos dos años antes de la iniciación del proceso</w:t>
      </w:r>
      <w:r>
        <w:t xml:space="preserve"> </w:t>
      </w:r>
      <w:r>
        <w:rPr>
          <w:b/>
          <w:i w:val="0"/>
        </w:rPr>
        <w:t>judicial»</w:t>
      </w:r>
      <w:r>
        <w:rPr>
          <w:b w:val="0"/>
          <w:i w:val="0"/>
        </w:rPr>
        <w:t xml:space="preserve"> (salvo que defiendan a sus propios miembros) y actuar en el ámbito estatal o en el</w:t>
      </w:r>
      <w:r>
        <w:t xml:space="preserve"> </w:t>
      </w:r>
      <w:r>
        <w:rPr>
          <w:b w:val="0"/>
          <w:i w:val="0"/>
        </w:rPr>
        <w:t>territorial afectado.</w:t>
      </w:r>
    </w:p>
    <w:p>
      <w:pPr>
        <w:pStyle w:val="ListBullet"/>
      </w:pPr>
      <w:r>
        <w:rPr>
          <w:b w:val="0"/>
          <w:i w:val="0"/>
        </w:rPr>
        <w:t>Carga de la prueba (artículo 30):</w:t>
      </w:r>
    </w:p>
    <w:p>
      <w:pPr>
        <w:pStyle w:val="ListNumber2"/>
      </w:pPr>
      <w:r>
        <w:rPr>
          <w:b w:val="0"/>
          <w:i w:val="0"/>
        </w:rPr>
      </w:r>
      <w:r>
        <w:rPr>
          <w:b/>
          <w:i w:val="0"/>
        </w:rPr>
        <w:t>«cuando la parte actora o el interesado alegue discriminación y aporte indicios fundados</w:t>
      </w:r>
      <w:r>
        <w:t xml:space="preserve"> </w:t>
      </w:r>
      <w:r>
        <w:rPr>
          <w:b/>
          <w:i w:val="0"/>
        </w:rPr>
        <w:t>sobre su existencia, corresponderá a la parte demandada o a quien se impute la situación</w:t>
      </w:r>
      <w:r>
        <w:t xml:space="preserve"> </w:t>
      </w:r>
      <w:r>
        <w:rPr>
          <w:b/>
          <w:i w:val="0"/>
        </w:rPr>
        <w:t>discriminatoria la aportación de una justificación objetiva y razonable, suficientemente</w:t>
      </w:r>
      <w:r>
        <w:t xml:space="preserve"> </w:t>
      </w:r>
      <w:r>
        <w:rPr>
          <w:b/>
          <w:i w:val="0"/>
        </w:rPr>
        <w:t>probada, de las medidas adoptadas y de su proporcionalidad.»</w:t>
      </w:r>
      <w:r>
        <w:rPr>
          <w:b w:val="0"/>
          <w:i w:val="0"/>
        </w:rPr>
      </w:r>
    </w:p>
    <w:p>
      <w:pPr>
        <w:pStyle w:val="ListNumber2"/>
      </w:pPr>
      <w:r>
        <w:rPr>
          <w:b w:val="0"/>
          <w:i w:val="0"/>
        </w:rPr>
        <w:t xml:space="preserve">El órgano judicial o administrativo </w:t>
      </w:r>
      <w:r>
        <w:rPr>
          <w:b/>
          <w:i w:val="0"/>
        </w:rPr>
        <w:t>«podrá recabar informe de los organismos públicos</w:t>
      </w:r>
      <w:r>
        <w:t xml:space="preserve"> </w:t>
      </w:r>
      <w:r>
        <w:rPr>
          <w:b/>
          <w:i w:val="0"/>
        </w:rPr>
        <w:t>competentes en materia de igualdad.»</w:t>
      </w:r>
      <w:r>
        <w:rPr>
          <w:b w:val="0"/>
          <w:i w:val="0"/>
        </w:rPr>
      </w:r>
    </w:p>
    <w:p>
      <w:pPr>
        <w:pStyle w:val="ListNumber2"/>
      </w:pPr>
      <w:r>
        <w:rPr>
          <w:b w:val="0"/>
          <w:i w:val="0"/>
        </w:rPr>
        <w:t xml:space="preserve">Salvedad: </w:t>
      </w:r>
      <w:r>
        <w:rPr>
          <w:b/>
          <w:i w:val="0"/>
        </w:rPr>
        <w:t>«Lo establecido en el apartado primero no será de aplicación a los procesos</w:t>
      </w:r>
      <w:r>
        <w:t xml:space="preserve"> </w:t>
      </w:r>
      <w:r>
        <w:rPr>
          <w:b/>
          <w:i w:val="0"/>
        </w:rPr>
        <w:t>penales ni a los procedimientos administrativos sancionadores, ni a las medidas adoptadas y</w:t>
      </w:r>
      <w:r>
        <w:t xml:space="preserve"> </w:t>
      </w:r>
      <w:r>
        <w:rPr>
          <w:b/>
          <w:i w:val="0"/>
        </w:rPr>
        <w:t>los procedimientos tramitados al amparo de las normas de organización, convivencia y</w:t>
      </w:r>
      <w:r>
        <w:t xml:space="preserve"> </w:t>
      </w:r>
      <w:r>
        <w:rPr>
          <w:b/>
          <w:i w:val="0"/>
        </w:rPr>
        <w:t>disciplina de los centros docentes.»</w:t>
      </w:r>
      <w:r>
        <w:rPr>
          <w:b w:val="0"/>
          <w:i w:val="0"/>
        </w:rPr>
      </w:r>
    </w:p>
    <w:p>
      <w:pPr>
        <w:pStyle w:val="ListBullet"/>
      </w:pPr>
      <w:r>
        <w:rPr>
          <w:b w:val="0"/>
          <w:i w:val="0"/>
        </w:rPr>
        <w:t>La regla se trasladó a las leyes procesales y de procedimiento por las disposiciones finales:</w:t>
      </w:r>
      <w:r>
        <w:t xml:space="preserve"> </w:t>
      </w:r>
      <w:r>
        <w:rPr>
          <w:b w:val="0"/>
          <w:i w:val="0"/>
        </w:rPr>
        <w:t>artículo 217.5 de la Ley de Enjuiciamiento Civil (segunda), 60.7 de la Ley de la Jurisdicción</w:t>
      </w:r>
      <w:r>
        <w:t xml:space="preserve"> </w:t>
      </w:r>
      <w:r>
        <w:rPr>
          <w:b w:val="0"/>
          <w:i w:val="0"/>
        </w:rPr>
        <w:t>Contencioso-administrativa (tercera), 77.3 bis de la Ley 39/2015 (cuarta) y 46.10 del texto</w:t>
      </w:r>
      <w:r>
        <w:t xml:space="preserve"> </w:t>
      </w:r>
      <w:r>
        <w:rPr>
          <w:b w:val="0"/>
          <w:i w:val="0"/>
        </w:rPr>
        <w:t>refundido de consumidores y usuarios (séptima). La disposición final tercera añadió además al</w:t>
      </w:r>
      <w:r>
        <w:t xml:space="preserve"> </w:t>
      </w:r>
      <w:r>
        <w:rPr>
          <w:b w:val="0"/>
          <w:i w:val="0"/>
        </w:rPr>
        <w:t xml:space="preserve">artículo 19.1.i) de la Ley de la Jurisdicción Contencioso-administrativa que </w:t>
      </w:r>
      <w:r>
        <w:rPr>
          <w:b/>
          <w:i w:val="0"/>
        </w:rPr>
        <w:t>«La persona</w:t>
      </w:r>
      <w:r>
        <w:t xml:space="preserve"> </w:t>
      </w:r>
      <w:r>
        <w:rPr>
          <w:b/>
          <w:i w:val="0"/>
        </w:rPr>
        <w:t>acosada será la única legitimada en los litigios sobre acoso sexual y acoso</w:t>
      </w:r>
      <w:r>
        <w:t xml:space="preserve"> </w:t>
      </w:r>
      <w:r>
        <w:rPr>
          <w:b/>
          <w:i w:val="0"/>
        </w:rPr>
        <w:t>discriminatorio.»</w:t>
      </w:r>
      <w:r>
        <w:rPr>
          <w:b w:val="0"/>
          <w:i w:val="0"/>
        </w:rPr>
      </w:r>
    </w:p>
    <w:p>
      <w:pPr>
        <w:pStyle w:val="ListBullet"/>
      </w:pPr>
      <w:r>
        <w:rPr>
          <w:b w:val="0"/>
          <w:i w:val="0"/>
        </w:rPr>
        <w:t>Actuación administrativa (artículo 31): la autoridad pública que conozca una</w:t>
      </w:r>
      <w:r>
        <w:t xml:space="preserve"> </w:t>
      </w:r>
      <w:r>
        <w:rPr>
          <w:b w:val="0"/>
          <w:i w:val="0"/>
        </w:rPr>
        <w:t xml:space="preserve">discriminación </w:t>
      </w:r>
      <w:r>
        <w:rPr>
          <w:b/>
          <w:i w:val="0"/>
        </w:rPr>
        <w:t>«deberá, si es competente, incoar el correspondiente procedimiento</w:t>
      </w:r>
      <w:r>
        <w:t xml:space="preserve"> </w:t>
      </w:r>
      <w:r>
        <w:rPr>
          <w:b/>
          <w:i w:val="0"/>
        </w:rPr>
        <w:t>administrativo»</w:t>
      </w:r>
      <w:r>
        <w:rPr>
          <w:b w:val="0"/>
          <w:i w:val="0"/>
        </w:rPr>
        <w:t>, o comunicarlo de inmediato a la competente. Las entidades del artículo 29</w:t>
      </w:r>
      <w:r>
        <w:t xml:space="preserve"> </w:t>
      </w:r>
      <w:r>
        <w:rPr>
          <w:b w:val="0"/>
          <w:i w:val="0"/>
        </w:rPr>
        <w:t>pueden ser interesadas con autorización de los afectados, que no es necesaria si son una</w:t>
      </w:r>
      <w:r>
        <w:t xml:space="preserve"> </w:t>
      </w:r>
      <w:r>
        <w:rPr>
          <w:b w:val="0"/>
          <w:i w:val="0"/>
        </w:rPr>
        <w:t>pluralidad indeterminada.</w:t>
      </w:r>
    </w:p>
    <w:p>
      <w:pPr>
        <w:pStyle w:val="ListBullet"/>
      </w:pPr>
      <w:r>
        <w:rPr>
          <w:b w:val="0"/>
          <w:i w:val="0"/>
        </w:rPr>
        <w:t>Ministerio Fiscal (artículo 32): las secciones de delitos de odio y discriminación de las</w:t>
      </w:r>
      <w:r>
        <w:t xml:space="preserve"> </w:t>
      </w:r>
      <w:r>
        <w:rPr>
          <w:b w:val="0"/>
          <w:i w:val="0"/>
        </w:rPr>
        <w:t xml:space="preserve">fiscalías provinciales coordinan la persecución penal, y los fiscales reciben </w:t>
      </w:r>
      <w:r>
        <w:rPr>
          <w:b/>
          <w:i w:val="0"/>
        </w:rPr>
        <w:t>«de manera</w:t>
      </w:r>
      <w:r>
        <w:t xml:space="preserve"> </w:t>
      </w:r>
      <w:r>
        <w:rPr>
          <w:b/>
          <w:i w:val="0"/>
        </w:rPr>
        <w:t>obligatoria formación especializada»</w:t>
      </w:r>
      <w:r>
        <w:rPr>
          <w:b w:val="0"/>
          <w:i w:val="0"/>
        </w:rPr>
        <w:t>. La disposición final quinta creó en la Fiscalía</w:t>
      </w:r>
      <w:r>
        <w:t xml:space="preserve"> </w:t>
      </w:r>
      <w:r>
        <w:rPr>
          <w:b w:val="0"/>
          <w:i w:val="0"/>
        </w:rPr>
        <w:t xml:space="preserve">General del Estado un Fiscal contra los delitos de odio y discriminación, </w:t>
      </w:r>
      <w:r>
        <w:rPr>
          <w:b/>
          <w:i w:val="0"/>
        </w:rPr>
        <w:t>«con categoría de</w:t>
      </w:r>
      <w:r>
        <w:t xml:space="preserve"> </w:t>
      </w:r>
      <w:r>
        <w:rPr>
          <w:b/>
          <w:i w:val="0"/>
        </w:rPr>
        <w:t>Fiscal de Sala»</w:t>
      </w:r>
      <w:r>
        <w:rPr>
          <w:b w:val="0"/>
          <w:i w:val="0"/>
        </w:rPr>
        <w:t>.</w:t>
      </w:r>
    </w:p>
    <w:p>
      <w:pPr>
        <w:pStyle w:val="Heading3"/>
      </w:pPr>
      <w:r>
        <w:rPr>
          <w:b w:val="0"/>
          <w:i w:val="0"/>
        </w:rPr>
        <w:t>8.2.6 La Autoridad Independiente para la Igualdad de Trato y la No Discriminación (título III)</w:t>
      </w:r>
    </w:p>
    <w:p>
      <w:pPr/>
      <w:r>
        <w:rPr>
          <w:b w:val="0"/>
          <w:i w:val="0"/>
        </w:rPr>
        <w:t xml:space="preserve">Creación (artículo 40). </w:t>
      </w:r>
      <w:r>
        <w:rPr>
          <w:b/>
          <w:i w:val="0"/>
        </w:rPr>
        <w:t>«Se crea, en el ámbito de la Administración del Estado, la</w:t>
      </w:r>
      <w:r>
        <w:t xml:space="preserve"> </w:t>
      </w:r>
      <w:r>
        <w:rPr>
          <w:b/>
          <w:i w:val="0"/>
        </w:rPr>
        <w:t>Autoridad Independiente para la Igualdad de Trato y la No Discriminación, como autoridad</w:t>
      </w:r>
      <w:r>
        <w:t xml:space="preserve"> </w:t>
      </w:r>
      <w:r>
        <w:rPr>
          <w:b/>
          <w:i w:val="0"/>
        </w:rPr>
        <w:t>independiente encargada de proteger y promover la igualdad de trato y no discriminación de las</w:t>
      </w:r>
      <w:r>
        <w:t xml:space="preserve"> </w:t>
      </w:r>
      <w:r>
        <w:rPr>
          <w:b/>
          <w:i w:val="0"/>
        </w:rPr>
        <w:t>personas por razón de las causas y en los ámbitos competencia del Estado previstos en esta ley,</w:t>
      </w:r>
      <w:r>
        <w:t xml:space="preserve"> </w:t>
      </w:r>
      <w:r>
        <w:rPr>
          <w:b/>
          <w:i w:val="0"/>
        </w:rPr>
        <w:t>tanto en el sector público como en el privado.»</w:t>
      </w:r>
      <w:r>
        <w:rPr>
          <w:b w:val="0"/>
          <w:i w:val="0"/>
        </w:rPr>
      </w:r>
    </w:p>
    <w:p>
      <w:pPr/>
      <w:r>
        <w:rPr>
          <w:b w:val="0"/>
          <w:i/>
        </w:rPr>
        <w:t>Funciones (artículo 40, letras a a r, con ñ: diecinueve)</w:t>
      </w:r>
      <w:r>
        <w:rPr>
          <w:b w:val="0"/>
          <w:i w:val="0"/>
        </w:rPr>
        <w:t>.</w:t>
      </w:r>
    </w:p>
    <w:p>
      <w:pPr>
        <w:pStyle w:val="ListBullet"/>
      </w:pPr>
      <w:r>
        <w:rPr>
          <w:b w:val="0"/>
          <w:i w:val="0"/>
        </w:rPr>
        <w:t>a) Garantizar servicios independientes de asistencia y orientación a las víctimas, que</w:t>
      </w:r>
      <w:r>
        <w:t xml:space="preserve"> </w:t>
      </w:r>
      <w:r>
        <w:rPr>
          <w:b w:val="0"/>
          <w:i w:val="0"/>
        </w:rPr>
        <w:t>incluyen la recepción y tramitación de quejas y la mediación y conciliación. (La letra remite a</w:t>
      </w:r>
      <w:r>
        <w:t xml:space="preserve"> </w:t>
      </w:r>
      <w:r>
        <w:rPr>
          <w:b w:val="0"/>
          <w:i w:val="0"/>
        </w:rPr>
        <w:t>las acciones judiciales «detalladas en la letra e)», pero las acciones judiciales están en la</w:t>
      </w:r>
      <w:r>
        <w:t xml:space="preserve"> </w:t>
      </w:r>
      <w:r>
        <w:rPr>
          <w:b w:val="0"/>
          <w:i w:val="0"/>
        </w:rPr>
        <w:t>d); así figura en la ley.)</w:t>
      </w:r>
    </w:p>
    <w:p>
      <w:pPr>
        <w:pStyle w:val="ListBullet"/>
      </w:pPr>
      <w:r>
        <w:rPr>
          <w:b w:val="0"/>
          <w:i w:val="0"/>
        </w:rPr>
        <w:t xml:space="preserve">b) </w:t>
      </w:r>
      <w:r>
        <w:rPr>
          <w:b/>
          <w:i w:val="0"/>
        </w:rPr>
        <w:t>«Constituirse, con el consentimiento expreso de las partes, en órgano de mediación o</w:t>
      </w:r>
      <w:r>
        <w:t xml:space="preserve"> </w:t>
      </w:r>
      <w:r>
        <w:rPr>
          <w:b/>
          <w:i w:val="0"/>
        </w:rPr>
        <w:t>conciliación entre ellas en relación con violaciones del derecho a la igualdad de trato y no</w:t>
      </w:r>
      <w:r>
        <w:t xml:space="preserve"> </w:t>
      </w:r>
      <w:r>
        <w:rPr>
          <w:b/>
          <w:i w:val="0"/>
        </w:rPr>
        <w:t>discriminación, excepción hecha de las que tengan contenido penal o laboral.»</w:t>
      </w:r>
      <w:r>
        <w:rPr>
          <w:b w:val="0"/>
          <w:i w:val="0"/>
        </w:rPr>
        <w:t xml:space="preserve"> La mediación o</w:t>
      </w:r>
      <w:r>
        <w:t xml:space="preserve"> </w:t>
      </w:r>
      <w:r>
        <w:rPr>
          <w:b w:val="0"/>
          <w:i w:val="0"/>
        </w:rPr>
        <w:t xml:space="preserve">conciliación </w:t>
      </w:r>
      <w:r>
        <w:rPr>
          <w:b/>
          <w:i w:val="0"/>
        </w:rPr>
        <w:t>«sustituirá al recurso de alzada y, en su caso, al de reposición»</w:t>
      </w:r>
      <w:r>
        <w:rPr>
          <w:b w:val="0"/>
          <w:i w:val="0"/>
        </w:rPr>
        <w:t>, a efectos</w:t>
      </w:r>
      <w:r>
        <w:t xml:space="preserve"> </w:t>
      </w:r>
      <w:r>
        <w:rPr>
          <w:b w:val="0"/>
          <w:i w:val="0"/>
        </w:rPr>
        <w:t xml:space="preserve">del artículo 112.2 de la Ley 39/2015, y </w:t>
      </w:r>
      <w:r>
        <w:rPr>
          <w:b/>
          <w:i w:val="0"/>
        </w:rPr>
        <w:t>«Las decisiones que tome la Autoridad Independiente</w:t>
      </w:r>
      <w:r>
        <w:t xml:space="preserve"> </w:t>
      </w:r>
      <w:r>
        <w:rPr>
          <w:b/>
          <w:i w:val="0"/>
        </w:rPr>
        <w:t>en los procedimientos de mediación o conciliación tendrán carácter vinculante para las</w:t>
      </w:r>
      <w:r>
        <w:t xml:space="preserve"> </w:t>
      </w:r>
      <w:r>
        <w:rPr>
          <w:b/>
          <w:i w:val="0"/>
        </w:rPr>
        <w:t>partes.»</w:t>
      </w:r>
      <w:r>
        <w:rPr>
          <w:b w:val="0"/>
          <w:i w:val="0"/>
        </w:rPr>
      </w:r>
    </w:p>
    <w:p>
      <w:pPr>
        <w:pStyle w:val="ListBullet"/>
      </w:pPr>
      <w:r>
        <w:rPr>
          <w:b w:val="0"/>
          <w:i w:val="0"/>
        </w:rPr>
        <w:t>c) Iniciar investigaciones, de oficio o a instancia de terceros, sobre discriminaciones de</w:t>
      </w:r>
      <w:r>
        <w:t xml:space="preserve"> </w:t>
      </w:r>
      <w:r>
        <w:rPr>
          <w:b w:val="0"/>
          <w:i w:val="0"/>
        </w:rPr>
        <w:t>especial gravedad o relevancia; si hay infracción penal, cesa y remite el tanto de culpa al</w:t>
      </w:r>
      <w:r>
        <w:t xml:space="preserve"> </w:t>
      </w:r>
      <w:r>
        <w:rPr>
          <w:b w:val="0"/>
          <w:i w:val="0"/>
        </w:rPr>
        <w:t>Ministerio Fiscal o a la autoridad judicial.</w:t>
      </w:r>
    </w:p>
    <w:p>
      <w:pPr>
        <w:pStyle w:val="ListBullet"/>
      </w:pPr>
      <w:r>
        <w:rPr>
          <w:b w:val="0"/>
          <w:i w:val="0"/>
        </w:rPr>
        <w:t>d) Ejercitar acciones judiciales.</w:t>
      </w:r>
    </w:p>
    <w:p>
      <w:pPr>
        <w:pStyle w:val="ListBullet"/>
      </w:pPr>
      <w:r>
        <w:rPr>
          <w:b w:val="0"/>
          <w:i w:val="0"/>
        </w:rPr>
        <w:t xml:space="preserve">e) </w:t>
      </w:r>
      <w:r>
        <w:rPr>
          <w:b/>
          <w:i w:val="0"/>
        </w:rPr>
        <w:t>«Interesar la actuación de la Administración del Estado para sancionar las acciones u</w:t>
      </w:r>
      <w:r>
        <w:t xml:space="preserve"> </w:t>
      </w:r>
      <w:r>
        <w:rPr>
          <w:b/>
          <w:i w:val="0"/>
        </w:rPr>
        <w:t>omisiones que puedan ser constitutivas de infracción administrativa»</w:t>
      </w:r>
      <w:r>
        <w:rPr>
          <w:b w:val="0"/>
          <w:i w:val="0"/>
        </w:rPr>
        <w:t>. La Autoridad no</w:t>
      </w:r>
      <w:r>
        <w:t xml:space="preserve"> </w:t>
      </w:r>
      <w:r>
        <w:rPr>
          <w:b w:val="0"/>
          <w:i w:val="0"/>
        </w:rPr>
        <w:t>sanciona: pide que se sancione.</w:t>
      </w:r>
    </w:p>
    <w:p>
      <w:pPr>
        <w:pStyle w:val="ListBullet"/>
      </w:pPr>
      <w:r>
        <w:rPr>
          <w:b w:val="0"/>
          <w:i w:val="0"/>
        </w:rPr>
        <w:t>f) Poner en conocimiento del Ministerio Fiscal los hechos que puedan ser delito.</w:t>
      </w:r>
    </w:p>
    <w:p>
      <w:pPr>
        <w:pStyle w:val="ListBullet"/>
      </w:pPr>
      <w:r>
        <w:rPr>
          <w:b w:val="0"/>
          <w:i w:val="0"/>
        </w:rPr>
        <w:t>g) Promover códigos de buenas prácticas.</w:t>
      </w:r>
    </w:p>
    <w:p>
      <w:pPr>
        <w:pStyle w:val="ListBullet"/>
      </w:pPr>
      <w:r>
        <w:rPr>
          <w:b w:val="0"/>
          <w:i w:val="0"/>
        </w:rPr>
        <w:t>h) Colaborar con el Defensor del Pueblo y los organismos equivalentes autonómicos e</w:t>
      </w:r>
      <w:r>
        <w:t xml:space="preserve"> </w:t>
      </w:r>
      <w:r>
        <w:rPr>
          <w:b w:val="0"/>
          <w:i w:val="0"/>
        </w:rPr>
        <w:t>internacionales.</w:t>
      </w:r>
    </w:p>
    <w:p>
      <w:pPr>
        <w:pStyle w:val="ListBullet"/>
      </w:pPr>
      <w:r>
        <w:rPr>
          <w:b w:val="0"/>
          <w:i w:val="0"/>
        </w:rPr>
        <w:t>i) Dictaminar los proyectos de disposiciones generales que desarrollen la ley.</w:t>
      </w:r>
    </w:p>
    <w:p>
      <w:pPr>
        <w:pStyle w:val="ListBullet"/>
      </w:pPr>
      <w:r>
        <w:rPr>
          <w:b w:val="0"/>
          <w:i w:val="0"/>
        </w:rPr>
        <w:t>j) Informar, con carácter preceptivo, la Estrategia Estatal.</w:t>
      </w:r>
    </w:p>
    <w:p>
      <w:pPr>
        <w:pStyle w:val="ListBullet"/>
      </w:pPr>
      <w:r>
        <w:rPr>
          <w:b w:val="0"/>
          <w:i w:val="0"/>
        </w:rPr>
        <w:t xml:space="preserve">k) Informes y estadísticas periódicos, estudios y un </w:t>
      </w:r>
      <w:r>
        <w:rPr>
          <w:b/>
          <w:i w:val="0"/>
        </w:rPr>
        <w:t>«barómetro sobre igualdad de trato y no</w:t>
      </w:r>
      <w:r>
        <w:t xml:space="preserve"> </w:t>
      </w:r>
      <w:r>
        <w:rPr>
          <w:b/>
          <w:i w:val="0"/>
        </w:rPr>
        <w:t>discriminación»</w:t>
      </w:r>
      <w:r>
        <w:rPr>
          <w:b w:val="0"/>
          <w:i w:val="0"/>
        </w:rPr>
        <w:t>.</w:t>
      </w:r>
    </w:p>
    <w:p>
      <w:pPr>
        <w:pStyle w:val="ListBullet"/>
      </w:pPr>
      <w:r>
        <w:rPr>
          <w:b w:val="0"/>
          <w:i w:val="0"/>
        </w:rPr>
        <w:t>l) Velar por el cumplimiento de la normativa y proponer su modificación.</w:t>
      </w:r>
    </w:p>
    <w:p>
      <w:pPr>
        <w:pStyle w:val="ListBullet"/>
      </w:pPr>
      <w:r>
        <w:rPr>
          <w:b w:val="0"/>
          <w:i w:val="0"/>
        </w:rPr>
        <w:t>m) Informar a instancia de los órganos judiciales o del Ministerio Fiscal.</w:t>
      </w:r>
    </w:p>
    <w:p>
      <w:pPr>
        <w:pStyle w:val="ListBullet"/>
      </w:pPr>
      <w:r>
        <w:rPr>
          <w:b w:val="0"/>
          <w:i w:val="0"/>
        </w:rPr>
        <w:t xml:space="preserve">n) </w:t>
      </w:r>
      <w:r>
        <w:rPr>
          <w:b/>
          <w:i w:val="0"/>
        </w:rPr>
        <w:t>«Elaborar y proponer al Gobierno, para su aprobación, el Estatuto de la Autoridad</w:t>
      </w:r>
      <w:r>
        <w:t xml:space="preserve"> </w:t>
      </w:r>
      <w:r>
        <w:rPr>
          <w:b/>
          <w:i w:val="0"/>
        </w:rPr>
        <w:t>Independiente y sus eventuales modificaciones.»</w:t>
      </w:r>
      <w:r>
        <w:rPr>
          <w:b w:val="0"/>
          <w:i w:val="0"/>
        </w:rPr>
      </w:r>
    </w:p>
    <w:p>
      <w:pPr>
        <w:pStyle w:val="ListBullet"/>
      </w:pPr>
      <w:r>
        <w:rPr>
          <w:b w:val="0"/>
          <w:i w:val="0"/>
        </w:rPr>
        <w:t xml:space="preserve">ñ) </w:t>
      </w:r>
      <w:r>
        <w:rPr>
          <w:b/>
          <w:i w:val="0"/>
        </w:rPr>
        <w:t>«Aprobar el informe anual de sus actividades, que remitirá al Congreso de los Diputados,</w:t>
      </w:r>
      <w:r>
        <w:t xml:space="preserve"> </w:t>
      </w:r>
      <w:r>
        <w:rPr>
          <w:b/>
          <w:i w:val="0"/>
        </w:rPr>
        <w:t>al Gobierno y al Defensor del Pueblo.»</w:t>
      </w:r>
      <w:r>
        <w:rPr>
          <w:b w:val="0"/>
          <w:i w:val="0"/>
        </w:rPr>
      </w:r>
    </w:p>
    <w:p>
      <w:pPr>
        <w:pStyle w:val="ListBullet"/>
      </w:pPr>
      <w:r>
        <w:rPr>
          <w:b w:val="0"/>
          <w:i w:val="0"/>
        </w:rPr>
        <w:t>o), p) y q) Participar en el Foro para la integración social de los inmigrantes, en la</w:t>
      </w:r>
      <w:r>
        <w:t xml:space="preserve"> </w:t>
      </w:r>
      <w:r>
        <w:rPr>
          <w:b w:val="0"/>
          <w:i w:val="0"/>
        </w:rPr>
        <w:t>Comisión Laboral Tripartita de Inmigración y en el Consejo para la Promoción de la Igualdad de</w:t>
      </w:r>
      <w:r>
        <w:t xml:space="preserve"> </w:t>
      </w:r>
      <w:r>
        <w:rPr>
          <w:b w:val="0"/>
          <w:i w:val="0"/>
        </w:rPr>
        <w:t>Trato y No Discriminación de las Personas por el Origen Racial o Étnico.</w:t>
      </w:r>
    </w:p>
    <w:p>
      <w:pPr>
        <w:pStyle w:val="ListBullet"/>
      </w:pPr>
      <w:r>
        <w:rPr>
          <w:b w:val="0"/>
          <w:i w:val="0"/>
        </w:rPr>
        <w:t>r) Cualquier otra que se le atribuya por ley o reglamento.</w:t>
      </w:r>
    </w:p>
    <w:p>
      <w:pPr/>
      <w:r>
        <w:rPr>
          <w:b w:val="0"/>
          <w:i/>
        </w:rPr>
        <w:t>Naturaleza y régimen (artículo 41)</w:t>
      </w:r>
      <w:r>
        <w:rPr>
          <w:b w:val="0"/>
          <w:i w:val="0"/>
        </w:rPr>
        <w:t>.</w:t>
      </w:r>
    </w:p>
    <w:p>
      <w:pPr>
        <w:pStyle w:val="ListBullet"/>
      </w:pPr>
      <w:r>
        <w:rPr>
          <w:b w:val="0"/>
          <w:i w:val="0"/>
        </w:rPr>
        <w:t xml:space="preserve">41.1: </w:t>
      </w:r>
      <w:r>
        <w:rPr>
          <w:b/>
          <w:i w:val="0"/>
        </w:rPr>
        <w:t>«es una entidad de derecho público, de las previstas en el artículo 109 de la Ley</w:t>
      </w:r>
      <w:r>
        <w:t xml:space="preserve"> </w:t>
      </w:r>
      <w:r>
        <w:rPr>
          <w:b/>
          <w:i w:val="0"/>
        </w:rPr>
        <w:t>40/2015 de 1 de octubre, de Régimen Jurídico del Sector Público, dotada de personalidad</w:t>
      </w:r>
      <w:r>
        <w:t xml:space="preserve"> </w:t>
      </w:r>
      <w:r>
        <w:rPr>
          <w:b/>
          <w:i w:val="0"/>
        </w:rPr>
        <w:t>jurídica propia y plena capacidad pública y privada, que actúa para el cumplimiento de sus</w:t>
      </w:r>
      <w:r>
        <w:t xml:space="preserve"> </w:t>
      </w:r>
      <w:r>
        <w:rPr>
          <w:b/>
          <w:i w:val="0"/>
        </w:rPr>
        <w:t>fines con plena independencia y autonomía funcional respecto de las administraciones</w:t>
      </w:r>
      <w:r>
        <w:t xml:space="preserve"> </w:t>
      </w:r>
      <w:r>
        <w:rPr>
          <w:b/>
          <w:i w:val="0"/>
        </w:rPr>
        <w:t>públicas.»</w:t>
      </w:r>
      <w:r>
        <w:rPr>
          <w:b w:val="0"/>
          <w:i w:val="0"/>
        </w:rPr>
      </w:r>
    </w:p>
    <w:p>
      <w:pPr>
        <w:pStyle w:val="ListBullet"/>
      </w:pPr>
      <w:r>
        <w:rPr>
          <w:b w:val="0"/>
          <w:i w:val="0"/>
        </w:rPr>
        <w:t>41.2: se rige por esta ley, las leyes 40/2015, 39/2015, General Presupuestaria, de Contratos</w:t>
      </w:r>
      <w:r>
        <w:t xml:space="preserve"> </w:t>
      </w:r>
      <w:r>
        <w:rPr>
          <w:b w:val="0"/>
          <w:i w:val="0"/>
        </w:rPr>
        <w:t xml:space="preserve">del Sector Público y del Patrimonio de las Administraciones Públicas y su Estatuto; </w:t>
      </w:r>
      <w:r>
        <w:rPr>
          <w:b/>
          <w:i w:val="0"/>
        </w:rPr>
        <w:t>«se</w:t>
      </w:r>
      <w:r>
        <w:t xml:space="preserve"> </w:t>
      </w:r>
      <w:r>
        <w:rPr>
          <w:b/>
          <w:i w:val="0"/>
        </w:rPr>
        <w:t>entenderá que sus resoluciones ponen fin a la vía administrativa.»</w:t>
      </w:r>
      <w:r>
        <w:rPr>
          <w:b w:val="0"/>
          <w:i w:val="0"/>
        </w:rPr>
      </w:r>
    </w:p>
    <w:p>
      <w:pPr>
        <w:pStyle w:val="ListBullet"/>
      </w:pPr>
      <w:r>
        <w:rPr>
          <w:b w:val="0"/>
          <w:i w:val="0"/>
        </w:rPr>
        <w:t xml:space="preserve">41.3: su Estatuto </w:t>
      </w:r>
      <w:r>
        <w:rPr>
          <w:b/>
          <w:i w:val="0"/>
        </w:rPr>
        <w:t>«será aprobado por el Consejo de Ministros mediante Real Decreto, previa</w:t>
      </w:r>
      <w:r>
        <w:t xml:space="preserve"> </w:t>
      </w:r>
      <w:r>
        <w:rPr>
          <w:b/>
          <w:i w:val="0"/>
        </w:rPr>
        <w:t>consulta a la persona titular de la Autoridad Independiente.»</w:t>
      </w:r>
      <w:r>
        <w:rPr>
          <w:b w:val="0"/>
          <w:i w:val="0"/>
        </w:rPr>
      </w:r>
    </w:p>
    <w:p>
      <w:pPr>
        <w:pStyle w:val="ListBullet"/>
      </w:pPr>
      <w:r>
        <w:rPr>
          <w:b w:val="0"/>
          <w:i w:val="0"/>
        </w:rPr>
        <w:t xml:space="preserve">41.4: la Autoridad es unipersonal (el preámbulo la llama </w:t>
      </w:r>
      <w:r>
        <w:rPr>
          <w:b/>
          <w:i w:val="0"/>
        </w:rPr>
        <w:t>«un organismo independiente,</w:t>
      </w:r>
      <w:r>
        <w:t xml:space="preserve"> </w:t>
      </w:r>
      <w:r>
        <w:rPr>
          <w:b/>
          <w:i w:val="0"/>
        </w:rPr>
        <w:t>unipersonal, basado fundamentalmente en la auctoritas de su titular»</w:t>
      </w:r>
      <w:r>
        <w:rPr>
          <w:b w:val="0"/>
          <w:i w:val="0"/>
        </w:rPr>
        <w:t>). La dirige y</w:t>
      </w:r>
      <w:r>
        <w:t xml:space="preserve"> </w:t>
      </w:r>
      <w:r>
        <w:rPr>
          <w:b w:val="0"/>
          <w:i w:val="0"/>
        </w:rPr>
        <w:t xml:space="preserve">representa </w:t>
      </w:r>
      <w:r>
        <w:rPr>
          <w:b/>
          <w:i w:val="0"/>
        </w:rPr>
        <w:t>«la persona que ocupe su presidencia, que será nombrada por el Gobierno mediante</w:t>
      </w:r>
      <w:r>
        <w:t xml:space="preserve"> </w:t>
      </w:r>
      <w:r>
        <w:rPr>
          <w:b/>
          <w:i w:val="0"/>
        </w:rPr>
        <w:t>Real Decreto, entre personalidades de reconocido prestigio en la defensa y promoción de la</w:t>
      </w:r>
      <w:r>
        <w:t xml:space="preserve"> </w:t>
      </w:r>
      <w:r>
        <w:rPr>
          <w:b/>
          <w:i w:val="0"/>
        </w:rPr>
        <w:t>igualdad de trato y la lucha contra la discriminación.»</w:t>
      </w:r>
      <w:r>
        <w:rPr>
          <w:b w:val="0"/>
          <w:i w:val="0"/>
        </w:rPr>
        <w:t xml:space="preserve"> El nombramiento exige comparecencia</w:t>
      </w:r>
      <w:r>
        <w:t xml:space="preserve"> </w:t>
      </w:r>
      <w:r>
        <w:rPr>
          <w:b w:val="0"/>
          <w:i w:val="0"/>
        </w:rPr>
        <w:t xml:space="preserve">previa ante las comisiones del Congreso y del Senado, y </w:t>
      </w:r>
      <w:r>
        <w:rPr>
          <w:b/>
          <w:i w:val="0"/>
        </w:rPr>
        <w:t>«El Congreso, a través de la Comisión</w:t>
      </w:r>
      <w:r>
        <w:t xml:space="preserve"> </w:t>
      </w:r>
      <w:r>
        <w:rPr>
          <w:b/>
          <w:i w:val="0"/>
        </w:rPr>
        <w:t>competente y por acuerdo adoptado por mayoría absoluta, podrá aprobar o rechazar el</w:t>
      </w:r>
      <w:r>
        <w:t xml:space="preserve"> </w:t>
      </w:r>
      <w:r>
        <w:rPr>
          <w:b/>
          <w:i w:val="0"/>
        </w:rPr>
        <w:t>nombramiento del candidato propuesto en el plazo de un mes natural a contar desde la</w:t>
      </w:r>
      <w:r>
        <w:t xml:space="preserve"> </w:t>
      </w:r>
      <w:r>
        <w:rPr>
          <w:b/>
          <w:i w:val="0"/>
        </w:rPr>
        <w:t>recepción de la correspondiente comunicación.»</w:t>
      </w:r>
      <w:r>
        <w:rPr>
          <w:b w:val="0"/>
          <w:i w:val="0"/>
        </w:rPr>
        <w:t xml:space="preserve"> Si lo rechaza, el Gobierno presenta otro</w:t>
      </w:r>
      <w:r>
        <w:t xml:space="preserve"> </w:t>
      </w:r>
      <w:r>
        <w:rPr>
          <w:b w:val="0"/>
          <w:i w:val="0"/>
        </w:rPr>
        <w:t xml:space="preserve">candidato </w:t>
      </w:r>
      <w:r>
        <w:rPr>
          <w:b/>
          <w:i w:val="0"/>
        </w:rPr>
        <w:t>«en el plazo de tres meses.»</w:t>
      </w:r>
      <w:r>
        <w:rPr>
          <w:b w:val="0"/>
          <w:i w:val="0"/>
        </w:rPr>
      </w:r>
    </w:p>
    <w:p>
      <w:pPr>
        <w:pStyle w:val="ListBullet"/>
      </w:pPr>
      <w:r>
        <w:rPr>
          <w:b w:val="0"/>
          <w:i w:val="0"/>
        </w:rPr>
      </w:r>
      <w:r>
        <w:rPr>
          <w:b/>
          <w:i w:val="0"/>
        </w:rPr>
        <w:t>«Su mandato será de cinco años sin posibilidad de renovación.»</w:t>
      </w:r>
      <w:r>
        <w:rPr>
          <w:b w:val="0"/>
          <w:i w:val="0"/>
        </w:rPr>
        <w:t xml:space="preserve"> Antes de que expire, solo</w:t>
      </w:r>
      <w:r>
        <w:t xml:space="preserve"> </w:t>
      </w:r>
      <w:r>
        <w:rPr>
          <w:b w:val="0"/>
          <w:i w:val="0"/>
        </w:rPr>
        <w:t>cesa por cinco causas: renuncia, incompatibilidad, incapacidad permanente, condena en</w:t>
      </w:r>
      <w:r>
        <w:t xml:space="preserve"> </w:t>
      </w:r>
      <w:r>
        <w:rPr>
          <w:b w:val="0"/>
          <w:i w:val="0"/>
        </w:rPr>
        <w:t>sentencia firme por delito doloso o incumplimiento grave de los deberes del cargo; en este</w:t>
      </w:r>
      <w:r>
        <w:t xml:space="preserve"> </w:t>
      </w:r>
      <w:r>
        <w:rPr>
          <w:b w:val="0"/>
          <w:i w:val="0"/>
        </w:rPr>
        <w:t xml:space="preserve">último caso, </w:t>
      </w:r>
      <w:r>
        <w:rPr>
          <w:b/>
          <w:i w:val="0"/>
        </w:rPr>
        <w:t>«previa instrucción del correspondiente expediente»</w:t>
      </w:r>
      <w:r>
        <w:rPr>
          <w:b w:val="0"/>
          <w:i w:val="0"/>
        </w:rPr>
        <w:t xml:space="preserve"> y dando cuenta a las</w:t>
      </w:r>
      <w:r>
        <w:t xml:space="preserve"> </w:t>
      </w:r>
      <w:r>
        <w:rPr>
          <w:b w:val="0"/>
          <w:i w:val="0"/>
        </w:rPr>
        <w:t xml:space="preserve">Cortes Generales. El cese lo acuerda el Gobierno por Real Decreto </w:t>
      </w:r>
      <w:r>
        <w:rPr>
          <w:b/>
          <w:i w:val="0"/>
        </w:rPr>
        <w:t>«a propuesta de la persona</w:t>
      </w:r>
      <w:r>
        <w:t xml:space="preserve"> </w:t>
      </w:r>
      <w:r>
        <w:rPr>
          <w:b/>
          <w:i w:val="0"/>
        </w:rPr>
        <w:t>titular del Ministerio competente en materia de igualdad.»</w:t>
      </w:r>
      <w:r>
        <w:rPr>
          <w:b w:val="0"/>
          <w:i w:val="0"/>
        </w:rPr>
        <w:t xml:space="preserve"> Le es aplicable el régimen de</w:t>
      </w:r>
      <w:r>
        <w:t xml:space="preserve"> </w:t>
      </w:r>
      <w:r>
        <w:rPr>
          <w:b w:val="0"/>
          <w:i w:val="0"/>
        </w:rPr>
        <w:t>conflictos de intereses e incompatibilidades de los altos cargos de la AGE.</w:t>
      </w:r>
    </w:p>
    <w:p>
      <w:pPr/>
      <w:r>
        <w:rPr>
          <w:b w:val="0"/>
          <w:i w:val="0"/>
        </w:rPr>
        <w:t>Personal, recursos, participación y colaboración (artículos 42 a 45). Su personal es, con</w:t>
      </w:r>
      <w:r>
        <w:t xml:space="preserve"> </w:t>
      </w:r>
      <w:r>
        <w:rPr>
          <w:b w:val="0"/>
          <w:i w:val="0"/>
        </w:rPr>
        <w:t>carácter general, funcionario de carrera; se financia con asignaciones de los Presupuestos</w:t>
      </w:r>
      <w:r>
        <w:t xml:space="preserve"> </w:t>
      </w:r>
      <w:r>
        <w:rPr>
          <w:b w:val="0"/>
          <w:i w:val="0"/>
        </w:rPr>
        <w:t>Generales del Estado, subvenciones, patrimonio, convenios y otros recursos (42). El Estatuto</w:t>
      </w:r>
      <w:r>
        <w:t xml:space="preserve"> </w:t>
      </w:r>
      <w:r>
        <w:rPr>
          <w:b w:val="0"/>
          <w:i w:val="0"/>
        </w:rPr>
        <w:t>regula la participación de las organizaciones sociales (43). Las administraciones y los</w:t>
      </w:r>
      <w:r>
        <w:t xml:space="preserve"> </w:t>
      </w:r>
      <w:r>
        <w:rPr>
          <w:b w:val="0"/>
          <w:i w:val="0"/>
        </w:rPr>
        <w:t>particulares deben colaborar en sus investigaciones y facilitarle información en un plazo que</w:t>
      </w:r>
      <w:r>
        <w:t xml:space="preserve"> </w:t>
      </w:r>
      <w:r>
        <w:rPr>
          <w:b w:val="0"/>
          <w:i w:val="0"/>
        </w:rPr>
      </w:r>
      <w:r>
        <w:rPr>
          <w:b/>
          <w:i w:val="0"/>
        </w:rPr>
        <w:t>«será de diez días, salvo que por la naturaleza de lo solicitado o las circunstancias del caso</w:t>
      </w:r>
      <w:r>
        <w:t xml:space="preserve"> </w:t>
      </w:r>
      <w:r>
        <w:rPr>
          <w:b/>
          <w:i w:val="0"/>
        </w:rPr>
        <w:t>se fije de forma motivada un plazo diferente.»</w:t>
      </w:r>
      <w:r>
        <w:rPr>
          <w:b w:val="0"/>
          <w:i w:val="0"/>
        </w:rPr>
        <w:t xml:space="preserve"> (44.3). Actúa </w:t>
      </w:r>
      <w:r>
        <w:rPr>
          <w:b/>
          <w:i w:val="0"/>
        </w:rPr>
        <w:t>«sin perjuicio de las</w:t>
      </w:r>
      <w:r>
        <w:t xml:space="preserve"> </w:t>
      </w:r>
      <w:r>
        <w:rPr>
          <w:b/>
          <w:i w:val="0"/>
        </w:rPr>
        <w:t>competencias del Defensor del Pueblo u órganos similares de las comunidades autónomas»</w:t>
      </w:r>
      <w:r>
        <w:rPr>
          <w:b w:val="0"/>
          <w:i w:val="0"/>
        </w:rPr>
        <w:t xml:space="preserve"> y</w:t>
      </w:r>
      <w:r>
        <w:t xml:space="preserve"> </w:t>
      </w:r>
      <w:r>
        <w:rPr>
          <w:b w:val="0"/>
          <w:i w:val="0"/>
        </w:rPr>
        <w:t>puede celebrar convenios con ellos (45).</w:t>
      </w:r>
    </w:p>
    <w:p>
      <w:pPr/>
      <w:r>
        <w:rPr>
          <w:b w:val="0"/>
          <w:i w:val="0"/>
        </w:rPr>
        <w:t>La disposición adicional tercera la designa organismo competente en España a efectos del</w:t>
      </w:r>
      <w:r>
        <w:t xml:space="preserve"> </w:t>
      </w:r>
      <w:r>
        <w:rPr>
          <w:b w:val="0"/>
          <w:i w:val="0"/>
        </w:rPr>
        <w:t>artículo 13 de la Directiva 2000/43/CE (igualdad por origen racial o étnico). La disposición</w:t>
      </w:r>
      <w:r>
        <w:t xml:space="preserve"> </w:t>
      </w:r>
      <w:r>
        <w:rPr>
          <w:b w:val="0"/>
          <w:i w:val="0"/>
        </w:rPr>
        <w:t>adicional primera daba seis meses para su integración y su Estatuto.</w:t>
      </w:r>
    </w:p>
    <w:p>
      <w:pPr/>
      <w:r>
        <w:rPr>
          <w:b w:val="0"/>
          <w:i w:val="0"/>
        </w:rPr>
        <w:t>El Estatuto: Real Decreto 606/2026, de 22 de julio. Es un reglamento, no parte de la ley.</w:t>
      </w:r>
      <w:r>
        <w:t xml:space="preserve"> </w:t>
      </w:r>
      <w:r>
        <w:rPr>
          <w:b w:val="0"/>
          <w:i w:val="0"/>
        </w:rPr>
        <w:t>Publicado en el BOE el 25 de julio de 2026, en vigor desde el 26 de julio de 2026 (con una</w:t>
      </w:r>
      <w:r>
        <w:t xml:space="preserve"> </w:t>
      </w:r>
      <w:r>
        <w:rPr>
          <w:b w:val="0"/>
          <w:i w:val="0"/>
        </w:rPr>
        <w:t>corrección de errores de 12 de septiembre de 2026). Lo que añade a la ley:</w:t>
      </w:r>
    </w:p>
    <w:p>
      <w:pPr>
        <w:pStyle w:val="ListBullet"/>
      </w:pPr>
      <w:r>
        <w:rPr>
          <w:b w:val="0"/>
          <w:i w:val="0"/>
        </w:rPr>
        <w:t xml:space="preserve">Denominación: </w:t>
      </w:r>
      <w:r>
        <w:rPr>
          <w:b/>
          <w:i w:val="0"/>
        </w:rPr>
        <w:t>«Autoridad Independiente para la Igualdad de Trato y la No Discriminación,</w:t>
      </w:r>
      <w:r>
        <w:t xml:space="preserve"> </w:t>
      </w:r>
      <w:r>
        <w:rPr>
          <w:b/>
          <w:i w:val="0"/>
        </w:rPr>
        <w:t>A.A.I.»</w:t>
      </w:r>
      <w:r>
        <w:rPr>
          <w:b w:val="0"/>
          <w:i w:val="0"/>
        </w:rPr>
        <w:t xml:space="preserve">, </w:t>
      </w:r>
      <w:r>
        <w:rPr>
          <w:b/>
          <w:i w:val="0"/>
        </w:rPr>
        <w:t>«autoridad administrativa independiente de ámbito estatal de las previstas en el</w:t>
      </w:r>
      <w:r>
        <w:t xml:space="preserve"> </w:t>
      </w:r>
      <w:r>
        <w:rPr>
          <w:b/>
          <w:i w:val="0"/>
        </w:rPr>
        <w:t>artículo 109.1 de la Ley 40/2015»</w:t>
      </w:r>
      <w:r>
        <w:rPr>
          <w:b w:val="0"/>
          <w:i w:val="0"/>
        </w:rPr>
        <w:t>, con sede en Madrid (artículo 1).</w:t>
      </w:r>
    </w:p>
    <w:p>
      <w:pPr>
        <w:pStyle w:val="ListBullet"/>
      </w:pPr>
      <w:r>
        <w:rPr>
          <w:b w:val="0"/>
          <w:i w:val="0"/>
        </w:rPr>
      </w:r>
      <w:r>
        <w:rPr>
          <w:b/>
          <w:i w:val="0"/>
        </w:rPr>
        <w:t>«La Autoridad está vinculada a la Administración General del Estado a través del Ministerio</w:t>
      </w:r>
      <w:r>
        <w:t xml:space="preserve"> </w:t>
      </w:r>
      <w:r>
        <w:rPr>
          <w:b/>
          <w:i w:val="0"/>
        </w:rPr>
        <w:t>de Igualdad.»</w:t>
      </w:r>
      <w:r>
        <w:rPr>
          <w:b w:val="0"/>
          <w:i w:val="0"/>
        </w:rPr>
        <w:t xml:space="preserve"> (artículo 3.1).</w:t>
      </w:r>
    </w:p>
    <w:p>
      <w:pPr>
        <w:pStyle w:val="ListBullet"/>
      </w:pPr>
      <w:r>
        <w:rPr>
          <w:b w:val="0"/>
          <w:i w:val="0"/>
        </w:rPr>
        <w:t xml:space="preserve">Órganos (artículo 7): la Presidencia, </w:t>
      </w:r>
      <w:r>
        <w:rPr>
          <w:b/>
          <w:i w:val="0"/>
        </w:rPr>
        <w:t>«como máximo órgano de representación y gobierno»</w:t>
      </w:r>
      <w:r>
        <w:rPr>
          <w:b w:val="0"/>
          <w:i w:val="0"/>
        </w:rPr>
        <w:t>;</w:t>
      </w:r>
      <w:r>
        <w:t xml:space="preserve"> </w:t>
      </w:r>
      <w:r>
        <w:rPr>
          <w:b w:val="0"/>
          <w:i w:val="0"/>
        </w:rPr>
        <w:t>tres órganos directivos con nivel de subdirección general (Dirección de atención a víctimas de</w:t>
      </w:r>
      <w:r>
        <w:t xml:space="preserve"> </w:t>
      </w:r>
      <w:r>
        <w:rPr>
          <w:b w:val="0"/>
          <w:i w:val="0"/>
        </w:rPr>
        <w:t>discriminación, Dirección de prevención, estudios y estadísticas, y Secretaría General); un</w:t>
      </w:r>
      <w:r>
        <w:t xml:space="preserve"> </w:t>
      </w:r>
      <w:r>
        <w:rPr>
          <w:b w:val="0"/>
          <w:i w:val="0"/>
        </w:rPr>
        <w:t xml:space="preserve">Gabinete; y, </w:t>
      </w:r>
      <w:r>
        <w:rPr>
          <w:b/>
          <w:i w:val="0"/>
        </w:rPr>
        <w:t>«sin participar de su estructura jerárquica»</w:t>
      </w:r>
      <w:r>
        <w:rPr>
          <w:b w:val="0"/>
          <w:i w:val="0"/>
        </w:rPr>
        <w:t>, el Consejo Consultivo para la</w:t>
      </w:r>
      <w:r>
        <w:t xml:space="preserve"> </w:t>
      </w:r>
      <w:r>
        <w:rPr>
          <w:b w:val="0"/>
          <w:i w:val="0"/>
        </w:rPr>
        <w:t>Igualdad de Trato y la No Discriminación.</w:t>
      </w:r>
    </w:p>
    <w:p>
      <w:pPr>
        <w:pStyle w:val="ListBullet"/>
      </w:pPr>
      <w:r>
        <w:rPr>
          <w:b w:val="0"/>
          <w:i w:val="0"/>
        </w:rPr>
        <w:t xml:space="preserve">La persona titular de la Presidencia es </w:t>
      </w:r>
      <w:r>
        <w:rPr>
          <w:b/>
          <w:i w:val="0"/>
        </w:rPr>
        <w:t>«alto cargo, con rango de subsecretario o</w:t>
      </w:r>
      <w:r>
        <w:t xml:space="preserve"> </w:t>
      </w:r>
      <w:r>
        <w:rPr>
          <w:b/>
          <w:i w:val="0"/>
        </w:rPr>
        <w:t>subsecretaria»</w:t>
      </w:r>
      <w:r>
        <w:rPr>
          <w:b w:val="0"/>
          <w:i w:val="0"/>
        </w:rPr>
        <w:t xml:space="preserve"> (artículo 8.2) y comparecerá </w:t>
      </w:r>
      <w:r>
        <w:rPr>
          <w:b/>
          <w:i w:val="0"/>
        </w:rPr>
        <w:t>«al menos anualmente»</w:t>
      </w:r>
      <w:r>
        <w:rPr>
          <w:b w:val="0"/>
          <w:i w:val="0"/>
        </w:rPr>
        <w:t xml:space="preserve"> ante las comisiones</w:t>
      </w:r>
      <w:r>
        <w:t xml:space="preserve"> </w:t>
      </w:r>
      <w:r>
        <w:rPr>
          <w:b w:val="0"/>
          <w:i w:val="0"/>
        </w:rPr>
        <w:t>del Congreso y del Senado (8.4).</w:t>
      </w:r>
    </w:p>
    <w:p>
      <w:pPr>
        <w:pStyle w:val="ListBullet"/>
      </w:pPr>
      <w:r>
        <w:rPr>
          <w:b w:val="0"/>
          <w:i w:val="0"/>
        </w:rPr>
        <w:t>El Consejo Consultivo es un órgano colegiado de asesoramiento de la Presidencia, de</w:t>
      </w:r>
      <w:r>
        <w:t xml:space="preserve"> </w:t>
      </w:r>
      <w:r>
        <w:rPr>
          <w:b w:val="0"/>
          <w:i w:val="0"/>
        </w:rPr>
      </w:r>
      <w:r>
        <w:rPr>
          <w:b/>
          <w:i w:val="0"/>
        </w:rPr>
        <w:t>«veintiuna vocalías»</w:t>
      </w:r>
      <w:r>
        <w:rPr>
          <w:b w:val="0"/>
          <w:i w:val="0"/>
        </w:rPr>
        <w:t xml:space="preserve"> nombradas por la persona titular de la Presidencia (artículo 16.2),</w:t>
      </w:r>
      <w:r>
        <w:t xml:space="preserve"> </w:t>
      </w:r>
      <w:r>
        <w:rPr>
          <w:b w:val="0"/>
          <w:i w:val="0"/>
        </w:rPr>
        <w:t xml:space="preserve">con mandato </w:t>
      </w:r>
      <w:r>
        <w:rPr>
          <w:b/>
          <w:i w:val="0"/>
        </w:rPr>
        <w:t>«de cinco años, no renovable»</w:t>
      </w:r>
      <w:r>
        <w:rPr>
          <w:b w:val="0"/>
          <w:i w:val="0"/>
        </w:rPr>
        <w:t xml:space="preserve"> (17.1); sus informes no son vinculantes.</w:t>
      </w:r>
    </w:p>
    <w:p>
      <w:pPr>
        <w:pStyle w:val="ListBullet"/>
      </w:pPr>
      <w:r>
        <w:rPr>
          <w:b w:val="0"/>
          <w:i w:val="0"/>
        </w:rPr>
        <w:t xml:space="preserve">Hasta su puesta en funcionamiento, el Ministerio de Igualdad le presta apoyo, </w:t>
      </w:r>
      <w:r>
        <w:rPr>
          <w:b/>
          <w:i w:val="0"/>
        </w:rPr>
        <w:t>«en la fecha</w:t>
      </w:r>
      <w:r>
        <w:t xml:space="preserve"> </w:t>
      </w:r>
      <w:r>
        <w:rPr>
          <w:b/>
          <w:i w:val="0"/>
        </w:rPr>
        <w:t>que al efecto se determine por orden de la persona titular del Ministerio de Igualdad»</w:t>
      </w:r>
      <w:r>
        <w:rPr>
          <w:b w:val="0"/>
          <w:i w:val="0"/>
        </w:rPr>
      </w:r>
      <w:r>
        <w:t xml:space="preserve"> </w:t>
      </w:r>
      <w:r>
        <w:rPr>
          <w:b w:val="0"/>
          <w:i w:val="0"/>
        </w:rPr>
        <w:t>(disposición transitoria única, apartado 2).</w:t>
      </w:r>
    </w:p>
    <w:p>
      <w:pPr>
        <w:pStyle w:val="Heading3"/>
      </w:pPr>
      <w:r>
        <w:rPr>
          <w:b w:val="0"/>
          <w:i w:val="0"/>
        </w:rPr>
        <w:t>8.2.7 Infracciones y sanciones (título IV, artículos 46 a 52)</w:t>
      </w:r>
    </w:p>
    <w:p>
      <w:pPr/>
      <w:r>
        <w:rPr>
          <w:b w:val="0"/>
          <w:i w:val="0"/>
        </w:rPr>
        <w:t xml:space="preserve">Ámbito (artículo 46). El título establece el régimen que garantiza </w:t>
      </w:r>
      <w:r>
        <w:rPr>
          <w:b/>
          <w:i w:val="0"/>
        </w:rPr>
        <w:t>«las condiciones</w:t>
      </w:r>
      <w:r>
        <w:t xml:space="preserve"> </w:t>
      </w:r>
      <w:r>
        <w:rPr>
          <w:b/>
          <w:i w:val="0"/>
        </w:rPr>
        <w:t>básicas»</w:t>
      </w:r>
      <w:r>
        <w:rPr>
          <w:b w:val="0"/>
          <w:i w:val="0"/>
        </w:rPr>
        <w:t>; la legislación autonómica puede desarrollarlo, y donde existan regímenes</w:t>
      </w:r>
      <w:r>
        <w:t xml:space="preserve"> </w:t>
      </w:r>
      <w:r>
        <w:rPr>
          <w:b w:val="0"/>
          <w:i w:val="0"/>
        </w:rPr>
        <w:t xml:space="preserve">autonómicos especiales, </w:t>
      </w:r>
      <w:r>
        <w:rPr>
          <w:b/>
          <w:i w:val="0"/>
        </w:rPr>
        <w:t>«los mismos resultarán de aplicación preferente al previsto en esta</w:t>
      </w:r>
      <w:r>
        <w:t xml:space="preserve"> </w:t>
      </w:r>
      <w:r>
        <w:rPr>
          <w:b/>
          <w:i w:val="0"/>
        </w:rPr>
        <w:t>ley.»</w:t>
      </w:r>
      <w:r>
        <w:rPr>
          <w:b w:val="0"/>
          <w:i w:val="0"/>
        </w:rPr>
        <w:t xml:space="preserve"> En discapacidad rige el texto refundido de 2013 y en el orden social la Ley sobre</w:t>
      </w:r>
      <w:r>
        <w:t xml:space="preserve"> </w:t>
      </w:r>
      <w:r>
        <w:rPr>
          <w:b w:val="0"/>
          <w:i w:val="0"/>
        </w:rPr>
        <w:t>Infracciones y Sanciones en el Orden Social. No se sanciona dos veces con identidad de sujeto,</w:t>
      </w:r>
      <w:r>
        <w:t xml:space="preserve"> </w:t>
      </w:r>
      <w:r>
        <w:rPr>
          <w:b w:val="0"/>
          <w:i w:val="0"/>
        </w:rPr>
        <w:t>hecho y fundamento; si hay posible delito, la Administración se abstiene hasta que se pronuncie</w:t>
      </w:r>
      <w:r>
        <w:t xml:space="preserve"> </w:t>
      </w:r>
      <w:r>
        <w:rPr>
          <w:b w:val="0"/>
          <w:i w:val="0"/>
        </w:rPr>
        <w:t>la autoridad judicial.</w:t>
      </w:r>
    </w:p>
    <w:p>
      <w:pPr/>
      <w:r>
        <w:rPr>
          <w:b w:val="0"/>
          <w:i w:val="0"/>
        </w:rPr>
        <w:t xml:space="preserve">Infracciones (artículo 47). Leves, graves y muy graves, </w:t>
      </w:r>
      <w:r>
        <w:rPr>
          <w:b/>
          <w:i w:val="0"/>
        </w:rPr>
        <w:t>«sin perjuicio de lo que se</w:t>
      </w:r>
      <w:r>
        <w:t xml:space="preserve"> </w:t>
      </w:r>
      <w:r>
        <w:rPr>
          <w:b/>
          <w:i w:val="0"/>
        </w:rPr>
        <w:t>establezca en la legislación autonómica»</w:t>
      </w:r>
      <w:r>
        <w:rPr>
          <w:b w:val="0"/>
          <w:i w:val="0"/>
        </w:rPr>
        <w:t>:</w:t>
      </w:r>
    </w:p>
    <w:p>
      <w:pPr>
        <w:pStyle w:val="ListBullet"/>
      </w:pPr>
      <w:r>
        <w:rPr>
          <w:b w:val="0"/>
          <w:i w:val="0"/>
        </w:rPr>
        <w:t xml:space="preserve">Leves (47.2): </w:t>
      </w:r>
      <w:r>
        <w:rPr>
          <w:b/>
          <w:i w:val="0"/>
        </w:rPr>
        <w:t>«las conductas que incurran en irregularidades formales por la</w:t>
      </w:r>
      <w:r>
        <w:t xml:space="preserve"> </w:t>
      </w:r>
      <w:r>
        <w:rPr>
          <w:b/>
          <w:i w:val="0"/>
        </w:rPr>
        <w:t>inobservancia de lo establecido en la presente ley y en su normativa de desarrollo, siempre</w:t>
      </w:r>
      <w:r>
        <w:t xml:space="preserve"> </w:t>
      </w:r>
      <w:r>
        <w:rPr>
          <w:b/>
          <w:i w:val="0"/>
        </w:rPr>
        <w:t>que no generen o contengan un efecto discriminatorio, ni estén motivadas en una razón</w:t>
      </w:r>
      <w:r>
        <w:t xml:space="preserve"> </w:t>
      </w:r>
      <w:r>
        <w:rPr>
          <w:b/>
          <w:i w:val="0"/>
        </w:rPr>
        <w:t>discriminatoria»</w:t>
      </w:r>
      <w:r>
        <w:rPr>
          <w:b w:val="0"/>
          <w:i w:val="0"/>
        </w:rPr>
        <w:t>.</w:t>
      </w:r>
    </w:p>
    <w:p>
      <w:pPr>
        <w:pStyle w:val="ListBullet"/>
      </w:pPr>
      <w:r>
        <w:rPr>
          <w:b w:val="0"/>
          <w:i w:val="0"/>
        </w:rPr>
        <w:t>Graves (47.3), cuatro letras:</w:t>
      </w:r>
    </w:p>
    <w:p>
      <w:pPr>
        <w:pStyle w:val="ListBullet2"/>
      </w:pPr>
      <w:r>
        <w:rPr>
          <w:b w:val="0"/>
          <w:i w:val="0"/>
        </w:rPr>
        <w:t xml:space="preserve">a) </w:t>
      </w:r>
      <w:r>
        <w:rPr>
          <w:b/>
          <w:i w:val="0"/>
        </w:rPr>
        <w:t>«Los actos u omisiones que constituyan una discriminación, directa o indirecta, por</w:t>
      </w:r>
      <w:r>
        <w:t xml:space="preserve"> </w:t>
      </w:r>
      <w:r>
        <w:rPr>
          <w:b/>
          <w:i w:val="0"/>
        </w:rPr>
        <w:t>asociación, por error, así como los que constituyan inducción, orden o instrucción de</w:t>
      </w:r>
      <w:r>
        <w:t xml:space="preserve"> </w:t>
      </w:r>
      <w:r>
        <w:rPr>
          <w:b/>
          <w:i w:val="0"/>
        </w:rPr>
        <w:t>discriminar»</w:t>
      </w:r>
      <w:r>
        <w:rPr>
          <w:b w:val="0"/>
          <w:i w:val="0"/>
        </w:rPr>
        <w:t>;</w:t>
      </w:r>
    </w:p>
    <w:p>
      <w:pPr>
        <w:pStyle w:val="ListBullet2"/>
      </w:pPr>
      <w:r>
        <w:rPr>
          <w:b w:val="0"/>
          <w:i w:val="0"/>
        </w:rPr>
        <w:t xml:space="preserve">b) </w:t>
      </w:r>
      <w:r>
        <w:rPr>
          <w:b/>
          <w:i w:val="0"/>
        </w:rPr>
        <w:t>«Toda conducta de represalia en los términos previstos en el artículo 6 de la presente</w:t>
      </w:r>
      <w:r>
        <w:t xml:space="preserve"> </w:t>
      </w:r>
      <w:r>
        <w:rPr>
          <w:b/>
          <w:i w:val="0"/>
        </w:rPr>
        <w:t>ley.»</w:t>
      </w:r>
      <w:r>
        <w:rPr>
          <w:b w:val="0"/>
          <w:i w:val="0"/>
        </w:rPr>
        <w:t>;</w:t>
      </w:r>
    </w:p>
    <w:p>
      <w:pPr>
        <w:pStyle w:val="ListBullet2"/>
      </w:pPr>
      <w:r>
        <w:rPr>
          <w:b w:val="0"/>
          <w:i w:val="0"/>
        </w:rPr>
        <w:t>c) el incumplimiento de un requerimiento administrativo específico que no sea una exigencia</w:t>
      </w:r>
      <w:r>
        <w:t xml:space="preserve"> </w:t>
      </w:r>
      <w:r>
        <w:rPr>
          <w:b w:val="0"/>
          <w:i w:val="0"/>
        </w:rPr>
        <w:t>formal;</w:t>
      </w:r>
    </w:p>
    <w:p>
      <w:pPr>
        <w:pStyle w:val="ListBullet2"/>
      </w:pPr>
      <w:r>
        <w:rPr>
          <w:b w:val="0"/>
          <w:i w:val="0"/>
        </w:rPr>
        <w:t xml:space="preserve">d) una tercera o más infracción leve cuando </w:t>
      </w:r>
      <w:r>
        <w:rPr>
          <w:b/>
          <w:i w:val="0"/>
        </w:rPr>
        <w:t>«en el plazo del año anterior»</w:t>
      </w:r>
      <w:r>
        <w:rPr>
          <w:b w:val="0"/>
          <w:i w:val="0"/>
        </w:rPr>
        <w:t xml:space="preserve"> se hubiera</w:t>
      </w:r>
      <w:r>
        <w:t xml:space="preserve"> </w:t>
      </w:r>
      <w:r>
        <w:rPr>
          <w:b w:val="0"/>
          <w:i w:val="0"/>
        </w:rPr>
        <w:t>sancionado ya por dos leves con resolución firme.</w:t>
      </w:r>
    </w:p>
    <w:p>
      <w:pPr>
        <w:pStyle w:val="ListBullet"/>
      </w:pPr>
      <w:r>
        <w:rPr>
          <w:b w:val="0"/>
          <w:i w:val="0"/>
        </w:rPr>
        <w:t>Muy graves (47.4), cuatro letras:</w:t>
      </w:r>
    </w:p>
    <w:p>
      <w:pPr>
        <w:pStyle w:val="ListBullet2"/>
      </w:pPr>
      <w:r>
        <w:rPr>
          <w:b w:val="0"/>
          <w:i w:val="0"/>
        </w:rPr>
        <w:t xml:space="preserve">a) </w:t>
      </w:r>
      <w:r>
        <w:rPr>
          <w:b/>
          <w:i w:val="0"/>
        </w:rPr>
        <w:t>«Los actos u omisiones que constituyan discriminación múltiple.»</w:t>
      </w:r>
      <w:r>
        <w:rPr>
          <w:b w:val="0"/>
          <w:i w:val="0"/>
        </w:rPr>
        <w:t>;</w:t>
      </w:r>
    </w:p>
    <w:p>
      <w:pPr>
        <w:pStyle w:val="ListBullet2"/>
      </w:pPr>
      <w:r>
        <w:rPr>
          <w:b w:val="0"/>
          <w:i w:val="0"/>
        </w:rPr>
        <w:t xml:space="preserve">b) </w:t>
      </w:r>
      <w:r>
        <w:rPr>
          <w:b/>
          <w:i w:val="0"/>
        </w:rPr>
        <w:t>«Las conductas de acoso discriminatorio reguladas en el artículo 6.»</w:t>
      </w:r>
      <w:r>
        <w:rPr>
          <w:b w:val="0"/>
          <w:i w:val="0"/>
        </w:rPr>
        <w:t>;</w:t>
      </w:r>
    </w:p>
    <w:p>
      <w:pPr>
        <w:pStyle w:val="ListBullet2"/>
      </w:pPr>
      <w:r>
        <w:rPr>
          <w:b w:val="0"/>
          <w:i w:val="0"/>
        </w:rPr>
        <w:t>c) la presión grave sobre la autoridad, sus agentes o el personal público en la ejecución de</w:t>
      </w:r>
      <w:r>
        <w:t xml:space="preserve"> </w:t>
      </w:r>
      <w:r>
        <w:rPr>
          <w:b w:val="0"/>
          <w:i w:val="0"/>
        </w:rPr>
        <w:t>las medidas de la ley;</w:t>
      </w:r>
    </w:p>
    <w:p>
      <w:pPr>
        <w:pStyle w:val="ListBullet2"/>
      </w:pPr>
      <w:r>
        <w:rPr>
          <w:b w:val="0"/>
          <w:i w:val="0"/>
        </w:rPr>
        <w:t xml:space="preserve">d) una tercera o más infracción grave cuando </w:t>
      </w:r>
      <w:r>
        <w:rPr>
          <w:b/>
          <w:i w:val="0"/>
        </w:rPr>
        <w:t>«en el plazo de los dos años anteriores»</w:t>
      </w:r>
      <w:r>
        <w:rPr>
          <w:b w:val="0"/>
          <w:i w:val="0"/>
        </w:rPr>
        <w:t xml:space="preserve"> se</w:t>
      </w:r>
      <w:r>
        <w:t xml:space="preserve"> </w:t>
      </w:r>
      <w:r>
        <w:rPr>
          <w:b w:val="0"/>
          <w:i w:val="0"/>
        </w:rPr>
        <w:t>hubiera sancionado ya por dos graves con resolución firme.</w:t>
      </w:r>
    </w:p>
    <w:p>
      <w:pPr/>
      <w:r>
        <w:rPr>
          <w:b w:val="0"/>
          <w:i w:val="0"/>
        </w:rPr>
        <w:t>La discriminación interseccional no aparece nombrada en el 47.4.a), que solo tipifica como muy</w:t>
      </w:r>
      <w:r>
        <w:t xml:space="preserve"> </w:t>
      </w:r>
      <w:r>
        <w:rPr>
          <w:b w:val="0"/>
          <w:i w:val="0"/>
        </w:rPr>
        <w:t>grave la múltiple.</w:t>
      </w:r>
    </w:p>
    <w:p>
      <w:pPr/>
      <w:r>
        <w:rPr>
          <w:b w:val="0"/>
          <w:i w:val="0"/>
        </w:rPr>
        <w:t xml:space="preserve">Sanciones (artículo 48). </w:t>
      </w:r>
      <w:r>
        <w:rPr>
          <w:b/>
          <w:i w:val="0"/>
        </w:rPr>
        <w:t>«multas que irán de 300 a 500.000 euros»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Infracción</w:t>
            </w:r>
          </w:p>
        </w:tc>
        <w:tc>
          <w:tcPr>
            <w:tcW w:type="dxa" w:w="3137"/>
            <w:shd w:val="clear" w:color="auto" w:fill="E4E4E4"/>
          </w:tcPr>
          <w:p>
            <w:pPr>
              <w:pStyle w:val="Tablacabecera"/>
            </w:pPr>
            <w:r/>
            <w:r>
              <w:rPr>
                <w:b w:val="0"/>
                <w:i w:val="0"/>
              </w:rPr>
              <w:t>Multa (48.1)</w:t>
            </w:r>
          </w:p>
        </w:tc>
        <w:tc>
          <w:tcPr>
            <w:tcW w:type="dxa" w:w="3137"/>
            <w:shd w:val="clear" w:color="auto" w:fill="E4E4E4"/>
          </w:tcPr>
          <w:p>
            <w:pPr>
              <w:pStyle w:val="Tablacabecera"/>
            </w:pPr>
            <w:r/>
            <w:r>
              <w:rPr>
                <w:b w:val="0"/>
                <w:i w:val="0"/>
              </w:rPr>
              <w:t>Grados en el ámbito de la AGE (48.2): mínimo / medio / máximo</w:t>
            </w:r>
          </w:p>
        </w:tc>
      </w:tr>
      <w:tr>
        <w:tc>
          <w:tcPr>
            <w:tcW w:type="dxa" w:w="3137"/>
          </w:tcPr>
          <w:p>
            <w:pPr>
              <w:pStyle w:val="Tabla"/>
            </w:pPr>
            <w:r/>
            <w:r>
              <w:rPr>
                <w:b w:val="0"/>
                <w:i w:val="0"/>
              </w:rPr>
              <w:t>Leve</w:t>
            </w:r>
          </w:p>
        </w:tc>
        <w:tc>
          <w:tcPr>
            <w:tcW w:type="dxa" w:w="3137"/>
          </w:tcPr>
          <w:p>
            <w:pPr>
              <w:pStyle w:val="Tabla"/>
            </w:pPr>
            <w:r/>
            <w:r>
              <w:rPr>
                <w:b w:val="0"/>
                <w:i w:val="0"/>
              </w:rPr>
            </w:r>
            <w:r>
              <w:rPr>
                <w:b/>
                <w:i w:val="0"/>
              </w:rPr>
              <w:t>«entre 300 y 10.000 euros»</w:t>
            </w:r>
            <w:r>
              <w:rPr>
                <w:b w:val="0"/>
                <w:i w:val="0"/>
              </w:rPr>
            </w:r>
          </w:p>
        </w:tc>
        <w:tc>
          <w:tcPr>
            <w:tcW w:type="dxa" w:w="3137"/>
          </w:tcPr>
          <w:p>
            <w:pPr>
              <w:pStyle w:val="Tabla"/>
            </w:pPr>
            <w:r/>
            <w:r>
              <w:rPr>
                <w:b w:val="0"/>
                <w:i w:val="0"/>
              </w:rPr>
              <w:t>300-3.000 / 3.001-6.000 / 6.001-10.000</w:t>
            </w:r>
          </w:p>
        </w:tc>
      </w:tr>
      <w:tr>
        <w:tc>
          <w:tcPr>
            <w:tcW w:type="dxa" w:w="3137"/>
          </w:tcPr>
          <w:p>
            <w:pPr>
              <w:pStyle w:val="Tabla"/>
            </w:pPr>
            <w:r/>
            <w:r>
              <w:rPr>
                <w:b w:val="0"/>
                <w:i w:val="0"/>
              </w:rPr>
              <w:t>Grave</w:t>
            </w:r>
          </w:p>
        </w:tc>
        <w:tc>
          <w:tcPr>
            <w:tcW w:type="dxa" w:w="3137"/>
          </w:tcPr>
          <w:p>
            <w:pPr>
              <w:pStyle w:val="Tabla"/>
            </w:pPr>
            <w:r/>
            <w:r>
              <w:rPr>
                <w:b w:val="0"/>
                <w:i w:val="0"/>
              </w:rPr>
            </w:r>
            <w:r>
              <w:rPr>
                <w:b/>
                <w:i w:val="0"/>
              </w:rPr>
              <w:t>«entre 10.001 y 40.000 euros»</w:t>
            </w:r>
            <w:r>
              <w:rPr>
                <w:b w:val="0"/>
                <w:i w:val="0"/>
              </w:rPr>
            </w:r>
          </w:p>
        </w:tc>
        <w:tc>
          <w:tcPr>
            <w:tcW w:type="dxa" w:w="3137"/>
          </w:tcPr>
          <w:p>
            <w:pPr>
              <w:pStyle w:val="Tabla"/>
            </w:pPr>
            <w:r/>
            <w:r>
              <w:rPr>
                <w:b w:val="0"/>
                <w:i w:val="0"/>
              </w:rPr>
              <w:t>10.001-20.000 / 20.001-30.000 / 30.001-40.000</w:t>
            </w:r>
          </w:p>
        </w:tc>
      </w:tr>
      <w:tr>
        <w:tc>
          <w:tcPr>
            <w:tcW w:type="dxa" w:w="3137"/>
          </w:tcPr>
          <w:p>
            <w:pPr>
              <w:pStyle w:val="Tabla"/>
            </w:pPr>
            <w:r/>
            <w:r>
              <w:rPr>
                <w:b w:val="0"/>
                <w:i w:val="0"/>
              </w:rPr>
              <w:t>Muy grave</w:t>
            </w:r>
          </w:p>
        </w:tc>
        <w:tc>
          <w:tcPr>
            <w:tcW w:type="dxa" w:w="3137"/>
          </w:tcPr>
          <w:p>
            <w:pPr>
              <w:pStyle w:val="Tabla"/>
            </w:pPr>
            <w:r/>
            <w:r>
              <w:rPr>
                <w:b w:val="0"/>
                <w:i w:val="0"/>
              </w:rPr>
            </w:r>
            <w:r>
              <w:rPr>
                <w:b/>
                <w:i w:val="0"/>
              </w:rPr>
              <w:t>«entre 40.001 y 500.000 euros»</w:t>
            </w:r>
            <w:r>
              <w:rPr>
                <w:b w:val="0"/>
                <w:i w:val="0"/>
              </w:rPr>
            </w:r>
          </w:p>
        </w:tc>
        <w:tc>
          <w:tcPr>
            <w:tcW w:type="dxa" w:w="3137"/>
          </w:tcPr>
          <w:p>
            <w:pPr>
              <w:pStyle w:val="Tabla"/>
            </w:pPr>
            <w:r/>
            <w:r>
              <w:rPr>
                <w:b w:val="0"/>
                <w:i w:val="0"/>
              </w:rPr>
              <w:t>40.001-100.000 / 100.001-200.000 / 200.001-500.000</w:t>
            </w:r>
          </w:p>
        </w:tc>
      </w:tr>
    </w:tbl>
    <w:p>
      <w:pPr/>
    </w:p>
    <w:p>
      <w:pPr/>
      <w:r>
        <w:rPr>
          <w:b w:val="0"/>
          <w:i w:val="0"/>
        </w:rPr>
        <w:t xml:space="preserve">Lo recaudado </w:t>
      </w:r>
      <w:r>
        <w:rPr>
          <w:b/>
          <w:i w:val="0"/>
        </w:rPr>
        <w:t>«será invertida en la promoción de sensibilización para la igualdad de trato y</w:t>
      </w:r>
      <w:r>
        <w:t xml:space="preserve"> </w:t>
      </w:r>
      <w:r>
        <w:rPr>
          <w:b/>
          <w:i w:val="0"/>
        </w:rPr>
        <w:t>no discriminación y lucha contra la intolerancia.»</w:t>
      </w:r>
      <w:r>
        <w:rPr>
          <w:b w:val="0"/>
          <w:i w:val="0"/>
        </w:rPr>
        <w:t xml:space="preserve"> (48.3).</w:t>
      </w:r>
    </w:p>
    <w:p>
      <w:pPr/>
      <w:r>
        <w:rPr>
          <w:b w:val="0"/>
          <w:i w:val="0"/>
        </w:rPr>
        <w:t>Graduación (artículo 49). Diez criterios, letras a) a j): intencionalidad, naturaleza de</w:t>
      </w:r>
      <w:r>
        <w:t xml:space="preserve"> </w:t>
      </w:r>
      <w:r>
        <w:rPr>
          <w:b w:val="0"/>
          <w:i w:val="0"/>
        </w:rPr>
        <w:t>los daños, permanencia o transitoriedad, número de afectados, repercusión social, reincidencia</w:t>
      </w:r>
      <w:r>
        <w:t xml:space="preserve"> </w:t>
      </w:r>
      <w:r>
        <w:rPr>
          <w:b w:val="0"/>
          <w:i w:val="0"/>
        </w:rPr>
        <w:t>(</w:t>
      </w:r>
      <w:r>
        <w:rPr>
          <w:b/>
          <w:i w:val="0"/>
        </w:rPr>
        <w:t>«por comisión en el término de un año de más de una infracción de la misma naturaleza»</w:t>
      </w:r>
      <w:r>
        <w:rPr>
          <w:b w:val="0"/>
          <w:i w:val="0"/>
        </w:rPr>
        <w:t>),</w:t>
      </w:r>
      <w:r>
        <w:t xml:space="preserve"> </w:t>
      </w:r>
      <w:r>
        <w:rPr>
          <w:b w:val="0"/>
          <w:i w:val="0"/>
        </w:rPr>
        <w:t>beneficio económico, condición de autoridad o empleado público, concurrencia de causas y, j),</w:t>
      </w:r>
      <w:r>
        <w:t xml:space="preserve"> </w:t>
      </w:r>
      <w:r>
        <w:rPr>
          <w:b w:val="0"/>
          <w:i w:val="0"/>
        </w:rPr>
        <w:t>el grado máximo cuando las cometan titulares de cargos o funciones públicas o empleados</w:t>
      </w:r>
      <w:r>
        <w:t xml:space="preserve"> </w:t>
      </w:r>
      <w:r>
        <w:rPr>
          <w:b w:val="0"/>
          <w:i w:val="0"/>
        </w:rPr>
        <w:t xml:space="preserve">públicos en el ejercicio de sus funciones. </w:t>
      </w:r>
      <w:r>
        <w:rPr>
          <w:b/>
          <w:i w:val="0"/>
        </w:rPr>
        <w:t>«Si la infracción se comete por funcionario público</w:t>
      </w:r>
      <w:r>
        <w:t xml:space="preserve"> </w:t>
      </w:r>
      <w:r>
        <w:rPr>
          <w:b/>
          <w:i w:val="0"/>
        </w:rPr>
        <w:t>en el ejercicio de su cargo, la sanción se aplicará en su grado máximo.»</w:t>
      </w:r>
      <w:r>
        <w:rPr>
          <w:b w:val="0"/>
          <w:i w:val="0"/>
        </w:rPr>
        <w:t xml:space="preserve"> (49.3).</w:t>
      </w:r>
    </w:p>
    <w:p>
      <w:pPr/>
      <w:r>
        <w:rPr>
          <w:b w:val="0"/>
          <w:i w:val="0"/>
        </w:rPr>
        <w:t xml:space="preserve">Accesorias y sustitución (artículo 50). Solo en las muy graves, el órgano </w:t>
      </w:r>
      <w:r>
        <w:rPr>
          <w:b/>
          <w:i w:val="0"/>
        </w:rPr>
        <w:t>«podrá»</w:t>
      </w:r>
      <w:r>
        <w:rPr>
          <w:b w:val="0"/>
          <w:i w:val="0"/>
        </w:rPr>
      </w:r>
      <w:r>
        <w:t xml:space="preserve"> </w:t>
      </w:r>
      <w:r>
        <w:rPr>
          <w:b w:val="0"/>
          <w:i w:val="0"/>
        </w:rPr>
        <w:t>imponer la supresión, cancelación o suspensión de ayudas, el cierre del establecimiento o el</w:t>
      </w:r>
      <w:r>
        <w:t xml:space="preserve"> </w:t>
      </w:r>
      <w:r>
        <w:rPr>
          <w:b w:val="0"/>
          <w:i w:val="0"/>
        </w:rPr>
        <w:t xml:space="preserve">cese en la actividad </w:t>
      </w:r>
      <w:r>
        <w:rPr>
          <w:b/>
          <w:i w:val="0"/>
        </w:rPr>
        <w:t>«por un término máximo de cinco años.»</w:t>
      </w:r>
      <w:r>
        <w:rPr>
          <w:b w:val="0"/>
          <w:i w:val="0"/>
        </w:rPr>
        <w:t xml:space="preserve"> La multa puede sustituirse por</w:t>
      </w:r>
      <w:r>
        <w:t xml:space="preserve"> </w:t>
      </w:r>
      <w:r>
        <w:rPr>
          <w:b w:val="0"/>
          <w:i w:val="0"/>
        </w:rPr>
        <w:t>trabajos de utilidad pública, cursos u otras medidas de sensibilización, con consentimiento de</w:t>
      </w:r>
      <w:r>
        <w:t xml:space="preserve"> </w:t>
      </w:r>
      <w:r>
        <w:rPr>
          <w:b w:val="0"/>
          <w:i w:val="0"/>
        </w:rPr>
        <w:t xml:space="preserve">la persona sancionada </w:t>
      </w:r>
      <w:r>
        <w:rPr>
          <w:b/>
          <w:i w:val="0"/>
        </w:rPr>
        <w:t>«y siempre que no se trate de infracciones muy graves»</w:t>
      </w:r>
      <w:r>
        <w:rPr>
          <w:b w:val="0"/>
          <w:i w:val="0"/>
        </w:rPr>
        <w:t>.</w:t>
      </w:r>
    </w:p>
    <w:p>
      <w:pPr/>
      <w:r>
        <w:rPr>
          <w:b w:val="0"/>
          <w:i w:val="0"/>
        </w:rPr>
        <w:t xml:space="preserve">Prescripción (artículo 51). Infracciones: </w:t>
      </w:r>
      <w:r>
        <w:rPr>
          <w:b/>
          <w:i w:val="0"/>
        </w:rPr>
        <w:t>«leves prescribirán al año, las calificadas como</w:t>
      </w:r>
      <w:r>
        <w:t xml:space="preserve"> </w:t>
      </w:r>
      <w:r>
        <w:rPr>
          <w:b/>
          <w:i w:val="0"/>
        </w:rPr>
        <w:t>graves a los tres años y las calificadas como muy graves a los cuatro años.»</w:t>
      </w:r>
      <w:r>
        <w:rPr>
          <w:b w:val="0"/>
          <w:i w:val="0"/>
        </w:rPr>
        <w:t xml:space="preserve"> Sanciones:</w:t>
      </w:r>
      <w:r>
        <w:t xml:space="preserve"> </w:t>
      </w:r>
      <w:r>
        <w:rPr>
          <w:b w:val="0"/>
          <w:i w:val="0"/>
        </w:rPr>
      </w:r>
      <w:r>
        <w:rPr>
          <w:b/>
          <w:i w:val="0"/>
        </w:rPr>
        <w:t>«leves prescribirán al año, las impuestas por infracciones graves a los cuatro años y las</w:t>
      </w:r>
      <w:r>
        <w:t xml:space="preserve"> </w:t>
      </w:r>
      <w:r>
        <w:rPr>
          <w:b/>
          <w:i w:val="0"/>
        </w:rPr>
        <w:t>impuestas por infracciones muy graves a los cinco años.»</w:t>
      </w:r>
      <w:r>
        <w:rPr>
          <w:b w:val="0"/>
          <w:i w:val="0"/>
        </w:rPr>
      </w:r>
    </w:p>
    <w:p>
      <w:pPr/>
      <w:r>
        <w:rPr>
          <w:b w:val="0"/>
          <w:i w:val="0"/>
        </w:rPr>
        <w:t>Competencia y procedimiento (artículo 52). Cada Administración en su ámbito (52.1). El</w:t>
      </w:r>
      <w:r>
        <w:t xml:space="preserve"> </w:t>
      </w:r>
      <w:r>
        <w:rPr>
          <w:b w:val="0"/>
          <w:i w:val="0"/>
        </w:rPr>
        <w:t xml:space="preserve">plazo máximo para notificar la resolución </w:t>
      </w:r>
      <w:r>
        <w:rPr>
          <w:b/>
          <w:i w:val="0"/>
        </w:rPr>
        <w:t>«será de seis meses»</w:t>
      </w:r>
      <w:r>
        <w:rPr>
          <w:b w:val="0"/>
          <w:i w:val="0"/>
        </w:rPr>
        <w:t xml:space="preserve">, y la resolución señala el plazo para cumplirla </w:t>
      </w:r>
      <w:r>
        <w:rPr>
          <w:b/>
          <w:i w:val="0"/>
        </w:rPr>
        <w:t>«sin que</w:t>
      </w:r>
      <w:r>
        <w:t xml:space="preserve"> </w:t>
      </w:r>
      <w:r>
        <w:rPr>
          <w:b/>
          <w:i w:val="0"/>
        </w:rPr>
        <w:t>pueda ser inferior a quince ni superior a treinta días.»</w:t>
      </w:r>
      <w:r>
        <w:rPr>
          <w:b w:val="0"/>
          <w:i w:val="0"/>
        </w:rPr>
        <w:t xml:space="preserve"> (52.2). Si la infracción la comete una</w:t>
      </w:r>
      <w:r>
        <w:t xml:space="preserve"> </w:t>
      </w:r>
      <w:r>
        <w:rPr>
          <w:b w:val="0"/>
          <w:i w:val="0"/>
        </w:rPr>
        <w:t>autoridad o empleado público, se adoptan medidas provisionales y se abre procedimiento</w:t>
      </w:r>
      <w:r>
        <w:t xml:space="preserve"> </w:t>
      </w:r>
      <w:r>
        <w:rPr>
          <w:b w:val="0"/>
          <w:i w:val="0"/>
        </w:rPr>
        <w:t xml:space="preserve">disciplinario (52.3). En la AGE, salvo en el orden social, el procedimiento se inicia </w:t>
      </w:r>
      <w:r>
        <w:rPr>
          <w:b/>
          <w:i w:val="0"/>
        </w:rPr>
        <w:t>«siempre de oficio»</w:t>
      </w:r>
      <w:r>
        <w:rPr>
          <w:b w:val="0"/>
          <w:i w:val="0"/>
        </w:rPr>
        <w:t xml:space="preserve"> y resuelve la</w:t>
      </w:r>
      <w:r>
        <w:t xml:space="preserve"> </w:t>
      </w:r>
      <w:r>
        <w:rPr>
          <w:b w:val="0"/>
          <w:i w:val="0"/>
        </w:rPr>
        <w:t xml:space="preserve">persona titular del Ministerio competente por razón de la materia; </w:t>
      </w:r>
      <w:r>
        <w:rPr>
          <w:b/>
          <w:i w:val="0"/>
        </w:rPr>
        <w:t>«cuando se trate de</w:t>
      </w:r>
      <w:r>
        <w:t xml:space="preserve"> </w:t>
      </w:r>
      <w:r>
        <w:rPr>
          <w:b/>
          <w:i w:val="0"/>
        </w:rPr>
        <w:t>infracciones muy graves, y el importe de la sanción impuesta exceda los 300.000 euros, se</w:t>
      </w:r>
      <w:r>
        <w:t xml:space="preserve"> </w:t>
      </w:r>
      <w:r>
        <w:rPr>
          <w:b/>
          <w:i w:val="0"/>
        </w:rPr>
        <w:t>requerirá acuerdo del Consejo de Ministros.»</w:t>
      </w:r>
      <w:r>
        <w:rPr>
          <w:b w:val="0"/>
          <w:i w:val="0"/>
        </w:rPr>
        <w:t xml:space="preserve"> (52.4).</w:t>
      </w:r>
    </w:p>
    <w:p>
      <w:pPr>
        <w:pStyle w:val="Heading3"/>
      </w:pPr>
      <w:r>
        <w:rPr>
          <w:b w:val="0"/>
          <w:i w:val="0"/>
        </w:rPr>
        <w:t>8.2.8 Atención a las víctimas (título V, artículos 53 y 54)</w:t>
      </w:r>
    </w:p>
    <w:p>
      <w:pPr/>
      <w:r>
        <w:rPr>
          <w:b w:val="0"/>
          <w:i w:val="0"/>
        </w:rPr>
        <w:t xml:space="preserve">Los poderes públicos garantizan información y </w:t>
      </w:r>
      <w:r>
        <w:rPr>
          <w:b/>
          <w:i w:val="0"/>
        </w:rPr>
        <w:t>«una atención integral real y efectiva»</w:t>
      </w:r>
      <w:r>
        <w:rPr>
          <w:b w:val="0"/>
          <w:i w:val="0"/>
        </w:rPr>
        <w:t xml:space="preserve"> a las</w:t>
      </w:r>
      <w:r>
        <w:t xml:space="preserve"> </w:t>
      </w:r>
      <w:r>
        <w:rPr>
          <w:b w:val="0"/>
          <w:i w:val="0"/>
        </w:rPr>
        <w:t>víctimas de incidentes de odio, discriminación e intolerancia (53), realizan campañas de</w:t>
      </w:r>
      <w:r>
        <w:t xml:space="preserve"> </w:t>
      </w:r>
      <w:r>
        <w:rPr>
          <w:b w:val="0"/>
          <w:i w:val="0"/>
        </w:rPr>
        <w:t xml:space="preserve">sensibilización, garantizan la asistencia </w:t>
      </w:r>
      <w:r>
        <w:rPr>
          <w:b/>
          <w:i w:val="0"/>
        </w:rPr>
        <w:t>«aunque no se interponga denuncia»</w:t>
      </w:r>
      <w:r>
        <w:rPr>
          <w:b w:val="0"/>
          <w:i w:val="0"/>
        </w:rPr>
        <w:t>, y establecen en</w:t>
      </w:r>
      <w:r>
        <w:t xml:space="preserve"> </w:t>
      </w:r>
      <w:r>
        <w:rPr>
          <w:b w:val="0"/>
          <w:i w:val="0"/>
        </w:rPr>
        <w:t>los centros escolares un protocolo contra el acoso escolar discriminatorio (54).</w:t>
      </w:r>
    </w:p>
    <w:p>
      <w:pPr>
        <w:pStyle w:val="Heading2"/>
      </w:pPr>
      <w:r>
        <w:rPr>
          <w:b w:val="0"/>
          <w:i w:val="0"/>
        </w:rPr>
        <w:t>8.3 Ley 4/2023, de 28 de febrero, para la igualdad real y efectiva de las personas trans y para la garantía de los derechos de las personas LGTBI</w:t>
      </w:r>
    </w:p>
    <w:p>
      <w:pPr>
        <w:pStyle w:val="Heading3"/>
      </w:pPr>
      <w:r>
        <w:rPr>
          <w:b w:val="0"/>
          <w:i w:val="0"/>
        </w:rPr>
        <w:t>8.3.1 Identificación, estructura y recursos ante el Tribunal Constitucional</w:t>
      </w:r>
    </w:p>
    <w:p>
      <w:pPr/>
      <w:r>
        <w:rPr>
          <w:b w:val="0"/>
          <w:i w:val="0"/>
        </w:rPr>
        <w:t>Ley estatal publicada en el BOE núm. 51, de 1 de marzo de 2023; según su disposición final</w:t>
      </w:r>
      <w:r>
        <w:t xml:space="preserve"> </w:t>
      </w:r>
      <w:r>
        <w:rPr>
          <w:b w:val="0"/>
          <w:i w:val="0"/>
        </w:rPr>
        <w:t xml:space="preserve">vigésima, </w:t>
      </w:r>
      <w:r>
        <w:rPr>
          <w:b/>
          <w:i w:val="0"/>
        </w:rPr>
        <w:t>«La presente ley entrará en vigor el día siguiente al de su publicación en el</w:t>
      </w:r>
      <w:r>
        <w:t xml:space="preserve"> </w:t>
      </w:r>
      <w:r>
        <w:rPr>
          <w:b/>
          <w:i w:val="0"/>
        </w:rPr>
        <w:t>"Boletín Oficial del Estado"»</w:t>
      </w:r>
      <w:r>
        <w:rPr>
          <w:b w:val="0"/>
          <w:i w:val="0"/>
        </w:rPr>
        <w:t>: el 2 de marzo de 2023. No ha sido modificada. Su disposición</w:t>
      </w:r>
      <w:r>
        <w:t xml:space="preserve"> </w:t>
      </w:r>
      <w:r>
        <w:rPr>
          <w:b w:val="0"/>
          <w:i w:val="0"/>
        </w:rPr>
        <w:t xml:space="preserve">derogatoria única dice: </w:t>
      </w:r>
      <w:r>
        <w:rPr>
          <w:b/>
          <w:i w:val="0"/>
        </w:rPr>
        <w:t>«Queda derogada la Ley 3/2007, de 15 de marzo, reguladora de la</w:t>
      </w:r>
      <w:r>
        <w:t xml:space="preserve"> </w:t>
      </w:r>
      <w:r>
        <w:rPr>
          <w:b/>
          <w:i w:val="0"/>
        </w:rPr>
        <w:t>rectificación registral de la mención relativa al sexo de las personas.»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Título preliminar</w:t>
            </w:r>
          </w:p>
        </w:tc>
        <w:tc>
          <w:tcPr>
            <w:tcW w:type="dxa" w:w="3137"/>
          </w:tcPr>
          <w:p>
            <w:pPr>
              <w:pStyle w:val="Tabla"/>
            </w:pPr>
            <w:r/>
            <w:r>
              <w:rPr>
                <w:b w:val="0"/>
                <w:i w:val="0"/>
              </w:rPr>
              <w:t>Disposiciones generales</w:t>
            </w:r>
          </w:p>
        </w:tc>
        <w:tc>
          <w:tcPr>
            <w:tcW w:type="dxa" w:w="3137"/>
          </w:tcPr>
          <w:p>
            <w:pPr>
              <w:pStyle w:val="Tabla"/>
            </w:pPr>
            <w:r/>
            <w:r>
              <w:rPr>
                <w:b w:val="0"/>
                <w:i w:val="0"/>
              </w:rPr>
              <w:t>1 a 3</w:t>
            </w:r>
          </w:p>
        </w:tc>
      </w:tr>
      <w:tr>
        <w:tc>
          <w:tcPr>
            <w:tcW w:type="dxa" w:w="3137"/>
          </w:tcPr>
          <w:p>
            <w:pPr>
              <w:pStyle w:val="Tabla"/>
            </w:pPr>
            <w:r/>
            <w:r>
              <w:rPr>
                <w:b w:val="0"/>
                <w:i w:val="0"/>
              </w:rPr>
              <w:t>Título I</w:t>
            </w:r>
          </w:p>
        </w:tc>
        <w:tc>
          <w:tcPr>
            <w:tcW w:type="dxa" w:w="3137"/>
          </w:tcPr>
          <w:p>
            <w:pPr>
              <w:pStyle w:val="Tabla"/>
            </w:pPr>
            <w:r/>
            <w:r>
              <w:rPr>
                <w:b w:val="0"/>
                <w:i w:val="0"/>
              </w:rPr>
              <w:t>Actuación de los poderes públicos (cap. I, criterios generales y órgano de participación; cap. II, políticas públicas, en once secciones: estrategia estatal; ámbito administrativo; laboral; salud; educación; cultura, ocio y deporte; medios de comunicación social e internet; familia, infancia y juventud; acción exterior y protección internacional; medio rural; turismo)</w:t>
            </w:r>
          </w:p>
        </w:tc>
        <w:tc>
          <w:tcPr>
            <w:tcW w:type="dxa" w:w="3137"/>
          </w:tcPr>
          <w:p>
            <w:pPr>
              <w:pStyle w:val="Tabla"/>
            </w:pPr>
            <w:r/>
            <w:r>
              <w:rPr>
                <w:b w:val="0"/>
                <w:i w:val="0"/>
              </w:rPr>
              <w:t>4 a 42</w:t>
            </w:r>
          </w:p>
        </w:tc>
      </w:tr>
      <w:tr>
        <w:tc>
          <w:tcPr>
            <w:tcW w:type="dxa" w:w="3137"/>
          </w:tcPr>
          <w:p>
            <w:pPr>
              <w:pStyle w:val="Tabla"/>
            </w:pPr>
            <w:r/>
            <w:r>
              <w:rPr>
                <w:b w:val="0"/>
                <w:i w:val="0"/>
              </w:rPr>
              <w:t>Título II</w:t>
            </w:r>
          </w:p>
        </w:tc>
        <w:tc>
          <w:tcPr>
            <w:tcW w:type="dxa" w:w="3137"/>
          </w:tcPr>
          <w:p>
            <w:pPr>
              <w:pStyle w:val="Tabla"/>
            </w:pPr>
            <w:r/>
            <w:r>
              <w:rPr>
                <w:b w:val="0"/>
                <w:i w:val="0"/>
              </w:rPr>
              <w:t>Medidas para la igualdad real y efectiva de las personas trans (cap. I, rectificación registral y adecuación documental; cap. II, políticas públicas)</w:t>
            </w:r>
          </w:p>
        </w:tc>
        <w:tc>
          <w:tcPr>
            <w:tcW w:type="dxa" w:w="3137"/>
          </w:tcPr>
          <w:p>
            <w:pPr>
              <w:pStyle w:val="Tabla"/>
            </w:pPr>
            <w:r/>
            <w:r>
              <w:rPr>
                <w:b w:val="0"/>
                <w:i w:val="0"/>
              </w:rPr>
              <w:t>43 a 61</w:t>
            </w:r>
          </w:p>
        </w:tc>
      </w:tr>
      <w:tr>
        <w:tc>
          <w:tcPr>
            <w:tcW w:type="dxa" w:w="3137"/>
          </w:tcPr>
          <w:p>
            <w:pPr>
              <w:pStyle w:val="Tabla"/>
            </w:pPr>
            <w:r/>
            <w:r>
              <w:rPr>
                <w:b w:val="0"/>
                <w:i w:val="0"/>
              </w:rPr>
              <w:t>Título III</w:t>
            </w:r>
          </w:p>
        </w:tc>
        <w:tc>
          <w:tcPr>
            <w:tcW w:type="dxa" w:w="3137"/>
          </w:tcPr>
          <w:p>
            <w:pPr>
              <w:pStyle w:val="Tabla"/>
            </w:pPr>
            <w:r/>
            <w:r>
              <w:rPr>
                <w:b w:val="0"/>
                <w:i w:val="0"/>
              </w:rPr>
              <w:t>Protección efectiva y reparación frente a la discriminación y la violencia por LGTBIfobia</w:t>
            </w:r>
          </w:p>
        </w:tc>
        <w:tc>
          <w:tcPr>
            <w:tcW w:type="dxa" w:w="3137"/>
          </w:tcPr>
          <w:p>
            <w:pPr>
              <w:pStyle w:val="Tabla"/>
            </w:pPr>
            <w:r/>
            <w:r>
              <w:rPr>
                <w:b w:val="0"/>
                <w:i w:val="0"/>
              </w:rPr>
              <w:t>62 a 75</w:t>
            </w:r>
          </w:p>
        </w:tc>
      </w:tr>
      <w:tr>
        <w:tc>
          <w:tcPr>
            <w:tcW w:type="dxa" w:w="3137"/>
          </w:tcPr>
          <w:p>
            <w:pPr>
              <w:pStyle w:val="Tabla"/>
            </w:pPr>
            <w:r/>
            <w:r>
              <w:rPr>
                <w:b w:val="0"/>
                <w:i w:val="0"/>
              </w:rPr>
              <w:t>Título IV</w:t>
            </w:r>
          </w:p>
        </w:tc>
        <w:tc>
          <w:tcPr>
            <w:tcW w:type="dxa" w:w="3137"/>
          </w:tcPr>
          <w:p>
            <w:pPr>
              <w:pStyle w:val="Tabla"/>
            </w:pPr>
            <w:r/>
            <w:r>
              <w:rPr>
                <w:b w:val="0"/>
                <w:i w:val="0"/>
              </w:rPr>
              <w:t>Infracciones y sanciones</w:t>
            </w:r>
          </w:p>
        </w:tc>
        <w:tc>
          <w:tcPr>
            <w:tcW w:type="dxa" w:w="3137"/>
          </w:tcPr>
          <w:p>
            <w:pPr>
              <w:pStyle w:val="Tabla"/>
            </w:pPr>
            <w:r/>
            <w:r>
              <w:rPr>
                <w:b w:val="0"/>
                <w:i w:val="0"/>
              </w:rPr>
              <w:t>76 a 82</w:t>
            </w:r>
          </w:p>
        </w:tc>
      </w:tr>
    </w:tbl>
    <w:p>
      <w:pPr/>
    </w:p>
    <w:p>
      <w:pPr/>
      <w:r>
        <w:rPr>
          <w:b w:val="0"/>
          <w:i w:val="0"/>
        </w:rPr>
        <w:t>Tiene 82 artículos, cuatro disposiciones adicionales, dos transitorias, una derogatoria y veinte</w:t>
      </w:r>
      <w:r>
        <w:t xml:space="preserve"> </w:t>
      </w:r>
      <w:r>
        <w:rPr>
          <w:b w:val="0"/>
          <w:i w:val="0"/>
        </w:rPr>
        <w:t>finales. Las finales modifican, entre otras, el Código Civil, la Ley del Registro Civil, el</w:t>
      </w:r>
      <w:r>
        <w:t xml:space="preserve"> </w:t>
      </w:r>
      <w:r>
        <w:rPr>
          <w:b w:val="0"/>
          <w:i w:val="0"/>
        </w:rPr>
        <w:t>Estatuto de los Trabajadores, la Ley sobre Infracciones y Sanciones en el Orden Social, el texto</w:t>
      </w:r>
      <w:r>
        <w:t xml:space="preserve"> </w:t>
      </w:r>
      <w:r>
        <w:rPr>
          <w:b w:val="0"/>
          <w:i w:val="0"/>
        </w:rPr>
        <w:t>refundido del Estatuto Básico del Empleado Público y la Ley de Contratos del Sector Público; la</w:t>
      </w:r>
      <w:r>
        <w:t xml:space="preserve"> </w:t>
      </w:r>
      <w:r>
        <w:rPr>
          <w:b w:val="0"/>
          <w:i w:val="0"/>
        </w:rPr>
        <w:t>redacción vigente de esos preceptos se estudia en esas normas, no aquí.</w:t>
      </w:r>
    </w:p>
    <w:p>
      <w:pPr/>
      <w:r>
        <w:rPr>
          <w:b w:val="0"/>
          <w:i w:val="0"/>
        </w:rPr>
        <w:t xml:space="preserve">Relación con la Ley 15/2022 (disposición adicional cuarta). La Ley 15/2022 </w:t>
      </w:r>
      <w:r>
        <w:rPr>
          <w:b/>
          <w:i w:val="0"/>
        </w:rPr>
        <w:t>«se aplicará en</w:t>
      </w:r>
      <w:r>
        <w:t xml:space="preserve"> </w:t>
      </w:r>
      <w:r>
        <w:rPr>
          <w:b/>
          <w:i w:val="0"/>
        </w:rPr>
        <w:t>todo lo que no se encuentre regulado de manera específica en la presente ley.»</w:t>
      </w:r>
      <w:r>
        <w:rPr>
          <w:b w:val="0"/>
          <w:i w:val="0"/>
        </w:rPr>
      </w:r>
    </w:p>
    <w:p>
      <w:pPr/>
      <w:r>
        <w:rPr>
          <w:b w:val="0"/>
          <w:i w:val="0"/>
        </w:rPr>
        <w:t>Recursos de inconstitucionalidad. Hay dos, admitidos a trámite:</w:t>
      </w:r>
    </w:p>
    <w:p>
      <w:pPr>
        <w:pStyle w:val="ListBullet"/>
      </w:pPr>
      <w:r>
        <w:rPr>
          <w:b w:val="0"/>
          <w:i w:val="0"/>
        </w:rPr>
        <w:t>2428-2023, promovido por más de cincuenta diputados del Grupo Parlamentario Vox, admitido</w:t>
      </w:r>
      <w:r>
        <w:t xml:space="preserve"> </w:t>
      </w:r>
      <w:r>
        <w:rPr>
          <w:b w:val="0"/>
          <w:i w:val="0"/>
        </w:rPr>
        <w:t>por providencia de 9 de mayo de 2023 (BOE de 18 de mayo de 2023). Impugna una larga lista de</w:t>
      </w:r>
      <w:r>
        <w:t xml:space="preserve"> </w:t>
      </w:r>
      <w:r>
        <w:rPr>
          <w:b w:val="0"/>
          <w:i w:val="0"/>
        </w:rPr>
        <w:t>preceptos; entre ellos, las letras a) (párrafo primero), b), g) e i) del artículo 3, los artículos 14.d), 17,</w:t>
      </w:r>
      <w:r>
        <w:t xml:space="preserve"> </w:t>
      </w:r>
      <w:r>
        <w:rPr>
          <w:b w:val="0"/>
          <w:i w:val="0"/>
        </w:rPr>
        <w:t>19.2, 23, 24 (párrafo segundo), 27.2 (inciso final), 42, 43.1 y 2, 44.3, 46.4, 47, 52.2, 54, 70.3, 79 y 80.2 y 3,</w:t>
      </w:r>
      <w:r>
        <w:t xml:space="preserve"> </w:t>
      </w:r>
      <w:r>
        <w:rPr>
          <w:b w:val="0"/>
          <w:i w:val="0"/>
        </w:rPr>
        <w:t>el inciso final del 82 y varias disposiciones finales.</w:t>
      </w:r>
    </w:p>
    <w:p>
      <w:pPr>
        <w:pStyle w:val="ListBullet"/>
      </w:pPr>
      <w:r>
        <w:rPr>
          <w:b w:val="0"/>
          <w:i w:val="0"/>
        </w:rPr>
        <w:t>3679-2023, promovido por más de cincuenta diputados del Grupo Parlamentario Popular en el</w:t>
      </w:r>
      <w:r>
        <w:t xml:space="preserve"> </w:t>
      </w:r>
      <w:r>
        <w:rPr>
          <w:b w:val="0"/>
          <w:i w:val="0"/>
        </w:rPr>
        <w:t>Congreso, admitido por providencia de 20 de junio de 2023 (BOE de 28 de junio de 2023), contra</w:t>
      </w:r>
      <w:r>
        <w:t xml:space="preserve"> </w:t>
      </w:r>
      <w:r>
        <w:rPr>
          <w:b w:val="0"/>
          <w:i w:val="0"/>
        </w:rPr>
      </w:r>
      <w:r>
        <w:rPr>
          <w:b/>
          <w:i w:val="0"/>
        </w:rPr>
        <w:t>«los artículos 19.2; 43, apartados 1 y 2; 44, apartados 3 y 9; 47, primer párrafo; y 79,</w:t>
      </w:r>
      <w:r>
        <w:t xml:space="preserve"> </w:t>
      </w:r>
      <w:r>
        <w:rPr>
          <w:b/>
          <w:i w:val="0"/>
        </w:rPr>
        <w:t>apartados 3 b), 4 e) y 4 f)»</w:t>
      </w:r>
      <w:r>
        <w:rPr>
          <w:b w:val="0"/>
          <w:i w:val="0"/>
        </w:rPr>
        <w:t>.</w:t>
      </w:r>
    </w:p>
    <w:p>
      <w:pPr/>
      <w:r>
        <w:rPr>
          <w:b w:val="0"/>
          <w:i w:val="0"/>
        </w:rPr>
        <w:t>A 24 de septiembre de 2026 no hay sentencia que resuelva ninguno de los dos: el buscador de</w:t>
      </w:r>
      <w:r>
        <w:t xml:space="preserve"> </w:t>
      </w:r>
      <w:r>
        <w:rPr>
          <w:b w:val="0"/>
          <w:i w:val="0"/>
        </w:rPr>
        <w:t>jurisprudencia del Tribunal Constitucional, consultado ese día por número de recurso (2428/2023</w:t>
      </w:r>
      <w:r>
        <w:t xml:space="preserve"> </w:t>
      </w:r>
      <w:r>
        <w:rPr>
          <w:b w:val="0"/>
          <w:i w:val="0"/>
        </w:rPr>
        <w:t>y 3679/2023), responde que no hay resultados, y en el BOE no consta ninguna sentencia sobre esta</w:t>
      </w:r>
      <w:r>
        <w:t xml:space="preserve"> </w:t>
      </w:r>
      <w:r>
        <w:rPr>
          <w:b w:val="0"/>
          <w:i w:val="0"/>
        </w:rPr>
        <w:t>ley. Los preceptos recurridos están, por tanto, vigentes en su redacción original.</w:t>
      </w:r>
    </w:p>
    <w:p>
      <w:pPr>
        <w:pStyle w:val="Heading3"/>
      </w:pPr>
      <w:r>
        <w:rPr>
          <w:b w:val="0"/>
          <w:i w:val="0"/>
        </w:rPr>
        <w:t>8.3.2 Objeto, ámbito y definiciones (título preliminar)</w:t>
      </w:r>
    </w:p>
    <w:p>
      <w:pPr/>
      <w:r>
        <w:rPr>
          <w:b w:val="0"/>
          <w:i w:val="0"/>
        </w:rPr>
        <w:t xml:space="preserve">Objeto (artículo 1). </w:t>
      </w:r>
      <w:r>
        <w:rPr>
          <w:b/>
          <w:i w:val="0"/>
        </w:rPr>
        <w:t>«Esta Ley tiene por finalidad garantizar y promover el derecho a la</w:t>
      </w:r>
      <w:r>
        <w:t xml:space="preserve"> </w:t>
      </w:r>
      <w:r>
        <w:rPr>
          <w:b/>
          <w:i w:val="0"/>
        </w:rPr>
        <w:t>igualdad real y efectiva de las personas lesbianas, gais, trans, bisexuales e intersexuales (en</w:t>
      </w:r>
      <w:r>
        <w:t xml:space="preserve"> </w:t>
      </w:r>
      <w:r>
        <w:rPr>
          <w:b/>
          <w:i w:val="0"/>
        </w:rPr>
        <w:t>adelante, LGTBI), así como de sus familias.»</w:t>
      </w:r>
      <w:r>
        <w:rPr>
          <w:b w:val="0"/>
          <w:i w:val="0"/>
        </w:rPr>
        <w:t xml:space="preserve"> Establece principios de actuación de los poderes</w:t>
      </w:r>
      <w:r>
        <w:t xml:space="preserve"> </w:t>
      </w:r>
      <w:r>
        <w:rPr>
          <w:b w:val="0"/>
          <w:i w:val="0"/>
        </w:rPr>
        <w:t>públicos, regula derechos y deberes y prevé medidas de prevención, corrección y eliminación de</w:t>
      </w:r>
      <w:r>
        <w:t xml:space="preserve"> </w:t>
      </w:r>
      <w:r>
        <w:rPr>
          <w:b w:val="0"/>
          <w:i w:val="0"/>
        </w:rPr>
        <w:t xml:space="preserve">la discriminación y para superar los estereotipos (1.2). </w:t>
      </w:r>
      <w:r>
        <w:rPr>
          <w:b/>
          <w:i w:val="0"/>
        </w:rPr>
        <w:t>«Asimismo, la Ley regula el</w:t>
      </w:r>
      <w:r>
        <w:t xml:space="preserve"> </w:t>
      </w:r>
      <w:r>
        <w:rPr>
          <w:b/>
          <w:i w:val="0"/>
        </w:rPr>
        <w:t>procedimiento y requisitos para la rectificación registral relativa al sexo y, en su caso,</w:t>
      </w:r>
      <w:r>
        <w:t xml:space="preserve"> </w:t>
      </w:r>
      <w:r>
        <w:rPr>
          <w:b/>
          <w:i w:val="0"/>
        </w:rPr>
        <w:t>nombre de las personas, así como sus efectos»</w:t>
      </w:r>
      <w:r>
        <w:rPr>
          <w:b w:val="0"/>
          <w:i w:val="0"/>
        </w:rPr>
        <w:t xml:space="preserve"> (1.3).</w:t>
      </w:r>
    </w:p>
    <w:p>
      <w:pPr/>
      <w:r>
        <w:rPr>
          <w:b w:val="0"/>
          <w:i w:val="0"/>
        </w:rPr>
        <w:t>Ámbito (artículo 2). Un solo párrafo, que no distingue ámbito subjetivo y objetivo: la ley</w:t>
      </w:r>
      <w:r>
        <w:t xml:space="preserve"> </w:t>
      </w:r>
      <w:r>
        <w:rPr>
          <w:b w:val="0"/>
          <w:i w:val="0"/>
        </w:rPr>
      </w:r>
      <w:r>
        <w:rPr>
          <w:b/>
          <w:i w:val="0"/>
        </w:rPr>
        <w:t>«será de aplicación a toda persona física o jurídica, de carácter público o privado, que</w:t>
      </w:r>
      <w:r>
        <w:t xml:space="preserve"> </w:t>
      </w:r>
      <w:r>
        <w:rPr>
          <w:b/>
          <w:i w:val="0"/>
        </w:rPr>
        <w:t>resida, se encuentre o actúe en territorio español, cualquiera que fuera su nacionalidad,</w:t>
      </w:r>
      <w:r>
        <w:t xml:space="preserve"> </w:t>
      </w:r>
      <w:r>
        <w:rPr>
          <w:b/>
          <w:i w:val="0"/>
        </w:rPr>
        <w:t>origen racial o étnico, religión, domicilio, residencia, edad, estado civil o situación</w:t>
      </w:r>
      <w:r>
        <w:t xml:space="preserve"> </w:t>
      </w:r>
      <w:r>
        <w:rPr>
          <w:b/>
          <w:i w:val="0"/>
        </w:rPr>
        <w:t>administrativa»</w:t>
      </w:r>
      <w:r>
        <w:rPr>
          <w:b w:val="0"/>
          <w:i w:val="0"/>
        </w:rPr>
        <w:t>.</w:t>
      </w:r>
    </w:p>
    <w:p>
      <w:pPr/>
      <w:r>
        <w:rPr>
          <w:b w:val="0"/>
          <w:i w:val="0"/>
        </w:rPr>
        <w:t>Definiciones (artículo 3). Diecisiete letras, de la a) a la p) con ñ. Las causas propias</w:t>
      </w:r>
      <w:r>
        <w:t xml:space="preserve"> </w:t>
      </w:r>
      <w:r>
        <w:rPr>
          <w:b w:val="0"/>
          <w:i w:val="0"/>
        </w:rPr>
        <w:t>de esta ley son cuatro: orientación sexual, identidad sexual, expresión de género y</w:t>
      </w:r>
      <w:r>
        <w:t xml:space="preserve"> </w:t>
      </w:r>
      <w:r>
        <w:rPr>
          <w:b w:val="0"/>
          <w:i w:val="0"/>
        </w:rPr>
        <w:t>características sexuales.</w:t>
      </w:r>
    </w:p>
    <w:p>
      <w:pPr>
        <w:pStyle w:val="ListBullet"/>
      </w:pPr>
      <w:r>
        <w:rPr>
          <w:b w:val="0"/>
          <w:i w:val="0"/>
        </w:rPr>
        <w:t xml:space="preserve">a) Discriminación directa: igual que en la Ley 15/2022, </w:t>
      </w:r>
      <w:r>
        <w:rPr>
          <w:b/>
          <w:i w:val="0"/>
        </w:rPr>
        <w:t>«en situación análoga o</w:t>
      </w:r>
      <w:r>
        <w:t xml:space="preserve"> </w:t>
      </w:r>
      <w:r>
        <w:rPr>
          <w:b/>
          <w:i w:val="0"/>
        </w:rPr>
        <w:t>comparable»</w:t>
      </w:r>
      <w:r>
        <w:rPr>
          <w:b w:val="0"/>
          <w:i w:val="0"/>
        </w:rPr>
        <w:t>, referida a esas cuatro causas, e incluye la denegación de ajustes razonables a</w:t>
      </w:r>
      <w:r>
        <w:t xml:space="preserve"> </w:t>
      </w:r>
      <w:r>
        <w:rPr>
          <w:b w:val="0"/>
          <w:i w:val="0"/>
        </w:rPr>
        <w:t>las personas con discapacidad.</w:t>
      </w:r>
    </w:p>
    <w:p>
      <w:pPr>
        <w:pStyle w:val="ListBullet"/>
      </w:pPr>
      <w:r>
        <w:rPr>
          <w:b w:val="0"/>
          <w:i w:val="0"/>
        </w:rPr>
        <w:t>b) Discriminación indirecta.</w:t>
      </w:r>
    </w:p>
    <w:p>
      <w:pPr>
        <w:pStyle w:val="ListBullet"/>
      </w:pPr>
      <w:r>
        <w:rPr>
          <w:b w:val="0"/>
          <w:i w:val="0"/>
        </w:rPr>
        <w:t>c) Discriminación múltiple e interseccional: hay discriminación múltiple cuando una persona</w:t>
      </w:r>
      <w:r>
        <w:t xml:space="preserve"> </w:t>
      </w:r>
      <w:r>
        <w:rPr>
          <w:b w:val="0"/>
          <w:i w:val="0"/>
        </w:rPr>
        <w:t xml:space="preserve">es discriminada, simultánea o consecutivamente, </w:t>
      </w:r>
      <w:r>
        <w:rPr>
          <w:b/>
          <w:i w:val="0"/>
        </w:rPr>
        <w:t>«por dos o más causas de las previstas en</w:t>
      </w:r>
      <w:r>
        <w:t xml:space="preserve"> </w:t>
      </w:r>
      <w:r>
        <w:rPr>
          <w:b/>
          <w:i w:val="0"/>
        </w:rPr>
        <w:t>esta ley, y/o por otra causa o causas de discriminación previstas en la Ley 15/2022, de 12 de</w:t>
      </w:r>
      <w:r>
        <w:t xml:space="preserve"> </w:t>
      </w:r>
      <w:r>
        <w:rPr>
          <w:b/>
          <w:i w:val="0"/>
        </w:rPr>
        <w:t>julio»</w:t>
      </w:r>
      <w:r>
        <w:rPr>
          <w:b w:val="0"/>
          <w:i w:val="0"/>
        </w:rPr>
        <w:t xml:space="preserve">; interseccional, </w:t>
      </w:r>
      <w:r>
        <w:rPr>
          <w:b/>
          <w:i w:val="0"/>
        </w:rPr>
        <w:t>«cuando concurren o interactúan diversas causas comprendidas en el</w:t>
      </w:r>
      <w:r>
        <w:t xml:space="preserve"> </w:t>
      </w:r>
      <w:r>
        <w:rPr>
          <w:b/>
          <w:i w:val="0"/>
        </w:rPr>
        <w:t>apartado anterior, generando una forma específica de discriminación.»</w:t>
      </w:r>
      <w:r>
        <w:rPr>
          <w:b w:val="0"/>
          <w:i w:val="0"/>
        </w:rPr>
      </w:r>
    </w:p>
    <w:p>
      <w:pPr>
        <w:pStyle w:val="ListBullet"/>
      </w:pPr>
      <w:r>
        <w:rPr>
          <w:b w:val="0"/>
          <w:i w:val="0"/>
        </w:rPr>
        <w:t>d) Acoso discriminatorio: la misma definición que la Ley 15/2022.</w:t>
      </w:r>
    </w:p>
    <w:p>
      <w:pPr>
        <w:pStyle w:val="ListBullet"/>
      </w:pPr>
      <w:r>
        <w:rPr>
          <w:b w:val="0"/>
          <w:i w:val="0"/>
        </w:rPr>
        <w:t>e) Discriminación por asociación y por error. (En esta ley van después del acoso; en la</w:t>
      </w:r>
      <w:r>
        <w:t xml:space="preserve"> </w:t>
      </w:r>
      <w:r>
        <w:rPr>
          <w:b w:val="0"/>
          <w:i w:val="0"/>
        </w:rPr>
        <w:t>Ley 15/2022, antes.)</w:t>
      </w:r>
    </w:p>
    <w:p>
      <w:pPr>
        <w:pStyle w:val="ListBullet"/>
      </w:pPr>
      <w:r>
        <w:rPr>
          <w:b w:val="0"/>
          <w:i w:val="0"/>
        </w:rPr>
        <w:t>f) Medidas de acción positiva.</w:t>
      </w:r>
    </w:p>
    <w:p>
      <w:pPr>
        <w:pStyle w:val="ListBullet"/>
      </w:pPr>
      <w:r>
        <w:rPr>
          <w:b w:val="0"/>
          <w:i w:val="0"/>
        </w:rPr>
        <w:t xml:space="preserve">g) Intersexualidad: </w:t>
      </w:r>
      <w:r>
        <w:rPr>
          <w:b/>
          <w:i w:val="0"/>
        </w:rPr>
        <w:t>«La condición de aquellas personas nacidas con unas características</w:t>
      </w:r>
      <w:r>
        <w:t xml:space="preserve"> </w:t>
      </w:r>
      <w:r>
        <w:rPr>
          <w:b/>
          <w:i w:val="0"/>
        </w:rPr>
        <w:t>biológicas, anatómicas o fisiológicas, una anatomía sexual, unos órganos reproductivos o un</w:t>
      </w:r>
      <w:r>
        <w:t xml:space="preserve"> </w:t>
      </w:r>
      <w:r>
        <w:rPr>
          <w:b/>
          <w:i w:val="0"/>
        </w:rPr>
        <w:t>patrón cromosómico que no se corresponden con las nociones socialmente establecidas de los</w:t>
      </w:r>
      <w:r>
        <w:t xml:space="preserve"> </w:t>
      </w:r>
      <w:r>
        <w:rPr>
          <w:b/>
          <w:i w:val="0"/>
        </w:rPr>
        <w:t>cuerpos masculinos o femeninos.»</w:t>
      </w:r>
      <w:r>
        <w:rPr>
          <w:b w:val="0"/>
          <w:i w:val="0"/>
        </w:rPr>
      </w:r>
    </w:p>
    <w:p>
      <w:pPr>
        <w:pStyle w:val="ListBullet"/>
      </w:pPr>
      <w:r>
        <w:rPr>
          <w:b w:val="0"/>
          <w:i w:val="0"/>
        </w:rPr>
        <w:t xml:space="preserve">h) Orientación sexual: </w:t>
      </w:r>
      <w:r>
        <w:rPr>
          <w:b/>
          <w:i w:val="0"/>
        </w:rPr>
        <w:t>«Atracción física, sexual o afectiva hacia una persona.»</w:t>
      </w:r>
      <w:r>
        <w:rPr>
          <w:b w:val="0"/>
          <w:i w:val="0"/>
        </w:rPr>
        <w:t xml:space="preserve"> Puede</w:t>
      </w:r>
      <w:r>
        <w:t xml:space="preserve"> </w:t>
      </w:r>
      <w:r>
        <w:rPr>
          <w:b w:val="0"/>
          <w:i w:val="0"/>
        </w:rPr>
        <w:t xml:space="preserve">ser heterosexual, homosexual o bisexual; </w:t>
      </w:r>
      <w:r>
        <w:rPr>
          <w:b/>
          <w:i w:val="0"/>
        </w:rPr>
        <w:t>«Las personas homosexuales pueden ser gais, si son</w:t>
      </w:r>
      <w:r>
        <w:t xml:space="preserve"> </w:t>
      </w:r>
      <w:r>
        <w:rPr>
          <w:b/>
          <w:i w:val="0"/>
        </w:rPr>
        <w:t>hombres, o lesbianas, si son mujeres.»</w:t>
      </w:r>
      <w:r>
        <w:rPr>
          <w:b w:val="0"/>
          <w:i w:val="0"/>
        </w:rPr>
      </w:r>
    </w:p>
    <w:p>
      <w:pPr>
        <w:pStyle w:val="ListBullet"/>
      </w:pPr>
      <w:r>
        <w:rPr>
          <w:b w:val="0"/>
          <w:i w:val="0"/>
        </w:rPr>
        <w:t xml:space="preserve">i) Identidad sexual: </w:t>
      </w:r>
      <w:r>
        <w:rPr>
          <w:b/>
          <w:i w:val="0"/>
        </w:rPr>
        <w:t>«Vivencia interna e individual del sexo tal y como cada persona la</w:t>
      </w:r>
      <w:r>
        <w:t xml:space="preserve"> </w:t>
      </w:r>
      <w:r>
        <w:rPr>
          <w:b/>
          <w:i w:val="0"/>
        </w:rPr>
        <w:t>siente y autodefine, pudiendo o no corresponder con el sexo asignado al nacer.»</w:t>
      </w:r>
      <w:r>
        <w:rPr>
          <w:b w:val="0"/>
          <w:i w:val="0"/>
        </w:rPr>
      </w:r>
    </w:p>
    <w:p>
      <w:pPr>
        <w:pStyle w:val="ListBullet"/>
      </w:pPr>
      <w:r>
        <w:rPr>
          <w:b w:val="0"/>
          <w:i w:val="0"/>
        </w:rPr>
        <w:t xml:space="preserve">j) Expresión de género: </w:t>
      </w:r>
      <w:r>
        <w:rPr>
          <w:b/>
          <w:i w:val="0"/>
        </w:rPr>
        <w:t>«Manifestación que cada persona hace de su identidad sexual.»</w:t>
      </w:r>
      <w:r>
        <w:rPr>
          <w:b w:val="0"/>
          <w:i w:val="0"/>
        </w:rPr>
      </w:r>
    </w:p>
    <w:p>
      <w:pPr>
        <w:pStyle w:val="ListBullet"/>
      </w:pPr>
      <w:r>
        <w:rPr>
          <w:b w:val="0"/>
          <w:i w:val="0"/>
        </w:rPr>
        <w:t xml:space="preserve">k) Persona trans: </w:t>
      </w:r>
      <w:r>
        <w:rPr>
          <w:b/>
          <w:i w:val="0"/>
        </w:rPr>
        <w:t>«Persona cuya identidad sexual no se corresponde con el sexo asignado</w:t>
      </w:r>
      <w:r>
        <w:t xml:space="preserve"> </w:t>
      </w:r>
      <w:r>
        <w:rPr>
          <w:b/>
          <w:i w:val="0"/>
        </w:rPr>
        <w:t>al nacer.»</w:t>
      </w:r>
      <w:r>
        <w:rPr>
          <w:b w:val="0"/>
          <w:i w:val="0"/>
        </w:rPr>
      </w:r>
    </w:p>
    <w:p>
      <w:pPr>
        <w:pStyle w:val="ListBullet"/>
      </w:pPr>
      <w:r>
        <w:rPr>
          <w:b w:val="0"/>
          <w:i w:val="0"/>
        </w:rPr>
        <w:t>l) Familia LGTBI: aquella en la que uno o más integrantes son personas LGTBI, incluidas las</w:t>
      </w:r>
      <w:r>
        <w:t xml:space="preserve"> </w:t>
      </w:r>
      <w:r>
        <w:rPr>
          <w:b w:val="0"/>
          <w:i w:val="0"/>
        </w:rPr>
        <w:t>familias homoparentales.</w:t>
      </w:r>
    </w:p>
    <w:p>
      <w:pPr>
        <w:pStyle w:val="ListBullet"/>
      </w:pPr>
      <w:r>
        <w:rPr>
          <w:b w:val="0"/>
          <w:i w:val="0"/>
        </w:rPr>
        <w:t xml:space="preserve">m) LGTBIfobia: </w:t>
      </w:r>
      <w:r>
        <w:rPr>
          <w:b/>
          <w:i w:val="0"/>
        </w:rPr>
        <w:t>«Toda actitud, conducta o discurso de rechazo, repudio, prejuicio,</w:t>
      </w:r>
      <w:r>
        <w:t xml:space="preserve"> </w:t>
      </w:r>
      <w:r>
        <w:rPr>
          <w:b/>
          <w:i w:val="0"/>
        </w:rPr>
        <w:t>discriminación o intolerancia hacia las personas LGTBI por el hecho de serlo, o ser percibidas</w:t>
      </w:r>
      <w:r>
        <w:t xml:space="preserve"> </w:t>
      </w:r>
      <w:r>
        <w:rPr>
          <w:b/>
          <w:i w:val="0"/>
        </w:rPr>
        <w:t>como tales.»</w:t>
      </w:r>
      <w:r>
        <w:rPr>
          <w:b w:val="0"/>
          <w:i w:val="0"/>
        </w:rPr>
        <w:t xml:space="preserve"> Con la misma fórmula, n) homofobia, ñ) bifobia y o) transfobia.</w:t>
      </w:r>
    </w:p>
    <w:p>
      <w:pPr>
        <w:pStyle w:val="ListBullet"/>
      </w:pPr>
      <w:r>
        <w:rPr>
          <w:b w:val="0"/>
          <w:i w:val="0"/>
        </w:rPr>
        <w:t>p) Inducción, orden o instrucción de discriminar, con la misma exigencia de que sea</w:t>
      </w:r>
      <w:r>
        <w:t xml:space="preserve"> </w:t>
      </w:r>
      <w:r>
        <w:rPr>
          <w:b w:val="0"/>
          <w:i w:val="0"/>
        </w:rPr>
      </w:r>
      <w:r>
        <w:rPr>
          <w:b/>
          <w:i w:val="0"/>
        </w:rPr>
        <w:t>«concreta, directa y eficaz»</w:t>
      </w:r>
      <w:r>
        <w:rPr>
          <w:b w:val="0"/>
          <w:i w:val="0"/>
        </w:rPr>
        <w:t>.</w:t>
      </w:r>
    </w:p>
    <w:p>
      <w:pPr/>
      <w:r>
        <w:rPr>
          <w:b w:val="0"/>
          <w:i w:val="0"/>
        </w:rPr>
        <w:t>La ley no define las represalias en el artículo 3: aparecen como infracción en el 79.4.b).</w:t>
      </w:r>
    </w:p>
    <w:p>
      <w:pPr>
        <w:pStyle w:val="Heading3"/>
      </w:pPr>
      <w:r>
        <w:rPr>
          <w:b w:val="0"/>
          <w:i w:val="0"/>
        </w:rPr>
        <w:t>8.3.3 Principios y políticas públicas (título I, capítulo I, y estrategias)</w:t>
      </w:r>
    </w:p>
    <w:p>
      <w:pPr>
        <w:pStyle w:val="ListBullet"/>
      </w:pPr>
      <w:r>
        <w:rPr>
          <w:b w:val="0"/>
          <w:i w:val="0"/>
        </w:rPr>
        <w:t xml:space="preserve">Deber de protección (artículo 4): los poderes públicos </w:t>
      </w:r>
      <w:r>
        <w:rPr>
          <w:b/>
          <w:i w:val="0"/>
        </w:rPr>
        <w:t>«desarrollarán todas las medidas</w:t>
      </w:r>
      <w:r>
        <w:t xml:space="preserve"> </w:t>
      </w:r>
      <w:r>
        <w:rPr>
          <w:b/>
          <w:i w:val="0"/>
        </w:rPr>
        <w:t>necesarias para reconocer, garantizar, proteger y promover la igualdad de trato y no</w:t>
      </w:r>
      <w:r>
        <w:t xml:space="preserve"> </w:t>
      </w:r>
      <w:r>
        <w:rPr>
          <w:b/>
          <w:i w:val="0"/>
        </w:rPr>
        <w:t>discriminación»</w:t>
      </w:r>
      <w:r>
        <w:rPr>
          <w:b w:val="0"/>
          <w:i w:val="0"/>
        </w:rPr>
        <w:t xml:space="preserve"> por las cuatro causas de la ley.</w:t>
      </w:r>
    </w:p>
    <w:p>
      <w:pPr>
        <w:pStyle w:val="ListBullet"/>
      </w:pPr>
      <w:r>
        <w:rPr>
          <w:b w:val="0"/>
          <w:i w:val="0"/>
        </w:rPr>
        <w:t>Reconocimiento y apoyo institucional (5), divulgación y sensibilización (6),</w:t>
      </w:r>
      <w:r>
        <w:t xml:space="preserve"> </w:t>
      </w:r>
      <w:r>
        <w:rPr>
          <w:b w:val="0"/>
          <w:i w:val="0"/>
        </w:rPr>
        <w:t>estadísticas y estudios (7) y colaboración entre Administraciones (8), que adoptan</w:t>
      </w:r>
      <w:r>
        <w:t xml:space="preserve"> </w:t>
      </w:r>
      <w:r>
        <w:rPr>
          <w:b w:val="0"/>
          <w:i w:val="0"/>
        </w:rPr>
        <w:t>planes conjuntos en la Conferencia Sectorial de Igualdad.</w:t>
      </w:r>
    </w:p>
    <w:p>
      <w:pPr>
        <w:pStyle w:val="ListBullet"/>
      </w:pPr>
      <w:r>
        <w:rPr>
          <w:b w:val="0"/>
          <w:i w:val="0"/>
        </w:rPr>
        <w:t>Estrategia estatal para la igualdad de trato y no discriminación de las personas LGTBI</w:t>
      </w:r>
      <w:r>
        <w:t xml:space="preserve"> </w:t>
      </w:r>
      <w:r>
        <w:rPr>
          <w:b w:val="0"/>
          <w:i w:val="0"/>
        </w:rPr>
        <w:t xml:space="preserve">(artículo 10): </w:t>
      </w:r>
      <w:r>
        <w:rPr>
          <w:b/>
          <w:i w:val="0"/>
        </w:rPr>
        <w:t>«instrumento principal de colaboración territorial»</w:t>
      </w:r>
      <w:r>
        <w:rPr>
          <w:b w:val="0"/>
          <w:i w:val="0"/>
        </w:rPr>
        <w:t>; la elabora el</w:t>
      </w:r>
      <w:r>
        <w:t xml:space="preserve"> </w:t>
      </w:r>
      <w:r>
        <w:rPr>
          <w:b w:val="0"/>
          <w:i w:val="0"/>
        </w:rPr>
        <w:t xml:space="preserve">Ministerio de Igualdad y se aprueba </w:t>
      </w:r>
      <w:r>
        <w:rPr>
          <w:b/>
          <w:i w:val="0"/>
        </w:rPr>
        <w:t>«mediante Acuerdo del Consejo de Ministros, previo</w:t>
      </w:r>
      <w:r>
        <w:t xml:space="preserve"> </w:t>
      </w:r>
      <w:r>
        <w:rPr>
          <w:b/>
          <w:i w:val="0"/>
        </w:rPr>
        <w:t>informe favorable de la Conferencia Sectorial de Igualdad»</w:t>
      </w:r>
      <w:r>
        <w:rPr>
          <w:b w:val="0"/>
          <w:i w:val="0"/>
        </w:rPr>
        <w:t xml:space="preserve">; </w:t>
      </w:r>
      <w:r>
        <w:rPr>
          <w:b/>
          <w:i w:val="0"/>
        </w:rPr>
        <w:t>«La Estrategia tendrá carácter</w:t>
      </w:r>
      <w:r>
        <w:t xml:space="preserve"> </w:t>
      </w:r>
      <w:r>
        <w:rPr>
          <w:b/>
          <w:i w:val="0"/>
        </w:rPr>
        <w:t>cuatrienal.»</w:t>
      </w:r>
      <w:r>
        <w:rPr>
          <w:b w:val="0"/>
          <w:i w:val="0"/>
        </w:rPr>
        <w:t xml:space="preserve"> Se coordina con la Estrategia Estatal de la Ley 15/2022 (10.7).</w:t>
      </w:r>
    </w:p>
    <w:p>
      <w:pPr>
        <w:pStyle w:val="ListBullet"/>
      </w:pPr>
      <w:r>
        <w:rPr>
          <w:b w:val="0"/>
          <w:i w:val="0"/>
        </w:rPr>
        <w:t>Estrategia estatal para la inclusión social de las personas trans (artículo 52), también</w:t>
      </w:r>
      <w:r>
        <w:t xml:space="preserve"> </w:t>
      </w:r>
      <w:r>
        <w:rPr>
          <w:b w:val="0"/>
          <w:i w:val="0"/>
        </w:rPr>
        <w:t xml:space="preserve">cuatrienal, aprobada por el Consejo de Ministros, con </w:t>
      </w:r>
      <w:r>
        <w:rPr>
          <w:b/>
          <w:i w:val="0"/>
        </w:rPr>
        <w:t>«medidas de acción positiva en los</w:t>
      </w:r>
      <w:r>
        <w:t xml:space="preserve"> </w:t>
      </w:r>
      <w:r>
        <w:rPr>
          <w:b/>
          <w:i w:val="0"/>
        </w:rPr>
        <w:t>ámbitos laboral, educativo, sanitario y de vivienda»</w:t>
      </w:r>
      <w:r>
        <w:rPr>
          <w:b w:val="0"/>
          <w:i w:val="0"/>
        </w:rPr>
        <w:t xml:space="preserve"> y un informe de evaluación intermedia</w:t>
      </w:r>
      <w:r>
        <w:t xml:space="preserve"> </w:t>
      </w:r>
      <w:r>
        <w:rPr>
          <w:b w:val="0"/>
          <w:i w:val="0"/>
        </w:rPr>
      </w:r>
      <w:r>
        <w:rPr>
          <w:b/>
          <w:i w:val="0"/>
        </w:rPr>
        <w:t>«una vez transcurridos dos años desde su aprobación»</w:t>
      </w:r>
      <w:r>
        <w:rPr>
          <w:b w:val="0"/>
          <w:i w:val="0"/>
        </w:rPr>
        <w:t>.</w:t>
      </w:r>
    </w:p>
    <w:p>
      <w:pPr>
        <w:pStyle w:val="Heading3"/>
      </w:pPr>
      <w:r>
        <w:rPr>
          <w:b w:val="0"/>
          <w:i w:val="0"/>
        </w:rPr>
        <w:t>8.3.4 Medidas por ámbitos (título I, capítulo II)</w:t>
      </w:r>
    </w:p>
    <w:p>
      <w:pPr/>
      <w:r>
        <w:rPr>
          <w:b w:val="0"/>
          <w:i w:val="0"/>
        </w:rPr>
        <w:t>Ámbito administrativo (artículos 11 a 13). Las Administraciones implantarán medidas de</w:t>
      </w:r>
      <w:r>
        <w:t xml:space="preserve"> </w:t>
      </w:r>
      <w:r>
        <w:rPr>
          <w:b w:val="0"/>
          <w:i w:val="0"/>
        </w:rPr>
        <w:t xml:space="preserve">igualdad en el acceso al empleo público y la carrera profesional, </w:t>
      </w:r>
      <w:r>
        <w:rPr>
          <w:b/>
          <w:i w:val="0"/>
        </w:rPr>
        <w:t>«previa negociación con las</w:t>
      </w:r>
      <w:r>
        <w:t xml:space="preserve"> </w:t>
      </w:r>
      <w:r>
        <w:rPr>
          <w:b/>
          <w:i w:val="0"/>
        </w:rPr>
        <w:t>organizaciones sindicales»</w:t>
      </w:r>
      <w:r>
        <w:rPr>
          <w:b w:val="0"/>
          <w:i w:val="0"/>
        </w:rPr>
        <w:t xml:space="preserve"> (11); formarán a su personal, con atención especial, entre otros,</w:t>
      </w:r>
      <w:r>
        <w:t xml:space="preserve"> </w:t>
      </w:r>
      <w:r>
        <w:rPr>
          <w:b w:val="0"/>
          <w:i w:val="0"/>
        </w:rPr>
        <w:t xml:space="preserve">al de la comunicación (12.1); y </w:t>
      </w:r>
      <w:r>
        <w:rPr>
          <w:b/>
          <w:i w:val="0"/>
        </w:rPr>
        <w:t>«incluirán en los programas de las pruebas selectivas de</w:t>
      </w:r>
      <w:r>
        <w:t xml:space="preserve"> </w:t>
      </w:r>
      <w:r>
        <w:rPr>
          <w:b/>
          <w:i w:val="0"/>
        </w:rPr>
        <w:t>acceso al empleo público formación y conocimientos sobre igualdad de trato y no discriminación</w:t>
      </w:r>
      <w:r>
        <w:t xml:space="preserve"> </w:t>
      </w:r>
      <w:r>
        <w:rPr>
          <w:b/>
          <w:i w:val="0"/>
        </w:rPr>
        <w:t>de las personas LGTBI.»</w:t>
      </w:r>
      <w:r>
        <w:rPr>
          <w:b w:val="0"/>
          <w:i w:val="0"/>
        </w:rPr>
        <w:t xml:space="preserve"> (12.2).</w:t>
      </w:r>
    </w:p>
    <w:p>
      <w:pPr/>
      <w:r>
        <w:rPr>
          <w:b w:val="0"/>
          <w:i/>
        </w:rPr>
        <w:t>Ámbito laboral (artículos 14 y 15)</w:t>
      </w:r>
      <w:r>
        <w:rPr>
          <w:b w:val="0"/>
          <w:i w:val="0"/>
        </w:rPr>
        <w:t>.</w:t>
      </w:r>
    </w:p>
    <w:p>
      <w:pPr/>
      <w:r>
        <w:rPr>
          <w:b w:val="0"/>
          <w:i w:val="0"/>
        </w:rPr>
        <w:t>El artículo 14 obliga a las Administraciones públicas a tener en cuenta en sus políticas de</w:t>
      </w:r>
      <w:r>
        <w:t xml:space="preserve"> </w:t>
      </w:r>
      <w:r>
        <w:rPr>
          <w:b w:val="0"/>
          <w:i w:val="0"/>
        </w:rPr>
        <w:t>empleo el derecho a no ser discriminado y a adoptar medidas con ocho objetos (letras a a h),</w:t>
      </w:r>
      <w:r>
        <w:t xml:space="preserve"> </w:t>
      </w:r>
      <w:r>
        <w:rPr>
          <w:b w:val="0"/>
          <w:i w:val="0"/>
        </w:rPr>
        <w:t>entre ellos: d) indicadores de igualdad que tengan en cuenta la realidad LGTBI en los sectores</w:t>
      </w:r>
      <w:r>
        <w:t xml:space="preserve"> </w:t>
      </w:r>
      <w:r>
        <w:rPr>
          <w:b w:val="0"/>
          <w:i w:val="0"/>
        </w:rPr>
        <w:t xml:space="preserve">público y privado y </w:t>
      </w:r>
      <w:r>
        <w:rPr>
          <w:b/>
          <w:i w:val="0"/>
        </w:rPr>
        <w:t>«la creación de un distintivo que permita reconocer a las empresas que</w:t>
      </w:r>
      <w:r>
        <w:t xml:space="preserve"> </w:t>
      </w:r>
      <w:r>
        <w:rPr>
          <w:b/>
          <w:i w:val="0"/>
        </w:rPr>
        <w:t>destaquen por la aplicación de políticas de igualdad y no discriminación de las personas</w:t>
      </w:r>
      <w:r>
        <w:t xml:space="preserve"> </w:t>
      </w:r>
      <w:r>
        <w:rPr>
          <w:b/>
          <w:i w:val="0"/>
        </w:rPr>
        <w:t>LGTBI»</w:t>
      </w:r>
      <w:r>
        <w:rPr>
          <w:b w:val="0"/>
          <w:i w:val="0"/>
        </w:rPr>
        <w:t>; e) cláusulas en los convenios colectivos y procedimientos para las denuncias; f)</w:t>
      </w:r>
      <w:r>
        <w:t xml:space="preserve"> </w:t>
      </w:r>
      <w:r>
        <w:rPr>
          <w:b w:val="0"/>
          <w:i w:val="0"/>
        </w:rPr>
        <w:t xml:space="preserve">vigilancia por la Inspección de Trabajo y Seguridad Social; h) </w:t>
      </w:r>
      <w:r>
        <w:rPr>
          <w:b/>
          <w:i w:val="0"/>
        </w:rPr>
        <w:t>«Impulsar la elaboración de</w:t>
      </w:r>
      <w:r>
        <w:t xml:space="preserve"> </w:t>
      </w:r>
      <w:r>
        <w:rPr>
          <w:b/>
          <w:i w:val="0"/>
        </w:rPr>
        <w:t>códigos éticos y protocolos en las Administraciones públicas y en las empresas»</w:t>
      </w:r>
      <w:r>
        <w:rPr>
          <w:b w:val="0"/>
          <w:i w:val="0"/>
        </w:rPr>
        <w:t>.</w:t>
      </w:r>
    </w:p>
    <w:p>
      <w:pPr/>
      <w:r>
        <w:rPr>
          <w:b w:val="0"/>
          <w:i w:val="0"/>
        </w:rPr>
        <w:t xml:space="preserve">Artículo 15.1, que conviene saber entero: </w:t>
      </w:r>
      <w:r>
        <w:rPr>
          <w:b/>
          <w:i w:val="0"/>
        </w:rPr>
        <w:t>«Las empresas de más de cincuenta personas</w:t>
      </w:r>
      <w:r>
        <w:t xml:space="preserve"> </w:t>
      </w:r>
      <w:r>
        <w:rPr>
          <w:b/>
          <w:i w:val="0"/>
        </w:rPr>
        <w:t>trabajadoras deberán contar, en el plazo de doce meses a partir de la entrada en vigor de la</w:t>
      </w:r>
      <w:r>
        <w:t xml:space="preserve"> </w:t>
      </w:r>
      <w:r>
        <w:rPr>
          <w:b/>
          <w:i w:val="0"/>
        </w:rPr>
        <w:t>presente ley, con un conjunto planificado de medidas y recursos para alcanzar la igualdad real y</w:t>
      </w:r>
      <w:r>
        <w:t xml:space="preserve"> </w:t>
      </w:r>
      <w:r>
        <w:rPr>
          <w:b/>
          <w:i w:val="0"/>
        </w:rPr>
        <w:t>efectiva de las personas LGTBI, que incluya un protocolo de actuación para la atención del acoso</w:t>
      </w:r>
      <w:r>
        <w:t xml:space="preserve"> </w:t>
      </w:r>
      <w:r>
        <w:rPr>
          <w:b/>
          <w:i w:val="0"/>
        </w:rPr>
        <w:t>o la violencia contra las personas LGTBI. Para ello, las medidas serán pactadas a través de la</w:t>
      </w:r>
      <w:r>
        <w:t xml:space="preserve"> </w:t>
      </w:r>
      <w:r>
        <w:rPr>
          <w:b/>
          <w:i w:val="0"/>
        </w:rPr>
        <w:t>negociación colectiva y acordadas con la representación legal de las personas trabajadoras. El</w:t>
      </w:r>
      <w:r>
        <w:t xml:space="preserve"> </w:t>
      </w:r>
      <w:r>
        <w:rPr>
          <w:b/>
          <w:i w:val="0"/>
        </w:rPr>
        <w:t>contenido y alcance de esas medidas se desarrollarán reglamentariamente.»</w:t>
      </w:r>
      <w:r>
        <w:rPr>
          <w:b w:val="0"/>
          <w:i w:val="0"/>
        </w:rPr>
        <w:t xml:space="preserve"> La ley no lo llama</w:t>
      </w:r>
      <w:r>
        <w:t xml:space="preserve"> </w:t>
      </w:r>
      <w:r>
        <w:rPr>
          <w:b w:val="0"/>
          <w:i w:val="0"/>
        </w:rPr>
        <w:t>«plan», sino «conjunto planificado de medidas». Por el 15.2, el Consejo de Participación de las</w:t>
      </w:r>
      <w:r>
        <w:t xml:space="preserve"> </w:t>
      </w:r>
      <w:r>
        <w:rPr>
          <w:b w:val="0"/>
          <w:i w:val="0"/>
        </w:rPr>
        <w:t>Personas LGTBI recopila y difunde las buenas prácticas de las empresas.</w:t>
      </w:r>
    </w:p>
    <w:p>
      <w:pPr/>
      <w:r>
        <w:rPr>
          <w:b w:val="0"/>
          <w:i w:val="0"/>
        </w:rPr>
        <w:t>Desarrollo reglamentario: Real Decreto 1026/2024, de 8 de octubre (BOE de 9 de octubre de</w:t>
      </w:r>
      <w:r>
        <w:t xml:space="preserve"> </w:t>
      </w:r>
      <w:r>
        <w:rPr>
          <w:b w:val="0"/>
          <w:i w:val="0"/>
        </w:rPr>
        <w:t>2024, en vigor desde el 10 de octubre de 2024). Es reglamento, no ley:</w:t>
      </w:r>
    </w:p>
    <w:p>
      <w:pPr>
        <w:pStyle w:val="ListBullet"/>
      </w:pPr>
      <w:r>
        <w:rPr>
          <w:b w:val="0"/>
          <w:i w:val="0"/>
        </w:rPr>
        <w:t xml:space="preserve">Se aplica a las empresas del artículo 1.2 del Estatuto de los Trabajadores </w:t>
      </w:r>
      <w:r>
        <w:rPr>
          <w:b/>
          <w:i w:val="0"/>
        </w:rPr>
        <w:t>«que cuenten con</w:t>
      </w:r>
      <w:r>
        <w:t xml:space="preserve"> </w:t>
      </w:r>
      <w:r>
        <w:rPr>
          <w:b/>
          <w:i w:val="0"/>
        </w:rPr>
        <w:t>más de cincuenta personas trabajadoras en su plantilla»</w:t>
      </w:r>
      <w:r>
        <w:rPr>
          <w:b w:val="0"/>
          <w:i w:val="0"/>
        </w:rPr>
        <w:t xml:space="preserve">; </w:t>
      </w:r>
      <w:r>
        <w:rPr>
          <w:b/>
          <w:i w:val="0"/>
        </w:rPr>
        <w:t>«La negociación de las medidas</w:t>
      </w:r>
      <w:r>
        <w:t xml:space="preserve"> </w:t>
      </w:r>
      <w:r>
        <w:rPr>
          <w:b/>
          <w:i w:val="0"/>
        </w:rPr>
        <w:t>planificadas será voluntaria en las empresas de cincuenta o menos personas trabajadoras.»</w:t>
      </w:r>
      <w:r>
        <w:rPr>
          <w:b w:val="0"/>
          <w:i w:val="0"/>
        </w:rPr>
      </w:r>
      <w:r>
        <w:t xml:space="preserve"> </w:t>
      </w:r>
      <w:r>
        <w:rPr>
          <w:b w:val="0"/>
          <w:i w:val="0"/>
        </w:rPr>
        <w:t>(artículo 2).</w:t>
      </w:r>
    </w:p>
    <w:p>
      <w:pPr>
        <w:pStyle w:val="ListBullet"/>
      </w:pPr>
      <w:r>
        <w:rPr>
          <w:b w:val="0"/>
          <w:i w:val="0"/>
        </w:rPr>
        <w:t>Se computa la plantilla total, cualquiera que sea el número de centros y la forma de</w:t>
      </w:r>
      <w:r>
        <w:t xml:space="preserve"> </w:t>
      </w:r>
      <w:r>
        <w:rPr>
          <w:b w:val="0"/>
          <w:i w:val="0"/>
        </w:rPr>
        <w:t xml:space="preserve">contratación; cada contrato a tiempo parcial cuenta </w:t>
      </w:r>
      <w:r>
        <w:rPr>
          <w:b/>
          <w:i w:val="0"/>
        </w:rPr>
        <w:t>«como una persona trabajadora más»</w:t>
      </w:r>
      <w:r>
        <w:rPr>
          <w:b w:val="0"/>
          <w:i w:val="0"/>
        </w:rPr>
      </w:r>
      <w:r>
        <w:t xml:space="preserve"> </w:t>
      </w:r>
      <w:r>
        <w:rPr>
          <w:b w:val="0"/>
          <w:i w:val="0"/>
        </w:rPr>
        <w:t>(artículo 3).</w:t>
      </w:r>
    </w:p>
    <w:p>
      <w:pPr>
        <w:pStyle w:val="ListBullet"/>
      </w:pPr>
      <w:r>
        <w:rPr>
          <w:b w:val="0"/>
          <w:i w:val="0"/>
        </w:rPr>
        <w:t xml:space="preserve">La comisión negociadora se constituye </w:t>
      </w:r>
      <w:r>
        <w:rPr>
          <w:b/>
          <w:i w:val="0"/>
        </w:rPr>
        <w:t>«dentro del plazo máximo de los tres meses siguientes</w:t>
      </w:r>
      <w:r>
        <w:t xml:space="preserve"> </w:t>
      </w:r>
      <w:r>
        <w:rPr>
          <w:b/>
          <w:i w:val="0"/>
        </w:rPr>
        <w:t>a la entrada en vigor de este real decreto»</w:t>
      </w:r>
      <w:r>
        <w:rPr>
          <w:b w:val="0"/>
          <w:i w:val="0"/>
        </w:rPr>
        <w:t>, o de seis meses si la empresa no tiene convenio</w:t>
      </w:r>
      <w:r>
        <w:t xml:space="preserve"> </w:t>
      </w:r>
      <w:r>
        <w:rPr>
          <w:b w:val="0"/>
          <w:i w:val="0"/>
        </w:rPr>
        <w:t>ni representación legal; para las empresas que en ese momento no estuvieran incluidas en el</w:t>
      </w:r>
      <w:r>
        <w:t xml:space="preserve"> </w:t>
      </w:r>
      <w:r>
        <w:rPr>
          <w:b w:val="0"/>
          <w:i w:val="0"/>
        </w:rPr>
        <w:t xml:space="preserve">ámbito del real decreto, </w:t>
      </w:r>
      <w:r>
        <w:rPr>
          <w:b/>
          <w:i w:val="0"/>
        </w:rPr>
        <w:t>«el plazo anterior empezará a contarse desde el momento en que</w:t>
      </w:r>
      <w:r>
        <w:t xml:space="preserve"> </w:t>
      </w:r>
      <w:r>
        <w:rPr>
          <w:b/>
          <w:i w:val="0"/>
        </w:rPr>
        <w:t>alcancen el número de personas trabajadoras indicado en el artículo 2»</w:t>
      </w:r>
      <w:r>
        <w:rPr>
          <w:b w:val="0"/>
          <w:i w:val="0"/>
        </w:rPr>
        <w:t xml:space="preserve"> (artículo 5.1).</w:t>
      </w:r>
      <w:r>
        <w:t xml:space="preserve"> </w:t>
      </w:r>
      <w:r>
        <w:rPr>
          <w:b w:val="0"/>
          <w:i w:val="0"/>
        </w:rPr>
        <w:t xml:space="preserve">Transcurridos tres meses desde el inicio de la negociación sin acuerdo, </w:t>
      </w:r>
      <w:r>
        <w:rPr>
          <w:b/>
          <w:i w:val="0"/>
        </w:rPr>
        <w:t>«o en el supuesto de</w:t>
      </w:r>
      <w:r>
        <w:t xml:space="preserve"> </w:t>
      </w:r>
      <w:r>
        <w:rPr>
          <w:b/>
          <w:i w:val="0"/>
        </w:rPr>
        <w:t>que el convenio colectivo de aplicación no incluya las medidas planificadas»</w:t>
      </w:r>
      <w:r>
        <w:rPr>
          <w:b w:val="0"/>
          <w:i w:val="0"/>
        </w:rPr>
        <w:t>, se aplican las</w:t>
      </w:r>
      <w:r>
        <w:t xml:space="preserve"> </w:t>
      </w:r>
      <w:r>
        <w:rPr>
          <w:b w:val="0"/>
          <w:i w:val="0"/>
        </w:rPr>
        <w:t xml:space="preserve">del real decreto, que </w:t>
      </w:r>
      <w:r>
        <w:rPr>
          <w:b/>
          <w:i w:val="0"/>
        </w:rPr>
        <w:t>«se continuarán aplicando hasta que entren en vigor las que</w:t>
      </w:r>
      <w:r>
        <w:t xml:space="preserve"> </w:t>
      </w:r>
      <w:r>
        <w:rPr>
          <w:b/>
          <w:i w:val="0"/>
        </w:rPr>
        <w:t>posteriormente se puedan acordar»</w:t>
      </w:r>
      <w:r>
        <w:rPr>
          <w:b w:val="0"/>
          <w:i w:val="0"/>
        </w:rPr>
        <w:t xml:space="preserve"> (artículo 5.3).</w:t>
      </w:r>
    </w:p>
    <w:p>
      <w:pPr>
        <w:pStyle w:val="ListBullet"/>
      </w:pPr>
      <w:r>
        <w:rPr>
          <w:b w:val="0"/>
          <w:i w:val="0"/>
        </w:rPr>
        <w:t>Las medidas deben contemplar al menos las del anexo I (siete contenidos: cláusulas de igualdad</w:t>
      </w:r>
      <w:r>
        <w:t xml:space="preserve"> </w:t>
      </w:r>
      <w:r>
        <w:rPr>
          <w:b w:val="0"/>
          <w:i w:val="0"/>
        </w:rPr>
        <w:t>y no discriminación; acceso al empleo; clasificación y promoción; formación, sensibilización y</w:t>
      </w:r>
      <w:r>
        <w:t xml:space="preserve"> </w:t>
      </w:r>
      <w:r>
        <w:rPr>
          <w:b w:val="0"/>
          <w:i w:val="0"/>
        </w:rPr>
        <w:t>lenguaje; entornos laborales diversos, seguros e inclusivos; permisos y beneficios sociales;</w:t>
      </w:r>
      <w:r>
        <w:t xml:space="preserve"> </w:t>
      </w:r>
      <w:r>
        <w:rPr>
          <w:b w:val="0"/>
          <w:i w:val="0"/>
        </w:rPr>
        <w:t>régimen disciplinario) y un protocolo frente al acoso y la violencia ajustado al anexo II</w:t>
      </w:r>
      <w:r>
        <w:t xml:space="preserve"> </w:t>
      </w:r>
      <w:r>
        <w:rPr>
          <w:b w:val="0"/>
          <w:i w:val="0"/>
        </w:rPr>
        <w:t xml:space="preserve">(artículo 8.3 y 8.4). La obligación del protocolo </w:t>
      </w:r>
      <w:r>
        <w:rPr>
          <w:b/>
          <w:i w:val="0"/>
        </w:rPr>
        <w:t>«podrá entenderse cumplida cuando la</w:t>
      </w:r>
      <w:r>
        <w:t xml:space="preserve"> </w:t>
      </w:r>
      <w:r>
        <w:rPr>
          <w:b/>
          <w:i w:val="0"/>
        </w:rPr>
        <w:t>empresa cuente con un protocolo general frente al acoso y violencia que prevea medidas para las</w:t>
      </w:r>
      <w:r>
        <w:t xml:space="preserve"> </w:t>
      </w:r>
      <w:r>
        <w:rPr>
          <w:b/>
          <w:i w:val="0"/>
        </w:rPr>
        <w:t>personas LGTBI o bien lo amplíe específicamente para incluirlas.»</w:t>
      </w:r>
      <w:r>
        <w:rPr>
          <w:b w:val="0"/>
          <w:i w:val="0"/>
        </w:rPr>
      </w:r>
    </w:p>
    <w:p>
      <w:pPr/>
      <w:r>
        <w:rPr>
          <w:b w:val="0"/>
          <w:i w:val="0"/>
        </w:rPr>
        <w:t>En el título II, para las personas trans: el Ministerio de Trabajo diseñará medidas de acción</w:t>
      </w:r>
      <w:r>
        <w:t xml:space="preserve"> </w:t>
      </w:r>
      <w:r>
        <w:rPr>
          <w:b w:val="0"/>
          <w:i w:val="0"/>
        </w:rPr>
        <w:t xml:space="preserve">positiva y planes de empleo (54); las Administraciones </w:t>
      </w:r>
      <w:r>
        <w:rPr>
          <w:b/>
          <w:i w:val="0"/>
        </w:rPr>
        <w:t>«podrán»</w:t>
      </w:r>
      <w:r>
        <w:rPr>
          <w:b w:val="0"/>
          <w:i w:val="0"/>
        </w:rPr>
        <w:t xml:space="preserve"> impulsar campañas, medidas de</w:t>
      </w:r>
      <w:r>
        <w:t xml:space="preserve"> </w:t>
      </w:r>
      <w:r>
        <w:rPr>
          <w:b w:val="0"/>
          <w:i w:val="0"/>
        </w:rPr>
        <w:t xml:space="preserve">integración, seguimiento y subvenciones a la contratación (55.2); y </w:t>
      </w:r>
      <w:r>
        <w:rPr>
          <w:b/>
          <w:i w:val="0"/>
        </w:rPr>
        <w:t>«En la elaboración de</w:t>
      </w:r>
      <w:r>
        <w:t xml:space="preserve"> </w:t>
      </w:r>
      <w:r>
        <w:rPr>
          <w:b/>
          <w:i w:val="0"/>
        </w:rPr>
        <w:t>planes de igualdad y no discriminación se incluirá expresamente a las personas trans, con</w:t>
      </w:r>
      <w:r>
        <w:t xml:space="preserve"> </w:t>
      </w:r>
      <w:r>
        <w:rPr>
          <w:b/>
          <w:i w:val="0"/>
        </w:rPr>
        <w:t>especial atención a las mujeres trans.»</w:t>
      </w:r>
      <w:r>
        <w:rPr>
          <w:b w:val="0"/>
          <w:i w:val="0"/>
        </w:rPr>
        <w:t xml:space="preserve"> (55.3).</w:t>
      </w:r>
    </w:p>
    <w:p>
      <w:pPr/>
      <w:r>
        <w:rPr>
          <w:b w:val="0"/>
          <w:i/>
        </w:rPr>
        <w:t>Medios de comunicación social e internet (sección 7.ª, artículos 27 a 29)</w:t>
      </w:r>
      <w:r>
        <w:rPr>
          <w:b w:val="0"/>
          <w:i w:val="0"/>
        </w:rPr>
        <w:t>.</w:t>
      </w:r>
    </w:p>
    <w:p>
      <w:pPr>
        <w:pStyle w:val="ListBullet"/>
      </w:pPr>
      <w:r>
        <w:rPr>
          <w:b w:val="0"/>
          <w:i w:val="0"/>
        </w:rPr>
        <w:t xml:space="preserve">Artículo 27.1: </w:t>
      </w:r>
      <w:r>
        <w:rPr>
          <w:b/>
          <w:i w:val="0"/>
        </w:rPr>
        <w:t>«Todos los medios de comunicación social respetarán el derecho a la</w:t>
      </w:r>
      <w:r>
        <w:t xml:space="preserve"> </w:t>
      </w:r>
      <w:r>
        <w:rPr>
          <w:b/>
          <w:i w:val="0"/>
        </w:rPr>
        <w:t>igualdad de trato de las personas LGTBI, evitando toda forma de discriminación por razón de</w:t>
      </w:r>
      <w:r>
        <w:t xml:space="preserve"> </w:t>
      </w:r>
      <w:r>
        <w:rPr>
          <w:b/>
          <w:i w:val="0"/>
        </w:rPr>
        <w:t>orientación sexual, identidad sexual, expresión de género y características sexuales en el</w:t>
      </w:r>
      <w:r>
        <w:t xml:space="preserve"> </w:t>
      </w:r>
      <w:r>
        <w:rPr>
          <w:b/>
          <w:i w:val="0"/>
        </w:rPr>
        <w:t>tratamiento de la información, en sus contenidos y en su programación.»</w:t>
      </w:r>
      <w:r>
        <w:rPr>
          <w:b w:val="0"/>
          <w:i w:val="0"/>
        </w:rPr>
      </w:r>
    </w:p>
    <w:p>
      <w:pPr>
        <w:pStyle w:val="ListBullet"/>
      </w:pPr>
      <w:r>
        <w:rPr>
          <w:b w:val="0"/>
          <w:i w:val="0"/>
        </w:rPr>
        <w:t xml:space="preserve">Artículo 27.2: </w:t>
      </w:r>
      <w:r>
        <w:rPr>
          <w:b/>
          <w:i w:val="0"/>
        </w:rPr>
        <w:t>«Los poderes públicos, en el ámbito de sus competencias, fomentarán, en</w:t>
      </w:r>
      <w:r>
        <w:t xml:space="preserve"> </w:t>
      </w:r>
      <w:r>
        <w:rPr>
          <w:b/>
          <w:i w:val="0"/>
        </w:rPr>
        <w:t>los medios de comunicación de titularidad pública y en los que perciban subvenciones públicas,</w:t>
      </w:r>
      <w:r>
        <w:t xml:space="preserve"> </w:t>
      </w:r>
      <w:r>
        <w:rPr>
          <w:b/>
          <w:i w:val="0"/>
        </w:rPr>
        <w:t>la sensibilización y el respeto a la diversidad en materia de orientación sexual, identidad</w:t>
      </w:r>
      <w:r>
        <w:t xml:space="preserve"> </w:t>
      </w:r>
      <w:r>
        <w:rPr>
          <w:b/>
          <w:i w:val="0"/>
        </w:rPr>
        <w:t>sexual, expresión de género y características sexuales, y adoptarán las medidas oportunas para</w:t>
      </w:r>
      <w:r>
        <w:t xml:space="preserve"> </w:t>
      </w:r>
      <w:r>
        <w:rPr>
          <w:b/>
          <w:i w:val="0"/>
        </w:rPr>
        <w:t>la eliminación de los contenidos que puedan incitar al odio, la discriminación o la violencia</w:t>
      </w:r>
      <w:r>
        <w:t xml:space="preserve"> </w:t>
      </w:r>
      <w:r>
        <w:rPr>
          <w:b/>
          <w:i w:val="0"/>
        </w:rPr>
        <w:t>contra las personas LGTBI o sus familiares.»</w:t>
      </w:r>
      <w:r>
        <w:rPr>
          <w:b w:val="0"/>
          <w:i w:val="0"/>
        </w:rPr>
        <w:t xml:space="preserve"> El inciso final de este apartado está entre los</w:t>
      </w:r>
      <w:r>
        <w:t xml:space="preserve"> </w:t>
      </w:r>
      <w:r>
        <w:rPr>
          <w:b w:val="0"/>
          <w:i w:val="0"/>
        </w:rPr>
        <w:t>preceptos impugnados en el recurso 2428-2023, sin sentencia a la fecha.</w:t>
      </w:r>
    </w:p>
    <w:p>
      <w:pPr>
        <w:pStyle w:val="ListBullet"/>
      </w:pPr>
      <w:r>
        <w:rPr>
          <w:b w:val="0"/>
          <w:i w:val="0"/>
        </w:rPr>
        <w:t xml:space="preserve">Artículo 28: las Administraciones </w:t>
      </w:r>
      <w:r>
        <w:rPr>
          <w:b/>
          <w:i w:val="0"/>
        </w:rPr>
        <w:t>«promoverán la adopción de acuerdos de autorregulación</w:t>
      </w:r>
      <w:r>
        <w:t xml:space="preserve"> </w:t>
      </w:r>
      <w:r>
        <w:rPr>
          <w:b/>
          <w:i w:val="0"/>
        </w:rPr>
        <w:t>de los medios de comunicación social»</w:t>
      </w:r>
      <w:r>
        <w:rPr>
          <w:b w:val="0"/>
          <w:i w:val="0"/>
        </w:rPr>
        <w:t xml:space="preserve"> para la concienciación y el respeto a la diversidad.</w:t>
      </w:r>
    </w:p>
    <w:p>
      <w:pPr>
        <w:pStyle w:val="ListBullet"/>
      </w:pPr>
      <w:r>
        <w:rPr>
          <w:b w:val="0"/>
          <w:i w:val="0"/>
        </w:rPr>
        <w:t xml:space="preserve">Artículo 29: medidas para </w:t>
      </w:r>
      <w:r>
        <w:rPr>
          <w:b/>
          <w:i w:val="0"/>
        </w:rPr>
        <w:t>«prevenir y erradicar el ciberacoso»</w:t>
      </w:r>
      <w:r>
        <w:rPr>
          <w:b w:val="0"/>
          <w:i w:val="0"/>
        </w:rPr>
        <w:t xml:space="preserve"> por las causas de la</w:t>
      </w:r>
      <w:r>
        <w:t xml:space="preserve"> </w:t>
      </w:r>
      <w:r>
        <w:rPr>
          <w:b w:val="0"/>
          <w:i w:val="0"/>
        </w:rPr>
        <w:t>ley, con atención especial a menores y jóvenes LGTBI en redes sociales; los servicios públicos</w:t>
      </w:r>
      <w:r>
        <w:t xml:space="preserve"> </w:t>
      </w:r>
      <w:r>
        <w:rPr>
          <w:b w:val="0"/>
          <w:i w:val="0"/>
        </w:rPr>
        <w:t>de protección y de ciberseguridad harán campañas y protocolos especiales.</w:t>
      </w:r>
    </w:p>
    <w:p>
      <w:pPr>
        <w:pStyle w:val="ListBullet"/>
      </w:pPr>
      <w:r>
        <w:rPr>
          <w:b w:val="0"/>
          <w:i w:val="0"/>
        </w:rPr>
        <w:t>En el régimen sancionador, es infracción grave la no retirada de expresiones vejatorias en</w:t>
      </w:r>
      <w:r>
        <w:t xml:space="preserve"> </w:t>
      </w:r>
      <w:r>
        <w:rPr>
          <w:b w:val="0"/>
          <w:i w:val="0"/>
        </w:rPr>
        <w:t>sitios web o redes sociales por el prestador de servicios de la sociedad de la información</w:t>
      </w:r>
      <w:r>
        <w:t xml:space="preserve"> </w:t>
      </w:r>
      <w:r>
        <w:rPr>
          <w:b w:val="0"/>
          <w:i w:val="0"/>
        </w:rPr>
      </w:r>
      <w:r>
        <w:rPr>
          <w:b/>
          <w:i w:val="0"/>
        </w:rPr>
        <w:t>«una vez tenga conocimiento efectivo del uso de estas expresiones.»</w:t>
      </w:r>
      <w:r>
        <w:rPr>
          <w:b w:val="0"/>
          <w:i w:val="0"/>
        </w:rPr>
        <w:t xml:space="preserve"> (79.3.a).</w:t>
      </w:r>
    </w:p>
    <w:p>
      <w:pPr/>
      <w:r>
        <w:rPr>
          <w:b w:val="0"/>
          <w:i/>
        </w:rPr>
        <w:t>Otros ámbitos</w:t>
      </w:r>
      <w:r>
        <w:rPr>
          <w:b w:val="0"/>
          <w:i w:val="0"/>
        </w:rPr>
        <w:t>.</w:t>
      </w:r>
    </w:p>
    <w:p>
      <w:pPr>
        <w:pStyle w:val="ListBullet"/>
      </w:pPr>
      <w:r>
        <w:rPr>
          <w:b w:val="0"/>
          <w:i w:val="0"/>
        </w:rPr>
        <w:t xml:space="preserve">Salud (16 a 19): acceso a las técnicas de reproducción asistida de </w:t>
      </w:r>
      <w:r>
        <w:rPr>
          <w:b/>
          <w:i w:val="0"/>
        </w:rPr>
        <w:t>«mujeres lesbianas,</w:t>
      </w:r>
      <w:r>
        <w:t xml:space="preserve"> </w:t>
      </w:r>
      <w:r>
        <w:rPr>
          <w:b/>
          <w:i w:val="0"/>
        </w:rPr>
        <w:t>mujeres bisexuales y mujeres sin pareja»</w:t>
      </w:r>
      <w:r>
        <w:rPr>
          <w:b w:val="0"/>
          <w:i w:val="0"/>
        </w:rPr>
        <w:t xml:space="preserve"> y de las personas trans con capacidad de gestar</w:t>
      </w:r>
      <w:r>
        <w:t xml:space="preserve"> </w:t>
      </w:r>
      <w:r>
        <w:rPr>
          <w:b w:val="0"/>
          <w:i w:val="0"/>
        </w:rPr>
        <w:t xml:space="preserve">(16.2). Prohibición de terapias de conversión (17): se prohíben, </w:t>
      </w:r>
      <w:r>
        <w:rPr>
          <w:b/>
          <w:i w:val="0"/>
        </w:rPr>
        <w:t>«incluso si cuentan con</w:t>
      </w:r>
      <w:r>
        <w:t xml:space="preserve"> </w:t>
      </w:r>
      <w:r>
        <w:rPr>
          <w:b/>
          <w:i w:val="0"/>
        </w:rPr>
        <w:t>el consentimiento de la persona interesada o de su representante legal.»</w:t>
      </w:r>
      <w:r>
        <w:rPr>
          <w:b w:val="0"/>
          <w:i w:val="0"/>
        </w:rPr>
        <w:t xml:space="preserve"> Personas</w:t>
      </w:r>
      <w:r>
        <w:t xml:space="preserve"> </w:t>
      </w:r>
      <w:r>
        <w:rPr>
          <w:b w:val="0"/>
          <w:i w:val="0"/>
        </w:rPr>
        <w:t xml:space="preserve">intersexuales (19.2): </w:t>
      </w:r>
      <w:r>
        <w:rPr>
          <w:b/>
          <w:i w:val="0"/>
        </w:rPr>
        <w:t>«Se prohíben todas aquellas prácticas de modificación genital en</w:t>
      </w:r>
      <w:r>
        <w:t xml:space="preserve"> </w:t>
      </w:r>
      <w:r>
        <w:rPr>
          <w:b/>
          <w:i w:val="0"/>
        </w:rPr>
        <w:t>personas menores de doce años, salvo en los casos en que las indicaciones médicas exijan lo</w:t>
      </w:r>
      <w:r>
        <w:t xml:space="preserve"> </w:t>
      </w:r>
      <w:r>
        <w:rPr>
          <w:b/>
          <w:i w:val="0"/>
        </w:rPr>
        <w:t>contrario en aras de proteger la salud de la persona.»</w:t>
      </w:r>
      <w:r>
        <w:rPr>
          <w:b w:val="0"/>
          <w:i w:val="0"/>
        </w:rPr>
        <w:t>; entre doce y dieciséis años, solo a</w:t>
      </w:r>
      <w:r>
        <w:t xml:space="preserve"> </w:t>
      </w:r>
      <w:r>
        <w:rPr>
          <w:b w:val="0"/>
          <w:i w:val="0"/>
        </w:rPr>
        <w:t>solicitud del menor si puede consentir de forma informada.</w:t>
      </w:r>
    </w:p>
    <w:p>
      <w:pPr>
        <w:pStyle w:val="ListBullet"/>
      </w:pPr>
      <w:r>
        <w:rPr>
          <w:b w:val="0"/>
          <w:i w:val="0"/>
        </w:rPr>
        <w:t>Educación (20 a 24), cultura, ocio y deporte (25 y 26), familia, infancia y juventud</w:t>
      </w:r>
      <w:r>
        <w:t xml:space="preserve"> </w:t>
      </w:r>
      <w:r>
        <w:rPr>
          <w:b w:val="0"/>
          <w:i w:val="0"/>
        </w:rPr>
        <w:t>(30 a 35), acción exterior y protección internacional (36 a 38), medio rural (39 a</w:t>
      </w:r>
      <w:r>
        <w:t xml:space="preserve"> </w:t>
      </w:r>
      <w:r>
        <w:rPr>
          <w:b w:val="0"/>
          <w:i w:val="0"/>
        </w:rPr>
        <w:t>41) y turismo (42).</w:t>
      </w:r>
    </w:p>
    <w:p>
      <w:pPr>
        <w:pStyle w:val="Heading3"/>
      </w:pPr>
      <w:r>
        <w:rPr>
          <w:b w:val="0"/>
          <w:i w:val="0"/>
        </w:rPr>
        <w:t>8.3.5 Las personas trans: rectificación registral y políticas públicas (título II)</w:t>
      </w:r>
    </w:p>
    <w:p>
      <w:pPr/>
      <w:r>
        <w:rPr>
          <w:b w:val="0"/>
          <w:i/>
        </w:rPr>
        <w:t>Legitimación (artículo 43)</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Edad</w:t>
            </w:r>
          </w:p>
        </w:tc>
        <w:tc>
          <w:tcPr>
            <w:tcW w:type="dxa" w:w="4706"/>
            <w:shd w:val="clear" w:color="auto" w:fill="E4E4E4"/>
          </w:tcPr>
          <w:p>
            <w:pPr>
              <w:pStyle w:val="Tablacabecera"/>
            </w:pPr>
            <w:r/>
            <w:r>
              <w:rPr>
                <w:b w:val="0"/>
                <w:i w:val="0"/>
              </w:rPr>
              <w:t>Qué puede hacer</w:t>
            </w:r>
          </w:p>
        </w:tc>
      </w:tr>
      <w:tr>
        <w:tc>
          <w:tcPr>
            <w:tcW w:type="dxa" w:w="4706"/>
          </w:tcPr>
          <w:p>
            <w:pPr>
              <w:pStyle w:val="Tabla"/>
            </w:pPr>
            <w:r/>
            <w:r>
              <w:rPr>
                <w:b w:val="0"/>
                <w:i w:val="0"/>
              </w:rPr>
              <w:t>Mayores de dieciséis años</w:t>
            </w:r>
          </w:p>
        </w:tc>
        <w:tc>
          <w:tcPr>
            <w:tcW w:type="dxa" w:w="4706"/>
          </w:tcPr>
          <w:p>
            <w:pPr>
              <w:pStyle w:val="Tabla"/>
            </w:pPr>
            <w:r/>
            <w:r>
              <w:rPr>
                <w:b w:val="0"/>
                <w:i w:val="0"/>
              </w:rPr>
            </w:r>
            <w:r>
              <w:rPr>
                <w:b/>
                <w:i w:val="0"/>
              </w:rPr>
              <w:t>«Toda persona de nacionalidad española mayor de dieciséis años podrá solicitar por sí misma ante el Registro Civil la rectificación de la mención registral relativa al sexo.»</w:t>
            </w:r>
            <w:r>
              <w:rPr>
                <w:b w:val="0"/>
                <w:i w:val="0"/>
              </w:rPr>
              <w:t xml:space="preserve"> (43.1)</w:t>
            </w:r>
          </w:p>
        </w:tc>
      </w:tr>
      <w:tr>
        <w:tc>
          <w:tcPr>
            <w:tcW w:type="dxa" w:w="4706"/>
          </w:tcPr>
          <w:p>
            <w:pPr>
              <w:pStyle w:val="Tabla"/>
            </w:pPr>
            <w:r/>
            <w:r>
              <w:rPr>
                <w:b w:val="0"/>
                <w:i w:val="0"/>
              </w:rPr>
              <w:t>Entre catorce y dieciséis</w:t>
            </w:r>
          </w:p>
        </w:tc>
        <w:tc>
          <w:tcPr>
            <w:tcW w:type="dxa" w:w="4706"/>
          </w:tcPr>
          <w:p>
            <w:pPr>
              <w:pStyle w:val="Tabla"/>
            </w:pPr>
            <w:r/>
            <w:r>
              <w:rPr>
                <w:b w:val="0"/>
                <w:i w:val="0"/>
              </w:rPr>
              <w:t xml:space="preserve">Presentar la solicitud por sí mismas, </w:t>
            </w:r>
            <w:r>
              <w:rPr>
                <w:b/>
                <w:i w:val="0"/>
              </w:rPr>
              <w:t>«asistidas en el procedimiento por sus representantes legales»</w:t>
            </w:r>
            <w:r>
              <w:rPr>
                <w:b w:val="0"/>
                <w:i w:val="0"/>
              </w:rPr>
              <w:t>; si hay desacuerdo entre progenitores o con la persona menor, se nombra un defensor judicial (artículos 235 y 236 del Código Civil) (43.2)</w:t>
            </w:r>
          </w:p>
        </w:tc>
      </w:tr>
      <w:tr>
        <w:tc>
          <w:tcPr>
            <w:tcW w:type="dxa" w:w="4706"/>
          </w:tcPr>
          <w:p>
            <w:pPr>
              <w:pStyle w:val="Tabla"/>
            </w:pPr>
            <w:r/>
            <w:r>
              <w:rPr>
                <w:b w:val="0"/>
                <w:i w:val="0"/>
              </w:rPr>
              <w:t>Entre doce y catorce</w:t>
            </w:r>
          </w:p>
        </w:tc>
        <w:tc>
          <w:tcPr>
            <w:tcW w:type="dxa" w:w="4706"/>
          </w:tcPr>
          <w:p>
            <w:pPr>
              <w:pStyle w:val="Tabla"/>
            </w:pPr>
            <w:r/>
            <w:r>
              <w:rPr>
                <w:b w:val="0"/>
                <w:i w:val="0"/>
              </w:rPr>
            </w:r>
            <w:r>
              <w:rPr>
                <w:b/>
                <w:i w:val="0"/>
              </w:rPr>
              <w:t>«podrán solicitar la autorización judicial para la modificación de la mención registral del sexo»</w:t>
            </w:r>
            <w:r>
              <w:rPr>
                <w:b w:val="0"/>
                <w:i w:val="0"/>
              </w:rPr>
              <w:t>, por el procedimiento de la Ley 15/2015, de Jurisdicción Voluntaria (43.4)</w:t>
            </w:r>
          </w:p>
        </w:tc>
      </w:tr>
    </w:tbl>
    <w:p>
      <w:pPr/>
    </w:p>
    <w:p>
      <w:pPr/>
      <w:r>
        <w:rPr>
          <w:b w:val="0"/>
          <w:i w:val="0"/>
        </w:rPr>
        <w:t>Las personas con discapacidad pueden solicitarla con las medidas de apoyo que precisen (43.3).</w:t>
      </w:r>
      <w:r>
        <w:t xml:space="preserve"> </w:t>
      </w:r>
      <w:r>
        <w:rPr>
          <w:b w:val="0"/>
          <w:i w:val="0"/>
        </w:rPr>
        <w:t>Para menores de doce años la ley no prevé la rectificación del sexo; sí reconoce a las personas</w:t>
      </w:r>
      <w:r>
        <w:t xml:space="preserve"> </w:t>
      </w:r>
      <w:r>
        <w:rPr>
          <w:b w:val="0"/>
          <w:i w:val="0"/>
        </w:rPr>
        <w:t>trans menores de edad el derecho al cambio de nombre en el Registro Civil conforme a la Ley</w:t>
      </w:r>
      <w:r>
        <w:t xml:space="preserve"> </w:t>
      </w:r>
      <w:r>
        <w:rPr>
          <w:b w:val="0"/>
          <w:i w:val="0"/>
        </w:rPr>
        <w:t>20/2011 (artículo 48).</w:t>
      </w:r>
    </w:p>
    <w:p>
      <w:pPr/>
      <w:r>
        <w:rPr>
          <w:b w:val="0"/>
          <w:i/>
        </w:rPr>
        <w:t>Procedimiento (artículos 44 y 45)</w:t>
      </w:r>
      <w:r>
        <w:rPr>
          <w:b w:val="0"/>
          <w:i w:val="0"/>
        </w:rPr>
        <w:t>.</w:t>
      </w:r>
    </w:p>
    <w:p>
      <w:pPr>
        <w:pStyle w:val="ListBullet"/>
      </w:pPr>
      <w:r>
        <w:rPr>
          <w:b w:val="0"/>
          <w:i w:val="0"/>
        </w:rPr>
        <w:t xml:space="preserve">Se presenta </w:t>
      </w:r>
      <w:r>
        <w:rPr>
          <w:b/>
          <w:i w:val="0"/>
        </w:rPr>
        <w:t>«ante la persona encargada de cualquier Oficina del Registro Civil»</w:t>
      </w:r>
      <w:r>
        <w:rPr>
          <w:b w:val="0"/>
          <w:i w:val="0"/>
        </w:rPr>
        <w:t xml:space="preserve"> (44.2), y</w:t>
      </w:r>
      <w:r>
        <w:t xml:space="preserve"> </w:t>
      </w:r>
      <w:r>
        <w:rPr>
          <w:b w:val="0"/>
          <w:i w:val="0"/>
        </w:rPr>
        <w:t>es competente la persona encargada de la oficina donde se presentó (45).</w:t>
      </w:r>
    </w:p>
    <w:p>
      <w:pPr>
        <w:pStyle w:val="ListBullet"/>
      </w:pPr>
      <w:r>
        <w:rPr>
          <w:b w:val="0"/>
          <w:i w:val="0"/>
        </w:rPr>
        <w:t xml:space="preserve">44.3: </w:t>
      </w:r>
      <w:r>
        <w:rPr>
          <w:b/>
          <w:i w:val="0"/>
        </w:rPr>
        <w:t>«El ejercicio del derecho a la rectificación registral de la mención relativa al sexo</w:t>
      </w:r>
      <w:r>
        <w:t xml:space="preserve"> </w:t>
      </w:r>
      <w:r>
        <w:rPr>
          <w:b/>
          <w:i w:val="0"/>
        </w:rPr>
        <w:t>en ningún caso podrá estar condicionado a la previa exhibición de informe médico o psicológico</w:t>
      </w:r>
      <w:r>
        <w:t xml:space="preserve"> </w:t>
      </w:r>
      <w:r>
        <w:rPr>
          <w:b/>
          <w:i w:val="0"/>
        </w:rPr>
        <w:t>relativo a la disconformidad con el sexo mencionado en la inscripción de nacimiento, ni a la</w:t>
      </w:r>
      <w:r>
        <w:t xml:space="preserve"> </w:t>
      </w:r>
      <w:r>
        <w:rPr>
          <w:b/>
          <w:i w:val="0"/>
        </w:rPr>
        <w:t>previa modificación de la apariencia o función corporal de la persona a través de</w:t>
      </w:r>
      <w:r>
        <w:t xml:space="preserve"> </w:t>
      </w:r>
      <w:r>
        <w:rPr>
          <w:b/>
          <w:i w:val="0"/>
        </w:rPr>
        <w:t>procedimientos médicos, quirúrgicos o de otra índole.»</w:t>
      </w:r>
      <w:r>
        <w:rPr>
          <w:b w:val="0"/>
          <w:i w:val="0"/>
        </w:rPr>
      </w:r>
    </w:p>
    <w:p>
      <w:pPr>
        <w:pStyle w:val="ListBullet"/>
      </w:pPr>
      <w:r>
        <w:rPr>
          <w:b w:val="0"/>
          <w:i w:val="0"/>
        </w:rPr>
        <w:t>Comparecencia inicial: la persona manifiesta su disconformidad, elige nombre (salvo que</w:t>
      </w:r>
      <w:r>
        <w:t xml:space="preserve"> </w:t>
      </w:r>
      <w:r>
        <w:rPr>
          <w:b w:val="0"/>
          <w:i w:val="0"/>
        </w:rPr>
        <w:t xml:space="preserve">conserve el suyo) y recibe información sobre las consecuencias, </w:t>
      </w:r>
      <w:r>
        <w:rPr>
          <w:b/>
          <w:i w:val="0"/>
        </w:rPr>
        <w:t>«incluido el régimen de</w:t>
      </w:r>
      <w:r>
        <w:t xml:space="preserve"> </w:t>
      </w:r>
      <w:r>
        <w:rPr>
          <w:b/>
          <w:i w:val="0"/>
        </w:rPr>
        <w:t>reversión»</w:t>
      </w:r>
      <w:r>
        <w:rPr>
          <w:b w:val="0"/>
          <w:i w:val="0"/>
        </w:rPr>
        <w:t xml:space="preserve"> (44.4 y 44.5).</w:t>
      </w:r>
    </w:p>
    <w:p>
      <w:pPr>
        <w:pStyle w:val="ListBullet"/>
      </w:pPr>
      <w:r>
        <w:rPr>
          <w:b w:val="0"/>
          <w:i w:val="0"/>
        </w:rPr>
        <w:t xml:space="preserve">44.8: </w:t>
      </w:r>
      <w:r>
        <w:rPr>
          <w:b/>
          <w:i w:val="0"/>
        </w:rPr>
        <w:t>«En el plazo máximo de tres meses desde la comparecencia inicial»</w:t>
      </w:r>
      <w:r>
        <w:rPr>
          <w:b w:val="0"/>
          <w:i w:val="0"/>
        </w:rPr>
        <w:t>, la persona</w:t>
      </w:r>
      <w:r>
        <w:t xml:space="preserve"> </w:t>
      </w:r>
      <w:r>
        <w:rPr>
          <w:b w:val="0"/>
          <w:i w:val="0"/>
        </w:rPr>
        <w:t xml:space="preserve">encargada cita a la solicitante para que </w:t>
      </w:r>
      <w:r>
        <w:rPr>
          <w:b/>
          <w:i w:val="0"/>
        </w:rPr>
        <w:t>«ratifique su solicitud, aseverando la persistencia</w:t>
      </w:r>
      <w:r>
        <w:t xml:space="preserve"> </w:t>
      </w:r>
      <w:r>
        <w:rPr>
          <w:b/>
          <w:i w:val="0"/>
        </w:rPr>
        <w:t>de su decisión.»</w:t>
      </w:r>
      <w:r>
        <w:rPr>
          <w:b w:val="0"/>
          <w:i w:val="0"/>
        </w:rPr>
      </w:r>
    </w:p>
    <w:p>
      <w:pPr>
        <w:pStyle w:val="ListBullet"/>
      </w:pPr>
      <w:r>
        <w:rPr>
          <w:b w:val="0"/>
          <w:i w:val="0"/>
        </w:rPr>
        <w:t xml:space="preserve">44.9: resolución </w:t>
      </w:r>
      <w:r>
        <w:rPr>
          <w:b/>
          <w:i w:val="0"/>
        </w:rPr>
        <w:t>«dentro del plazo máximo de un mes a contar desde la fecha de la segunda</w:t>
      </w:r>
      <w:r>
        <w:t xml:space="preserve"> </w:t>
      </w:r>
      <w:r>
        <w:rPr>
          <w:b/>
          <w:i w:val="0"/>
        </w:rPr>
        <w:t>comparecencia.»</w:t>
      </w:r>
      <w:r>
        <w:rPr>
          <w:b w:val="0"/>
          <w:i w:val="0"/>
        </w:rPr>
      </w:r>
    </w:p>
    <w:p>
      <w:pPr>
        <w:pStyle w:val="ListBullet"/>
      </w:pPr>
      <w:r>
        <w:rPr>
          <w:b w:val="0"/>
          <w:i w:val="0"/>
        </w:rPr>
        <w:t xml:space="preserve">44.10: recurso de alzada ante la </w:t>
      </w:r>
      <w:r>
        <w:rPr>
          <w:b/>
          <w:i w:val="0"/>
        </w:rPr>
        <w:t>«Dirección General de Seguridad Jurídica y Fe Pública.»</w:t>
      </w:r>
      <w:r>
        <w:rPr>
          <w:b w:val="0"/>
          <w:i w:val="0"/>
        </w:rPr>
      </w:r>
    </w:p>
    <w:p>
      <w:pPr/>
      <w:r>
        <w:rPr>
          <w:b w:val="0"/>
          <w:i w:val="0"/>
        </w:rPr>
        <w:t xml:space="preserve">Efectos (artículo 46). </w:t>
      </w:r>
      <w:r>
        <w:rPr>
          <w:b/>
          <w:i w:val="0"/>
        </w:rPr>
        <w:t>«La resolución que acuerde la rectificación de la mención registral</w:t>
      </w:r>
      <w:r>
        <w:t xml:space="preserve"> </w:t>
      </w:r>
      <w:r>
        <w:rPr>
          <w:b/>
          <w:i w:val="0"/>
        </w:rPr>
        <w:t>del sexo tendrá efectos constitutivos a partir de su inscripción en el Registro Civil.»</w:t>
      </w:r>
      <w:r>
        <w:rPr>
          <w:b w:val="0"/>
          <w:i w:val="0"/>
        </w:rPr>
        <w:t xml:space="preserve"> No</w:t>
      </w:r>
      <w:r>
        <w:t xml:space="preserve"> </w:t>
      </w:r>
      <w:r>
        <w:rPr>
          <w:b w:val="0"/>
          <w:i w:val="0"/>
        </w:rPr>
        <w:t>altera el régimen de la Ley Orgánica 1/2004 aplicable antes de la inscripción (46.3). Quien pase</w:t>
      </w:r>
      <w:r>
        <w:t xml:space="preserve"> </w:t>
      </w:r>
      <w:r>
        <w:rPr>
          <w:b w:val="0"/>
          <w:i w:val="0"/>
        </w:rPr>
        <w:t>del sexo masculino al femenino puede beneficiarse de las acciones positivas para las mujeres</w:t>
      </w:r>
      <w:r>
        <w:t xml:space="preserve"> </w:t>
      </w:r>
      <w:r>
        <w:rPr>
          <w:b w:val="0"/>
          <w:i w:val="0"/>
        </w:rPr>
        <w:t>solo en las situaciones posteriores al cambio; quien pase del femenino al masculino conserva los</w:t>
      </w:r>
      <w:r>
        <w:t xml:space="preserve"> </w:t>
      </w:r>
      <w:r>
        <w:rPr>
          <w:b w:val="0"/>
          <w:i w:val="0"/>
        </w:rPr>
        <w:t xml:space="preserve">derechos patrimoniales consolidados, </w:t>
      </w:r>
      <w:r>
        <w:rPr>
          <w:b/>
          <w:i w:val="0"/>
        </w:rPr>
        <w:t>«sin que haya lugar a su reintegro o devolución»</w:t>
      </w:r>
      <w:r>
        <w:rPr>
          <w:b w:val="0"/>
          <w:i w:val="0"/>
        </w:rPr>
        <w:t xml:space="preserve"> (46.4).</w:t>
      </w:r>
    </w:p>
    <w:p>
      <w:pPr/>
      <w:r>
        <w:rPr>
          <w:b w:val="0"/>
          <w:i w:val="0"/>
        </w:rPr>
        <w:t xml:space="preserve">Reversibilidad (artículo 47). </w:t>
      </w:r>
      <w:r>
        <w:rPr>
          <w:b/>
          <w:i w:val="0"/>
        </w:rPr>
        <w:t>«Transcurridos seis meses desde la inscripción en el</w:t>
      </w:r>
      <w:r>
        <w:t xml:space="preserve"> </w:t>
      </w:r>
      <w:r>
        <w:rPr>
          <w:b/>
          <w:i w:val="0"/>
        </w:rPr>
        <w:t>Registro Civil de la rectificación»</w:t>
      </w:r>
      <w:r>
        <w:rPr>
          <w:b w:val="0"/>
          <w:i w:val="0"/>
        </w:rPr>
        <w:t>, se puede recuperar la mención anterior por el mismo</w:t>
      </w:r>
      <w:r>
        <w:t xml:space="preserve"> </w:t>
      </w:r>
      <w:r>
        <w:rPr>
          <w:b w:val="0"/>
          <w:i w:val="0"/>
        </w:rPr>
        <w:t>procedimiento; una nueva rectificación posterior exige el procedimiento de jurisdicción</w:t>
      </w:r>
      <w:r>
        <w:t xml:space="preserve"> </w:t>
      </w:r>
      <w:r>
        <w:rPr>
          <w:b w:val="0"/>
          <w:i w:val="0"/>
        </w:rPr>
        <w:t>voluntaria.</w:t>
      </w:r>
    </w:p>
    <w:p>
      <w:pPr/>
      <w:r>
        <w:rPr>
          <w:b w:val="0"/>
          <w:i w:val="0"/>
        </w:rPr>
        <w:t>Documentos (artículos 49 a 51). Tras la rectificación se expide nuevo documento nacional de</w:t>
      </w:r>
      <w:r>
        <w:t xml:space="preserve"> </w:t>
      </w:r>
      <w:r>
        <w:rPr>
          <w:b w:val="0"/>
          <w:i w:val="0"/>
        </w:rPr>
        <w:t xml:space="preserve">identidad y, en su caso, pasaporte; </w:t>
      </w:r>
      <w:r>
        <w:rPr>
          <w:b/>
          <w:i w:val="0"/>
        </w:rPr>
        <w:t>«En todo caso, se conservará el mismo número del documento</w:t>
      </w:r>
      <w:r>
        <w:t xml:space="preserve"> </w:t>
      </w:r>
      <w:r>
        <w:rPr>
          <w:b/>
          <w:i w:val="0"/>
        </w:rPr>
        <w:t>nacional de identidad.»</w:t>
      </w:r>
      <w:r>
        <w:rPr>
          <w:b w:val="0"/>
          <w:i w:val="0"/>
        </w:rPr>
        <w:t xml:space="preserve"> (49.1). Las personas extranjeras que acrediten la imposibilidad legal o</w:t>
      </w:r>
      <w:r>
        <w:t xml:space="preserve"> </w:t>
      </w:r>
      <w:r>
        <w:rPr>
          <w:b w:val="0"/>
          <w:i w:val="0"/>
        </w:rPr>
        <w:t>de hecho de rectificar en su país pueden pedir la rectificación en los documentos que se les</w:t>
      </w:r>
      <w:r>
        <w:t xml:space="preserve"> </w:t>
      </w:r>
      <w:r>
        <w:rPr>
          <w:b w:val="0"/>
          <w:i w:val="0"/>
        </w:rPr>
        <w:t>expidan (50). Los menores que hayan cambiado de nombre tienen derecho a que todos sus documentos</w:t>
      </w:r>
      <w:r>
        <w:t xml:space="preserve"> </w:t>
      </w:r>
      <w:r>
        <w:rPr>
          <w:b w:val="0"/>
          <w:i w:val="0"/>
        </w:rPr>
        <w:t>lo reflejen (51).</w:t>
      </w:r>
    </w:p>
    <w:p>
      <w:pPr/>
      <w:r>
        <w:rPr>
          <w:b w:val="0"/>
          <w:i w:val="0"/>
        </w:rPr>
        <w:t>La disposición transitoria segunda permite reconducir a la nueva ley, a petición de la persona</w:t>
      </w:r>
      <w:r>
        <w:t xml:space="preserve"> </w:t>
      </w:r>
      <w:r>
        <w:rPr>
          <w:b w:val="0"/>
          <w:i w:val="0"/>
        </w:rPr>
        <w:t>interesada, los procedimientos de rectificación en tramitación a su entrada en vigor.</w:t>
      </w:r>
    </w:p>
    <w:p>
      <w:pPr/>
      <w:r>
        <w:rPr>
          <w:b w:val="0"/>
          <w:i w:val="0"/>
        </w:rPr>
        <w:t>Políticas públicas trans (artículos 52 a 61). Estrategia estatal (52), participación (53),</w:t>
      </w:r>
      <w:r>
        <w:t xml:space="preserve"> </w:t>
      </w:r>
      <w:r>
        <w:rPr>
          <w:b w:val="0"/>
          <w:i w:val="0"/>
        </w:rPr>
        <w:t xml:space="preserve">empleo (54 y 55), salud conforme a </w:t>
      </w:r>
      <w:r>
        <w:rPr>
          <w:b/>
          <w:i w:val="0"/>
        </w:rPr>
        <w:t>«los principios de no patologización, autonomía, decisión y</w:t>
      </w:r>
      <w:r>
        <w:t xml:space="preserve"> </w:t>
      </w:r>
      <w:r>
        <w:rPr>
          <w:b/>
          <w:i w:val="0"/>
        </w:rPr>
        <w:t>consentimiento informados»</w:t>
      </w:r>
      <w:r>
        <w:rPr>
          <w:b w:val="0"/>
          <w:i w:val="0"/>
        </w:rPr>
        <w:t xml:space="preserve"> (56 a 59) y educación: el alumnado menor que haya cambiado de</w:t>
      </w:r>
      <w:r>
        <w:t xml:space="preserve"> </w:t>
      </w:r>
      <w:r>
        <w:rPr>
          <w:b w:val="0"/>
          <w:i w:val="0"/>
        </w:rPr>
        <w:t xml:space="preserve">nombre </w:t>
      </w:r>
      <w:r>
        <w:rPr>
          <w:b/>
          <w:i w:val="0"/>
        </w:rPr>
        <w:t>«tiene derecho a obtener un trato conforme a su identidad en todas las actividades que</w:t>
      </w:r>
      <w:r>
        <w:t xml:space="preserve"> </w:t>
      </w:r>
      <w:r>
        <w:rPr>
          <w:b/>
          <w:i w:val="0"/>
        </w:rPr>
        <w:t>se desarrollen en el ámbito educativo»</w:t>
      </w:r>
      <w:r>
        <w:rPr>
          <w:b w:val="0"/>
          <w:i w:val="0"/>
        </w:rPr>
        <w:t xml:space="preserve"> (60), y protocolos contra el acoso transfóbico (61).</w:t>
      </w:r>
    </w:p>
    <w:p>
      <w:pPr>
        <w:pStyle w:val="Heading3"/>
      </w:pPr>
      <w:r>
        <w:rPr>
          <w:b w:val="0"/>
          <w:i w:val="0"/>
        </w:rPr>
        <w:t>8.3.6 Organización institucional</w:t>
      </w:r>
    </w:p>
    <w:p>
      <w:pPr/>
      <w:r>
        <w:rPr>
          <w:b w:val="0"/>
          <w:i w:val="0"/>
        </w:rPr>
        <w:t>La ley no crea una autoridad propia. Sus órganos y remisiones son:</w:t>
      </w:r>
    </w:p>
    <w:p>
      <w:pPr>
        <w:pStyle w:val="ListBullet"/>
      </w:pPr>
      <w:r>
        <w:rPr>
          <w:b w:val="0"/>
          <w:i w:val="0"/>
        </w:rPr>
        <w:t xml:space="preserve">Consejo de Participación de las Personas LGTBI (artículo 9): </w:t>
      </w:r>
      <w:r>
        <w:rPr>
          <w:b/>
          <w:i w:val="0"/>
        </w:rPr>
        <w:t>«el órgano de participación</w:t>
      </w:r>
      <w:r>
        <w:t xml:space="preserve"> </w:t>
      </w:r>
      <w:r>
        <w:rPr>
          <w:b/>
          <w:i w:val="0"/>
        </w:rPr>
        <w:t>ciudadana en materia de derechos y libertades de las personas LGTBI»</w:t>
      </w:r>
      <w:r>
        <w:rPr>
          <w:b w:val="0"/>
          <w:i w:val="0"/>
        </w:rPr>
        <w:t>; órgano colegiado del</w:t>
      </w:r>
      <w:r>
        <w:t xml:space="preserve"> </w:t>
      </w:r>
      <w:r>
        <w:rPr>
          <w:b w:val="0"/>
          <w:i w:val="0"/>
        </w:rPr>
        <w:t xml:space="preserve">artículo 22.3 de la Ley 40/2015; </w:t>
      </w:r>
      <w:r>
        <w:rPr>
          <w:b/>
          <w:i w:val="0"/>
        </w:rPr>
        <w:t>«dependerá del Ministerio de Igualdad a través de la</w:t>
      </w:r>
      <w:r>
        <w:t xml:space="preserve"> </w:t>
      </w:r>
      <w:r>
        <w:rPr>
          <w:b/>
          <w:i w:val="0"/>
        </w:rPr>
        <w:t>Secretaría de Estado de Igualdad y contra la Violencia de Género»</w:t>
      </w:r>
      <w:r>
        <w:rPr>
          <w:b w:val="0"/>
          <w:i w:val="0"/>
        </w:rPr>
        <w:t>; presenta una memoria</w:t>
      </w:r>
      <w:r>
        <w:t xml:space="preserve"> </w:t>
      </w:r>
      <w:r>
        <w:rPr>
          <w:b w:val="0"/>
          <w:i w:val="0"/>
        </w:rPr>
      </w:r>
      <w:r>
        <w:rPr>
          <w:b/>
          <w:i w:val="0"/>
        </w:rPr>
        <w:t>«con carácter semestral»</w:t>
      </w:r>
      <w:r>
        <w:rPr>
          <w:b w:val="0"/>
          <w:i w:val="0"/>
        </w:rPr>
        <w:t>, que su presidenta remite a las Cortes Generales.</w:t>
      </w:r>
    </w:p>
    <w:p>
      <w:pPr>
        <w:pStyle w:val="ListBullet"/>
      </w:pPr>
      <w:r>
        <w:rPr>
          <w:b w:val="0"/>
          <w:i w:val="0"/>
        </w:rPr>
        <w:t xml:space="preserve">Autoridad Independiente de la Ley 15/2022: </w:t>
      </w:r>
      <w:r>
        <w:rPr>
          <w:b/>
          <w:i w:val="0"/>
        </w:rPr>
        <w:t>«podrá intervenir en todo caso»</w:t>
      </w:r>
      <w:r>
        <w:rPr>
          <w:b w:val="0"/>
          <w:i w:val="0"/>
        </w:rPr>
        <w:t xml:space="preserve"> en la</w:t>
      </w:r>
      <w:r>
        <w:t xml:space="preserve"> </w:t>
      </w:r>
      <w:r>
        <w:rPr>
          <w:b w:val="0"/>
          <w:i w:val="0"/>
        </w:rPr>
        <w:t>protección frente a la discriminación y la violencia por LGTBIfobia (62.4), puede actuar como</w:t>
      </w:r>
      <w:r>
        <w:t xml:space="preserve"> </w:t>
      </w:r>
      <w:r>
        <w:rPr>
          <w:b w:val="0"/>
          <w:i w:val="0"/>
        </w:rPr>
        <w:t xml:space="preserve">órgano de mediación o conciliación </w:t>
      </w:r>
      <w:r>
        <w:rPr>
          <w:b/>
          <w:i w:val="0"/>
        </w:rPr>
        <w:t>«Con el consentimiento expreso de las partes»</w:t>
      </w:r>
      <w:r>
        <w:rPr>
          <w:b w:val="0"/>
          <w:i w:val="0"/>
        </w:rPr>
        <w:t xml:space="preserve"> (63.3 y</w:t>
      </w:r>
      <w:r>
        <w:t xml:space="preserve"> </w:t>
      </w:r>
      <w:r>
        <w:rPr>
          <w:b w:val="0"/>
          <w:i w:val="0"/>
        </w:rPr>
        <w:t>76.3) y asiste a las personas LGTBI (67).</w:t>
      </w:r>
    </w:p>
    <w:p>
      <w:pPr>
        <w:pStyle w:val="ListBullet"/>
      </w:pPr>
      <w:r>
        <w:rPr>
          <w:b w:val="0"/>
          <w:i w:val="0"/>
        </w:rPr>
        <w:t xml:space="preserve">En la AGE, el régimen sancionador (artículo 77.2): instruye la </w:t>
      </w:r>
      <w:r>
        <w:rPr>
          <w:b/>
          <w:i w:val="0"/>
        </w:rPr>
        <w:t>«Dirección General de</w:t>
      </w:r>
      <w:r>
        <w:t xml:space="preserve"> </w:t>
      </w:r>
      <w:r>
        <w:rPr>
          <w:b/>
          <w:i w:val="0"/>
        </w:rPr>
        <w:t>Diversidad Sexual y Derechos LGTBI»</w:t>
      </w:r>
      <w:r>
        <w:rPr>
          <w:b w:val="0"/>
          <w:i w:val="0"/>
        </w:rPr>
        <w:t xml:space="preserve"> y resuelve la persona titular del Ministerio de Igualdad.</w:t>
      </w:r>
      <w:r>
        <w:t xml:space="preserve"> </w:t>
      </w:r>
      <w:r>
        <w:rPr>
          <w:b w:val="0"/>
          <w:i w:val="0"/>
        </w:rPr>
        <w:t>Es la denominación que da la ley.</w:t>
      </w:r>
    </w:p>
    <w:p>
      <w:pPr>
        <w:pStyle w:val="Heading3"/>
      </w:pPr>
      <w:r>
        <w:rPr>
          <w:b w:val="0"/>
          <w:i w:val="0"/>
        </w:rPr>
        <w:t>8.3.7 Garantías (título III)</w:t>
      </w:r>
    </w:p>
    <w:p>
      <w:pPr>
        <w:pStyle w:val="ListBullet"/>
      </w:pPr>
      <w:r>
        <w:rPr>
          <w:b w:val="0"/>
          <w:i w:val="0"/>
        </w:rPr>
        <w:t xml:space="preserve">Protección (artículo 62): las Administraciones garantizan </w:t>
      </w:r>
      <w:r>
        <w:rPr>
          <w:b/>
          <w:i w:val="0"/>
        </w:rPr>
        <w:t>«de forma inmediata una</w:t>
      </w:r>
      <w:r>
        <w:t xml:space="preserve"> </w:t>
      </w:r>
      <w:r>
        <w:rPr>
          <w:b/>
          <w:i w:val="0"/>
        </w:rPr>
        <w:t>protección integral, real y efectiva»</w:t>
      </w:r>
      <w:r>
        <w:rPr>
          <w:b w:val="0"/>
          <w:i w:val="0"/>
        </w:rPr>
        <w:t xml:space="preserve"> (62.1). Y </w:t>
      </w:r>
      <w:r>
        <w:rPr>
          <w:b/>
          <w:i w:val="0"/>
        </w:rPr>
        <w:t>«Las personas empleadoras o prestadoras de</w:t>
      </w:r>
      <w:r>
        <w:t xml:space="preserve"> </w:t>
      </w:r>
      <w:r>
        <w:rPr>
          <w:b/>
          <w:i w:val="0"/>
        </w:rPr>
        <w:t>bienes y servicios deberán adoptar métodos o instrumentos suficientes para la prevención y</w:t>
      </w:r>
      <w:r>
        <w:t xml:space="preserve"> </w:t>
      </w:r>
      <w:r>
        <w:rPr>
          <w:b/>
          <w:i w:val="0"/>
        </w:rPr>
        <w:t>detección de las situaciones de discriminación por razón de las causas previstas en esta ley,</w:t>
      </w:r>
      <w:r>
        <w:t xml:space="preserve"> </w:t>
      </w:r>
      <w:r>
        <w:rPr>
          <w:b/>
          <w:i w:val="0"/>
        </w:rPr>
        <w:t>así como articular medidas adecuadas para su cese inmediato.»</w:t>
      </w:r>
      <w:r>
        <w:rPr>
          <w:b w:val="0"/>
          <w:i w:val="0"/>
        </w:rPr>
        <w:t xml:space="preserve"> (62.3).</w:t>
      </w:r>
    </w:p>
    <w:p>
      <w:pPr>
        <w:pStyle w:val="ListBullet"/>
      </w:pPr>
      <w:r>
        <w:rPr>
          <w:b w:val="0"/>
          <w:i w:val="0"/>
        </w:rPr>
        <w:t>Actuación administrativa (artículo 63): la autoridad pública que conozca una</w:t>
      </w:r>
      <w:r>
        <w:t xml:space="preserve"> </w:t>
      </w:r>
      <w:r>
        <w:rPr>
          <w:b w:val="0"/>
          <w:i w:val="0"/>
        </w:rPr>
        <w:t xml:space="preserve">discriminación </w:t>
      </w:r>
      <w:r>
        <w:rPr>
          <w:b/>
          <w:i w:val="0"/>
        </w:rPr>
        <w:t>«deberá, si es competente, incoar el correspondiente procedimiento</w:t>
      </w:r>
      <w:r>
        <w:t xml:space="preserve"> </w:t>
      </w:r>
      <w:r>
        <w:rPr>
          <w:b/>
          <w:i w:val="0"/>
        </w:rPr>
        <w:t>administrativo»</w:t>
      </w:r>
      <w:r>
        <w:rPr>
          <w:b w:val="0"/>
          <w:i w:val="0"/>
        </w:rPr>
        <w:t>.</w:t>
      </w:r>
    </w:p>
    <w:p>
      <w:pPr>
        <w:pStyle w:val="ListBullet"/>
      </w:pPr>
      <w:r>
        <w:rPr>
          <w:b w:val="0"/>
          <w:i w:val="0"/>
        </w:rPr>
        <w:t xml:space="preserve">Nulidad (artículo 64): las cláusulas discriminatorias </w:t>
      </w:r>
      <w:r>
        <w:rPr>
          <w:b/>
          <w:i w:val="0"/>
        </w:rPr>
        <w:t>«serán nulas y se tendrán por no</w:t>
      </w:r>
      <w:r>
        <w:t xml:space="preserve"> </w:t>
      </w:r>
      <w:r>
        <w:rPr>
          <w:b/>
          <w:i w:val="0"/>
        </w:rPr>
        <w:t>puestas.»</w:t>
      </w:r>
      <w:r>
        <w:rPr>
          <w:b w:val="0"/>
          <w:i w:val="0"/>
        </w:rPr>
      </w:r>
    </w:p>
    <w:p>
      <w:pPr>
        <w:pStyle w:val="ListBullet"/>
      </w:pPr>
      <w:r>
        <w:rPr>
          <w:b w:val="0"/>
          <w:i w:val="0"/>
        </w:rPr>
        <w:t>Legitimación (artículo 65): partidos, sindicatos, organizaciones empresariales,</w:t>
      </w:r>
      <w:r>
        <w:t xml:space="preserve"> </w:t>
      </w:r>
      <w:r>
        <w:rPr>
          <w:b w:val="0"/>
          <w:i w:val="0"/>
        </w:rPr>
        <w:t>asociaciones de autónomos, de consumidores y de defensa de los derechos LGTBI, con autorización</w:t>
      </w:r>
      <w:r>
        <w:t xml:space="preserve"> </w:t>
      </w:r>
      <w:r>
        <w:rPr>
          <w:b w:val="0"/>
          <w:i w:val="0"/>
        </w:rPr>
        <w:t xml:space="preserve">expresa de las personas afectadas, y </w:t>
      </w:r>
      <w:r>
        <w:rPr>
          <w:b/>
          <w:i w:val="0"/>
        </w:rPr>
        <w:t>«para demandar en juicio la defensa de los intereses</w:t>
      </w:r>
      <w:r>
        <w:t xml:space="preserve"> </w:t>
      </w:r>
      <w:r>
        <w:rPr>
          <w:b/>
          <w:i w:val="0"/>
        </w:rPr>
        <w:t>difusos cuando las personas afectadas sean una pluralidad indeterminada o de difícil</w:t>
      </w:r>
      <w:r>
        <w:t xml:space="preserve"> </w:t>
      </w:r>
      <w:r>
        <w:rPr>
          <w:b/>
          <w:i w:val="0"/>
        </w:rPr>
        <w:t>determinación.»</w:t>
      </w:r>
      <w:r>
        <w:rPr>
          <w:b w:val="0"/>
          <w:i w:val="0"/>
        </w:rPr>
      </w:r>
    </w:p>
    <w:p>
      <w:pPr>
        <w:pStyle w:val="ListBullet"/>
      </w:pPr>
      <w:r>
        <w:rPr>
          <w:b w:val="0"/>
          <w:i w:val="0"/>
        </w:rPr>
        <w:t>Carga de la prueba (artículo 66): la misma regla que la Ley 15/2022 (indicios fundados de</w:t>
      </w:r>
      <w:r>
        <w:t xml:space="preserve"> </w:t>
      </w:r>
      <w:r>
        <w:rPr>
          <w:b w:val="0"/>
          <w:i w:val="0"/>
        </w:rPr>
        <w:t>discriminación → justificación objetiva y razonable, suficientemente probada). Este artículo</w:t>
      </w:r>
      <w:r>
        <w:t xml:space="preserve"> </w:t>
      </w:r>
      <w:r>
        <w:rPr>
          <w:b w:val="0"/>
          <w:i w:val="0"/>
        </w:rPr>
        <w:t>no reproduce la exclusión expresa de los procesos penales y sancionadores del artículo 30.3 de</w:t>
      </w:r>
      <w:r>
        <w:t xml:space="preserve"> </w:t>
      </w:r>
      <w:r>
        <w:rPr>
          <w:b w:val="0"/>
          <w:i w:val="0"/>
        </w:rPr>
        <w:t>la Ley 15/2022.</w:t>
      </w:r>
    </w:p>
    <w:p>
      <w:pPr>
        <w:pStyle w:val="ListBullet"/>
      </w:pPr>
      <w:r>
        <w:rPr>
          <w:b w:val="0"/>
          <w:i w:val="0"/>
        </w:rPr>
        <w:t>Asistencia (artículos 67 a 69): asesoramiento jurídico especializado; atención integral a</w:t>
      </w:r>
      <w:r>
        <w:t xml:space="preserve"> </w:t>
      </w:r>
      <w:r>
        <w:rPr>
          <w:b w:val="0"/>
          <w:i w:val="0"/>
        </w:rPr>
        <w:t xml:space="preserve">víctimas de violencia LGTBIfóbica; y, ante violencia en el ámbito familiar, </w:t>
      </w:r>
      <w:r>
        <w:rPr>
          <w:b/>
          <w:i w:val="0"/>
        </w:rPr>
        <w:t>«se dictará una</w:t>
      </w:r>
      <w:r>
        <w:t xml:space="preserve"> </w:t>
      </w:r>
      <w:r>
        <w:rPr>
          <w:b/>
          <w:i w:val="0"/>
        </w:rPr>
        <w:t>orden de protección»</w:t>
      </w:r>
      <w:r>
        <w:rPr>
          <w:b w:val="0"/>
          <w:i w:val="0"/>
        </w:rPr>
        <w:t xml:space="preserve"> conforme al artículo 544 ter.1 de la Ley de Enjuiciamiento Criminal</w:t>
      </w:r>
      <w:r>
        <w:t xml:space="preserve"> </w:t>
      </w:r>
      <w:r>
        <w:rPr>
          <w:b w:val="0"/>
          <w:i w:val="0"/>
        </w:rPr>
        <w:t>(69.1).</w:t>
      </w:r>
    </w:p>
    <w:p>
      <w:pPr>
        <w:pStyle w:val="ListBullet"/>
      </w:pPr>
      <w:r>
        <w:rPr>
          <w:b w:val="0"/>
          <w:i w:val="0"/>
        </w:rPr>
        <w:t>Situaciones especiales (artículos 70 a 75): menores, personas con discapacidad o</w:t>
      </w:r>
      <w:r>
        <w:t xml:space="preserve"> </w:t>
      </w:r>
      <w:r>
        <w:rPr>
          <w:b w:val="0"/>
          <w:i w:val="0"/>
        </w:rPr>
        <w:t>dependencia, extranjeras, mayores, intersexuales y sin hogar. Al inscribir el nacimiento de</w:t>
      </w:r>
      <w:r>
        <w:t xml:space="preserve"> </w:t>
      </w:r>
      <w:r>
        <w:rPr>
          <w:b w:val="0"/>
          <w:i w:val="0"/>
        </w:rPr>
        <w:t>una persona intersexual, los progenitores, de común acuerdo, pueden pedir que la mención del</w:t>
      </w:r>
      <w:r>
        <w:t xml:space="preserve"> </w:t>
      </w:r>
      <w:r>
        <w:rPr>
          <w:b w:val="0"/>
          <w:i w:val="0"/>
        </w:rPr>
        <w:t xml:space="preserve">sexo figure en blanco </w:t>
      </w:r>
      <w:r>
        <w:rPr>
          <w:b/>
          <w:i w:val="0"/>
        </w:rPr>
        <w:t>«por el plazo máximo de un año»</w:t>
      </w:r>
      <w:r>
        <w:rPr>
          <w:b w:val="0"/>
          <w:i w:val="0"/>
        </w:rPr>
        <w:t xml:space="preserve"> (74.2).</w:t>
      </w:r>
    </w:p>
    <w:p>
      <w:pPr>
        <w:pStyle w:val="Heading3"/>
      </w:pPr>
      <w:r>
        <w:rPr>
          <w:b w:val="0"/>
          <w:i w:val="0"/>
        </w:rPr>
        <w:t>8.3.8 Infracciones y sanciones (título IV)</w:t>
      </w:r>
    </w:p>
    <w:p>
      <w:pPr/>
      <w:r>
        <w:rPr>
          <w:b w:val="0"/>
          <w:i w:val="0"/>
        </w:rPr>
        <w:t>Ámbito y competencia (artículos 76 a 78). El título fija las condiciones básicas y las</w:t>
      </w:r>
      <w:r>
        <w:t xml:space="preserve"> </w:t>
      </w:r>
      <w:r>
        <w:rPr>
          <w:b w:val="0"/>
          <w:i w:val="0"/>
        </w:rPr>
        <w:t>comunidades autónomas pueden desarrollarlo; en el orden social rige la Ley sobre Infracciones y</w:t>
      </w:r>
      <w:r>
        <w:t xml:space="preserve"> </w:t>
      </w:r>
      <w:r>
        <w:rPr>
          <w:b w:val="0"/>
          <w:i w:val="0"/>
        </w:rPr>
        <w:t>Sanciones en el Orden Social y el régimen disciplinario de los empleados públicos es el de su</w:t>
      </w:r>
      <w:r>
        <w:t xml:space="preserve"> </w:t>
      </w:r>
      <w:r>
        <w:rPr>
          <w:b w:val="0"/>
          <w:i w:val="0"/>
        </w:rPr>
        <w:t xml:space="preserve">Estatuto Básico (76.1). Compete a cada Administración, y a la AGE </w:t>
      </w:r>
      <w:r>
        <w:rPr>
          <w:b/>
          <w:i w:val="0"/>
        </w:rPr>
        <w:t>«cuando el ámbito territorial</w:t>
      </w:r>
      <w:r>
        <w:t xml:space="preserve"> </w:t>
      </w:r>
      <w:r>
        <w:rPr>
          <w:b/>
          <w:i w:val="0"/>
        </w:rPr>
        <w:t>de la conducta infractora sea superior al de una comunidad autónoma»</w:t>
      </w:r>
      <w:r>
        <w:rPr>
          <w:b w:val="0"/>
          <w:i w:val="0"/>
        </w:rPr>
        <w:t xml:space="preserve"> (77.1). En la AGE,</w:t>
      </w:r>
      <w:r>
        <w:t xml:space="preserve"> </w:t>
      </w:r>
      <w:r>
        <w:rPr>
          <w:b w:val="0"/>
          <w:i w:val="0"/>
        </w:rPr>
        <w:t>procedimiento de oficio; resuelve la persona titular del Ministerio de Igualdad, salvo que,</w:t>
      </w:r>
      <w:r>
        <w:t xml:space="preserve"> </w:t>
      </w:r>
      <w:r>
        <w:rPr>
          <w:b w:val="0"/>
          <w:i w:val="0"/>
        </w:rPr>
        <w:t xml:space="preserve">tratándose de infracciones muy graves, </w:t>
      </w:r>
      <w:r>
        <w:rPr>
          <w:b/>
          <w:i w:val="0"/>
        </w:rPr>
        <w:t>«el importe de la sanción propuesta exceda los 100.000</w:t>
      </w:r>
      <w:r>
        <w:t xml:space="preserve"> </w:t>
      </w:r>
      <w:r>
        <w:rPr>
          <w:b/>
          <w:i w:val="0"/>
        </w:rPr>
        <w:t>euros»</w:t>
      </w:r>
      <w:r>
        <w:rPr>
          <w:b w:val="0"/>
          <w:i w:val="0"/>
        </w:rPr>
        <w:t xml:space="preserve">, en cuyo caso es competente el Consejo de Ministros (77.2). </w:t>
      </w:r>
      <w:r>
        <w:rPr>
          <w:b/>
          <w:i w:val="0"/>
        </w:rPr>
        <w:t>«El plazo máximo en que</w:t>
      </w:r>
      <w:r>
        <w:t xml:space="preserve"> </w:t>
      </w:r>
      <w:r>
        <w:rPr>
          <w:b/>
          <w:i w:val="0"/>
        </w:rPr>
        <w:t>deberá notificarse la resolución del procedimiento sancionador será de seis meses.»</w:t>
      </w:r>
      <w:r>
        <w:rPr>
          <w:b w:val="0"/>
          <w:i w:val="0"/>
        </w:rPr>
        <w:t xml:space="preserve"> (78).</w:t>
      </w:r>
    </w:p>
    <w:p>
      <w:pPr/>
      <w:r>
        <w:rPr>
          <w:b w:val="0"/>
          <w:i/>
        </w:rPr>
        <w:t>Infracciones (artículo 79)</w:t>
      </w:r>
      <w:r>
        <w:rPr>
          <w:b w:val="0"/>
          <w:i w:val="0"/>
        </w:rPr>
        <w:t>.</w:t>
      </w:r>
    </w:p>
    <w:p>
      <w:pPr>
        <w:pStyle w:val="ListBullet"/>
      </w:pPr>
      <w:r>
        <w:rPr>
          <w:b w:val="0"/>
          <w:i w:val="0"/>
        </w:rPr>
        <w:t xml:space="preserve">Leves (79.2), tres letras: a) </w:t>
      </w:r>
      <w:r>
        <w:rPr>
          <w:b/>
          <w:i w:val="0"/>
        </w:rPr>
        <w:t>«Utilizar o emitir expresiones vejatorias contra las</w:t>
      </w:r>
      <w:r>
        <w:t xml:space="preserve"> </w:t>
      </w:r>
      <w:r>
        <w:rPr>
          <w:b/>
          <w:i w:val="0"/>
        </w:rPr>
        <w:t>personas por razón de su orientación e identidad sexual, expresión de género o características</w:t>
      </w:r>
      <w:r>
        <w:t xml:space="preserve"> </w:t>
      </w:r>
      <w:r>
        <w:rPr>
          <w:b/>
          <w:i w:val="0"/>
        </w:rPr>
        <w:t>sexuales en la prestación de servicios públicos o privados.»</w:t>
      </w:r>
      <w:r>
        <w:rPr>
          <w:b w:val="0"/>
          <w:i w:val="0"/>
        </w:rPr>
        <w:t>; b) no facilitar o negarse</w:t>
      </w:r>
      <w:r>
        <w:t xml:space="preserve"> </w:t>
      </w:r>
      <w:r>
        <w:rPr>
          <w:b w:val="0"/>
          <w:i w:val="0"/>
        </w:rPr>
        <w:t>parcialmente a colaborar con la inspección; c) causar daños o deslucimiento a bienes de</w:t>
      </w:r>
      <w:r>
        <w:t xml:space="preserve"> </w:t>
      </w:r>
      <w:r>
        <w:rPr>
          <w:b w:val="0"/>
          <w:i w:val="0"/>
        </w:rPr>
        <w:t>personas o entidades LGTBI o de memoria histórica, cuando no sea delito.</w:t>
      </w:r>
    </w:p>
    <w:p>
      <w:pPr>
        <w:pStyle w:val="ListBullet"/>
      </w:pPr>
      <w:r>
        <w:rPr>
          <w:b w:val="0"/>
          <w:i w:val="0"/>
        </w:rPr>
        <w:t>Graves (79.3), tres letras: a) la no retirada de esas expresiones en sitios web o redes</w:t>
      </w:r>
      <w:r>
        <w:t xml:space="preserve"> </w:t>
      </w:r>
      <w:r>
        <w:rPr>
          <w:b w:val="0"/>
          <w:i w:val="0"/>
        </w:rPr>
        <w:t>sociales por el prestador del servicio, una vez tenga conocimiento efectivo; b) actos o</w:t>
      </w:r>
      <w:r>
        <w:t xml:space="preserve"> </w:t>
      </w:r>
      <w:r>
        <w:rPr>
          <w:b w:val="0"/>
          <w:i w:val="0"/>
        </w:rPr>
        <w:t xml:space="preserve">cláusulas que supongan </w:t>
      </w:r>
      <w:r>
        <w:rPr>
          <w:b/>
          <w:i w:val="0"/>
        </w:rPr>
        <w:t>«un trato menos favorable a la persona»</w:t>
      </w:r>
      <w:r>
        <w:rPr>
          <w:b w:val="0"/>
          <w:i w:val="0"/>
        </w:rPr>
        <w:t xml:space="preserve"> por las causas de la ley</w:t>
      </w:r>
      <w:r>
        <w:t xml:space="preserve"> </w:t>
      </w:r>
      <w:r>
        <w:rPr>
          <w:b w:val="0"/>
          <w:i w:val="0"/>
        </w:rPr>
        <w:t>respecto de otra en situación análoga o comparable; c) la obstrucción o negativa absoluta a la</w:t>
      </w:r>
      <w:r>
        <w:t xml:space="preserve"> </w:t>
      </w:r>
      <w:r>
        <w:rPr>
          <w:b w:val="0"/>
          <w:i w:val="0"/>
        </w:rPr>
        <w:t>inspección.</w:t>
      </w:r>
    </w:p>
    <w:p>
      <w:pPr>
        <w:pStyle w:val="ListBullet"/>
      </w:pPr>
      <w:r>
        <w:rPr>
          <w:b w:val="0"/>
          <w:i w:val="0"/>
        </w:rPr>
        <w:t>Muy graves (79.4), nueve letras:</w:t>
      </w:r>
    </w:p>
    <w:p>
      <w:pPr>
        <w:pStyle w:val="ListBullet2"/>
      </w:pPr>
      <w:r>
        <w:rPr>
          <w:b w:val="0"/>
          <w:i w:val="0"/>
        </w:rPr>
        <w:t>a) el acoso discriminatorio, cuando no sea delito;</w:t>
      </w:r>
    </w:p>
    <w:p>
      <w:pPr>
        <w:pStyle w:val="ListBullet2"/>
      </w:pPr>
      <w:r>
        <w:rPr>
          <w:b w:val="0"/>
          <w:i w:val="0"/>
        </w:rPr>
        <w:t xml:space="preserve">b) </w:t>
      </w:r>
      <w:r>
        <w:rPr>
          <w:b/>
          <w:i w:val="0"/>
        </w:rPr>
        <w:t>«Las represalias, entendidas como el trato adverso que reciba una persona como</w:t>
      </w:r>
      <w:r>
        <w:t xml:space="preserve"> </w:t>
      </w:r>
      <w:r>
        <w:rPr>
          <w:b/>
          <w:i w:val="0"/>
        </w:rPr>
        <w:t>consecuencia de haber presentado una queja, reclamación, denuncia, demanda o recurso»</w:t>
      </w:r>
      <w:r>
        <w:rPr>
          <w:b w:val="0"/>
          <w:i w:val="0"/>
        </w:rPr>
      </w:r>
      <w:r>
        <w:t xml:space="preserve"> </w:t>
      </w:r>
      <w:r>
        <w:rPr>
          <w:b w:val="0"/>
          <w:i w:val="0"/>
        </w:rPr>
        <w:t>para impedir su discriminación;</w:t>
      </w:r>
    </w:p>
    <w:p>
      <w:pPr>
        <w:pStyle w:val="ListBullet2"/>
      </w:pPr>
      <w:r>
        <w:rPr>
          <w:b w:val="0"/>
          <w:i w:val="0"/>
        </w:rPr>
        <w:t>c) negarse a atender a las víctimas quien tenga obligación de hacerlo;</w:t>
      </w:r>
    </w:p>
    <w:p>
      <w:pPr>
        <w:pStyle w:val="ListBullet2"/>
      </w:pPr>
      <w:r>
        <w:rPr>
          <w:b w:val="0"/>
          <w:i w:val="0"/>
        </w:rPr>
        <w:t xml:space="preserve">d) la promoción o práctica de terapias de conversión, </w:t>
      </w:r>
      <w:r>
        <w:rPr>
          <w:b/>
          <w:i w:val="0"/>
        </w:rPr>
        <w:t>«con independencia del</w:t>
      </w:r>
      <w:r>
        <w:t xml:space="preserve"> </w:t>
      </w:r>
      <w:r>
        <w:rPr>
          <w:b/>
          <w:i w:val="0"/>
        </w:rPr>
        <w:t>consentimiento que pudieran haber prestado las mismas o sus representantes legales.»</w:t>
      </w:r>
      <w:r>
        <w:rPr>
          <w:b w:val="0"/>
          <w:i w:val="0"/>
        </w:rPr>
      </w:r>
    </w:p>
    <w:p>
      <w:pPr>
        <w:pStyle w:val="ListBullet2"/>
      </w:pPr>
      <w:r>
        <w:rPr>
          <w:b w:val="0"/>
          <w:i w:val="0"/>
        </w:rPr>
        <w:t>e) libros de texto y materiales didácticos que presenten a las personas como superiores o</w:t>
      </w:r>
      <w:r>
        <w:t xml:space="preserve"> </w:t>
      </w:r>
      <w:r>
        <w:rPr>
          <w:b w:val="0"/>
          <w:i w:val="0"/>
        </w:rPr>
        <w:t>inferiores en dignidad por las causas de la ley;</w:t>
      </w:r>
    </w:p>
    <w:p>
      <w:pPr>
        <w:pStyle w:val="ListBullet2"/>
      </w:pPr>
      <w:r>
        <w:rPr>
          <w:b w:val="0"/>
          <w:i w:val="0"/>
        </w:rPr>
        <w:t>f) convocar espectáculos o actividades recreativas que inciten a conductas graves o muy</w:t>
      </w:r>
      <w:r>
        <w:t xml:space="preserve"> </w:t>
      </w:r>
      <w:r>
        <w:rPr>
          <w:b w:val="0"/>
          <w:i w:val="0"/>
        </w:rPr>
        <w:t>graves;</w:t>
      </w:r>
    </w:p>
    <w:p>
      <w:pPr>
        <w:pStyle w:val="ListBullet2"/>
      </w:pPr>
      <w:r>
        <w:rPr>
          <w:b w:val="0"/>
          <w:i w:val="0"/>
        </w:rPr>
        <w:t xml:space="preserve">g) denegar el acceso a establecimientos, bienes y servicios, </w:t>
      </w:r>
      <w:r>
        <w:rPr>
          <w:b/>
          <w:i w:val="0"/>
        </w:rPr>
        <w:t>«incluida la vivienda»</w:t>
      </w:r>
      <w:r>
        <w:rPr>
          <w:b w:val="0"/>
          <w:i w:val="0"/>
        </w:rPr>
        <w:t>;</w:t>
      </w:r>
    </w:p>
    <w:p>
      <w:pPr>
        <w:pStyle w:val="ListBullet2"/>
      </w:pPr>
      <w:r>
        <w:rPr>
          <w:b w:val="0"/>
          <w:i w:val="0"/>
        </w:rPr>
        <w:t>h) la modificación genital en menores de doce años prohibida por el artículo 19.2, cuando no</w:t>
      </w:r>
      <w:r>
        <w:t xml:space="preserve"> </w:t>
      </w:r>
      <w:r>
        <w:rPr>
          <w:b w:val="0"/>
          <w:i w:val="0"/>
        </w:rPr>
        <w:t>sea delito;</w:t>
      </w:r>
    </w:p>
    <w:p>
      <w:pPr>
        <w:pStyle w:val="ListBullet2"/>
      </w:pPr>
      <w:r>
        <w:rPr>
          <w:b w:val="0"/>
          <w:i w:val="0"/>
        </w:rPr>
        <w:t xml:space="preserve">i) </w:t>
      </w:r>
      <w:r>
        <w:rPr>
          <w:b/>
          <w:i w:val="0"/>
        </w:rPr>
        <w:t>«La victimización secundaria, entendida como el incumplimiento por parte de las</w:t>
      </w:r>
      <w:r>
        <w:t xml:space="preserve"> </w:t>
      </w:r>
      <w:r>
        <w:rPr>
          <w:b/>
          <w:i w:val="0"/>
        </w:rPr>
        <w:t>Administraciones públicas de las obligaciones de atención previstas en esta ley que den</w:t>
      </w:r>
      <w:r>
        <w:t xml:space="preserve"> </w:t>
      </w:r>
      <w:r>
        <w:rPr>
          <w:b/>
          <w:i w:val="0"/>
        </w:rPr>
        <w:t>lugar a un nuevo daño psicológico para la víctima.»</w:t>
      </w:r>
      <w:r>
        <w:rPr>
          <w:b w:val="0"/>
          <w:i w:val="0"/>
        </w:rPr>
      </w:r>
    </w:p>
    <w:p>
      <w:pPr/>
      <w:r>
        <w:rPr>
          <w:b w:val="0"/>
          <w:i/>
        </w:rPr>
        <w:t>Sanciones (artículo 80)</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Infracción</w:t>
            </w:r>
          </w:p>
        </w:tc>
        <w:tc>
          <w:tcPr>
            <w:tcW w:type="dxa" w:w="3137"/>
            <w:shd w:val="clear" w:color="auto" w:fill="E4E4E4"/>
          </w:tcPr>
          <w:p>
            <w:pPr>
              <w:pStyle w:val="Tablacabecera"/>
            </w:pPr>
            <w:r/>
            <w:r>
              <w:rPr>
                <w:b w:val="0"/>
                <w:i w:val="0"/>
              </w:rPr>
              <w:t>Multa</w:t>
            </w:r>
          </w:p>
        </w:tc>
        <w:tc>
          <w:tcPr>
            <w:tcW w:type="dxa" w:w="3137"/>
            <w:shd w:val="clear" w:color="auto" w:fill="E4E4E4"/>
          </w:tcPr>
          <w:p>
            <w:pPr>
              <w:pStyle w:val="Tablacabecera"/>
            </w:pPr>
            <w:r/>
            <w:r>
              <w:rPr>
                <w:b w:val="0"/>
                <w:i w:val="0"/>
              </w:rPr>
              <w:t>Accesorias (potestativas, «motivadamente»)</w:t>
            </w:r>
          </w:p>
        </w:tc>
      </w:tr>
      <w:tr>
        <w:tc>
          <w:tcPr>
            <w:tcW w:type="dxa" w:w="3137"/>
          </w:tcPr>
          <w:p>
            <w:pPr>
              <w:pStyle w:val="Tabla"/>
            </w:pPr>
            <w:r/>
            <w:r>
              <w:rPr>
                <w:b w:val="0"/>
                <w:i w:val="0"/>
              </w:rPr>
              <w:t>Leve</w:t>
            </w:r>
          </w:p>
        </w:tc>
        <w:tc>
          <w:tcPr>
            <w:tcW w:type="dxa" w:w="3137"/>
          </w:tcPr>
          <w:p>
            <w:pPr>
              <w:pStyle w:val="Tabla"/>
            </w:pPr>
            <w:r/>
            <w:r>
              <w:rPr>
                <w:b w:val="0"/>
                <w:i w:val="0"/>
              </w:rPr>
            </w:r>
            <w:r>
              <w:rPr>
                <w:b/>
                <w:i w:val="0"/>
              </w:rPr>
              <w:t>«apercibimiento o con multa de 200 a 2.000 euros»</w:t>
            </w:r>
            <w:r>
              <w:rPr>
                <w:b w:val="0"/>
                <w:i w:val="0"/>
              </w:rPr>
            </w:r>
          </w:p>
        </w:tc>
        <w:tc>
          <w:tcPr>
            <w:tcW w:type="dxa" w:w="3137"/>
          </w:tcPr>
          <w:p>
            <w:pPr>
              <w:pStyle w:val="Tabla"/>
            </w:pPr>
            <w:r/>
            <w:r>
              <w:rPr>
                <w:b w:val="0"/>
                <w:i w:val="0"/>
              </w:rPr>
              <w:t>No</w:t>
            </w:r>
          </w:p>
        </w:tc>
      </w:tr>
      <w:tr>
        <w:tc>
          <w:tcPr>
            <w:tcW w:type="dxa" w:w="3137"/>
          </w:tcPr>
          <w:p>
            <w:pPr>
              <w:pStyle w:val="Tabla"/>
            </w:pPr>
            <w:r/>
            <w:r>
              <w:rPr>
                <w:b w:val="0"/>
                <w:i w:val="0"/>
              </w:rPr>
              <w:t>Grave</w:t>
            </w:r>
          </w:p>
        </w:tc>
        <w:tc>
          <w:tcPr>
            <w:tcW w:type="dxa" w:w="3137"/>
          </w:tcPr>
          <w:p>
            <w:pPr>
              <w:pStyle w:val="Tabla"/>
            </w:pPr>
            <w:r/>
            <w:r>
              <w:rPr>
                <w:b w:val="0"/>
                <w:i w:val="0"/>
              </w:rPr>
            </w:r>
            <w:r>
              <w:rPr>
                <w:b/>
                <w:i w:val="0"/>
              </w:rPr>
              <w:t>«multa de 2.001 a 10.000 euros»</w:t>
            </w:r>
            <w:r>
              <w:rPr>
                <w:b w:val="0"/>
                <w:i w:val="0"/>
              </w:rPr>
            </w:r>
          </w:p>
        </w:tc>
        <w:tc>
          <w:tcPr>
            <w:tcW w:type="dxa" w:w="3137"/>
          </w:tcPr>
          <w:p>
            <w:pPr>
              <w:pStyle w:val="Tabla"/>
            </w:pPr>
            <w:r/>
            <w:r>
              <w:rPr>
                <w:b w:val="0"/>
                <w:i w:val="0"/>
              </w:rPr>
              <w:t xml:space="preserve">Supresión, cancelación o suspensión de subvenciones; prohibición de acceder a ayudas públicas y de contratar con la Administración </w:t>
            </w:r>
            <w:r>
              <w:rPr>
                <w:b/>
                <w:i w:val="0"/>
              </w:rPr>
              <w:t>«por un período de un año»</w:t>
            </w:r>
            <w:r>
              <w:rPr>
                <w:b w:val="0"/>
                <w:i w:val="0"/>
              </w:rPr>
            </w:r>
          </w:p>
        </w:tc>
      </w:tr>
      <w:tr>
        <w:tc>
          <w:tcPr>
            <w:tcW w:type="dxa" w:w="3137"/>
          </w:tcPr>
          <w:p>
            <w:pPr>
              <w:pStyle w:val="Tabla"/>
            </w:pPr>
            <w:r/>
            <w:r>
              <w:rPr>
                <w:b w:val="0"/>
                <w:i w:val="0"/>
              </w:rPr>
              <w:t>Muy grave</w:t>
            </w:r>
          </w:p>
        </w:tc>
        <w:tc>
          <w:tcPr>
            <w:tcW w:type="dxa" w:w="3137"/>
          </w:tcPr>
          <w:p>
            <w:pPr>
              <w:pStyle w:val="Tabla"/>
            </w:pPr>
            <w:r/>
            <w:r>
              <w:rPr>
                <w:b w:val="0"/>
                <w:i w:val="0"/>
              </w:rPr>
            </w:r>
            <w:r>
              <w:rPr>
                <w:b/>
                <w:i w:val="0"/>
              </w:rPr>
              <w:t>«multa de 10.001 a 150.000 euros»</w:t>
            </w:r>
            <w:r>
              <w:rPr>
                <w:b w:val="0"/>
                <w:i w:val="0"/>
              </w:rPr>
            </w:r>
          </w:p>
        </w:tc>
        <w:tc>
          <w:tcPr>
            <w:tcW w:type="dxa" w:w="3137"/>
          </w:tcPr>
          <w:p>
            <w:pPr>
              <w:pStyle w:val="Tabla"/>
            </w:pPr>
            <w:r/>
            <w:r>
              <w:rPr>
                <w:b w:val="0"/>
                <w:i w:val="0"/>
              </w:rPr>
              <w:t xml:space="preserve">Denegación, supresión, cancelación o suspensión de subvenciones; prohibición de ayudas y de contratar </w:t>
            </w:r>
            <w:r>
              <w:rPr>
                <w:b/>
                <w:i w:val="0"/>
              </w:rPr>
              <w:t>«por un período de hasta tres años»</w:t>
            </w:r>
            <w:r>
              <w:rPr>
                <w:b w:val="0"/>
                <w:i w:val="0"/>
              </w:rPr>
              <w:t xml:space="preserve">; cierre del establecimiento (si la persona infractora es su responsable) y cese en la actividad </w:t>
            </w:r>
            <w:r>
              <w:rPr>
                <w:b/>
                <w:i w:val="0"/>
              </w:rPr>
              <w:t>«por un término máximo de tres años»</w:t>
            </w:r>
            <w:r>
              <w:rPr>
                <w:b w:val="0"/>
                <w:i w:val="0"/>
              </w:rPr>
            </w:r>
          </w:p>
        </w:tc>
      </w:tr>
    </w:tbl>
    <w:p>
      <w:pPr/>
    </w:p>
    <w:p>
      <w:pPr/>
      <w:r>
        <w:rPr>
          <w:b w:val="0"/>
          <w:i w:val="0"/>
        </w:rPr>
        <w:t>Criterios de graduación (80.4), ocho letras: naturaleza y gravedad de los riesgos o perjuicios;</w:t>
      </w:r>
      <w:r>
        <w:t xml:space="preserve"> </w:t>
      </w:r>
      <w:r>
        <w:rPr>
          <w:b w:val="0"/>
          <w:i w:val="0"/>
        </w:rPr>
        <w:t xml:space="preserve">intencionalidad; reincidencia (sanción firme por infracción de la misma naturaleza </w:t>
      </w:r>
      <w:r>
        <w:rPr>
          <w:b/>
          <w:i w:val="0"/>
        </w:rPr>
        <w:t>«en el</w:t>
      </w:r>
      <w:r>
        <w:t xml:space="preserve"> </w:t>
      </w:r>
      <w:r>
        <w:rPr>
          <w:b/>
          <w:i w:val="0"/>
        </w:rPr>
        <w:t>plazo de dos años»</w:t>
      </w:r>
      <w:r>
        <w:rPr>
          <w:b w:val="0"/>
          <w:i w:val="0"/>
        </w:rPr>
        <w:t>); trascendencia social; beneficio obtenido; incumplimiento de advertencias</w:t>
      </w:r>
      <w:r>
        <w:t xml:space="preserve"> </w:t>
      </w:r>
      <w:r>
        <w:rPr>
          <w:b w:val="0"/>
          <w:i w:val="0"/>
        </w:rPr>
        <w:t xml:space="preserve">previas; reparación voluntaria antes de la resolución; y </w:t>
      </w:r>
      <w:r>
        <w:rPr>
          <w:b/>
          <w:i w:val="0"/>
        </w:rPr>
        <w:t>«Que los hechos constituyan</w:t>
      </w:r>
      <w:r>
        <w:t xml:space="preserve"> </w:t>
      </w:r>
      <w:r>
        <w:rPr>
          <w:b/>
          <w:i w:val="0"/>
        </w:rPr>
        <w:t>discriminación múltiple.»</w:t>
      </w:r>
      <w:r>
        <w:rPr>
          <w:b w:val="0"/>
          <w:i w:val="0"/>
        </w:rPr>
        <w:t xml:space="preserve"> La multa puede sustituirse por trabajos o cursos, con consentimiento,</w:t>
      </w:r>
      <w:r>
        <w:t xml:space="preserve"> </w:t>
      </w:r>
      <w:r>
        <w:rPr>
          <w:b w:val="0"/>
          <w:i w:val="0"/>
        </w:rPr>
      </w:r>
      <w:r>
        <w:rPr>
          <w:b/>
          <w:i w:val="0"/>
        </w:rPr>
        <w:t>«siempre que no se trate de infracciones muy graves»</w:t>
      </w:r>
      <w:r>
        <w:rPr>
          <w:b w:val="0"/>
          <w:i w:val="0"/>
        </w:rPr>
        <w:t xml:space="preserve"> (80.6). El Gobierno </w:t>
      </w:r>
      <w:r>
        <w:rPr>
          <w:b/>
          <w:i w:val="0"/>
        </w:rPr>
        <w:t>«podrá»</w:t>
      </w:r>
      <w:r>
        <w:rPr>
          <w:b w:val="0"/>
          <w:i w:val="0"/>
        </w:rPr>
        <w:t xml:space="preserve"> actualizar</w:t>
      </w:r>
      <w:r>
        <w:t xml:space="preserve"> </w:t>
      </w:r>
      <w:r>
        <w:rPr>
          <w:b w:val="0"/>
          <w:i w:val="0"/>
        </w:rPr>
        <w:t>las cuantías por real decreto según el Índice de Precios de Consumo (disposición adicional</w:t>
      </w:r>
      <w:r>
        <w:t xml:space="preserve"> </w:t>
      </w:r>
      <w:r>
        <w:rPr>
          <w:b w:val="0"/>
          <w:i w:val="0"/>
        </w:rPr>
        <w:t>primera).</w:t>
      </w:r>
    </w:p>
    <w:p>
      <w:pPr/>
      <w:r>
        <w:rPr>
          <w:b w:val="0"/>
          <w:i w:val="0"/>
        </w:rPr>
        <w:t xml:space="preserve">Prescripción (artículo 81). </w:t>
      </w:r>
      <w:r>
        <w:rPr>
          <w:b/>
          <w:i w:val="0"/>
        </w:rPr>
        <w:t>«Las infracciones muy graves prescribirán a los tres años, las</w:t>
      </w:r>
      <w:r>
        <w:t xml:space="preserve"> </w:t>
      </w:r>
      <w:r>
        <w:rPr>
          <w:b/>
          <w:i w:val="0"/>
        </w:rPr>
        <w:t>graves a los dos años y las leves a los nueve meses.»</w:t>
      </w:r>
      <w:r>
        <w:rPr>
          <w:b w:val="0"/>
          <w:i w:val="0"/>
        </w:rPr>
        <w:t xml:space="preserve"> </w:t>
      </w:r>
      <w:r>
        <w:rPr>
          <w:b/>
          <w:i w:val="0"/>
        </w:rPr>
        <w:t>«Las sanciones impuestas por</w:t>
      </w:r>
      <w:r>
        <w:t xml:space="preserve"> </w:t>
      </w:r>
      <w:r>
        <w:rPr>
          <w:b/>
          <w:i w:val="0"/>
        </w:rPr>
        <w:t>infracciones muy graves prescribirán a los dos años, las graves al año y las leves a los seis</w:t>
      </w:r>
      <w:r>
        <w:t xml:space="preserve"> </w:t>
      </w:r>
      <w:r>
        <w:rPr>
          <w:b/>
          <w:i w:val="0"/>
        </w:rPr>
        <w:t>meses.»</w:t>
      </w:r>
      <w:r>
        <w:rPr>
          <w:b w:val="0"/>
          <w:i w:val="0"/>
        </w:rPr>
      </w:r>
    </w:p>
    <w:p>
      <w:pPr/>
      <w:r>
        <w:rPr>
          <w:b w:val="0"/>
          <w:i w:val="0"/>
        </w:rPr>
        <w:t>Prohibición de ayudas (artículo 82). No se concederán subvenciones ni fondos públicos</w:t>
      </w:r>
      <w:r>
        <w:t xml:space="preserve"> </w:t>
      </w:r>
      <w:r>
        <w:rPr>
          <w:b w:val="0"/>
          <w:i w:val="0"/>
        </w:rPr>
      </w:r>
      <w:r>
        <w:rPr>
          <w:b/>
          <w:i w:val="0"/>
        </w:rPr>
        <w:t>«a ninguna persona física o jurídica, pública, privada o de financiación mixta que cometa,</w:t>
      </w:r>
      <w:r>
        <w:t xml:space="preserve"> </w:t>
      </w:r>
      <w:r>
        <w:rPr>
          <w:b/>
          <w:i w:val="0"/>
        </w:rPr>
        <w:t>incite o promocione LGTBIfobia, incluyendo la promoción o realización de terapias de</w:t>
      </w:r>
      <w:r>
        <w:t xml:space="preserve"> </w:t>
      </w:r>
      <w:r>
        <w:rPr>
          <w:b/>
          <w:i w:val="0"/>
        </w:rPr>
        <w:t>conversión.»</w:t>
      </w:r>
      <w:r>
        <w:rPr>
          <w:b w:val="0"/>
          <w:i w:val="0"/>
        </w:rPr>
      </w:r>
    </w:p>
    <w:p>
      <w:pPr>
        <w:pStyle w:val="Heading3"/>
      </w:pPr>
      <w:r>
        <w:rPr>
          <w:b w:val="0"/>
          <w:i w:val="0"/>
        </w:rPr>
        <w:t>8.3.9 Las tres leyes, comparadas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Ley 12/2007 (andaluza)</w:t>
            </w:r>
          </w:p>
        </w:tc>
        <w:tc>
          <w:tcPr>
            <w:tcW w:type="dxa" w:w="2353"/>
            <w:shd w:val="clear" w:color="auto" w:fill="E4E4E4"/>
          </w:tcPr>
          <w:p>
            <w:pPr>
              <w:pStyle w:val="Tablacabecera"/>
            </w:pPr>
            <w:r/>
            <w:r>
              <w:rPr>
                <w:b w:val="0"/>
                <w:i w:val="0"/>
              </w:rPr>
              <w:t>Ley 15/2022 (estatal)</w:t>
            </w:r>
          </w:p>
        </w:tc>
        <w:tc>
          <w:tcPr>
            <w:tcW w:type="dxa" w:w="2353"/>
            <w:shd w:val="clear" w:color="auto" w:fill="E4E4E4"/>
          </w:tcPr>
          <w:p>
            <w:pPr>
              <w:pStyle w:val="Tablacabecera"/>
            </w:pPr>
            <w:r/>
            <w:r>
              <w:rPr>
                <w:b w:val="0"/>
                <w:i w:val="0"/>
              </w:rPr>
              <w:t>Ley 4/2023 (estatal)</w:t>
            </w:r>
          </w:p>
        </w:tc>
      </w:tr>
      <w:tr>
        <w:tc>
          <w:tcPr>
            <w:tcW w:type="dxa" w:w="2353"/>
          </w:tcPr>
          <w:p>
            <w:pPr>
              <w:pStyle w:val="Tabla"/>
            </w:pPr>
            <w:r/>
            <w:r>
              <w:rPr>
                <w:b w:val="0"/>
                <w:i w:val="0"/>
              </w:rPr>
              <w:t>Multa leve</w:t>
            </w:r>
          </w:p>
        </w:tc>
        <w:tc>
          <w:tcPr>
            <w:tcW w:type="dxa" w:w="2353"/>
          </w:tcPr>
          <w:p>
            <w:pPr>
              <w:pStyle w:val="Tabla"/>
            </w:pPr>
            <w:r/>
            <w:r>
              <w:rPr>
                <w:b w:val="0"/>
                <w:i w:val="0"/>
              </w:rPr>
              <w:t>Apercibimiento o hasta 6.000 €</w:t>
            </w:r>
          </w:p>
        </w:tc>
        <w:tc>
          <w:tcPr>
            <w:tcW w:type="dxa" w:w="2353"/>
          </w:tcPr>
          <w:p>
            <w:pPr>
              <w:pStyle w:val="Tabla"/>
            </w:pPr>
            <w:r/>
            <w:r>
              <w:rPr>
                <w:b w:val="0"/>
                <w:i w:val="0"/>
              </w:rPr>
              <w:t>300 a 10.000 €</w:t>
            </w:r>
          </w:p>
        </w:tc>
        <w:tc>
          <w:tcPr>
            <w:tcW w:type="dxa" w:w="2353"/>
          </w:tcPr>
          <w:p>
            <w:pPr>
              <w:pStyle w:val="Tabla"/>
            </w:pPr>
            <w:r/>
            <w:r>
              <w:rPr>
                <w:b w:val="0"/>
                <w:i w:val="0"/>
              </w:rPr>
              <w:t>Apercibimiento o 200 a 2.000 €</w:t>
            </w:r>
          </w:p>
        </w:tc>
      </w:tr>
      <w:tr>
        <w:tc>
          <w:tcPr>
            <w:tcW w:type="dxa" w:w="2353"/>
          </w:tcPr>
          <w:p>
            <w:pPr>
              <w:pStyle w:val="Tabla"/>
            </w:pPr>
            <w:r/>
            <w:r>
              <w:rPr>
                <w:b w:val="0"/>
                <w:i w:val="0"/>
              </w:rPr>
              <w:t>Multa grave</w:t>
            </w:r>
          </w:p>
        </w:tc>
        <w:tc>
          <w:tcPr>
            <w:tcW w:type="dxa" w:w="2353"/>
          </w:tcPr>
          <w:p>
            <w:pPr>
              <w:pStyle w:val="Tabla"/>
            </w:pPr>
            <w:r/>
            <w:r>
              <w:rPr>
                <w:b w:val="0"/>
                <w:i w:val="0"/>
              </w:rPr>
              <w:t>6.001 a 60.000 €</w:t>
            </w:r>
          </w:p>
        </w:tc>
        <w:tc>
          <w:tcPr>
            <w:tcW w:type="dxa" w:w="2353"/>
          </w:tcPr>
          <w:p>
            <w:pPr>
              <w:pStyle w:val="Tabla"/>
            </w:pPr>
            <w:r/>
            <w:r>
              <w:rPr>
                <w:b w:val="0"/>
                <w:i w:val="0"/>
              </w:rPr>
              <w:t>10.001 a 40.000 €</w:t>
            </w:r>
          </w:p>
        </w:tc>
        <w:tc>
          <w:tcPr>
            <w:tcW w:type="dxa" w:w="2353"/>
          </w:tcPr>
          <w:p>
            <w:pPr>
              <w:pStyle w:val="Tabla"/>
            </w:pPr>
            <w:r/>
            <w:r>
              <w:rPr>
                <w:b w:val="0"/>
                <w:i w:val="0"/>
              </w:rPr>
              <w:t>2.001 a 10.000 €</w:t>
            </w:r>
          </w:p>
        </w:tc>
      </w:tr>
      <w:tr>
        <w:tc>
          <w:tcPr>
            <w:tcW w:type="dxa" w:w="2353"/>
          </w:tcPr>
          <w:p>
            <w:pPr>
              <w:pStyle w:val="Tabla"/>
            </w:pPr>
            <w:r/>
            <w:r>
              <w:rPr>
                <w:b w:val="0"/>
                <w:i w:val="0"/>
              </w:rPr>
              <w:t>Multa muy grave</w:t>
            </w:r>
          </w:p>
        </w:tc>
        <w:tc>
          <w:tcPr>
            <w:tcW w:type="dxa" w:w="2353"/>
          </w:tcPr>
          <w:p>
            <w:pPr>
              <w:pStyle w:val="Tabla"/>
            </w:pPr>
            <w:r/>
            <w:r>
              <w:rPr>
                <w:b w:val="0"/>
                <w:i w:val="0"/>
              </w:rPr>
              <w:t>60.001 a 120.000 €</w:t>
            </w:r>
          </w:p>
        </w:tc>
        <w:tc>
          <w:tcPr>
            <w:tcW w:type="dxa" w:w="2353"/>
          </w:tcPr>
          <w:p>
            <w:pPr>
              <w:pStyle w:val="Tabla"/>
            </w:pPr>
            <w:r/>
            <w:r>
              <w:rPr>
                <w:b w:val="0"/>
                <w:i w:val="0"/>
              </w:rPr>
              <w:t>40.001 a 500.000 €</w:t>
            </w:r>
          </w:p>
        </w:tc>
        <w:tc>
          <w:tcPr>
            <w:tcW w:type="dxa" w:w="2353"/>
          </w:tcPr>
          <w:p>
            <w:pPr>
              <w:pStyle w:val="Tabla"/>
            </w:pPr>
            <w:r/>
            <w:r>
              <w:rPr>
                <w:b w:val="0"/>
                <w:i w:val="0"/>
              </w:rPr>
              <w:t>10.001 a 150.000 €</w:t>
            </w:r>
          </w:p>
        </w:tc>
      </w:tr>
      <w:tr>
        <w:tc>
          <w:tcPr>
            <w:tcW w:type="dxa" w:w="2353"/>
          </w:tcPr>
          <w:p>
            <w:pPr>
              <w:pStyle w:val="Tabla"/>
            </w:pPr>
            <w:r/>
            <w:r>
              <w:rPr>
                <w:b w:val="0"/>
                <w:i w:val="0"/>
              </w:rPr>
              <w:t>Prescripción de infracciones (muy grave / grave / leve)</w:t>
            </w:r>
          </w:p>
        </w:tc>
        <w:tc>
          <w:tcPr>
            <w:tcW w:type="dxa" w:w="2353"/>
          </w:tcPr>
          <w:p>
            <w:pPr>
              <w:pStyle w:val="Tabla"/>
            </w:pPr>
            <w:r/>
            <w:r>
              <w:rPr>
                <w:b w:val="0"/>
                <w:i w:val="0"/>
              </w:rPr>
              <w:t>4 años / 3 años / 1 año</w:t>
            </w:r>
          </w:p>
        </w:tc>
        <w:tc>
          <w:tcPr>
            <w:tcW w:type="dxa" w:w="2353"/>
          </w:tcPr>
          <w:p>
            <w:pPr>
              <w:pStyle w:val="Tabla"/>
            </w:pPr>
            <w:r/>
            <w:r>
              <w:rPr>
                <w:b w:val="0"/>
                <w:i w:val="0"/>
              </w:rPr>
              <w:t>4 años / 3 años / 1 año</w:t>
            </w:r>
          </w:p>
        </w:tc>
        <w:tc>
          <w:tcPr>
            <w:tcW w:type="dxa" w:w="2353"/>
          </w:tcPr>
          <w:p>
            <w:pPr>
              <w:pStyle w:val="Tabla"/>
            </w:pPr>
            <w:r/>
            <w:r>
              <w:rPr>
                <w:b w:val="0"/>
                <w:i w:val="0"/>
              </w:rPr>
              <w:t>3 años / 2 años / 9 meses</w:t>
            </w:r>
          </w:p>
        </w:tc>
      </w:tr>
      <w:tr>
        <w:tc>
          <w:tcPr>
            <w:tcW w:type="dxa" w:w="2353"/>
          </w:tcPr>
          <w:p>
            <w:pPr>
              <w:pStyle w:val="Tabla"/>
            </w:pPr>
            <w:r/>
            <w:r>
              <w:rPr>
                <w:b w:val="0"/>
                <w:i w:val="0"/>
              </w:rPr>
              <w:t>Prescripción de sanciones (muy grave / grave / leve)</w:t>
            </w:r>
          </w:p>
        </w:tc>
        <w:tc>
          <w:tcPr>
            <w:tcW w:type="dxa" w:w="2353"/>
          </w:tcPr>
          <w:p>
            <w:pPr>
              <w:pStyle w:val="Tabla"/>
            </w:pPr>
            <w:r/>
            <w:r>
              <w:rPr>
                <w:b w:val="0"/>
                <w:i w:val="0"/>
              </w:rPr>
              <w:t>3 años / 2 años / 1 año</w:t>
            </w:r>
          </w:p>
        </w:tc>
        <w:tc>
          <w:tcPr>
            <w:tcW w:type="dxa" w:w="2353"/>
          </w:tcPr>
          <w:p>
            <w:pPr>
              <w:pStyle w:val="Tabla"/>
            </w:pPr>
            <w:r/>
            <w:r>
              <w:rPr>
                <w:b w:val="0"/>
                <w:i w:val="0"/>
              </w:rPr>
              <w:t>5 años / 4 años / 1 año</w:t>
            </w:r>
          </w:p>
        </w:tc>
        <w:tc>
          <w:tcPr>
            <w:tcW w:type="dxa" w:w="2353"/>
          </w:tcPr>
          <w:p>
            <w:pPr>
              <w:pStyle w:val="Tabla"/>
            </w:pPr>
            <w:r/>
            <w:r>
              <w:rPr>
                <w:b w:val="0"/>
                <w:i w:val="0"/>
              </w:rPr>
              <w:t>2 años / 1 año / 6 meses</w:t>
            </w:r>
          </w:p>
        </w:tc>
      </w:tr>
      <w:tr>
        <w:tc>
          <w:tcPr>
            <w:tcW w:type="dxa" w:w="2353"/>
          </w:tcPr>
          <w:p>
            <w:pPr>
              <w:pStyle w:val="Tabla"/>
            </w:pPr>
            <w:r/>
            <w:r>
              <w:rPr>
                <w:b w:val="0"/>
                <w:i w:val="0"/>
              </w:rPr>
              <w:t>Represalias</w:t>
            </w:r>
          </w:p>
        </w:tc>
        <w:tc>
          <w:tcPr>
            <w:tcW w:type="dxa" w:w="2353"/>
          </w:tcPr>
          <w:p>
            <w:pPr>
              <w:pStyle w:val="Tabla"/>
            </w:pPr>
            <w:r/>
            <w:r>
              <w:rPr>
                <w:b w:val="0"/>
                <w:i w:val="0"/>
              </w:rPr>
              <w:t>Muy grave (77.b)</w:t>
            </w:r>
          </w:p>
        </w:tc>
        <w:tc>
          <w:tcPr>
            <w:tcW w:type="dxa" w:w="2353"/>
          </w:tcPr>
          <w:p>
            <w:pPr>
              <w:pStyle w:val="Tabla"/>
            </w:pPr>
            <w:r/>
            <w:r>
              <w:rPr>
                <w:b w:val="0"/>
                <w:i w:val="0"/>
              </w:rPr>
              <w:t>Grave (47.3.b)</w:t>
            </w:r>
          </w:p>
        </w:tc>
        <w:tc>
          <w:tcPr>
            <w:tcW w:type="dxa" w:w="2353"/>
          </w:tcPr>
          <w:p>
            <w:pPr>
              <w:pStyle w:val="Tabla"/>
            </w:pPr>
            <w:r/>
            <w:r>
              <w:rPr>
                <w:b w:val="0"/>
                <w:i w:val="0"/>
              </w:rPr>
              <w:t>Muy grave (79.4.b)</w:t>
            </w:r>
          </w:p>
        </w:tc>
      </w:tr>
      <w:tr>
        <w:tc>
          <w:tcPr>
            <w:tcW w:type="dxa" w:w="2353"/>
          </w:tcPr>
          <w:p>
            <w:pPr>
              <w:pStyle w:val="Tabla"/>
            </w:pPr>
            <w:r/>
            <w:r>
              <w:rPr>
                <w:b w:val="0"/>
                <w:i w:val="0"/>
              </w:rPr>
              <w:t>Acoso</w:t>
            </w:r>
          </w:p>
        </w:tc>
        <w:tc>
          <w:tcPr>
            <w:tcW w:type="dxa" w:w="2353"/>
          </w:tcPr>
          <w:p>
            <w:pPr>
              <w:pStyle w:val="Tabla"/>
            </w:pPr>
            <w:r/>
            <w:r>
              <w:rPr>
                <w:b w:val="0"/>
                <w:i w:val="0"/>
              </w:rPr>
              <w:t>Muy grave el comportamiento del 77.a)</w:t>
            </w:r>
          </w:p>
        </w:tc>
        <w:tc>
          <w:tcPr>
            <w:tcW w:type="dxa" w:w="2353"/>
          </w:tcPr>
          <w:p>
            <w:pPr>
              <w:pStyle w:val="Tabla"/>
            </w:pPr>
            <w:r/>
            <w:r>
              <w:rPr>
                <w:b w:val="0"/>
                <w:i w:val="0"/>
              </w:rPr>
              <w:t>Muy grave el acoso discriminatorio (47.4.b)</w:t>
            </w:r>
          </w:p>
        </w:tc>
        <w:tc>
          <w:tcPr>
            <w:tcW w:type="dxa" w:w="2353"/>
          </w:tcPr>
          <w:p>
            <w:pPr>
              <w:pStyle w:val="Tabla"/>
            </w:pPr>
            <w:r/>
            <w:r>
              <w:rPr>
                <w:b w:val="0"/>
                <w:i w:val="0"/>
              </w:rPr>
              <w:t>Muy grave el acoso discriminatorio (79.4.a)</w:t>
            </w:r>
          </w:p>
        </w:tc>
      </w:tr>
      <w:tr>
        <w:tc>
          <w:tcPr>
            <w:tcW w:type="dxa" w:w="2353"/>
          </w:tcPr>
          <w:p>
            <w:pPr>
              <w:pStyle w:val="Tabla"/>
            </w:pPr>
            <w:r/>
            <w:r>
              <w:rPr>
                <w:b w:val="0"/>
                <w:i w:val="0"/>
              </w:rPr>
              <w:t>Límite para el Consejo de Gobierno o de Ministros</w:t>
            </w:r>
          </w:p>
        </w:tc>
        <w:tc>
          <w:tcPr>
            <w:tcW w:type="dxa" w:w="2353"/>
          </w:tcPr>
          <w:p>
            <w:pPr>
              <w:pStyle w:val="Tabla"/>
            </w:pPr>
            <w:r/>
            <w:r>
              <w:rPr>
                <w:b w:val="0"/>
                <w:i w:val="0"/>
              </w:rPr>
              <w:t>Consejo de Gobierno para todas las muy graves (85.3.c)</w:t>
            </w:r>
          </w:p>
        </w:tc>
        <w:tc>
          <w:tcPr>
            <w:tcW w:type="dxa" w:w="2353"/>
          </w:tcPr>
          <w:p>
            <w:pPr>
              <w:pStyle w:val="Tabla"/>
            </w:pPr>
            <w:r/>
            <w:r>
              <w:rPr>
                <w:b w:val="0"/>
                <w:i w:val="0"/>
              </w:rPr>
              <w:t>Consejo de Ministros si la muy grave excede 300.000 € (52.4)</w:t>
            </w:r>
          </w:p>
        </w:tc>
        <w:tc>
          <w:tcPr>
            <w:tcW w:type="dxa" w:w="2353"/>
          </w:tcPr>
          <w:p>
            <w:pPr>
              <w:pStyle w:val="Tabla"/>
            </w:pPr>
            <w:r/>
            <w:r>
              <w:rPr>
                <w:b w:val="0"/>
                <w:i w:val="0"/>
              </w:rPr>
              <w:t>Consejo de Ministros si la propuesta de muy grave excede 100.000 € (77.2)</w:t>
            </w:r>
          </w:p>
        </w:tc>
      </w:tr>
      <w:tr>
        <w:tc>
          <w:tcPr>
            <w:tcW w:type="dxa" w:w="2353"/>
          </w:tcPr>
          <w:p>
            <w:pPr>
              <w:pStyle w:val="Tabla"/>
            </w:pPr>
            <w:r/>
            <w:r>
              <w:rPr>
                <w:b w:val="0"/>
                <w:i w:val="0"/>
              </w:rPr>
              <w:t>Órgano de igualdad</w:t>
            </w:r>
          </w:p>
        </w:tc>
        <w:tc>
          <w:tcPr>
            <w:tcW w:type="dxa" w:w="2353"/>
          </w:tcPr>
          <w:p>
            <w:pPr>
              <w:pStyle w:val="Tabla"/>
            </w:pPr>
            <w:r/>
            <w:r>
              <w:rPr>
                <w:b w:val="0"/>
                <w:i w:val="0"/>
              </w:rPr>
              <w:t>IAM (organismo autónomo)</w:t>
            </w:r>
          </w:p>
        </w:tc>
        <w:tc>
          <w:tcPr>
            <w:tcW w:type="dxa" w:w="2353"/>
          </w:tcPr>
          <w:p>
            <w:pPr>
              <w:pStyle w:val="Tabla"/>
            </w:pPr>
            <w:r/>
            <w:r>
              <w:rPr>
                <w:b w:val="0"/>
                <w:i w:val="0"/>
              </w:rPr>
              <w:t>Autoridad Independiente (entidad de derecho público del artículo 109 de la Ley 40/2015)</w:t>
            </w:r>
          </w:p>
        </w:tc>
        <w:tc>
          <w:tcPr>
            <w:tcW w:type="dxa" w:w="2353"/>
          </w:tcPr>
          <w:p>
            <w:pPr>
              <w:pStyle w:val="Tabla"/>
            </w:pPr>
            <w:r/>
            <w:r>
              <w:rPr>
                <w:b w:val="0"/>
                <w:i w:val="0"/>
              </w:rPr>
              <w:t>La de la Ley 15/2022</w:t>
            </w:r>
          </w:p>
        </w:tc>
      </w:tr>
    </w:tbl>
    <w:p>
      <w:pPr/>
    </w:p>
    <w:p>
      <w:pPr>
        <w:pStyle w:val="Heading2"/>
      </w:pPr>
      <w:r>
        <w:rPr>
          <w:b w:val="0"/>
          <w:i w:val="0"/>
        </w:rPr>
        <w:t>8.4 Lo que se aplica a la RTVA y a sus medios</w:t>
      </w:r>
    </w:p>
    <w:p>
      <w:pPr/>
      <w:r>
        <w:rPr>
          <w:b w:val="0"/>
          <w:i w:val="0"/>
        </w:rPr>
        <w:t>Ninguna de las tres leyes del tema nombra a la RTVA ni a Canal Sur. Esta sección reúne lo que</w:t>
      </w:r>
      <w:r>
        <w:t xml:space="preserve"> </w:t>
      </w:r>
      <w:r>
        <w:rPr>
          <w:b w:val="0"/>
          <w:i w:val="0"/>
        </w:rPr>
        <w:t>dicen las normas, con su destinatario literal, y no deduce encajes que ninguna norma haga. La</w:t>
      </w:r>
      <w:r>
        <w:t xml:space="preserve"> </w:t>
      </w:r>
      <w:r>
        <w:rPr>
          <w:b w:val="0"/>
          <w:i w:val="0"/>
        </w:rPr>
        <w:t xml:space="preserve">Ley 18/2007 es, según su título, la de </w:t>
      </w:r>
      <w:r>
        <w:rPr>
          <w:b/>
          <w:i w:val="0"/>
        </w:rPr>
        <w:t>«la radio y televisión de titularidad autonómica</w:t>
      </w:r>
      <w:r>
        <w:t xml:space="preserve"> </w:t>
      </w:r>
      <w:r>
        <w:rPr>
          <w:b/>
          <w:i w:val="0"/>
        </w:rPr>
        <w:t>gestionada por la Agencia Pública Empresarial de la Radio y Televisión de Andalucía (RTVA)»</w:t>
      </w:r>
      <w:r>
        <w:rPr>
          <w:b w:val="0"/>
          <w:i w:val="0"/>
        </w:rPr>
        <w:t>,</w:t>
      </w:r>
      <w:r>
        <w:t xml:space="preserve"> </w:t>
      </w:r>
      <w:r>
        <w:rPr>
          <w:b w:val="0"/>
          <w:i w:val="0"/>
        </w:rPr>
        <w:t xml:space="preserve">y encomienda a la RTVA </w:t>
      </w:r>
      <w:r>
        <w:rPr>
          <w:b/>
          <w:i w:val="0"/>
        </w:rPr>
        <w:t>«la función y misión de servicio público de radio y televisión»</w:t>
      </w:r>
      <w:r>
        <w:rPr>
          <w:b w:val="0"/>
          <w:i w:val="0"/>
        </w:rPr>
      </w:r>
      <w:r>
        <w:t xml:space="preserve"> </w:t>
      </w:r>
      <w:r>
        <w:rPr>
          <w:b w:val="0"/>
          <w:i w:val="0"/>
        </w:rPr>
        <w:t>(artículo 2.1).</w:t>
      </w:r>
    </w:p>
    <w:p>
      <w:pPr/>
      <w:r>
        <w:rPr>
          <w:b w:val="0"/>
          <w:i/>
        </w:rPr>
        <w:t>Lo que dice la propia Ley 18/2007 (se estudia en el punto 5)</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pStyle w:val="ListBullet"/>
      </w:pPr>
      <w:r>
        <w:rPr>
          <w:b w:val="0"/>
          <w:i w:val="0"/>
        </w:rPr>
        <w:t xml:space="preserve">El Consejo de Administración, de nueve miembros, </w:t>
      </w:r>
      <w:r>
        <w:rPr>
          <w:b/>
          <w:i w:val="0"/>
        </w:rPr>
        <w:t>«debiéndose respetar el principio de</w:t>
      </w:r>
      <w:r>
        <w:t xml:space="preserve"> </w:t>
      </w:r>
      <w:r>
        <w:rPr>
          <w:b/>
          <w:i w:val="0"/>
        </w:rPr>
        <w:t>paridad de género»</w:t>
      </w:r>
      <w:r>
        <w:rPr>
          <w:b w:val="0"/>
          <w:i w:val="0"/>
        </w:rPr>
        <w:t xml:space="preserve"> (14.1, en la redacción de la Ley 2/2019, de 26 de junio, vigente desde el</w:t>
      </w:r>
      <w:r>
        <w:t xml:space="preserve"> </w:t>
      </w:r>
      <w:r>
        <w:rPr>
          <w:b w:val="0"/>
          <w:i w:val="0"/>
        </w:rPr>
        <w:t>28/06/2019).</w:t>
      </w:r>
    </w:p>
    <w:p>
      <w:pPr>
        <w:pStyle w:val="ListBullet"/>
      </w:pPr>
      <w:r>
        <w:rPr>
          <w:b w:val="0"/>
          <w:i w:val="0"/>
        </w:rPr>
        <w:t xml:space="preserve">El Consejo Asesor, de quince miembros, </w:t>
      </w:r>
      <w:r>
        <w:rPr>
          <w:b/>
          <w:i w:val="0"/>
        </w:rPr>
        <w:t>«observando el principio de composición equilibrada</w:t>
      </w:r>
      <w:r>
        <w:t xml:space="preserve"> </w:t>
      </w:r>
      <w:r>
        <w:rPr>
          <w:b/>
          <w:i w:val="0"/>
        </w:rPr>
        <w:t>de hombres y mujeres»</w:t>
      </w:r>
      <w:r>
        <w:rPr>
          <w:b w:val="0"/>
          <w:i w:val="0"/>
        </w:rPr>
        <w:t xml:space="preserve">; entre sus vocales hay una persona a propuesta </w:t>
      </w:r>
      <w:r>
        <w:rPr>
          <w:b/>
          <w:i w:val="0"/>
        </w:rPr>
        <w:t>«del Consejo Andaluz</w:t>
      </w:r>
      <w:r>
        <w:t xml:space="preserve"> </w:t>
      </w:r>
      <w:r>
        <w:rPr>
          <w:b/>
          <w:i w:val="0"/>
        </w:rPr>
        <w:t>LGBTI»</w:t>
      </w:r>
      <w:r>
        <w:rPr>
          <w:b w:val="0"/>
          <w:i w:val="0"/>
        </w:rPr>
        <w:t xml:space="preserve"> y otra </w:t>
      </w:r>
      <w:r>
        <w:rPr>
          <w:b/>
          <w:i w:val="0"/>
        </w:rPr>
        <w:t>«del Consejo Andaluz de Participación de las Mujeres»</w:t>
      </w:r>
      <w:r>
        <w:rPr>
          <w:b w:val="0"/>
          <w:i w:val="0"/>
        </w:rPr>
        <w:t xml:space="preserve"> (20.1, en la</w:t>
      </w:r>
      <w:r>
        <w:t xml:space="preserve"> </w:t>
      </w:r>
      <w:r>
        <w:rPr>
          <w:b w:val="0"/>
          <w:i w:val="0"/>
        </w:rPr>
        <w:t>redacción del Decreto-ley 5/2024, de 21 de mayo, vigente desde el 25/05/2024).</w:t>
      </w:r>
    </w:p>
    <w:p>
      <w:pPr>
        <w:pStyle w:val="ListBullet"/>
      </w:pPr>
      <w:r>
        <w:rPr>
          <w:b w:val="0"/>
          <w:i w:val="0"/>
        </w:rPr>
        <w:t xml:space="preserve">Disposición adicional tercera: </w:t>
      </w:r>
      <w:r>
        <w:rPr>
          <w:b/>
          <w:i w:val="0"/>
        </w:rPr>
        <w:t>«se entenderá por composición equilibrada la presencia de</w:t>
      </w:r>
      <w:r>
        <w:t xml:space="preserve"> </w:t>
      </w:r>
      <w:r>
        <w:rPr>
          <w:b/>
          <w:i w:val="0"/>
        </w:rPr>
        <w:t>mujeres y hombres de forma que, en el conjunto a que se refiera, las personas de cada sexo no</w:t>
      </w:r>
      <w:r>
        <w:t xml:space="preserve"> </w:t>
      </w:r>
      <w:r>
        <w:rPr>
          <w:b/>
          <w:i w:val="0"/>
        </w:rPr>
        <w:t>superen el sesenta por ciento ni sean menos del cuarenta por ciento.»</w:t>
      </w:r>
      <w:r>
        <w:rPr>
          <w:b w:val="0"/>
          <w:i w:val="0"/>
        </w:rPr>
        <w:t xml:space="preserve"> Es el mismo umbral que</w:t>
      </w:r>
      <w:r>
        <w:t xml:space="preserve"> </w:t>
      </w:r>
      <w:r>
        <w:rPr>
          <w:b w:val="0"/>
          <w:i w:val="0"/>
        </w:rPr>
        <w:t>el artículo 3.3 de la Ley 12/2007.</w:t>
      </w:r>
    </w:p>
    <w:p>
      <w:pPr/>
      <w:r>
        <w:rPr>
          <w:b w:val="0"/>
          <w:i/>
        </w:rPr>
        <w:t>Lo que dice la Ley 12/2007</w:t>
      </w:r>
      <w:r>
        <w:rPr>
          <w:b w:val="0"/>
          <w:i w:val="0"/>
        </w:rPr>
        <w:t>:</w:t>
      </w:r>
    </w:p>
    <w:p>
      <w:pPr>
        <w:pStyle w:val="ListBullet"/>
      </w:pPr>
      <w:r>
        <w:rPr>
          <w:b w:val="0"/>
          <w:i w:val="0"/>
        </w:rPr>
        <w:t xml:space="preserve">A </w:t>
      </w:r>
      <w:r>
        <w:rPr>
          <w:b/>
          <w:i w:val="0"/>
        </w:rPr>
        <w:t>«Los medios de comunicación social públicos»</w:t>
      </w:r>
      <w:r>
        <w:rPr>
          <w:b w:val="0"/>
          <w:i w:val="0"/>
        </w:rPr>
        <w:t>: perspectiva de género transversal, uso</w:t>
      </w:r>
      <w:r>
        <w:t xml:space="preserve"> </w:t>
      </w:r>
      <w:r>
        <w:rPr>
          <w:b w:val="0"/>
          <w:i w:val="0"/>
        </w:rPr>
        <w:t>no sexista del lenguaje, imagen libre de estereotipos sexistas y velar por que las</w:t>
      </w:r>
      <w:r>
        <w:t xml:space="preserve"> </w:t>
      </w:r>
      <w:r>
        <w:rPr>
          <w:b w:val="0"/>
          <w:i w:val="0"/>
        </w:rPr>
        <w:t>programaciones cumplan el principio de igualdad (58.1, párrafo primero).</w:t>
      </w:r>
    </w:p>
    <w:p>
      <w:pPr>
        <w:pStyle w:val="ListBullet"/>
      </w:pPr>
      <w:r>
        <w:rPr>
          <w:b w:val="0"/>
          <w:i w:val="0"/>
        </w:rPr>
        <w:t>A todos los medios de comunicación social: evitar contenidos, emisiones o publicidad</w:t>
      </w:r>
      <w:r>
        <w:t xml:space="preserve"> </w:t>
      </w:r>
      <w:r>
        <w:rPr>
          <w:b w:val="0"/>
          <w:i w:val="0"/>
        </w:rPr>
        <w:t>sexista que justifique, banalice o incite a la violencia de género, con un lenguaje crítico</w:t>
      </w:r>
      <w:r>
        <w:t xml:space="preserve"> </w:t>
      </w:r>
      <w:r>
        <w:rPr>
          <w:b w:val="0"/>
          <w:i w:val="0"/>
        </w:rPr>
        <w:t>hacia el agresor y presentando a los hijos e hijas menores como víctimas directas (58.1,</w:t>
      </w:r>
      <w:r>
        <w:t xml:space="preserve"> </w:t>
      </w:r>
      <w:r>
        <w:rPr>
          <w:b w:val="0"/>
          <w:i w:val="0"/>
        </w:rPr>
        <w:t>párrafo segundo); códigos de conducta por autorregulación, colaboración con las campañas</w:t>
      </w:r>
      <w:r>
        <w:t xml:space="preserve"> </w:t>
      </w:r>
      <w:r>
        <w:rPr>
          <w:b w:val="0"/>
          <w:i w:val="0"/>
        </w:rPr>
        <w:t>institucionales, visibilidad de las mujeres en la programación y representación equilibrada</w:t>
      </w:r>
      <w:r>
        <w:t xml:space="preserve"> </w:t>
      </w:r>
      <w:r>
        <w:rPr>
          <w:b w:val="0"/>
          <w:i w:val="0"/>
        </w:rPr>
        <w:t>en los debates con personas expertas (58.2).</w:t>
      </w:r>
    </w:p>
    <w:p>
      <w:pPr>
        <w:pStyle w:val="ListBullet"/>
      </w:pPr>
      <w:r>
        <w:rPr>
          <w:b w:val="0"/>
          <w:i w:val="0"/>
        </w:rPr>
        <w:t xml:space="preserve">A la Administración de la Junta: </w:t>
      </w:r>
      <w:r>
        <w:rPr>
          <w:b/>
          <w:i w:val="0"/>
        </w:rPr>
        <w:t>«Promoverá espacios en los medios de comunicación públicos</w:t>
      </w:r>
      <w:r>
        <w:t xml:space="preserve"> </w:t>
      </w:r>
      <w:r>
        <w:rPr>
          <w:b/>
          <w:i w:val="0"/>
        </w:rPr>
        <w:t>de la Comunidad Autónoma»</w:t>
      </w:r>
      <w:r>
        <w:rPr>
          <w:b w:val="0"/>
          <w:i w:val="0"/>
        </w:rPr>
        <w:t xml:space="preserve"> para la divulgación, información y concienciación sobre la</w:t>
      </w:r>
      <w:r>
        <w:t xml:space="preserve"> </w:t>
      </w:r>
      <w:r>
        <w:rPr>
          <w:b w:val="0"/>
          <w:i w:val="0"/>
        </w:rPr>
        <w:t>igualdad (58.3.f), y promoverá la presencia equilibrada en los órganos de dirección y decisión</w:t>
      </w:r>
      <w:r>
        <w:t xml:space="preserve"> </w:t>
      </w:r>
      <w:r>
        <w:rPr>
          <w:b w:val="0"/>
          <w:i w:val="0"/>
        </w:rPr>
        <w:t>de los medios (58.4).</w:t>
      </w:r>
    </w:p>
    <w:p>
      <w:pPr>
        <w:pStyle w:val="ListBullet"/>
      </w:pPr>
      <w:r>
        <w:rPr>
          <w:b w:val="0"/>
          <w:i w:val="0"/>
        </w:rPr>
        <w:t>El Consejo Audiovisual de Andalucía fomenta la igualdad en las programaciones y la publicidad</w:t>
      </w:r>
      <w:r>
        <w:t xml:space="preserve"> </w:t>
      </w:r>
      <w:r>
        <w:rPr>
          <w:b w:val="0"/>
          <w:i w:val="0"/>
        </w:rPr>
        <w:t>de los medios de comunicación en Andalucía (57.3), y es el órgano que incoa y resuelve los</w:t>
      </w:r>
      <w:r>
        <w:t xml:space="preserve"> </w:t>
      </w:r>
      <w:r>
        <w:rPr>
          <w:b w:val="0"/>
          <w:i w:val="0"/>
        </w:rPr>
        <w:t>procedimientos por las infracciones de publicidad sexista (76.e, grave) y de lenguaje</w:t>
      </w:r>
      <w:r>
        <w:t xml:space="preserve"> </w:t>
      </w:r>
      <w:r>
        <w:rPr>
          <w:b w:val="0"/>
          <w:i w:val="0"/>
        </w:rPr>
        <w:t xml:space="preserve">discriminatorio o imágenes estereotipadas de subordinación </w:t>
      </w:r>
      <w:r>
        <w:rPr>
          <w:b/>
          <w:i w:val="0"/>
        </w:rPr>
        <w:t>«en los medios de comunicación</w:t>
      </w:r>
      <w:r>
        <w:t xml:space="preserve"> </w:t>
      </w:r>
      <w:r>
        <w:rPr>
          <w:b/>
          <w:i w:val="0"/>
        </w:rPr>
        <w:t>social de Andalucía»</w:t>
      </w:r>
      <w:r>
        <w:rPr>
          <w:b w:val="0"/>
          <w:i w:val="0"/>
        </w:rPr>
        <w:t xml:space="preserve"> (77.c, muy grave) (85.4).</w:t>
      </w:r>
    </w:p>
    <w:p>
      <w:pPr>
        <w:pStyle w:val="ListBullet"/>
      </w:pPr>
      <w:r>
        <w:rPr>
          <w:b w:val="0"/>
          <w:i w:val="0"/>
        </w:rPr>
        <w:t xml:space="preserve">La publicación de las sanciones muy graves </w:t>
      </w:r>
      <w:r>
        <w:rPr>
          <w:b/>
          <w:i w:val="0"/>
        </w:rPr>
        <w:t>«podrá hacerse extensiva a los medios de</w:t>
      </w:r>
      <w:r>
        <w:t xml:space="preserve"> </w:t>
      </w:r>
      <w:r>
        <w:rPr>
          <w:b/>
          <w:i w:val="0"/>
        </w:rPr>
        <w:t>comunicación social»</w:t>
      </w:r>
      <w:r>
        <w:rPr>
          <w:b w:val="0"/>
          <w:i w:val="0"/>
        </w:rPr>
        <w:t>, a costa del sancionado (83.1).</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ListBullet"/>
      </w:pPr>
      <w:r>
        <w:rPr>
          <w:b w:val="0"/>
          <w:i w:val="0"/>
        </w:rPr>
        <w:t xml:space="preserve">En el ámbito laboral, el artículo 15.1 obliga a </w:t>
      </w:r>
      <w:r>
        <w:rPr>
          <w:b/>
          <w:i w:val="0"/>
        </w:rPr>
        <w:t>«Las empresas de más de cincuenta personas</w:t>
      </w:r>
      <w:r>
        <w:t xml:space="preserve"> </w:t>
      </w:r>
      <w:r>
        <w:rPr>
          <w:b/>
          <w:i w:val="0"/>
        </w:rPr>
        <w:t>trabajadoras»</w:t>
      </w:r>
      <w:r>
        <w:rPr>
          <w:b w:val="0"/>
          <w:i w:val="0"/>
        </w:rPr>
        <w:t xml:space="preserve"> a contar con el conjunto planificado de medidas y el protocolo frente al acoso</w:t>
      </w:r>
      <w:r>
        <w:t xml:space="preserve"> </w:t>
      </w:r>
      <w:r>
        <w:rPr>
          <w:b w:val="0"/>
          <w:i w:val="0"/>
        </w:rPr>
        <w:t>y la violencia LGTBI, desarrollado por el Real Decreto 1026/2024; y el 14 fija las medidas que</w:t>
      </w:r>
      <w:r>
        <w:t xml:space="preserve"> </w:t>
      </w:r>
      <w:r>
        <w:rPr>
          <w:b w:val="0"/>
          <w:i w:val="0"/>
        </w:rPr>
        <w:t>deben adoptar las Administraciones públicas en sus políticas de empleo. El tema no determina</w:t>
      </w:r>
      <w:r>
        <w:t xml:space="preserve"> </w:t>
      </w:r>
      <w:r>
        <w:rPr>
          <w:b w:val="0"/>
          <w:i w:val="0"/>
        </w:rPr>
        <w:t>qué plantilla o qué convenio aplican a la RTVA y a CSRTV: el X Convenio Colectivo es el punto</w:t>
      </w:r>
      <w:r>
        <w:t xml:space="preserve"> </w:t>
      </w:r>
      <w:r>
        <w:rPr>
          <w:b w:val="0"/>
          <w:i w:val="0"/>
        </w:rPr>
        <w:t>7 del temario.</w:t>
      </w:r>
    </w:p>
    <w:p>
      <w:pPr>
        <w:pStyle w:val="Heading2"/>
      </w:pPr>
      <w:r>
        <w:rPr>
          <w:b w:val="0"/>
          <w:i w:val="0"/>
        </w:rPr>
        <w:t>8.5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12/2007, de 26 de noviembre, para la promoción de la igualdad de género en Andalucía</w:t>
            </w:r>
          </w:p>
        </w:tc>
        <w:tc>
          <w:tcPr>
            <w:tcW w:type="dxa" w:w="3137"/>
          </w:tcPr>
          <w:p>
            <w:pPr>
              <w:pStyle w:val="Tabla"/>
            </w:pPr>
            <w:r/>
            <w:r>
              <w:rPr>
                <w:rStyle w:val="Código"/>
                <w:b w:val="0"/>
                <w:i w:val="0"/>
              </w:rPr>
              <w:t>BOE-A-2008-2492</w:t>
            </w:r>
          </w:p>
        </w:tc>
        <w:tc>
          <w:tcPr>
            <w:tcW w:type="dxa" w:w="3137"/>
          </w:tcPr>
          <w:p>
            <w:pPr>
              <w:pStyle w:val="Tabla"/>
            </w:pPr>
            <w:r/>
            <w:r>
              <w:rPr>
                <w:b w:val="0"/>
                <w:i w:val="0"/>
              </w:rPr>
              <w:t>Vigente el 24/09/2026 (última modificación: Decreto-ley 3/2024, en vigor desde el 17/02/2024)</w:t>
            </w:r>
          </w:p>
        </w:tc>
      </w:tr>
      <w:tr>
        <w:tc>
          <w:tcPr>
            <w:tcW w:type="dxa" w:w="3137"/>
          </w:tcPr>
          <w:p>
            <w:pPr>
              <w:pStyle w:val="Tabla"/>
            </w:pPr>
            <w:r/>
            <w:r>
              <w:rPr>
                <w:b w:val="0"/>
                <w:i w:val="0"/>
              </w:rPr>
              <w:t>Ley 9/2018, de 8 de octubre, por la que se modifica la Ley 12/2007</w:t>
            </w:r>
          </w:p>
        </w:tc>
        <w:tc>
          <w:tcPr>
            <w:tcW w:type="dxa" w:w="3137"/>
          </w:tcPr>
          <w:p>
            <w:pPr>
              <w:pStyle w:val="Tabla"/>
            </w:pPr>
            <w:r/>
            <w:r>
              <w:rPr>
                <w:rStyle w:val="Código"/>
                <w:b w:val="0"/>
                <w:i w:val="0"/>
              </w:rPr>
              <w:t>BOE-A-2018-15239</w:t>
            </w:r>
          </w:p>
        </w:tc>
        <w:tc>
          <w:tcPr>
            <w:tcW w:type="dxa" w:w="3137"/>
          </w:tcPr>
          <w:p>
            <w:pPr>
              <w:pStyle w:val="Tabla"/>
            </w:pPr>
            <w:r/>
            <w:r>
              <w:rPr>
                <w:b w:val="0"/>
                <w:i w:val="0"/>
              </w:rPr>
              <w:t>Como norma modificadora (en vigor desde el 16/10/2018)</w:t>
            </w:r>
          </w:p>
        </w:tc>
      </w:tr>
      <w:tr>
        <w:tc>
          <w:tcPr>
            <w:tcW w:type="dxa" w:w="3137"/>
          </w:tcPr>
          <w:p>
            <w:pPr>
              <w:pStyle w:val="Tabla"/>
            </w:pPr>
            <w:r/>
            <w:r>
              <w:rPr>
                <w:b w:val="0"/>
                <w:i w:val="0"/>
              </w:rPr>
              <w:t>Decreto-ley 3/2024, de 6 de febrero (simplificación y racionalización administrativa)</w:t>
            </w:r>
          </w:p>
        </w:tc>
        <w:tc>
          <w:tcPr>
            <w:tcW w:type="dxa" w:w="3137"/>
          </w:tcPr>
          <w:p>
            <w:pPr>
              <w:pStyle w:val="Tabla"/>
            </w:pPr>
            <w:r/>
            <w:r>
              <w:rPr>
                <w:rStyle w:val="Código"/>
                <w:b w:val="0"/>
                <w:i w:val="0"/>
              </w:rPr>
              <w:t>BOJA-b-2024-90030</w:t>
            </w:r>
          </w:p>
        </w:tc>
        <w:tc>
          <w:tcPr>
            <w:tcW w:type="dxa" w:w="3137"/>
          </w:tcPr>
          <w:p>
            <w:pPr>
              <w:pStyle w:val="Tabla"/>
            </w:pPr>
            <w:r/>
            <w:r>
              <w:rPr>
                <w:b w:val="0"/>
                <w:i w:val="0"/>
              </w:rPr>
              <w:t>Como norma modificadora de los artículos 6.2, 8, 27 y 31 (en vigor desde el 17/02/2024)</w:t>
            </w:r>
          </w:p>
        </w:tc>
      </w:tr>
      <w:tr>
        <w:tc>
          <w:tcPr>
            <w:tcW w:type="dxa" w:w="3137"/>
          </w:tcPr>
          <w:p>
            <w:pPr>
              <w:pStyle w:val="Tabla"/>
            </w:pPr>
            <w:r/>
            <w:r>
              <w:rPr>
                <w:b w:val="0"/>
                <w:i w:val="0"/>
              </w:rPr>
              <w:t>Ley 15/2022, de 12 de julio, integral para la igualdad de trato y la no discriminación</w:t>
            </w:r>
          </w:p>
        </w:tc>
        <w:tc>
          <w:tcPr>
            <w:tcW w:type="dxa" w:w="3137"/>
          </w:tcPr>
          <w:p>
            <w:pPr>
              <w:pStyle w:val="Tabla"/>
            </w:pPr>
            <w:r/>
            <w:r>
              <w:rPr>
                <w:rStyle w:val="Código"/>
                <w:b w:val="0"/>
                <w:i w:val="0"/>
              </w:rPr>
              <w:t>BOE-A-2022-11589</w:t>
            </w:r>
          </w:p>
        </w:tc>
        <w:tc>
          <w:tcPr>
            <w:tcW w:type="dxa" w:w="3137"/>
          </w:tcPr>
          <w:p>
            <w:pPr>
              <w:pStyle w:val="Tabla"/>
            </w:pPr>
            <w:r/>
            <w:r>
              <w:rPr>
                <w:b w:val="0"/>
                <w:i w:val="0"/>
              </w:rPr>
              <w:t>Vigente el 24/09/2026; redacción original con la corrección de errores de 17/09/2022</w:t>
            </w:r>
          </w:p>
        </w:tc>
      </w:tr>
      <w:tr>
        <w:tc>
          <w:tcPr>
            <w:tcW w:type="dxa" w:w="3137"/>
          </w:tcPr>
          <w:p>
            <w:pPr>
              <w:pStyle w:val="Tabla"/>
            </w:pPr>
            <w:r/>
            <w:r>
              <w:rPr>
                <w:b w:val="0"/>
                <w:i w:val="0"/>
              </w:rPr>
              <w:t>Sentencia del Tribunal Constitucional 89/2024, de 5 de junio</w:t>
            </w:r>
          </w:p>
        </w:tc>
        <w:tc>
          <w:tcPr>
            <w:tcW w:type="dxa" w:w="3137"/>
          </w:tcPr>
          <w:p>
            <w:pPr>
              <w:pStyle w:val="Tabla"/>
            </w:pPr>
            <w:r/>
            <w:r>
              <w:rPr>
                <w:rStyle w:val="Código"/>
                <w:b w:val="0"/>
                <w:i w:val="0"/>
              </w:rPr>
              <w:t>BOE-A-2024-14002</w:t>
            </w:r>
          </w:p>
        </w:tc>
        <w:tc>
          <w:tcPr>
            <w:tcW w:type="dxa" w:w="3137"/>
          </w:tcPr>
          <w:p>
            <w:pPr>
              <w:pStyle w:val="Tabla"/>
            </w:pPr>
            <w:r/>
            <w:r>
              <w:rPr>
                <w:b w:val="0"/>
                <w:i w:val="0"/>
              </w:rPr>
              <w:t>Fallo</w:t>
            </w:r>
          </w:p>
        </w:tc>
      </w:tr>
      <w:tr>
        <w:tc>
          <w:tcPr>
            <w:tcW w:type="dxa" w:w="3137"/>
          </w:tcPr>
          <w:p>
            <w:pPr>
              <w:pStyle w:val="Tabla"/>
            </w:pPr>
            <w:r/>
            <w:r>
              <w:rPr>
                <w:b w:val="0"/>
                <w:i w:val="0"/>
              </w:rPr>
              <w:t>Real Decreto 606/2026, de 22 de julio, Estatuto de la Autoridad Independiente para la Igualdad de Trato y la No Discriminación</w:t>
            </w:r>
          </w:p>
        </w:tc>
        <w:tc>
          <w:tcPr>
            <w:tcW w:type="dxa" w:w="3137"/>
          </w:tcPr>
          <w:p>
            <w:pPr>
              <w:pStyle w:val="Tabla"/>
            </w:pPr>
            <w:r/>
            <w:r>
              <w:rPr>
                <w:rStyle w:val="Código"/>
                <w:b w:val="0"/>
                <w:i w:val="0"/>
              </w:rPr>
              <w:t>BOE-A-2026-16172</w:t>
            </w:r>
          </w:p>
        </w:tc>
        <w:tc>
          <w:tcPr>
            <w:tcW w:type="dxa" w:w="3137"/>
          </w:tcPr>
          <w:p>
            <w:pPr>
              <w:pStyle w:val="Tabla"/>
            </w:pPr>
            <w:r/>
            <w:r>
              <w:rPr>
                <w:b w:val="0"/>
                <w:i w:val="0"/>
              </w:rPr>
              <w:t>Vigente el 24/09/2026 (en vigor desde el 26/07/2026)</w:t>
            </w:r>
          </w:p>
        </w:tc>
      </w:tr>
      <w:tr>
        <w:tc>
          <w:tcPr>
            <w:tcW w:type="dxa" w:w="3137"/>
          </w:tcPr>
          <w:p>
            <w:pPr>
              <w:pStyle w:val="Tabla"/>
            </w:pPr>
            <w:r/>
            <w:r>
              <w:rPr>
                <w:b w:val="0"/>
                <w:i w:val="0"/>
              </w:rPr>
              <w:t>Ley 4/2023, de 28 de febrero, para la igualdad real y efectiva de las personas trans y para la garantía de los derechos de las personas LGTBI</w:t>
            </w:r>
          </w:p>
        </w:tc>
        <w:tc>
          <w:tcPr>
            <w:tcW w:type="dxa" w:w="3137"/>
          </w:tcPr>
          <w:p>
            <w:pPr>
              <w:pStyle w:val="Tabla"/>
            </w:pPr>
            <w:r/>
            <w:r>
              <w:rPr>
                <w:rStyle w:val="Código"/>
                <w:b w:val="0"/>
                <w:i w:val="0"/>
              </w:rPr>
              <w:t>BOE-A-2023-5366</w:t>
            </w:r>
          </w:p>
        </w:tc>
        <w:tc>
          <w:tcPr>
            <w:tcW w:type="dxa" w:w="3137"/>
          </w:tcPr>
          <w:p>
            <w:pPr>
              <w:pStyle w:val="Tabla"/>
            </w:pPr>
            <w:r/>
            <w:r>
              <w:rPr>
                <w:b w:val="0"/>
                <w:i w:val="0"/>
              </w:rPr>
              <w:t>Vigente el 24/09/2026; redacción original</w:t>
            </w:r>
          </w:p>
        </w:tc>
      </w:tr>
      <w:tr>
        <w:tc>
          <w:tcPr>
            <w:tcW w:type="dxa" w:w="3137"/>
          </w:tcPr>
          <w:p>
            <w:pPr>
              <w:pStyle w:val="Tabla"/>
            </w:pPr>
            <w:r/>
            <w:r>
              <w:rPr>
                <w:b w:val="0"/>
                <w:i w:val="0"/>
              </w:rPr>
              <w:t>Recursos de inconstitucionalidad 2428-2023 y 3679-2023 contra la Ley 4/2023</w:t>
            </w:r>
          </w:p>
        </w:tc>
        <w:tc>
          <w:tcPr>
            <w:tcW w:type="dxa" w:w="3137"/>
          </w:tcPr>
          <w:p>
            <w:pPr>
              <w:pStyle w:val="Tabla"/>
            </w:pPr>
            <w:r/>
            <w:r>
              <w:rPr>
                <w:rStyle w:val="Código"/>
                <w:b w:val="0"/>
                <w:i w:val="0"/>
              </w:rPr>
              <w:t>BOE-A-2023-11734</w:t>
            </w:r>
            <w:r>
              <w:rPr>
                <w:b w:val="0"/>
                <w:i w:val="0"/>
              </w:rPr>
              <w:t xml:space="preserve"> · </w:t>
            </w:r>
            <w:r>
              <w:rPr>
                <w:rStyle w:val="Código"/>
                <w:b w:val="0"/>
                <w:i w:val="0"/>
              </w:rPr>
              <w:t>BOE-A-2023-15068</w:t>
            </w:r>
          </w:p>
        </w:tc>
        <w:tc>
          <w:tcPr>
            <w:tcW w:type="dxa" w:w="3137"/>
          </w:tcPr>
          <w:p>
            <w:pPr>
              <w:pStyle w:val="Tabla"/>
            </w:pPr>
            <w:r/>
            <w:r>
              <w:rPr>
                <w:b w:val="0"/>
                <w:i w:val="0"/>
              </w:rPr>
              <w:t>Anuncios de admisión; sin sentencia a 24/09/2026</w:t>
            </w:r>
          </w:p>
        </w:tc>
      </w:tr>
      <w:tr>
        <w:tc>
          <w:tcPr>
            <w:tcW w:type="dxa" w:w="3137"/>
          </w:tcPr>
          <w:p>
            <w:pPr>
              <w:pStyle w:val="Tabla"/>
            </w:pPr>
            <w:r/>
            <w:r>
              <w:rPr>
                <w:b w:val="0"/>
                <w:i w:val="0"/>
              </w:rPr>
              <w:t>Real Decreto 1026/2024, de 8 de octubre (medidas planificadas LGTBI en las empresas)</w:t>
            </w:r>
          </w:p>
        </w:tc>
        <w:tc>
          <w:tcPr>
            <w:tcW w:type="dxa" w:w="3137"/>
          </w:tcPr>
          <w:p>
            <w:pPr>
              <w:pStyle w:val="Tabla"/>
            </w:pPr>
            <w:r/>
            <w:r>
              <w:rPr>
                <w:rStyle w:val="Código"/>
                <w:b w:val="0"/>
                <w:i w:val="0"/>
              </w:rPr>
              <w:t>BOE-A-2024-20402</w:t>
            </w:r>
          </w:p>
        </w:tc>
        <w:tc>
          <w:tcPr>
            <w:tcW w:type="dxa" w:w="3137"/>
          </w:tcPr>
          <w:p>
            <w:pPr>
              <w:pStyle w:val="Tabla"/>
            </w:pPr>
            <w:r/>
            <w:r>
              <w:rPr>
                <w:b w:val="0"/>
                <w:i w:val="0"/>
              </w:rPr>
              <w:t>Vigente el 24/09/2026 (en vigor desde el 10/10/2024)</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rStyle w:val="Código"/>
                <w:b w:val="0"/>
                <w:i w:val="0"/>
              </w:rPr>
              <w:t>BOE-A-2008-1185</w:t>
            </w:r>
          </w:p>
        </w:tc>
        <w:tc>
          <w:tcPr>
            <w:tcW w:type="dxa" w:w="3137"/>
          </w:tcPr>
          <w:p>
            <w:pPr>
              <w:pStyle w:val="Tabla"/>
            </w:pPr>
            <w:r/>
            <w:r>
              <w:rPr>
                <w:b w:val="0"/>
                <w:i w:val="0"/>
              </w:rPr>
              <w:t>Artículos 2.1, 4, 14.1, 20.1 y disposición adicional tercera, vigentes el 24/09/2026</w:t>
            </w:r>
          </w:p>
        </w:tc>
      </w:tr>
      <w:tr>
        <w:tc>
          <w:tcPr>
            <w:tcW w:type="dxa" w:w="3137"/>
          </w:tcPr>
          <w:p>
            <w:pPr>
              <w:pStyle w:val="Tabla"/>
            </w:pPr>
            <w:r/>
            <w:r>
              <w:rPr>
                <w:b w:val="0"/>
                <w:i w:val="0"/>
              </w:rPr>
              <w:t>Ley 1/2004, de 17 de diciembre, de creación del Consejo Audiovisual de Andalucía</w:t>
            </w:r>
          </w:p>
        </w:tc>
        <w:tc>
          <w:tcPr>
            <w:tcW w:type="dxa" w:w="3137"/>
          </w:tcPr>
          <w:p>
            <w:pPr>
              <w:pStyle w:val="Tabla"/>
            </w:pPr>
            <w:r/>
            <w:r>
              <w:rPr>
                <w:rStyle w:val="Código"/>
                <w:b w:val="0"/>
                <w:i w:val="0"/>
              </w:rPr>
              <w:t>BOE-A-2005-655</w:t>
            </w:r>
          </w:p>
        </w:tc>
        <w:tc>
          <w:tcPr>
            <w:tcW w:type="dxa" w:w="3137"/>
          </w:tcPr>
          <w:p>
            <w:pPr>
              <w:pStyle w:val="Tabla"/>
            </w:pPr>
            <w:r/>
            <w:r>
              <w:rPr>
                <w:b w:val="0"/>
                <w:i w:val="0"/>
              </w:rPr>
              <w:t>Solo a través de las remisiones de los artículos 66.2 y 85.4 de la Ley 12/2007</w:t>
            </w:r>
          </w:p>
        </w:tc>
      </w:tr>
      <w:tr>
        <w:tc>
          <w:tcPr>
            <w:tcW w:type="dxa" w:w="3137"/>
          </w:tcPr>
          <w:p>
            <w:pPr>
              <w:pStyle w:val="Tabla"/>
            </w:pPr>
            <w:r/>
            <w:r>
              <w:rPr>
                <w:b w:val="0"/>
                <w:i w:val="0"/>
              </w:rPr>
              <w:t>Constitución Española (artículos 9.2, 10, 14, 18, 20.4 y 149.1)</w:t>
            </w:r>
          </w:p>
        </w:tc>
        <w:tc>
          <w:tcPr>
            <w:tcW w:type="dxa" w:w="3137"/>
          </w:tcPr>
          <w:p>
            <w:pPr>
              <w:pStyle w:val="Tabla"/>
            </w:pPr>
            <w:r/>
            <w:r>
              <w:rPr>
                <w:rStyle w:val="Código"/>
                <w:b w:val="0"/>
                <w:i w:val="0"/>
              </w:rPr>
              <w:t>BOE-A-1978-31229</w:t>
            </w:r>
          </w:p>
        </w:tc>
        <w:tc>
          <w:tcPr>
            <w:tcW w:type="dxa" w:w="3137"/>
          </w:tcPr>
          <w:p>
            <w:pPr>
              <w:pStyle w:val="Tabla"/>
            </w:pPr>
            <w:r/>
            <w:r>
              <w:rPr>
                <w:b w:val="0"/>
                <w:i w:val="0"/>
              </w:rPr>
              <w:t>Solo como fundamento citado por las leyes</w:t>
            </w:r>
          </w:p>
        </w:tc>
      </w:tr>
      <w:tr>
        <w:tc>
          <w:tcPr>
            <w:tcW w:type="dxa" w:w="3137"/>
          </w:tcPr>
          <w:p>
            <w:pPr>
              <w:pStyle w:val="Tabla"/>
            </w:pPr>
            <w:r/>
            <w:r>
              <w:rPr>
                <w:b w:val="0"/>
                <w:i w:val="0"/>
              </w:rPr>
              <w:t>Ley Orgánica 3/2007, Ley Orgánica 1/2004, Ley 39/2015, Ley 40/2015, Ley 34/2002 y demás leyes citadas por remisión</w:t>
            </w:r>
          </w:p>
        </w:tc>
        <w:tc>
          <w:tcPr>
            <w:tcW w:type="dxa" w:w="3137"/>
          </w:tcPr>
          <w:p>
            <w:pPr>
              <w:pStyle w:val="Tabla"/>
            </w:pPr>
            <w:r/>
            <w:r>
              <w:rPr>
                <w:b w:val="0"/>
                <w:i w:val="0"/>
              </w:rPr>
              <w:t>—</w:t>
            </w:r>
          </w:p>
        </w:tc>
        <w:tc>
          <w:tcPr>
            <w:tcW w:type="dxa" w:w="3137"/>
          </w:tcPr>
          <w:p>
            <w:pPr>
              <w:pStyle w:val="Tabla"/>
            </w:pPr>
            <w:r/>
            <w:r>
              <w:rPr>
                <w:b w:val="0"/>
                <w:i w:val="0"/>
              </w:rPr>
              <w:t>Solo a través de las remisiones de las tres leyes; no se estudian</w:t>
            </w:r>
          </w:p>
        </w:tc>
      </w:tr>
    </w:tbl>
    <w:p>
      <w:pPr/>
    </w:p>
    <w:p>
      <w:pPr>
        <w:pStyle w:val="Heading2"/>
      </w:pPr>
      <w:r>
        <w:rPr>
          <w:b w:val="0"/>
          <w:i w:val="0"/>
        </w:rPr>
        <w:t>8.6 Lo que este tema no da, y dónde está</w:t>
      </w:r>
    </w:p>
    <w:p>
      <w:pPr>
        <w:pStyle w:val="ListBullet"/>
      </w:pPr>
      <w:r>
        <w:rPr>
          <w:b w:val="0"/>
          <w:i w:val="0"/>
        </w:rPr>
        <w:t>La Ley Orgánica 3/2007, para la igualdad efectiva de mujeres y hombres, y sus planes de</w:t>
      </w:r>
      <w:r>
        <w:t xml:space="preserve"> </w:t>
      </w:r>
      <w:r>
        <w:rPr>
          <w:b w:val="0"/>
          <w:i w:val="0"/>
        </w:rPr>
        <w:t>igualdad en las empresas: no está en el enunciado. Aparece solo donde la citan la Ley 12/2007</w:t>
      </w:r>
      <w:r>
        <w:t xml:space="preserve"> </w:t>
      </w:r>
      <w:r>
        <w:rPr>
          <w:b w:val="0"/>
          <w:i w:val="0"/>
        </w:rPr>
        <w:t>(artículos 27.1 y 65.2) y la Ley 4/2023 (artículo 46.4).</w:t>
      </w:r>
    </w:p>
    <w:p>
      <w:pPr>
        <w:pStyle w:val="ListBullet"/>
      </w:pPr>
      <w:r>
        <w:rPr>
          <w:b w:val="0"/>
          <w:i w:val="0"/>
        </w:rPr>
        <w:t>Los preceptos de otras leyes modificados por las disposiciones finales de la Ley 15/2022</w:t>
      </w:r>
      <w:r>
        <w:t xml:space="preserve"> </w:t>
      </w:r>
      <w:r>
        <w:rPr>
          <w:b w:val="0"/>
          <w:i w:val="0"/>
        </w:rPr>
        <w:t>y la Ley 4/2023 (Enjuiciamiento Civil, Jurisdicción Contencioso-administrativa, Código Civil,</w:t>
      </w:r>
      <w:r>
        <w:t xml:space="preserve"> </w:t>
      </w:r>
      <w:r>
        <w:rPr>
          <w:b w:val="0"/>
          <w:i w:val="0"/>
        </w:rPr>
        <w:t>Registro Civil, Estatuto de los Trabajadores, Estatuto Básico del Empleado Público, Ley sobre</w:t>
      </w:r>
      <w:r>
        <w:t xml:space="preserve"> </w:t>
      </w:r>
      <w:r>
        <w:rPr>
          <w:b w:val="0"/>
          <w:i w:val="0"/>
        </w:rPr>
        <w:t>Infracciones y Sanciones en el Orden Social): se nombran, pero su redacción vigente se estudia</w:t>
      </w:r>
      <w:r>
        <w:t xml:space="preserve"> </w:t>
      </w:r>
      <w:r>
        <w:rPr>
          <w:b w:val="0"/>
          <w:i w:val="0"/>
        </w:rPr>
        <w:t>en cada una de esas normas.</w:t>
      </w:r>
    </w:p>
    <w:p>
      <w:pPr>
        <w:pStyle w:val="ListBullet"/>
      </w:pPr>
      <w:r>
        <w:rPr>
          <w:b w:val="0"/>
          <w:i w:val="0"/>
        </w:rPr>
        <w:t>El desarrollo reglamentario andaluz (decretos del Observatorio, de la Comisión</w:t>
      </w:r>
      <w:r>
        <w:t xml:space="preserve"> </w:t>
      </w:r>
      <w:r>
        <w:rPr>
          <w:b w:val="0"/>
          <w:i w:val="0"/>
        </w:rPr>
        <w:t>Interdepartamental, del Consejo Andaluz de Participación de las Mujeres, de la marca de</w:t>
      </w:r>
      <w:r>
        <w:t xml:space="preserve"> </w:t>
      </w:r>
      <w:r>
        <w:rPr>
          <w:b w:val="0"/>
          <w:i w:val="0"/>
        </w:rPr>
        <w:t>excelencia, de las unidades de igualdad): la ley remite a él y el tema no lo da.</w:t>
      </w:r>
    </w:p>
    <w:p>
      <w:pPr>
        <w:pStyle w:val="ListBullet"/>
      </w:pPr>
      <w:r>
        <w:rPr>
          <w:b w:val="0"/>
          <w:i w:val="0"/>
        </w:rPr>
        <w:t>El funcionamiento efectivo de la Autoridad Independiente (orden ministerial de puesta en</w:t>
      </w:r>
      <w:r>
        <w:t xml:space="preserve"> </w:t>
      </w:r>
      <w:r>
        <w:rPr>
          <w:b w:val="0"/>
          <w:i w:val="0"/>
        </w:rPr>
        <w:t>funcionamiento y nombramiento de su titular): no se ha comprobado.</w:t>
      </w:r>
    </w:p>
    <w:p>
      <w:pPr>
        <w:pStyle w:val="ListBullet"/>
      </w:pPr>
      <w:r>
        <w:rPr>
          <w:b w:val="0"/>
          <w:i w:val="0"/>
        </w:rPr>
        <w:t>La Ley 18/2007 de la RTVA y el Consejo Audiovisual de Andalucía (Ley 1/2004): puntos 5</w:t>
      </w:r>
      <w:r>
        <w:t xml:space="preserve"> </w:t>
      </w:r>
      <w:r>
        <w:rPr>
          <w:b w:val="0"/>
          <w:i w:val="0"/>
        </w:rPr>
        <w:t>y 4 del temario común. Aquí solo lo que tocan la igualdad.</w:t>
      </w:r>
    </w:p>
    <w:p>
      <w:pPr>
        <w:pStyle w:val="ListBullet"/>
      </w:pPr>
      <w:r>
        <w:rPr>
          <w:b w:val="0"/>
          <w:i w:val="0"/>
        </w:rPr>
        <w:t>El plan de igualdad y los protocolos propios de la RTVA y CSRTV, y lo que diga el X</w:t>
      </w:r>
      <w:r>
        <w:t xml:space="preserve"> </w:t>
      </w:r>
      <w:r>
        <w:rPr>
          <w:b w:val="0"/>
          <w:i w:val="0"/>
        </w:rPr>
        <w:t>Convenio Colectivo sobre igualdad: el convenio es el punto 7; los planes de la empresa no son</w:t>
      </w:r>
      <w:r>
        <w:t xml:space="preserve"> </w:t>
      </w:r>
      <w:r>
        <w:rPr>
          <w:b w:val="0"/>
          <w:i w:val="0"/>
        </w:rPr>
        <w:t>norma publicada del enunciado.</w:t>
      </w:r>
    </w:p>
    <w:p>
      <w:pPr>
        <w:pStyle w:val="ListBullet"/>
      </w:pPr>
      <w:r>
        <w:rPr>
          <w:b w:val="0"/>
          <w:i w:val="0"/>
        </w:rPr>
        <w:t>El encaje del permiso adicional del artículo 40 de la Ley 12/2007 con los permisos</w:t>
      </w:r>
      <w:r>
        <w:t xml:space="preserve"> </w:t>
      </w:r>
      <w:r>
        <w:rPr>
          <w:b w:val="0"/>
          <w:i w:val="0"/>
        </w:rPr>
        <w:t>estatales vigentes: la ley no lo resuelve.</w:t>
      </w:r>
    </w:p>
    <w:p>
      <w:pPr>
        <w:pStyle w:val="ListBullet"/>
      </w:pPr>
      <w:r>
        <w:rPr>
          <w:b w:val="0"/>
          <w:i w:val="0"/>
        </w:rPr>
        <w:t>Las leyes andaluzas 2/2014 y 8/2017 (identidad de género y derechos LGTBI en Andalucía):</w:t>
      </w:r>
      <w:r>
        <w:t xml:space="preserve"> </w:t>
      </w:r>
      <w:r>
        <w:rPr>
          <w:b w:val="0"/>
          <w:i w:val="0"/>
        </w:rPr>
        <w:t>solo las cita el artículo 43.2 de la Ley 12/2007; no están en el enunciado.</w:t>
      </w:r>
    </w:p>
    <w:p>
      <w:pPr>
        <w:pStyle w:val="Heading2"/>
      </w:pPr>
      <w:r>
        <w:rPr>
          <w:b w:val="0"/>
          <w:i w:val="0"/>
        </w:rPr>
        <w:t>8.7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Normas</w:t>
            </w:r>
            <w:r>
              <w:rPr>
                <w:b w:val="0"/>
                <w:i w:val="0"/>
              </w:rPr>
            </w:r>
          </w:p>
        </w:tc>
        <w:tc>
          <w:tcPr>
            <w:tcW w:type="dxa" w:w="4706"/>
          </w:tcPr>
          <w:p>
            <w:pPr>
              <w:pStyle w:val="Tabla"/>
            </w:pPr>
            <w:r/>
            <w:r>
              <w:rPr>
                <w:b w:val="0"/>
                <w:i w:val="0"/>
              </w:rPr>
              <w:t>Ley 12/2007, de 26 de noviembre · Ley 15/2022, de 12 de julio · Ley 4/2023, de 28 de febrero</w:t>
            </w:r>
          </w:p>
        </w:tc>
      </w:tr>
      <w:tr>
        <w:tc>
          <w:tcPr>
            <w:tcW w:type="dxa" w:w="4706"/>
          </w:tcPr>
          <w:p>
            <w:pPr>
              <w:pStyle w:val="Tabla"/>
            </w:pPr>
            <w:r/>
            <w:r>
              <w:rPr>
                <w:b w:val="0"/>
                <w:i w:val="0"/>
              </w:rPr>
            </w:r>
            <w:r>
              <w:rPr>
                <w:b/>
                <w:i w:val="0"/>
              </w:rPr>
              <w:t>Identificadores</w:t>
            </w:r>
            <w:r>
              <w:rPr>
                <w:b w:val="0"/>
                <w:i w:val="0"/>
              </w:rPr>
            </w:r>
          </w:p>
        </w:tc>
        <w:tc>
          <w:tcPr>
            <w:tcW w:type="dxa" w:w="4706"/>
          </w:tcPr>
          <w:p>
            <w:pPr>
              <w:pStyle w:val="Tabla"/>
            </w:pPr>
            <w:r/>
            <w:r>
              <w:rPr>
                <w:rStyle w:val="Código"/>
                <w:b w:val="0"/>
                <w:i w:val="0"/>
              </w:rPr>
              <w:t>BOE-A-2008-2492</w:t>
            </w:r>
            <w:r>
              <w:rPr>
                <w:b w:val="0"/>
                <w:i w:val="0"/>
              </w:rPr>
              <w:t xml:space="preserve"> · </w:t>
            </w:r>
            <w:r>
              <w:rPr>
                <w:rStyle w:val="Código"/>
                <w:b w:val="0"/>
                <w:i w:val="0"/>
              </w:rPr>
              <w:t>BOE-A-2022-11589</w:t>
            </w:r>
            <w:r>
              <w:rPr>
                <w:b w:val="0"/>
                <w:i w:val="0"/>
              </w:rPr>
              <w:t xml:space="preserve"> · </w:t>
            </w:r>
            <w:r>
              <w:rPr>
                <w:rStyle w:val="Código"/>
                <w:b w:val="0"/>
                <w:i w:val="0"/>
              </w:rPr>
              <w:t>BOE-A-2023-5366</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BOJA núm. 247, de 18/12/2007 (BOE núm. 38, de 13/02/2008) · BOE núm. 167, de 13/07/2022 · BOE núm. 51, de 01/03/2023</w:t>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t>19/12/2007 · 14/07/2022 · 02/03/2023</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en el texto consolidado del BOE</w:t>
            </w:r>
          </w:p>
        </w:tc>
      </w:tr>
    </w:tbl>
    <w:p>
      <w:pPr/>
    </w:p>
    <w:p>
      <w:pPr/>
      <w:r>
        <w:rPr>
          <w:b w:val="0"/>
          <w:i w:val="0"/>
        </w:rPr>
        <w:t>Comprobaciones hechas sobre la fuente:</w:t>
      </w:r>
    </w:p>
    <w:p>
      <w:pPr>
        <w:pStyle w:val="ListNumber"/>
      </w:pPr>
      <w:r>
        <w:rPr>
          <w:b w:val="0"/>
          <w:i w:val="0"/>
        </w:rPr>
        <w:t>Ley 12/2007: todos sus bloques leídos en la redacción vigente el 24/09/2026. Tienen dos</w:t>
      </w:r>
      <w:r>
        <w:t xml:space="preserve"> </w:t>
      </w:r>
      <w:r>
        <w:rPr>
          <w:b w:val="0"/>
          <w:i w:val="0"/>
        </w:rPr>
        <w:t>redacciones (2007 y Ley 9/2018) los artículos 3, 7, 9, 10, 11, 12, 13, 15 a 17, 19 a 21, 23,</w:t>
      </w:r>
      <w:r>
        <w:t xml:space="preserve"> </w:t>
      </w:r>
      <w:r>
        <w:rPr>
          <w:b w:val="0"/>
          <w:i w:val="0"/>
        </w:rPr>
        <w:t>25, 28, 29, 32, 37 a 41, 43, 45, 47, 50 a 52, 54, 56, 57, 58, 61 y 67; dos (2007 y Decreto-ley</w:t>
      </w:r>
      <w:r>
        <w:t xml:space="preserve"> </w:t>
      </w:r>
      <w:r>
        <w:rPr>
          <w:b w:val="0"/>
          <w:i w:val="0"/>
        </w:rPr>
        <w:t>3/2024) el 6; y tres el 8, el 27 y el 31. Las redacciones anteriores de los artículos 3, 6, 7,</w:t>
      </w:r>
      <w:r>
        <w:t xml:space="preserve"> </w:t>
      </w:r>
      <w:r>
        <w:rPr>
          <w:b w:val="0"/>
          <w:i w:val="0"/>
        </w:rPr>
        <w:t>8, 9, 11, 12, 13, 23, 27, 31, 32, 40, 57, 58 y 61 se leyeron para las cadenas del cuerpo. Sin</w:t>
      </w:r>
      <w:r>
        <w:t xml:space="preserve"> </w:t>
      </w:r>
      <w:r>
        <w:rPr>
          <w:b w:val="0"/>
          <w:i w:val="0"/>
        </w:rPr>
        <w:t>avisos de reforma cruzada. El Decreto-ley 3/2024 fue convalidado por el Parlamento de</w:t>
      </w:r>
      <w:r>
        <w:t xml:space="preserve"> </w:t>
      </w:r>
      <w:r>
        <w:rPr>
          <w:b w:val="0"/>
          <w:i w:val="0"/>
        </w:rPr>
        <w:t>Andalucía el 21/02/2024.</w:t>
      </w:r>
    </w:p>
    <w:p>
      <w:pPr>
        <w:pStyle w:val="ListNumber"/>
      </w:pPr>
      <w:r>
        <w:rPr>
          <w:b w:val="0"/>
          <w:i w:val="0"/>
        </w:rPr>
        <w:t>Ley 15/2022 y Ley 4/2023: una sola redacción en todos sus bloques. La corrección de</w:t>
      </w:r>
      <w:r>
        <w:t xml:space="preserve"> </w:t>
      </w:r>
      <w:r>
        <w:rPr>
          <w:b w:val="0"/>
          <w:i w:val="0"/>
        </w:rPr>
        <w:t>errores de la Ley 15/2022 está incorporada al consolidado.</w:t>
      </w:r>
    </w:p>
    <w:p>
      <w:pPr>
        <w:pStyle w:val="ListNumber"/>
      </w:pPr>
      <w:r>
        <w:rPr>
          <w:b w:val="0"/>
          <w:i w:val="0"/>
        </w:rPr>
        <w:t>STC 89/2024: fallo leído en el BOE; desestima el recurso 6706-2022.</w:t>
      </w:r>
    </w:p>
    <w:p>
      <w:pPr>
        <w:pStyle w:val="ListNumber"/>
      </w:pPr>
      <w:r>
        <w:rPr>
          <w:b w:val="0"/>
          <w:i w:val="0"/>
        </w:rPr>
        <w:t>Ley 4/2023 ante el Tribunal Constitucional: consultado el 24/09/2026 el buscador de</w:t>
      </w:r>
      <w:r>
        <w:t xml:space="preserve"> </w:t>
      </w:r>
      <w:r>
        <w:rPr>
          <w:b w:val="0"/>
          <w:i w:val="0"/>
        </w:rPr>
        <w:t>jurisprudencia del Tribunal Constitucional por número de recurso (2428/2023 y 3679/2023):</w:t>
      </w:r>
      <w:r>
        <w:t xml:space="preserve"> </w:t>
      </w:r>
      <w:r>
        <w:rPr>
          <w:b w:val="0"/>
          <w:i w:val="0"/>
        </w:rPr>
        <w:t>sin resultados. La misma búsqueda con el recurso 6706/2022 devolvió la STC 89/2024, lo que</w:t>
      </w:r>
      <w:r>
        <w:t xml:space="preserve"> </w:t>
      </w:r>
      <w:r>
        <w:rPr>
          <w:b w:val="0"/>
          <w:i w:val="0"/>
        </w:rPr>
        <w:t>confirma que el buscador responde por número de recurso. En el BOE, a la misma fecha, solo</w:t>
      </w:r>
      <w:r>
        <w:t xml:space="preserve"> </w:t>
      </w:r>
      <w:r>
        <w:rPr>
          <w:b w:val="0"/>
          <w:i w:val="0"/>
        </w:rPr>
        <w:t>constan los anuncios de admisión.</w:t>
      </w:r>
    </w:p>
    <w:p>
      <w:pPr>
        <w:pStyle w:val="ListNumber"/>
      </w:pPr>
      <w:r>
        <w:rPr>
          <w:b w:val="0"/>
          <w:i w:val="0"/>
        </w:rPr>
        <w:t>Real Decreto 606/2026 y Real Decreto 1026/2024: leídos como reglamentos, y</w:t>
      </w:r>
      <w:r>
        <w:t xml:space="preserve"> </w:t>
      </w:r>
      <w:r>
        <w:rPr>
          <w:b w:val="0"/>
          <w:i w:val="0"/>
        </w:rPr>
        <w:t>atribuidos a ellos, no a las leyes.</w:t>
      </w:r>
    </w:p>
    <w:p>
      <w:pPr>
        <w:pStyle w:val="ListNumber"/>
      </w:pPr>
      <w:r>
        <w:rPr>
          <w:b w:val="0"/>
          <w:i w:val="0"/>
        </w:rPr>
        <w:t>Remisiones de la Ley 12/2007 a la Ley 1/2004 (artículos 4.15 y 4.16): corresponden a la</w:t>
      </w:r>
      <w:r>
        <w:t xml:space="preserve"> </w:t>
      </w:r>
      <w:r>
        <w:rPr>
          <w:b w:val="0"/>
          <w:i w:val="0"/>
        </w:rPr>
        <w:t>redacción original de esa ley, leída a 19/12/2007 y, para el 4.16 (el artículo 85.4 es de la</w:t>
      </w:r>
      <w:r>
        <w:t xml:space="preserve"> </w:t>
      </w:r>
      <w:r>
        <w:rPr>
          <w:b w:val="0"/>
          <w:i w:val="0"/>
        </w:rPr>
        <w:t>Ley 9/2018), también a 16/10/2018, cuando seguía siendo la original; en el texto consolidado</w:t>
      </w:r>
      <w:r>
        <w:t xml:space="preserve"> </w:t>
      </w:r>
      <w:r>
        <w:rPr>
          <w:b w:val="0"/>
          <w:i w:val="0"/>
        </w:rPr>
        <w:t>de hoy esos números tienen otro contenido.</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Boletín Oficial del Estado (</w:t>
      </w:r>
      <w:r>
        <w:rPr>
          <w:b/>
          <w:i w:val="0"/>
        </w:rPr>
        <w:t>BOE</w:t>
      </w:r>
      <w:r>
        <w:rPr>
          <w:b w:val="0"/>
          <w:i w:val="0"/>
        </w:rPr>
        <w:t>); Boletín Oficial de la Junta de Andalucía</w:t>
      </w:r>
      <w:r>
        <w:t xml:space="preserve"> </w:t>
      </w:r>
      <w:r>
        <w:rPr>
          <w:b w:val="0"/>
          <w:i w:val="0"/>
        </w:rPr>
        <w:t>(</w:t>
      </w:r>
      <w:r>
        <w:rPr>
          <w:b/>
          <w:i w:val="0"/>
        </w:rPr>
        <w:t>BOJA</w:t>
      </w:r>
      <w:r>
        <w:rPr>
          <w:b w:val="0"/>
          <w:i w:val="0"/>
        </w:rPr>
        <w:t>); Constitución Española (</w:t>
      </w:r>
      <w:r>
        <w:rPr>
          <w:b/>
          <w:i w:val="0"/>
        </w:rPr>
        <w:t>CE</w:t>
      </w:r>
      <w:r>
        <w:rPr>
          <w:b w:val="0"/>
          <w:i w:val="0"/>
        </w:rPr>
        <w:t>); Instituto Andaluz de la Mujer (</w:t>
      </w:r>
      <w:r>
        <w:rPr>
          <w:b/>
          <w:i w:val="0"/>
        </w:rPr>
        <w:t>IAM</w:t>
      </w:r>
      <w:r>
        <w:rPr>
          <w:b w:val="0"/>
          <w:i w:val="0"/>
        </w:rPr>
        <w:t>);</w:t>
      </w:r>
      <w:r>
        <w:t xml:space="preserve"> </w:t>
      </w:r>
      <w:r>
        <w:rPr>
          <w:b w:val="0"/>
          <w:i w:val="0"/>
        </w:rPr>
        <w:t>Administración General del Estado (</w:t>
      </w:r>
      <w:r>
        <w:rPr>
          <w:b/>
          <w:i w:val="0"/>
        </w:rPr>
        <w:t>AGE</w:t>
      </w:r>
      <w:r>
        <w:rPr>
          <w:b w:val="0"/>
          <w:i w:val="0"/>
        </w:rPr>
        <w:t>); Agencia Pública Empresarial de la Radio y</w:t>
      </w:r>
      <w:r>
        <w:t xml:space="preserve"> </w:t>
      </w:r>
      <w:r>
        <w:rPr>
          <w:b w:val="0"/>
          <w:i w:val="0"/>
        </w:rPr>
        <w:t>Televisión de Andalucía (</w:t>
      </w:r>
      <w:r>
        <w:rPr>
          <w:b/>
          <w:i w:val="0"/>
        </w:rPr>
        <w:t>RTVA</w:t>
      </w:r>
      <w:r>
        <w:rPr>
          <w:b w:val="0"/>
          <w:i w:val="0"/>
        </w:rPr>
        <w:t>); personas lesbianas, gais, trans, bisexuales e intersexuales</w:t>
      </w:r>
      <w:r>
        <w:t xml:space="preserve"> </w:t>
      </w:r>
      <w:r>
        <w:rPr>
          <w:b w:val="0"/>
          <w:i w:val="0"/>
        </w:rPr>
        <w:t>(</w:t>
      </w:r>
      <w:r>
        <w:rPr>
          <w:b/>
          <w:i w:val="0"/>
        </w:rPr>
        <w:t>LGTBI</w:t>
      </w:r>
      <w:r>
        <w:rPr>
          <w:b w:val="0"/>
          <w:i w:val="0"/>
        </w:rPr>
        <w:t>).</w:t>
      </w:r>
    </w:p>
    <w:p>
      <w:pPr/>
      <w:r>
        <w:rPr>
          <w:b w:val="0"/>
          <w:i w:val="0"/>
        </w:rPr>
        <w:t>Esqueleto para repasar. Todo desarrollado y verificado en el tema.</w:t>
      </w:r>
    </w:p>
    <w:p>
      <w:pPr>
        <w:pStyle w:val="Heading2"/>
      </w:pPr>
      <w:r>
        <w:rPr>
          <w:b w:val="0"/>
          <w:i w:val="0"/>
        </w:rPr>
        <w:t>Ley 12/2007: identificación, objeto y definiciones</w:t>
      </w:r>
    </w:p>
    <w:p>
      <w:pPr>
        <w:pStyle w:val="ListBullet"/>
      </w:pPr>
      <w:r>
        <w:rPr>
          <w:b w:val="0"/>
          <w:i w:val="0"/>
        </w:rPr>
        <w:t xml:space="preserve">BOJA </w:t>
      </w:r>
      <w:r>
        <w:rPr>
          <w:b/>
          <w:i w:val="0"/>
        </w:rPr>
        <w:t>247</w:t>
      </w:r>
      <w:r>
        <w:rPr>
          <w:b w:val="0"/>
          <w:i w:val="0"/>
        </w:rPr>
        <w:t xml:space="preserve">, 18/12/2007 (BOE </w:t>
      </w:r>
      <w:r>
        <w:rPr>
          <w:b/>
          <w:i w:val="0"/>
        </w:rPr>
        <w:t>38</w:t>
      </w:r>
      <w:r>
        <w:rPr>
          <w:b w:val="0"/>
          <w:i w:val="0"/>
        </w:rPr>
        <w:t xml:space="preserve">, 13/02/2008) · vigor </w:t>
      </w:r>
      <w:r>
        <w:rPr>
          <w:b/>
          <w:i w:val="0"/>
        </w:rPr>
        <w:t>19/12/2007</w:t>
      </w:r>
      <w:r>
        <w:rPr>
          <w:b w:val="0"/>
          <w:i w:val="0"/>
        </w:rPr>
        <w:t xml:space="preserve"> · dos reformas: </w:t>
      </w:r>
      <w:r>
        <w:rPr>
          <w:b/>
          <w:i w:val="0"/>
        </w:rPr>
        <w:t>Ley 9/2018</w:t>
      </w:r>
      <w:r>
        <w:rPr>
          <w:b w:val="0"/>
          <w:i w:val="0"/>
        </w:rPr>
        <w:t xml:space="preserve"> (vigor 16/10/2018, reescribe y añade título V) y </w:t>
      </w:r>
      <w:r>
        <w:rPr>
          <w:b/>
          <w:i w:val="0"/>
        </w:rPr>
        <w:t>Decreto-ley 3/2024</w:t>
      </w:r>
      <w:r>
        <w:rPr>
          <w:b w:val="0"/>
          <w:i w:val="0"/>
        </w:rPr>
        <w:t xml:space="preserve"> (vigor 17/02/2024, arts. 6.2, 8, 27, 31; convalidado 21/02/2024; recurrido, sin sentencia a 24/09/2026).</w:t>
      </w:r>
    </w:p>
    <w:p>
      <w:pPr>
        <w:pStyle w:val="ListBullet"/>
      </w:pPr>
      <w:r>
        <w:rPr>
          <w:b w:val="0"/>
          <w:i w:val="0"/>
        </w:rPr>
        <w:t xml:space="preserve">Preliminar + </w:t>
      </w:r>
      <w:r>
        <w:rPr>
          <w:b/>
          <w:i w:val="0"/>
        </w:rPr>
        <w:t>5 títulos</w:t>
      </w:r>
      <w:r>
        <w:rPr>
          <w:b w:val="0"/>
          <w:i w:val="0"/>
        </w:rPr>
        <w:t xml:space="preserve">: I políticas (5-13) · II medidas, </w:t>
      </w:r>
      <w:r>
        <w:rPr>
          <w:b/>
          <w:i w:val="0"/>
        </w:rPr>
        <w:t>7 capítulos</w:t>
      </w:r>
      <w:r>
        <w:rPr>
          <w:b w:val="0"/>
          <w:i w:val="0"/>
        </w:rPr>
        <w:t xml:space="preserve"> (14-58) · III organización (59-63) · IV garantías (64-72) · V infracciones, de 2018 (73-86) · </w:t>
      </w:r>
      <w:r>
        <w:rPr>
          <w:b/>
          <w:i w:val="0"/>
        </w:rPr>
        <w:t>98 artículos</w:t>
      </w:r>
      <w:r>
        <w:rPr>
          <w:b w:val="0"/>
          <w:i w:val="0"/>
        </w:rPr>
        <w:t xml:space="preserve"> (cuenta propia).</w:t>
      </w:r>
    </w:p>
    <w:p>
      <w:pPr>
        <w:pStyle w:val="ListBullet"/>
      </w:pPr>
      <w:r>
        <w:rPr>
          <w:b w:val="0"/>
          <w:i w:val="0"/>
        </w:rPr>
      </w:r>
      <w:r>
        <w:rPr>
          <w:b/>
          <w:i w:val="0"/>
        </w:rPr>
        <w:t>1</w:t>
      </w:r>
      <w:r>
        <w:rPr>
          <w:b w:val="0"/>
          <w:i w:val="0"/>
        </w:rPr>
        <w:t xml:space="preserve"> objeto: igualdad real y efectiva, desarrollo de </w:t>
      </w:r>
      <w:r>
        <w:rPr>
          <w:b/>
          <w:i w:val="0"/>
        </w:rPr>
        <w:t>9.2 y 14 CE</w:t>
      </w:r>
      <w:r>
        <w:rPr>
          <w:b w:val="0"/>
          <w:i w:val="0"/>
        </w:rPr>
        <w:t xml:space="preserve"> y </w:t>
      </w:r>
      <w:r>
        <w:rPr>
          <w:b/>
          <w:i w:val="0"/>
        </w:rPr>
        <w:t>15 y 38 Estatuto</w:t>
      </w:r>
      <w:r>
        <w:rPr>
          <w:b w:val="0"/>
          <w:i w:val="0"/>
        </w:rPr>
        <w:t xml:space="preserve"> · </w:t>
      </w:r>
      <w:r>
        <w:rPr>
          <w:b/>
          <w:i w:val="0"/>
        </w:rPr>
        <w:t>2</w:t>
      </w:r>
      <w:r>
        <w:rPr>
          <w:b w:val="0"/>
          <w:i w:val="0"/>
        </w:rPr>
        <w:t xml:space="preserve"> ámbito: Andalucía, Junta y entes de representación mayoritaria, entidades locales, universidades, personas físicas y jurídicas.</w:t>
      </w:r>
    </w:p>
    <w:p>
      <w:pPr>
        <w:pStyle w:val="ListBullet"/>
      </w:pPr>
      <w:r>
        <w:rPr>
          <w:b w:val="0"/>
          <w:i w:val="0"/>
        </w:rPr>
      </w:r>
      <w:r>
        <w:rPr>
          <w:b/>
          <w:i w:val="0"/>
        </w:rPr>
        <w:t>3</w:t>
      </w:r>
      <w:r>
        <w:rPr>
          <w:b w:val="0"/>
          <w:i w:val="0"/>
        </w:rPr>
        <w:t xml:space="preserve"> definiciones, </w:t>
      </w:r>
      <w:r>
        <w:rPr>
          <w:b/>
          <w:i w:val="0"/>
        </w:rPr>
        <w:t>9 apartados</w:t>
      </w:r>
      <w:r>
        <w:rPr>
          <w:b w:val="0"/>
          <w:i w:val="0"/>
        </w:rPr>
        <w:t xml:space="preserve"> (Ley 9/2018 dio la redacción; en 2007 eran 7): directa («equiparable»), indirecta, </w:t>
      </w:r>
      <w:r>
        <w:rPr>
          <w:b/>
          <w:i w:val="0"/>
        </w:rPr>
        <w:t>representación equilibrada 60-40 %</w:t>
      </w:r>
      <w:r>
        <w:rPr>
          <w:b w:val="0"/>
          <w:i w:val="0"/>
        </w:rPr>
        <w:t>, acoso condicionante de un derecho, transversalidad, acoso sexual (hombre-mujer), acoso por razón de sexo, lenguaje sexista, interseccionalidad.</w:t>
      </w:r>
    </w:p>
    <w:p>
      <w:pPr>
        <w:pStyle w:val="Heading2"/>
      </w:pPr>
      <w:r>
        <w:rPr>
          <w:b w:val="0"/>
          <w:i w:val="0"/>
        </w:rPr>
        <w:t>Principios y políticas públicas (4-13)</w:t>
      </w:r>
    </w:p>
    <w:p>
      <w:pPr>
        <w:pStyle w:val="ListBullet"/>
      </w:pPr>
      <w:r>
        <w:rPr>
          <w:b w:val="0"/>
          <w:i w:val="0"/>
        </w:rPr>
      </w:r>
      <w:r>
        <w:rPr>
          <w:b/>
          <w:i w:val="0"/>
        </w:rPr>
        <w:t>4</w:t>
      </w:r>
      <w:r>
        <w:rPr>
          <w:b w:val="0"/>
          <w:i w:val="0"/>
        </w:rPr>
        <w:t xml:space="preserve"> </w:t>
      </w:r>
      <w:r>
        <w:rPr>
          <w:b/>
          <w:i w:val="0"/>
        </w:rPr>
        <w:t>14 principios</w:t>
      </w:r>
      <w:r>
        <w:rPr>
          <w:b w:val="0"/>
          <w:i w:val="0"/>
        </w:rPr>
        <w:t xml:space="preserve"> · </w:t>
      </w:r>
      <w:r>
        <w:rPr>
          <w:b/>
          <w:i w:val="0"/>
        </w:rPr>
        <w:t>6.2</w:t>
      </w:r>
      <w:r>
        <w:rPr>
          <w:b w:val="0"/>
          <w:i w:val="0"/>
        </w:rPr>
        <w:t xml:space="preserve"> evaluación de impacto de género integrada en la </w:t>
      </w:r>
      <w:r>
        <w:rPr>
          <w:b/>
          <w:i w:val="0"/>
        </w:rPr>
        <w:t>MAIN</w:t>
      </w:r>
      <w:r>
        <w:rPr>
          <w:b w:val="0"/>
          <w:i w:val="0"/>
        </w:rPr>
        <w:t xml:space="preserve"> (redacción Decreto-ley 3/2024) · </w:t>
      </w:r>
      <w:r>
        <w:rPr>
          <w:b/>
          <w:i w:val="0"/>
        </w:rPr>
        <w:t>7</w:t>
      </w:r>
      <w:r>
        <w:rPr>
          <w:b w:val="0"/>
          <w:i w:val="0"/>
        </w:rPr>
        <w:t xml:space="preserve"> Plan Estratégico de la Junta, periodicidad </w:t>
      </w:r>
      <w:r>
        <w:rPr>
          <w:b/>
          <w:i w:val="0"/>
        </w:rPr>
        <w:t>no inferior a 4 años</w:t>
      </w:r>
      <w:r>
        <w:rPr>
          <w:b w:val="0"/>
          <w:i w:val="0"/>
        </w:rPr>
        <w:t xml:space="preserve"> (2018).</w:t>
      </w:r>
    </w:p>
    <w:p>
      <w:pPr>
        <w:pStyle w:val="ListBullet"/>
      </w:pPr>
      <w:r>
        <w:rPr>
          <w:b w:val="0"/>
          <w:i w:val="0"/>
        </w:rPr>
      </w:r>
      <w:r>
        <w:rPr>
          <w:b/>
          <w:i w:val="0"/>
        </w:rPr>
        <w:t>8</w:t>
      </w:r>
      <w:r>
        <w:rPr>
          <w:b w:val="0"/>
          <w:i w:val="0"/>
        </w:rPr>
        <w:t xml:space="preserve"> informe de impacto de género en el presupuesto; el Decreto-ley 3/2024 </w:t>
      </w:r>
      <w:r>
        <w:rPr>
          <w:b/>
          <w:i w:val="0"/>
        </w:rPr>
        <w:t>suprimió</w:t>
      </w:r>
      <w:r>
        <w:rPr>
          <w:b w:val="0"/>
          <w:i w:val="0"/>
        </w:rPr>
        <w:t xml:space="preserve"> la Comisión de Impacto de Género en los Presupuestos.</w:t>
      </w:r>
    </w:p>
    <w:p>
      <w:pPr>
        <w:pStyle w:val="ListBullet"/>
      </w:pPr>
      <w:r>
        <w:rPr>
          <w:b w:val="0"/>
          <w:i w:val="0"/>
        </w:rPr>
      </w:r>
      <w:r>
        <w:rPr>
          <w:b/>
          <w:i w:val="0"/>
        </w:rPr>
        <w:t>9</w:t>
      </w:r>
      <w:r>
        <w:rPr>
          <w:b w:val="0"/>
          <w:i w:val="0"/>
        </w:rPr>
        <w:t xml:space="preserve"> y </w:t>
      </w:r>
      <w:r>
        <w:rPr>
          <w:b/>
          <w:i w:val="0"/>
        </w:rPr>
        <w:t>9 bis</w:t>
      </w:r>
      <w:r>
        <w:rPr>
          <w:b w:val="0"/>
          <w:i w:val="0"/>
        </w:rPr>
        <w:t xml:space="preserve"> (2018) lenguaje no sexista y formación del personal · </w:t>
      </w:r>
      <w:r>
        <w:rPr>
          <w:b/>
          <w:i w:val="0"/>
        </w:rPr>
        <w:t>10</w:t>
      </w:r>
      <w:r>
        <w:rPr>
          <w:b w:val="0"/>
          <w:i w:val="0"/>
        </w:rPr>
        <w:t xml:space="preserve"> estadísticas con variable sexo.</w:t>
      </w:r>
    </w:p>
    <w:p>
      <w:pPr>
        <w:pStyle w:val="ListBullet"/>
      </w:pPr>
      <w:r>
        <w:rPr>
          <w:b w:val="0"/>
          <w:i w:val="0"/>
        </w:rPr>
      </w:r>
      <w:r>
        <w:rPr>
          <w:b/>
          <w:i w:val="0"/>
        </w:rPr>
        <w:t>11</w:t>
      </w:r>
      <w:r>
        <w:rPr>
          <w:b w:val="0"/>
          <w:i w:val="0"/>
        </w:rPr>
        <w:t xml:space="preserve"> representación equilibrada en directivos (11.1) y colegiados, </w:t>
      </w:r>
      <w:r>
        <w:rPr>
          <w:b/>
          <w:i w:val="0"/>
        </w:rPr>
        <w:t>incluyendo</w:t>
      </w:r>
      <w:r>
        <w:rPr>
          <w:b w:val="0"/>
          <w:i w:val="0"/>
        </w:rPr>
        <w:t xml:space="preserve"> cargos ex officio (11.2, 2018) · </w:t>
      </w:r>
      <w:r>
        <w:rPr>
          <w:b/>
          <w:i w:val="0"/>
        </w:rPr>
        <w:t>11 bis</w:t>
      </w:r>
      <w:r>
        <w:rPr>
          <w:b w:val="0"/>
          <w:i w:val="0"/>
        </w:rPr>
        <w:t xml:space="preserve"> (2018) colegios y federaciones deportivas.</w:t>
      </w:r>
    </w:p>
    <w:p>
      <w:pPr>
        <w:pStyle w:val="ListBullet"/>
      </w:pPr>
      <w:r>
        <w:rPr>
          <w:b w:val="0"/>
          <w:i w:val="0"/>
        </w:rPr>
      </w:r>
      <w:r>
        <w:rPr>
          <w:b/>
          <w:i w:val="0"/>
        </w:rPr>
        <w:t>12</w:t>
      </w:r>
      <w:r>
        <w:rPr>
          <w:b w:val="0"/>
          <w:i w:val="0"/>
        </w:rPr>
        <w:t xml:space="preserve"> contratación: condiciones especiales (12.1, «establecerá» desde 2018) y preferencia por marca de excelencia · </w:t>
      </w:r>
      <w:r>
        <w:rPr>
          <w:b/>
          <w:i w:val="0"/>
        </w:rPr>
        <w:t>13.2</w:t>
      </w:r>
      <w:r>
        <w:rPr>
          <w:b w:val="0"/>
          <w:i w:val="0"/>
        </w:rPr>
        <w:t xml:space="preserve"> exclusión de ayudas </w:t>
      </w:r>
      <w:r>
        <w:rPr>
          <w:b/>
          <w:i w:val="0"/>
        </w:rPr>
        <w:t>5 años</w:t>
      </w:r>
      <w:r>
        <w:rPr>
          <w:b w:val="0"/>
          <w:i w:val="0"/>
        </w:rPr>
        <w:t xml:space="preserve"> desde condena firme por discriminación laboral (2018).</w:t>
      </w:r>
    </w:p>
    <w:p>
      <w:pPr>
        <w:pStyle w:val="Heading2"/>
      </w:pPr>
      <w:r>
        <w:rPr>
          <w:b w:val="0"/>
          <w:i w:val="0"/>
        </w:rPr>
        <w:t>Medidas por ámbitos (14-58)</w:t>
      </w:r>
    </w:p>
    <w:p>
      <w:pPr>
        <w:pStyle w:val="ListBullet"/>
      </w:pPr>
      <w:r>
        <w:rPr>
          <w:b w:val="0"/>
          <w:i w:val="0"/>
        </w:rPr>
      </w:r>
      <w:r>
        <w:rPr>
          <w:b/>
          <w:i w:val="0"/>
        </w:rPr>
        <w:t>15</w:t>
      </w:r>
      <w:r>
        <w:rPr>
          <w:b w:val="0"/>
          <w:i w:val="0"/>
        </w:rPr>
        <w:t xml:space="preserve"> Plan de Igualdad de Género en cada centro · </w:t>
      </w:r>
      <w:r>
        <w:rPr>
          <w:b/>
          <w:i w:val="0"/>
        </w:rPr>
        <w:t>20.5</w:t>
      </w:r>
      <w:r>
        <w:rPr>
          <w:b w:val="0"/>
          <w:i w:val="0"/>
        </w:rPr>
        <w:t xml:space="preserve"> plan universitario </w:t>
      </w:r>
      <w:r>
        <w:rPr>
          <w:b/>
          <w:i w:val="0"/>
        </w:rPr>
        <w:t>cuatrienal</w:t>
      </w:r>
      <w:r>
        <w:rPr>
          <w:b w:val="0"/>
          <w:i w:val="0"/>
        </w:rPr>
        <w:t>.</w:t>
      </w:r>
    </w:p>
    <w:p>
      <w:pPr>
        <w:pStyle w:val="ListBullet"/>
      </w:pPr>
      <w:r>
        <w:rPr>
          <w:b w:val="0"/>
          <w:i w:val="0"/>
        </w:rPr>
      </w:r>
      <w:r>
        <w:rPr>
          <w:b/>
          <w:i w:val="0"/>
        </w:rPr>
        <w:t>22-23</w:t>
      </w:r>
      <w:r>
        <w:rPr>
          <w:b w:val="0"/>
          <w:i w:val="0"/>
        </w:rPr>
        <w:t xml:space="preserve"> empleo, objetivo prioritario; </w:t>
      </w:r>
      <w:r>
        <w:rPr>
          <w:b/>
          <w:i w:val="0"/>
        </w:rPr>
        <w:t>23.4</w:t>
      </w:r>
      <w:r>
        <w:rPr>
          <w:b w:val="0"/>
          <w:i w:val="0"/>
        </w:rPr>
        <w:t xml:space="preserve"> el SAE no tramita ofertas discriminatorias · </w:t>
      </w:r>
      <w:r>
        <w:rPr>
          <w:b/>
          <w:i w:val="0"/>
        </w:rPr>
        <w:t>26 bis</w:t>
      </w:r>
      <w:r>
        <w:rPr>
          <w:b w:val="0"/>
          <w:i w:val="0"/>
        </w:rPr>
        <w:t xml:space="preserve"> (2018) estudios </w:t>
      </w:r>
      <w:r>
        <w:rPr>
          <w:b/>
          <w:i w:val="0"/>
        </w:rPr>
        <w:t>anuales</w:t>
      </w:r>
      <w:r>
        <w:rPr>
          <w:b w:val="0"/>
          <w:i w:val="0"/>
        </w:rPr>
        <w:t xml:space="preserve"> de brecha retributiva.</w:t>
      </w:r>
    </w:p>
    <w:p>
      <w:pPr>
        <w:pStyle w:val="ListBullet"/>
      </w:pPr>
      <w:r>
        <w:rPr>
          <w:b w:val="0"/>
          <w:i w:val="0"/>
        </w:rPr>
      </w:r>
      <w:r>
        <w:rPr>
          <w:b/>
          <w:i w:val="0"/>
        </w:rPr>
        <w:t>27</w:t>
      </w:r>
      <w:r>
        <w:rPr>
          <w:b w:val="0"/>
          <w:i w:val="0"/>
        </w:rPr>
        <w:t xml:space="preserve"> planes de igualdad en empresas: el Registro andaluz de la Ley 9/2018 fue </w:t>
      </w:r>
      <w:r>
        <w:rPr>
          <w:b/>
          <w:i w:val="0"/>
        </w:rPr>
        <w:t>suprimido por el Decreto-ley 3/2024</w:t>
      </w:r>
      <w:r>
        <w:rPr>
          <w:b w:val="0"/>
          <w:i w:val="0"/>
        </w:rPr>
        <w:t>, que remite a la normativa estatal.</w:t>
      </w:r>
    </w:p>
    <w:p>
      <w:pPr>
        <w:pStyle w:val="ListBullet"/>
      </w:pPr>
      <w:r>
        <w:rPr>
          <w:b w:val="0"/>
          <w:i w:val="0"/>
        </w:rPr>
      </w:r>
      <w:r>
        <w:rPr>
          <w:b/>
          <w:i w:val="0"/>
        </w:rPr>
        <w:t>31.4</w:t>
      </w:r>
      <w:r>
        <w:rPr>
          <w:b w:val="0"/>
          <w:i w:val="0"/>
        </w:rPr>
        <w:t xml:space="preserve"> desempate a favor del sexo con menos del </w:t>
      </w:r>
      <w:r>
        <w:rPr>
          <w:b/>
          <w:i w:val="0"/>
        </w:rPr>
        <w:t>40 %</w:t>
      </w:r>
      <w:r>
        <w:rPr>
          <w:b w:val="0"/>
          <w:i w:val="0"/>
        </w:rPr>
        <w:t xml:space="preserve">, facultativo (2018) · </w:t>
      </w:r>
      <w:r>
        <w:rPr>
          <w:b/>
          <w:i w:val="0"/>
        </w:rPr>
        <w:t>32</w:t>
      </w:r>
      <w:r>
        <w:rPr>
          <w:b w:val="0"/>
          <w:i w:val="0"/>
        </w:rPr>
        <w:t xml:space="preserve"> planes de igualdad en empleo público, </w:t>
      </w:r>
      <w:r>
        <w:rPr>
          <w:b/>
          <w:i w:val="0"/>
        </w:rPr>
        <w:t>cada 4 años</w:t>
      </w:r>
      <w:r>
        <w:rPr>
          <w:b w:val="0"/>
          <w:i w:val="0"/>
        </w:rPr>
        <w:t xml:space="preserve"> (2018) · </w:t>
      </w:r>
      <w:r>
        <w:rPr>
          <w:b/>
          <w:i w:val="0"/>
        </w:rPr>
        <w:t>35</w:t>
      </w:r>
      <w:r>
        <w:rPr>
          <w:b w:val="0"/>
          <w:i w:val="0"/>
        </w:rPr>
        <w:t xml:space="preserve"> marca de excelencia, </w:t>
      </w:r>
      <w:r>
        <w:rPr>
          <w:b/>
          <w:i w:val="0"/>
        </w:rPr>
        <w:t>7 criterios</w:t>
      </w:r>
      <w:r>
        <w:rPr>
          <w:b w:val="0"/>
          <w:i w:val="0"/>
        </w:rPr>
        <w:t>.</w:t>
      </w:r>
    </w:p>
    <w:p>
      <w:pPr>
        <w:pStyle w:val="ListBullet"/>
      </w:pPr>
      <w:r>
        <w:rPr>
          <w:b w:val="0"/>
          <w:i w:val="0"/>
        </w:rPr>
      </w:r>
      <w:r>
        <w:rPr>
          <w:b/>
          <w:i w:val="0"/>
        </w:rPr>
        <w:t>40</w:t>
      </w:r>
      <w:r>
        <w:rPr>
          <w:b w:val="0"/>
          <w:i w:val="0"/>
        </w:rPr>
        <w:t xml:space="preserve"> permiso tras la paternidad hasta </w:t>
      </w:r>
      <w:r>
        <w:rPr>
          <w:b/>
          <w:i w:val="0"/>
        </w:rPr>
        <w:t>20 semanas</w:t>
      </w:r>
      <w:r>
        <w:rPr>
          <w:b w:val="0"/>
          <w:i w:val="0"/>
        </w:rPr>
        <w:t xml:space="preserve">, implantación en </w:t>
      </w:r>
      <w:r>
        <w:rPr>
          <w:b/>
          <w:i w:val="0"/>
        </w:rPr>
        <w:t>3 anualidades</w:t>
      </w:r>
      <w:r>
        <w:rPr>
          <w:b w:val="0"/>
          <w:i w:val="0"/>
        </w:rPr>
        <w:t xml:space="preserve"> (2018; en 2007, hasta 4 semanas).</w:t>
      </w:r>
    </w:p>
    <w:p>
      <w:pPr>
        <w:pStyle w:val="ListBullet"/>
      </w:pPr>
      <w:r>
        <w:rPr>
          <w:b w:val="0"/>
          <w:i w:val="0"/>
        </w:rPr>
      </w:r>
      <w:r>
        <w:rPr>
          <w:b/>
          <w:i w:val="0"/>
        </w:rPr>
        <w:t>57.4</w:t>
      </w:r>
      <w:r>
        <w:rPr>
          <w:b w:val="0"/>
          <w:i w:val="0"/>
        </w:rPr>
        <w:t xml:space="preserve"> (2018) informe anual del IAM sobre la imagen de la mujer en medios.</w:t>
      </w:r>
    </w:p>
    <w:p>
      <w:pPr>
        <w:pStyle w:val="ListBullet"/>
      </w:pPr>
      <w:r>
        <w:rPr>
          <w:b w:val="0"/>
          <w:i w:val="0"/>
        </w:rPr>
      </w:r>
      <w:r>
        <w:rPr>
          <w:b/>
          <w:i w:val="0"/>
        </w:rPr>
        <w:t>58</w:t>
      </w:r>
      <w:r>
        <w:rPr>
          <w:b w:val="0"/>
          <w:i w:val="0"/>
        </w:rPr>
        <w:t xml:space="preserve"> medios, redacción de 2018: 58.1 primer párrafo, mandato propio de medios públicos (perspectiva de género, lenguaje no sexista, imagen sin estereotipos); segundo párrafo, todos los medios evitan contenido que banalice la violencia de género; 58.2 autorregulación; 58.3 seis letras de la Administración de la Junta, con indicadores (b); 58.4 presencia equilibrada en dirección de medios.</w:t>
      </w:r>
    </w:p>
    <w:p>
      <w:pPr>
        <w:pStyle w:val="Heading2"/>
      </w:pPr>
      <w:r>
        <w:rPr>
          <w:b w:val="0"/>
          <w:i w:val="0"/>
        </w:rPr>
        <w:t>Organización institucional y garantías (59-72)</w:t>
      </w:r>
    </w:p>
    <w:p>
      <w:pPr>
        <w:pStyle w:val="ListBullet"/>
      </w:pPr>
      <w:r>
        <w:rPr>
          <w:b w:val="0"/>
          <w:i w:val="0"/>
        </w:rPr>
        <w:t>IAM: organismo autónomo adscrito a la Consejería de igualdad (disposición adicional única).</w:t>
      </w:r>
    </w:p>
    <w:p>
      <w:pPr>
        <w:pStyle w:val="ListBullet"/>
      </w:pPr>
      <w:r>
        <w:rPr>
          <w:b w:val="0"/>
          <w:i w:val="0"/>
        </w:rPr>
      </w:r>
      <w:r>
        <w:rPr>
          <w:b/>
          <w:i w:val="0"/>
        </w:rPr>
        <w:t>59</w:t>
      </w:r>
      <w:r>
        <w:rPr>
          <w:b w:val="0"/>
          <w:i w:val="0"/>
        </w:rPr>
        <w:t xml:space="preserve"> Comisión Interdepartamental · </w:t>
      </w:r>
      <w:r>
        <w:rPr>
          <w:b/>
          <w:i w:val="0"/>
        </w:rPr>
        <w:t>60</w:t>
      </w:r>
      <w:r>
        <w:rPr>
          <w:b w:val="0"/>
          <w:i w:val="0"/>
        </w:rPr>
        <w:t xml:space="preserve"> Unidades de Igualdad en cada Consejería · </w:t>
      </w:r>
      <w:r>
        <w:rPr>
          <w:b/>
          <w:i w:val="0"/>
        </w:rPr>
        <w:t>61</w:t>
      </w:r>
      <w:r>
        <w:rPr>
          <w:b w:val="0"/>
          <w:i w:val="0"/>
        </w:rPr>
        <w:t xml:space="preserve"> Observatorio Andaluz de la Igualdad de Género (nombre y funciones de 2018) · </w:t>
      </w:r>
      <w:r>
        <w:rPr>
          <w:b/>
          <w:i w:val="0"/>
        </w:rPr>
        <w:t>62</w:t>
      </w:r>
      <w:r>
        <w:rPr>
          <w:b w:val="0"/>
          <w:i w:val="0"/>
        </w:rPr>
        <w:t xml:space="preserve"> Consejo Andaluz de Participación de las Mujeres · </w:t>
      </w:r>
      <w:r>
        <w:rPr>
          <w:b/>
          <w:i w:val="0"/>
        </w:rPr>
        <w:t>62 bis</w:t>
      </w:r>
      <w:r>
        <w:rPr>
          <w:b w:val="0"/>
          <w:i w:val="0"/>
        </w:rPr>
        <w:t xml:space="preserve"> (2018) centros municipales, cofinanciación </w:t>
      </w:r>
      <w:r>
        <w:rPr>
          <w:b/>
          <w:i w:val="0"/>
        </w:rPr>
        <w:t>50 %</w:t>
      </w:r>
      <w:r>
        <w:rPr>
          <w:b w:val="0"/>
          <w:i w:val="0"/>
        </w:rPr>
        <w:t xml:space="preserve"> · </w:t>
      </w:r>
      <w:r>
        <w:rPr>
          <w:b/>
          <w:i w:val="0"/>
        </w:rPr>
        <w:t>63</w:t>
      </w:r>
      <w:r>
        <w:rPr>
          <w:b w:val="0"/>
          <w:i w:val="0"/>
        </w:rPr>
        <w:t xml:space="preserve"> Comisión de coordinación con Diputaciones y Ayuntamientos.</w:t>
      </w:r>
    </w:p>
    <w:p>
      <w:pPr>
        <w:pStyle w:val="ListBullet"/>
      </w:pPr>
      <w:r>
        <w:rPr>
          <w:b w:val="0"/>
          <w:i w:val="0"/>
        </w:rPr>
      </w:r>
      <w:r>
        <w:rPr>
          <w:b/>
          <w:i w:val="0"/>
        </w:rPr>
        <w:t>66</w:t>
      </w:r>
      <w:r>
        <w:rPr>
          <w:b w:val="0"/>
          <w:i w:val="0"/>
        </w:rPr>
        <w:t xml:space="preserve"> acción de cesación de publicidad ilícita: legitimados IAM y asociaciones de mujeres (art. </w:t>
      </w:r>
      <w:r>
        <w:rPr>
          <w:b/>
          <w:i w:val="0"/>
        </w:rPr>
        <w:t>12 LO 1/2004</w:t>
      </w:r>
      <w:r>
        <w:rPr>
          <w:b w:val="0"/>
          <w:i w:val="0"/>
        </w:rPr>
        <w:t>); Consejo Audiovisual puede pedir cese o rectificación.</w:t>
      </w:r>
    </w:p>
    <w:p>
      <w:pPr>
        <w:pStyle w:val="ListBullet"/>
      </w:pPr>
      <w:r>
        <w:rPr>
          <w:b w:val="0"/>
          <w:i w:val="0"/>
        </w:rPr>
      </w:r>
      <w:r>
        <w:rPr>
          <w:b/>
          <w:i w:val="0"/>
        </w:rPr>
        <w:t>68-72</w:t>
      </w:r>
      <w:r>
        <w:rPr>
          <w:b w:val="0"/>
          <w:i w:val="0"/>
        </w:rPr>
        <w:t xml:space="preserve"> (2018): </w:t>
      </w:r>
      <w:r>
        <w:rPr>
          <w:b/>
          <w:i w:val="0"/>
        </w:rPr>
        <w:t>68</w:t>
      </w:r>
      <w:r>
        <w:rPr>
          <w:b w:val="0"/>
          <w:i w:val="0"/>
        </w:rPr>
        <w:t xml:space="preserve"> competencia del IAM en defensa del principio de igualdad; </w:t>
      </w:r>
      <w:r>
        <w:rPr>
          <w:b/>
          <w:i w:val="0"/>
        </w:rPr>
        <w:t>69</w:t>
      </w:r>
      <w:r>
        <w:rPr>
          <w:b w:val="0"/>
          <w:i w:val="0"/>
        </w:rPr>
        <w:t xml:space="preserve"> cinco funciones, incluida incoar sancionador.</w:t>
      </w:r>
    </w:p>
    <w:p>
      <w:pPr>
        <w:pStyle w:val="Heading2"/>
      </w:pPr>
      <w:r>
        <w:rPr>
          <w:b w:val="0"/>
          <w:i w:val="0"/>
        </w:rPr>
        <w:t>Infracciones y sanciones (73-86)</w:t>
      </w:r>
    </w:p>
    <w:p>
      <w:pPr>
        <w:pStyle w:val="ListBullet"/>
      </w:pPr>
      <w:r>
        <w:rPr>
          <w:b w:val="0"/>
          <w:i w:val="0"/>
        </w:rPr>
        <w:t xml:space="preserve">Título V, de la </w:t>
      </w:r>
      <w:r>
        <w:rPr>
          <w:b/>
          <w:i w:val="0"/>
        </w:rPr>
        <w:t>Ley 9/2018</w:t>
      </w:r>
      <w:r>
        <w:rPr>
          <w:b w:val="0"/>
          <w:i w:val="0"/>
        </w:rPr>
        <w:t xml:space="preserve">. </w:t>
      </w:r>
      <w:r>
        <w:rPr>
          <w:b/>
          <w:i w:val="0"/>
        </w:rPr>
        <w:t>73.2</w:t>
      </w:r>
      <w:r>
        <w:rPr>
          <w:b w:val="0"/>
          <w:i w:val="0"/>
        </w:rPr>
        <w:t xml:space="preserve"> la sanción penal excluye la administrativa · </w:t>
      </w:r>
      <w:r>
        <w:rPr>
          <w:b/>
          <w:i w:val="0"/>
        </w:rPr>
        <w:t>75</w:t>
      </w:r>
      <w:r>
        <w:rPr>
          <w:b w:val="0"/>
          <w:i w:val="0"/>
        </w:rPr>
        <w:t xml:space="preserve"> 3 leves · </w:t>
      </w:r>
      <w:r>
        <w:rPr>
          <w:b/>
          <w:i w:val="0"/>
        </w:rPr>
        <w:t>76</w:t>
      </w:r>
      <w:r>
        <w:rPr>
          <w:b w:val="0"/>
          <w:i w:val="0"/>
        </w:rPr>
        <w:t xml:space="preserve"> </w:t>
      </w:r>
      <w:r>
        <w:rPr>
          <w:b/>
          <w:i w:val="0"/>
        </w:rPr>
        <w:t>9 graves</w:t>
      </w:r>
      <w:r>
        <w:rPr>
          <w:b w:val="0"/>
          <w:i w:val="0"/>
        </w:rPr>
        <w:t xml:space="preserve">, con e) campañas vejatorias y h) cláusulas discriminatorias · </w:t>
      </w:r>
      <w:r>
        <w:rPr>
          <w:b/>
          <w:i w:val="0"/>
        </w:rPr>
        <w:t>77</w:t>
      </w:r>
      <w:r>
        <w:rPr>
          <w:b w:val="0"/>
          <w:i w:val="0"/>
        </w:rPr>
        <w:t xml:space="preserve"> </w:t>
      </w:r>
      <w:r>
        <w:rPr>
          <w:b/>
          <w:i w:val="0"/>
        </w:rPr>
        <w:t>4 muy graves</w:t>
      </w:r>
      <w:r>
        <w:rPr>
          <w:b w:val="0"/>
          <w:i w:val="0"/>
        </w:rPr>
        <w:t>, con c) lenguaje discriminatorio en medios de Andalucía.</w:t>
      </w:r>
    </w:p>
    <w:p>
      <w:pPr>
        <w:pStyle w:val="ListBullet"/>
      </w:pPr>
      <w:r>
        <w:rPr>
          <w:b w:val="0"/>
          <w:i w:val="0"/>
        </w:rPr>
      </w:r>
      <w:r>
        <w:rPr>
          <w:b/>
          <w:i w:val="0"/>
        </w:rPr>
        <w:t>79</w:t>
      </w:r>
      <w:r>
        <w:rPr>
          <w:b w:val="0"/>
          <w:i w:val="0"/>
        </w:rPr>
        <w:t xml:space="preserve"> prescripción infracciones: muy graves </w:t>
      </w:r>
      <w:r>
        <w:rPr>
          <w:b/>
          <w:i w:val="0"/>
        </w:rPr>
        <w:t>4 años</w:t>
      </w:r>
      <w:r>
        <w:rPr>
          <w:b w:val="0"/>
          <w:i w:val="0"/>
        </w:rPr>
        <w:t xml:space="preserve">, graves </w:t>
      </w:r>
      <w:r>
        <w:rPr>
          <w:b/>
          <w:i w:val="0"/>
        </w:rPr>
        <w:t>3</w:t>
      </w:r>
      <w:r>
        <w:rPr>
          <w:b w:val="0"/>
          <w:i w:val="0"/>
        </w:rPr>
        <w:t xml:space="preserve">, leves </w:t>
      </w:r>
      <w:r>
        <w:rPr>
          <w:b/>
          <w:i w:val="0"/>
        </w:rPr>
        <w:t>1</w:t>
      </w:r>
      <w:r>
        <w:rPr>
          <w:b w:val="0"/>
          <w:i w:val="0"/>
        </w:rPr>
        <w:t>.</w:t>
      </w:r>
    </w:p>
    <w:p>
      <w:pPr>
        <w:pStyle w:val="ListBullet"/>
      </w:pPr>
      <w:r>
        <w:rPr>
          <w:b w:val="0"/>
          <w:i w:val="0"/>
        </w:rPr>
      </w:r>
      <w:r>
        <w:rPr>
          <w:b/>
          <w:i w:val="0"/>
        </w:rPr>
        <w:t>80</w:t>
      </w:r>
      <w:r>
        <w:rPr>
          <w:b w:val="0"/>
          <w:i w:val="0"/>
        </w:rPr>
        <w:t xml:space="preserve"> multas: leve hasta </w:t>
      </w:r>
      <w:r>
        <w:rPr>
          <w:b/>
          <w:i w:val="0"/>
        </w:rPr>
        <w:t>6.000 €</w:t>
      </w:r>
      <w:r>
        <w:rPr>
          <w:b w:val="0"/>
          <w:i w:val="0"/>
        </w:rPr>
        <w:t xml:space="preserve">; grave </w:t>
      </w:r>
      <w:r>
        <w:rPr>
          <w:b/>
          <w:i w:val="0"/>
        </w:rPr>
        <w:t>6.001-60.000 €</w:t>
      </w:r>
      <w:r>
        <w:rPr>
          <w:b w:val="0"/>
          <w:i w:val="0"/>
        </w:rPr>
        <w:t xml:space="preserve">; muy grave </w:t>
      </w:r>
      <w:r>
        <w:rPr>
          <w:b/>
          <w:i w:val="0"/>
        </w:rPr>
        <w:t>60.001-120.000 €</w:t>
      </w:r>
      <w:r>
        <w:rPr>
          <w:b w:val="0"/>
          <w:i w:val="0"/>
        </w:rPr>
        <w:t xml:space="preserve">; pérdida automática de ayudas (80.4) · </w:t>
      </w:r>
      <w:r>
        <w:rPr>
          <w:b/>
          <w:i w:val="0"/>
        </w:rPr>
        <w:t>81</w:t>
      </w:r>
      <w:r>
        <w:rPr>
          <w:b w:val="0"/>
          <w:i w:val="0"/>
        </w:rPr>
        <w:t xml:space="preserve"> </w:t>
      </w:r>
      <w:r>
        <w:rPr>
          <w:b/>
          <w:i w:val="0"/>
        </w:rPr>
        <w:t>7 criterios</w:t>
      </w:r>
      <w:r>
        <w:rPr>
          <w:b w:val="0"/>
          <w:i w:val="0"/>
        </w:rPr>
        <w:t xml:space="preserve"> de graduación · </w:t>
      </w:r>
      <w:r>
        <w:rPr>
          <w:b/>
          <w:i w:val="0"/>
        </w:rPr>
        <w:t>82</w:t>
      </w:r>
      <w:r>
        <w:rPr>
          <w:b w:val="0"/>
          <w:i w:val="0"/>
        </w:rPr>
        <w:t xml:space="preserve"> prescripción sanciones: </w:t>
      </w:r>
      <w:r>
        <w:rPr>
          <w:b/>
          <w:i w:val="0"/>
        </w:rPr>
        <w:t>3/2/1</w:t>
      </w:r>
      <w:r>
        <w:rPr>
          <w:b w:val="0"/>
          <w:i w:val="0"/>
        </w:rPr>
        <w:t xml:space="preserve"> años.</w:t>
      </w:r>
    </w:p>
    <w:p>
      <w:pPr>
        <w:pStyle w:val="ListBullet"/>
      </w:pPr>
      <w:r>
        <w:rPr>
          <w:b w:val="0"/>
          <w:i w:val="0"/>
        </w:rPr>
      </w:r>
      <w:r>
        <w:rPr>
          <w:b/>
          <w:i w:val="0"/>
        </w:rPr>
        <w:t>83</w:t>
      </w:r>
      <w:r>
        <w:rPr>
          <w:b w:val="0"/>
          <w:i w:val="0"/>
        </w:rPr>
        <w:t xml:space="preserve"> publicidad de sanciones muy graves, extensible a medios · </w:t>
      </w:r>
      <w:r>
        <w:rPr>
          <w:b/>
          <w:i w:val="0"/>
        </w:rPr>
        <w:t>84</w:t>
      </w:r>
      <w:r>
        <w:rPr>
          <w:b w:val="0"/>
          <w:i w:val="0"/>
        </w:rPr>
        <w:t xml:space="preserve"> reducción </w:t>
      </w:r>
      <w:r>
        <w:rPr>
          <w:b/>
          <w:i w:val="0"/>
        </w:rPr>
        <w:t>30 %</w:t>
      </w:r>
      <w:r>
        <w:rPr>
          <w:b w:val="0"/>
          <w:i w:val="0"/>
        </w:rPr>
        <w:t xml:space="preserve"> por pago anticipado, salvo muy graves o reincidencia en </w:t>
      </w:r>
      <w:r>
        <w:rPr>
          <w:b/>
          <w:i w:val="0"/>
        </w:rPr>
        <w:t>5 años</w:t>
      </w:r>
      <w:r>
        <w:rPr>
          <w:b w:val="0"/>
          <w:i w:val="0"/>
        </w:rPr>
        <w:t>.</w:t>
      </w:r>
    </w:p>
    <w:p>
      <w:pPr>
        <w:pStyle w:val="ListBullet"/>
      </w:pPr>
      <w:r>
        <w:rPr>
          <w:b w:val="0"/>
          <w:i w:val="0"/>
        </w:rPr>
      </w:r>
      <w:r>
        <w:rPr>
          <w:b/>
          <w:i w:val="0"/>
        </w:rPr>
        <w:t>85</w:t>
      </w:r>
      <w:r>
        <w:rPr>
          <w:b w:val="0"/>
          <w:i w:val="0"/>
        </w:rPr>
        <w:t xml:space="preserve"> órganos: leves, titular del IAM; graves, Consejería de igualdad; muy graves, Consejo de Gobierno; </w:t>
      </w:r>
      <w:r>
        <w:rPr>
          <w:b/>
          <w:i w:val="0"/>
        </w:rPr>
        <w:t>excepción</w:t>
      </w:r>
      <w:r>
        <w:rPr>
          <w:b w:val="0"/>
          <w:i w:val="0"/>
        </w:rPr>
        <w:t>: publicidad (76.e) y lenguaje en medios (77.c), Consejo Audiovisual de Andalucía; libros de texto (76.d), Consejería de educación.</w:t>
      </w:r>
    </w:p>
    <w:p>
      <w:pPr>
        <w:pStyle w:val="Heading2"/>
      </w:pPr>
      <w:r>
        <w:rPr>
          <w:b w:val="0"/>
          <w:i w:val="0"/>
        </w:rPr>
        <w:t>Ley 15/2022: identificación, objeto y definiciones</w:t>
      </w:r>
    </w:p>
    <w:p>
      <w:pPr>
        <w:pStyle w:val="ListBullet"/>
      </w:pPr>
      <w:r>
        <w:rPr>
          <w:b w:val="0"/>
          <w:i w:val="0"/>
        </w:rPr>
        <w:t xml:space="preserve">Ley estatal, BOE </w:t>
      </w:r>
      <w:r>
        <w:rPr>
          <w:b/>
          <w:i w:val="0"/>
        </w:rPr>
        <w:t>167</w:t>
      </w:r>
      <w:r>
        <w:rPr>
          <w:b w:val="0"/>
          <w:i w:val="0"/>
        </w:rPr>
        <w:t xml:space="preserve">, 13/07/2022, vigor </w:t>
      </w:r>
      <w:r>
        <w:rPr>
          <w:b/>
          <w:i w:val="0"/>
        </w:rPr>
        <w:t>14/07/2022</w:t>
      </w:r>
      <w:r>
        <w:rPr>
          <w:b w:val="0"/>
          <w:i w:val="0"/>
        </w:rPr>
        <w:t xml:space="preserve">, sin modificar. Preliminar + </w:t>
      </w:r>
      <w:r>
        <w:rPr>
          <w:b/>
          <w:i w:val="0"/>
        </w:rPr>
        <w:t>5 títulos</w:t>
      </w:r>
      <w:r>
        <w:rPr>
          <w:b w:val="0"/>
          <w:i w:val="0"/>
        </w:rPr>
        <w:t xml:space="preserve">: I derecho (4-24) · II defensa y promoción (25-39) · III Autoridad Independiente (40-45) · IV infracciones (46-52) · V víctimas (53-54). </w:t>
      </w:r>
      <w:r>
        <w:rPr>
          <w:b/>
          <w:i w:val="0"/>
        </w:rPr>
        <w:t>54 artículos</w:t>
      </w:r>
      <w:r>
        <w:rPr>
          <w:b w:val="0"/>
          <w:i w:val="0"/>
        </w:rPr>
        <w:t>.</w:t>
      </w:r>
    </w:p>
    <w:p>
      <w:pPr>
        <w:pStyle w:val="ListBullet"/>
      </w:pPr>
      <w:r>
        <w:rPr>
          <w:b w:val="0"/>
          <w:i w:val="0"/>
        </w:rPr>
      </w:r>
      <w:r>
        <w:rPr>
          <w:b/>
          <w:i w:val="0"/>
        </w:rPr>
        <w:t>STC 89/2024</w:t>
      </w:r>
      <w:r>
        <w:rPr>
          <w:b w:val="0"/>
          <w:i w:val="0"/>
        </w:rPr>
        <w:t xml:space="preserve"> desestima íntegramente el recurso </w:t>
      </w:r>
      <w:r>
        <w:rPr>
          <w:b/>
          <w:i w:val="0"/>
        </w:rPr>
        <w:t>6706-2022</w:t>
      </w:r>
      <w:r>
        <w:rPr>
          <w:b w:val="0"/>
          <w:i w:val="0"/>
        </w:rPr>
        <w:t xml:space="preserve"> (arts. 4.4, 9.1, 13.2, 20.2, 47); tres votos particulares, sobre el 13.2 y el 47.2. Disposición final octava: art. </w:t>
      </w:r>
      <w:r>
        <w:rPr>
          <w:b/>
          <w:i w:val="0"/>
        </w:rPr>
        <w:t>22 básico</w:t>
      </w:r>
      <w:r>
        <w:rPr>
          <w:b w:val="0"/>
          <w:i w:val="0"/>
        </w:rPr>
        <w:t xml:space="preserve"> (149.1.27.ª CE); ley </w:t>
      </w:r>
      <w:r>
        <w:rPr>
          <w:b/>
          <w:i w:val="0"/>
        </w:rPr>
        <w:t>supletoria</w:t>
      </w:r>
      <w:r>
        <w:rPr>
          <w:b w:val="0"/>
          <w:i w:val="0"/>
        </w:rPr>
        <w:t>.</w:t>
      </w:r>
    </w:p>
    <w:p>
      <w:pPr>
        <w:pStyle w:val="ListBullet"/>
      </w:pPr>
      <w:r>
        <w:rPr>
          <w:b w:val="0"/>
          <w:i w:val="0"/>
        </w:rPr>
      </w:r>
      <w:r>
        <w:rPr>
          <w:b/>
          <w:i w:val="0"/>
        </w:rPr>
        <w:t>2</w:t>
      </w:r>
      <w:r>
        <w:rPr>
          <w:b w:val="0"/>
          <w:i w:val="0"/>
        </w:rPr>
        <w:t xml:space="preserve"> ámbito subjetivo: lista abierta de causas, sector público en </w:t>
      </w:r>
      <w:r>
        <w:rPr>
          <w:b/>
          <w:i w:val="0"/>
        </w:rPr>
        <w:t>6 letras</w:t>
      </w:r>
      <w:r>
        <w:rPr>
          <w:b w:val="0"/>
          <w:i w:val="0"/>
        </w:rPr>
        <w:t xml:space="preserve"> · </w:t>
      </w:r>
      <w:r>
        <w:rPr>
          <w:b/>
          <w:i w:val="0"/>
        </w:rPr>
        <w:t>3</w:t>
      </w:r>
      <w:r>
        <w:rPr>
          <w:b w:val="0"/>
          <w:i w:val="0"/>
        </w:rPr>
        <w:t xml:space="preserve"> ámbito objetivo, </w:t>
      </w:r>
      <w:r>
        <w:rPr>
          <w:b/>
          <w:i w:val="0"/>
        </w:rPr>
        <w:t>16 letras</w:t>
      </w:r>
      <w:r>
        <w:rPr>
          <w:b w:val="0"/>
          <w:i w:val="0"/>
        </w:rPr>
        <w:t>, con m) publicidad y medios y n) internet y redes sociales.</w:t>
      </w:r>
    </w:p>
    <w:p>
      <w:pPr>
        <w:pStyle w:val="ListBullet"/>
      </w:pPr>
      <w:r>
        <w:rPr>
          <w:b w:val="0"/>
          <w:i w:val="0"/>
        </w:rPr>
      </w:r>
      <w:r>
        <w:rPr>
          <w:b/>
          <w:i w:val="0"/>
        </w:rPr>
        <w:t>6</w:t>
      </w:r>
      <w:r>
        <w:rPr>
          <w:b w:val="0"/>
          <w:i w:val="0"/>
        </w:rPr>
        <w:t xml:space="preserve"> definiciones, </w:t>
      </w:r>
      <w:r>
        <w:rPr>
          <w:b/>
          <w:i w:val="0"/>
        </w:rPr>
        <w:t>8 apartados</w:t>
      </w:r>
      <w:r>
        <w:rPr>
          <w:b w:val="0"/>
          <w:i w:val="0"/>
        </w:rPr>
        <w:t>: directa/indirecta, por asociación/error, múltiple/interseccional, acoso, inducción, represalias, acción positiva, segregación escolar.</w:t>
      </w:r>
    </w:p>
    <w:p>
      <w:pPr>
        <w:pStyle w:val="Heading2"/>
      </w:pPr>
      <w:r>
        <w:rPr>
          <w:b w:val="0"/>
          <w:i w:val="0"/>
        </w:rPr>
        <w:t>Medidas, garantías y Autoridad Independiente (9-45)</w:t>
      </w:r>
    </w:p>
    <w:p>
      <w:pPr>
        <w:pStyle w:val="ListBullet"/>
      </w:pPr>
      <w:r>
        <w:rPr>
          <w:b w:val="0"/>
          <w:i w:val="0"/>
        </w:rPr>
      </w:r>
      <w:r>
        <w:rPr>
          <w:b/>
          <w:i w:val="0"/>
        </w:rPr>
        <w:t>9</w:t>
      </w:r>
      <w:r>
        <w:rPr>
          <w:b w:val="0"/>
          <w:i w:val="0"/>
        </w:rPr>
        <w:t xml:space="preserve"> empleo por cuenta ajena: 9.5 prohibido preguntar por salud; 9.6 habilitación reglamentaria de transparencia salarial en empresas de </w:t>
      </w:r>
      <w:r>
        <w:rPr>
          <w:b/>
          <w:i w:val="0"/>
        </w:rPr>
        <w:t>más de 250 trabajadores</w:t>
      </w:r>
      <w:r>
        <w:rPr>
          <w:b w:val="0"/>
          <w:i w:val="0"/>
        </w:rPr>
        <w:t xml:space="preserve"> · </w:t>
      </w:r>
      <w:r>
        <w:rPr>
          <w:b/>
          <w:i w:val="0"/>
        </w:rPr>
        <w:t>13.2</w:t>
      </w:r>
      <w:r>
        <w:rPr>
          <w:b w:val="0"/>
          <w:i w:val="0"/>
        </w:rPr>
        <w:t xml:space="preserve"> centros que discriminen en el ingreso, sin financiación pública.</w:t>
      </w:r>
    </w:p>
    <w:p>
      <w:pPr>
        <w:pStyle w:val="ListBullet"/>
      </w:pPr>
      <w:r>
        <w:rPr>
          <w:b w:val="0"/>
          <w:i w:val="0"/>
        </w:rPr>
      </w:r>
      <w:r>
        <w:rPr>
          <w:b/>
          <w:i w:val="0"/>
        </w:rPr>
        <w:t>22</w:t>
      </w:r>
      <w:r>
        <w:rPr>
          <w:b w:val="0"/>
          <w:i w:val="0"/>
        </w:rPr>
        <w:t xml:space="preserve"> medios: 22.1 todos los medios respetan la igualdad de trato; 22.3 publicidad ilícita con elementos discriminatorios · </w:t>
      </w:r>
      <w:r>
        <w:rPr>
          <w:b/>
          <w:i w:val="0"/>
        </w:rPr>
        <w:t>23.4</w:t>
      </w:r>
      <w:r>
        <w:rPr>
          <w:b w:val="0"/>
          <w:i w:val="0"/>
        </w:rPr>
        <w:t xml:space="preserve"> sello de calidad de los algoritmos.</w:t>
      </w:r>
    </w:p>
    <w:p>
      <w:pPr>
        <w:pStyle w:val="ListBullet"/>
      </w:pPr>
      <w:r>
        <w:rPr>
          <w:b w:val="0"/>
          <w:i w:val="0"/>
        </w:rPr>
      </w:r>
      <w:r>
        <w:rPr>
          <w:b/>
          <w:i w:val="0"/>
        </w:rPr>
        <w:t>26</w:t>
      </w:r>
      <w:r>
        <w:rPr>
          <w:b w:val="0"/>
          <w:i w:val="0"/>
        </w:rPr>
        <w:t xml:space="preserve"> nulidad de pleno derecho de cláusulas discriminatorias · </w:t>
      </w:r>
      <w:r>
        <w:rPr>
          <w:b/>
          <w:i w:val="0"/>
        </w:rPr>
        <w:t>27</w:t>
      </w:r>
      <w:r>
        <w:rPr>
          <w:b w:val="0"/>
          <w:i w:val="0"/>
        </w:rPr>
        <w:t xml:space="preserve"> presunción de daño moral acreditada la discriminación · </w:t>
      </w:r>
      <w:r>
        <w:rPr>
          <w:b/>
          <w:i w:val="0"/>
        </w:rPr>
        <w:t>29</w:t>
      </w:r>
      <w:r>
        <w:rPr>
          <w:b w:val="0"/>
          <w:i w:val="0"/>
        </w:rPr>
        <w:t xml:space="preserve"> legitimación de asociaciones de derechos humanos constituidas </w:t>
      </w:r>
      <w:r>
        <w:rPr>
          <w:b/>
          <w:i w:val="0"/>
        </w:rPr>
        <w:t>2 años antes</w:t>
      </w:r>
      <w:r>
        <w:rPr>
          <w:b w:val="0"/>
          <w:i w:val="0"/>
        </w:rPr>
        <w:t xml:space="preserve"> al menos.</w:t>
      </w:r>
    </w:p>
    <w:p>
      <w:pPr>
        <w:pStyle w:val="ListBullet"/>
      </w:pPr>
      <w:r>
        <w:rPr>
          <w:b w:val="0"/>
          <w:i w:val="0"/>
        </w:rPr>
      </w:r>
      <w:r>
        <w:rPr>
          <w:b/>
          <w:i w:val="0"/>
        </w:rPr>
        <w:t>30</w:t>
      </w:r>
      <w:r>
        <w:rPr>
          <w:b w:val="0"/>
          <w:i w:val="0"/>
        </w:rPr>
        <w:t xml:space="preserve"> carga de la prueba: indicios fundados → justificación objetiva del demandado; </w:t>
      </w:r>
      <w:r>
        <w:rPr>
          <w:b/>
          <w:i w:val="0"/>
        </w:rPr>
        <w:t>no aplica</w:t>
      </w:r>
      <w:r>
        <w:rPr>
          <w:b w:val="0"/>
          <w:i w:val="0"/>
        </w:rPr>
        <w:t xml:space="preserve"> a procesos penales ni sancionadores.</w:t>
      </w:r>
    </w:p>
    <w:p>
      <w:pPr>
        <w:pStyle w:val="ListBullet"/>
      </w:pPr>
      <w:r>
        <w:rPr>
          <w:b w:val="0"/>
          <w:i w:val="0"/>
        </w:rPr>
      </w:r>
      <w:r>
        <w:rPr>
          <w:b/>
          <w:i w:val="0"/>
        </w:rPr>
        <w:t>40</w:t>
      </w:r>
      <w:r>
        <w:rPr>
          <w:b w:val="0"/>
          <w:i w:val="0"/>
        </w:rPr>
        <w:t xml:space="preserve"> Autoridad Independiente, ámbito estatal, </w:t>
      </w:r>
      <w:r>
        <w:rPr>
          <w:b/>
          <w:i w:val="0"/>
        </w:rPr>
        <w:t>19 funciones</w:t>
      </w:r>
      <w:r>
        <w:rPr>
          <w:b w:val="0"/>
          <w:i w:val="0"/>
        </w:rPr>
        <w:t xml:space="preserve"> (a-r), con mediación vinculante (b) y no sancionar, solo instar (e).</w:t>
      </w:r>
    </w:p>
    <w:p>
      <w:pPr>
        <w:pStyle w:val="ListBullet"/>
      </w:pPr>
      <w:r>
        <w:rPr>
          <w:b w:val="0"/>
          <w:i w:val="0"/>
        </w:rPr>
      </w:r>
      <w:r>
        <w:rPr>
          <w:b/>
          <w:i w:val="0"/>
        </w:rPr>
        <w:t>41</w:t>
      </w:r>
      <w:r>
        <w:rPr>
          <w:b w:val="0"/>
          <w:i w:val="0"/>
        </w:rPr>
        <w:t xml:space="preserve"> entidad de derecho público (art. </w:t>
      </w:r>
      <w:r>
        <w:rPr>
          <w:b/>
          <w:i w:val="0"/>
        </w:rPr>
        <w:t>109 Ley 40/2015</w:t>
      </w:r>
      <w:r>
        <w:rPr>
          <w:b w:val="0"/>
          <w:i w:val="0"/>
        </w:rPr>
        <w:t xml:space="preserve">); presidencia por Real Decreto, comparecencia en Congreso y Senado, mayoría absoluta puede rechazar en </w:t>
      </w:r>
      <w:r>
        <w:rPr>
          <w:b/>
          <w:i w:val="0"/>
        </w:rPr>
        <w:t>1 mes</w:t>
      </w:r>
      <w:r>
        <w:rPr>
          <w:b w:val="0"/>
          <w:i w:val="0"/>
        </w:rPr>
        <w:t xml:space="preserve">; </w:t>
      </w:r>
      <w:r>
        <w:rPr>
          <w:b/>
          <w:i w:val="0"/>
        </w:rPr>
        <w:t>mandato 5 años, sin renovación</w:t>
      </w:r>
      <w:r>
        <w:rPr>
          <w:b w:val="0"/>
          <w:i w:val="0"/>
        </w:rPr>
        <w:t>.</w:t>
      </w:r>
    </w:p>
    <w:p>
      <w:pPr>
        <w:pStyle w:val="ListBullet"/>
      </w:pPr>
      <w:r>
        <w:rPr>
          <w:b w:val="0"/>
          <w:i w:val="0"/>
        </w:rPr>
      </w:r>
      <w:r>
        <w:rPr>
          <w:b/>
          <w:i w:val="0"/>
        </w:rPr>
        <w:t>44.3</w:t>
      </w:r>
      <w:r>
        <w:rPr>
          <w:b w:val="0"/>
          <w:i w:val="0"/>
        </w:rPr>
        <w:t xml:space="preserve"> plazo de colaboración de administraciones y particulares, </w:t>
      </w:r>
      <w:r>
        <w:rPr>
          <w:b/>
          <w:i w:val="0"/>
        </w:rPr>
        <w:t>10 días</w:t>
      </w:r>
      <w:r>
        <w:rPr>
          <w:b w:val="0"/>
          <w:i w:val="0"/>
        </w:rPr>
        <w:t xml:space="preserve"> salvo motivación distinta.</w:t>
      </w:r>
    </w:p>
    <w:p>
      <w:pPr>
        <w:pStyle w:val="ListBullet"/>
      </w:pPr>
      <w:r>
        <w:rPr>
          <w:b w:val="0"/>
          <w:i w:val="0"/>
        </w:rPr>
        <w:t xml:space="preserve">Estatuto: </w:t>
      </w:r>
      <w:r>
        <w:rPr>
          <w:b/>
          <w:i w:val="0"/>
        </w:rPr>
        <w:t>Real Decreto 606/2026</w:t>
      </w:r>
      <w:r>
        <w:rPr>
          <w:b w:val="0"/>
          <w:i w:val="0"/>
        </w:rPr>
        <w:t xml:space="preserve"> (vigor 26/07/2026), sede Madrid, vinculada al Ministerio de Igualdad; Consejo Consultivo de </w:t>
      </w:r>
      <w:r>
        <w:rPr>
          <w:b/>
          <w:i w:val="0"/>
        </w:rPr>
        <w:t>21 vocalías</w:t>
      </w:r>
      <w:r>
        <w:rPr>
          <w:b w:val="0"/>
          <w:i w:val="0"/>
        </w:rPr>
        <w:t xml:space="preserve">, mandato </w:t>
      </w:r>
      <w:r>
        <w:rPr>
          <w:b/>
          <w:i w:val="0"/>
        </w:rPr>
        <w:t>5 años no renovable</w:t>
      </w:r>
      <w:r>
        <w:rPr>
          <w:b w:val="0"/>
          <w:i w:val="0"/>
        </w:rPr>
        <w:t>.</w:t>
      </w:r>
    </w:p>
    <w:p>
      <w:pPr>
        <w:pStyle w:val="Heading2"/>
      </w:pPr>
      <w:r>
        <w:rPr>
          <w:b w:val="0"/>
          <w:i w:val="0"/>
        </w:rPr>
        <w:t>Infracciones y sanciones (46-52)</w:t>
      </w:r>
    </w:p>
    <w:p>
      <w:pPr>
        <w:pStyle w:val="ListBullet"/>
      </w:pPr>
      <w:r>
        <w:rPr>
          <w:b w:val="0"/>
          <w:i w:val="0"/>
        </w:rPr>
      </w:r>
      <w:r>
        <w:rPr>
          <w:b/>
          <w:i w:val="0"/>
        </w:rPr>
        <w:t>46</w:t>
      </w:r>
      <w:r>
        <w:rPr>
          <w:b w:val="0"/>
          <w:i w:val="0"/>
        </w:rPr>
        <w:t xml:space="preserve"> condiciones básicas; regímenes autonómicos especiales, aplicación </w:t>
      </w:r>
      <w:r>
        <w:rPr>
          <w:b/>
          <w:i w:val="0"/>
        </w:rPr>
        <w:t>preferente</w:t>
      </w:r>
      <w:r>
        <w:rPr>
          <w:b w:val="0"/>
          <w:i w:val="0"/>
        </w:rPr>
        <w:t xml:space="preserve"> · </w:t>
      </w:r>
      <w:r>
        <w:rPr>
          <w:b/>
          <w:i w:val="0"/>
        </w:rPr>
        <w:t>47</w:t>
      </w:r>
      <w:r>
        <w:rPr>
          <w:b w:val="0"/>
          <w:i w:val="0"/>
        </w:rPr>
        <w:t xml:space="preserve"> leves, irregularidades formales; graves, </w:t>
      </w:r>
      <w:r>
        <w:rPr>
          <w:b/>
          <w:i w:val="0"/>
        </w:rPr>
        <w:t>4 letras</w:t>
      </w:r>
      <w:r>
        <w:rPr>
          <w:b w:val="0"/>
          <w:i w:val="0"/>
        </w:rPr>
        <w:t xml:space="preserve">; muy graves, </w:t>
      </w:r>
      <w:r>
        <w:rPr>
          <w:b/>
          <w:i w:val="0"/>
        </w:rPr>
        <w:t>4 letras</w:t>
      </w:r>
      <w:r>
        <w:rPr>
          <w:b w:val="0"/>
          <w:i w:val="0"/>
        </w:rPr>
        <w:t xml:space="preserve"> (a: discriminación múltiple, no interseccional).</w:t>
      </w:r>
    </w:p>
    <w:p>
      <w:pPr>
        <w:pStyle w:val="ListBullet"/>
      </w:pPr>
      <w:r>
        <w:rPr>
          <w:b w:val="0"/>
          <w:i w:val="0"/>
        </w:rPr>
      </w:r>
      <w:r>
        <w:rPr>
          <w:b/>
          <w:i w:val="0"/>
        </w:rPr>
        <w:t>48</w:t>
      </w:r>
      <w:r>
        <w:rPr>
          <w:b w:val="0"/>
          <w:i w:val="0"/>
        </w:rPr>
        <w:t xml:space="preserve"> multas: leve </w:t>
      </w:r>
      <w:r>
        <w:rPr>
          <w:b/>
          <w:i w:val="0"/>
        </w:rPr>
        <w:t>300-10.000 €</w:t>
      </w:r>
      <w:r>
        <w:rPr>
          <w:b w:val="0"/>
          <w:i w:val="0"/>
        </w:rPr>
        <w:t xml:space="preserve">; grave </w:t>
      </w:r>
      <w:r>
        <w:rPr>
          <w:b/>
          <w:i w:val="0"/>
        </w:rPr>
        <w:t>10.001-40.000 €</w:t>
      </w:r>
      <w:r>
        <w:rPr>
          <w:b w:val="0"/>
          <w:i w:val="0"/>
        </w:rPr>
        <w:t xml:space="preserve">; muy grave </w:t>
      </w:r>
      <w:r>
        <w:rPr>
          <w:b/>
          <w:i w:val="0"/>
        </w:rPr>
        <w:t>40.001-500.000 €</w:t>
      </w:r>
      <w:r>
        <w:rPr>
          <w:b w:val="0"/>
          <w:i w:val="0"/>
        </w:rPr>
        <w:t>, con grados mínimo/medio/máximo en la AGE.</w:t>
      </w:r>
    </w:p>
    <w:p>
      <w:pPr>
        <w:pStyle w:val="ListBullet"/>
      </w:pPr>
      <w:r>
        <w:rPr>
          <w:b w:val="0"/>
          <w:i w:val="0"/>
        </w:rPr>
      </w:r>
      <w:r>
        <w:rPr>
          <w:b/>
          <w:i w:val="0"/>
        </w:rPr>
        <w:t>49</w:t>
      </w:r>
      <w:r>
        <w:rPr>
          <w:b w:val="0"/>
          <w:i w:val="0"/>
        </w:rPr>
        <w:t xml:space="preserve"> </w:t>
      </w:r>
      <w:r>
        <w:rPr>
          <w:b/>
          <w:i w:val="0"/>
        </w:rPr>
        <w:t>10 criterios</w:t>
      </w:r>
      <w:r>
        <w:rPr>
          <w:b w:val="0"/>
          <w:i w:val="0"/>
        </w:rPr>
        <w:t xml:space="preserve"> de graduación; grado máximo si comete la infracción funcionario en su cargo.</w:t>
      </w:r>
    </w:p>
    <w:p>
      <w:pPr>
        <w:pStyle w:val="ListBullet"/>
      </w:pPr>
      <w:r>
        <w:rPr>
          <w:b w:val="0"/>
          <w:i w:val="0"/>
        </w:rPr>
      </w:r>
      <w:r>
        <w:rPr>
          <w:b/>
          <w:i w:val="0"/>
        </w:rPr>
        <w:t>51</w:t>
      </w:r>
      <w:r>
        <w:rPr>
          <w:b w:val="0"/>
          <w:i w:val="0"/>
        </w:rPr>
        <w:t xml:space="preserve"> prescripción infracciones </w:t>
      </w:r>
      <w:r>
        <w:rPr>
          <w:b/>
          <w:i w:val="0"/>
        </w:rPr>
        <w:t>4/3/1</w:t>
      </w:r>
      <w:r>
        <w:rPr>
          <w:b w:val="0"/>
          <w:i w:val="0"/>
        </w:rPr>
        <w:t xml:space="preserve"> años; sanciones </w:t>
      </w:r>
      <w:r>
        <w:rPr>
          <w:b/>
          <w:i w:val="0"/>
        </w:rPr>
        <w:t>5/4/1</w:t>
      </w:r>
      <w:r>
        <w:rPr>
          <w:b w:val="0"/>
          <w:i w:val="0"/>
        </w:rPr>
        <w:t xml:space="preserve"> años.</w:t>
      </w:r>
    </w:p>
    <w:p>
      <w:pPr>
        <w:pStyle w:val="ListBullet"/>
      </w:pPr>
      <w:r>
        <w:rPr>
          <w:b w:val="0"/>
          <w:i w:val="0"/>
        </w:rPr>
      </w:r>
      <w:r>
        <w:rPr>
          <w:b/>
          <w:i w:val="0"/>
        </w:rPr>
        <w:t>52</w:t>
      </w:r>
      <w:r>
        <w:rPr>
          <w:b w:val="0"/>
          <w:i w:val="0"/>
        </w:rPr>
        <w:t xml:space="preserve"> notificación en </w:t>
      </w:r>
      <w:r>
        <w:rPr>
          <w:b/>
          <w:i w:val="0"/>
        </w:rPr>
        <w:t>6 meses</w:t>
      </w:r>
      <w:r>
        <w:rPr>
          <w:b w:val="0"/>
          <w:i w:val="0"/>
        </w:rPr>
        <w:t xml:space="preserve">; en la AGE, muy grave con sanción </w:t>
      </w:r>
      <w:r>
        <w:rPr>
          <w:b/>
          <w:i w:val="0"/>
        </w:rPr>
        <w:t>superior a 300.000 €</w:t>
      </w:r>
      <w:r>
        <w:rPr>
          <w:b w:val="0"/>
          <w:i w:val="0"/>
        </w:rPr>
        <w:t xml:space="preserve"> exige Consejo de Ministros.</w:t>
      </w:r>
    </w:p>
    <w:p>
      <w:pPr>
        <w:pStyle w:val="Heading2"/>
      </w:pPr>
      <w:r>
        <w:rPr>
          <w:b w:val="0"/>
          <w:i w:val="0"/>
        </w:rPr>
        <w:t>Ley 4/2023: identificación, objeto y definiciones</w:t>
      </w:r>
    </w:p>
    <w:p>
      <w:pPr>
        <w:pStyle w:val="ListBullet"/>
      </w:pPr>
      <w:r>
        <w:rPr>
          <w:b w:val="0"/>
          <w:i w:val="0"/>
        </w:rPr>
        <w:t xml:space="preserve">Ley estatal, BOE </w:t>
      </w:r>
      <w:r>
        <w:rPr>
          <w:b/>
          <w:i w:val="0"/>
        </w:rPr>
        <w:t>51</w:t>
      </w:r>
      <w:r>
        <w:rPr>
          <w:b w:val="0"/>
          <w:i w:val="0"/>
        </w:rPr>
        <w:t xml:space="preserve">, 01/03/2023, vigor </w:t>
      </w:r>
      <w:r>
        <w:rPr>
          <w:b/>
          <w:i w:val="0"/>
        </w:rPr>
        <w:t>02/03/2023</w:t>
      </w:r>
      <w:r>
        <w:rPr>
          <w:b w:val="0"/>
          <w:i w:val="0"/>
        </w:rPr>
        <w:t xml:space="preserve">; deroga la Ley 3/2007. Preliminar + </w:t>
      </w:r>
      <w:r>
        <w:rPr>
          <w:b/>
          <w:i w:val="0"/>
        </w:rPr>
        <w:t>4 títulos</w:t>
      </w:r>
      <w:r>
        <w:rPr>
          <w:b w:val="0"/>
          <w:i w:val="0"/>
        </w:rPr>
        <w:t xml:space="preserve">: I actuación de poderes públicos (4-42) · II medidas trans (43-61) · III protección (62-75) · IV infracciones (76-82). </w:t>
      </w:r>
      <w:r>
        <w:rPr>
          <w:b/>
          <w:i w:val="0"/>
        </w:rPr>
        <w:t>82 artículos</w:t>
      </w:r>
      <w:r>
        <w:rPr>
          <w:b w:val="0"/>
          <w:i w:val="0"/>
        </w:rPr>
        <w:t>.</w:t>
      </w:r>
    </w:p>
    <w:p>
      <w:pPr>
        <w:pStyle w:val="ListBullet"/>
      </w:pPr>
      <w:r>
        <w:rPr>
          <w:b w:val="0"/>
          <w:i w:val="0"/>
        </w:rPr>
        <w:t>Dos recursos de inconstitucionalidad admitidos (</w:t>
      </w:r>
      <w:r>
        <w:rPr>
          <w:b/>
          <w:i w:val="0"/>
        </w:rPr>
        <w:t>2428-2023</w:t>
      </w:r>
      <w:r>
        <w:rPr>
          <w:b w:val="0"/>
          <w:i w:val="0"/>
        </w:rPr>
        <w:t xml:space="preserve"> y </w:t>
      </w:r>
      <w:r>
        <w:rPr>
          <w:b/>
          <w:i w:val="0"/>
        </w:rPr>
        <w:t>3679-2023</w:t>
      </w:r>
      <w:r>
        <w:rPr>
          <w:b w:val="0"/>
          <w:i w:val="0"/>
        </w:rPr>
        <w:t xml:space="preserve">), sin sentencia a 24/09/2026 · disposición adicional cuarta: la </w:t>
      </w:r>
      <w:r>
        <w:rPr>
          <w:b/>
          <w:i w:val="0"/>
        </w:rPr>
        <w:t>Ley 15/2022 se aplica supletoriamente</w:t>
      </w:r>
      <w:r>
        <w:rPr>
          <w:b w:val="0"/>
          <w:i w:val="0"/>
        </w:rPr>
        <w:t>.</w:t>
      </w:r>
    </w:p>
    <w:p>
      <w:pPr>
        <w:pStyle w:val="ListBullet"/>
      </w:pPr>
      <w:r>
        <w:rPr>
          <w:b w:val="0"/>
          <w:i w:val="0"/>
        </w:rPr>
      </w:r>
      <w:r>
        <w:rPr>
          <w:b/>
          <w:i w:val="0"/>
        </w:rPr>
        <w:t>1</w:t>
      </w:r>
      <w:r>
        <w:rPr>
          <w:b w:val="0"/>
          <w:i w:val="0"/>
        </w:rPr>
        <w:t xml:space="preserve"> objeto: igualdad de personas </w:t>
      </w:r>
      <w:r>
        <w:rPr>
          <w:b/>
          <w:i w:val="0"/>
        </w:rPr>
        <w:t>LGTBI</w:t>
      </w:r>
      <w:r>
        <w:rPr>
          <w:b w:val="0"/>
          <w:i w:val="0"/>
        </w:rPr>
        <w:t xml:space="preserve"> y sus familias, y rectificación registral · </w:t>
      </w:r>
      <w:r>
        <w:rPr>
          <w:b/>
          <w:i w:val="0"/>
        </w:rPr>
        <w:t>3</w:t>
      </w:r>
      <w:r>
        <w:rPr>
          <w:b w:val="0"/>
          <w:i w:val="0"/>
        </w:rPr>
        <w:t xml:space="preserve"> definiciones, </w:t>
      </w:r>
      <w:r>
        <w:rPr>
          <w:b/>
          <w:i w:val="0"/>
        </w:rPr>
        <w:t>17 letras</w:t>
      </w:r>
      <w:r>
        <w:rPr>
          <w:b w:val="0"/>
          <w:i w:val="0"/>
        </w:rPr>
        <w:t xml:space="preserve">; </w:t>
      </w:r>
      <w:r>
        <w:rPr>
          <w:b/>
          <w:i w:val="0"/>
        </w:rPr>
        <w:t>4 causas propias</w:t>
      </w:r>
      <w:r>
        <w:rPr>
          <w:b w:val="0"/>
          <w:i w:val="0"/>
        </w:rPr>
        <w:t>: orientación sexual, identidad sexual, expresión de género, características sexuales.</w:t>
      </w:r>
    </w:p>
    <w:p>
      <w:pPr>
        <w:pStyle w:val="Heading2"/>
      </w:pPr>
      <w:r>
        <w:rPr>
          <w:b w:val="0"/>
          <w:i w:val="0"/>
        </w:rPr>
        <w:t>Medidas y rectificación registral (11-51)</w:t>
      </w:r>
    </w:p>
    <w:p>
      <w:pPr>
        <w:pStyle w:val="ListBullet"/>
      </w:pPr>
      <w:r>
        <w:rPr>
          <w:b w:val="0"/>
          <w:i w:val="0"/>
        </w:rPr>
      </w:r>
      <w:r>
        <w:rPr>
          <w:b/>
          <w:i w:val="0"/>
        </w:rPr>
        <w:t>14</w:t>
      </w:r>
      <w:r>
        <w:rPr>
          <w:b w:val="0"/>
          <w:i w:val="0"/>
        </w:rPr>
        <w:t xml:space="preserve"> ocho objetos de política de empleo, con distintivo de empresas (d) · </w:t>
      </w:r>
      <w:r>
        <w:rPr>
          <w:b/>
          <w:i w:val="0"/>
        </w:rPr>
        <w:t>15.1</w:t>
      </w:r>
      <w:r>
        <w:rPr>
          <w:b w:val="0"/>
          <w:i w:val="0"/>
        </w:rPr>
        <w:t xml:space="preserve"> empresas de </w:t>
      </w:r>
      <w:r>
        <w:rPr>
          <w:b/>
          <w:i w:val="0"/>
        </w:rPr>
        <w:t>más de 50 trabajadores</w:t>
      </w:r>
      <w:r>
        <w:rPr>
          <w:b w:val="0"/>
          <w:i w:val="0"/>
        </w:rPr>
        <w:t xml:space="preserve">: conjunto planificado y protocolo de acoso en </w:t>
      </w:r>
      <w:r>
        <w:rPr>
          <w:b/>
          <w:i w:val="0"/>
        </w:rPr>
        <w:t>12 meses</w:t>
      </w:r>
      <w:r>
        <w:rPr>
          <w:b w:val="0"/>
          <w:i w:val="0"/>
        </w:rPr>
        <w:t xml:space="preserve">; desarrollo por </w:t>
      </w:r>
      <w:r>
        <w:rPr>
          <w:b/>
          <w:i w:val="0"/>
        </w:rPr>
        <w:t>Real Decreto 1026/2024</w:t>
      </w:r>
      <w:r>
        <w:rPr>
          <w:b w:val="0"/>
          <w:i w:val="0"/>
        </w:rPr>
        <w:t xml:space="preserve"> (vigor 10/10/2024), comisión negociadora en </w:t>
      </w:r>
      <w:r>
        <w:rPr>
          <w:b/>
          <w:i w:val="0"/>
        </w:rPr>
        <w:t>3 meses</w:t>
      </w:r>
      <w:r>
        <w:rPr>
          <w:b w:val="0"/>
          <w:i w:val="0"/>
        </w:rPr>
        <w:t xml:space="preserve"> (6 si sin convenio).</w:t>
      </w:r>
    </w:p>
    <w:p>
      <w:pPr>
        <w:pStyle w:val="ListBullet"/>
      </w:pPr>
      <w:r>
        <w:rPr>
          <w:b w:val="0"/>
          <w:i w:val="0"/>
        </w:rPr>
      </w:r>
      <w:r>
        <w:rPr>
          <w:b/>
          <w:i w:val="0"/>
        </w:rPr>
        <w:t>17</w:t>
      </w:r>
      <w:r>
        <w:rPr>
          <w:b w:val="0"/>
          <w:i w:val="0"/>
        </w:rPr>
        <w:t xml:space="preserve"> prohibidas las terapias de conversión, aunque haya consentimiento · </w:t>
      </w:r>
      <w:r>
        <w:rPr>
          <w:b/>
          <w:i w:val="0"/>
        </w:rPr>
        <w:t>19.2</w:t>
      </w:r>
      <w:r>
        <w:rPr>
          <w:b w:val="0"/>
          <w:i w:val="0"/>
        </w:rPr>
        <w:t xml:space="preserve"> prohibida modificación genital en intersexuales menores de </w:t>
      </w:r>
      <w:r>
        <w:rPr>
          <w:b/>
          <w:i w:val="0"/>
        </w:rPr>
        <w:t>12 años</w:t>
      </w:r>
      <w:r>
        <w:rPr>
          <w:b w:val="0"/>
          <w:i w:val="0"/>
        </w:rPr>
        <w:t>, salvo indicación médica.</w:t>
      </w:r>
    </w:p>
    <w:p>
      <w:pPr>
        <w:pStyle w:val="ListBullet"/>
      </w:pPr>
      <w:r>
        <w:rPr>
          <w:b w:val="0"/>
          <w:i w:val="0"/>
        </w:rPr>
      </w:r>
      <w:r>
        <w:rPr>
          <w:b/>
          <w:i w:val="0"/>
        </w:rPr>
        <w:t>27.1</w:t>
      </w:r>
      <w:r>
        <w:rPr>
          <w:b w:val="0"/>
          <w:i w:val="0"/>
        </w:rPr>
        <w:t xml:space="preserve"> todos los medios respetan la igualdad LGTBI · </w:t>
      </w:r>
      <w:r>
        <w:rPr>
          <w:b/>
          <w:i w:val="0"/>
        </w:rPr>
        <w:t>27.2</w:t>
      </w:r>
      <w:r>
        <w:rPr>
          <w:b w:val="0"/>
          <w:i w:val="0"/>
        </w:rPr>
        <w:t xml:space="preserve"> medios públicos y subvencionados, fomento de la diversidad (inciso final recurrido).</w:t>
      </w:r>
    </w:p>
    <w:p>
      <w:pPr>
        <w:pStyle w:val="ListBullet"/>
      </w:pPr>
      <w:r>
        <w:rPr>
          <w:b w:val="0"/>
          <w:i w:val="0"/>
        </w:rPr>
      </w:r>
      <w:r>
        <w:rPr>
          <w:b/>
          <w:i w:val="0"/>
        </w:rPr>
        <w:t>43</w:t>
      </w:r>
      <w:r>
        <w:rPr>
          <w:b w:val="0"/>
          <w:i w:val="0"/>
        </w:rPr>
        <w:t xml:space="preserve"> legitimación: mayores de </w:t>
      </w:r>
      <w:r>
        <w:rPr>
          <w:b/>
          <w:i w:val="0"/>
        </w:rPr>
        <w:t>16 años</w:t>
      </w:r>
      <w:r>
        <w:rPr>
          <w:b w:val="0"/>
          <w:i w:val="0"/>
        </w:rPr>
        <w:t xml:space="preserve">, por sí; entre </w:t>
      </w:r>
      <w:r>
        <w:rPr>
          <w:b/>
          <w:i w:val="0"/>
        </w:rPr>
        <w:t>14 y 16</w:t>
      </w:r>
      <w:r>
        <w:rPr>
          <w:b w:val="0"/>
          <w:i w:val="0"/>
        </w:rPr>
        <w:t xml:space="preserve">, asistidos; entre </w:t>
      </w:r>
      <w:r>
        <w:rPr>
          <w:b/>
          <w:i w:val="0"/>
        </w:rPr>
        <w:t>12 y 14</w:t>
      </w:r>
      <w:r>
        <w:rPr>
          <w:b w:val="0"/>
          <w:i w:val="0"/>
        </w:rPr>
        <w:t xml:space="preserve">, autorización judicial · </w:t>
      </w:r>
      <w:r>
        <w:rPr>
          <w:b/>
          <w:i w:val="0"/>
        </w:rPr>
        <w:t>44.3</w:t>
      </w:r>
      <w:r>
        <w:rPr>
          <w:b w:val="0"/>
          <w:i w:val="0"/>
        </w:rPr>
        <w:t xml:space="preserve"> no exigible informe médico ni modificación corporal previa.</w:t>
      </w:r>
    </w:p>
    <w:p>
      <w:pPr>
        <w:pStyle w:val="ListBullet"/>
      </w:pPr>
      <w:r>
        <w:rPr>
          <w:b w:val="0"/>
          <w:i w:val="0"/>
        </w:rPr>
      </w:r>
      <w:r>
        <w:rPr>
          <w:b/>
          <w:i w:val="0"/>
        </w:rPr>
        <w:t>44.8</w:t>
      </w:r>
      <w:r>
        <w:rPr>
          <w:b w:val="0"/>
          <w:i w:val="0"/>
        </w:rPr>
        <w:t xml:space="preserve"> ratificación en </w:t>
      </w:r>
      <w:r>
        <w:rPr>
          <w:b/>
          <w:i w:val="0"/>
        </w:rPr>
        <w:t>3 meses</w:t>
      </w:r>
      <w:r>
        <w:rPr>
          <w:b w:val="0"/>
          <w:i w:val="0"/>
        </w:rPr>
        <w:t xml:space="preserve"> desde la comparecencia inicial · </w:t>
      </w:r>
      <w:r>
        <w:rPr>
          <w:b/>
          <w:i w:val="0"/>
        </w:rPr>
        <w:t>44.9</w:t>
      </w:r>
      <w:r>
        <w:rPr>
          <w:b w:val="0"/>
          <w:i w:val="0"/>
        </w:rPr>
        <w:t xml:space="preserve"> resolución en </w:t>
      </w:r>
      <w:r>
        <w:rPr>
          <w:b/>
          <w:i w:val="0"/>
        </w:rPr>
        <w:t>1 mes</w:t>
      </w:r>
      <w:r>
        <w:rPr>
          <w:b w:val="0"/>
          <w:i w:val="0"/>
        </w:rPr>
        <w:t xml:space="preserve"> · </w:t>
      </w:r>
      <w:r>
        <w:rPr>
          <w:b/>
          <w:i w:val="0"/>
        </w:rPr>
        <w:t>46</w:t>
      </w:r>
      <w:r>
        <w:rPr>
          <w:b w:val="0"/>
          <w:i w:val="0"/>
        </w:rPr>
        <w:t xml:space="preserve"> efectos constitutivos desde la inscripción · </w:t>
      </w:r>
      <w:r>
        <w:rPr>
          <w:b/>
          <w:i w:val="0"/>
        </w:rPr>
        <w:t>47</w:t>
      </w:r>
      <w:r>
        <w:rPr>
          <w:b w:val="0"/>
          <w:i w:val="0"/>
        </w:rPr>
        <w:t xml:space="preserve"> reversibilidad tras </w:t>
      </w:r>
      <w:r>
        <w:rPr>
          <w:b/>
          <w:i w:val="0"/>
        </w:rPr>
        <w:t>6 meses</w:t>
      </w:r>
      <w:r>
        <w:rPr>
          <w:b w:val="0"/>
          <w:i w:val="0"/>
        </w:rPr>
        <w:t xml:space="preserve"> · </w:t>
      </w:r>
      <w:r>
        <w:rPr>
          <w:b/>
          <w:i w:val="0"/>
        </w:rPr>
        <w:t>49.1</w:t>
      </w:r>
      <w:r>
        <w:rPr>
          <w:b w:val="0"/>
          <w:i w:val="0"/>
        </w:rPr>
        <w:t xml:space="preserve"> se conserva el mismo número de DNI.</w:t>
      </w:r>
    </w:p>
    <w:p>
      <w:pPr>
        <w:pStyle w:val="Heading2"/>
      </w:pPr>
      <w:r>
        <w:rPr>
          <w:b w:val="0"/>
          <w:i w:val="0"/>
        </w:rPr>
        <w:t>Organización, garantías e infracciones (62-82)</w:t>
      </w:r>
    </w:p>
    <w:p>
      <w:pPr>
        <w:pStyle w:val="ListBullet"/>
      </w:pPr>
      <w:r>
        <w:rPr>
          <w:b w:val="0"/>
          <w:i w:val="0"/>
        </w:rPr>
      </w:r>
      <w:r>
        <w:rPr>
          <w:b/>
          <w:i w:val="0"/>
        </w:rPr>
        <w:t>9</w:t>
      </w:r>
      <w:r>
        <w:rPr>
          <w:b w:val="0"/>
          <w:i w:val="0"/>
        </w:rPr>
        <w:t xml:space="preserve"> Consejo de Participación de las Personas LGTBI, memoria </w:t>
      </w:r>
      <w:r>
        <w:rPr>
          <w:b/>
          <w:i w:val="0"/>
        </w:rPr>
        <w:t>semestral</w:t>
      </w:r>
      <w:r>
        <w:rPr>
          <w:b w:val="0"/>
          <w:i w:val="0"/>
        </w:rPr>
        <w:t xml:space="preserve"> · </w:t>
      </w:r>
      <w:r>
        <w:rPr>
          <w:b/>
          <w:i w:val="0"/>
        </w:rPr>
        <w:t>62.4</w:t>
      </w:r>
      <w:r>
        <w:rPr>
          <w:b w:val="0"/>
          <w:i w:val="0"/>
        </w:rPr>
        <w:t xml:space="preserve"> la Autoridad Independiente de la Ley 15/2022 puede intervenir en todo caso · </w:t>
      </w:r>
      <w:r>
        <w:rPr>
          <w:b/>
          <w:i w:val="0"/>
        </w:rPr>
        <w:t>77.2</w:t>
      </w:r>
      <w:r>
        <w:rPr>
          <w:b w:val="0"/>
          <w:i w:val="0"/>
        </w:rPr>
        <w:t xml:space="preserve"> en la AGE instruye la Dirección General de Diversidad Sexual y Derechos LGTBI.</w:t>
      </w:r>
    </w:p>
    <w:p>
      <w:pPr>
        <w:pStyle w:val="ListBullet"/>
      </w:pPr>
      <w:r>
        <w:rPr>
          <w:b w:val="0"/>
          <w:i w:val="0"/>
        </w:rPr>
      </w:r>
      <w:r>
        <w:rPr>
          <w:b/>
          <w:i w:val="0"/>
        </w:rPr>
        <w:t>66</w:t>
      </w:r>
      <w:r>
        <w:rPr>
          <w:b w:val="0"/>
          <w:i w:val="0"/>
        </w:rPr>
        <w:t xml:space="preserve"> carga de la prueba, sin la exclusión expresa de procesos penales del 30.3 de la Ley 15/2022 · </w:t>
      </w:r>
      <w:r>
        <w:rPr>
          <w:b/>
          <w:i w:val="0"/>
        </w:rPr>
        <w:t>74.2</w:t>
      </w:r>
      <w:r>
        <w:rPr>
          <w:b w:val="0"/>
          <w:i w:val="0"/>
        </w:rPr>
        <w:t xml:space="preserve"> mención del sexo en blanco al nacer, intersexuales, hasta </w:t>
      </w:r>
      <w:r>
        <w:rPr>
          <w:b/>
          <w:i w:val="0"/>
        </w:rPr>
        <w:t>1 año</w:t>
      </w:r>
      <w:r>
        <w:rPr>
          <w:b w:val="0"/>
          <w:i w:val="0"/>
        </w:rPr>
        <w:t>.</w:t>
      </w:r>
    </w:p>
    <w:p>
      <w:pPr>
        <w:pStyle w:val="ListBullet"/>
      </w:pPr>
      <w:r>
        <w:rPr>
          <w:b w:val="0"/>
          <w:i w:val="0"/>
        </w:rPr>
      </w:r>
      <w:r>
        <w:rPr>
          <w:b/>
          <w:i w:val="0"/>
        </w:rPr>
        <w:t>78</w:t>
      </w:r>
      <w:r>
        <w:rPr>
          <w:b w:val="0"/>
          <w:i w:val="0"/>
        </w:rPr>
        <w:t xml:space="preserve"> notificación en </w:t>
      </w:r>
      <w:r>
        <w:rPr>
          <w:b/>
          <w:i w:val="0"/>
        </w:rPr>
        <w:t>6 meses</w:t>
      </w:r>
      <w:r>
        <w:rPr>
          <w:b w:val="0"/>
          <w:i w:val="0"/>
        </w:rPr>
        <w:t xml:space="preserve">; muy grave con sanción </w:t>
      </w:r>
      <w:r>
        <w:rPr>
          <w:b/>
          <w:i w:val="0"/>
        </w:rPr>
        <w:t>superior a 100.000 €</w:t>
      </w:r>
      <w:r>
        <w:rPr>
          <w:b w:val="0"/>
          <w:i w:val="0"/>
        </w:rPr>
        <w:t>, Consejo de Ministros.</w:t>
      </w:r>
    </w:p>
    <w:p>
      <w:pPr>
        <w:pStyle w:val="ListBullet"/>
      </w:pPr>
      <w:r>
        <w:rPr>
          <w:b w:val="0"/>
          <w:i w:val="0"/>
        </w:rPr>
      </w:r>
      <w:r>
        <w:rPr>
          <w:b/>
          <w:i w:val="0"/>
        </w:rPr>
        <w:t>79</w:t>
      </w:r>
      <w:r>
        <w:rPr>
          <w:b w:val="0"/>
          <w:i w:val="0"/>
        </w:rPr>
        <w:t xml:space="preserve"> leves, </w:t>
      </w:r>
      <w:r>
        <w:rPr>
          <w:b/>
          <w:i w:val="0"/>
        </w:rPr>
        <w:t>3 letras</w:t>
      </w:r>
      <w:r>
        <w:rPr>
          <w:b w:val="0"/>
          <w:i w:val="0"/>
        </w:rPr>
        <w:t xml:space="preserve">; graves, </w:t>
      </w:r>
      <w:r>
        <w:rPr>
          <w:b/>
          <w:i w:val="0"/>
        </w:rPr>
        <w:t>3 letras</w:t>
      </w:r>
      <w:r>
        <w:rPr>
          <w:b w:val="0"/>
          <w:i w:val="0"/>
        </w:rPr>
        <w:t xml:space="preserve">; muy graves, </w:t>
      </w:r>
      <w:r>
        <w:rPr>
          <w:b/>
          <w:i w:val="0"/>
        </w:rPr>
        <w:t>9 letras</w:t>
      </w:r>
      <w:r>
        <w:rPr>
          <w:b w:val="0"/>
          <w:i w:val="0"/>
        </w:rPr>
        <w:t>, con d) terapias de conversión e i) victimización secundaria.</w:t>
      </w:r>
    </w:p>
    <w:p>
      <w:pPr>
        <w:pStyle w:val="ListBullet"/>
      </w:pPr>
      <w:r>
        <w:rPr>
          <w:b w:val="0"/>
          <w:i w:val="0"/>
        </w:rPr>
      </w:r>
      <w:r>
        <w:rPr>
          <w:b/>
          <w:i w:val="0"/>
        </w:rPr>
        <w:t>80</w:t>
      </w:r>
      <w:r>
        <w:rPr>
          <w:b w:val="0"/>
          <w:i w:val="0"/>
        </w:rPr>
        <w:t xml:space="preserve"> multas: leve, apercibimiento o </w:t>
      </w:r>
      <w:r>
        <w:rPr>
          <w:b/>
          <w:i w:val="0"/>
        </w:rPr>
        <w:t>200-2.000 €</w:t>
      </w:r>
      <w:r>
        <w:rPr>
          <w:b w:val="0"/>
          <w:i w:val="0"/>
        </w:rPr>
        <w:t xml:space="preserve">; grave </w:t>
      </w:r>
      <w:r>
        <w:rPr>
          <w:b/>
          <w:i w:val="0"/>
        </w:rPr>
        <w:t>2.001-10.000 €</w:t>
      </w:r>
      <w:r>
        <w:rPr>
          <w:b w:val="0"/>
          <w:i w:val="0"/>
        </w:rPr>
        <w:t xml:space="preserve">; muy grave </w:t>
      </w:r>
      <w:r>
        <w:rPr>
          <w:b/>
          <w:i w:val="0"/>
        </w:rPr>
        <w:t>10.001-150.000 €</w:t>
      </w:r>
      <w:r>
        <w:rPr>
          <w:b w:val="0"/>
          <w:i w:val="0"/>
        </w:rPr>
        <w:t xml:space="preserve"> · </w:t>
      </w:r>
      <w:r>
        <w:rPr>
          <w:b/>
          <w:i w:val="0"/>
        </w:rPr>
        <w:t>81</w:t>
      </w:r>
      <w:r>
        <w:rPr>
          <w:b w:val="0"/>
          <w:i w:val="0"/>
        </w:rPr>
        <w:t xml:space="preserve"> prescripción infracciones </w:t>
      </w:r>
      <w:r>
        <w:rPr>
          <w:b/>
          <w:i w:val="0"/>
        </w:rPr>
        <w:t>3 años/2 años/9 meses</w:t>
      </w:r>
      <w:r>
        <w:rPr>
          <w:b w:val="0"/>
          <w:i w:val="0"/>
        </w:rPr>
        <w:t xml:space="preserve">; sanciones </w:t>
      </w:r>
      <w:r>
        <w:rPr>
          <w:b/>
          <w:i w:val="0"/>
        </w:rPr>
        <w:t>2 años/1 año/6 meses</w:t>
      </w:r>
      <w:r>
        <w:rPr>
          <w:b w:val="0"/>
          <w:i w:val="0"/>
        </w:rPr>
        <w:t>.</w:t>
      </w:r>
    </w:p>
    <w:p>
      <w:pPr>
        <w:pStyle w:val="Heading2"/>
      </w:pPr>
      <w:r>
        <w:rPr>
          <w:b w:val="0"/>
          <w:i w:val="0"/>
        </w:rPr>
        <w:t>Las tres leyes comparadas, y los medios de comunicación</w:t>
      </w:r>
    </w:p>
    <w:p>
      <w:pPr>
        <w:pStyle w:val="ListBullet"/>
      </w:pPr>
      <w:r>
        <w:rPr>
          <w:b w:val="0"/>
          <w:i w:val="0"/>
        </w:rPr>
        <w:t xml:space="preserve">Multa leve/grave/muy grave: </w:t>
      </w:r>
      <w:r>
        <w:rPr>
          <w:b/>
          <w:i w:val="0"/>
        </w:rPr>
        <w:t>6.000 / 6.001-60.000 / 60.001-120.000 €</w:t>
      </w:r>
      <w:r>
        <w:rPr>
          <w:b w:val="0"/>
          <w:i w:val="0"/>
        </w:rPr>
        <w:t xml:space="preserve"> (2007) · </w:t>
      </w:r>
      <w:r>
        <w:rPr>
          <w:b/>
          <w:i w:val="0"/>
        </w:rPr>
        <w:t>300-10.000 / 10.001-40.000 / 40.001-500.000 €</w:t>
      </w:r>
      <w:r>
        <w:rPr>
          <w:b w:val="0"/>
          <w:i w:val="0"/>
        </w:rPr>
        <w:t xml:space="preserve"> (2022) · </w:t>
      </w:r>
      <w:r>
        <w:rPr>
          <w:b/>
          <w:i w:val="0"/>
        </w:rPr>
        <w:t>200-2.000 / 2.001-10.000 / 10.001-150.000 €</w:t>
      </w:r>
      <w:r>
        <w:rPr>
          <w:b w:val="0"/>
          <w:i w:val="0"/>
        </w:rPr>
        <w:t xml:space="preserve"> (2023).</w:t>
      </w:r>
    </w:p>
    <w:p>
      <w:pPr>
        <w:pStyle w:val="ListBullet"/>
      </w:pPr>
      <w:r>
        <w:rPr>
          <w:b w:val="0"/>
          <w:i w:val="0"/>
        </w:rPr>
        <w:t xml:space="preserve">Prescripción de infracciones (muy grave/grave/leve): </w:t>
      </w:r>
      <w:r>
        <w:rPr>
          <w:b/>
          <w:i w:val="0"/>
        </w:rPr>
        <w:t>4/3/1</w:t>
      </w:r>
      <w:r>
        <w:rPr>
          <w:b w:val="0"/>
          <w:i w:val="0"/>
        </w:rPr>
        <w:t xml:space="preserve"> años (2007) · </w:t>
      </w:r>
      <w:r>
        <w:rPr>
          <w:b/>
          <w:i w:val="0"/>
        </w:rPr>
        <w:t>4/3/1</w:t>
      </w:r>
      <w:r>
        <w:rPr>
          <w:b w:val="0"/>
          <w:i w:val="0"/>
        </w:rPr>
        <w:t xml:space="preserve"> años (2022) · </w:t>
      </w:r>
      <w:r>
        <w:rPr>
          <w:b/>
          <w:i w:val="0"/>
        </w:rPr>
        <w:t>3 años/2 años/9 meses</w:t>
      </w:r>
      <w:r>
        <w:rPr>
          <w:b w:val="0"/>
          <w:i w:val="0"/>
        </w:rPr>
        <w:t xml:space="preserve"> (2023). De sanciones: </w:t>
      </w:r>
      <w:r>
        <w:rPr>
          <w:b/>
          <w:i w:val="0"/>
        </w:rPr>
        <w:t>3/2/1</w:t>
      </w:r>
      <w:r>
        <w:rPr>
          <w:b w:val="0"/>
          <w:i w:val="0"/>
        </w:rPr>
        <w:t xml:space="preserve"> (2007) · </w:t>
      </w:r>
      <w:r>
        <w:rPr>
          <w:b/>
          <w:i w:val="0"/>
        </w:rPr>
        <w:t>5/4/1</w:t>
      </w:r>
      <w:r>
        <w:rPr>
          <w:b w:val="0"/>
          <w:i w:val="0"/>
        </w:rPr>
        <w:t xml:space="preserve"> (2022) · </w:t>
      </w:r>
      <w:r>
        <w:rPr>
          <w:b/>
          <w:i w:val="0"/>
        </w:rPr>
        <w:t>2 años/1 año/6 meses</w:t>
      </w:r>
      <w:r>
        <w:rPr>
          <w:b w:val="0"/>
          <w:i w:val="0"/>
        </w:rPr>
        <w:t xml:space="preserve"> (2023).</w:t>
      </w:r>
    </w:p>
    <w:p>
      <w:pPr>
        <w:pStyle w:val="ListBullet"/>
      </w:pPr>
      <w:r>
        <w:rPr>
          <w:b w:val="0"/>
          <w:i w:val="0"/>
        </w:rPr>
        <w:t xml:space="preserve">Consejo de Gobierno/Ministros: </w:t>
      </w:r>
      <w:r>
        <w:rPr>
          <w:b/>
          <w:i w:val="0"/>
        </w:rPr>
        <w:t>todas</w:t>
      </w:r>
      <w:r>
        <w:rPr>
          <w:b w:val="0"/>
          <w:i w:val="0"/>
        </w:rPr>
        <w:t xml:space="preserve"> las muy graves (Ley 12/2007) · si excede </w:t>
      </w:r>
      <w:r>
        <w:rPr>
          <w:b/>
          <w:i w:val="0"/>
        </w:rPr>
        <w:t>300.000 €</w:t>
      </w:r>
      <w:r>
        <w:rPr>
          <w:b w:val="0"/>
          <w:i w:val="0"/>
        </w:rPr>
        <w:t xml:space="preserve"> (Ley 15/2022) · si excede </w:t>
      </w:r>
      <w:r>
        <w:rPr>
          <w:b/>
          <w:i w:val="0"/>
        </w:rPr>
        <w:t>100.000 €</w:t>
      </w:r>
      <w:r>
        <w:rPr>
          <w:b w:val="0"/>
          <w:i w:val="0"/>
        </w:rPr>
        <w:t xml:space="preserve"> (Ley 4/2023).</w:t>
      </w:r>
    </w:p>
    <w:p>
      <w:pPr>
        <w:pStyle w:val="ListBullet"/>
      </w:pPr>
      <w:r>
        <w:rPr>
          <w:b w:val="0"/>
          <w:i w:val="0"/>
        </w:rPr>
        <w:t xml:space="preserve">Órgano de igualdad: </w:t>
      </w:r>
      <w:r>
        <w:rPr>
          <w:b/>
          <w:i w:val="0"/>
        </w:rPr>
        <w:t>IAM</w:t>
      </w:r>
      <w:r>
        <w:rPr>
          <w:b w:val="0"/>
          <w:i w:val="0"/>
        </w:rPr>
        <w:t xml:space="preserve"> (2007) · la </w:t>
      </w:r>
      <w:r>
        <w:rPr>
          <w:b/>
          <w:i w:val="0"/>
        </w:rPr>
        <w:t>Autoridad Independiente</w:t>
      </w:r>
      <w:r>
        <w:rPr>
          <w:b w:val="0"/>
          <w:i w:val="0"/>
        </w:rPr>
        <w:t xml:space="preserve"> (2022 y 2023, esta última por remisión).</w:t>
      </w:r>
    </w:p>
    <w:p>
      <w:pPr>
        <w:pStyle w:val="ListBullet"/>
      </w:pPr>
      <w:r>
        <w:rPr>
          <w:b w:val="0"/>
          <w:i w:val="0"/>
        </w:rPr>
        <w:t>Medios, en las tres leyes: Ley 12/2007 (58.1) mandato propio de medios públicos; Ley 15/2022 (22.1) y Ley 4/2023 (27.1), todos los medios respetan la igualdad de trato.</w:t>
      </w:r>
    </w:p>
    <w:p>
      <w:pPr>
        <w:pStyle w:val="ListBullet"/>
      </w:pPr>
      <w:r>
        <w:rPr>
          <w:b w:val="0"/>
          <w:i w:val="0"/>
        </w:rPr>
        <w:t xml:space="preserve">Ley 18/2007 de la RTVA (no citada por las tres leyes): </w:t>
      </w:r>
      <w:r>
        <w:rPr>
          <w:b/>
          <w:i w:val="0"/>
        </w:rPr>
        <w:t>4.1.b</w:t>
      </w:r>
      <w:r>
        <w:rPr>
          <w:b w:val="0"/>
          <w:i w:val="0"/>
        </w:rPr>
        <w:t xml:space="preserve"> y </w:t>
      </w:r>
      <w:r>
        <w:rPr>
          <w:b/>
          <w:i w:val="0"/>
        </w:rPr>
        <w:t>4.1.f</w:t>
      </w:r>
      <w:r>
        <w:rPr>
          <w:b w:val="0"/>
          <w:i w:val="0"/>
        </w:rPr>
        <w:t xml:space="preserve"> principios de igualdad; </w:t>
      </w:r>
      <w:r>
        <w:rPr>
          <w:b/>
          <w:i w:val="0"/>
        </w:rPr>
        <w:t>14.1</w:t>
      </w:r>
      <w:r>
        <w:rPr>
          <w:b w:val="0"/>
          <w:i w:val="0"/>
        </w:rPr>
        <w:t xml:space="preserve"> Consejo de Administración con paridad de género; </w:t>
      </w:r>
      <w:r>
        <w:rPr>
          <w:b/>
          <w:i w:val="0"/>
        </w:rPr>
        <w:t>20.1</w:t>
      </w:r>
      <w:r>
        <w:rPr>
          <w:b w:val="0"/>
          <w:i w:val="0"/>
        </w:rPr>
        <w:t xml:space="preserve"> Consejo Asesor con composición equilibrada; disposición adicional tercera, </w:t>
      </w:r>
      <w:r>
        <w:rPr>
          <w:b/>
          <w:i w:val="0"/>
        </w:rPr>
        <w:t>60-40 %</w:t>
      </w:r>
      <w:r>
        <w:rPr>
          <w:b w:val="0"/>
          <w:i w:val="0"/>
        </w:rPr>
        <w:t>, el mismo umbral que la Ley 12/2007.</w:t>
      </w:r>
    </w:p>
    <w:p>
      <w:r>
        <w:br w:type="page"/>
      </w:r>
    </w:p>
    <w:p>
      <w:pPr>
        <w:pStyle w:val="Rótulo"/>
      </w:pPr>
      <w:r>
        <w:t>Temario común · Canal Sur</w:t>
      </w:r>
    </w:p>
    <w:p>
      <w:pPr>
        <w:pStyle w:val="Heading1"/>
      </w:pPr>
      <w:r>
        <w:t>TEMA 9 – Ley 31/1995, de Prevención de Riesgos Laborales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31/1995, de 8 de noviembre, de Prevención de Riesgos Laborales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BOE núm. 269, de 10/11/1995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Última modificación: Ley 1/2026, de 8 de abril, en vigor desde el 10/04/2026. El capítulo VII está casi entero derogado por el Real Decreto Legislativo 5/2000 desde el 01/01/2001</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20.190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del Estado</w:t>
      </w:r>
      <w:r>
        <w:t xml:space="preserve"> </w:t>
      </w:r>
      <w:r>
        <w:rPr>
          <w:b w:val="0"/>
          <w:i w:val="0"/>
        </w:rPr>
        <w:t>(</w:t>
      </w:r>
      <w:r>
        <w:rPr>
          <w:b/>
          <w:i w:val="0"/>
        </w:rPr>
        <w:t>BOE</w:t>
      </w:r>
      <w:r>
        <w:rPr>
          <w:b w:val="0"/>
          <w:i w:val="0"/>
        </w:rPr>
        <w:t>); Boletín Oficial de la Junta de Andalucía (</w:t>
      </w:r>
      <w:r>
        <w:rPr>
          <w:b/>
          <w:i w:val="0"/>
        </w:rPr>
        <w:t>BOJA</w:t>
      </w:r>
      <w:r>
        <w:rPr>
          <w:b w:val="0"/>
          <w:i w:val="0"/>
        </w:rPr>
        <w:t>); Constitución Española</w:t>
      </w:r>
      <w:r>
        <w:t xml:space="preserve"> </w:t>
      </w:r>
      <w:r>
        <w:rPr>
          <w:b w:val="0"/>
          <w:i w:val="0"/>
        </w:rPr>
        <w:t>(</w:t>
      </w:r>
      <w:r>
        <w:rPr>
          <w:b/>
          <w:i w:val="0"/>
        </w:rPr>
        <w:t>CE</w:t>
      </w:r>
      <w:r>
        <w:rPr>
          <w:b w:val="0"/>
          <w:i w:val="0"/>
        </w:rPr>
        <w:t>); Organización Internacional del Trabajo (</w:t>
      </w:r>
      <w:r>
        <w:rPr>
          <w:b/>
          <w:i w:val="0"/>
        </w:rPr>
        <w:t>OIT</w:t>
      </w:r>
      <w:r>
        <w:rPr>
          <w:b w:val="0"/>
          <w:i w:val="0"/>
        </w:rPr>
        <w:t>); texto refundido de la Ley sobre</w:t>
      </w:r>
      <w:r>
        <w:t xml:space="preserve"> </w:t>
      </w:r>
      <w:r>
        <w:rPr>
          <w:b w:val="0"/>
          <w:i w:val="0"/>
        </w:rPr>
        <w:t>Infracciones y Sanciones en el Orden Social (</w:t>
      </w:r>
      <w:r>
        <w:rPr>
          <w:b/>
          <w:i w:val="0"/>
        </w:rPr>
        <w:t>LISOS</w:t>
      </w:r>
      <w:r>
        <w:rPr>
          <w:b w:val="0"/>
          <w:i w:val="0"/>
        </w:rPr>
        <w:t>); equipo de protección individual</w:t>
      </w:r>
      <w:r>
        <w:t xml:space="preserve"> </w:t>
      </w:r>
      <w:r>
        <w:rPr>
          <w:b w:val="0"/>
          <w:i w:val="0"/>
        </w:rPr>
        <w:t>(</w:t>
      </w:r>
      <w:r>
        <w:rPr>
          <w:b/>
          <w:i w:val="0"/>
        </w:rPr>
        <w:t>EPI</w:t>
      </w:r>
      <w:r>
        <w:rPr>
          <w:b w:val="0"/>
          <w:i w:val="0"/>
        </w:rPr>
        <w:t>); empresa de trabajo temporal (</w:t>
      </w:r>
      <w:r>
        <w:rPr>
          <w:b/>
          <w:i w:val="0"/>
        </w:rPr>
        <w:t>ETT</w:t>
      </w:r>
      <w:r>
        <w:rPr>
          <w:b w:val="0"/>
          <w:i w:val="0"/>
        </w:rPr>
        <w:t>); Fundación Estatal para la Prevención de</w:t>
      </w:r>
      <w:r>
        <w:t xml:space="preserve"> </w:t>
      </w:r>
      <w:r>
        <w:rPr>
          <w:b w:val="0"/>
          <w:i w:val="0"/>
        </w:rPr>
        <w:t>Riesgos Laborales (</w:t>
      </w:r>
      <w:r>
        <w:rPr>
          <w:b/>
          <w:i w:val="0"/>
        </w:rPr>
        <w:t>FSP</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9):</w:t>
      </w:r>
    </w:p>
    <w:p>
      <w:pPr>
        <w:pStyle w:val="Citadelanorma"/>
      </w:pPr>
      <w:r>
        <w:rPr>
          <w:b w:val="0"/>
          <w:i w:val="0"/>
        </w:rPr>
        <w:t>Ley 31/1995, de 8 de noviembre, de prevención de Riesgos Laborales.</w:t>
      </w:r>
    </w:p>
    <w:p>
      <w:pPr/>
      <w:r>
        <w:rPr>
          <w:b w:val="0"/>
          <w:i w:val="0"/>
        </w:rPr>
        <w:t>El enunciado es la ley entera, sin rúbricas, así que el tema la recorre en su orden:</w:t>
      </w:r>
      <w:r>
        <w:t xml:space="preserve"> </w:t>
      </w:r>
      <w:r>
        <w:rPr>
          <w:b w:val="0"/>
          <w:i w:val="0"/>
        </w:rPr>
        <w:t>exposición de motivos, siete capítulos y disposiciones. De aquí puede salir cualquier cifra o</w:t>
      </w:r>
      <w:r>
        <w:t xml:space="preserve"> </w:t>
      </w:r>
      <w:r>
        <w:rPr>
          <w:b w:val="0"/>
          <w:i w:val="0"/>
        </w:rPr>
        <w:t>enumeración cerrada de la ley: las definiciones del artículo 4, los nueve principios de la</w:t>
      </w:r>
      <w:r>
        <w:t xml:space="preserve"> </w:t>
      </w:r>
      <w:r>
        <w:rPr>
          <w:b w:val="0"/>
          <w:i w:val="0"/>
        </w:rPr>
        <w:t>acción preventiva, el umbral de seis trabajadores para canalizar la participación, la escala</w:t>
      </w:r>
      <w:r>
        <w:t xml:space="preserve"> </w:t>
      </w:r>
      <w:r>
        <w:rPr>
          <w:b w:val="0"/>
          <w:i w:val="0"/>
        </w:rPr>
        <w:t>de Delegados de Prevención, los 50 trabajadores del Comité de Seguridad y Salud, las tres</w:t>
      </w:r>
      <w:r>
        <w:t xml:space="preserve"> </w:t>
      </w:r>
      <w:r>
        <w:rPr>
          <w:b w:val="0"/>
          <w:i w:val="0"/>
        </w:rPr>
        <w:t>paralizaciones por riesgo grave e inminente y sus plazos, las modalidades de organización de</w:t>
      </w:r>
      <w:r>
        <w:t xml:space="preserve"> </w:t>
      </w:r>
      <w:r>
        <w:rPr>
          <w:b w:val="0"/>
          <w:i w:val="0"/>
        </w:rPr>
        <w:t>la prevención y quién es quién entre el Instituto, la Inspección y la Comisión Nacional. Y</w:t>
      </w:r>
      <w:r>
        <w:t xml:space="preserve"> </w:t>
      </w:r>
      <w:r>
        <w:rPr>
          <w:b w:val="0"/>
          <w:i w:val="0"/>
        </w:rPr>
        <w:t>también lo que ya no está: el capítulo VII conserva los rótulos de artículos que llevan</w:t>
      </w:r>
      <w:r>
        <w:t xml:space="preserve"> </w:t>
      </w:r>
      <w:r>
        <w:rPr>
          <w:b w:val="0"/>
          <w:i w:val="0"/>
        </w:rPr>
        <w:t>derogados desde 2001.</w:t>
      </w:r>
    </w:p>
    <w:p>
      <w:pPr>
        <w:pStyle w:val="Heading2"/>
      </w:pPr>
      <w:r>
        <w:rPr>
          <w:b w:val="0"/>
          <w:i w:val="0"/>
        </w:rPr>
        <w:t>9.1 Identificación y encaje</w:t>
      </w:r>
    </w:p>
    <w:p>
      <w:pPr>
        <w:pStyle w:val="ListBullet"/>
      </w:pPr>
      <w:r>
        <w:rPr>
          <w:b w:val="0"/>
          <w:i w:val="0"/>
        </w:rPr>
      </w:r>
      <w:r>
        <w:rPr>
          <w:b/>
          <w:i w:val="0"/>
        </w:rPr>
        <w:t>Ley 31/1995, de 8 de noviembre</w:t>
      </w:r>
      <w:r>
        <w:rPr>
          <w:b w:val="0"/>
          <w:i w:val="0"/>
        </w:rPr>
        <w:t xml:space="preserve"> · </w:t>
      </w:r>
      <w:r>
        <w:rPr>
          <w:b/>
          <w:i w:val="0"/>
        </w:rPr>
        <w:t>BOE-A-1995-24292</w:t>
      </w:r>
      <w:r>
        <w:rPr>
          <w:b w:val="0"/>
          <w:i w:val="0"/>
        </w:rPr>
        <w:t xml:space="preserve"> · BOE núm. </w:t>
      </w:r>
      <w:r>
        <w:rPr>
          <w:b/>
          <w:i w:val="0"/>
        </w:rPr>
        <w:t>269</w:t>
      </w:r>
      <w:r>
        <w:rPr>
          <w:b w:val="0"/>
          <w:i w:val="0"/>
        </w:rPr>
        <w:t xml:space="preserve">, de </w:t>
      </w:r>
      <w:r>
        <w:rPr>
          <w:b/>
          <w:i w:val="0"/>
        </w:rPr>
        <w:t>10 de</w:t>
      </w:r>
      <w:r>
        <w:t xml:space="preserve"> </w:t>
      </w:r>
      <w:r>
        <w:rPr>
          <w:b/>
          <w:i w:val="0"/>
        </w:rPr>
        <w:t>noviembre de 1995</w:t>
      </w:r>
      <w:r>
        <w:rPr>
          <w:b w:val="0"/>
          <w:i w:val="0"/>
        </w:rPr>
        <w:t>.</w:t>
      </w:r>
    </w:p>
    <w:p>
      <w:pPr>
        <w:pStyle w:val="ListBullet"/>
      </w:pPr>
      <w:r>
        <w:rPr>
          <w:b w:val="0"/>
          <w:i w:val="0"/>
        </w:rPr>
        <w:t xml:space="preserve">Entrada en vigor: 10 de febrero de 1996. La </w:t>
      </w:r>
      <w:r>
        <w:rPr>
          <w:b/>
          <w:i w:val="0"/>
        </w:rPr>
        <w:t>disposición final segunda</w:t>
      </w:r>
      <w:r>
        <w:rPr>
          <w:b w:val="0"/>
          <w:i w:val="0"/>
        </w:rPr>
        <w:t xml:space="preserve"> no da fecha:</w:t>
      </w:r>
      <w:r>
        <w:t xml:space="preserve"> </w:t>
      </w:r>
      <w:r>
        <w:rPr>
          <w:b w:val="0"/>
          <w:i w:val="0"/>
        </w:rPr>
        <w:t>dice que la Ley entrará en vigor «</w:t>
      </w:r>
      <w:r>
        <w:rPr>
          <w:b/>
          <w:i w:val="0"/>
        </w:rPr>
        <w:t>tres meses después de su publicación</w:t>
      </w:r>
      <w:r>
        <w:rPr>
          <w:b w:val="0"/>
          <w:i w:val="0"/>
        </w:rPr>
        <w:t>» en el BOE.</w:t>
      </w:r>
    </w:p>
    <w:p>
      <w:pPr>
        <w:pStyle w:val="ListBullet"/>
      </w:pPr>
      <w:r>
        <w:rPr>
          <w:b w:val="0"/>
          <w:i w:val="0"/>
        </w:rPr>
      </w:r>
      <w:r>
        <w:rPr>
          <w:b/>
          <w:i w:val="0"/>
        </w:rPr>
        <w:t>54 artículos</w:t>
      </w:r>
      <w:r>
        <w:rPr>
          <w:b w:val="0"/>
          <w:i w:val="0"/>
        </w:rPr>
        <w:t xml:space="preserve"> numerados más el </w:t>
      </w:r>
      <w:r>
        <w:rPr>
          <w:b/>
          <w:i w:val="0"/>
        </w:rPr>
        <w:t>32 bis</w:t>
      </w:r>
      <w:r>
        <w:rPr>
          <w:b w:val="0"/>
          <w:i w:val="0"/>
        </w:rPr>
        <w:t xml:space="preserve"> (cincuenta y cinco en total), repartidos en</w:t>
      </w:r>
      <w:r>
        <w:t xml:space="preserve"> </w:t>
      </w:r>
      <w:r>
        <w:rPr>
          <w:b w:val="0"/>
          <w:i w:val="0"/>
        </w:rPr>
      </w:r>
      <w:r>
        <w:rPr>
          <w:b/>
          <w:i w:val="0"/>
        </w:rPr>
        <w:t>siete capítulos</w:t>
      </w:r>
      <w:r>
        <w:rPr>
          <w:b w:val="0"/>
          <w:i w:val="0"/>
        </w:rPr>
        <w:t>, más dieciocho disposiciones adicionales</w:t>
      </w:r>
      <w:r>
        <w:t xml:space="preserve"> </w:t>
      </w:r>
      <w:r>
        <w:rPr>
          <w:b w:val="0"/>
          <w:i w:val="0"/>
        </w:rPr>
        <w:t xml:space="preserve">numeradas de la primera a la decimoctava y una </w:t>
      </w:r>
      <w:r>
        <w:rPr>
          <w:b/>
          <w:i w:val="0"/>
        </w:rPr>
        <w:t>novena bis</w:t>
      </w:r>
      <w:r>
        <w:rPr>
          <w:b w:val="0"/>
          <w:i w:val="0"/>
        </w:rPr>
        <w:t xml:space="preserve"> (diecinueve en total), </w:t>
      </w:r>
      <w:r>
        <w:rPr>
          <w:b/>
          <w:i w:val="0"/>
        </w:rPr>
        <w:t>2</w:t>
      </w:r>
      <w:r>
        <w:t xml:space="preserve"> </w:t>
      </w:r>
      <w:r>
        <w:rPr>
          <w:b/>
          <w:i w:val="0"/>
        </w:rPr>
        <w:t>transitorias</w:t>
      </w:r>
      <w:r>
        <w:rPr>
          <w:b w:val="0"/>
          <w:i w:val="0"/>
        </w:rPr>
        <w:t xml:space="preserve">, </w:t>
      </w:r>
      <w:r>
        <w:rPr>
          <w:b/>
          <w:i w:val="0"/>
        </w:rPr>
        <w:t>1 derogatoria</w:t>
      </w:r>
      <w:r>
        <w:rPr>
          <w:b w:val="0"/>
          <w:i w:val="0"/>
        </w:rPr>
        <w:t xml:space="preserve"> y </w:t>
      </w:r>
      <w:r>
        <w:rPr>
          <w:b/>
          <w:i w:val="0"/>
        </w:rPr>
        <w:t>2 finales</w:t>
      </w:r>
      <w:r>
        <w:rPr>
          <w:b w:val="0"/>
          <w:i w:val="0"/>
        </w:rPr>
        <w:t>.</w:t>
      </w:r>
    </w:p>
    <w:p>
      <w:pPr>
        <w:pStyle w:val="ListBullet"/>
      </w:pPr>
      <w:r>
        <w:rPr>
          <w:b w:val="0"/>
          <w:i w:val="0"/>
        </w:rPr>
      </w:r>
      <w:r>
        <w:rPr>
          <w:b/>
          <w:i w:val="0"/>
        </w:rPr>
        <w:t>De dónde nace</w:t>
      </w:r>
      <w:r>
        <w:rPr>
          <w:b w:val="0"/>
          <w:i w:val="0"/>
        </w:rPr>
        <w:t xml:space="preserve">: del </w:t>
      </w:r>
      <w:r>
        <w:rPr>
          <w:b/>
          <w:i w:val="0"/>
        </w:rPr>
        <w:t>artículo 40.2 de la Constitución</w:t>
      </w:r>
      <w:r>
        <w:rPr>
          <w:b w:val="0"/>
          <w:i w:val="0"/>
        </w:rPr>
        <w:t>, que encomienda a los poderes</w:t>
      </w:r>
      <w:r>
        <w:t xml:space="preserve"> </w:t>
      </w:r>
      <w:r>
        <w:rPr>
          <w:b w:val="0"/>
          <w:i w:val="0"/>
        </w:rPr>
        <w:t xml:space="preserve">públicos, </w:t>
      </w:r>
      <w:r>
        <w:rPr>
          <w:b/>
          <w:i w:val="0"/>
        </w:rPr>
        <w:t>como uno de los principios rectores de la política social y económica</w:t>
      </w:r>
      <w:r>
        <w:rPr>
          <w:b w:val="0"/>
          <w:i w:val="0"/>
        </w:rPr>
        <w:t>, velar</w:t>
      </w:r>
      <w:r>
        <w:t xml:space="preserve"> </w:t>
      </w:r>
      <w:r>
        <w:rPr>
          <w:b w:val="0"/>
          <w:i w:val="0"/>
        </w:rPr>
        <w:t xml:space="preserve">por la </w:t>
      </w:r>
      <w:r>
        <w:rPr>
          <w:b/>
          <w:i w:val="0"/>
        </w:rPr>
        <w:t>seguridad e higiene en el trabajo</w:t>
      </w:r>
      <w:r>
        <w:rPr>
          <w:b w:val="0"/>
          <w:i w:val="0"/>
        </w:rPr>
        <w:t>. La exposición de motivos lo llama</w:t>
      </w:r>
      <w:r>
        <w:t xml:space="preserve"> </w:t>
      </w:r>
      <w:r>
        <w:rPr>
          <w:b w:val="0"/>
          <w:i w:val="0"/>
        </w:rPr>
        <w:t>literalmente «</w:t>
      </w:r>
      <w:r>
        <w:rPr>
          <w:b/>
          <w:i w:val="0"/>
        </w:rPr>
        <w:t>este mandato constitucional</w:t>
      </w:r>
      <w:r>
        <w:rPr>
          <w:b w:val="0"/>
          <w:i w:val="0"/>
        </w:rPr>
        <w:t>».</w:t>
      </w:r>
    </w:p>
    <w:p>
      <w:pPr>
        <w:pStyle w:val="ListBullet"/>
      </w:pPr>
      <w:r>
        <w:rPr>
          <w:b w:val="0"/>
          <w:i w:val="0"/>
        </w:rPr>
      </w:r>
      <w:r>
        <w:rPr>
          <w:b/>
          <w:i w:val="0"/>
        </w:rPr>
        <w:t>Qué transpone</w:t>
      </w:r>
      <w:r>
        <w:rPr>
          <w:b w:val="0"/>
          <w:i w:val="0"/>
        </w:rPr>
        <w:t xml:space="preserve">: la </w:t>
      </w:r>
      <w:r>
        <w:rPr>
          <w:b/>
          <w:i w:val="0"/>
        </w:rPr>
        <w:t>Directiva 89/391/CEE</w:t>
      </w:r>
      <w:r>
        <w:rPr>
          <w:b w:val="0"/>
          <w:i w:val="0"/>
        </w:rPr>
        <w:t>, «la más significativa» del acervo europeo</w:t>
      </w:r>
      <w:r>
        <w:t xml:space="preserve"> </w:t>
      </w:r>
      <w:r>
        <w:rPr>
          <w:b w:val="0"/>
          <w:i w:val="0"/>
        </w:rPr>
        <w:t xml:space="preserve">en la materia, y además las Directivas </w:t>
      </w:r>
      <w:r>
        <w:rPr>
          <w:b/>
          <w:i w:val="0"/>
        </w:rPr>
        <w:t>92/85/CEE</w:t>
      </w:r>
      <w:r>
        <w:rPr>
          <w:b w:val="0"/>
          <w:i w:val="0"/>
        </w:rPr>
        <w:t xml:space="preserve"> (maternidad), </w:t>
      </w:r>
      <w:r>
        <w:rPr>
          <w:b/>
          <w:i w:val="0"/>
        </w:rPr>
        <w:t>94/33/CEE</w:t>
      </w:r>
      <w:r>
        <w:rPr>
          <w:b w:val="0"/>
          <w:i w:val="0"/>
        </w:rPr>
        <w:t xml:space="preserve"> (jóvenes)</w:t>
      </w:r>
      <w:r>
        <w:t xml:space="preserve"> </w:t>
      </w:r>
      <w:r>
        <w:rPr>
          <w:b w:val="0"/>
          <w:i w:val="0"/>
        </w:rPr>
        <w:t xml:space="preserve">y </w:t>
      </w:r>
      <w:r>
        <w:rPr>
          <w:b/>
          <w:i w:val="0"/>
        </w:rPr>
        <w:t>91/383/CEE</w:t>
      </w:r>
      <w:r>
        <w:rPr>
          <w:b w:val="0"/>
          <w:i w:val="0"/>
        </w:rPr>
        <w:t xml:space="preserve"> (relaciones temporales, de duración determinada y empresas de trabajo</w:t>
      </w:r>
      <w:r>
        <w:t xml:space="preserve"> </w:t>
      </w:r>
      <w:r>
        <w:rPr>
          <w:b w:val="0"/>
          <w:i w:val="0"/>
        </w:rPr>
        <w:t xml:space="preserve">temporal). Incorpora también el </w:t>
      </w:r>
      <w:r>
        <w:rPr>
          <w:b/>
          <w:i w:val="0"/>
        </w:rPr>
        <w:t>Convenio 155 de la OIT</w:t>
      </w:r>
      <w:r>
        <w:rPr>
          <w:b w:val="0"/>
          <w:i w:val="0"/>
        </w:rPr>
        <w:t>, sobre seguridad y salud de los</w:t>
      </w:r>
      <w:r>
        <w:t xml:space="preserve"> </w:t>
      </w:r>
      <w:r>
        <w:rPr>
          <w:b w:val="0"/>
          <w:i w:val="0"/>
        </w:rPr>
        <w:t>trabajadores y medio ambiente de trabajo.</w:t>
      </w:r>
    </w:p>
    <w:p>
      <w:pPr>
        <w:pStyle w:val="ListBullet"/>
      </w:pPr>
      <w:r>
        <w:rPr>
          <w:b w:val="0"/>
          <w:i w:val="0"/>
        </w:rPr>
      </w:r>
      <w:r>
        <w:rPr>
          <w:b/>
          <w:i w:val="0"/>
        </w:rPr>
        <w:t>Qué rango tiene</w:t>
      </w:r>
      <w:r>
        <w:rPr>
          <w:b w:val="0"/>
          <w:i w:val="0"/>
        </w:rPr>
        <w:t xml:space="preserve">: es </w:t>
      </w:r>
      <w:r>
        <w:rPr>
          <w:b/>
          <w:i w:val="0"/>
        </w:rPr>
        <w:t>legislación laboral</w:t>
      </w:r>
      <w:r>
        <w:rPr>
          <w:b w:val="0"/>
          <w:i w:val="0"/>
        </w:rPr>
        <w:t xml:space="preserve"> dictada al amparo del </w:t>
      </w:r>
      <w:r>
        <w:rPr>
          <w:b/>
          <w:i w:val="0"/>
        </w:rPr>
        <w:t>artículo 149.1.7.ª</w:t>
      </w:r>
      <w:r>
        <w:rPr>
          <w:b w:val="0"/>
          <w:i w:val="0"/>
        </w:rPr>
      </w:r>
      <w:r>
        <w:t xml:space="preserve"> </w:t>
      </w:r>
      <w:r>
        <w:rPr>
          <w:b w:val="0"/>
          <w:i w:val="0"/>
        </w:rPr>
        <w:t xml:space="preserve">de la Constitución y, en los preceptos que enumera la </w:t>
      </w:r>
      <w:r>
        <w:rPr>
          <w:b/>
          <w:i w:val="0"/>
        </w:rPr>
        <w:t>disposición adicional tercera</w:t>
      </w:r>
      <w:r>
        <w:rPr>
          <w:b w:val="0"/>
          <w:i w:val="0"/>
        </w:rPr>
        <w:t>,</w:t>
      </w:r>
      <w:r>
        <w:t xml:space="preserve"> </w:t>
      </w:r>
      <w:r>
        <w:rPr>
          <w:b w:val="0"/>
          <w:i w:val="0"/>
        </w:rPr>
      </w:r>
      <w:r>
        <w:rPr>
          <w:b/>
          <w:i w:val="0"/>
        </w:rPr>
        <w:t>norma básica</w:t>
      </w:r>
      <w:r>
        <w:rPr>
          <w:b w:val="0"/>
          <w:i w:val="0"/>
        </w:rPr>
        <w:t xml:space="preserve"> del régimen estatutario de los funcionarios públicos, al amparo del</w:t>
      </w:r>
      <w:r>
        <w:t xml:space="preserve"> </w:t>
      </w:r>
      <w:r>
        <w:rPr>
          <w:b w:val="0"/>
          <w:i w:val="0"/>
        </w:rPr>
      </w:r>
      <w:r>
        <w:rPr>
          <w:b/>
          <w:i w:val="0"/>
        </w:rPr>
        <w:t>artículo 149.1.18.ª</w:t>
      </w:r>
      <w:r>
        <w:rPr>
          <w:b w:val="0"/>
          <w:i w:val="0"/>
        </w:rPr>
        <w:t>.</w:t>
      </w:r>
    </w:p>
    <w:p>
      <w:pPr/>
      <w:r>
        <w:rPr>
          <w:b w:val="0"/>
          <w:i w:val="0"/>
        </w:rPr>
        <w:t>El enunciado del programa no cita una versión concreta de la ley, y las bases no fijan fecha</w:t>
      </w:r>
      <w:r>
        <w:t xml:space="preserve"> </w:t>
      </w:r>
      <w:r>
        <w:rPr>
          <w:b w:val="0"/>
          <w:i w:val="0"/>
        </w:rPr>
        <w:t>de corte, así que se estudia la redacción vigente hoy. Las dos últimas reformas son las que</w:t>
      </w:r>
      <w:r>
        <w:t xml:space="preserve"> </w:t>
      </w:r>
      <w:r>
        <w:rPr>
          <w:b w:val="0"/>
          <w:i w:val="0"/>
        </w:rPr>
        <w:t>más fácilmente faltan en un material de estudio antiguo:</w:t>
      </w:r>
    </w:p>
    <w:p>
      <w:pPr>
        <w:pStyle w:val="ListBullet"/>
      </w:pPr>
      <w:r>
        <w:rPr>
          <w:b w:val="0"/>
          <w:i w:val="0"/>
        </w:rPr>
        <w:t xml:space="preserve">el </w:t>
      </w:r>
      <w:r>
        <w:rPr>
          <w:b/>
          <w:i w:val="0"/>
        </w:rPr>
        <w:t>Real Decreto-ley 16/2022, de 6 de septiembre</w:t>
      </w:r>
      <w:r>
        <w:rPr>
          <w:b w:val="0"/>
          <w:i w:val="0"/>
        </w:rPr>
        <w:t xml:space="preserve">, en vigor desde el </w:t>
      </w:r>
      <w:r>
        <w:rPr>
          <w:b/>
          <w:i w:val="0"/>
        </w:rPr>
        <w:t>9 de septiembre de</w:t>
      </w:r>
      <w:r>
        <w:t xml:space="preserve"> </w:t>
      </w:r>
      <w:r>
        <w:rPr>
          <w:b/>
          <w:i w:val="0"/>
        </w:rPr>
        <w:t>2022</w:t>
      </w:r>
      <w:r>
        <w:rPr>
          <w:b w:val="0"/>
          <w:i w:val="0"/>
        </w:rPr>
        <w:t xml:space="preserve">, suprimió el </w:t>
      </w:r>
      <w:r>
        <w:rPr>
          <w:b/>
          <w:i w:val="0"/>
        </w:rPr>
        <w:t>artículo 3.4</w:t>
      </w:r>
      <w:r>
        <w:rPr>
          <w:b w:val="0"/>
          <w:i w:val="0"/>
        </w:rPr>
        <w:t xml:space="preserve"> (la exclusión del servicio del hogar familiar), tocó la</w:t>
      </w:r>
      <w:r>
        <w:t xml:space="preserve"> </w:t>
      </w:r>
      <w:r>
        <w:rPr>
          <w:b w:val="0"/>
          <w:i w:val="0"/>
        </w:rPr>
      </w:r>
      <w:r>
        <w:rPr>
          <w:b/>
          <w:i w:val="0"/>
        </w:rPr>
        <w:t>disposición adicional quinta</w:t>
      </w:r>
      <w:r>
        <w:rPr>
          <w:b w:val="0"/>
          <w:i w:val="0"/>
        </w:rPr>
        <w:t xml:space="preserve"> y añadió la </w:t>
      </w:r>
      <w:r>
        <w:rPr>
          <w:b/>
          <w:i w:val="0"/>
        </w:rPr>
        <w:t>disposición adicional decimoctava</w:t>
      </w:r>
      <w:r>
        <w:rPr>
          <w:b w:val="0"/>
          <w:i w:val="0"/>
        </w:rPr>
        <w:t>;</w:t>
      </w:r>
    </w:p>
    <w:p>
      <w:pPr>
        <w:pStyle w:val="ListBullet"/>
      </w:pPr>
      <w:r>
        <w:rPr>
          <w:b w:val="0"/>
          <w:i w:val="0"/>
        </w:rPr>
        <w:t xml:space="preserve">la </w:t>
      </w:r>
      <w:r>
        <w:rPr>
          <w:b/>
          <w:i w:val="0"/>
        </w:rPr>
        <w:t>disposición final primera de la Ley 1/2026, de 8 de abril, integral de impulso de la</w:t>
      </w:r>
      <w:r>
        <w:t xml:space="preserve"> </w:t>
      </w:r>
      <w:r>
        <w:rPr>
          <w:b/>
          <w:i w:val="0"/>
        </w:rPr>
        <w:t>economía social</w:t>
      </w:r>
      <w:r>
        <w:rPr>
          <w:b w:val="0"/>
          <w:i w:val="0"/>
        </w:rPr>
        <w:t xml:space="preserve">, en vigor desde el </w:t>
      </w:r>
      <w:r>
        <w:rPr>
          <w:b/>
          <w:i w:val="0"/>
        </w:rPr>
        <w:t>10 de abril de 2026</w:t>
      </w:r>
      <w:r>
        <w:rPr>
          <w:b w:val="0"/>
          <w:i w:val="0"/>
        </w:rPr>
        <w:t xml:space="preserve">, modificó el </w:t>
      </w:r>
      <w:r>
        <w:rPr>
          <w:b/>
          <w:i w:val="0"/>
        </w:rPr>
        <w:t>artículo</w:t>
      </w:r>
      <w:r>
        <w:t xml:space="preserve"> </w:t>
      </w:r>
      <w:r>
        <w:rPr>
          <w:b/>
          <w:i w:val="0"/>
        </w:rPr>
        <w:t>7.1.a)</w:t>
      </w:r>
      <w:r>
        <w:rPr>
          <w:b w:val="0"/>
          <w:i w:val="0"/>
        </w:rPr>
        <w:t xml:space="preserve"> y el apartado 4 de la </w:t>
      </w:r>
      <w:r>
        <w:rPr>
          <w:b/>
          <w:i w:val="0"/>
        </w:rPr>
        <w:t>disposición adicional quinta</w:t>
      </w:r>
      <w:r>
        <w:rPr>
          <w:b w:val="0"/>
          <w:i w:val="0"/>
        </w:rPr>
        <w:t xml:space="preserve"> para incluir a las personas</w:t>
      </w:r>
      <w:r>
        <w:t xml:space="preserve"> </w:t>
      </w:r>
      <w:r>
        <w:rPr>
          <w:b w:val="0"/>
          <w:i w:val="0"/>
        </w:rPr>
        <w:t>trabajadoras autónomas, y reordenó el párrafo segundo del apartado 1 de esa misma</w:t>
      </w:r>
      <w:r>
        <w:t xml:space="preserve"> </w:t>
      </w:r>
      <w:r>
        <w:rPr>
          <w:b w:val="0"/>
          <w:i w:val="0"/>
        </w:rPr>
        <w:t>disposición (acciones de ámbito estatal y de Ceuta y Melilla). Cada cambio se explica en su</w:t>
      </w:r>
      <w:r>
        <w:t xml:space="preserve"> </w:t>
      </w:r>
      <w:r>
        <w:rPr>
          <w:b w:val="0"/>
          <w:i w:val="0"/>
        </w:rPr>
        <w:t>sitio.</w:t>
      </w:r>
    </w:p>
    <w:p>
      <w:pPr>
        <w:pStyle w:val="Heading2"/>
      </w:pPr>
      <w:r>
        <w:rPr>
          <w:b w:val="0"/>
          <w:i w:val="0"/>
        </w:rPr>
        <w:t>9.2 El aviso que más caro sale: el capítulo VII ya casi no existe</w:t>
      </w:r>
    </w:p>
    <w:p>
      <w:pPr/>
      <w:r>
        <w:rPr>
          <w:b w:val="0"/>
          <w:i w:val="0"/>
        </w:rPr>
        <w:t xml:space="preserve">El </w:t>
      </w:r>
      <w:r>
        <w:rPr>
          <w:b/>
          <w:i w:val="0"/>
        </w:rPr>
        <w:t>capítulo VII, «Responsabilidades y sanciones»</w:t>
      </w:r>
      <w:r>
        <w:rPr>
          <w:b w:val="0"/>
          <w:i w:val="0"/>
        </w:rPr>
        <w:t>, es el que más ha cambiado, y el cambio</w:t>
      </w:r>
      <w:r>
        <w:t xml:space="preserve"> </w:t>
      </w:r>
      <w:r>
        <w:rPr>
          <w:b w:val="0"/>
          <w:i w:val="0"/>
        </w:rPr>
        <w:t>no se ve leyendo el índice: los rótulos de los artículos siguen ahí, pero el contenido está</w:t>
      </w:r>
      <w:r>
        <w:t xml:space="preserve"> </w:t>
      </w:r>
      <w:r>
        <w:rPr>
          <w:b w:val="0"/>
          <w:i w:val="0"/>
        </w:rPr>
        <w:t xml:space="preserve">derogado. Lo derogó la </w:t>
      </w:r>
      <w:r>
        <w:rPr>
          <w:b/>
          <w:i w:val="0"/>
        </w:rPr>
        <w:t>disposición derogatoria única, apartado 2, letra c), del Real</w:t>
      </w:r>
      <w:r>
        <w:t xml:space="preserve"> </w:t>
      </w:r>
      <w:r>
        <w:rPr>
          <w:b/>
          <w:i w:val="0"/>
        </w:rPr>
        <w:t>Decreto Legislativo 5/2000, de 4 de agosto</w:t>
      </w:r>
      <w:r>
        <w:rPr>
          <w:b w:val="0"/>
          <w:i w:val="0"/>
        </w:rPr>
        <w:t xml:space="preserve">, por el que se aprueba el texto refundido de la </w:t>
      </w:r>
      <w:r>
        <w:rPr>
          <w:b/>
          <w:i w:val="0"/>
        </w:rPr>
        <w:t>Ley sobre Infracciones y Sanciones en el Orden Social</w:t>
      </w:r>
      <w:r>
        <w:rPr>
          <w:b w:val="0"/>
          <w:i w:val="0"/>
        </w:rPr>
      </w:r>
      <w:r>
        <w:t xml:space="preserve"> </w:t>
      </w:r>
      <w:r>
        <w:rPr>
          <w:b w:val="0"/>
          <w:i w:val="0"/>
        </w:rPr>
        <w:t xml:space="preserve">(la LISOS), con efectos </w:t>
      </w:r>
      <w:r>
        <w:rPr>
          <w:b/>
          <w:i w:val="0"/>
        </w:rPr>
        <w:t>desde el 1 de enero de 2001</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Situación hoy</w:t>
            </w:r>
          </w:p>
        </w:tc>
      </w:tr>
      <w:tr>
        <w:tc>
          <w:tcPr>
            <w:tcW w:type="dxa" w:w="4706"/>
          </w:tcPr>
          <w:p>
            <w:pPr>
              <w:pStyle w:val="Tabla"/>
            </w:pPr>
            <w:r/>
            <w:r>
              <w:rPr>
                <w:b w:val="0"/>
                <w:i w:val="0"/>
              </w:rPr>
            </w:r>
            <w:r>
              <w:rPr>
                <w:b/>
                <w:i w:val="0"/>
              </w:rPr>
              <w:t>Artículo 42</w:t>
            </w:r>
            <w:r>
              <w:rPr>
                <w:b w:val="0"/>
                <w:i w:val="0"/>
              </w:rPr>
              <w:t xml:space="preserve"> «Responsabilidades y su compatibilidad»</w:t>
            </w:r>
          </w:p>
        </w:tc>
        <w:tc>
          <w:tcPr>
            <w:tcW w:type="dxa" w:w="4706"/>
          </w:tcPr>
          <w:p>
            <w:pPr>
              <w:pStyle w:val="Tabla"/>
            </w:pPr>
            <w:r/>
            <w:r>
              <w:rPr>
                <w:b w:val="0"/>
                <w:i w:val="0"/>
              </w:rPr>
              <w:t>Vivos los apartados 1 y 3; derogados los apartados 2, 4 y 5</w:t>
            </w:r>
          </w:p>
        </w:tc>
      </w:tr>
      <w:tr>
        <w:tc>
          <w:tcPr>
            <w:tcW w:type="dxa" w:w="4706"/>
          </w:tcPr>
          <w:p>
            <w:pPr>
              <w:pStyle w:val="Tabla"/>
            </w:pPr>
            <w:r/>
            <w:r>
              <w:rPr>
                <w:b w:val="0"/>
                <w:i w:val="0"/>
              </w:rPr>
            </w:r>
            <w:r>
              <w:rPr>
                <w:b/>
                <w:i w:val="0"/>
              </w:rPr>
              <w:t>Artículo 43</w:t>
            </w:r>
            <w:r>
              <w:rPr>
                <w:b w:val="0"/>
                <w:i w:val="0"/>
              </w:rPr>
              <w:t xml:space="preserve"> «Requerimientos de la Inspección»</w:t>
            </w:r>
          </w:p>
        </w:tc>
        <w:tc>
          <w:tcPr>
            <w:tcW w:type="dxa" w:w="4706"/>
          </w:tcPr>
          <w:p>
            <w:pPr>
              <w:pStyle w:val="Tabla"/>
            </w:pPr>
            <w:r/>
            <w:r>
              <w:rPr>
                <w:b w:val="0"/>
                <w:i w:val="0"/>
              </w:rPr>
              <w:t>Vigente</w:t>
            </w:r>
          </w:p>
        </w:tc>
      </w:tr>
      <w:tr>
        <w:tc>
          <w:tcPr>
            <w:tcW w:type="dxa" w:w="4706"/>
          </w:tcPr>
          <w:p>
            <w:pPr>
              <w:pStyle w:val="Tabla"/>
            </w:pPr>
            <w:r/>
            <w:r>
              <w:rPr>
                <w:b w:val="0"/>
                <w:i w:val="0"/>
              </w:rPr>
            </w:r>
            <w:r>
              <w:rPr>
                <w:b/>
                <w:i w:val="0"/>
              </w:rPr>
              <w:t>Artículo 44</w:t>
            </w:r>
            <w:r>
              <w:rPr>
                <w:b w:val="0"/>
                <w:i w:val="0"/>
              </w:rPr>
              <w:t xml:space="preserve"> «Paralización de trabajos»</w:t>
            </w:r>
          </w:p>
        </w:tc>
        <w:tc>
          <w:tcPr>
            <w:tcW w:type="dxa" w:w="4706"/>
          </w:tcPr>
          <w:p>
            <w:pPr>
              <w:pStyle w:val="Tabla"/>
            </w:pPr>
            <w:r/>
            <w:r>
              <w:rPr>
                <w:b w:val="0"/>
                <w:i w:val="0"/>
              </w:rPr>
              <w:t>Vigente</w:t>
            </w:r>
          </w:p>
        </w:tc>
      </w:tr>
      <w:tr>
        <w:tc>
          <w:tcPr>
            <w:tcW w:type="dxa" w:w="4706"/>
          </w:tcPr>
          <w:p>
            <w:pPr>
              <w:pStyle w:val="Tabla"/>
            </w:pPr>
            <w:r/>
            <w:r>
              <w:rPr>
                <w:b w:val="0"/>
                <w:i w:val="0"/>
              </w:rPr>
            </w:r>
            <w:r>
              <w:rPr>
                <w:b/>
                <w:i w:val="0"/>
              </w:rPr>
              <w:t>Artículo 45</w:t>
            </w:r>
            <w:r>
              <w:rPr>
                <w:b w:val="0"/>
                <w:i w:val="0"/>
              </w:rPr>
              <w:t xml:space="preserve"> «Infracciones administrativas»</w:t>
            </w:r>
          </w:p>
        </w:tc>
        <w:tc>
          <w:tcPr>
            <w:tcW w:type="dxa" w:w="4706"/>
          </w:tcPr>
          <w:p>
            <w:pPr>
              <w:pStyle w:val="Tabla"/>
            </w:pPr>
            <w:r/>
            <w:r>
              <w:rPr>
                <w:b w:val="0"/>
                <w:i w:val="0"/>
              </w:rPr>
              <w:t>Derogados los párrafos primero y segundo del apartado 1 y todo el apartado 2; vive el resto del apartado 1</w:t>
            </w:r>
          </w:p>
        </w:tc>
      </w:tr>
      <w:tr>
        <w:tc>
          <w:tcPr>
            <w:tcW w:type="dxa" w:w="4706"/>
          </w:tcPr>
          <w:p>
            <w:pPr>
              <w:pStyle w:val="Tabla"/>
            </w:pPr>
            <w:r/>
            <w:r>
              <w:rPr>
                <w:b w:val="0"/>
                <w:i w:val="0"/>
              </w:rPr>
            </w:r>
            <w:r>
              <w:rPr>
                <w:b/>
                <w:i w:val="0"/>
              </w:rPr>
              <w:t>Artículo 46</w:t>
            </w:r>
            <w:r>
              <w:rPr>
                <w:b w:val="0"/>
                <w:i w:val="0"/>
              </w:rPr>
              <w:t xml:space="preserve"> «Infracciones leves»</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47</w:t>
            </w:r>
            <w:r>
              <w:rPr>
                <w:b w:val="0"/>
                <w:i w:val="0"/>
              </w:rPr>
              <w:t xml:space="preserve"> «Infracciones graves»</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48</w:t>
            </w:r>
            <w:r>
              <w:rPr>
                <w:b w:val="0"/>
                <w:i w:val="0"/>
              </w:rPr>
              <w:t xml:space="preserve"> «Infracciones muy graves»</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49</w:t>
            </w:r>
            <w:r>
              <w:rPr>
                <w:b w:val="0"/>
                <w:i w:val="0"/>
              </w:rPr>
              <w:t xml:space="preserve"> «Sanciones»</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50</w:t>
            </w:r>
            <w:r>
              <w:rPr>
                <w:b w:val="0"/>
                <w:i w:val="0"/>
              </w:rPr>
              <w:t xml:space="preserve"> «Reincidencia»</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51</w:t>
            </w:r>
            <w:r>
              <w:rPr>
                <w:b w:val="0"/>
                <w:i w:val="0"/>
              </w:rPr>
              <w:t xml:space="preserve"> «Prescripción de las infracciones»</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52</w:t>
            </w:r>
            <w:r>
              <w:rPr>
                <w:b w:val="0"/>
                <w:i w:val="0"/>
              </w:rPr>
              <w:t xml:space="preserve"> «Competencias sancionadoras»</w:t>
            </w:r>
          </w:p>
        </w:tc>
        <w:tc>
          <w:tcPr>
            <w:tcW w:type="dxa" w:w="4706"/>
          </w:tcPr>
          <w:p>
            <w:pPr>
              <w:pStyle w:val="Tabla"/>
            </w:pPr>
            <w:r/>
            <w:r>
              <w:rPr>
                <w:b w:val="0"/>
                <w:i w:val="0"/>
              </w:rPr>
              <w:t>Derogado</w:t>
            </w:r>
          </w:p>
        </w:tc>
      </w:tr>
      <w:tr>
        <w:tc>
          <w:tcPr>
            <w:tcW w:type="dxa" w:w="4706"/>
          </w:tcPr>
          <w:p>
            <w:pPr>
              <w:pStyle w:val="Tabla"/>
            </w:pPr>
            <w:r/>
            <w:r>
              <w:rPr>
                <w:b w:val="0"/>
                <w:i w:val="0"/>
              </w:rPr>
            </w:r>
            <w:r>
              <w:rPr>
                <w:b/>
                <w:i w:val="0"/>
              </w:rPr>
              <w:t>Artículo 53</w:t>
            </w:r>
            <w:r>
              <w:rPr>
                <w:b w:val="0"/>
                <w:i w:val="0"/>
              </w:rPr>
              <w:t xml:space="preserve"> «Suspensión o cierre del centro de trabajo»</w:t>
            </w:r>
          </w:p>
        </w:tc>
        <w:tc>
          <w:tcPr>
            <w:tcW w:type="dxa" w:w="4706"/>
          </w:tcPr>
          <w:p>
            <w:pPr>
              <w:pStyle w:val="Tabla"/>
            </w:pPr>
            <w:r/>
            <w:r>
              <w:rPr>
                <w:b w:val="0"/>
                <w:i w:val="0"/>
              </w:rPr>
              <w:t>Vigente</w:t>
            </w:r>
          </w:p>
        </w:tc>
      </w:tr>
      <w:tr>
        <w:tc>
          <w:tcPr>
            <w:tcW w:type="dxa" w:w="4706"/>
          </w:tcPr>
          <w:p>
            <w:pPr>
              <w:pStyle w:val="Tabla"/>
            </w:pPr>
            <w:r/>
            <w:r>
              <w:rPr>
                <w:b w:val="0"/>
                <w:i w:val="0"/>
              </w:rPr>
            </w:r>
            <w:r>
              <w:rPr>
                <w:b/>
                <w:i w:val="0"/>
              </w:rPr>
              <w:t>Artículo 54</w:t>
            </w:r>
            <w:r>
              <w:rPr>
                <w:b w:val="0"/>
                <w:i w:val="0"/>
              </w:rPr>
              <w:t xml:space="preserve"> «Limitaciones a la facultad de contratar con la Administración»</w:t>
            </w:r>
          </w:p>
        </w:tc>
        <w:tc>
          <w:tcPr>
            <w:tcW w:type="dxa" w:w="4706"/>
          </w:tcPr>
          <w:p>
            <w:pPr>
              <w:pStyle w:val="Tabla"/>
            </w:pPr>
            <w:r/>
            <w:r>
              <w:rPr>
                <w:b w:val="0"/>
                <w:i w:val="0"/>
              </w:rPr>
              <w:t>Vigente</w:t>
            </w:r>
          </w:p>
        </w:tc>
      </w:tr>
    </w:tbl>
    <w:p>
      <w:pPr/>
    </w:p>
    <w:p>
      <w:pPr/>
      <w:r>
        <w:rPr>
          <w:b w:val="0"/>
          <w:i w:val="0"/>
        </w:rPr>
        <w:t>Por qué importa: un manual antiguo, o cualquier resumen escrito de memoria, enumera «las</w:t>
      </w:r>
      <w:r>
        <w:t xml:space="preserve"> </w:t>
      </w:r>
      <w:r>
        <w:rPr>
          <w:b w:val="0"/>
          <w:i w:val="0"/>
        </w:rPr>
        <w:t>infracciones leves, graves y muy graves de los artículos 46, 47 y 48 de la Ley 31/1995» con</w:t>
      </w:r>
      <w:r>
        <w:t xml:space="preserve"> </w:t>
      </w:r>
      <w:r>
        <w:rPr>
          <w:b w:val="0"/>
          <w:i w:val="0"/>
        </w:rPr>
        <w:t>toda naturalidad. Ese contenido está hoy en la LISOS, no en la Ley 31/1995. Lo que sigue vivo</w:t>
      </w:r>
      <w:r>
        <w:t xml:space="preserve"> </w:t>
      </w:r>
      <w:r>
        <w:rPr>
          <w:b w:val="0"/>
          <w:i w:val="0"/>
        </w:rPr>
        <w:t xml:space="preserve">del capítulo, y es su frase central, es el </w:t>
      </w:r>
      <w:r>
        <w:rPr>
          <w:b/>
          <w:i w:val="0"/>
        </w:rPr>
        <w:t>artículo 42.1</w:t>
      </w:r>
      <w:r>
        <w:rPr>
          <w:b w:val="0"/>
          <w:i w:val="0"/>
        </w:rPr>
        <w:t>.</w:t>
      </w:r>
    </w:p>
    <w:p>
      <w:pPr>
        <w:pStyle w:val="Heading2"/>
      </w:pPr>
      <w:r>
        <w:rPr>
          <w:b w:val="0"/>
          <w:i w:val="0"/>
        </w:rPr>
        <w:t>9.3 La exposición de motivos</w:t>
      </w:r>
    </w:p>
    <w:p>
      <w:pPr/>
      <w:r>
        <w:rPr>
          <w:b w:val="0"/>
          <w:i w:val="0"/>
        </w:rPr>
        <w:t>No es adorno: dice por qué desarrollan esta ley los poderes públicos. El motivo —«</w:t>
      </w:r>
      <w:r>
        <w:rPr>
          <w:b/>
          <w:i w:val="0"/>
        </w:rPr>
        <w:t>este</w:t>
      </w:r>
      <w:r>
        <w:t xml:space="preserve"> </w:t>
      </w:r>
      <w:r>
        <w:rPr>
          <w:b/>
          <w:i w:val="0"/>
        </w:rPr>
        <w:t>mandato constitucional</w:t>
      </w:r>
      <w:r>
        <w:rPr>
          <w:b w:val="0"/>
          <w:i w:val="0"/>
        </w:rPr>
        <w:t>», el del artículo 40.2 CE— está en el apartado 1 de la exposición de</w:t>
      </w:r>
      <w:r>
        <w:t xml:space="preserve"> </w:t>
      </w:r>
      <w:r>
        <w:rPr>
          <w:b w:val="0"/>
          <w:i w:val="0"/>
        </w:rPr>
        <w:t>motivos, no en el articulado.</w:t>
      </w:r>
    </w:p>
    <w:p>
      <w:pPr/>
      <w:r>
        <w:rPr>
          <w:b w:val="0"/>
          <w:i w:val="0"/>
        </w:rPr>
        <w:t>Los cuatro anclajes que conviene tener sujetos:</w:t>
      </w:r>
    </w:p>
    <w:p>
      <w:pPr>
        <w:pStyle w:val="ListNumber"/>
      </w:pPr>
      <w:r>
        <w:rPr>
          <w:b w:val="0"/>
          <w:i w:val="0"/>
        </w:rPr>
      </w:r>
      <w:r>
        <w:rPr>
          <w:b/>
          <w:i w:val="0"/>
        </w:rPr>
        <w:t>Artículo 40.2 de la Constitución Española</w:t>
      </w:r>
      <w:r>
        <w:rPr>
          <w:b w:val="0"/>
          <w:i w:val="0"/>
        </w:rPr>
        <w:t>, principio rector de la política social y</w:t>
      </w:r>
      <w:r>
        <w:t xml:space="preserve"> </w:t>
      </w:r>
      <w:r>
        <w:rPr>
          <w:b w:val="0"/>
          <w:i w:val="0"/>
        </w:rPr>
        <w:t xml:space="preserve">económica: los poderes públicos velarán por la </w:t>
      </w:r>
      <w:r>
        <w:rPr>
          <w:b/>
          <w:i w:val="0"/>
        </w:rPr>
        <w:t>seguridad e higiene en el trabajo</w:t>
      </w:r>
      <w:r>
        <w:rPr>
          <w:b w:val="0"/>
          <w:i w:val="0"/>
        </w:rPr>
        <w:t>.</w:t>
      </w:r>
    </w:p>
    <w:p>
      <w:pPr>
        <w:pStyle w:val="ListNumber"/>
      </w:pPr>
      <w:r>
        <w:rPr>
          <w:b w:val="0"/>
          <w:i w:val="0"/>
        </w:rPr>
      </w:r>
      <w:r>
        <w:rPr>
          <w:b/>
          <w:i w:val="0"/>
        </w:rPr>
        <w:t>Directiva 89/391/CEE</w:t>
      </w:r>
      <w:r>
        <w:rPr>
          <w:b w:val="0"/>
          <w:i w:val="0"/>
        </w:rPr>
        <w:t xml:space="preserve">, que «contiene el </w:t>
      </w:r>
      <w:r>
        <w:rPr>
          <w:b/>
          <w:i w:val="0"/>
        </w:rPr>
        <w:t>marco jurídico general</w:t>
      </w:r>
      <w:r>
        <w:rPr>
          <w:b w:val="0"/>
          <w:i w:val="0"/>
        </w:rPr>
        <w:t xml:space="preserve"> en el que opera la</w:t>
      </w:r>
      <w:r>
        <w:t xml:space="preserve"> </w:t>
      </w:r>
      <w:r>
        <w:rPr>
          <w:b w:val="0"/>
          <w:i w:val="0"/>
        </w:rPr>
        <w:t xml:space="preserve">política de prevención comunitaria». La Ley la </w:t>
      </w:r>
      <w:r>
        <w:rPr>
          <w:b/>
          <w:i w:val="0"/>
        </w:rPr>
        <w:t>transpone</w:t>
      </w:r>
      <w:r>
        <w:rPr>
          <w:b w:val="0"/>
          <w:i w:val="0"/>
        </w:rPr>
        <w:t>.</w:t>
      </w:r>
    </w:p>
    <w:p>
      <w:pPr>
        <w:pStyle w:val="ListNumber"/>
      </w:pPr>
      <w:r>
        <w:rPr>
          <w:b w:val="0"/>
          <w:i w:val="0"/>
        </w:rPr>
      </w:r>
      <w:r>
        <w:rPr>
          <w:b/>
          <w:i w:val="0"/>
        </w:rPr>
        <w:t>Convenio 155 de la OIT</w:t>
      </w:r>
      <w:r>
        <w:rPr>
          <w:b w:val="0"/>
          <w:i w:val="0"/>
        </w:rPr>
        <w:t>.</w:t>
      </w:r>
    </w:p>
    <w:p>
      <w:pPr>
        <w:pStyle w:val="ListNumber"/>
      </w:pPr>
      <w:r>
        <w:rPr>
          <w:b w:val="0"/>
          <w:i w:val="0"/>
        </w:rPr>
      </w:r>
      <w:r>
        <w:rPr>
          <w:b/>
          <w:i w:val="0"/>
        </w:rPr>
        <w:t>Doble necesidad</w:t>
      </w:r>
      <w:r>
        <w:rPr>
          <w:b w:val="0"/>
          <w:i w:val="0"/>
        </w:rPr>
        <w:t xml:space="preserve"> en el orden interno: acabar con la </w:t>
      </w:r>
      <w:r>
        <w:rPr>
          <w:b/>
          <w:i w:val="0"/>
        </w:rPr>
        <w:t>falta de una visión unitaria</w:t>
      </w:r>
      <w:r>
        <w:rPr>
          <w:b w:val="0"/>
          <w:i w:val="0"/>
        </w:rPr>
      </w:r>
      <w:r>
        <w:t xml:space="preserve"> </w:t>
      </w:r>
      <w:r>
        <w:rPr>
          <w:b w:val="0"/>
          <w:i w:val="0"/>
        </w:rPr>
        <w:t>propia de la dispersión normativa anterior, mucha de ella anterior a la propia</w:t>
      </w:r>
      <w:r>
        <w:t xml:space="preserve"> </w:t>
      </w:r>
      <w:r>
        <w:rPr>
          <w:b w:val="0"/>
          <w:i w:val="0"/>
        </w:rPr>
        <w:t xml:space="preserve">Constitución, y </w:t>
      </w:r>
      <w:r>
        <w:rPr>
          <w:b/>
          <w:i w:val="0"/>
        </w:rPr>
        <w:t>actualizar regulaciones ya desfasadas</w:t>
      </w:r>
      <w:r>
        <w:rPr>
          <w:b w:val="0"/>
          <w:i w:val="0"/>
        </w:rPr>
        <w:t>.</w:t>
      </w:r>
    </w:p>
    <w:p>
      <w:pPr/>
      <w:r>
        <w:rPr>
          <w:b w:val="0"/>
          <w:i w:val="0"/>
        </w:rPr>
        <w:t xml:space="preserve">Y una frase que explica el diseño entero de la ley: es «una </w:t>
      </w:r>
      <w:r>
        <w:rPr>
          <w:b/>
          <w:i w:val="0"/>
        </w:rPr>
        <w:t>referencia legal mínima</w:t>
      </w:r>
      <w:r>
        <w:rPr>
          <w:b w:val="0"/>
          <w:i w:val="0"/>
        </w:rPr>
        <w:t xml:space="preserve"> en un</w:t>
      </w:r>
      <w:r>
        <w:t xml:space="preserve"> </w:t>
      </w:r>
      <w:r>
        <w:rPr>
          <w:b w:val="0"/>
          <w:i w:val="0"/>
        </w:rPr>
        <w:t xml:space="preserve">doble sentido», marco a partir del cual </w:t>
      </w:r>
      <w:r>
        <w:rPr>
          <w:b/>
          <w:i w:val="0"/>
        </w:rPr>
        <w:t>las normas reglamentarias</w:t>
      </w:r>
      <w:r>
        <w:rPr>
          <w:b w:val="0"/>
          <w:i w:val="0"/>
        </w:rPr>
        <w:t xml:space="preserve"> concretan lo técnico y</w:t>
      </w:r>
      <w:r>
        <w:t xml:space="preserve"> </w:t>
      </w:r>
      <w:r>
        <w:rPr>
          <w:b w:val="0"/>
          <w:i w:val="0"/>
        </w:rPr>
      </w:r>
      <w:r>
        <w:rPr>
          <w:b/>
          <w:i w:val="0"/>
        </w:rPr>
        <w:t>la negociación colectiva</w:t>
      </w:r>
      <w:r>
        <w:rPr>
          <w:b w:val="0"/>
          <w:i w:val="0"/>
        </w:rPr>
        <w:t xml:space="preserve"> desarrolla su función. Está en el apartado 3.</w:t>
      </w:r>
    </w:p>
    <w:p>
      <w:pPr/>
      <w:r>
        <w:rPr>
          <w:b w:val="0"/>
          <w:i w:val="0"/>
        </w:rPr>
        <w:t xml:space="preserve">El apartado 4 da los principios de la política preventiva. Esa política </w:t>
      </w:r>
      <w:r>
        <w:rPr>
          <w:b/>
          <w:i w:val="0"/>
        </w:rPr>
        <w:t>se articula en la</w:t>
      </w:r>
      <w:r>
        <w:t xml:space="preserve"> </w:t>
      </w:r>
      <w:r>
        <w:rPr>
          <w:b/>
          <w:i w:val="0"/>
        </w:rPr>
        <w:t>Ley en base a los principios de eficacia, coordinación y participación</w:t>
      </w:r>
      <w:r>
        <w:rPr>
          <w:b w:val="0"/>
          <w:i w:val="0"/>
        </w:rPr>
        <w:t>, ordenando tanto la</w:t>
      </w:r>
      <w:r>
        <w:t xml:space="preserve"> </w:t>
      </w:r>
      <w:r>
        <w:rPr>
          <w:b w:val="0"/>
          <w:i w:val="0"/>
        </w:rPr>
        <w:t>actuación de las Administraciones públicas con competencias en materia preventiva como la</w:t>
      </w:r>
      <w:r>
        <w:t xml:space="preserve"> </w:t>
      </w:r>
      <w:r>
        <w:rPr>
          <w:b w:val="0"/>
          <w:i w:val="0"/>
        </w:rPr>
        <w:t>participación en ella de empresarios y trabajadores a través de sus organizaciones</w:t>
      </w:r>
      <w:r>
        <w:t xml:space="preserve"> </w:t>
      </w:r>
      <w:r>
        <w:rPr>
          <w:b w:val="0"/>
          <w:i w:val="0"/>
        </w:rPr>
        <w:t xml:space="preserve">representativas. En ese contexto, </w:t>
      </w:r>
      <w:r>
        <w:rPr>
          <w:b/>
          <w:i w:val="0"/>
        </w:rPr>
        <w:t>la Comisión Nacional de Seguridad y Salud en el Trabajo</w:t>
      </w:r>
      <w:r>
        <w:rPr>
          <w:b w:val="0"/>
          <w:i w:val="0"/>
        </w:rPr>
      </w:r>
      <w:r>
        <w:t xml:space="preserve"> </w:t>
      </w:r>
      <w:r>
        <w:rPr>
          <w:b w:val="0"/>
          <w:i w:val="0"/>
        </w:rPr>
        <w:t xml:space="preserve">(artículo 13) </w:t>
      </w:r>
      <w:r>
        <w:rPr>
          <w:b/>
          <w:i w:val="0"/>
        </w:rPr>
        <w:t>se configura como un instrumento privilegiado de participación en la</w:t>
      </w:r>
      <w:r>
        <w:t xml:space="preserve"> </w:t>
      </w:r>
      <w:r>
        <w:rPr>
          <w:b/>
          <w:i w:val="0"/>
        </w:rPr>
        <w:t>formulación y desarrollo de la política en materia preventiva</w:t>
      </w:r>
      <w:r>
        <w:rPr>
          <w:b w:val="0"/>
          <w:i w:val="0"/>
        </w:rPr>
        <w:t>. Y el mismo apartado anuncia</w:t>
      </w:r>
      <w:r>
        <w:t xml:space="preserve"> </w:t>
      </w:r>
      <w:r>
        <w:rPr>
          <w:b w:val="0"/>
          <w:i w:val="0"/>
        </w:rPr>
      </w:r>
      <w:r>
        <w:rPr>
          <w:b/>
          <w:i w:val="0"/>
        </w:rPr>
        <w:t>el propósito de fomentar una auténtica cultura preventiva, mediante la promoción de la</w:t>
      </w:r>
      <w:r>
        <w:t xml:space="preserve"> </w:t>
      </w:r>
      <w:r>
        <w:rPr>
          <w:b/>
          <w:i w:val="0"/>
        </w:rPr>
        <w:t>mejora de la educación en dicha materia en todos los niveles educativos</w:t>
      </w:r>
      <w:r>
        <w:rPr>
          <w:b w:val="0"/>
          <w:i w:val="0"/>
        </w:rPr>
        <w:t>, propósito que</w:t>
      </w:r>
      <w:r>
        <w:t xml:space="preserve"> </w:t>
      </w:r>
      <w:r>
        <w:rPr>
          <w:b w:val="0"/>
          <w:i w:val="0"/>
        </w:rPr>
      </w:r>
      <w:r>
        <w:rPr>
          <w:b/>
          <w:i w:val="0"/>
        </w:rPr>
        <w:t>involucra a la sociedad en su conjunto</w:t>
      </w:r>
      <w:r>
        <w:rPr>
          <w:b w:val="0"/>
          <w:i w:val="0"/>
        </w:rPr>
        <w:t>; en el articulado, eso es el artículo 5.2.</w:t>
      </w:r>
    </w:p>
    <w:p>
      <w:pPr>
        <w:pStyle w:val="Separador"/>
        <w:pBdr>
          <w:bottom w:val="single" w:sz="4" w:color="BBBBBB"/>
        </w:pBdr>
      </w:pPr>
    </w:p>
    <w:p>
      <w:pPr>
        <w:pStyle w:val="Heading2"/>
      </w:pPr>
      <w:r>
        <w:rPr>
          <w:b w:val="0"/>
          <w:i w:val="0"/>
        </w:rPr>
        <w:t>9.4 Capítulo I. Objeto, ámbito de aplicación y definiciones (artículos 1 a 4)</w:t>
      </w:r>
    </w:p>
    <w:p>
      <w:pPr>
        <w:pStyle w:val="Heading3"/>
      </w:pPr>
      <w:r>
        <w:rPr>
          <w:b w:val="0"/>
          <w:i w:val="0"/>
        </w:rPr>
        <w:t>9.4.1 Artículo 1. Normativa sobre prevención de riesgos laborales</w:t>
      </w:r>
    </w:p>
    <w:p>
      <w:pPr/>
      <w:r>
        <w:rPr>
          <w:b w:val="0"/>
          <w:i w:val="0"/>
        </w:rPr>
        <w:t>El artículo 1 dice qué integra la normativa de prevención, y es más ancha de lo que parece.</w:t>
      </w:r>
      <w:r>
        <w:t xml:space="preserve"> </w:t>
      </w:r>
      <w:r>
        <w:rPr>
          <w:b w:val="0"/>
          <w:i w:val="0"/>
        </w:rPr>
      </w:r>
      <w:r>
        <w:rPr>
          <w:b/>
          <w:i w:val="0"/>
        </w:rPr>
        <w:t>La normativa sobre prevención de riesgos laborales está constituida por</w:t>
      </w:r>
      <w:r>
        <w:rPr>
          <w:b w:val="0"/>
          <w:i w:val="0"/>
        </w:rPr>
        <w:t>:</w:t>
      </w:r>
    </w:p>
    <w:p>
      <w:pPr>
        <w:pStyle w:val="ListBullet"/>
      </w:pPr>
      <w:r>
        <w:rPr>
          <w:b w:val="0"/>
          <w:i w:val="0"/>
        </w:rPr>
      </w:r>
      <w:r>
        <w:rPr>
          <w:b/>
          <w:i w:val="0"/>
        </w:rPr>
        <w:t>la presente Ley</w:t>
      </w:r>
      <w:r>
        <w:rPr>
          <w:b w:val="0"/>
          <w:i w:val="0"/>
        </w:rPr>
        <w:t>,</w:t>
      </w:r>
    </w:p>
    <w:p>
      <w:pPr>
        <w:pStyle w:val="ListBullet"/>
      </w:pPr>
      <w:r>
        <w:rPr>
          <w:b w:val="0"/>
          <w:i w:val="0"/>
        </w:rPr>
      </w:r>
      <w:r>
        <w:rPr>
          <w:b/>
          <w:i w:val="0"/>
        </w:rPr>
        <w:t>sus disposiciones de desarrollo o complementarias</w:t>
      </w:r>
      <w:r>
        <w:rPr>
          <w:b w:val="0"/>
          <w:i w:val="0"/>
        </w:rPr>
        <w:t>, y</w:t>
      </w:r>
    </w:p>
    <w:p>
      <w:pPr>
        <w:pStyle w:val="ListBullet"/>
      </w:pPr>
      <w:r>
        <w:rPr>
          <w:b w:val="0"/>
          <w:i w:val="0"/>
        </w:rPr>
      </w:r>
      <w:r>
        <w:rPr>
          <w:b/>
          <w:i w:val="0"/>
        </w:rPr>
        <w:t>cuantas otras normas, legales o convencionales, contengan prescripciones relativas a la</w:t>
      </w:r>
      <w:r>
        <w:t xml:space="preserve"> </w:t>
      </w:r>
      <w:r>
        <w:rPr>
          <w:b/>
          <w:i w:val="0"/>
        </w:rPr>
        <w:t>adopción de medidas preventivas en el ámbito laboral o susceptibles de producirlas en dicho</w:t>
      </w:r>
      <w:r>
        <w:t xml:space="preserve"> </w:t>
      </w:r>
      <w:r>
        <w:rPr>
          <w:b/>
          <w:i w:val="0"/>
        </w:rPr>
        <w:t>ámbito</w:t>
      </w:r>
      <w:r>
        <w:rPr>
          <w:b w:val="0"/>
          <w:i w:val="0"/>
        </w:rPr>
        <w:t>.</w:t>
      </w:r>
    </w:p>
    <w:p>
      <w:pPr/>
      <w:r>
        <w:rPr>
          <w:b w:val="0"/>
          <w:i w:val="0"/>
        </w:rPr>
        <w:t>«</w:t>
      </w:r>
      <w:r>
        <w:rPr>
          <w:b/>
          <w:i w:val="0"/>
        </w:rPr>
        <w:t>Convencionales</w:t>
      </w:r>
      <w:r>
        <w:rPr>
          <w:b w:val="0"/>
          <w:i w:val="0"/>
        </w:rPr>
        <w:t>» significa que el convenio colectivo forma parte de la normativa de</w:t>
      </w:r>
      <w:r>
        <w:t xml:space="preserve"> </w:t>
      </w:r>
      <w:r>
        <w:rPr>
          <w:b w:val="0"/>
          <w:i w:val="0"/>
        </w:rPr>
        <w:t>prevención. Enlaza con el artículo 2.2.</w:t>
      </w:r>
    </w:p>
    <w:p>
      <w:pPr>
        <w:pStyle w:val="Heading3"/>
      </w:pPr>
      <w:r>
        <w:rPr>
          <w:b w:val="0"/>
          <w:i w:val="0"/>
        </w:rPr>
        <w:t>9.4.2 Artículo 2. Objeto y carácter de la norma</w:t>
      </w:r>
    </w:p>
    <w:p>
      <w:pPr/>
      <w:r>
        <w:rPr>
          <w:b w:val="0"/>
          <w:i w:val="0"/>
        </w:rPr>
      </w:r>
      <w:r>
        <w:rPr>
          <w:b/>
          <w:i w:val="0"/>
        </w:rPr>
        <w:t>2.1. El objeto</w:t>
      </w:r>
      <w:r>
        <w:rPr>
          <w:b w:val="0"/>
          <w:i w:val="0"/>
        </w:rPr>
        <w:t>: promover la seguridad y la salud de los trabajadores mediante la</w:t>
      </w:r>
      <w:r>
        <w:t xml:space="preserve"> </w:t>
      </w:r>
      <w:r>
        <w:rPr>
          <w:b w:val="0"/>
          <w:i w:val="0"/>
        </w:rPr>
        <w:t>aplicación de medidas y el desarrollo de las actividades necesarias para la prevención de</w:t>
      </w:r>
      <w:r>
        <w:t xml:space="preserve"> </w:t>
      </w:r>
      <w:r>
        <w:rPr>
          <w:b w:val="0"/>
          <w:i w:val="0"/>
        </w:rPr>
        <w:t>riesgos derivados del trabajo.</w:t>
      </w:r>
    </w:p>
    <w:p>
      <w:pPr/>
      <w:r>
        <w:rPr>
          <w:b w:val="0"/>
          <w:i w:val="0"/>
        </w:rPr>
        <w:t xml:space="preserve">A tales efectos, la Ley establece </w:t>
      </w:r>
      <w:r>
        <w:rPr>
          <w:b/>
          <w:i w:val="0"/>
        </w:rPr>
        <w:t>los principios generales</w:t>
      </w:r>
      <w:r>
        <w:rPr>
          <w:b w:val="0"/>
          <w:i w:val="0"/>
        </w:rPr>
        <w:t xml:space="preserve"> relativos a:</w:t>
      </w:r>
    </w:p>
    <w:p>
      <w:pPr>
        <w:pStyle w:val="ListBullet"/>
      </w:pPr>
      <w:r>
        <w:rPr>
          <w:b w:val="0"/>
          <w:i w:val="0"/>
        </w:rPr>
        <w:t xml:space="preserve">la </w:t>
      </w:r>
      <w:r>
        <w:rPr>
          <w:b/>
          <w:i w:val="0"/>
        </w:rPr>
        <w:t>prevención de los riesgos profesionales</w:t>
      </w:r>
      <w:r>
        <w:rPr>
          <w:b w:val="0"/>
          <w:i w:val="0"/>
        </w:rPr>
        <w:t xml:space="preserve"> para la protección de la seguridad y de la</w:t>
      </w:r>
      <w:r>
        <w:t xml:space="preserve"> </w:t>
      </w:r>
      <w:r>
        <w:rPr>
          <w:b w:val="0"/>
          <w:i w:val="0"/>
        </w:rPr>
        <w:t>salud,</w:t>
      </w:r>
    </w:p>
    <w:p>
      <w:pPr>
        <w:pStyle w:val="ListBullet"/>
      </w:pPr>
      <w:r>
        <w:rPr>
          <w:b w:val="0"/>
          <w:i w:val="0"/>
        </w:rPr>
        <w:t xml:space="preserve">la </w:t>
      </w:r>
      <w:r>
        <w:rPr>
          <w:b/>
          <w:i w:val="0"/>
        </w:rPr>
        <w:t>eliminación o disminución</w:t>
      </w:r>
      <w:r>
        <w:rPr>
          <w:b w:val="0"/>
          <w:i w:val="0"/>
        </w:rPr>
        <w:t xml:space="preserve"> de los riesgos derivados del trabajo,</w:t>
      </w:r>
    </w:p>
    <w:p>
      <w:pPr>
        <w:pStyle w:val="ListBullet"/>
      </w:pPr>
      <w:r>
        <w:rPr>
          <w:b w:val="0"/>
          <w:i w:val="0"/>
        </w:rPr>
        <w:t xml:space="preserve">la </w:t>
      </w:r>
      <w:r>
        <w:rPr>
          <w:b/>
          <w:i w:val="0"/>
        </w:rPr>
        <w:t>información</w:t>
      </w:r>
      <w:r>
        <w:rPr>
          <w:b w:val="0"/>
          <w:i w:val="0"/>
        </w:rPr>
        <w:t xml:space="preserve">, la </w:t>
      </w:r>
      <w:r>
        <w:rPr>
          <w:b/>
          <w:i w:val="0"/>
        </w:rPr>
        <w:t>consulta</w:t>
      </w:r>
      <w:r>
        <w:rPr>
          <w:b w:val="0"/>
          <w:i w:val="0"/>
        </w:rPr>
        <w:t xml:space="preserve">, la </w:t>
      </w:r>
      <w:r>
        <w:rPr>
          <w:b/>
          <w:i w:val="0"/>
        </w:rPr>
        <w:t>participación equilibrada</w:t>
      </w:r>
      <w:r>
        <w:rPr>
          <w:b w:val="0"/>
          <w:i w:val="0"/>
        </w:rPr>
        <w:t xml:space="preserve"> y la </w:t>
      </w:r>
      <w:r>
        <w:rPr>
          <w:b/>
          <w:i w:val="0"/>
        </w:rPr>
        <w:t>formación</w:t>
      </w:r>
      <w:r>
        <w:rPr>
          <w:b w:val="0"/>
          <w:i w:val="0"/>
        </w:rPr>
        <w:t xml:space="preserve"> de</w:t>
      </w:r>
      <w:r>
        <w:t xml:space="preserve"> </w:t>
      </w:r>
      <w:r>
        <w:rPr>
          <w:b w:val="0"/>
          <w:i w:val="0"/>
        </w:rPr>
        <w:t>los trabajadores en materia preventiva.</w:t>
      </w:r>
    </w:p>
    <w:p>
      <w:pPr/>
      <w:r>
        <w:rPr>
          <w:b w:val="0"/>
          <w:i w:val="0"/>
        </w:rPr>
        <w:t xml:space="preserve">Y regula las actuaciones a desarrollar por </w:t>
      </w:r>
      <w:r>
        <w:rPr>
          <w:b/>
          <w:i w:val="0"/>
        </w:rPr>
        <w:t>las Administraciones públicas</w:t>
      </w:r>
      <w:r>
        <w:rPr>
          <w:b w:val="0"/>
          <w:i w:val="0"/>
        </w:rPr>
        <w:t>, así como por</w:t>
      </w:r>
      <w:r>
        <w:t xml:space="preserve"> </w:t>
      </w:r>
      <w:r>
        <w:rPr>
          <w:b w:val="0"/>
          <w:i w:val="0"/>
        </w:rPr>
      </w:r>
      <w:r>
        <w:rPr>
          <w:b/>
          <w:i w:val="0"/>
        </w:rPr>
        <w:t>los empresarios, los trabajadores y sus respectivas organizaciones representativas</w:t>
      </w:r>
      <w:r>
        <w:rPr>
          <w:b w:val="0"/>
          <w:i w:val="0"/>
        </w:rPr>
        <w:t>. Esos</w:t>
      </w:r>
      <w:r>
        <w:t xml:space="preserve"> </w:t>
      </w:r>
      <w:r>
        <w:rPr>
          <w:b w:val="0"/>
          <w:i w:val="0"/>
        </w:rPr>
        <w:t>son los sujetos de la ley.</w:t>
      </w:r>
    </w:p>
    <w:p>
      <w:pPr/>
      <w:r>
        <w:rPr>
          <w:b w:val="0"/>
          <w:i w:val="0"/>
        </w:rPr>
      </w:r>
      <w:r>
        <w:rPr>
          <w:b/>
          <w:i w:val="0"/>
        </w:rPr>
        <w:t>2.2. El carácter</w:t>
      </w:r>
      <w:r>
        <w:rPr>
          <w:b w:val="0"/>
          <w:i w:val="0"/>
        </w:rPr>
        <w:t>: las disposiciones de carácter laboral de esta Ley y de sus normas</w:t>
      </w:r>
      <w:r>
        <w:t xml:space="preserve"> </w:t>
      </w:r>
      <w:r>
        <w:rPr>
          <w:b w:val="0"/>
          <w:i w:val="0"/>
        </w:rPr>
        <w:t xml:space="preserve">reglamentarias tienen </w:t>
      </w:r>
      <w:r>
        <w:rPr>
          <w:b/>
          <w:i w:val="0"/>
        </w:rPr>
        <w:t>en todo caso el carácter de Derecho necesario mínimo indisponible</w:t>
      </w:r>
      <w:r>
        <w:rPr>
          <w:b w:val="0"/>
          <w:i w:val="0"/>
        </w:rPr>
        <w:t>,</w:t>
      </w:r>
      <w:r>
        <w:t xml:space="preserve"> </w:t>
      </w:r>
      <w:r>
        <w:rPr>
          <w:b w:val="0"/>
          <w:i w:val="0"/>
        </w:rPr>
      </w:r>
      <w:r>
        <w:rPr>
          <w:b/>
          <w:i w:val="0"/>
        </w:rPr>
        <w:t>pudiendo ser mejoradas y desarrolladas en los convenios colectivos</w:t>
      </w:r>
      <w:r>
        <w:rPr>
          <w:b w:val="0"/>
          <w:i w:val="0"/>
        </w:rPr>
        <w:t>. Mínimo, no máximo: el</w:t>
      </w:r>
      <w:r>
        <w:t xml:space="preserve"> </w:t>
      </w:r>
      <w:r>
        <w:rPr>
          <w:b w:val="0"/>
          <w:i w:val="0"/>
        </w:rPr>
        <w:t>convenio puede subir el listón, nunca bajarlo.</w:t>
      </w:r>
    </w:p>
    <w:p>
      <w:pPr>
        <w:pStyle w:val="Heading3"/>
      </w:pPr>
      <w:r>
        <w:rPr>
          <w:b w:val="0"/>
          <w:i w:val="0"/>
        </w:rPr>
        <w:t>9.4.3 Artículo 3. Ámbito de aplicación</w:t>
      </w:r>
    </w:p>
    <w:p>
      <w:pPr/>
      <w:r>
        <w:rPr>
          <w:b w:val="0"/>
          <w:i w:val="0"/>
        </w:rPr>
      </w:r>
      <w:r>
        <w:rPr>
          <w:b/>
          <w:i w:val="0"/>
        </w:rPr>
        <w:t>3.1. A quién se aplica.</w:t>
      </w:r>
      <w:r>
        <w:rPr>
          <w:b w:val="0"/>
          <w:i w:val="0"/>
        </w:rPr>
        <w:t xml:space="preserve"> Tanto a las </w:t>
      </w:r>
      <w:r>
        <w:rPr>
          <w:b/>
          <w:i w:val="0"/>
        </w:rPr>
        <w:t>relaciones laborales</w:t>
      </w:r>
      <w:r>
        <w:rPr>
          <w:b w:val="0"/>
          <w:i w:val="0"/>
        </w:rPr>
        <w:t xml:space="preserve"> del Estatuto de los</w:t>
      </w:r>
      <w:r>
        <w:t xml:space="preserve"> </w:t>
      </w:r>
      <w:r>
        <w:rPr>
          <w:b w:val="0"/>
          <w:i w:val="0"/>
        </w:rPr>
        <w:t xml:space="preserve">Trabajadores como a las </w:t>
      </w:r>
      <w:r>
        <w:rPr>
          <w:b/>
          <w:i w:val="0"/>
        </w:rPr>
        <w:t>relaciones de carácter administrativo o estatutario</w:t>
      </w:r>
      <w:r>
        <w:rPr>
          <w:b w:val="0"/>
          <w:i w:val="0"/>
        </w:rPr>
        <w:t xml:space="preserve"> del personal</w:t>
      </w:r>
      <w:r>
        <w:t xml:space="preserve"> </w:t>
      </w:r>
      <w:r>
        <w:rPr>
          <w:b w:val="0"/>
          <w:i w:val="0"/>
        </w:rPr>
        <w:t>al servicio de las Administraciones Públicas, con las peculiaridades previstas. Y ello sin</w:t>
      </w:r>
      <w:r>
        <w:t xml:space="preserve"> </w:t>
      </w:r>
      <w:r>
        <w:rPr>
          <w:b w:val="0"/>
          <w:i w:val="0"/>
        </w:rPr>
        <w:t>perjuicio:</w:t>
      </w:r>
    </w:p>
    <w:p>
      <w:pPr>
        <w:pStyle w:val="ListBullet"/>
      </w:pPr>
      <w:r>
        <w:rPr>
          <w:b w:val="0"/>
          <w:i w:val="0"/>
        </w:rPr>
        <w:t xml:space="preserve">de las </w:t>
      </w:r>
      <w:r>
        <w:rPr>
          <w:b/>
          <w:i w:val="0"/>
        </w:rPr>
        <w:t>obligaciones específicas</w:t>
      </w:r>
      <w:r>
        <w:rPr>
          <w:b w:val="0"/>
          <w:i w:val="0"/>
        </w:rPr>
        <w:t xml:space="preserve"> que se establecen </w:t>
      </w:r>
      <w:r>
        <w:rPr>
          <w:b/>
          <w:i w:val="0"/>
        </w:rPr>
        <w:t>para fabricantes, importadores y</w:t>
      </w:r>
      <w:r>
        <w:t xml:space="preserve"> </w:t>
      </w:r>
      <w:r>
        <w:rPr>
          <w:b/>
          <w:i w:val="0"/>
        </w:rPr>
        <w:t>suministradores</w:t>
      </w:r>
      <w:r>
        <w:rPr>
          <w:b w:val="0"/>
          <w:i w:val="0"/>
        </w:rPr>
        <w:t>, y</w:t>
      </w:r>
    </w:p>
    <w:p>
      <w:pPr>
        <w:pStyle w:val="ListBullet"/>
      </w:pPr>
      <w:r>
        <w:rPr>
          <w:b w:val="0"/>
          <w:i w:val="0"/>
        </w:rPr>
        <w:t xml:space="preserve">de los </w:t>
      </w:r>
      <w:r>
        <w:rPr>
          <w:b/>
          <w:i w:val="0"/>
        </w:rPr>
        <w:t>derechos y obligaciones</w:t>
      </w:r>
      <w:r>
        <w:rPr>
          <w:b w:val="0"/>
          <w:i w:val="0"/>
        </w:rPr>
        <w:t xml:space="preserve"> que puedan derivarse </w:t>
      </w:r>
      <w:r>
        <w:rPr>
          <w:b/>
          <w:i w:val="0"/>
        </w:rPr>
        <w:t>para los trabajadores</w:t>
      </w:r>
      <w:r>
        <w:t xml:space="preserve"> </w:t>
      </w:r>
      <w:r>
        <w:rPr>
          <w:b/>
          <w:i w:val="0"/>
        </w:rPr>
        <w:t>autónomos</w:t>
      </w:r>
      <w:r>
        <w:rPr>
          <w:b w:val="0"/>
          <w:i w:val="0"/>
        </w:rPr>
        <w:t>.</w:t>
      </w:r>
    </w:p>
    <w:p>
      <w:pPr/>
      <w:r>
        <w:rPr>
          <w:b w:val="0"/>
          <w:i w:val="0"/>
        </w:rPr>
        <w:t xml:space="preserve">Se aplica igualmente a las </w:t>
      </w:r>
      <w:r>
        <w:rPr>
          <w:b/>
          <w:i w:val="0"/>
        </w:rPr>
        <w:t>sociedades cooperativas</w:t>
      </w:r>
      <w:r>
        <w:rPr>
          <w:b w:val="0"/>
          <w:i w:val="0"/>
        </w:rPr>
        <w:t xml:space="preserve"> en las que existan socios cuya</w:t>
      </w:r>
      <w:r>
        <w:t xml:space="preserve"> </w:t>
      </w:r>
      <w:r>
        <w:rPr>
          <w:b w:val="0"/>
          <w:i w:val="0"/>
        </w:rPr>
        <w:t>actividad consista en la prestación de un trabajo personal, con las peculiaridades de su</w:t>
      </w:r>
      <w:r>
        <w:t xml:space="preserve"> </w:t>
      </w:r>
      <w:r>
        <w:rPr>
          <w:b w:val="0"/>
          <w:i w:val="0"/>
        </w:rPr>
        <w:t>normativa específica.</w:t>
      </w:r>
    </w:p>
    <w:p>
      <w:pPr/>
      <w:r>
        <w:rPr>
          <w:b w:val="0"/>
          <w:i w:val="0"/>
        </w:rPr>
        <w:t>Cuando la Ley dice «trabajadores» y «empresarios» se entienden comprendidos también, de una</w:t>
      </w:r>
      <w:r>
        <w:t xml:space="preserve"> </w:t>
      </w:r>
      <w:r>
        <w:rPr>
          <w:b w:val="0"/>
          <w:i w:val="0"/>
        </w:rPr>
        <w:t>parte, el personal con relación de carácter administrativo o estatutario y la Administración</w:t>
      </w:r>
      <w:r>
        <w:t xml:space="preserve"> </w:t>
      </w:r>
      <w:r>
        <w:rPr>
          <w:b w:val="0"/>
          <w:i w:val="0"/>
        </w:rPr>
        <w:t>pública para la que presta servicios, y de otra, los socios de esas cooperativas y las</w:t>
      </w:r>
      <w:r>
        <w:t xml:space="preserve"> </w:t>
      </w:r>
      <w:r>
        <w:rPr>
          <w:b w:val="0"/>
          <w:i w:val="0"/>
        </w:rPr>
        <w:t>sociedades cooperativas para las que prestan sus servicios.</w:t>
      </w:r>
    </w:p>
    <w:p>
      <w:pPr/>
      <w:r>
        <w:rPr>
          <w:b w:val="0"/>
          <w:i w:val="0"/>
        </w:rPr>
        <w:t>La Ley no fija umbral de plantilla para su aplicación: obliga a cualquier empresa que cuente</w:t>
      </w:r>
      <w:r>
        <w:t xml:space="preserve"> </w:t>
      </w:r>
      <w:r>
        <w:rPr>
          <w:b w:val="0"/>
          <w:i w:val="0"/>
        </w:rPr>
        <w:t>con uno o más trabajadores a su cargo. Los umbrales que sí existen —6, 10, 25, 30, 50 trabajadores—</w:t>
      </w:r>
      <w:r>
        <w:t xml:space="preserve"> </w:t>
      </w:r>
      <w:r>
        <w:rPr>
          <w:b w:val="0"/>
          <w:i w:val="0"/>
        </w:rPr>
        <w:t>son de organización de la prevención y de representación, no de aplicación de la ley.</w:t>
      </w:r>
    </w:p>
    <w:p>
      <w:pPr/>
      <w:r>
        <w:rPr>
          <w:b w:val="0"/>
          <w:i w:val="0"/>
        </w:rPr>
      </w:r>
      <w:r>
        <w:rPr>
          <w:b/>
          <w:i w:val="0"/>
        </w:rPr>
        <w:t>3.2. Las exclusiones.</w:t>
      </w:r>
      <w:r>
        <w:rPr>
          <w:b w:val="0"/>
          <w:i w:val="0"/>
        </w:rPr>
        <w:t xml:space="preserve"> La Ley </w:t>
      </w:r>
      <w:r>
        <w:rPr>
          <w:b/>
          <w:i w:val="0"/>
        </w:rPr>
        <w:t>no será de aplicación en aquellas actividades cuyas</w:t>
      </w:r>
      <w:r>
        <w:t xml:space="preserve"> </w:t>
      </w:r>
      <w:r>
        <w:rPr>
          <w:b/>
          <w:i w:val="0"/>
        </w:rPr>
        <w:t>particularidades lo impidan en el ámbito de las funciones públicas de</w:t>
      </w:r>
      <w:r>
        <w:rPr>
          <w:b w:val="0"/>
          <w:i w:val="0"/>
        </w:rPr>
        <w:t>:</w:t>
      </w:r>
    </w:p>
    <w:p>
      <w:pPr>
        <w:pStyle w:val="ListBullet"/>
      </w:pPr>
      <w:r>
        <w:rPr>
          <w:b w:val="0"/>
          <w:i w:val="0"/>
        </w:rPr>
      </w:r>
      <w:r>
        <w:rPr>
          <w:b/>
          <w:i w:val="0"/>
        </w:rPr>
        <w:t>Policía, seguridad y resguardo aduanero.</w:t>
      </w:r>
      <w:r>
        <w:rPr>
          <w:b w:val="0"/>
          <w:i w:val="0"/>
        </w:rPr>
      </w:r>
    </w:p>
    <w:p>
      <w:pPr>
        <w:pStyle w:val="ListBullet"/>
      </w:pPr>
      <w:r>
        <w:rPr>
          <w:b w:val="0"/>
          <w:i w:val="0"/>
        </w:rPr>
      </w:r>
      <w:r>
        <w:rPr>
          <w:b/>
          <w:i w:val="0"/>
        </w:rPr>
        <w:t>Servicios operativos de protección civil y peritaje forense en los casos de grave</w:t>
      </w:r>
      <w:r>
        <w:t xml:space="preserve"> </w:t>
      </w:r>
      <w:r>
        <w:rPr>
          <w:b/>
          <w:i w:val="0"/>
        </w:rPr>
        <w:t>riesgo, catástrofe y calamidad pública.</w:t>
      </w:r>
      <w:r>
        <w:rPr>
          <w:b w:val="0"/>
          <w:i w:val="0"/>
        </w:rPr>
      </w:r>
    </w:p>
    <w:p>
      <w:pPr>
        <w:pStyle w:val="ListBullet"/>
      </w:pPr>
      <w:r>
        <w:rPr>
          <w:b w:val="0"/>
          <w:i w:val="0"/>
        </w:rPr>
      </w:r>
      <w:r>
        <w:rPr>
          <w:b/>
          <w:i w:val="0"/>
        </w:rPr>
        <w:t>Fuerzas Armadas y actividades militares de la Guardia Civil.</w:t>
      </w:r>
      <w:r>
        <w:rPr>
          <w:b w:val="0"/>
          <w:i w:val="0"/>
        </w:rPr>
      </w:r>
    </w:p>
    <w:p>
      <w:pPr/>
      <w:r>
        <w:rPr>
          <w:b w:val="0"/>
          <w:i w:val="0"/>
        </w:rPr>
        <w:t>Dos cautelas. Primera: la exclusión no es de los cuerpos, es de las actividades cuyas</w:t>
      </w:r>
      <w:r>
        <w:t xml:space="preserve"> </w:t>
      </w:r>
      <w:r>
        <w:rPr>
          <w:b w:val="0"/>
          <w:i w:val="0"/>
        </w:rPr>
        <w:t xml:space="preserve">particularidades impidan aplicar la ley. Segunda: aun excluidas, </w:t>
      </w:r>
      <w:r>
        <w:rPr>
          <w:b/>
          <w:i w:val="0"/>
        </w:rPr>
        <w:t>esta Ley inspirará la</w:t>
      </w:r>
      <w:r>
        <w:t xml:space="preserve"> </w:t>
      </w:r>
      <w:r>
        <w:rPr>
          <w:b/>
          <w:i w:val="0"/>
        </w:rPr>
        <w:t>normativa específica que se dicte para regular la protección de la seguridad y la salud</w:t>
      </w:r>
      <w:r>
        <w:rPr>
          <w:b w:val="0"/>
          <w:i w:val="0"/>
        </w:rPr>
        <w:t xml:space="preserve"> de</w:t>
      </w:r>
      <w:r>
        <w:t xml:space="preserve"> </w:t>
      </w:r>
      <w:r>
        <w:rPr>
          <w:b w:val="0"/>
          <w:i w:val="0"/>
        </w:rPr>
        <w:t>quienes prestan servicios en ellas.</w:t>
      </w:r>
    </w:p>
    <w:p>
      <w:pPr/>
      <w:r>
        <w:rPr>
          <w:b w:val="0"/>
          <w:i w:val="0"/>
        </w:rPr>
      </w:r>
      <w:r>
        <w:rPr>
          <w:b/>
          <w:i w:val="0"/>
        </w:rPr>
        <w:t>3.3. Centros militares y penitenciarios.</w:t>
      </w:r>
      <w:r>
        <w:rPr>
          <w:b w:val="0"/>
          <w:i w:val="0"/>
        </w:rPr>
        <w:t xml:space="preserve"> En los </w:t>
      </w:r>
      <w:r>
        <w:rPr>
          <w:b/>
          <w:i w:val="0"/>
        </w:rPr>
        <w:t>centros y establecimientos militares</w:t>
      </w:r>
      <w:r>
        <w:rPr>
          <w:b w:val="0"/>
          <w:i w:val="0"/>
        </w:rPr>
      </w:r>
      <w:r>
        <w:t xml:space="preserve"> </w:t>
      </w:r>
      <w:r>
        <w:rPr>
          <w:b w:val="0"/>
          <w:i w:val="0"/>
        </w:rPr>
        <w:t xml:space="preserve">se aplica la Ley </w:t>
      </w:r>
      <w:r>
        <w:rPr>
          <w:b/>
          <w:i w:val="0"/>
        </w:rPr>
        <w:t>con las particularidades previstas en su normativa específica</w:t>
      </w:r>
      <w:r>
        <w:rPr>
          <w:b w:val="0"/>
          <w:i w:val="0"/>
        </w:rPr>
        <w:t>. En los</w:t>
      </w:r>
      <w:r>
        <w:t xml:space="preserve"> </w:t>
      </w:r>
      <w:r>
        <w:rPr>
          <w:b w:val="0"/>
          <w:i w:val="0"/>
        </w:rPr>
      </w:r>
      <w:r>
        <w:rPr>
          <w:b/>
          <w:i w:val="0"/>
        </w:rPr>
        <w:t>establecimientos penitenciarios</w:t>
      </w:r>
      <w:r>
        <w:rPr>
          <w:b w:val="0"/>
          <w:i w:val="0"/>
        </w:rPr>
        <w:t xml:space="preserve"> se </w:t>
      </w:r>
      <w:r>
        <w:rPr>
          <w:b/>
          <w:i w:val="0"/>
        </w:rPr>
        <w:t>adaptarán</w:t>
      </w:r>
      <w:r>
        <w:rPr>
          <w:b w:val="0"/>
          <w:i w:val="0"/>
        </w:rPr>
        <w:t xml:space="preserve"> a la Ley aquellas actividades cuyas</w:t>
      </w:r>
      <w:r>
        <w:t xml:space="preserve"> </w:t>
      </w:r>
      <w:r>
        <w:rPr>
          <w:b w:val="0"/>
          <w:i w:val="0"/>
        </w:rPr>
        <w:t xml:space="preserve">características justifiquen una regulación especial, en los términos de la </w:t>
      </w:r>
      <w:r>
        <w:rPr>
          <w:b/>
          <w:i w:val="0"/>
        </w:rPr>
        <w:t>Ley 7/1990, de</w:t>
      </w:r>
      <w:r>
        <w:t xml:space="preserve"> </w:t>
      </w:r>
      <w:r>
        <w:rPr>
          <w:b/>
          <w:i w:val="0"/>
        </w:rPr>
        <w:t>19 de julio</w:t>
      </w:r>
      <w:r>
        <w:rPr>
          <w:b w:val="0"/>
          <w:i w:val="0"/>
        </w:rPr>
        <w:t>, sobre negociación colectiva y participación en la determinación de las</w:t>
      </w:r>
      <w:r>
        <w:t xml:space="preserve"> </w:t>
      </w:r>
      <w:r>
        <w:rPr>
          <w:b w:val="0"/>
          <w:i w:val="0"/>
        </w:rPr>
        <w:t>condiciones de trabajo de los empleados públicos.</w:t>
      </w:r>
    </w:p>
    <w:p>
      <w:pPr/>
      <w:r>
        <w:rPr>
          <w:b w:val="0"/>
          <w:i w:val="0"/>
        </w:rPr>
      </w:r>
      <w:r>
        <w:rPr>
          <w:b/>
          <w:i w:val="0"/>
        </w:rPr>
        <w:t>3.4. (Suprimido).</w:t>
      </w:r>
      <w:r>
        <w:rPr>
          <w:b w:val="0"/>
          <w:i w:val="0"/>
        </w:rPr>
        <w:t xml:space="preserve"> Lo suprimió el </w:t>
      </w:r>
      <w:r>
        <w:rPr>
          <w:b/>
          <w:i w:val="0"/>
        </w:rPr>
        <w:t>Real Decreto-ley 16/2022, de 6 de septiembre</w:t>
      </w:r>
      <w:r>
        <w:rPr>
          <w:b w:val="0"/>
          <w:i w:val="0"/>
        </w:rPr>
        <w:t>, con</w:t>
      </w:r>
      <w:r>
        <w:t xml:space="preserve"> </w:t>
      </w:r>
      <w:r>
        <w:rPr>
          <w:b w:val="0"/>
          <w:i w:val="0"/>
        </w:rPr>
        <w:t xml:space="preserve">efectos desde el </w:t>
      </w:r>
      <w:r>
        <w:rPr>
          <w:b/>
          <w:i w:val="0"/>
        </w:rPr>
        <w:t>9 de septiembre de 2022</w:t>
      </w:r>
      <w:r>
        <w:rPr>
          <w:b w:val="0"/>
          <w:i w:val="0"/>
        </w:rPr>
        <w:t>. Hasta entonces decía: «</w:t>
      </w:r>
      <w:r>
        <w:rPr>
          <w:b w:val="0"/>
          <w:i/>
        </w:rPr>
        <w:t>La presente Ley</w:t>
      </w:r>
      <w:r>
        <w:t xml:space="preserve"> </w:t>
      </w:r>
      <w:r>
        <w:rPr>
          <w:b w:val="0"/>
          <w:i/>
        </w:rPr>
        <w:t>tampoco será de aplicación a la relación laboral de carácter especial del servicio del hogar</w:t>
      </w:r>
      <w:r>
        <w:t xml:space="preserve"> </w:t>
      </w:r>
      <w:r>
        <w:rPr>
          <w:b w:val="0"/>
          <w:i/>
        </w:rPr>
        <w:t>familiar. No obstante lo anterior, el titular del hogar familiar está obligado a cuidar de</w:t>
      </w:r>
      <w:r>
        <w:t xml:space="preserve"> </w:t>
      </w:r>
      <w:r>
        <w:rPr>
          <w:b w:val="0"/>
          <w:i/>
        </w:rPr>
        <w:t>que el trabajo de sus empleados se realice en las debidas condiciones de seguridad e</w:t>
      </w:r>
      <w:r>
        <w:t xml:space="preserve"> </w:t>
      </w:r>
      <w:r>
        <w:rPr>
          <w:b w:val="0"/>
          <w:i/>
        </w:rPr>
        <w:t>higiene</w:t>
      </w:r>
      <w:r>
        <w:rPr>
          <w:b w:val="0"/>
          <w:i w:val="0"/>
        </w:rPr>
        <w:t>». Es decir: el trabajo doméstico estaba excluido y ha dejado de estarlo; su régimen</w:t>
      </w:r>
      <w:r>
        <w:t xml:space="preserve"> </w:t>
      </w:r>
      <w:r>
        <w:rPr>
          <w:b w:val="0"/>
          <w:i w:val="0"/>
        </w:rPr>
        <w:t xml:space="preserve">lo completa ahora la </w:t>
      </w:r>
      <w:r>
        <w:rPr>
          <w:b/>
          <w:i w:val="0"/>
        </w:rPr>
        <w:t>disposición adicional decimoctava</w:t>
      </w:r>
      <w:r>
        <w:rPr>
          <w:b w:val="0"/>
          <w:i w:val="0"/>
        </w:rPr>
        <w:t>. Las tres exclusiones del apartado</w:t>
      </w:r>
      <w:r>
        <w:t xml:space="preserve"> </w:t>
      </w:r>
      <w:r>
        <w:rPr>
          <w:b w:val="0"/>
          <w:i w:val="0"/>
        </w:rPr>
        <w:t>2 son las únicas que quedan.</w:t>
      </w:r>
    </w:p>
    <w:p>
      <w:pPr>
        <w:pStyle w:val="Heading3"/>
      </w:pPr>
      <w:r>
        <w:rPr>
          <w:b w:val="0"/>
          <w:i w:val="0"/>
        </w:rPr>
        <w:t>9.4.4 Artículo 4. Definiciones</w:t>
      </w:r>
    </w:p>
    <w:p>
      <w:pPr/>
      <w:r>
        <w:rPr>
          <w:b w:val="0"/>
          <w:i w:val="0"/>
        </w:rPr>
        <w:t>Ocho definiciones, numeradas con ordinales. Van literales.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legal</w:t>
            </w:r>
          </w:p>
        </w:tc>
      </w:tr>
      <w:tr>
        <w:tc>
          <w:tcPr>
            <w:tcW w:type="dxa" w:w="3137"/>
          </w:tcPr>
          <w:p>
            <w:pPr>
              <w:pStyle w:val="Tabla"/>
            </w:pPr>
            <w:r/>
            <w:r>
              <w:rPr>
                <w:b w:val="0"/>
                <w:i w:val="0"/>
              </w:rPr>
            </w:r>
            <w:r>
              <w:rPr>
                <w:b/>
                <w:i w:val="0"/>
              </w:rPr>
              <w:t>1.º</w:t>
            </w:r>
            <w:r>
              <w:rPr>
                <w:b w:val="0"/>
                <w:i w:val="0"/>
              </w:rPr>
            </w:r>
          </w:p>
        </w:tc>
        <w:tc>
          <w:tcPr>
            <w:tcW w:type="dxa" w:w="3137"/>
          </w:tcPr>
          <w:p>
            <w:pPr>
              <w:pStyle w:val="Tabla"/>
            </w:pPr>
            <w:r/>
            <w:r>
              <w:rPr>
                <w:b w:val="0"/>
                <w:i w:val="0"/>
              </w:rPr>
            </w:r>
            <w:r>
              <w:rPr>
                <w:b/>
                <w:i w:val="0"/>
              </w:rPr>
              <w:t>Prevención</w:t>
            </w:r>
            <w:r>
              <w:rPr>
                <w:b w:val="0"/>
                <w:i w:val="0"/>
              </w:rPr>
            </w:r>
          </w:p>
        </w:tc>
        <w:tc>
          <w:tcPr>
            <w:tcW w:type="dxa" w:w="3137"/>
          </w:tcPr>
          <w:p>
            <w:pPr>
              <w:pStyle w:val="Tabla"/>
            </w:pPr>
            <w:r/>
            <w:r>
              <w:rPr>
                <w:b w:val="0"/>
                <w:i w:val="0"/>
              </w:rPr>
              <w:t xml:space="preserve">El </w:t>
            </w:r>
            <w:r>
              <w:rPr>
                <w:b/>
                <w:i w:val="0"/>
              </w:rPr>
              <w:t>conjunto de actividades o medidas adoptadas o previstas en todas las fases de actividad de la empresa con el fin de evitar o disminuir los riesgos derivados del trabajo</w:t>
            </w:r>
            <w:r>
              <w:rPr>
                <w:b w:val="0"/>
                <w:i w:val="0"/>
              </w:rPr>
            </w:r>
          </w:p>
        </w:tc>
      </w:tr>
      <w:tr>
        <w:tc>
          <w:tcPr>
            <w:tcW w:type="dxa" w:w="3137"/>
          </w:tcPr>
          <w:p>
            <w:pPr>
              <w:pStyle w:val="Tabla"/>
            </w:pPr>
            <w:r/>
            <w:r>
              <w:rPr>
                <w:b w:val="0"/>
                <w:i w:val="0"/>
              </w:rPr>
            </w:r>
            <w:r>
              <w:rPr>
                <w:b/>
                <w:i w:val="0"/>
              </w:rPr>
              <w:t>2.º</w:t>
            </w:r>
            <w:r>
              <w:rPr>
                <w:b w:val="0"/>
                <w:i w:val="0"/>
              </w:rPr>
            </w:r>
          </w:p>
        </w:tc>
        <w:tc>
          <w:tcPr>
            <w:tcW w:type="dxa" w:w="3137"/>
          </w:tcPr>
          <w:p>
            <w:pPr>
              <w:pStyle w:val="Tabla"/>
            </w:pPr>
            <w:r/>
            <w:r>
              <w:rPr>
                <w:b w:val="0"/>
                <w:i w:val="0"/>
              </w:rPr>
            </w:r>
            <w:r>
              <w:rPr>
                <w:b/>
                <w:i w:val="0"/>
              </w:rPr>
              <w:t>Riesgo laboral</w:t>
            </w:r>
            <w:r>
              <w:rPr>
                <w:b w:val="0"/>
                <w:i w:val="0"/>
              </w:rPr>
            </w:r>
          </w:p>
        </w:tc>
        <w:tc>
          <w:tcPr>
            <w:tcW w:type="dxa" w:w="3137"/>
          </w:tcPr>
          <w:p>
            <w:pPr>
              <w:pStyle w:val="Tabla"/>
            </w:pPr>
            <w:r/>
            <w:r>
              <w:rPr>
                <w:b w:val="0"/>
                <w:i w:val="0"/>
              </w:rPr>
              <w:t xml:space="preserve">La </w:t>
            </w:r>
            <w:r>
              <w:rPr>
                <w:b/>
                <w:i w:val="0"/>
              </w:rPr>
              <w:t>posibilidad de que un trabajador sufra un determinado daño derivado del trabajo</w:t>
            </w:r>
            <w:r>
              <w:rPr>
                <w:b w:val="0"/>
                <w:i w:val="0"/>
              </w:rPr>
            </w:r>
          </w:p>
        </w:tc>
      </w:tr>
      <w:tr>
        <w:tc>
          <w:tcPr>
            <w:tcW w:type="dxa" w:w="3137"/>
          </w:tcPr>
          <w:p>
            <w:pPr>
              <w:pStyle w:val="Tabla"/>
            </w:pPr>
            <w:r/>
            <w:r>
              <w:rPr>
                <w:b w:val="0"/>
                <w:i w:val="0"/>
              </w:rPr>
            </w:r>
            <w:r>
              <w:rPr>
                <w:b/>
                <w:i w:val="0"/>
              </w:rPr>
              <w:t>3.º</w:t>
            </w:r>
            <w:r>
              <w:rPr>
                <w:b w:val="0"/>
                <w:i w:val="0"/>
              </w:rPr>
            </w:r>
          </w:p>
        </w:tc>
        <w:tc>
          <w:tcPr>
            <w:tcW w:type="dxa" w:w="3137"/>
          </w:tcPr>
          <w:p>
            <w:pPr>
              <w:pStyle w:val="Tabla"/>
            </w:pPr>
            <w:r/>
            <w:r>
              <w:rPr>
                <w:b w:val="0"/>
                <w:i w:val="0"/>
              </w:rPr>
            </w:r>
            <w:r>
              <w:rPr>
                <w:b/>
                <w:i w:val="0"/>
              </w:rPr>
              <w:t>Daños derivados del trabajo</w:t>
            </w:r>
            <w:r>
              <w:rPr>
                <w:b w:val="0"/>
                <w:i w:val="0"/>
              </w:rPr>
            </w:r>
          </w:p>
        </w:tc>
        <w:tc>
          <w:tcPr>
            <w:tcW w:type="dxa" w:w="3137"/>
          </w:tcPr>
          <w:p>
            <w:pPr>
              <w:pStyle w:val="Tabla"/>
            </w:pPr>
            <w:r/>
            <w:r>
              <w:rPr>
                <w:b w:val="0"/>
                <w:i w:val="0"/>
              </w:rPr>
              <w:t xml:space="preserve">Las </w:t>
            </w:r>
            <w:r>
              <w:rPr>
                <w:b/>
                <w:i w:val="0"/>
              </w:rPr>
              <w:t>enfermedades, patologías o lesiones sufridas con motivo u ocasión del trabajo</w:t>
            </w:r>
            <w:r>
              <w:rPr>
                <w:b w:val="0"/>
                <w:i w:val="0"/>
              </w:rPr>
            </w:r>
          </w:p>
        </w:tc>
      </w:tr>
      <w:tr>
        <w:tc>
          <w:tcPr>
            <w:tcW w:type="dxa" w:w="3137"/>
          </w:tcPr>
          <w:p>
            <w:pPr>
              <w:pStyle w:val="Tabla"/>
            </w:pPr>
            <w:r/>
            <w:r>
              <w:rPr>
                <w:b w:val="0"/>
                <w:i w:val="0"/>
              </w:rPr>
            </w:r>
            <w:r>
              <w:rPr>
                <w:b/>
                <w:i w:val="0"/>
              </w:rPr>
              <w:t>4.º</w:t>
            </w:r>
            <w:r>
              <w:rPr>
                <w:b w:val="0"/>
                <w:i w:val="0"/>
              </w:rPr>
            </w:r>
          </w:p>
        </w:tc>
        <w:tc>
          <w:tcPr>
            <w:tcW w:type="dxa" w:w="3137"/>
          </w:tcPr>
          <w:p>
            <w:pPr>
              <w:pStyle w:val="Tabla"/>
            </w:pPr>
            <w:r/>
            <w:r>
              <w:rPr>
                <w:b w:val="0"/>
                <w:i w:val="0"/>
              </w:rPr>
            </w:r>
            <w:r>
              <w:rPr>
                <w:b/>
                <w:i w:val="0"/>
              </w:rPr>
              <w:t>Riesgo laboral grave e inminente</w:t>
            </w:r>
            <w:r>
              <w:rPr>
                <w:b w:val="0"/>
                <w:i w:val="0"/>
              </w:rPr>
            </w:r>
          </w:p>
        </w:tc>
        <w:tc>
          <w:tcPr>
            <w:tcW w:type="dxa" w:w="3137"/>
          </w:tcPr>
          <w:p>
            <w:pPr>
              <w:pStyle w:val="Tabla"/>
            </w:pPr>
            <w:r/>
            <w:r>
              <w:rPr>
                <w:b w:val="0"/>
                <w:i w:val="0"/>
              </w:rPr>
              <w:t xml:space="preserve">Aquel que </w:t>
            </w:r>
            <w:r>
              <w:rPr>
                <w:b/>
                <w:i w:val="0"/>
              </w:rPr>
              <w:t>resulte probable racionalmente que se materialice en un futuro inmediato y pueda suponer un daño grave para la salud de los trabajadores</w:t>
            </w:r>
            <w:r>
              <w:rPr>
                <w:b w:val="0"/>
                <w:i w:val="0"/>
              </w:rPr>
            </w:r>
          </w:p>
        </w:tc>
      </w:tr>
      <w:tr>
        <w:tc>
          <w:tcPr>
            <w:tcW w:type="dxa" w:w="3137"/>
          </w:tcPr>
          <w:p>
            <w:pPr>
              <w:pStyle w:val="Tabla"/>
            </w:pPr>
            <w:r/>
            <w:r>
              <w:rPr>
                <w:b w:val="0"/>
                <w:i w:val="0"/>
              </w:rPr>
            </w:r>
            <w:r>
              <w:rPr>
                <w:b/>
                <w:i w:val="0"/>
              </w:rPr>
              <w:t>5.º</w:t>
            </w:r>
            <w:r>
              <w:rPr>
                <w:b w:val="0"/>
                <w:i w:val="0"/>
              </w:rPr>
            </w:r>
          </w:p>
        </w:tc>
        <w:tc>
          <w:tcPr>
            <w:tcW w:type="dxa" w:w="3137"/>
          </w:tcPr>
          <w:p>
            <w:pPr>
              <w:pStyle w:val="Tabla"/>
            </w:pPr>
            <w:r/>
            <w:r>
              <w:rPr>
                <w:b w:val="0"/>
                <w:i w:val="0"/>
              </w:rPr>
            </w:r>
            <w:r>
              <w:rPr>
                <w:b/>
                <w:i w:val="0"/>
              </w:rPr>
              <w:t>Potencialmente peligrosos</w:t>
            </w:r>
            <w:r>
              <w:rPr>
                <w:b w:val="0"/>
                <w:i w:val="0"/>
              </w:rPr>
            </w:r>
          </w:p>
        </w:tc>
        <w:tc>
          <w:tcPr>
            <w:tcW w:type="dxa" w:w="3137"/>
          </w:tcPr>
          <w:p>
            <w:pPr>
              <w:pStyle w:val="Tabla"/>
            </w:pPr>
            <w:r/>
            <w:r>
              <w:rPr>
                <w:b w:val="0"/>
                <w:i w:val="0"/>
              </w:rPr>
              <w:t xml:space="preserve">Los procesos, actividades, operaciones, equipos o productos que, </w:t>
            </w:r>
            <w:r>
              <w:rPr>
                <w:b/>
                <w:i w:val="0"/>
              </w:rPr>
              <w:t>en ausencia de medidas preventivas específicas, originen riesgos para la seguridad y la salud de los trabajadores que los desarrollan o utilizan</w:t>
            </w:r>
            <w:r>
              <w:rPr>
                <w:b w:val="0"/>
                <w:i w:val="0"/>
              </w:rPr>
            </w:r>
          </w:p>
        </w:tc>
      </w:tr>
      <w:tr>
        <w:tc>
          <w:tcPr>
            <w:tcW w:type="dxa" w:w="3137"/>
          </w:tcPr>
          <w:p>
            <w:pPr>
              <w:pStyle w:val="Tabla"/>
            </w:pPr>
            <w:r/>
            <w:r>
              <w:rPr>
                <w:b w:val="0"/>
                <w:i w:val="0"/>
              </w:rPr>
            </w:r>
            <w:r>
              <w:rPr>
                <w:b/>
                <w:i w:val="0"/>
              </w:rPr>
              <w:t>6.º</w:t>
            </w:r>
            <w:r>
              <w:rPr>
                <w:b w:val="0"/>
                <w:i w:val="0"/>
              </w:rPr>
            </w:r>
          </w:p>
        </w:tc>
        <w:tc>
          <w:tcPr>
            <w:tcW w:type="dxa" w:w="3137"/>
          </w:tcPr>
          <w:p>
            <w:pPr>
              <w:pStyle w:val="Tabla"/>
            </w:pPr>
            <w:r/>
            <w:r>
              <w:rPr>
                <w:b w:val="0"/>
                <w:i w:val="0"/>
              </w:rPr>
            </w:r>
            <w:r>
              <w:rPr>
                <w:b/>
                <w:i w:val="0"/>
              </w:rPr>
              <w:t>Equipo de trabajo</w:t>
            </w:r>
            <w:r>
              <w:rPr>
                <w:b w:val="0"/>
                <w:i w:val="0"/>
              </w:rPr>
            </w:r>
          </w:p>
        </w:tc>
        <w:tc>
          <w:tcPr>
            <w:tcW w:type="dxa" w:w="3137"/>
          </w:tcPr>
          <w:p>
            <w:pPr>
              <w:pStyle w:val="Tabla"/>
            </w:pPr>
            <w:r/>
            <w:r>
              <w:rPr>
                <w:b w:val="0"/>
                <w:i w:val="0"/>
              </w:rPr>
            </w:r>
            <w:r>
              <w:rPr>
                <w:b/>
                <w:i w:val="0"/>
              </w:rPr>
              <w:t>Cualquier máquina, aparato, instrumento o instalación utilizada en el trabajo</w:t>
            </w:r>
            <w:r>
              <w:rPr>
                <w:b w:val="0"/>
                <w:i w:val="0"/>
              </w:rPr>
            </w:r>
          </w:p>
        </w:tc>
      </w:tr>
      <w:tr>
        <w:tc>
          <w:tcPr>
            <w:tcW w:type="dxa" w:w="3137"/>
          </w:tcPr>
          <w:p>
            <w:pPr>
              <w:pStyle w:val="Tabla"/>
            </w:pPr>
            <w:r/>
            <w:r>
              <w:rPr>
                <w:b w:val="0"/>
                <w:i w:val="0"/>
              </w:rPr>
            </w:r>
            <w:r>
              <w:rPr>
                <w:b/>
                <w:i w:val="0"/>
              </w:rPr>
              <w:t>7.º</w:t>
            </w:r>
            <w:r>
              <w:rPr>
                <w:b w:val="0"/>
                <w:i w:val="0"/>
              </w:rPr>
            </w:r>
          </w:p>
        </w:tc>
        <w:tc>
          <w:tcPr>
            <w:tcW w:type="dxa" w:w="3137"/>
          </w:tcPr>
          <w:p>
            <w:pPr>
              <w:pStyle w:val="Tabla"/>
            </w:pPr>
            <w:r/>
            <w:r>
              <w:rPr>
                <w:b w:val="0"/>
                <w:i w:val="0"/>
              </w:rPr>
            </w:r>
            <w:r>
              <w:rPr>
                <w:b/>
                <w:i w:val="0"/>
              </w:rPr>
              <w:t>Condición de trabajo</w:t>
            </w:r>
            <w:r>
              <w:rPr>
                <w:b w:val="0"/>
                <w:i w:val="0"/>
              </w:rPr>
            </w:r>
          </w:p>
        </w:tc>
        <w:tc>
          <w:tcPr>
            <w:tcW w:type="dxa" w:w="3137"/>
          </w:tcPr>
          <w:p>
            <w:pPr>
              <w:pStyle w:val="Tabla"/>
            </w:pPr>
            <w:r/>
            <w:r>
              <w:rPr>
                <w:b w:val="0"/>
                <w:i w:val="0"/>
              </w:rPr>
            </w:r>
            <w:r>
              <w:rPr>
                <w:b/>
                <w:i w:val="0"/>
              </w:rPr>
              <w:t>Cualquier característica del mismo que pueda tener una influencia significativa en la generación de riesgos para la seguridad y la salud del trabajador</w:t>
            </w:r>
            <w:r>
              <w:rPr>
                <w:b w:val="0"/>
                <w:i w:val="0"/>
              </w:rPr>
            </w:r>
          </w:p>
        </w:tc>
      </w:tr>
      <w:tr>
        <w:tc>
          <w:tcPr>
            <w:tcW w:type="dxa" w:w="3137"/>
          </w:tcPr>
          <w:p>
            <w:pPr>
              <w:pStyle w:val="Tabla"/>
            </w:pPr>
            <w:r/>
            <w:r>
              <w:rPr>
                <w:b w:val="0"/>
                <w:i w:val="0"/>
              </w:rPr>
            </w:r>
            <w:r>
              <w:rPr>
                <w:b/>
                <w:i w:val="0"/>
              </w:rPr>
              <w:t>8.º</w:t>
            </w:r>
            <w:r>
              <w:rPr>
                <w:b w:val="0"/>
                <w:i w:val="0"/>
              </w:rPr>
            </w:r>
          </w:p>
        </w:tc>
        <w:tc>
          <w:tcPr>
            <w:tcW w:type="dxa" w:w="3137"/>
          </w:tcPr>
          <w:p>
            <w:pPr>
              <w:pStyle w:val="Tabla"/>
            </w:pPr>
            <w:r/>
            <w:r>
              <w:rPr>
                <w:b w:val="0"/>
                <w:i w:val="0"/>
              </w:rPr>
            </w:r>
            <w:r>
              <w:rPr>
                <w:b/>
                <w:i w:val="0"/>
              </w:rPr>
              <w:t>Equipo de protección individual</w:t>
            </w:r>
            <w:r>
              <w:rPr>
                <w:b w:val="0"/>
                <w:i w:val="0"/>
              </w:rPr>
              <w:t xml:space="preserve"> (EPI)</w:t>
            </w:r>
          </w:p>
        </w:tc>
        <w:tc>
          <w:tcPr>
            <w:tcW w:type="dxa" w:w="3137"/>
          </w:tcPr>
          <w:p>
            <w:pPr>
              <w:pStyle w:val="Tabla"/>
            </w:pPr>
            <w:r/>
            <w:r>
              <w:rPr>
                <w:b w:val="0"/>
                <w:i w:val="0"/>
              </w:rPr>
            </w:r>
            <w:r>
              <w:rPr>
                <w:b/>
                <w:i w:val="0"/>
              </w:rPr>
              <w:t>Cualquier equipo destinado a ser llevado o sujetado por el trabajador para que le proteja de uno o varios riesgos que puedan amenazar su seguridad o su salud en el trabajo, así como cualquier complemento o accesorio destinado a tal fin</w:t>
            </w:r>
            <w:r>
              <w:rPr>
                <w:b w:val="0"/>
                <w:i w:val="0"/>
              </w:rPr>
            </w:r>
          </w:p>
        </w:tc>
      </w:tr>
    </w:tbl>
    <w:p>
      <w:pPr/>
    </w:p>
    <w:p>
      <w:pPr/>
      <w:r>
        <w:rPr>
          <w:b w:val="0"/>
          <w:i w:val="0"/>
        </w:rPr>
        <w:t>Tres matices que van dentro de las definiciones y se caen al resumir:</w:t>
      </w:r>
    </w:p>
    <w:p>
      <w:pPr>
        <w:pStyle w:val="ListBullet"/>
      </w:pPr>
      <w:r>
        <w:rPr>
          <w:b w:val="0"/>
          <w:i w:val="0"/>
        </w:rPr>
      </w:r>
      <w:r>
        <w:rPr>
          <w:b/>
          <w:i w:val="0"/>
        </w:rPr>
        <w:t>Riesgo laboral (2.º)</w:t>
      </w:r>
      <w:r>
        <w:rPr>
          <w:b w:val="0"/>
          <w:i w:val="0"/>
        </w:rPr>
        <w:t xml:space="preserve">: </w:t>
      </w:r>
      <w:r>
        <w:rPr>
          <w:b/>
          <w:i w:val="0"/>
        </w:rPr>
        <w:t>para calificar un riesgo desde el punto de vista de su</w:t>
      </w:r>
      <w:r>
        <w:t xml:space="preserve"> </w:t>
      </w:r>
      <w:r>
        <w:rPr>
          <w:b/>
          <w:i w:val="0"/>
        </w:rPr>
        <w:t>gravedad, se valorarán conjuntamente la probabilidad de que se produzca el daño y la</w:t>
      </w:r>
      <w:r>
        <w:t xml:space="preserve"> </w:t>
      </w:r>
      <w:r>
        <w:rPr>
          <w:b/>
          <w:i w:val="0"/>
        </w:rPr>
        <w:t>severidad del mismo</w:t>
      </w:r>
      <w:r>
        <w:rPr>
          <w:b w:val="0"/>
          <w:i w:val="0"/>
        </w:rPr>
        <w:t>.</w:t>
      </w:r>
    </w:p>
    <w:p>
      <w:pPr>
        <w:pStyle w:val="ListBullet"/>
      </w:pPr>
      <w:r>
        <w:rPr>
          <w:b w:val="0"/>
          <w:i w:val="0"/>
        </w:rPr>
      </w:r>
      <w:r>
        <w:rPr>
          <w:b/>
          <w:i w:val="0"/>
        </w:rPr>
        <w:t>Riesgo grave e inminente (4.º)</w:t>
      </w:r>
      <w:r>
        <w:rPr>
          <w:b w:val="0"/>
          <w:i w:val="0"/>
        </w:rPr>
        <w:t xml:space="preserve">: en caso de </w:t>
      </w:r>
      <w:r>
        <w:rPr>
          <w:b/>
          <w:i w:val="0"/>
        </w:rPr>
        <w:t>exposición a agentes</w:t>
      </w:r>
      <w:r>
        <w:rPr>
          <w:b w:val="0"/>
          <w:i w:val="0"/>
        </w:rPr>
        <w:t xml:space="preserve"> susceptibles de</w:t>
      </w:r>
      <w:r>
        <w:t xml:space="preserve"> </w:t>
      </w:r>
      <w:r>
        <w:rPr>
          <w:b w:val="0"/>
          <w:i w:val="0"/>
        </w:rPr>
        <w:t xml:space="preserve">causar daños graves, se considera que </w:t>
      </w:r>
      <w:r>
        <w:rPr>
          <w:b/>
          <w:i w:val="0"/>
        </w:rPr>
        <w:t>existe</w:t>
      </w:r>
      <w:r>
        <w:rPr>
          <w:b w:val="0"/>
          <w:i w:val="0"/>
        </w:rPr>
        <w:t xml:space="preserve"> riesgo grave e inminente cuando sea</w:t>
      </w:r>
      <w:r>
        <w:t xml:space="preserve"> </w:t>
      </w:r>
      <w:r>
        <w:rPr>
          <w:b w:val="0"/>
          <w:i w:val="0"/>
        </w:rPr>
        <w:t xml:space="preserve">probable racionalmente que se materialice en un futuro inmediato </w:t>
      </w:r>
      <w:r>
        <w:rPr>
          <w:b/>
          <w:i w:val="0"/>
        </w:rPr>
        <w:t>una exposición</w:t>
      </w:r>
      <w:r>
        <w:rPr>
          <w:b w:val="0"/>
          <w:i w:val="0"/>
        </w:rPr>
        <w:t xml:space="preserve"> de la</w:t>
      </w:r>
      <w:r>
        <w:t xml:space="preserve"> </w:t>
      </w:r>
      <w:r>
        <w:rPr>
          <w:b w:val="0"/>
          <w:i w:val="0"/>
        </w:rPr>
        <w:t xml:space="preserve">que puedan derivarse daños graves, </w:t>
      </w:r>
      <w:r>
        <w:rPr>
          <w:b/>
          <w:i w:val="0"/>
        </w:rPr>
        <w:t>aun cuando éstos no se manifiesten de forma</w:t>
      </w:r>
      <w:r>
        <w:t xml:space="preserve"> </w:t>
      </w:r>
      <w:r>
        <w:rPr>
          <w:b/>
          <w:i w:val="0"/>
        </w:rPr>
        <w:t>inmediata</w:t>
      </w:r>
      <w:r>
        <w:rPr>
          <w:b w:val="0"/>
          <w:i w:val="0"/>
        </w:rPr>
        <w:t>.</w:t>
      </w:r>
    </w:p>
    <w:p>
      <w:pPr>
        <w:pStyle w:val="ListBullet"/>
      </w:pPr>
      <w:r>
        <w:rPr>
          <w:b w:val="0"/>
          <w:i w:val="0"/>
        </w:rPr>
      </w:r>
      <w:r>
        <w:rPr>
          <w:b/>
          <w:i w:val="0"/>
        </w:rPr>
        <w:t>Condición de trabajo (7.º)</w:t>
      </w:r>
      <w:r>
        <w:rPr>
          <w:b w:val="0"/>
          <w:i w:val="0"/>
        </w:rPr>
        <w:t xml:space="preserve">: quedan </w:t>
      </w:r>
      <w:r>
        <w:rPr>
          <w:b/>
          <w:i w:val="0"/>
        </w:rPr>
        <w:t>específicamente incluidas</w:t>
      </w:r>
      <w:r>
        <w:rPr>
          <w:b w:val="0"/>
          <w:i w:val="0"/>
        </w:rPr>
        <w:t xml:space="preserve"> cuatro cosas —a) las</w:t>
      </w:r>
      <w:r>
        <w:t xml:space="preserve"> </w:t>
      </w:r>
      <w:r>
        <w:rPr>
          <w:b w:val="0"/>
          <w:i w:val="0"/>
        </w:rPr>
        <w:t xml:space="preserve">características generales de </w:t>
      </w:r>
      <w:r>
        <w:rPr>
          <w:b/>
          <w:i w:val="0"/>
        </w:rPr>
        <w:t>los locales, instalaciones, equipos, productos y demás</w:t>
      </w:r>
      <w:r>
        <w:t xml:space="preserve"> </w:t>
      </w:r>
      <w:r>
        <w:rPr>
          <w:b/>
          <w:i w:val="0"/>
        </w:rPr>
        <w:t>útiles</w:t>
      </w:r>
      <w:r>
        <w:rPr>
          <w:b w:val="0"/>
          <w:i w:val="0"/>
        </w:rPr>
        <w:t xml:space="preserve">; b) </w:t>
      </w:r>
      <w:r>
        <w:rPr>
          <w:b/>
          <w:i w:val="0"/>
        </w:rPr>
        <w:t>la naturaleza de los agentes físicos, químicos y biológicos</w:t>
      </w:r>
      <w:r>
        <w:rPr>
          <w:b w:val="0"/>
          <w:i w:val="0"/>
        </w:rPr>
        <w:t xml:space="preserve"> presentes y sus</w:t>
      </w:r>
      <w:r>
        <w:t xml:space="preserve"> </w:t>
      </w:r>
      <w:r>
        <w:rPr>
          <w:b w:val="0"/>
          <w:i w:val="0"/>
        </w:rPr>
        <w:t xml:space="preserve">intensidades, concentraciones o niveles de presencia; c) </w:t>
      </w:r>
      <w:r>
        <w:rPr>
          <w:b/>
          <w:i w:val="0"/>
        </w:rPr>
        <w:t>los procedimientos para la</w:t>
      </w:r>
      <w:r>
        <w:t xml:space="preserve"> </w:t>
      </w:r>
      <w:r>
        <w:rPr>
          <w:b/>
          <w:i w:val="0"/>
        </w:rPr>
        <w:t>utilización</w:t>
      </w:r>
      <w:r>
        <w:rPr>
          <w:b w:val="0"/>
          <w:i w:val="0"/>
        </w:rPr>
        <w:t xml:space="preserve"> de esos agentes que influyan en la generación de los riesgos; y d) </w:t>
      </w:r>
      <w:r>
        <w:rPr>
          <w:b/>
          <w:i w:val="0"/>
        </w:rPr>
        <w:t>todas</w:t>
      </w:r>
      <w:r>
        <w:t xml:space="preserve"> </w:t>
      </w:r>
      <w:r>
        <w:rPr>
          <w:b/>
          <w:i w:val="0"/>
        </w:rPr>
        <w:t>aquellas otras características del trabajo, incluidas las relativas a su organización y</w:t>
      </w:r>
      <w:r>
        <w:t xml:space="preserve"> </w:t>
      </w:r>
      <w:r>
        <w:rPr>
          <w:b/>
          <w:i w:val="0"/>
        </w:rPr>
        <w:t>ordenación</w:t>
      </w:r>
      <w:r>
        <w:rPr>
          <w:b w:val="0"/>
          <w:i w:val="0"/>
        </w:rPr>
        <w:t>, que influyan en la magnitud de los riesgos.</w:t>
      </w:r>
    </w:p>
    <w:p>
      <w:pPr/>
      <w:r>
        <w:rPr>
          <w:b w:val="0"/>
          <w:i w:val="0"/>
        </w:rPr>
        <w:t>Esa letra d) es la puerta por la que entran en la ley la organización del trabajo, la carga</w:t>
      </w:r>
      <w:r>
        <w:t xml:space="preserve"> </w:t>
      </w:r>
      <w:r>
        <w:rPr>
          <w:b w:val="0"/>
          <w:i w:val="0"/>
        </w:rPr>
        <w:t xml:space="preserve">mental y los ritmos: no hay un artículo dedicado a ellos, están aquí y en el </w:t>
      </w:r>
      <w:r>
        <w:rPr>
          <w:b/>
          <w:i w:val="0"/>
        </w:rPr>
        <w:t>artículo</w:t>
      </w:r>
      <w:r>
        <w:t xml:space="preserve"> </w:t>
      </w:r>
      <w:r>
        <w:rPr>
          <w:b/>
          <w:i w:val="0"/>
        </w:rPr>
        <w:t>15.1.d)</w:t>
      </w:r>
      <w:r>
        <w:rPr>
          <w:b w:val="0"/>
          <w:i w:val="0"/>
        </w:rPr>
        <w:t>.</w:t>
      </w:r>
    </w:p>
    <w:p>
      <w:pPr/>
      <w:r>
        <w:rPr>
          <w:b w:val="0"/>
          <w:i w:val="0"/>
        </w:rPr>
        <w:t xml:space="preserve">Y una definición que no está en este artículo y conviene saber dónde vive: </w:t>
      </w:r>
      <w:r>
        <w:rPr>
          <w:b/>
          <w:i w:val="0"/>
        </w:rPr>
        <w:t>accidente de</w:t>
      </w:r>
      <w:r>
        <w:t xml:space="preserve"> </w:t>
      </w:r>
      <w:r>
        <w:rPr>
          <w:b/>
          <w:i w:val="0"/>
        </w:rPr>
        <w:t>trabajo</w:t>
      </w:r>
      <w:r>
        <w:rPr>
          <w:b w:val="0"/>
          <w:i w:val="0"/>
        </w:rPr>
        <w:t xml:space="preserve">. La </w:t>
      </w:r>
      <w:r>
        <w:rPr>
          <w:b/>
          <w:i w:val="0"/>
        </w:rPr>
        <w:t>disposición adicional primera</w:t>
      </w:r>
      <w:r>
        <w:rPr>
          <w:b w:val="0"/>
          <w:i w:val="0"/>
        </w:rPr>
        <w:t xml:space="preserve"> remite la definición de </w:t>
      </w:r>
      <w:r>
        <w:rPr>
          <w:b/>
          <w:i w:val="0"/>
        </w:rPr>
        <w:t>accidente de</w:t>
      </w:r>
      <w:r>
        <w:t xml:space="preserve"> </w:t>
      </w:r>
      <w:r>
        <w:rPr>
          <w:b/>
          <w:i w:val="0"/>
        </w:rPr>
        <w:t>trabajo, enfermedad profesional, accidente no laboral y enfermedad común</w:t>
      </w:r>
      <w:r>
        <w:rPr>
          <w:b w:val="0"/>
          <w:i w:val="0"/>
        </w:rPr>
        <w:t xml:space="preserve"> a la </w:t>
      </w:r>
      <w:r>
        <w:rPr>
          <w:b/>
          <w:i w:val="0"/>
        </w:rPr>
        <w:t>normativa de</w:t>
      </w:r>
      <w:r>
        <w:t xml:space="preserve"> </w:t>
      </w:r>
      <w:r>
        <w:rPr>
          <w:b/>
          <w:i w:val="0"/>
        </w:rPr>
        <w:t>Seguridad Social</w:t>
      </w:r>
      <w:r>
        <w:rPr>
          <w:b w:val="0"/>
          <w:i w:val="0"/>
        </w:rPr>
        <w:t xml:space="preserve">. Por eso el accidente </w:t>
      </w:r>
      <w:r>
        <w:rPr>
          <w:b w:val="0"/>
          <w:i/>
        </w:rPr>
        <w:t>in itinere</w:t>
      </w:r>
      <w:r>
        <w:rPr>
          <w:b w:val="0"/>
          <w:i w:val="0"/>
        </w:rPr>
        <w:t xml:space="preserve"> («al ir o al volver del lugar de</w:t>
      </w:r>
      <w:r>
        <w:t xml:space="preserve"> </w:t>
      </w:r>
      <w:r>
        <w:rPr>
          <w:b w:val="0"/>
          <w:i w:val="0"/>
        </w:rPr>
        <w:t xml:space="preserve">trabajo») no se define en la Ley 31/1995 sino en el </w:t>
      </w:r>
      <w:r>
        <w:rPr>
          <w:b/>
          <w:i w:val="0"/>
        </w:rPr>
        <w:t>artículo 156</w:t>
      </w:r>
      <w:r>
        <w:rPr>
          <w:b w:val="0"/>
          <w:i w:val="0"/>
        </w:rPr>
        <w:t xml:space="preserve"> (apartado 2, letra a)) del</w:t>
      </w:r>
      <w:r>
        <w:t xml:space="preserve"> </w:t>
      </w:r>
      <w:r>
        <w:rPr>
          <w:b w:val="0"/>
          <w:i w:val="0"/>
        </w:rPr>
      </w:r>
      <w:r>
        <w:rPr>
          <w:b/>
          <w:i w:val="0"/>
        </w:rPr>
        <w:t>texto refundido de la Ley General de la Seguridad Social (Real Decreto Legislativo</w:t>
      </w:r>
      <w:r>
        <w:t xml:space="preserve"> </w:t>
      </w:r>
      <w:r>
        <w:rPr>
          <w:b/>
          <w:i w:val="0"/>
        </w:rPr>
        <w:t>8/2015)</w:t>
      </w:r>
      <w:r>
        <w:rPr>
          <w:b w:val="0"/>
          <w:i w:val="0"/>
        </w:rPr>
        <w:t>.</w:t>
      </w:r>
    </w:p>
    <w:p>
      <w:pPr>
        <w:pStyle w:val="Separador"/>
        <w:pBdr>
          <w:bottom w:val="single" w:sz="4" w:color="BBBBBB"/>
        </w:pBdr>
      </w:pPr>
    </w:p>
    <w:p>
      <w:pPr>
        <w:pStyle w:val="Heading2"/>
      </w:pPr>
      <w:r>
        <w:rPr>
          <w:b w:val="0"/>
          <w:i w:val="0"/>
        </w:rPr>
        <w:t>9.5 Capítulo II. Política en materia de prevención de riesgos para proteger la seguridad y la salud en el trabajo (artículos 5 a 13)</w:t>
      </w:r>
    </w:p>
    <w:p>
      <w:pPr/>
      <w:r>
        <w:rPr>
          <w:b w:val="0"/>
          <w:i w:val="0"/>
        </w:rPr>
        <w:t>Este capítulo no habla del empresario: habla de quién hace política pública de prevención y</w:t>
      </w:r>
      <w:r>
        <w:t xml:space="preserve"> </w:t>
      </w:r>
      <w:r>
        <w:rPr>
          <w:b w:val="0"/>
          <w:i w:val="0"/>
        </w:rPr>
        <w:t>con qué instrumentos, y reparte las funciones entre tres órganos de nombre parecido: el</w:t>
      </w:r>
      <w:r>
        <w:t xml:space="preserve"> </w:t>
      </w:r>
      <w:r>
        <w:rPr>
          <w:b w:val="0"/>
          <w:i w:val="0"/>
        </w:rPr>
        <w:t>Instituto, la Inspección y la Comisión Nacional.</w:t>
      </w:r>
    </w:p>
    <w:p>
      <w:pPr>
        <w:pStyle w:val="Heading3"/>
      </w:pPr>
      <w:r>
        <w:rPr>
          <w:b w:val="0"/>
          <w:i w:val="0"/>
        </w:rPr>
        <w:t>9.5.1 Artículo 5. Objetivos de la política</w:t>
      </w:r>
    </w:p>
    <w:p>
      <w:pPr/>
      <w:r>
        <w:rPr>
          <w:b w:val="0"/>
          <w:i w:val="0"/>
        </w:rPr>
      </w:r>
      <w:r>
        <w:rPr>
          <w:b/>
          <w:i w:val="0"/>
        </w:rPr>
        <w:t>5.1.</w:t>
      </w:r>
      <w:r>
        <w:rPr>
          <w:b w:val="0"/>
          <w:i w:val="0"/>
        </w:rPr>
        <w:t xml:space="preserve"> La política en materia de prevención tiene por objeto la </w:t>
      </w:r>
      <w:r>
        <w:rPr>
          <w:b/>
          <w:i w:val="0"/>
        </w:rPr>
        <w:t>promoción de la mejora de</w:t>
      </w:r>
      <w:r>
        <w:t xml:space="preserve"> </w:t>
      </w:r>
      <w:r>
        <w:rPr>
          <w:b/>
          <w:i w:val="0"/>
        </w:rPr>
        <w:t>las condiciones de trabajo dirigida a elevar el nivel de protección de la seguridad y la</w:t>
      </w:r>
      <w:r>
        <w:t xml:space="preserve"> </w:t>
      </w:r>
      <w:r>
        <w:rPr>
          <w:b/>
          <w:i w:val="0"/>
        </w:rPr>
        <w:t>salud de los trabajadores</w:t>
      </w:r>
      <w:r>
        <w:rPr>
          <w:b w:val="0"/>
          <w:i w:val="0"/>
        </w:rPr>
        <w:t xml:space="preserve"> en el trabajo. Se lleva a cabo </w:t>
      </w:r>
      <w:r>
        <w:rPr>
          <w:b/>
          <w:i w:val="0"/>
        </w:rPr>
        <w:t>por medio de las normas</w:t>
      </w:r>
      <w:r>
        <w:t xml:space="preserve"> </w:t>
      </w:r>
      <w:r>
        <w:rPr>
          <w:b/>
          <w:i w:val="0"/>
        </w:rPr>
        <w:t>reglamentarias y de las actuaciones administrativas</w:t>
      </w:r>
      <w:r>
        <w:rPr>
          <w:b w:val="0"/>
          <w:i w:val="0"/>
        </w:rPr>
        <w:t xml:space="preserve"> que correspondan, orientadas a la</w:t>
      </w:r>
      <w:r>
        <w:t xml:space="preserve"> </w:t>
      </w:r>
      <w:r>
        <w:rPr>
          <w:b w:val="0"/>
          <w:i w:val="0"/>
        </w:rPr>
      </w:r>
      <w:r>
        <w:rPr>
          <w:b/>
          <w:i w:val="0"/>
        </w:rPr>
        <w:t>coordinación</w:t>
      </w:r>
      <w:r>
        <w:rPr>
          <w:b w:val="0"/>
          <w:i w:val="0"/>
        </w:rPr>
        <w:t xml:space="preserve"> de las Administraciones públicas competentes. A tal fin:</w:t>
      </w:r>
    </w:p>
    <w:p>
      <w:pPr>
        <w:pStyle w:val="ListBullet"/>
      </w:pPr>
      <w:r>
        <w:rPr>
          <w:b w:val="0"/>
          <w:i w:val="0"/>
        </w:rPr>
        <w:t xml:space="preserve">a) </w:t>
      </w:r>
      <w:r>
        <w:rPr>
          <w:b/>
          <w:i w:val="0"/>
        </w:rPr>
        <w:t>la Administración General del Estado, las Administraciones de las Comunidades</w:t>
      </w:r>
      <w:r>
        <w:t xml:space="preserve"> </w:t>
      </w:r>
      <w:r>
        <w:rPr>
          <w:b/>
          <w:i w:val="0"/>
        </w:rPr>
        <w:t>Autónomas y las entidades que integran la Administración local se prestarán cooperación y</w:t>
      </w:r>
      <w:r>
        <w:t xml:space="preserve"> </w:t>
      </w:r>
      <w:r>
        <w:rPr>
          <w:b/>
          <w:i w:val="0"/>
        </w:rPr>
        <w:t>asistencia</w:t>
      </w:r>
      <w:r>
        <w:rPr>
          <w:b w:val="0"/>
          <w:i w:val="0"/>
        </w:rPr>
        <w:t>;</w:t>
      </w:r>
    </w:p>
    <w:p>
      <w:pPr>
        <w:pStyle w:val="ListBullet"/>
      </w:pPr>
      <w:r>
        <w:rPr>
          <w:b w:val="0"/>
          <w:i w:val="0"/>
        </w:rPr>
        <w:t xml:space="preserve">b) </w:t>
      </w:r>
      <w:r>
        <w:rPr>
          <w:b/>
          <w:i w:val="0"/>
        </w:rPr>
        <w:t>la elaboración de la política preventiva se llevará a cabo con la participación de los</w:t>
      </w:r>
      <w:r>
        <w:t xml:space="preserve"> </w:t>
      </w:r>
      <w:r>
        <w:rPr>
          <w:b/>
          <w:i w:val="0"/>
        </w:rPr>
        <w:t>empresarios y de los trabajadores a través de sus organizaciones empresariales y</w:t>
      </w:r>
      <w:r>
        <w:t xml:space="preserve"> </w:t>
      </w:r>
      <w:r>
        <w:rPr>
          <w:b/>
          <w:i w:val="0"/>
        </w:rPr>
        <w:t>sindicales más representativas</w:t>
      </w:r>
      <w:r>
        <w:rPr>
          <w:b w:val="0"/>
          <w:i w:val="0"/>
        </w:rPr>
        <w:t>.</w:t>
      </w:r>
    </w:p>
    <w:p>
      <w:pPr/>
      <w:r>
        <w:rPr>
          <w:b w:val="0"/>
          <w:i w:val="0"/>
        </w:rPr>
      </w:r>
      <w:r>
        <w:rPr>
          <w:b/>
          <w:i w:val="0"/>
        </w:rPr>
        <w:t>5.2. Educación.</w:t>
      </w:r>
      <w:r>
        <w:rPr>
          <w:b w:val="0"/>
          <w:i w:val="0"/>
        </w:rPr>
        <w:t xml:space="preserve"> Las Administraciones promoverán la mejora de la </w:t>
      </w:r>
      <w:r>
        <w:rPr>
          <w:b/>
          <w:i w:val="0"/>
        </w:rPr>
        <w:t>educación en materia</w:t>
      </w:r>
      <w:r>
        <w:t xml:space="preserve"> </w:t>
      </w:r>
      <w:r>
        <w:rPr>
          <w:b/>
          <w:i w:val="0"/>
        </w:rPr>
        <w:t>preventiva en los diferentes niveles de enseñanza</w:t>
      </w:r>
      <w:r>
        <w:rPr>
          <w:b w:val="0"/>
          <w:i w:val="0"/>
        </w:rPr>
        <w:t xml:space="preserve"> y de manera especial en la oferta</w:t>
      </w:r>
      <w:r>
        <w:t xml:space="preserve"> </w:t>
      </w:r>
      <w:r>
        <w:rPr>
          <w:b w:val="0"/>
          <w:i w:val="0"/>
        </w:rPr>
        <w:t xml:space="preserve">formativa correspondiente al </w:t>
      </w:r>
      <w:r>
        <w:rPr>
          <w:b/>
          <w:i w:val="0"/>
        </w:rPr>
        <w:t>sistema nacional de cualificaciones profesionales</w:t>
      </w:r>
      <w:r>
        <w:rPr>
          <w:b w:val="0"/>
          <w:i w:val="0"/>
        </w:rPr>
        <w:t>.</w:t>
      </w:r>
    </w:p>
    <w:p>
      <w:pPr/>
      <w:r>
        <w:rPr>
          <w:b w:val="0"/>
          <w:i w:val="0"/>
        </w:rPr>
      </w:r>
      <w:r>
        <w:rPr>
          <w:b/>
          <w:i w:val="0"/>
        </w:rPr>
        <w:t>5.3. Fomento.</w:t>
      </w:r>
      <w:r>
        <w:rPr>
          <w:b w:val="0"/>
          <w:i w:val="0"/>
        </w:rPr>
        <w:t xml:space="preserve"> Las Administraciones fomentarán las actividades de los sujetos del artículo</w:t>
      </w:r>
      <w:r>
        <w:t xml:space="preserve"> </w:t>
      </w:r>
      <w:r>
        <w:rPr>
          <w:b w:val="0"/>
          <w:i w:val="0"/>
        </w:rPr>
        <w:t xml:space="preserve">2.1 y </w:t>
      </w:r>
      <w:r>
        <w:rPr>
          <w:b/>
          <w:i w:val="0"/>
        </w:rPr>
        <w:t>podrán adoptar programas específicos</w:t>
      </w:r>
      <w:r>
        <w:rPr>
          <w:b w:val="0"/>
          <w:i w:val="0"/>
        </w:rPr>
        <w:t>, que podrán instrumentarse a través de</w:t>
      </w:r>
      <w:r>
        <w:t xml:space="preserve"> </w:t>
      </w:r>
      <w:r>
        <w:rPr>
          <w:b w:val="0"/>
          <w:i w:val="0"/>
        </w:rPr>
      </w:r>
      <w:r>
        <w:rPr>
          <w:b/>
          <w:i w:val="0"/>
        </w:rPr>
        <w:t>incentivos</w:t>
      </w:r>
      <w:r>
        <w:rPr>
          <w:b w:val="0"/>
          <w:i w:val="0"/>
        </w:rPr>
        <w:t xml:space="preserve"> reglamentariamente determinados que </w:t>
      </w:r>
      <w:r>
        <w:rPr>
          <w:b/>
          <w:i w:val="0"/>
        </w:rPr>
        <w:t>se destinarán especialmente a las</w:t>
      </w:r>
      <w:r>
        <w:t xml:space="preserve"> </w:t>
      </w:r>
      <w:r>
        <w:rPr>
          <w:b/>
          <w:i w:val="0"/>
        </w:rPr>
        <w:t>pequeñas y medianas empresas</w:t>
      </w:r>
      <w:r>
        <w:rPr>
          <w:b w:val="0"/>
          <w:i w:val="0"/>
        </w:rPr>
        <w:t>.</w:t>
      </w:r>
    </w:p>
    <w:p>
      <w:pPr/>
      <w:r>
        <w:rPr>
          <w:b w:val="0"/>
          <w:i w:val="0"/>
        </w:rPr>
      </w:r>
      <w:r>
        <w:rPr>
          <w:b/>
          <w:i w:val="0"/>
        </w:rPr>
        <w:t>5.4. Igualdad.</w:t>
      </w:r>
      <w:r>
        <w:rPr>
          <w:b w:val="0"/>
          <w:i w:val="0"/>
        </w:rPr>
        <w:t xml:space="preserve"> </w:t>
      </w:r>
      <w:r>
        <w:rPr>
          <w:b/>
          <w:i w:val="0"/>
        </w:rPr>
        <w:t>Las Administraciones públicas promoverán la efectividad del principio de</w:t>
      </w:r>
      <w:r>
        <w:t xml:space="preserve"> </w:t>
      </w:r>
      <w:r>
        <w:rPr>
          <w:b/>
          <w:i w:val="0"/>
        </w:rPr>
        <w:t>igualdad entre mujeres y hombres</w:t>
      </w:r>
      <w:r>
        <w:rPr>
          <w:b w:val="0"/>
          <w:i w:val="0"/>
        </w:rPr>
        <w:t xml:space="preserve">, considerando las </w:t>
      </w:r>
      <w:r>
        <w:rPr>
          <w:b/>
          <w:i w:val="0"/>
        </w:rPr>
        <w:t>variables relacionadas con el sexo</w:t>
      </w:r>
      <w:r>
        <w:rPr>
          <w:b w:val="0"/>
          <w:i w:val="0"/>
        </w:rPr>
      </w:r>
      <w:r>
        <w:t xml:space="preserve"> </w:t>
      </w:r>
      <w:r>
        <w:rPr>
          <w:b w:val="0"/>
          <w:i w:val="0"/>
        </w:rPr>
        <w:t>tanto en los sistemas de recogida y tratamiento de datos como en el estudio e investigación</w:t>
      </w:r>
      <w:r>
        <w:t xml:space="preserve"> </w:t>
      </w:r>
      <w:r>
        <w:rPr>
          <w:b w:val="0"/>
          <w:i w:val="0"/>
        </w:rPr>
        <w:t xml:space="preserve">generales, con el objetivo de </w:t>
      </w:r>
      <w:r>
        <w:rPr>
          <w:b/>
          <w:i w:val="0"/>
        </w:rPr>
        <w:t>detectar y prevenir</w:t>
      </w:r>
      <w:r>
        <w:rPr>
          <w:b w:val="0"/>
          <w:i w:val="0"/>
        </w:rPr>
        <w:t xml:space="preserve"> situaciones en las que los daños</w:t>
      </w:r>
      <w:r>
        <w:t xml:space="preserve"> </w:t>
      </w:r>
      <w:r>
        <w:rPr>
          <w:b w:val="0"/>
          <w:i w:val="0"/>
        </w:rPr>
        <w:t xml:space="preserve">derivados del trabajo puedan aparecer </w:t>
      </w:r>
      <w:r>
        <w:rPr>
          <w:b/>
          <w:i w:val="0"/>
        </w:rPr>
        <w:t>vinculados con el sexo de los trabajadores</w:t>
      </w:r>
      <w:r>
        <w:rPr>
          <w:b w:val="0"/>
          <w:i w:val="0"/>
        </w:rPr>
        <w:t>. Lo</w:t>
      </w:r>
      <w:r>
        <w:t xml:space="preserve"> </w:t>
      </w:r>
      <w:r>
        <w:rPr>
          <w:b w:val="0"/>
          <w:i w:val="0"/>
        </w:rPr>
        <w:t xml:space="preserve">añadió la </w:t>
      </w:r>
      <w:r>
        <w:rPr>
          <w:b/>
          <w:i w:val="0"/>
        </w:rPr>
        <w:t>Ley Orgánica 3/2007</w:t>
      </w:r>
      <w:r>
        <w:rPr>
          <w:b w:val="0"/>
          <w:i w:val="0"/>
        </w:rPr>
        <w:t>, de igualdad efectiva de mujeres y hombres, en vigor desde</w:t>
      </w:r>
      <w:r>
        <w:t xml:space="preserve"> </w:t>
      </w:r>
      <w:r>
        <w:rPr>
          <w:b w:val="0"/>
          <w:i w:val="0"/>
        </w:rPr>
        <w:t>el 24 de marzo de 2007.</w:t>
      </w:r>
    </w:p>
    <w:p>
      <w:pPr/>
      <w:r>
        <w:rPr>
          <w:b w:val="0"/>
          <w:i w:val="0"/>
        </w:rPr>
      </w:r>
      <w:r>
        <w:rPr>
          <w:b/>
          <w:i w:val="0"/>
        </w:rPr>
        <w:t>5.5. La integración en la gestión.</w:t>
      </w:r>
      <w:r>
        <w:rPr>
          <w:b w:val="0"/>
          <w:i w:val="0"/>
        </w:rPr>
        <w:t xml:space="preserve"> «</w:t>
      </w:r>
      <w:r>
        <w:rPr>
          <w:b/>
          <w:i w:val="0"/>
        </w:rPr>
        <w:t>La política en materia de prevención de riesgos</w:t>
      </w:r>
      <w:r>
        <w:t xml:space="preserve"> </w:t>
      </w:r>
      <w:r>
        <w:rPr>
          <w:b/>
          <w:i w:val="0"/>
        </w:rPr>
        <w:t>laborales deberá promover la integración eficaz de la prevención de riesgos laborales en el</w:t>
      </w:r>
      <w:r>
        <w:t xml:space="preserve"> </w:t>
      </w:r>
      <w:r>
        <w:rPr>
          <w:b/>
          <w:i w:val="0"/>
        </w:rPr>
        <w:t>sistema de gestión de la empresa.</w:t>
      </w:r>
      <w:r>
        <w:rPr>
          <w:b w:val="0"/>
          <w:i w:val="0"/>
        </w:rPr>
        <w:t>»</w:t>
      </w:r>
    </w:p>
    <w:p>
      <w:pPr/>
      <w:r>
        <w:rPr>
          <w:b w:val="0"/>
          <w:i w:val="0"/>
        </w:rPr>
        <w:t>Esa frase es literal: no es el sistema de seguridad, ni el de contratación, ni el</w:t>
      </w:r>
      <w:r>
        <w:t xml:space="preserve"> </w:t>
      </w:r>
      <w:r>
        <w:rPr>
          <w:b w:val="0"/>
          <w:i w:val="0"/>
        </w:rPr>
        <w:t>presupuestario: es el sistema de gestión. El apartado añade además que la política tendrá</w:t>
      </w:r>
      <w:r>
        <w:t xml:space="preserve"> </w:t>
      </w:r>
      <w:r>
        <w:rPr>
          <w:b w:val="0"/>
          <w:i w:val="0"/>
        </w:rPr>
        <w:t xml:space="preserve">en cuenta </w:t>
      </w:r>
      <w:r>
        <w:rPr>
          <w:b/>
          <w:i w:val="0"/>
        </w:rPr>
        <w:t>las necesidades y dificultades específicas de las pequeñas y medianas empresas</w:t>
      </w:r>
      <w:r>
        <w:rPr>
          <w:b w:val="0"/>
          <w:i w:val="0"/>
        </w:rPr>
        <w:t>,</w:t>
      </w:r>
      <w:r>
        <w:t xml:space="preserve"> </w:t>
      </w:r>
      <w:r>
        <w:rPr>
          <w:b w:val="0"/>
          <w:i w:val="0"/>
        </w:rPr>
        <w:t xml:space="preserve">y que en la elaboración de disposiciones de carácter general </w:t>
      </w:r>
      <w:r>
        <w:rPr>
          <w:b/>
          <w:i w:val="0"/>
        </w:rPr>
        <w:t>deberá incorporarse un informe</w:t>
      </w:r>
      <w:r>
        <w:t xml:space="preserve"> </w:t>
      </w:r>
      <w:r>
        <w:rPr>
          <w:b/>
          <w:i w:val="0"/>
        </w:rPr>
        <w:t>sobre su aplicación en las pequeñas y medianas empresas</w:t>
      </w:r>
      <w:r>
        <w:rPr>
          <w:b w:val="0"/>
          <w:i w:val="0"/>
        </w:rPr>
        <w:t>.</w:t>
      </w:r>
    </w:p>
    <w:p>
      <w:pPr>
        <w:pStyle w:val="Heading3"/>
      </w:pPr>
      <w:r>
        <w:rPr>
          <w:b w:val="0"/>
          <w:i w:val="0"/>
        </w:rPr>
        <w:t>9.5.2 Artículo 6. Normas reglamentarias</w:t>
      </w:r>
    </w:p>
    <w:p>
      <w:pPr/>
      <w:r>
        <w:rPr>
          <w:b w:val="0"/>
          <w:i w:val="0"/>
        </w:rPr>
      </w:r>
      <w:r>
        <w:rPr>
          <w:b/>
          <w:i w:val="0"/>
        </w:rPr>
        <w:t>Quién</w:t>
      </w:r>
      <w:r>
        <w:rPr>
          <w:b w:val="0"/>
          <w:i w:val="0"/>
        </w:rPr>
        <w:t xml:space="preserve">: </w:t>
      </w:r>
      <w:r>
        <w:rPr>
          <w:b/>
          <w:i w:val="0"/>
        </w:rPr>
        <w:t>el Gobierno</w:t>
      </w:r>
      <w:r>
        <w:rPr>
          <w:b w:val="0"/>
          <w:i w:val="0"/>
        </w:rPr>
        <w:t xml:space="preserve">, a través de las correspondientes normas reglamentarias y </w:t>
      </w:r>
      <w:r>
        <w:rPr>
          <w:b/>
          <w:i w:val="0"/>
        </w:rPr>
        <w:t>previa</w:t>
      </w:r>
      <w:r>
        <w:t xml:space="preserve"> </w:t>
      </w:r>
      <w:r>
        <w:rPr>
          <w:b/>
          <w:i w:val="0"/>
        </w:rPr>
        <w:t>consulta a las organizaciones sindicales y empresariales más representativas</w:t>
      </w:r>
      <w:r>
        <w:rPr>
          <w:b w:val="0"/>
          <w:i w:val="0"/>
        </w:rPr>
        <w:t>. No las</w:t>
      </w:r>
      <w:r>
        <w:t xml:space="preserve"> </w:t>
      </w:r>
      <w:r>
        <w:rPr>
          <w:b w:val="0"/>
          <w:i w:val="0"/>
        </w:rPr>
        <w:t>Comunidades Autónomas, no la Unión Europea, no los empresarios.</w:t>
      </w:r>
    </w:p>
    <w:p>
      <w:pPr/>
      <w:r>
        <w:rPr>
          <w:b w:val="0"/>
          <w:i w:val="0"/>
        </w:rPr>
      </w:r>
      <w:r>
        <w:rPr>
          <w:b/>
          <w:i w:val="0"/>
        </w:rPr>
        <w:t>Qué materias regula</w:t>
      </w:r>
      <w:r>
        <w:rPr>
          <w:b w:val="0"/>
          <w:i w:val="0"/>
        </w:rPr>
        <w:t xml:space="preserve"> (siete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Requisitos mínimos que deben reunir las condiciones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Limitaciones o prohibiciones</w:t>
            </w:r>
            <w:r>
              <w:rPr>
                <w:b w:val="0"/>
                <w:i w:val="0"/>
              </w:rPr>
              <w:t xml:space="preserve"> sobre operaciones, procesos y exposiciones a agentes que entrañen riesgos; puede establecerse su sometimiento a </w:t>
            </w:r>
            <w:r>
              <w:rPr>
                <w:b/>
                <w:i w:val="0"/>
              </w:rPr>
              <w:t>trámites de control administrativo</w:t>
            </w:r>
            <w:r>
              <w:rPr>
                <w:b w:val="0"/>
                <w:i w:val="0"/>
              </w:rPr>
              <w:t xml:space="preserve"> y, en el caso de agentes peligrosos, </w:t>
            </w:r>
            <w:r>
              <w:rPr>
                <w:b/>
                <w:i w:val="0"/>
              </w:rPr>
              <w:t>la prohibición de su empleo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Condiciones o requisitos especiales</w:t>
            </w:r>
            <w:r>
              <w:rPr>
                <w:b w:val="0"/>
                <w:i w:val="0"/>
              </w:rPr>
              <w:t xml:space="preserve">, como la exigencia de </w:t>
            </w:r>
            <w:r>
              <w:rPr>
                <w:b/>
                <w:i w:val="0"/>
              </w:rPr>
              <w:t>un adiestramiento o formación previa</w:t>
            </w:r>
            <w:r>
              <w:rPr>
                <w:b w:val="0"/>
                <w:i w:val="0"/>
              </w:rPr>
              <w:t xml:space="preserve"> o la elaboración de </w:t>
            </w:r>
            <w:r>
              <w:rPr>
                <w:b/>
                <w:i w:val="0"/>
              </w:rPr>
              <w:t>un plan</w:t>
            </w:r>
            <w:r>
              <w:rPr>
                <w:b w:val="0"/>
                <w:i w:val="0"/>
              </w:rPr>
              <w:t xml:space="preserve"> de medidas preventivas</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Procedimientos de evaluación de los riesgos para la salud de los trabajadores, normalización de metodologías y guías de actuación preventiva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Modalidades de organización, funcionamiento y control de los servicios de prevención</w:t>
            </w:r>
            <w:r>
              <w:rPr>
                <w:b w:val="0"/>
                <w:i w:val="0"/>
              </w:rPr>
              <w:t xml:space="preserve">, y </w:t>
            </w:r>
            <w:r>
              <w:rPr>
                <w:b/>
                <w:i w:val="0"/>
              </w:rPr>
              <w:t>capacidades y aptitudes</w:t>
            </w:r>
            <w:r>
              <w:rPr>
                <w:b w:val="0"/>
                <w:i w:val="0"/>
              </w:rPr>
              <w:t xml:space="preserve"> de esos servicios y de los trabajadores designados</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Condiciones de trabajo o medidas preventivas específicas en </w:t>
            </w:r>
            <w:r>
              <w:rPr>
                <w:b/>
                <w:i w:val="0"/>
              </w:rPr>
              <w:t>trabajos especialmente peligrosos</w:t>
            </w:r>
            <w:r>
              <w:rPr>
                <w:b w:val="0"/>
                <w:i w:val="0"/>
              </w:rPr>
              <w:t xml:space="preserve">, en particular si para los mismos están previstos </w:t>
            </w:r>
            <w:r>
              <w:rPr>
                <w:b/>
                <w:i w:val="0"/>
              </w:rPr>
              <w:t>controles médicos especiales</w:t>
            </w:r>
            <w:r>
              <w:rPr>
                <w:b w:val="0"/>
                <w:i w:val="0"/>
              </w:rPr>
              <w:t xml:space="preserve">, </w:t>
            </w:r>
            <w:r>
              <w:rPr>
                <w:b/>
                <w:i w:val="0"/>
              </w:rPr>
              <w:t>o cuando se presenten riesgos derivados de determinadas características o situaciones especiales de los trabajadores</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Procedimiento de calificación de las enfermedades profesionales</w:t>
            </w:r>
            <w:r>
              <w:rPr>
                <w:b w:val="0"/>
                <w:i w:val="0"/>
              </w:rPr>
              <w:t xml:space="preserve"> y requisitos y procedimientos para la </w:t>
            </w:r>
            <w:r>
              <w:rPr>
                <w:b/>
                <w:i w:val="0"/>
              </w:rPr>
              <w:t>comunicación e información a la autoridad competente</w:t>
            </w:r>
            <w:r>
              <w:rPr>
                <w:b w:val="0"/>
                <w:i w:val="0"/>
              </w:rPr>
              <w:t xml:space="preserve"> de los daños derivados del trabajo</w:t>
            </w:r>
          </w:p>
        </w:tc>
      </w:tr>
    </w:tbl>
    <w:p>
      <w:pPr/>
    </w:p>
    <w:p>
      <w:pPr/>
      <w:r>
        <w:rPr>
          <w:b w:val="0"/>
          <w:i w:val="0"/>
        </w:rPr>
      </w:r>
      <w:r>
        <w:rPr>
          <w:b/>
          <w:i w:val="0"/>
        </w:rPr>
        <w:t>6.2.</w:t>
      </w:r>
      <w:r>
        <w:rPr>
          <w:b w:val="0"/>
          <w:i w:val="0"/>
        </w:rPr>
        <w:t xml:space="preserve"> Esas normas se ajustarán a los principios de política preventiva de la Ley,</w:t>
      </w:r>
      <w:r>
        <w:t xml:space="preserve"> </w:t>
      </w:r>
      <w:r>
        <w:rPr>
          <w:b w:val="0"/>
          <w:i w:val="0"/>
        </w:rPr>
        <w:t xml:space="preserve">mantendrán </w:t>
      </w:r>
      <w:r>
        <w:rPr>
          <w:b/>
          <w:i w:val="0"/>
        </w:rPr>
        <w:t>la debida coordinación con la normativa sanitaria y de seguridad industrial</w:t>
      </w:r>
      <w:r>
        <w:rPr>
          <w:b w:val="0"/>
          <w:i w:val="0"/>
        </w:rPr>
        <w:t xml:space="preserve"> y</w:t>
      </w:r>
      <w:r>
        <w:t xml:space="preserve"> </w:t>
      </w:r>
      <w:r>
        <w:rPr>
          <w:b w:val="0"/>
          <w:i w:val="0"/>
        </w:rPr>
        <w:t xml:space="preserve">serán objeto de </w:t>
      </w:r>
      <w:r>
        <w:rPr>
          <w:b/>
          <w:i w:val="0"/>
        </w:rPr>
        <w:t>evaluación y, en su caso, de revisión periódica</w:t>
      </w:r>
      <w:r>
        <w:rPr>
          <w:b w:val="0"/>
          <w:i w:val="0"/>
        </w:rPr>
        <w:t>.</w:t>
      </w:r>
    </w:p>
    <w:p>
      <w:pPr/>
      <w:r>
        <w:rPr>
          <w:b w:val="0"/>
          <w:i w:val="0"/>
        </w:rPr>
        <w:t>La letra e) es la que engancha con los artículos 30 y 31: cuando esos artículos dicen «con el</w:t>
      </w:r>
      <w:r>
        <w:t xml:space="preserve"> </w:t>
      </w:r>
      <w:r>
        <w:rPr>
          <w:b w:val="0"/>
          <w:i w:val="0"/>
        </w:rPr>
        <w:t>alcance que se determine en las disposiciones a que se refiere la letra e) del apartado 1 del</w:t>
      </w:r>
      <w:r>
        <w:t xml:space="preserve"> </w:t>
      </w:r>
      <w:r>
        <w:rPr>
          <w:b w:val="0"/>
          <w:i w:val="0"/>
        </w:rPr>
        <w:t xml:space="preserve">artículo 6», están remitiendo al </w:t>
      </w:r>
      <w:r>
        <w:rPr>
          <w:b/>
          <w:i w:val="0"/>
        </w:rPr>
        <w:t>Real Decreto 39/1997, Reglamento de los Servicios de</w:t>
      </w:r>
      <w:r>
        <w:t xml:space="preserve"> </w:t>
      </w:r>
      <w:r>
        <w:rPr>
          <w:b/>
          <w:i w:val="0"/>
        </w:rPr>
        <w:t>Prevención</w:t>
      </w:r>
      <w:r>
        <w:rPr>
          <w:b w:val="0"/>
          <w:i w:val="0"/>
        </w:rPr>
        <w:t>.</w:t>
      </w:r>
    </w:p>
    <w:p>
      <w:pPr>
        <w:pStyle w:val="Heading3"/>
      </w:pPr>
      <w:r>
        <w:rPr>
          <w:b w:val="0"/>
          <w:i w:val="0"/>
        </w:rPr>
        <w:t>9.5.3 Artículo 7. Actuaciones de las Administraciones públicas competentes en materia laboral</w:t>
      </w:r>
    </w:p>
    <w:p>
      <w:pPr/>
      <w:r>
        <w:rPr>
          <w:b w:val="0"/>
          <w:i w:val="0"/>
        </w:rPr>
        <w:t xml:space="preserve">Desarrollan funciones de </w:t>
      </w:r>
      <w:r>
        <w:rPr>
          <w:b/>
          <w:i w:val="0"/>
        </w:rPr>
        <w:t>promoción de la prevención, asesoramiento técnico, vigilancia y</w:t>
      </w:r>
      <w:r>
        <w:t xml:space="preserve"> </w:t>
      </w:r>
      <w:r>
        <w:rPr>
          <w:b/>
          <w:i w:val="0"/>
        </w:rPr>
        <w:t>control</w:t>
      </w:r>
      <w:r>
        <w:rPr>
          <w:b w:val="0"/>
          <w:i w:val="0"/>
        </w:rPr>
        <w:t xml:space="preserve">, y </w:t>
      </w:r>
      <w:r>
        <w:rPr>
          <w:b/>
          <w:i w:val="0"/>
        </w:rPr>
        <w:t>sancionarán</w:t>
      </w:r>
      <w:r>
        <w:rPr>
          <w:b w:val="0"/>
          <w:i w:val="0"/>
        </w:rPr>
        <w:t xml:space="preserve"> las infracciones. En tres términos:</w:t>
      </w:r>
    </w:p>
    <w:p>
      <w:pPr>
        <w:pStyle w:val="ListBullet"/>
      </w:pPr>
      <w:r>
        <w:rPr>
          <w:b w:val="0"/>
          <w:i w:val="0"/>
        </w:rPr>
      </w:r>
      <w:r>
        <w:rPr>
          <w:b/>
          <w:i w:val="0"/>
        </w:rPr>
        <w:t>a) Promoviendo</w:t>
      </w:r>
      <w:r>
        <w:rPr>
          <w:b w:val="0"/>
          <w:i w:val="0"/>
        </w:rPr>
        <w:t xml:space="preserve"> la prevención y el asesoramiento a desarrollar por los </w:t>
      </w:r>
      <w:r>
        <w:rPr>
          <w:b/>
          <w:i w:val="0"/>
        </w:rPr>
        <w:t>órganos técnicos</w:t>
      </w:r>
      <w:r>
        <w:t xml:space="preserve"> </w:t>
      </w:r>
      <w:r>
        <w:rPr>
          <w:b/>
          <w:i w:val="0"/>
        </w:rPr>
        <w:t>en materia preventiva</w:t>
      </w:r>
      <w:r>
        <w:rPr>
          <w:b w:val="0"/>
          <w:i w:val="0"/>
        </w:rPr>
        <w:t>, incluidas la asistencia y cooperación técnica, la información,</w:t>
      </w:r>
      <w:r>
        <w:t xml:space="preserve"> </w:t>
      </w:r>
      <w:r>
        <w:rPr>
          <w:b w:val="0"/>
          <w:i w:val="0"/>
        </w:rPr>
        <w:t xml:space="preserve">divulgación, formación e investigación, así como </w:t>
      </w:r>
      <w:r>
        <w:rPr>
          <w:b/>
          <w:i w:val="0"/>
        </w:rPr>
        <w:t>el seguimiento de las actuaciones</w:t>
      </w:r>
      <w:r>
        <w:t xml:space="preserve"> </w:t>
      </w:r>
      <w:r>
        <w:rPr>
          <w:b/>
          <w:i w:val="0"/>
        </w:rPr>
        <w:t>preventivas que se realicen en las empresas, y respecto de las personas trabajadoras</w:t>
      </w:r>
      <w:r>
        <w:t xml:space="preserve"> </w:t>
      </w:r>
      <w:r>
        <w:rPr>
          <w:b/>
          <w:i w:val="0"/>
        </w:rPr>
        <w:t>autónomas</w:t>
      </w:r>
      <w:r>
        <w:rPr>
          <w:b w:val="0"/>
          <w:i w:val="0"/>
        </w:rPr>
        <w:t>, para la consecución de los objetivos de la ley.</w:t>
      </w:r>
    </w:p>
    <w:p>
      <w:pPr>
        <w:pStyle w:val="ListBullet"/>
      </w:pPr>
      <w:r>
        <w:rPr>
          <w:b w:val="0"/>
          <w:i w:val="0"/>
        </w:rPr>
      </w:r>
      <w:r>
        <w:rPr>
          <w:b/>
          <w:i w:val="0"/>
        </w:rPr>
        <w:t>b) Velando</w:t>
      </w:r>
      <w:r>
        <w:rPr>
          <w:b w:val="0"/>
          <w:i w:val="0"/>
        </w:rPr>
        <w:t xml:space="preserve"> por el cumplimiento de la normativa mediante </w:t>
      </w:r>
      <w:r>
        <w:rPr>
          <w:b/>
          <w:i w:val="0"/>
        </w:rPr>
        <w:t>las actuaciones de vigilancia</w:t>
      </w:r>
      <w:r>
        <w:t xml:space="preserve"> </w:t>
      </w:r>
      <w:r>
        <w:rPr>
          <w:b/>
          <w:i w:val="0"/>
        </w:rPr>
        <w:t>y control</w:t>
      </w:r>
      <w:r>
        <w:rPr>
          <w:b w:val="0"/>
          <w:i w:val="0"/>
        </w:rPr>
        <w:t xml:space="preserve">, prestando asesoramiento y asistencia técnica y desarrollando </w:t>
      </w:r>
      <w:r>
        <w:rPr>
          <w:b/>
          <w:i w:val="0"/>
        </w:rPr>
        <w:t>programas</w:t>
      </w:r>
      <w:r>
        <w:t xml:space="preserve"> </w:t>
      </w:r>
      <w:r>
        <w:rPr>
          <w:b/>
          <w:i w:val="0"/>
        </w:rPr>
        <w:t>específicos</w:t>
      </w:r>
      <w:r>
        <w:rPr>
          <w:b w:val="0"/>
          <w:i w:val="0"/>
        </w:rPr>
        <w:t>.</w:t>
      </w:r>
    </w:p>
    <w:p>
      <w:pPr>
        <w:pStyle w:val="ListBullet"/>
      </w:pPr>
      <w:r>
        <w:rPr>
          <w:b w:val="0"/>
          <w:i w:val="0"/>
        </w:rPr>
      </w:r>
      <w:r>
        <w:rPr>
          <w:b/>
          <w:i w:val="0"/>
        </w:rPr>
        <w:t>c) Sancionando</w:t>
      </w:r>
      <w:r>
        <w:rPr>
          <w:b w:val="0"/>
          <w:i w:val="0"/>
        </w:rPr>
        <w:t xml:space="preserve"> el incumplimiento </w:t>
      </w:r>
      <w:r>
        <w:rPr>
          <w:b/>
          <w:i w:val="0"/>
        </w:rPr>
        <w:t>con arreglo a lo previsto en el capítulo VII</w:t>
      </w:r>
      <w:r>
        <w:rPr>
          <w:b w:val="0"/>
          <w:i w:val="0"/>
        </w:rPr>
        <w:t xml:space="preserve"> de la</w:t>
      </w:r>
      <w:r>
        <w:t xml:space="preserve"> </w:t>
      </w:r>
      <w:r>
        <w:rPr>
          <w:b w:val="0"/>
          <w:i w:val="0"/>
        </w:rPr>
        <w:t>Ley.</w:t>
      </w:r>
    </w:p>
    <w:p>
      <w:pPr/>
      <w:r>
        <w:rPr>
          <w:b w:val="0"/>
          <w:i w:val="0"/>
        </w:rPr>
        <w:t>La mención de las personas trabajadoras autónomas en la letra a) es nueva: la añadió la</w:t>
      </w:r>
      <w:r>
        <w:t xml:space="preserve"> </w:t>
      </w:r>
      <w:r>
        <w:rPr>
          <w:b w:val="0"/>
          <w:i w:val="0"/>
        </w:rPr>
      </w:r>
      <w:r>
        <w:rPr>
          <w:b/>
          <w:i w:val="0"/>
        </w:rPr>
        <w:t>disposición final primera de la Ley 1/2026, de 8 de abril</w:t>
      </w:r>
      <w:r>
        <w:rPr>
          <w:b w:val="0"/>
          <w:i w:val="0"/>
        </w:rPr>
        <w:t>, integral de impulso de la</w:t>
      </w:r>
      <w:r>
        <w:t xml:space="preserve"> </w:t>
      </w:r>
      <w:r>
        <w:rPr>
          <w:b w:val="0"/>
          <w:i w:val="0"/>
        </w:rPr>
        <w:t xml:space="preserve">economía social, en vigor desde el </w:t>
      </w:r>
      <w:r>
        <w:rPr>
          <w:b/>
          <w:i w:val="0"/>
        </w:rPr>
        <w:t>10 de abril de 2026</w:t>
      </w:r>
      <w:r>
        <w:rPr>
          <w:b w:val="0"/>
          <w:i w:val="0"/>
        </w:rPr>
        <w:t>. Hasta entonces el seguimiento se</w:t>
      </w:r>
      <w:r>
        <w:t xml:space="preserve"> </w:t>
      </w:r>
      <w:r>
        <w:rPr>
          <w:b w:val="0"/>
          <w:i w:val="0"/>
        </w:rPr>
        <w:t>refería solo a las actuaciones preventivas «que se realicen en las empresas».</w:t>
      </w:r>
    </w:p>
    <w:p>
      <w:pPr/>
      <w:r>
        <w:rPr>
          <w:b w:val="0"/>
          <w:i w:val="0"/>
        </w:rPr>
      </w:r>
      <w:r>
        <w:rPr>
          <w:b/>
          <w:i w:val="0"/>
        </w:rPr>
        <w:t>7.2. La salvedad que se cae al resumir</w:t>
      </w:r>
      <w:r>
        <w:rPr>
          <w:b w:val="0"/>
          <w:i w:val="0"/>
        </w:rPr>
        <w:t xml:space="preserve">: estas funciones </w:t>
      </w:r>
      <w:r>
        <w:rPr>
          <w:b/>
          <w:i w:val="0"/>
        </w:rPr>
        <w:t>continuarán siendo desarrolladas</w:t>
      </w:r>
      <w:r>
        <w:rPr>
          <w:b w:val="0"/>
          <w:i w:val="0"/>
        </w:rPr>
      </w:r>
      <w:r>
        <w:t xml:space="preserve"> </w:t>
      </w:r>
      <w:r>
        <w:rPr>
          <w:b w:val="0"/>
          <w:i w:val="0"/>
        </w:rPr>
        <w:t xml:space="preserve">por </w:t>
      </w:r>
      <w:r>
        <w:rPr>
          <w:b/>
          <w:i w:val="0"/>
        </w:rPr>
        <w:t>los órganos específicos contemplados en su normativa reguladora</w:t>
      </w:r>
      <w:r>
        <w:rPr>
          <w:b w:val="0"/>
          <w:i w:val="0"/>
        </w:rPr>
        <w:t xml:space="preserve"> en lo referente a los</w:t>
      </w:r>
      <w:r>
        <w:t xml:space="preserve"> </w:t>
      </w:r>
      <w:r>
        <w:rPr>
          <w:b w:val="0"/>
          <w:i w:val="0"/>
        </w:rPr>
        <w:t xml:space="preserve">trabajos en </w:t>
      </w:r>
      <w:r>
        <w:rPr>
          <w:b/>
          <w:i w:val="0"/>
        </w:rPr>
        <w:t>minas, canteras y túneles que exijan la aplicación de técnica minera</w:t>
      </w:r>
      <w:r>
        <w:rPr>
          <w:b w:val="0"/>
          <w:i w:val="0"/>
        </w:rPr>
        <w:t>, a los</w:t>
      </w:r>
      <w:r>
        <w:t xml:space="preserve"> </w:t>
      </w:r>
      <w:r>
        <w:rPr>
          <w:b w:val="0"/>
          <w:i w:val="0"/>
        </w:rPr>
        <w:t xml:space="preserve">que impliquen </w:t>
      </w:r>
      <w:r>
        <w:rPr>
          <w:b/>
          <w:i w:val="0"/>
        </w:rPr>
        <w:t>fabricación, transporte, almacenamiento, manipulación y utilización de</w:t>
      </w:r>
      <w:r>
        <w:t xml:space="preserve"> </w:t>
      </w:r>
      <w:r>
        <w:rPr>
          <w:b/>
          <w:i w:val="0"/>
        </w:rPr>
        <w:t>explosivos</w:t>
      </w:r>
      <w:r>
        <w:rPr>
          <w:b w:val="0"/>
          <w:i w:val="0"/>
        </w:rPr>
        <w:t xml:space="preserve"> o </w:t>
      </w:r>
      <w:r>
        <w:rPr>
          <w:b/>
          <w:i w:val="0"/>
        </w:rPr>
        <w:t>el empleo de energía nuclear</w:t>
      </w:r>
      <w:r>
        <w:rPr>
          <w:b w:val="0"/>
          <w:i w:val="0"/>
        </w:rPr>
        <w:t xml:space="preserve">. Y todo ello </w:t>
      </w:r>
      <w:r>
        <w:rPr>
          <w:b/>
          <w:i w:val="0"/>
        </w:rPr>
        <w:t>sin perjuicio de lo establecido</w:t>
      </w:r>
      <w:r>
        <w:t xml:space="preserve"> </w:t>
      </w:r>
      <w:r>
        <w:rPr>
          <w:b/>
          <w:i w:val="0"/>
        </w:rPr>
        <w:t>en la legislación específica sobre productos e instalaciones industriales</w:t>
      </w:r>
      <w:r>
        <w:rPr>
          <w:b w:val="0"/>
          <w:i w:val="0"/>
        </w:rPr>
        <w:t>.</w:t>
      </w:r>
    </w:p>
    <w:p>
      <w:pPr>
        <w:pStyle w:val="Heading3"/>
      </w:pPr>
      <w:r>
        <w:rPr>
          <w:b w:val="0"/>
          <w:i w:val="0"/>
        </w:rPr>
        <w:t>9.5.4 Artículo 8. Instituto Nacional de Seguridad e Higiene en el Trabajo</w:t>
      </w:r>
    </w:p>
    <w:p>
      <w:pPr/>
      <w:r>
        <w:rPr>
          <w:b w:val="0"/>
          <w:i w:val="0"/>
        </w:rPr>
      </w:r>
      <w:r>
        <w:rPr>
          <w:b/>
          <w:i w:val="0"/>
        </w:rPr>
        <w:t>Qué es</w:t>
      </w:r>
      <w:r>
        <w:rPr>
          <w:b w:val="0"/>
          <w:i w:val="0"/>
        </w:rPr>
        <w:t xml:space="preserve">: </w:t>
      </w:r>
      <w:r>
        <w:rPr>
          <w:b/>
          <w:i w:val="0"/>
        </w:rPr>
        <w:t>el órgano científico técnico especializado de la Administración General del</w:t>
      </w:r>
      <w:r>
        <w:t xml:space="preserve"> </w:t>
      </w:r>
      <w:r>
        <w:rPr>
          <w:b/>
          <w:i w:val="0"/>
        </w:rPr>
        <w:t>Estado que tiene como misión el análisis y estudio de las condiciones de seguridad y salud</w:t>
      </w:r>
      <w:r>
        <w:t xml:space="preserve"> </w:t>
      </w:r>
      <w:r>
        <w:rPr>
          <w:b/>
          <w:i w:val="0"/>
        </w:rPr>
        <w:t>en el trabajo, así como la promoción y apoyo a la mejora de las mismas</w:t>
      </w:r>
      <w:r>
        <w:rPr>
          <w:b w:val="0"/>
          <w:i w:val="0"/>
        </w:rPr>
        <w:t>.</w:t>
      </w:r>
    </w:p>
    <w:p>
      <w:pPr/>
      <w:r>
        <w:rPr>
          <w:b w:val="0"/>
          <w:i w:val="0"/>
        </w:rPr>
      </w:r>
      <w:r>
        <w:rPr>
          <w:b/>
          <w:i w:val="0"/>
        </w:rPr>
        <w:t>Sus funciones</w:t>
      </w:r>
      <w:r>
        <w:rPr>
          <w:b w:val="0"/>
          <w:i w:val="0"/>
        </w:rPr>
        <w:t xml:space="preserve"> son cinco:</w:t>
      </w:r>
    </w:p>
    <w:p>
      <w:pPr>
        <w:pStyle w:val="ListBullet"/>
      </w:pPr>
      <w:r>
        <w:rPr>
          <w:b w:val="0"/>
          <w:i w:val="0"/>
        </w:rPr>
      </w:r>
      <w:r>
        <w:rPr>
          <w:b/>
          <w:i w:val="0"/>
        </w:rPr>
        <w:t>a) Asesoramiento técnico en la elaboración de la normativa legal y en el desarrollo de</w:t>
      </w:r>
      <w:r>
        <w:t xml:space="preserve"> </w:t>
      </w:r>
      <w:r>
        <w:rPr>
          <w:b/>
          <w:i w:val="0"/>
        </w:rPr>
        <w:t>la normalización, tanto a nivel nacional como internacional.</w:t>
      </w:r>
      <w:r>
        <w:rPr>
          <w:b w:val="0"/>
          <w:i w:val="0"/>
        </w:rPr>
      </w:r>
    </w:p>
    <w:p>
      <w:pPr>
        <w:pStyle w:val="ListBullet"/>
      </w:pPr>
      <w:r>
        <w:rPr>
          <w:b w:val="0"/>
          <w:i w:val="0"/>
        </w:rPr>
      </w:r>
      <w:r>
        <w:rPr>
          <w:b/>
          <w:i w:val="0"/>
        </w:rPr>
        <w:t>b) Promoción y, en su caso, realización de actividades de formación, información,</w:t>
      </w:r>
      <w:r>
        <w:t xml:space="preserve"> </w:t>
      </w:r>
      <w:r>
        <w:rPr>
          <w:b/>
          <w:i w:val="0"/>
        </w:rPr>
        <w:t>investigación, estudio y divulgación en materia de prevención de riesgos laborales.</w:t>
      </w:r>
      <w:r>
        <w:rPr>
          <w:b w:val="0"/>
          <w:i w:val="0"/>
        </w:rPr>
        <w:t xml:space="preserve"> Por</w:t>
      </w:r>
      <w:r>
        <w:t xml:space="preserve"> </w:t>
      </w:r>
      <w:r>
        <w:rPr>
          <w:b w:val="0"/>
          <w:i w:val="0"/>
        </w:rPr>
        <w:t>esta letra, la formación, información, investigación, estudio y divulgación son funciones</w:t>
      </w:r>
      <w:r>
        <w:t xml:space="preserve"> </w:t>
      </w:r>
      <w:r>
        <w:rPr>
          <w:b w:val="0"/>
          <w:i w:val="0"/>
        </w:rPr>
        <w:t>del Instituto, no de la Inspección ni del Comité de Seguridad y Salud.</w:t>
      </w:r>
    </w:p>
    <w:p>
      <w:pPr>
        <w:pStyle w:val="ListBullet"/>
      </w:pPr>
      <w:r>
        <w:rPr>
          <w:b w:val="0"/>
          <w:i w:val="0"/>
        </w:rPr>
      </w:r>
      <w:r>
        <w:rPr>
          <w:b/>
          <w:i w:val="0"/>
        </w:rPr>
        <w:t>c) Apoyo técnico y colaboración con la Inspección de Trabajo y Seguridad Social</w:t>
      </w:r>
      <w:r>
        <w:rPr>
          <w:b w:val="0"/>
          <w:i w:val="0"/>
        </w:rPr>
        <w:t xml:space="preserve"> en su</w:t>
      </w:r>
      <w:r>
        <w:t xml:space="preserve"> </w:t>
      </w:r>
      <w:r>
        <w:rPr>
          <w:b w:val="0"/>
          <w:i w:val="0"/>
        </w:rPr>
        <w:t xml:space="preserve">función de vigilancia y control, </w:t>
      </w:r>
      <w:r>
        <w:rPr>
          <w:b/>
          <w:i w:val="0"/>
        </w:rPr>
        <w:t>en el ámbito de las Administraciones públicas</w:t>
      </w:r>
      <w:r>
        <w:rPr>
          <w:b w:val="0"/>
          <w:i w:val="0"/>
        </w:rPr>
        <w:t>.</w:t>
      </w:r>
    </w:p>
    <w:p>
      <w:pPr>
        <w:pStyle w:val="ListBullet"/>
      </w:pPr>
      <w:r>
        <w:rPr>
          <w:b w:val="0"/>
          <w:i w:val="0"/>
        </w:rPr>
      </w:r>
      <w:r>
        <w:rPr>
          <w:b/>
          <w:i w:val="0"/>
        </w:rPr>
        <w:t>d) Colaboración con organismos internacionales</w:t>
      </w:r>
      <w:r>
        <w:rPr>
          <w:b w:val="0"/>
          <w:i w:val="0"/>
        </w:rPr>
        <w:t xml:space="preserve"> y desarrollo de programas de cooperación</w:t>
      </w:r>
      <w:r>
        <w:t xml:space="preserve"> </w:t>
      </w:r>
      <w:r>
        <w:rPr>
          <w:b w:val="0"/>
          <w:i w:val="0"/>
        </w:rPr>
        <w:t>internacional.</w:t>
      </w:r>
    </w:p>
    <w:p>
      <w:pPr>
        <w:pStyle w:val="ListBullet"/>
      </w:pPr>
      <w:r>
        <w:rPr>
          <w:b w:val="0"/>
          <w:i w:val="0"/>
        </w:rPr>
      </w:r>
      <w:r>
        <w:rPr>
          <w:b/>
          <w:i w:val="0"/>
        </w:rPr>
        <w:t>e) Cualesquiera otras</w:t>
      </w:r>
      <w:r>
        <w:rPr>
          <w:b w:val="0"/>
          <w:i w:val="0"/>
        </w:rPr>
        <w:t xml:space="preserve"> necesarias para el cumplimiento de sus fines, </w:t>
      </w:r>
      <w:r>
        <w:rPr>
          <w:b/>
          <w:i w:val="0"/>
        </w:rPr>
        <w:t>de acuerdo con la</w:t>
      </w:r>
      <w:r>
        <w:t xml:space="preserve"> </w:t>
      </w:r>
      <w:r>
        <w:rPr>
          <w:b/>
          <w:i w:val="0"/>
        </w:rPr>
        <w:t>Comisión Nacional de Seguridad y Salud en el Trabajo</w:t>
      </w:r>
      <w:r>
        <w:rPr>
          <w:b w:val="0"/>
          <w:i w:val="0"/>
        </w:rPr>
        <w:t>.</w:t>
      </w:r>
    </w:p>
    <w:p>
      <w:pPr/>
      <w:r>
        <w:rPr>
          <w:b w:val="0"/>
          <w:i w:val="0"/>
        </w:rPr>
        <w:t xml:space="preserve">Además, el Instituto </w:t>
      </w:r>
      <w:r>
        <w:rPr>
          <w:b/>
          <w:i w:val="0"/>
        </w:rPr>
        <w:t>velará por la coordinación</w:t>
      </w:r>
      <w:r>
        <w:rPr>
          <w:b w:val="0"/>
          <w:i w:val="0"/>
        </w:rPr>
        <w:t xml:space="preserve"> entre Administraciones, prestará </w:t>
      </w:r>
      <w:r>
        <w:rPr>
          <w:b/>
          <w:i w:val="0"/>
        </w:rPr>
        <w:t>apoyo</w:t>
      </w:r>
      <w:r>
        <w:t xml:space="preserve"> </w:t>
      </w:r>
      <w:r>
        <w:rPr>
          <w:b/>
          <w:i w:val="0"/>
        </w:rPr>
        <w:t>técnico especializado en materia de certificación, ensayo y acreditación</w:t>
      </w:r>
      <w:r>
        <w:rPr>
          <w:b w:val="0"/>
          <w:i w:val="0"/>
        </w:rPr>
        <w:t>, actuará como</w:t>
      </w:r>
      <w:r>
        <w:t xml:space="preserve"> </w:t>
      </w:r>
      <w:r>
        <w:rPr>
          <w:b w:val="0"/>
          <w:i w:val="0"/>
        </w:rPr>
      </w:r>
      <w:r>
        <w:rPr>
          <w:b/>
          <w:i w:val="0"/>
        </w:rPr>
        <w:t>centro de referencia nacional</w:t>
      </w:r>
      <w:r>
        <w:rPr>
          <w:b w:val="0"/>
          <w:i w:val="0"/>
        </w:rPr>
        <w:t xml:space="preserve"> ante las Instituciones de la Unión Europea —en particular</w:t>
      </w:r>
      <w:r>
        <w:t xml:space="preserve"> </w:t>
      </w:r>
      <w:r>
        <w:rPr>
          <w:b w:val="0"/>
          <w:i w:val="0"/>
        </w:rPr>
        <w:t xml:space="preserve">respecto a la </w:t>
      </w:r>
      <w:r>
        <w:rPr>
          <w:b/>
          <w:i w:val="0"/>
        </w:rPr>
        <w:t>Agencia Europea para la Seguridad y la Salud en el Trabajo y su Red</w:t>
      </w:r>
      <w:r>
        <w:rPr>
          <w:b w:val="0"/>
          <w:i w:val="0"/>
        </w:rPr>
        <w:t>— y</w:t>
      </w:r>
      <w:r>
        <w:t xml:space="preserve"> </w:t>
      </w:r>
      <w:r>
        <w:rPr>
          <w:b w:val="0"/>
          <w:i w:val="0"/>
        </w:rPr>
      </w:r>
      <w:r>
        <w:rPr>
          <w:b/>
          <w:i w:val="0"/>
        </w:rPr>
        <w:t>ejercerá la Secretaría General de la Comisión Nacional de Seguridad y Salud en el</w:t>
      </w:r>
      <w:r>
        <w:t xml:space="preserve"> </w:t>
      </w:r>
      <w:r>
        <w:rPr>
          <w:b/>
          <w:i w:val="0"/>
        </w:rPr>
        <w:t>Trabajo</w:t>
      </w:r>
      <w:r>
        <w:rPr>
          <w:b w:val="0"/>
          <w:i w:val="0"/>
        </w:rPr>
        <w:t>.</w:t>
      </w:r>
    </w:p>
    <w:p>
      <w:pPr>
        <w:pStyle w:val="Heading3"/>
      </w:pPr>
      <w:r>
        <w:rPr>
          <w:b w:val="0"/>
          <w:i w:val="0"/>
        </w:rPr>
        <w:t>9.5.5 Artículo 9. Inspección de Trabajo y Seguridad Social</w:t>
      </w:r>
    </w:p>
    <w:p>
      <w:pPr/>
      <w:r>
        <w:rPr>
          <w:b w:val="0"/>
          <w:i w:val="0"/>
        </w:rPr>
        <w:t>«</w:t>
      </w:r>
      <w:r>
        <w:rPr>
          <w:b/>
          <w:i w:val="0"/>
        </w:rPr>
        <w:t>Corresponde a la Inspección de Trabajo y Seguridad Social la función de la vigilancia y</w:t>
      </w:r>
      <w:r>
        <w:t xml:space="preserve"> </w:t>
      </w:r>
      <w:r>
        <w:rPr>
          <w:b/>
          <w:i w:val="0"/>
        </w:rPr>
        <w:t>control de la normativa sobre prevención de riesgos laborales.</w:t>
      </w:r>
      <w:r>
        <w:rPr>
          <w:b w:val="0"/>
          <w:i w:val="0"/>
        </w:rPr>
        <w:t>» Es la frase central del</w:t>
      </w:r>
      <w:r>
        <w:t xml:space="preserve"> </w:t>
      </w:r>
      <w:r>
        <w:rPr>
          <w:b w:val="0"/>
          <w:i w:val="0"/>
        </w:rPr>
        <w:t>capítulo: la vigilancia y el control son de la Inspección, no del Instituto (artículo 8) ni</w:t>
      </w:r>
      <w:r>
        <w:t xml:space="preserve"> </w:t>
      </w:r>
      <w:r>
        <w:rPr>
          <w:b w:val="0"/>
          <w:i w:val="0"/>
        </w:rPr>
        <w:t>de la Comisión Nacional (artículo 13).</w:t>
      </w:r>
    </w:p>
    <w:p>
      <w:pPr/>
      <w:r>
        <w:rPr>
          <w:b w:val="0"/>
          <w:i w:val="0"/>
        </w:rPr>
      </w:r>
      <w:r>
        <w:rPr>
          <w:b/>
          <w:i w:val="0"/>
        </w:rPr>
        <w:t>Sus seis funciones:</w:t>
      </w:r>
      <w:r>
        <w:rPr>
          <w:b w:val="0"/>
          <w:i w:val="0"/>
        </w:rPr>
      </w:r>
    </w:p>
    <w:p>
      <w:pPr>
        <w:pStyle w:val="ListBullet"/>
      </w:pPr>
      <w:r>
        <w:rPr>
          <w:b w:val="0"/>
          <w:i w:val="0"/>
        </w:rPr>
      </w:r>
      <w:r>
        <w:rPr>
          <w:b/>
          <w:i w:val="0"/>
        </w:rPr>
        <w:t>a) Vigilar el cumplimiento</w:t>
      </w:r>
      <w:r>
        <w:rPr>
          <w:b w:val="0"/>
          <w:i w:val="0"/>
        </w:rPr>
        <w:t xml:space="preserve"> de la normativa de prevención y de las </w:t>
      </w:r>
      <w:r>
        <w:rPr>
          <w:b/>
          <w:i w:val="0"/>
        </w:rPr>
        <w:t>normas</w:t>
      </w:r>
      <w:r>
        <w:t xml:space="preserve"> </w:t>
      </w:r>
      <w:r>
        <w:rPr>
          <w:b/>
          <w:i w:val="0"/>
        </w:rPr>
        <w:t>jurídico-técnicas</w:t>
      </w:r>
      <w:r>
        <w:rPr>
          <w:b w:val="0"/>
          <w:i w:val="0"/>
        </w:rPr>
        <w:t xml:space="preserve"> que incidan en las condiciones de trabajo </w:t>
      </w:r>
      <w:r>
        <w:rPr>
          <w:b/>
          <w:i w:val="0"/>
        </w:rPr>
        <w:t>aunque no tuvieran la</w:t>
      </w:r>
      <w:r>
        <w:t xml:space="preserve"> </w:t>
      </w:r>
      <w:r>
        <w:rPr>
          <w:b/>
          <w:i w:val="0"/>
        </w:rPr>
        <w:t>calificación directa de normativa laboral</w:t>
      </w:r>
      <w:r>
        <w:rPr>
          <w:b w:val="0"/>
          <w:i w:val="0"/>
        </w:rPr>
        <w:t xml:space="preserve">, </w:t>
      </w:r>
      <w:r>
        <w:rPr>
          <w:b/>
          <w:i w:val="0"/>
        </w:rPr>
        <w:t>proponiendo a la autoridad laboral</w:t>
      </w:r>
      <w:r>
        <w:t xml:space="preserve"> </w:t>
      </w:r>
      <w:r>
        <w:rPr>
          <w:b/>
          <w:i w:val="0"/>
        </w:rPr>
        <w:t>competente la sanción correspondiente</w:t>
      </w:r>
      <w:r>
        <w:rPr>
          <w:b w:val="0"/>
          <w:i w:val="0"/>
        </w:rPr>
        <w:t>. Nótese: la Inspección propone, la autoridad</w:t>
      </w:r>
      <w:r>
        <w:t xml:space="preserve"> </w:t>
      </w:r>
      <w:r>
        <w:rPr>
          <w:b w:val="0"/>
          <w:i w:val="0"/>
        </w:rPr>
        <w:t>laboral sanciona.</w:t>
      </w:r>
    </w:p>
    <w:p>
      <w:pPr>
        <w:pStyle w:val="ListBullet"/>
      </w:pPr>
      <w:r>
        <w:rPr>
          <w:b w:val="0"/>
          <w:i w:val="0"/>
        </w:rPr>
      </w:r>
      <w:r>
        <w:rPr>
          <w:b/>
          <w:i w:val="0"/>
        </w:rPr>
        <w:t>b) Asesorar e informar a las empresas y a los trabajadores.</w:t>
      </w:r>
      <w:r>
        <w:rPr>
          <w:b w:val="0"/>
          <w:i w:val="0"/>
        </w:rPr>
      </w:r>
    </w:p>
    <w:p>
      <w:pPr>
        <w:pStyle w:val="ListBullet"/>
      </w:pPr>
      <w:r>
        <w:rPr>
          <w:b w:val="0"/>
          <w:i w:val="0"/>
        </w:rPr>
      </w:r>
      <w:r>
        <w:rPr>
          <w:b/>
          <w:i w:val="0"/>
        </w:rPr>
        <w:t>c) Elaborar los informes solicitados por los Juzgados de lo Social</w:t>
      </w:r>
      <w:r>
        <w:rPr>
          <w:b w:val="0"/>
          <w:i w:val="0"/>
        </w:rPr>
        <w:t xml:space="preserve"> en las demandas por</w:t>
      </w:r>
      <w:r>
        <w:t xml:space="preserve"> </w:t>
      </w:r>
      <w:r>
        <w:rPr>
          <w:b w:val="0"/>
          <w:i w:val="0"/>
        </w:rPr>
        <w:t>accidentes de trabajo y enfermedades profesionales.</w:t>
      </w:r>
    </w:p>
    <w:p>
      <w:pPr>
        <w:pStyle w:val="ListBullet"/>
      </w:pPr>
      <w:r>
        <w:rPr>
          <w:b w:val="0"/>
          <w:i w:val="0"/>
        </w:rPr>
      </w:r>
      <w:r>
        <w:rPr>
          <w:b/>
          <w:i w:val="0"/>
        </w:rPr>
        <w:t>d) Informar a la autoridad laboral sobre los accidentes de trabajo mortales, muy graves o</w:t>
      </w:r>
      <w:r>
        <w:t xml:space="preserve"> </w:t>
      </w:r>
      <w:r>
        <w:rPr>
          <w:b/>
          <w:i w:val="0"/>
        </w:rPr>
        <w:t>graves</w:t>
      </w:r>
      <w:r>
        <w:rPr>
          <w:b w:val="0"/>
          <w:i w:val="0"/>
        </w:rPr>
        <w:t xml:space="preserve">, </w:t>
      </w:r>
      <w:r>
        <w:rPr>
          <w:b/>
          <w:i w:val="0"/>
        </w:rPr>
        <w:t>y sobre aquellos otros en que, por sus características o por los sujetos</w:t>
      </w:r>
      <w:r>
        <w:t xml:space="preserve"> </w:t>
      </w:r>
      <w:r>
        <w:rPr>
          <w:b/>
          <w:i w:val="0"/>
        </w:rPr>
        <w:t>afectados, se considere necesario dicho informe</w:t>
      </w:r>
      <w:r>
        <w:rPr>
          <w:b w:val="0"/>
          <w:i w:val="0"/>
        </w:rPr>
        <w:t>, sobre las enfermedades profesionales en</w:t>
      </w:r>
      <w:r>
        <w:t xml:space="preserve"> </w:t>
      </w:r>
      <w:r>
        <w:rPr>
          <w:b w:val="0"/>
          <w:i w:val="0"/>
        </w:rPr>
        <w:t xml:space="preserve">las que concurran esas calificaciones y, en general, </w:t>
      </w:r>
      <w:r>
        <w:rPr>
          <w:b/>
          <w:i w:val="0"/>
        </w:rPr>
        <w:t>en los supuestos en que aquélla lo</w:t>
      </w:r>
      <w:r>
        <w:t xml:space="preserve"> </w:t>
      </w:r>
      <w:r>
        <w:rPr>
          <w:b/>
          <w:i w:val="0"/>
        </w:rPr>
        <w:t>solicite</w:t>
      </w:r>
      <w:r>
        <w:rPr>
          <w:b w:val="0"/>
          <w:i w:val="0"/>
        </w:rPr>
        <w:t xml:space="preserve"> respecto del cumplimiento de la normativa de prevención.</w:t>
      </w:r>
    </w:p>
    <w:p>
      <w:pPr>
        <w:pStyle w:val="ListBullet"/>
      </w:pPr>
      <w:r>
        <w:rPr>
          <w:b w:val="0"/>
          <w:i w:val="0"/>
        </w:rPr>
      </w:r>
      <w:r>
        <w:rPr>
          <w:b/>
          <w:i w:val="0"/>
        </w:rPr>
        <w:t>e) Comprobar y favorecer el cumplimiento de las obligaciones asumidas por los servicios</w:t>
      </w:r>
      <w:r>
        <w:t xml:space="preserve"> </w:t>
      </w:r>
      <w:r>
        <w:rPr>
          <w:b/>
          <w:i w:val="0"/>
        </w:rPr>
        <w:t>de prevención.</w:t>
      </w:r>
      <w:r>
        <w:rPr>
          <w:b w:val="0"/>
          <w:i w:val="0"/>
        </w:rPr>
      </w:r>
    </w:p>
    <w:p>
      <w:pPr>
        <w:pStyle w:val="ListBullet"/>
      </w:pPr>
      <w:r>
        <w:rPr>
          <w:b w:val="0"/>
          <w:i w:val="0"/>
        </w:rPr>
      </w:r>
      <w:r>
        <w:rPr>
          <w:b/>
          <w:i w:val="0"/>
        </w:rPr>
        <w:t>f) Ordenar la paralización inmediata de trabajos cuando, a juicio del inspector, se</w:t>
      </w:r>
      <w:r>
        <w:t xml:space="preserve"> </w:t>
      </w:r>
      <w:r>
        <w:rPr>
          <w:b/>
          <w:i w:val="0"/>
        </w:rPr>
        <w:t>advierta la existencia de riesgo grave e inminente</w:t>
      </w:r>
      <w:r>
        <w:rPr>
          <w:b w:val="0"/>
          <w:i w:val="0"/>
        </w:rPr>
        <w:t xml:space="preserve"> para la seguridad o salud de los</w:t>
      </w:r>
      <w:r>
        <w:t xml:space="preserve"> </w:t>
      </w:r>
      <w:r>
        <w:rPr>
          <w:b w:val="0"/>
          <w:i w:val="0"/>
        </w:rPr>
        <w:t>trabajadores.</w:t>
      </w:r>
    </w:p>
    <w:p>
      <w:pPr/>
      <w:r>
        <w:rPr>
          <w:b w:val="0"/>
          <w:i w:val="0"/>
        </w:rPr>
      </w:r>
      <w:r>
        <w:rPr>
          <w:b/>
          <w:i w:val="0"/>
        </w:rPr>
        <w:t>9.2 a 9.4.</w:t>
      </w:r>
      <w:r>
        <w:rPr>
          <w:b w:val="0"/>
          <w:i w:val="0"/>
        </w:rPr>
        <w:t xml:space="preserve"> Las Administraciones garantizarán </w:t>
      </w:r>
      <w:r>
        <w:rPr>
          <w:b/>
          <w:i w:val="0"/>
        </w:rPr>
        <w:t>la colaboración pericial y el</w:t>
      </w:r>
      <w:r>
        <w:t xml:space="preserve"> </w:t>
      </w:r>
      <w:r>
        <w:rPr>
          <w:b/>
          <w:i w:val="0"/>
        </w:rPr>
        <w:t>asesoramiento técnico</w:t>
      </w:r>
      <w:r>
        <w:rPr>
          <w:b w:val="0"/>
          <w:i w:val="0"/>
        </w:rPr>
        <w:t xml:space="preserve"> a la Inspección, que en el ámbito de la Administración General del</w:t>
      </w:r>
      <w:r>
        <w:t xml:space="preserve"> </w:t>
      </w:r>
      <w:r>
        <w:rPr>
          <w:b w:val="0"/>
          <w:i w:val="0"/>
        </w:rPr>
        <w:t xml:space="preserve">Estado presta el </w:t>
      </w:r>
      <w:r>
        <w:rPr>
          <w:b/>
          <w:i w:val="0"/>
        </w:rPr>
        <w:t>Instituto Nacional de Seguridad e Higiene en el Trabajo</w:t>
      </w:r>
      <w:r>
        <w:rPr>
          <w:b w:val="0"/>
          <w:i w:val="0"/>
        </w:rPr>
        <w:t>. Los</w:t>
      </w:r>
      <w:r>
        <w:t xml:space="preserve"> </w:t>
      </w:r>
      <w:r>
        <w:rPr>
          <w:b w:val="0"/>
          <w:i w:val="0"/>
        </w:rPr>
        <w:t>funcionarios de las Administraciones que ejerzan labores técnicas en prevención pueden</w:t>
      </w:r>
      <w:r>
        <w:t xml:space="preserve"> </w:t>
      </w:r>
      <w:r>
        <w:rPr>
          <w:b w:val="0"/>
          <w:i w:val="0"/>
        </w:rPr>
        <w:t xml:space="preserve">desempeñar funciones de </w:t>
      </w:r>
      <w:r>
        <w:rPr>
          <w:b/>
          <w:i w:val="0"/>
        </w:rPr>
        <w:t>asesoramiento, información y comprobatorias</w:t>
      </w:r>
      <w:r>
        <w:rPr>
          <w:b w:val="0"/>
          <w:i w:val="0"/>
        </w:rPr>
        <w:t xml:space="preserve"> de las condiciones de</w:t>
      </w:r>
      <w:r>
        <w:t xml:space="preserve"> </w:t>
      </w:r>
      <w:r>
        <w:rPr>
          <w:b w:val="0"/>
          <w:i w:val="0"/>
        </w:rPr>
        <w:t xml:space="preserve">seguridad y salud, con </w:t>
      </w:r>
      <w:r>
        <w:rPr>
          <w:b/>
          <w:i w:val="0"/>
        </w:rPr>
        <w:t>la capacidad de requerimiento a que se refiere el artículo 43</w:t>
      </w:r>
      <w:r>
        <w:rPr>
          <w:b w:val="0"/>
          <w:i w:val="0"/>
        </w:rPr>
        <w:t>. Si</w:t>
      </w:r>
      <w:r>
        <w:t xml:space="preserve"> </w:t>
      </w:r>
      <w:r>
        <w:rPr>
          <w:b w:val="0"/>
          <w:i w:val="0"/>
        </w:rPr>
        <w:t xml:space="preserve">de esa comprobación se deduce infracción </w:t>
      </w:r>
      <w:r>
        <w:rPr>
          <w:b/>
          <w:i w:val="0"/>
        </w:rPr>
        <w:t>y siempre que haya mediado incumplimiento de</w:t>
      </w:r>
      <w:r>
        <w:t xml:space="preserve"> </w:t>
      </w:r>
      <w:r>
        <w:rPr>
          <w:b/>
          <w:i w:val="0"/>
        </w:rPr>
        <w:t>previo requerimiento</w:t>
      </w:r>
      <w:r>
        <w:rPr>
          <w:b w:val="0"/>
          <w:i w:val="0"/>
        </w:rPr>
        <w:t>, el funcionario remite informe a la Inspección para que se levante el</w:t>
      </w:r>
      <w:r>
        <w:t xml:space="preserve"> </w:t>
      </w:r>
      <w:r>
        <w:rPr>
          <w:b w:val="0"/>
          <w:i w:val="0"/>
        </w:rPr>
      </w:r>
      <w:r>
        <w:rPr>
          <w:b/>
          <w:i w:val="0"/>
        </w:rPr>
        <w:t>acta de infracción</w:t>
      </w:r>
      <w:r>
        <w:rPr>
          <w:b w:val="0"/>
          <w:i w:val="0"/>
        </w:rPr>
        <w:t>, si procediera; los hechos de comprobación de las condiciones</w:t>
      </w:r>
      <w:r>
        <w:t xml:space="preserve"> </w:t>
      </w:r>
      <w:r>
        <w:rPr>
          <w:b w:val="0"/>
          <w:i w:val="0"/>
        </w:rPr>
        <w:t xml:space="preserve">materiales o técnicas recogidos en esos informes gozan de </w:t>
      </w:r>
      <w:r>
        <w:rPr>
          <w:b/>
          <w:i w:val="0"/>
        </w:rPr>
        <w:t>la presunción de certeza</w:t>
      </w:r>
      <w:r>
        <w:rPr>
          <w:b w:val="0"/>
          <w:i w:val="0"/>
        </w:rPr>
        <w:t>. La</w:t>
      </w:r>
      <w:r>
        <w:t xml:space="preserve"> </w:t>
      </w:r>
      <w:r>
        <w:rPr>
          <w:b w:val="0"/>
          <w:i w:val="0"/>
        </w:rPr>
        <w:t xml:space="preserve">habilitación de los funcionarios de las comunidades autónomas la regula la </w:t>
      </w:r>
      <w:r>
        <w:rPr>
          <w:b/>
          <w:i w:val="0"/>
        </w:rPr>
        <w:t>disposición</w:t>
      </w:r>
      <w:r>
        <w:t xml:space="preserve"> </w:t>
      </w:r>
      <w:r>
        <w:rPr>
          <w:b/>
          <w:i w:val="0"/>
        </w:rPr>
        <w:t>adicional decimoquinta</w:t>
      </w:r>
      <w:r>
        <w:rPr>
          <w:b w:val="0"/>
          <w:i w:val="0"/>
        </w:rPr>
        <w:t xml:space="preserve">: la expide </w:t>
      </w:r>
      <w:r>
        <w:rPr>
          <w:b/>
          <w:i w:val="0"/>
        </w:rPr>
        <w:t>su propia comunidad autónoma</w:t>
      </w:r>
      <w:r>
        <w:rPr>
          <w:b w:val="0"/>
          <w:i w:val="0"/>
        </w:rPr>
        <w:t xml:space="preserve">, y deben </w:t>
      </w:r>
      <w:r>
        <w:rPr>
          <w:b/>
          <w:i w:val="0"/>
        </w:rPr>
        <w:t>pertenecer a</w:t>
      </w:r>
      <w:r>
        <w:t xml:space="preserve"> </w:t>
      </w:r>
      <w:r>
        <w:rPr>
          <w:b/>
          <w:i w:val="0"/>
        </w:rPr>
        <w:t>los grupos de titulación A o B y acreditar formación específica</w:t>
      </w:r>
      <w:r>
        <w:rPr>
          <w:b w:val="0"/>
          <w:i w:val="0"/>
        </w:rPr>
        <w:t xml:space="preserve"> en prevención.</w:t>
      </w:r>
    </w:p>
    <w:p>
      <w:pPr>
        <w:pStyle w:val="Heading3"/>
      </w:pPr>
      <w:r>
        <w:rPr>
          <w:b w:val="0"/>
          <w:i w:val="0"/>
        </w:rPr>
        <w:t>9.5.6 Artículo 10. Actuaciones de las Administraciones públicas competentes en materia sanitaria</w:t>
      </w:r>
    </w:p>
    <w:p>
      <w:pPr/>
      <w:r>
        <w:rPr>
          <w:b w:val="0"/>
          <w:i w:val="0"/>
        </w:rPr>
        <w:t>Las Administraciones competentes en materia sanitaria actúan a través de lo</w:t>
      </w:r>
      <w:r>
        <w:t xml:space="preserve"> </w:t>
      </w:r>
      <w:r>
        <w:rPr>
          <w:b w:val="0"/>
          <w:i w:val="0"/>
        </w:rPr>
        <w:t xml:space="preserve">señalado en el </w:t>
      </w:r>
      <w:r>
        <w:rPr>
          <w:b/>
          <w:i w:val="0"/>
        </w:rPr>
        <w:t>capítulo IV del Título I de la Ley 14/1986, de 25 de abril, General de</w:t>
      </w:r>
      <w:r>
        <w:t xml:space="preserve"> </w:t>
      </w:r>
      <w:r>
        <w:rPr>
          <w:b/>
          <w:i w:val="0"/>
        </w:rPr>
        <w:t>Sanidad</w:t>
      </w:r>
      <w:r>
        <w:rPr>
          <w:b w:val="0"/>
          <w:i w:val="0"/>
        </w:rPr>
        <w:t xml:space="preserve">. Les corresponde: </w:t>
      </w:r>
      <w:r>
        <w:rPr>
          <w:b/>
          <w:i w:val="0"/>
        </w:rPr>
        <w:t>a)</w:t>
      </w:r>
      <w:r>
        <w:rPr>
          <w:b w:val="0"/>
          <w:i w:val="0"/>
        </w:rPr>
        <w:t xml:space="preserve"> establecer medios adecuados para </w:t>
      </w:r>
      <w:r>
        <w:rPr>
          <w:b/>
          <w:i w:val="0"/>
        </w:rPr>
        <w:t>la evaluación y control</w:t>
      </w:r>
      <w:r>
        <w:t xml:space="preserve"> </w:t>
      </w:r>
      <w:r>
        <w:rPr>
          <w:b/>
          <w:i w:val="0"/>
        </w:rPr>
        <w:t>de las actuaciones de carácter sanitario</w:t>
      </w:r>
      <w:r>
        <w:rPr>
          <w:b w:val="0"/>
          <w:i w:val="0"/>
        </w:rPr>
        <w:t xml:space="preserve"> de los servicios de prevención, fijando </w:t>
      </w:r>
      <w:r>
        <w:rPr>
          <w:b/>
          <w:i w:val="0"/>
        </w:rPr>
        <w:t>las</w:t>
      </w:r>
      <w:r>
        <w:t xml:space="preserve"> </w:t>
      </w:r>
      <w:r>
        <w:rPr>
          <w:b/>
          <w:i w:val="0"/>
        </w:rPr>
        <w:t>pautas y protocolos de actuación, oídas las sociedades científicas</w:t>
      </w:r>
      <w:r>
        <w:rPr>
          <w:b w:val="0"/>
          <w:i w:val="0"/>
        </w:rPr>
        <w:t xml:space="preserve">; </w:t>
      </w:r>
      <w:r>
        <w:rPr>
          <w:b/>
          <w:i w:val="0"/>
        </w:rPr>
        <w:t>b)</w:t>
      </w:r>
      <w:r>
        <w:rPr>
          <w:b w:val="0"/>
          <w:i w:val="0"/>
        </w:rPr>
        <w:t xml:space="preserve"> implantar sistemas</w:t>
      </w:r>
      <w:r>
        <w:t xml:space="preserve"> </w:t>
      </w:r>
      <w:r>
        <w:rPr>
          <w:b w:val="0"/>
          <w:i w:val="0"/>
        </w:rPr>
        <w:t xml:space="preserve">de información que permitan elaborar </w:t>
      </w:r>
      <w:r>
        <w:rPr>
          <w:b/>
          <w:i w:val="0"/>
        </w:rPr>
        <w:t>mapas de riesgos laborales</w:t>
      </w:r>
      <w:r>
        <w:rPr>
          <w:b w:val="0"/>
          <w:i w:val="0"/>
        </w:rPr>
        <w:t xml:space="preserve"> y realizar </w:t>
      </w:r>
      <w:r>
        <w:rPr>
          <w:b/>
          <w:i w:val="0"/>
        </w:rPr>
        <w:t>estudios</w:t>
      </w:r>
      <w:r>
        <w:t xml:space="preserve"> </w:t>
      </w:r>
      <w:r>
        <w:rPr>
          <w:b/>
          <w:i w:val="0"/>
        </w:rPr>
        <w:t>epidemiológicos</w:t>
      </w:r>
      <w:r>
        <w:rPr>
          <w:b w:val="0"/>
          <w:i w:val="0"/>
        </w:rPr>
        <w:t xml:space="preserve">; </w:t>
      </w:r>
      <w:r>
        <w:rPr>
          <w:b/>
          <w:i w:val="0"/>
        </w:rPr>
        <w:t>c)</w:t>
      </w:r>
      <w:r>
        <w:rPr>
          <w:b w:val="0"/>
          <w:i w:val="0"/>
        </w:rPr>
        <w:t xml:space="preserve"> </w:t>
      </w:r>
      <w:r>
        <w:rPr>
          <w:b/>
          <w:i w:val="0"/>
        </w:rPr>
        <w:t>la supervisión de la formación</w:t>
      </w:r>
      <w:r>
        <w:rPr>
          <w:b w:val="0"/>
          <w:i w:val="0"/>
        </w:rPr>
        <w:t xml:space="preserve"> del personal sanitario de los</w:t>
      </w:r>
      <w:r>
        <w:t xml:space="preserve"> </w:t>
      </w:r>
      <w:r>
        <w:rPr>
          <w:b w:val="0"/>
          <w:i w:val="0"/>
        </w:rPr>
        <w:t xml:space="preserve">servicios de prevención; </w:t>
      </w:r>
      <w:r>
        <w:rPr>
          <w:b/>
          <w:i w:val="0"/>
        </w:rPr>
        <w:t>d)</w:t>
      </w:r>
      <w:r>
        <w:rPr>
          <w:b w:val="0"/>
          <w:i w:val="0"/>
        </w:rPr>
        <w:t xml:space="preserve"> </w:t>
      </w:r>
      <w:r>
        <w:rPr>
          <w:b/>
          <w:i w:val="0"/>
        </w:rPr>
        <w:t>la elaboración y divulgación de estudios, investigaciones y</w:t>
      </w:r>
      <w:r>
        <w:t xml:space="preserve"> </w:t>
      </w:r>
      <w:r>
        <w:rPr>
          <w:b/>
          <w:i w:val="0"/>
        </w:rPr>
        <w:t>estadísticas</w:t>
      </w:r>
      <w:r>
        <w:rPr>
          <w:b w:val="0"/>
          <w:i w:val="0"/>
        </w:rPr>
        <w:t xml:space="preserve"> relacionados con la salud de los trabajadores.</w:t>
      </w:r>
    </w:p>
    <w:p>
      <w:pPr>
        <w:pStyle w:val="Heading3"/>
      </w:pPr>
      <w:r>
        <w:rPr>
          <w:b w:val="0"/>
          <w:i w:val="0"/>
        </w:rPr>
        <w:t>9.5.7 Artículo 11. Coordinación administrativa</w:t>
      </w:r>
    </w:p>
    <w:p>
      <w:pPr/>
      <w:r>
        <w:rPr>
          <w:b w:val="0"/>
          <w:i w:val="0"/>
        </w:rPr>
        <w:t>La elaboración de normas preventivas y el control de su cumplimiento, la promoción de la</w:t>
      </w:r>
      <w:r>
        <w:t xml:space="preserve"> </w:t>
      </w:r>
      <w:r>
        <w:rPr>
          <w:b w:val="0"/>
          <w:i w:val="0"/>
        </w:rPr>
        <w:t xml:space="preserve">prevención, la investigación y la vigilancia epidemiológica </w:t>
      </w:r>
      <w:r>
        <w:rPr>
          <w:b/>
          <w:i w:val="0"/>
        </w:rPr>
        <w:t>determinan la necesidad de</w:t>
      </w:r>
      <w:r>
        <w:t xml:space="preserve"> </w:t>
      </w:r>
      <w:r>
        <w:rPr>
          <w:b/>
          <w:i w:val="0"/>
        </w:rPr>
        <w:t>coordinar las actuaciones de las Administraciones competentes en materia laboral, sanitaria y</w:t>
      </w:r>
      <w:r>
        <w:t xml:space="preserve"> </w:t>
      </w:r>
      <w:r>
        <w:rPr>
          <w:b/>
          <w:i w:val="0"/>
        </w:rPr>
        <w:t>de industria</w:t>
      </w:r>
      <w:r>
        <w:rPr>
          <w:b w:val="0"/>
          <w:i w:val="0"/>
        </w:rPr>
        <w:t>. La Administración laboral velará por que la información que obtenga la</w:t>
      </w:r>
      <w:r>
        <w:t xml:space="preserve"> </w:t>
      </w:r>
      <w:r>
        <w:rPr>
          <w:b w:val="0"/>
          <w:i w:val="0"/>
        </w:rPr>
        <w:t xml:space="preserve">Inspección en las funciones del artículo 9.1 llegue a </w:t>
      </w:r>
      <w:r>
        <w:rPr>
          <w:b/>
          <w:i w:val="0"/>
        </w:rPr>
        <w:t>la autoridad sanitaria competente</w:t>
      </w:r>
      <w:r>
        <w:rPr>
          <w:b w:val="0"/>
          <w:i w:val="0"/>
        </w:rPr>
        <w:t xml:space="preserve"> y a </w:t>
      </w:r>
      <w:r>
        <w:rPr>
          <w:b/>
          <w:i w:val="0"/>
        </w:rPr>
        <w:t>la</w:t>
      </w:r>
      <w:r>
        <w:t xml:space="preserve"> </w:t>
      </w:r>
      <w:r>
        <w:rPr>
          <w:b/>
          <w:i w:val="0"/>
        </w:rPr>
        <w:t>Administración competente en materia de industria</w:t>
      </w:r>
      <w:r>
        <w:rPr>
          <w:b w:val="0"/>
          <w:i w:val="0"/>
        </w:rPr>
        <w:t>.</w:t>
      </w:r>
    </w:p>
    <w:p>
      <w:pPr>
        <w:pStyle w:val="Heading3"/>
      </w:pPr>
      <w:r>
        <w:rPr>
          <w:b w:val="0"/>
          <w:i w:val="0"/>
        </w:rPr>
        <w:t>9.5.8 Artículo 12. Participación de empresarios y trabajadores</w:t>
      </w:r>
    </w:p>
    <w:p>
      <w:pPr/>
      <w:r>
        <w:rPr>
          <w:b w:val="0"/>
          <w:i w:val="0"/>
        </w:rPr>
        <w:t xml:space="preserve">La participación de empresarios y trabajadores, </w:t>
      </w:r>
      <w:r>
        <w:rPr>
          <w:b/>
          <w:i w:val="0"/>
        </w:rPr>
        <w:t>a través de</w:t>
      </w:r>
      <w:r>
        <w:t xml:space="preserve"> </w:t>
      </w:r>
      <w:r>
        <w:rPr>
          <w:b/>
          <w:i w:val="0"/>
        </w:rPr>
        <w:t>las organizaciones empresariales y sindicales más representativas</w:t>
      </w:r>
      <w:r>
        <w:rPr>
          <w:b w:val="0"/>
          <w:i w:val="0"/>
        </w:rPr>
        <w:t xml:space="preserve">, en </w:t>
      </w:r>
      <w:r>
        <w:rPr>
          <w:b/>
          <w:i w:val="0"/>
        </w:rPr>
        <w:t>la planificación,</w:t>
      </w:r>
      <w:r>
        <w:t xml:space="preserve"> </w:t>
      </w:r>
      <w:r>
        <w:rPr>
          <w:b/>
          <w:i w:val="0"/>
        </w:rPr>
        <w:t>programación, organización y control de la gestión</w:t>
      </w:r>
      <w:r>
        <w:rPr>
          <w:b w:val="0"/>
          <w:i w:val="0"/>
        </w:rPr>
        <w:t xml:space="preserve"> relacionada con la mejora de las</w:t>
      </w:r>
      <w:r>
        <w:t xml:space="preserve"> </w:t>
      </w:r>
      <w:r>
        <w:rPr>
          <w:b w:val="0"/>
          <w:i w:val="0"/>
        </w:rPr>
        <w:t xml:space="preserve">condiciones de trabajo es </w:t>
      </w:r>
      <w:r>
        <w:rPr>
          <w:b/>
          <w:i w:val="0"/>
        </w:rPr>
        <w:t>principio básico de la política de prevención de riesgos</w:t>
      </w:r>
      <w:r>
        <w:t xml:space="preserve"> </w:t>
      </w:r>
      <w:r>
        <w:rPr>
          <w:b/>
          <w:i w:val="0"/>
        </w:rPr>
        <w:t>laborales</w:t>
      </w:r>
      <w:r>
        <w:rPr>
          <w:b w:val="0"/>
          <w:i w:val="0"/>
        </w:rPr>
        <w:t>.</w:t>
      </w:r>
    </w:p>
    <w:p>
      <w:pPr>
        <w:pStyle w:val="Heading3"/>
      </w:pPr>
      <w:r>
        <w:rPr>
          <w:b w:val="0"/>
          <w:i w:val="0"/>
        </w:rPr>
        <w:t>9.5.9 Artículo 13. Comisión Nacional de Seguridad y Salud en el Trabajo</w:t>
      </w:r>
    </w:p>
    <w:p>
      <w:pPr/>
      <w:r>
        <w:rPr>
          <w:b w:val="0"/>
          <w:i w:val="0"/>
        </w:rPr>
      </w:r>
      <w:r>
        <w:rPr>
          <w:b/>
          <w:i w:val="0"/>
        </w:rPr>
        <w:t>Qué es</w:t>
      </w:r>
      <w:r>
        <w:rPr>
          <w:b w:val="0"/>
          <w:i w:val="0"/>
        </w:rPr>
        <w:t xml:space="preserve"> (definición literal): </w:t>
      </w:r>
      <w:r>
        <w:rPr>
          <w:b/>
          <w:i w:val="0"/>
        </w:rPr>
        <w:t>órgano colegiado asesor de las Administraciones públicas</w:t>
      </w:r>
      <w:r>
        <w:t xml:space="preserve"> </w:t>
      </w:r>
      <w:r>
        <w:rPr>
          <w:b/>
          <w:i w:val="0"/>
        </w:rPr>
        <w:t>en la formulación de las políticas de prevención y órgano de participación institucional en</w:t>
      </w:r>
      <w:r>
        <w:t xml:space="preserve"> </w:t>
      </w:r>
      <w:r>
        <w:rPr>
          <w:b/>
          <w:i w:val="0"/>
        </w:rPr>
        <w:t>materia de seguridad y salud en el trabajo</w:t>
      </w:r>
      <w:r>
        <w:rPr>
          <w:b w:val="0"/>
          <w:i w:val="0"/>
        </w:rPr>
        <w:t>.</w:t>
      </w:r>
    </w:p>
    <w:p>
      <w:pPr/>
      <w:r>
        <w:rPr>
          <w:b w:val="0"/>
          <w:i w:val="0"/>
        </w:rPr>
      </w:r>
      <w:r>
        <w:rPr>
          <w:b/>
          <w:i w:val="0"/>
        </w:rPr>
        <w:t>Composición (13.2).</w:t>
      </w:r>
      <w:r>
        <w:rPr>
          <w:b w:val="0"/>
          <w:i w:val="0"/>
        </w:rPr>
        <w:t xml:space="preserve"> </w:t>
      </w:r>
      <w:r>
        <w:rPr>
          <w:b/>
          <w:i w:val="0"/>
        </w:rPr>
        <w:t>Un representante de cada una de las Comunidades Autónomas</w:t>
      </w:r>
      <w:r>
        <w:rPr>
          <w:b w:val="0"/>
          <w:i w:val="0"/>
        </w:rPr>
        <w:t xml:space="preserve">, </w:t>
      </w:r>
      <w:r>
        <w:rPr>
          <w:b/>
          <w:i w:val="0"/>
        </w:rPr>
        <w:t>igual</w:t>
      </w:r>
      <w:r>
        <w:t xml:space="preserve"> </w:t>
      </w:r>
      <w:r>
        <w:rPr>
          <w:b/>
          <w:i w:val="0"/>
        </w:rPr>
        <w:t>número de miembros de la Administración General del Estado</w:t>
      </w:r>
      <w:r>
        <w:rPr>
          <w:b w:val="0"/>
          <w:i w:val="0"/>
        </w:rPr>
        <w:t xml:space="preserve"> y, </w:t>
      </w:r>
      <w:r>
        <w:rPr>
          <w:b/>
          <w:i w:val="0"/>
        </w:rPr>
        <w:t>paritariamente con todos</w:t>
      </w:r>
      <w:r>
        <w:t xml:space="preserve"> </w:t>
      </w:r>
      <w:r>
        <w:rPr>
          <w:b/>
          <w:i w:val="0"/>
        </w:rPr>
        <w:t>los anteriores</w:t>
      </w:r>
      <w:r>
        <w:rPr>
          <w:b w:val="0"/>
          <w:i w:val="0"/>
        </w:rPr>
        <w:t xml:space="preserve">, representantes de las </w:t>
      </w:r>
      <w:r>
        <w:rPr>
          <w:b/>
          <w:i w:val="0"/>
        </w:rPr>
        <w:t>organizaciones empresariales y sindicales más</w:t>
      </w:r>
      <w:r>
        <w:t xml:space="preserve"> </w:t>
      </w:r>
      <w:r>
        <w:rPr>
          <w:b/>
          <w:i w:val="0"/>
        </w:rPr>
        <w:t>representativas</w:t>
      </w:r>
      <w:r>
        <w:rPr>
          <w:b w:val="0"/>
          <w:i w:val="0"/>
        </w:rPr>
        <w:t>.</w:t>
      </w:r>
    </w:p>
    <w:p>
      <w:pPr/>
      <w:r>
        <w:rPr>
          <w:b w:val="0"/>
          <w:i w:val="0"/>
        </w:rPr>
      </w:r>
      <w:r>
        <w:rPr>
          <w:b/>
          <w:i w:val="0"/>
        </w:rPr>
        <w:t>Qué hace (13.3).</w:t>
      </w:r>
      <w:r>
        <w:rPr>
          <w:b w:val="0"/>
          <w:i w:val="0"/>
        </w:rPr>
        <w:t xml:space="preserve"> Conoce las actuaciones de las Administraciones a que se refieren los</w:t>
      </w:r>
      <w:r>
        <w:t xml:space="preserve"> </w:t>
      </w:r>
      <w:r>
        <w:rPr>
          <w:b w:val="0"/>
          <w:i w:val="0"/>
        </w:rPr>
      </w:r>
      <w:r>
        <w:rPr>
          <w:b/>
          <w:i w:val="0"/>
        </w:rPr>
        <w:t>artículos 7, 8, 9 y 11</w:t>
      </w:r>
      <w:r>
        <w:rPr>
          <w:b w:val="0"/>
          <w:i w:val="0"/>
        </w:rPr>
        <w:t xml:space="preserve">, y </w:t>
      </w:r>
      <w:r>
        <w:rPr>
          <w:b/>
          <w:i w:val="0"/>
        </w:rPr>
        <w:t>podrá informar y formular propuestas</w:t>
      </w:r>
      <w:r>
        <w:rPr>
          <w:b w:val="0"/>
          <w:i w:val="0"/>
        </w:rPr>
        <w:t>, específicamente sobre:</w:t>
      </w:r>
      <w:r>
        <w:t xml:space="preserve"> </w:t>
      </w:r>
      <w:r>
        <w:rPr>
          <w:b w:val="0"/>
          <w:i w:val="0"/>
        </w:rPr>
      </w:r>
      <w:r>
        <w:rPr>
          <w:b/>
          <w:i w:val="0"/>
        </w:rPr>
        <w:t>criterios y programas generales de actuación</w:t>
      </w:r>
      <w:r>
        <w:rPr>
          <w:b w:val="0"/>
          <w:i w:val="0"/>
        </w:rPr>
        <w:t xml:space="preserve">; </w:t>
      </w:r>
      <w:r>
        <w:rPr>
          <w:b/>
          <w:i w:val="0"/>
        </w:rPr>
        <w:t>proyectos de disposiciones de carácter</w:t>
      </w:r>
      <w:r>
        <w:t xml:space="preserve"> </w:t>
      </w:r>
      <w:r>
        <w:rPr>
          <w:b/>
          <w:i w:val="0"/>
        </w:rPr>
        <w:t>general</w:t>
      </w:r>
      <w:r>
        <w:rPr>
          <w:b w:val="0"/>
          <w:i w:val="0"/>
        </w:rPr>
        <w:t xml:space="preserve">; </w:t>
      </w:r>
      <w:r>
        <w:rPr>
          <w:b/>
          <w:i w:val="0"/>
        </w:rPr>
        <w:t>coordinación de las actuaciones desarrolladas por las Administraciones públicas</w:t>
      </w:r>
      <w:r>
        <w:t xml:space="preserve"> </w:t>
      </w:r>
      <w:r>
        <w:rPr>
          <w:b/>
          <w:i w:val="0"/>
        </w:rPr>
        <w:t>competentes en materia laboral</w:t>
      </w:r>
      <w:r>
        <w:rPr>
          <w:b w:val="0"/>
          <w:i w:val="0"/>
        </w:rPr>
        <w:t xml:space="preserve">; y </w:t>
      </w:r>
      <w:r>
        <w:rPr>
          <w:b/>
          <w:i w:val="0"/>
        </w:rPr>
        <w:t>coordinación entre las Administraciones públicas</w:t>
      </w:r>
      <w:r>
        <w:t xml:space="preserve"> </w:t>
      </w:r>
      <w:r>
        <w:rPr>
          <w:b/>
          <w:i w:val="0"/>
        </w:rPr>
        <w:t>competentes en materia laboral, sanitaria y de industria</w:t>
      </w:r>
      <w:r>
        <w:rPr>
          <w:b w:val="0"/>
          <w:i w:val="0"/>
        </w:rPr>
        <w:t>.</w:t>
      </w:r>
    </w:p>
    <w:p>
      <w:pPr/>
      <w:r>
        <w:rPr>
          <w:b w:val="0"/>
          <w:i w:val="0"/>
        </w:rPr>
      </w:r>
      <w:r>
        <w:rPr>
          <w:b/>
          <w:i w:val="0"/>
        </w:rPr>
        <w:t>Cómo vota (13.4).</w:t>
      </w:r>
      <w:r>
        <w:rPr>
          <w:b w:val="0"/>
          <w:i w:val="0"/>
        </w:rPr>
        <w:t xml:space="preserve"> </w:t>
      </w:r>
      <w:r>
        <w:rPr>
          <w:b/>
          <w:i w:val="0"/>
        </w:rPr>
        <w:t>Adoptará sus acuerdos por mayoría.</w:t>
      </w:r>
      <w:r>
        <w:rPr>
          <w:b w:val="0"/>
          <w:i w:val="0"/>
        </w:rPr>
        <w:t xml:space="preserve"> Y aquí está el detalle: </w:t>
      </w:r>
      <w:r>
        <w:rPr>
          <w:b/>
          <w:i w:val="0"/>
        </w:rPr>
        <w:t>los</w:t>
      </w:r>
      <w:r>
        <w:t xml:space="preserve"> </w:t>
      </w:r>
      <w:r>
        <w:rPr>
          <w:b/>
          <w:i w:val="0"/>
        </w:rPr>
        <w:t>representantes de las Administraciones públicas tendrán cada uno un voto y dos los de las</w:t>
      </w:r>
      <w:r>
        <w:t xml:space="preserve"> </w:t>
      </w:r>
      <w:r>
        <w:rPr>
          <w:b/>
          <w:i w:val="0"/>
        </w:rPr>
        <w:t>organizaciones empresariales y sindicales</w:t>
      </w:r>
      <w:r>
        <w:rPr>
          <w:b w:val="0"/>
          <w:i w:val="0"/>
        </w:rPr>
        <w:t>.</w:t>
      </w:r>
    </w:p>
    <w:p>
      <w:pPr/>
      <w:r>
        <w:rPr>
          <w:b w:val="0"/>
          <w:i w:val="0"/>
        </w:rPr>
      </w:r>
      <w:r>
        <w:rPr>
          <w:b/>
          <w:i w:val="0"/>
        </w:rPr>
        <w:t>Quién la preside (13.5).</w:t>
      </w:r>
      <w:r>
        <w:rPr>
          <w:b w:val="0"/>
          <w:i w:val="0"/>
        </w:rPr>
        <w:t xml:space="preserve"> La Comisión cuenta con </w:t>
      </w:r>
      <w:r>
        <w:rPr>
          <w:b/>
          <w:i w:val="0"/>
        </w:rPr>
        <w:t>un Presidente y cuatro</w:t>
      </w:r>
      <w:r>
        <w:t xml:space="preserve"> </w:t>
      </w:r>
      <w:r>
        <w:rPr>
          <w:b/>
          <w:i w:val="0"/>
        </w:rPr>
        <w:t>Vicepresidentes, uno por cada uno de los grupos que la integran</w:t>
      </w:r>
      <w:r>
        <w:rPr>
          <w:b w:val="0"/>
          <w:i w:val="0"/>
        </w:rPr>
        <w:t xml:space="preserve">. </w:t>
      </w:r>
      <w:r>
        <w:rPr>
          <w:b/>
          <w:i w:val="0"/>
        </w:rPr>
        <w:t>La Presidencia de la</w:t>
      </w:r>
      <w:r>
        <w:t xml:space="preserve"> </w:t>
      </w:r>
      <w:r>
        <w:rPr>
          <w:b/>
          <w:i w:val="0"/>
        </w:rPr>
        <w:t>Comisión corresponderá al Secretario general de Empleo y Relaciones Laborales</w:t>
      </w:r>
      <w:r>
        <w:rPr>
          <w:b w:val="0"/>
          <w:i w:val="0"/>
        </w:rPr>
        <w:t>, y la</w:t>
      </w:r>
      <w:r>
        <w:t xml:space="preserve"> </w:t>
      </w:r>
      <w:r>
        <w:rPr>
          <w:b w:val="0"/>
          <w:i w:val="0"/>
        </w:rPr>
        <w:t xml:space="preserve">Vicepresidencia atribuida a la Administración General del Estado recae </w:t>
      </w:r>
      <w:r>
        <w:rPr>
          <w:b/>
          <w:i w:val="0"/>
        </w:rPr>
        <w:t>en el Subsecretario</w:t>
      </w:r>
      <w:r>
        <w:t xml:space="preserve"> </w:t>
      </w:r>
      <w:r>
        <w:rPr>
          <w:b/>
          <w:i w:val="0"/>
        </w:rPr>
        <w:t>de Sanidad y Consumo</w:t>
      </w:r>
      <w:r>
        <w:rPr>
          <w:b w:val="0"/>
          <w:i w:val="0"/>
        </w:rPr>
        <w:t>. Son las denominaciones que da la ley, que no se han actualizado.</w:t>
      </w:r>
    </w:p>
    <w:p>
      <w:pPr/>
      <w:r>
        <w:rPr>
          <w:b w:val="0"/>
          <w:i w:val="0"/>
        </w:rPr>
      </w:r>
      <w:r>
        <w:rPr>
          <w:b/>
          <w:i w:val="0"/>
        </w:rPr>
        <w:t>Secretaría (13.6).</w:t>
      </w:r>
      <w:r>
        <w:rPr>
          <w:b w:val="0"/>
          <w:i w:val="0"/>
        </w:rPr>
        <w:t xml:space="preserve"> Recae </w:t>
      </w:r>
      <w:r>
        <w:rPr>
          <w:b/>
          <w:i w:val="0"/>
        </w:rPr>
        <w:t>en la Dirección del Instituto Nacional de Seguridad e Higiene</w:t>
      </w:r>
      <w:r>
        <w:t xml:space="preserve"> </w:t>
      </w:r>
      <w:r>
        <w:rPr>
          <w:b/>
          <w:i w:val="0"/>
        </w:rPr>
        <w:t>en el Trabajo</w:t>
      </w:r>
      <w:r>
        <w:rPr>
          <w:b w:val="0"/>
          <w:i w:val="0"/>
        </w:rPr>
        <w:t xml:space="preserve">, </w:t>
      </w:r>
      <w:r>
        <w:rPr>
          <w:b/>
          <w:i w:val="0"/>
        </w:rPr>
        <w:t>como órgano de apoyo técnico y administrativo</w:t>
      </w:r>
      <w:r>
        <w:rPr>
          <w:b w:val="0"/>
          <w:i w:val="0"/>
        </w:rPr>
        <w:t>.</w:t>
      </w:r>
    </w:p>
    <w:p>
      <w:pPr/>
      <w:r>
        <w:rPr>
          <w:b w:val="0"/>
          <w:i w:val="0"/>
        </w:rPr>
      </w:r>
      <w:r>
        <w:rPr>
          <w:b/>
          <w:i w:val="0"/>
        </w:rPr>
        <w:t>Funcionamiento (13.7).</w:t>
      </w:r>
      <w:r>
        <w:rPr>
          <w:b w:val="0"/>
          <w:i w:val="0"/>
        </w:rPr>
        <w:t xml:space="preserve"> </w:t>
      </w:r>
      <w:r>
        <w:rPr>
          <w:b/>
          <w:i w:val="0"/>
        </w:rPr>
        <w:t>En Pleno, en Comisión Permanente o en Grupos de Trabajo</w:t>
      </w:r>
      <w:r>
        <w:rPr>
          <w:b w:val="0"/>
          <w:i w:val="0"/>
        </w:rPr>
        <w:t>,</w:t>
      </w:r>
      <w:r>
        <w:t xml:space="preserve"> </w:t>
      </w:r>
      <w:r>
        <w:rPr>
          <w:b w:val="0"/>
          <w:i w:val="0"/>
        </w:rPr>
        <w:t xml:space="preserve">conforme al </w:t>
      </w:r>
      <w:r>
        <w:rPr>
          <w:b/>
          <w:i w:val="0"/>
        </w:rPr>
        <w:t>Reglamento interno que elaborará la propia Comisión</w:t>
      </w:r>
      <w:r>
        <w:rPr>
          <w:b w:val="0"/>
          <w:i w:val="0"/>
        </w:rPr>
        <w:t>. Y el párrafo segundo del</w:t>
      </w:r>
      <w:r>
        <w:t xml:space="preserve"> </w:t>
      </w:r>
      <w:r>
        <w:rPr>
          <w:b w:val="0"/>
          <w:i w:val="0"/>
        </w:rPr>
        <w:t xml:space="preserve">apartado 7 cierra el régimen: </w:t>
      </w:r>
      <w:r>
        <w:rPr>
          <w:b/>
          <w:i w:val="0"/>
        </w:rPr>
        <w:t>en lo no previsto en la presente Ley y en el Reglamento</w:t>
      </w:r>
      <w:r>
        <w:t xml:space="preserve"> </w:t>
      </w:r>
      <w:r>
        <w:rPr>
          <w:b/>
          <w:i w:val="0"/>
        </w:rPr>
        <w:t>interno a que hace referencia el párrafo anterior la Comisión se regirá por la Ley 30/1992, de</w:t>
      </w:r>
      <w:r>
        <w:t xml:space="preserve"> </w:t>
      </w:r>
      <w:r>
        <w:rPr>
          <w:b/>
          <w:i w:val="0"/>
        </w:rPr>
        <w:t>Régimen Jurídico de las Administraciones Públicas y del Procedimiento Administrativo Común</w:t>
      </w:r>
      <w:r>
        <w:rPr>
          <w:b w:val="0"/>
          <w:i w:val="0"/>
        </w:rPr>
        <w:t>.</w:t>
      </w:r>
      <w:r>
        <w:t xml:space="preserve"> </w:t>
      </w:r>
      <w:r>
        <w:rPr>
          <w:b w:val="0"/>
          <w:i w:val="0"/>
        </w:rPr>
        <w:t>Es la remisión del texto original, que no se ha actualizado: la Ley 30/1992 la derogó</w:t>
      </w:r>
      <w:r>
        <w:t xml:space="preserve"> </w:t>
      </w:r>
      <w:r>
        <w:rPr>
          <w:b w:val="0"/>
          <w:i w:val="0"/>
        </w:rPr>
        <w:t>expresamente la disposición derogatoria única, apartado 2, letra a), de la Ley 39/2015, de 1</w:t>
      </w:r>
      <w:r>
        <w:t xml:space="preserve"> </w:t>
      </w:r>
      <w:r>
        <w:rPr>
          <w:b w:val="0"/>
          <w:i w:val="0"/>
        </w:rPr>
        <w:t>de octubre, del Procedimiento Administrativo Común de las Administraciones Públicas, en vigor</w:t>
      </w:r>
      <w:r>
        <w:t xml:space="preserve"> </w:t>
      </w:r>
      <w:r>
        <w:rPr>
          <w:b w:val="0"/>
          <w:i w:val="0"/>
        </w:rPr>
        <w:t>desde el 2 de octubre de 2016.</w:t>
      </w:r>
    </w:p>
    <w:p>
      <w:pPr/>
      <w:r>
        <w:rPr>
          <w:b w:val="0"/>
          <w:i w:val="0"/>
        </w:rPr>
        <w:t>Los tres nombres que se confunden, puestos uno al lado del otro: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Órgano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r>
            <w:r>
              <w:rPr>
                <w:b/>
                <w:i w:val="0"/>
              </w:rPr>
              <w:t>Instituto Nacional de Seguridad e Higiene en el Trabajo</w:t>
            </w:r>
            <w:r>
              <w:rPr>
                <w:b w:val="0"/>
                <w:i w:val="0"/>
              </w:rPr>
            </w:r>
          </w:p>
        </w:tc>
        <w:tc>
          <w:tcPr>
            <w:tcW w:type="dxa" w:w="3137"/>
          </w:tcPr>
          <w:p>
            <w:pPr>
              <w:pStyle w:val="Tabla"/>
            </w:pPr>
            <w:r/>
            <w:r>
              <w:rPr>
                <w:b w:val="0"/>
                <w:i w:val="0"/>
              </w:rPr>
              <w:t xml:space="preserve">Órgano </w:t>
            </w:r>
            <w:r>
              <w:rPr>
                <w:b/>
                <w:i w:val="0"/>
              </w:rPr>
              <w:t>científico técnico</w:t>
            </w:r>
            <w:r>
              <w:rPr>
                <w:b w:val="0"/>
                <w:i w:val="0"/>
              </w:rPr>
              <w:t xml:space="preserve"> de la Administración General del Estado: análisis, estudio, </w:t>
            </w:r>
            <w:r>
              <w:rPr>
                <w:b/>
                <w:i w:val="0"/>
              </w:rPr>
              <w:t>formación, información, investigación, estudio y divulgación</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Inspección de Trabajo y Seguridad Social</w:t>
            </w:r>
            <w:r>
              <w:rPr>
                <w:b w:val="0"/>
                <w:i w:val="0"/>
              </w:rPr>
            </w:r>
          </w:p>
        </w:tc>
        <w:tc>
          <w:tcPr>
            <w:tcW w:type="dxa" w:w="3137"/>
          </w:tcPr>
          <w:p>
            <w:pPr>
              <w:pStyle w:val="Tabla"/>
            </w:pPr>
            <w:r/>
            <w:r>
              <w:rPr>
                <w:b w:val="0"/>
                <w:i w:val="0"/>
              </w:rPr>
            </w:r>
            <w:r>
              <w:rPr>
                <w:b/>
                <w:i w:val="0"/>
              </w:rPr>
              <w:t>Vigilancia y control</w:t>
            </w:r>
            <w:r>
              <w:rPr>
                <w:b w:val="0"/>
                <w:i w:val="0"/>
              </w:rPr>
              <w:t xml:space="preserve"> de la normativa; propone sanciones; ordena la paralización</w:t>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Comisión Nacional de Seguridad y Salud en el Trabajo</w:t>
            </w:r>
            <w:r>
              <w:rPr>
                <w:b w:val="0"/>
                <w:i w:val="0"/>
              </w:rPr>
            </w:r>
          </w:p>
        </w:tc>
        <w:tc>
          <w:tcPr>
            <w:tcW w:type="dxa" w:w="3137"/>
          </w:tcPr>
          <w:p>
            <w:pPr>
              <w:pStyle w:val="Tabla"/>
            </w:pPr>
            <w:r/>
            <w:r>
              <w:rPr>
                <w:b w:val="0"/>
                <w:i w:val="0"/>
              </w:rPr>
              <w:t xml:space="preserve">Órgano </w:t>
            </w:r>
            <w:r>
              <w:rPr>
                <w:b/>
                <w:i w:val="0"/>
              </w:rPr>
              <w:t>colegiado asesor</w:t>
            </w:r>
            <w:r>
              <w:rPr>
                <w:b w:val="0"/>
                <w:i w:val="0"/>
              </w:rPr>
              <w:t xml:space="preserve"> y de </w:t>
            </w:r>
            <w:r>
              <w:rPr>
                <w:b/>
                <w:i w:val="0"/>
              </w:rPr>
              <w:t>participación institucional</w:t>
            </w:r>
            <w:r>
              <w:rPr>
                <w:b w:val="0"/>
                <w:i w:val="0"/>
              </w:rPr>
            </w:r>
          </w:p>
        </w:tc>
        <w:tc>
          <w:tcPr>
            <w:tcW w:type="dxa" w:w="3137"/>
          </w:tcPr>
          <w:p>
            <w:pPr>
              <w:pStyle w:val="Tabla"/>
            </w:pPr>
            <w:r/>
            <w:r>
              <w:rPr>
                <w:b w:val="0"/>
                <w:i w:val="0"/>
              </w:rPr>
            </w:r>
            <w:r>
              <w:rPr>
                <w:b/>
                <w:i w:val="0"/>
              </w:rPr>
              <w:t>13</w:t>
            </w:r>
            <w:r>
              <w:rPr>
                <w:b w:val="0"/>
                <w:i w:val="0"/>
              </w:rPr>
            </w:r>
          </w:p>
        </w:tc>
      </w:tr>
    </w:tbl>
    <w:p>
      <w:pPr/>
    </w:p>
    <w:p>
      <w:pPr>
        <w:pStyle w:val="Separador"/>
        <w:pBdr>
          <w:bottom w:val="single" w:sz="4" w:color="BBBBBB"/>
        </w:pBdr>
      </w:pPr>
    </w:p>
    <w:p>
      <w:pPr>
        <w:pStyle w:val="Heading2"/>
      </w:pPr>
      <w:r>
        <w:rPr>
          <w:b w:val="0"/>
          <w:i w:val="0"/>
        </w:rPr>
        <w:t>9.6 Capítulo III. Derechos y obligaciones (artículos 14 a 29)</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9.6.1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9.6.2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9.6.3 Artículo 16. Plan de prevención de riesgos laborales, evaluación de los riesgos y planificación de la actividad preventiva</w:t>
      </w:r>
    </w:p>
    <w:p>
      <w:pPr/>
      <w:r>
        <w:rPr>
          <w:b w:val="0"/>
          <w:i w:val="0"/>
        </w:rPr>
      </w:r>
      <w:r>
        <w:rPr>
          <w:b/>
          <w:i w:val="0"/>
        </w:rPr>
        <w:t>16.1. El plan de prevención.</w:t>
      </w:r>
      <w:r>
        <w:rPr>
          <w:b w:val="0"/>
          <w:i w:val="0"/>
        </w:rPr>
        <w:t xml:space="preserve"> </w:t>
      </w:r>
      <w:r>
        <w:rPr>
          <w:b/>
          <w:i w:val="0"/>
        </w:rPr>
        <w:t>La prevención de riesgos laborales deberá integrarse en el</w:t>
      </w:r>
      <w:r>
        <w:t xml:space="preserve"> </w:t>
      </w:r>
      <w:r>
        <w:rPr>
          <w:b/>
          <w:i w:val="0"/>
        </w:rPr>
        <w:t>sistema general de gestión de la empresa, tanto en el conjunto de sus actividades como en</w:t>
      </w:r>
      <w:r>
        <w:t xml:space="preserve"> </w:t>
      </w:r>
      <w:r>
        <w:rPr>
          <w:b/>
          <w:i w:val="0"/>
        </w:rPr>
        <w:t>todos los niveles jerárquicos de ésta, a través de la implantación y aplicación de un plan de</w:t>
      </w:r>
      <w:r>
        <w:t xml:space="preserve"> </w:t>
      </w:r>
      <w:r>
        <w:rPr>
          <w:b/>
          <w:i w:val="0"/>
        </w:rPr>
        <w:t>prevención de riesgos laborales.</w:t>
      </w:r>
      <w:r>
        <w:rPr>
          <w:b w:val="0"/>
          <w:i w:val="0"/>
        </w:rPr>
      </w:r>
    </w:p>
    <w:p>
      <w:pPr/>
      <w:r>
        <w:rPr>
          <w:b w:val="0"/>
          <w:i w:val="0"/>
        </w:rPr>
        <w:t xml:space="preserve">Ese plan </w:t>
      </w:r>
      <w:r>
        <w:rPr>
          <w:b/>
          <w:i w:val="0"/>
        </w:rPr>
        <w:t>deberá incluir la estructura organizativa, las responsabilidades, las funciones,</w:t>
      </w:r>
      <w:r>
        <w:t xml:space="preserve"> </w:t>
      </w:r>
      <w:r>
        <w:rPr>
          <w:b/>
          <w:i w:val="0"/>
        </w:rPr>
        <w:t>las prácticas, los procedimientos, los procesos y los recursos necesarios para realizar la</w:t>
      </w:r>
      <w:r>
        <w:t xml:space="preserve"> </w:t>
      </w:r>
      <w:r>
        <w:rPr>
          <w:b/>
          <w:i w:val="0"/>
        </w:rPr>
        <w:t>acción de prevención</w:t>
      </w:r>
      <w:r>
        <w:rPr>
          <w:b w:val="0"/>
          <w:i w:val="0"/>
        </w:rPr>
        <w:t xml:space="preserve"> de riesgos en la empresa, en los términos que reglamentariamente se</w:t>
      </w:r>
      <w:r>
        <w:t xml:space="preserve"> </w:t>
      </w:r>
      <w:r>
        <w:rPr>
          <w:b w:val="0"/>
          <w:i w:val="0"/>
        </w:rPr>
        <w:t>establezcan.</w:t>
      </w:r>
    </w:p>
    <w:p>
      <w:pPr/>
      <w:r>
        <w:rPr>
          <w:b w:val="0"/>
          <w:i w:val="0"/>
        </w:rPr>
      </w:r>
      <w:r>
        <w:rPr>
          <w:b/>
          <w:i w:val="0"/>
        </w:rPr>
        <w:t>16.2. Los dos instrumentos esenciales.</w:t>
      </w:r>
      <w:r>
        <w:rPr>
          <w:b w:val="0"/>
          <w:i w:val="0"/>
        </w:rPr>
        <w:t xml:space="preserve"> Para la gestión y aplicación del plan —y </w:t>
      </w:r>
      <w:r>
        <w:rPr>
          <w:b/>
          <w:i w:val="0"/>
        </w:rPr>
        <w:t>podrán</w:t>
      </w:r>
      <w:r>
        <w:t xml:space="preserve"> </w:t>
      </w:r>
      <w:r>
        <w:rPr>
          <w:b/>
          <w:i w:val="0"/>
        </w:rPr>
        <w:t>ser llevados a cabo por fases de forma programada</w:t>
      </w:r>
      <w:r>
        <w:rPr>
          <w:b w:val="0"/>
          <w:i w:val="0"/>
        </w:rPr>
        <w:t xml:space="preserve">— son </w:t>
      </w:r>
      <w:r>
        <w:rPr>
          <w:b/>
          <w:i w:val="0"/>
        </w:rPr>
        <w:t>la evaluación de riesgos laborales</w:t>
      </w:r>
      <w:r>
        <w:t xml:space="preserve"> </w:t>
      </w:r>
      <w:r>
        <w:rPr>
          <w:b/>
          <w:i w:val="0"/>
        </w:rPr>
        <w:t>y la planificación de la actividad preventiva</w:t>
      </w:r>
      <w:r>
        <w:rPr>
          <w:b w:val="0"/>
          <w:i w:val="0"/>
        </w:rPr>
        <w:t>:</w:t>
      </w:r>
    </w:p>
    <w:p>
      <w:pPr>
        <w:pStyle w:val="ListBullet"/>
      </w:pPr>
      <w:r>
        <w:rPr>
          <w:b w:val="0"/>
          <w:i w:val="0"/>
        </w:rPr>
      </w:r>
      <w:r>
        <w:rPr>
          <w:b/>
          <w:i w:val="0"/>
        </w:rPr>
        <w:t>a) Evaluación.</w:t>
      </w:r>
      <w:r>
        <w:rPr>
          <w:b w:val="0"/>
          <w:i w:val="0"/>
        </w:rPr>
        <w:t xml:space="preserve"> </w:t>
      </w:r>
      <w:r>
        <w:rPr>
          <w:b/>
          <w:i w:val="0"/>
        </w:rPr>
        <w:t>El empresario deberá realizar una evaluación inicial de los riesgos</w:t>
      </w:r>
      <w:r>
        <w:rPr>
          <w:b w:val="0"/>
          <w:i w:val="0"/>
        </w:rPr>
        <w:t>,</w:t>
      </w:r>
      <w:r>
        <w:t xml:space="preserve"> </w:t>
      </w:r>
      <w:r>
        <w:rPr>
          <w:b w:val="0"/>
          <w:i w:val="0"/>
        </w:rPr>
        <w:t xml:space="preserve">teniendo en cuenta, con carácter general, </w:t>
      </w:r>
      <w:r>
        <w:rPr>
          <w:b/>
          <w:i w:val="0"/>
        </w:rPr>
        <w:t>la naturaleza de la actividad, las</w:t>
      </w:r>
      <w:r>
        <w:t xml:space="preserve"> </w:t>
      </w:r>
      <w:r>
        <w:rPr>
          <w:b/>
          <w:i w:val="0"/>
        </w:rPr>
        <w:t>características de los puestos de trabajo existentes y de los trabajadores que deban</w:t>
      </w:r>
      <w:r>
        <w:t xml:space="preserve"> </w:t>
      </w:r>
      <w:r>
        <w:rPr>
          <w:b/>
          <w:i w:val="0"/>
        </w:rPr>
        <w:t>desempeñarlos</w:t>
      </w:r>
      <w:r>
        <w:rPr>
          <w:b w:val="0"/>
          <w:i w:val="0"/>
        </w:rPr>
        <w:t xml:space="preserve">. </w:t>
      </w:r>
      <w:r>
        <w:rPr>
          <w:b/>
          <w:i w:val="0"/>
        </w:rPr>
        <w:t>Igual evaluación deberá hacerse con ocasión de la elección de los equipos</w:t>
      </w:r>
      <w:r>
        <w:t xml:space="preserve"> </w:t>
      </w:r>
      <w:r>
        <w:rPr>
          <w:b/>
          <w:i w:val="0"/>
        </w:rPr>
        <w:t>de trabajo, de las sustancias o preparados químicos y del acondicionamiento de los lugares</w:t>
      </w:r>
      <w:r>
        <w:t xml:space="preserve"> </w:t>
      </w:r>
      <w:r>
        <w:rPr>
          <w:b/>
          <w:i w:val="0"/>
        </w:rPr>
        <w:t>de trabajo.</w:t>
      </w:r>
      <w:r>
        <w:rPr>
          <w:b w:val="0"/>
          <w:i w:val="0"/>
        </w:rPr>
        <w:t xml:space="preserve"> </w:t>
      </w:r>
      <w:r>
        <w:rPr>
          <w:b/>
          <w:i w:val="0"/>
        </w:rPr>
        <w:t>La evaluación será actualizada cuando cambien las condiciones de trabajo y,</w:t>
      </w:r>
      <w:r>
        <w:t xml:space="preserve"> </w:t>
      </w:r>
      <w:r>
        <w:rPr>
          <w:b/>
          <w:i w:val="0"/>
        </w:rPr>
        <w:t>en todo caso, se someterá a consideración y se revisará, si fuera necesario, con ocasión de</w:t>
      </w:r>
      <w:r>
        <w:t xml:space="preserve"> </w:t>
      </w:r>
      <w:r>
        <w:rPr>
          <w:b/>
          <w:i w:val="0"/>
        </w:rPr>
        <w:t>los daños para la salud que se hayan producido.</w:t>
      </w:r>
      <w:r>
        <w:rPr>
          <w:b w:val="0"/>
          <w:i w:val="0"/>
        </w:rPr>
        <w:t xml:space="preserve"> Cuando el resultado lo hiciera necesario,</w:t>
      </w:r>
      <w:r>
        <w:t xml:space="preserve"> </w:t>
      </w:r>
      <w:r>
        <w:rPr>
          <w:b w:val="0"/>
          <w:i w:val="0"/>
        </w:rPr>
        <w:t xml:space="preserve">el empresario realizará </w:t>
      </w:r>
      <w:r>
        <w:rPr>
          <w:b/>
          <w:i w:val="0"/>
        </w:rPr>
        <w:t>controles periódicos</w:t>
      </w:r>
      <w:r>
        <w:rPr>
          <w:b w:val="0"/>
          <w:i w:val="0"/>
        </w:rPr>
        <w:t xml:space="preserve"> de las condiciones de trabajo y de la</w:t>
      </w:r>
      <w:r>
        <w:t xml:space="preserve"> </w:t>
      </w:r>
      <w:r>
        <w:rPr>
          <w:b w:val="0"/>
          <w:i w:val="0"/>
        </w:rPr>
        <w:t>actividad de los trabajadores.</w:t>
      </w:r>
    </w:p>
    <w:p>
      <w:pPr>
        <w:pStyle w:val="ListBullet"/>
      </w:pPr>
      <w:r>
        <w:rPr>
          <w:b w:val="0"/>
          <w:i w:val="0"/>
        </w:rPr>
      </w:r>
      <w:r>
        <w:rPr>
          <w:b/>
          <w:i w:val="0"/>
        </w:rPr>
        <w:t>b) Planificación.</w:t>
      </w:r>
      <w:r>
        <w:rPr>
          <w:b w:val="0"/>
          <w:i w:val="0"/>
        </w:rPr>
        <w:t xml:space="preserve"> Si la evaluación pone de manifiesto situaciones de riesgo, el</w:t>
      </w:r>
      <w:r>
        <w:t xml:space="preserve"> </w:t>
      </w:r>
      <w:r>
        <w:rPr>
          <w:b w:val="0"/>
          <w:i w:val="0"/>
        </w:rPr>
        <w:t xml:space="preserve">empresario realizará las actividades preventivas necesarias para </w:t>
      </w:r>
      <w:r>
        <w:rPr>
          <w:b/>
          <w:i w:val="0"/>
        </w:rPr>
        <w:t>eliminar o reducir y</w:t>
      </w:r>
      <w:r>
        <w:t xml:space="preserve"> </w:t>
      </w:r>
      <w:r>
        <w:rPr>
          <w:b/>
          <w:i w:val="0"/>
        </w:rPr>
        <w:t>controlar tales riesgos</w:t>
      </w:r>
      <w:r>
        <w:rPr>
          <w:b w:val="0"/>
          <w:i w:val="0"/>
        </w:rPr>
        <w:t xml:space="preserve">. </w:t>
      </w:r>
      <w:r>
        <w:rPr>
          <w:b/>
          <w:i w:val="0"/>
        </w:rPr>
        <w:t>Dichas actividades serán objeto de planificación por el</w:t>
      </w:r>
      <w:r>
        <w:t xml:space="preserve"> </w:t>
      </w:r>
      <w:r>
        <w:rPr>
          <w:b/>
          <w:i w:val="0"/>
        </w:rPr>
        <w:t>empresario, incluyendo para cada actividad preventiva el plazo para llevarla a cabo, la</w:t>
      </w:r>
      <w:r>
        <w:t xml:space="preserve"> </w:t>
      </w:r>
      <w:r>
        <w:rPr>
          <w:b/>
          <w:i w:val="0"/>
        </w:rPr>
        <w:t>designación de responsables y los recursos humanos y materiales necesarios para su</w:t>
      </w:r>
      <w:r>
        <w:t xml:space="preserve"> </w:t>
      </w:r>
      <w:r>
        <w:rPr>
          <w:b/>
          <w:i w:val="0"/>
        </w:rPr>
        <w:t>ejecución.</w:t>
      </w:r>
      <w:r>
        <w:rPr>
          <w:b w:val="0"/>
          <w:i w:val="0"/>
        </w:rPr>
        <w:t xml:space="preserve"> El empresario </w:t>
      </w:r>
      <w:r>
        <w:rPr>
          <w:b/>
          <w:i w:val="0"/>
        </w:rPr>
        <w:t>deberá asegurarse de la efectiva ejecución</w:t>
      </w:r>
      <w:r>
        <w:rPr>
          <w:b w:val="0"/>
          <w:i w:val="0"/>
        </w:rPr>
        <w:t xml:space="preserve"> de las actividades</w:t>
      </w:r>
      <w:r>
        <w:t xml:space="preserve"> </w:t>
      </w:r>
      <w:r>
        <w:rPr>
          <w:b w:val="0"/>
          <w:i w:val="0"/>
        </w:rPr>
        <w:t xml:space="preserve">planificadas, </w:t>
      </w:r>
      <w:r>
        <w:rPr>
          <w:b/>
          <w:i w:val="0"/>
        </w:rPr>
        <w:t>efectuando para ello un seguimiento continuo</w:t>
      </w:r>
      <w:r>
        <w:rPr>
          <w:b w:val="0"/>
          <w:i w:val="0"/>
        </w:rPr>
        <w:t xml:space="preserve">, y las actividades </w:t>
      </w:r>
      <w:r>
        <w:rPr>
          <w:b/>
          <w:i w:val="0"/>
        </w:rPr>
        <w:t>deberán</w:t>
      </w:r>
      <w:r>
        <w:t xml:space="preserve"> </w:t>
      </w:r>
      <w:r>
        <w:rPr>
          <w:b/>
          <w:i w:val="0"/>
        </w:rPr>
        <w:t>ser modificadas</w:t>
      </w:r>
      <w:r>
        <w:rPr>
          <w:b w:val="0"/>
          <w:i w:val="0"/>
        </w:rPr>
        <w:t xml:space="preserve"> cuando se aprecie </w:t>
      </w:r>
      <w:r>
        <w:rPr>
          <w:b/>
          <w:i w:val="0"/>
        </w:rPr>
        <w:t>su inadecuación</w:t>
      </w:r>
      <w:r>
        <w:rPr>
          <w:b w:val="0"/>
          <w:i w:val="0"/>
        </w:rPr>
        <w:t xml:space="preserve"> a los fines de protección.</w:t>
      </w:r>
    </w:p>
    <w:p>
      <w:pPr/>
      <w:r>
        <w:rPr>
          <w:b w:val="0"/>
          <w:i w:val="0"/>
        </w:rPr>
      </w:r>
      <w:r>
        <w:rPr>
          <w:b/>
          <w:i w:val="0"/>
        </w:rPr>
        <w:t>16.2 bis. Modalidad simplificada.</w:t>
      </w:r>
      <w:r>
        <w:rPr>
          <w:b w:val="0"/>
          <w:i w:val="0"/>
        </w:rPr>
        <w:t xml:space="preserve"> Las empresas, </w:t>
      </w:r>
      <w:r>
        <w:rPr>
          <w:b/>
          <w:i w:val="0"/>
        </w:rPr>
        <w:t>en atención al número de trabajadores y</w:t>
      </w:r>
      <w:r>
        <w:t xml:space="preserve"> </w:t>
      </w:r>
      <w:r>
        <w:rPr>
          <w:b/>
          <w:i w:val="0"/>
        </w:rPr>
        <w:t>a la naturaleza y peligrosidad de las actividades realizadas</w:t>
      </w:r>
      <w:r>
        <w:rPr>
          <w:b w:val="0"/>
          <w:i w:val="0"/>
        </w:rPr>
        <w:t xml:space="preserve">, </w:t>
      </w:r>
      <w:r>
        <w:rPr>
          <w:b/>
          <w:i w:val="0"/>
        </w:rPr>
        <w:t>podrán</w:t>
      </w:r>
      <w:r>
        <w:rPr>
          <w:b w:val="0"/>
          <w:i w:val="0"/>
        </w:rPr>
        <w:t xml:space="preserve"> realizar el plan,</w:t>
      </w:r>
      <w:r>
        <w:t xml:space="preserve"> </w:t>
      </w:r>
      <w:r>
        <w:rPr>
          <w:b w:val="0"/>
          <w:i w:val="0"/>
        </w:rPr>
        <w:t xml:space="preserve">la evaluación y la planificación </w:t>
      </w:r>
      <w:r>
        <w:rPr>
          <w:b/>
          <w:i w:val="0"/>
        </w:rPr>
        <w:t>de forma simplificada</w:t>
      </w:r>
      <w:r>
        <w:rPr>
          <w:b w:val="0"/>
          <w:i w:val="0"/>
        </w:rPr>
        <w:t xml:space="preserve">, </w:t>
      </w:r>
      <w:r>
        <w:rPr>
          <w:b/>
          <w:i w:val="0"/>
        </w:rPr>
        <w:t>siempre que ello no suponga una</w:t>
      </w:r>
      <w:r>
        <w:t xml:space="preserve"> </w:t>
      </w:r>
      <w:r>
        <w:rPr>
          <w:b/>
          <w:i w:val="0"/>
        </w:rPr>
        <w:t>reducción del nivel de protección</w:t>
      </w:r>
      <w:r>
        <w:rPr>
          <w:b w:val="0"/>
          <w:i w:val="0"/>
        </w:rPr>
        <w:t xml:space="preserve"> de la seguridad y salud de los trabajadores y en los</w:t>
      </w:r>
      <w:r>
        <w:t xml:space="preserve"> </w:t>
      </w:r>
      <w:r>
        <w:rPr>
          <w:b w:val="0"/>
          <w:i w:val="0"/>
        </w:rPr>
        <w:t>términos que reglamentariamente se determinen. Es potestativo, no obligatorio.</w:t>
      </w:r>
    </w:p>
    <w:p>
      <w:pPr/>
      <w:r>
        <w:rPr>
          <w:b w:val="0"/>
          <w:i w:val="0"/>
        </w:rPr>
      </w:r>
      <w:r>
        <w:rPr>
          <w:b/>
          <w:i w:val="0"/>
        </w:rPr>
        <w:t>16.3. La investigación.</w:t>
      </w:r>
      <w:r>
        <w:rPr>
          <w:b w:val="0"/>
          <w:i w:val="0"/>
        </w:rPr>
        <w:t xml:space="preserve"> Cuando </w:t>
      </w:r>
      <w:r>
        <w:rPr>
          <w:b/>
          <w:i w:val="0"/>
        </w:rPr>
        <w:t>se haya producido un daño para la salud</w:t>
      </w:r>
      <w:r>
        <w:rPr>
          <w:b w:val="0"/>
          <w:i w:val="0"/>
        </w:rPr>
        <w:t xml:space="preserve"> de los</w:t>
      </w:r>
      <w:r>
        <w:t xml:space="preserve"> </w:t>
      </w:r>
      <w:r>
        <w:rPr>
          <w:b w:val="0"/>
          <w:i w:val="0"/>
        </w:rPr>
        <w:t xml:space="preserve">trabajadores, o cuando, </w:t>
      </w:r>
      <w:r>
        <w:rPr>
          <w:b/>
          <w:i w:val="0"/>
        </w:rPr>
        <w:t>con ocasión de la vigilancia de la salud prevista en el artículo 22,</w:t>
      </w:r>
      <w:r>
        <w:t xml:space="preserve"> </w:t>
      </w:r>
      <w:r>
        <w:rPr>
          <w:b/>
          <w:i w:val="0"/>
        </w:rPr>
        <w:t>aparezcan indicios de que las medidas de prevención resultan insuficientes</w:t>
      </w:r>
      <w:r>
        <w:rPr>
          <w:b w:val="0"/>
          <w:i w:val="0"/>
        </w:rPr>
        <w:t xml:space="preserve">, </w:t>
      </w:r>
      <w:r>
        <w:rPr>
          <w:b/>
          <w:i w:val="0"/>
        </w:rPr>
        <w:t>el empresario</w:t>
      </w:r>
      <w:r>
        <w:t xml:space="preserve"> </w:t>
      </w:r>
      <w:r>
        <w:rPr>
          <w:b/>
          <w:i w:val="0"/>
        </w:rPr>
        <w:t>llevará a cabo una investigación al respecto, a fin de detectar las causas de estos</w:t>
      </w:r>
      <w:r>
        <w:t xml:space="preserve"> </w:t>
      </w:r>
      <w:r>
        <w:rPr>
          <w:b/>
          <w:i w:val="0"/>
        </w:rPr>
        <w:t>hechos</w:t>
      </w:r>
      <w:r>
        <w:rPr>
          <w:b w:val="0"/>
          <w:i w:val="0"/>
        </w:rPr>
        <w:t>.</w:t>
      </w:r>
    </w:p>
    <w:p>
      <w:pPr>
        <w:pStyle w:val="Heading3"/>
      </w:pPr>
      <w:r>
        <w:rPr>
          <w:b w:val="0"/>
          <w:i w:val="0"/>
        </w:rPr>
        <w:t>9.6.4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9.6.5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9.6.6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9.6.7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9.6.8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9.6.9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9.6.10 Artículo 23. Documentación</w:t>
      </w:r>
    </w:p>
    <w:p>
      <w:pPr/>
      <w:r>
        <w:rPr>
          <w:b w:val="0"/>
          <w:i w:val="0"/>
        </w:rPr>
      </w:r>
      <w:r>
        <w:rPr>
          <w:b/>
          <w:i w:val="0"/>
        </w:rPr>
        <w:t>23.1.</w:t>
      </w:r>
      <w:r>
        <w:rPr>
          <w:b w:val="0"/>
          <w:i w:val="0"/>
        </w:rPr>
        <w:t xml:space="preserve"> </w:t>
      </w:r>
      <w:r>
        <w:rPr>
          <w:b/>
          <w:i w:val="0"/>
        </w:rPr>
        <w:t>El empresario deberá elaborar y conservar a disposición de la autoridad</w:t>
      </w:r>
      <w:r>
        <w:t xml:space="preserve"> </w:t>
      </w:r>
      <w:r>
        <w:rPr>
          <w:b/>
          <w:i w:val="0"/>
        </w:rPr>
        <w:t>laboral</w:t>
      </w:r>
      <w:r>
        <w:rPr>
          <w:b w:val="0"/>
          <w:i w:val="0"/>
        </w:rPr>
        <w:t xml:space="preserve"> cinco documentos: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Documento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Plan de prevención de riesgos laborales</w:t>
            </w:r>
            <w:r>
              <w:rPr>
                <w:b w:val="0"/>
                <w:i w:val="0"/>
              </w:rPr>
              <w:t xml:space="preserve"> (art. 16.1)</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Evaluación de los riesgos</w:t>
            </w:r>
            <w:r>
              <w:rPr>
                <w:b w:val="0"/>
                <w:i w:val="0"/>
              </w:rPr>
              <w:t xml:space="preserve"> para la seguridad y la salud en el trabajo, </w:t>
            </w:r>
            <w:r>
              <w:rPr>
                <w:b/>
                <w:i w:val="0"/>
              </w:rPr>
              <w:t>incluido el resultado de los controles periódicos</w:t>
            </w:r>
            <w:r>
              <w:rPr>
                <w:b w:val="0"/>
                <w:i w:val="0"/>
              </w:rPr>
              <w:t xml:space="preserve"> (art. 16.2.a)</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Planificación de la actividad preventiva, incluidas las medidas de protección y de prevención a adoptar y, en su caso, material de protección que deba utilizarse</w:t>
            </w:r>
            <w:r>
              <w:rPr>
                <w:b w:val="0"/>
                <w:i w:val="0"/>
              </w:rPr>
              <w:t xml:space="preserve"> (art. 16.2.b)</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Práctica de los controles del estado de salud de los trabajadores</w:t>
            </w:r>
            <w:r>
              <w:rPr>
                <w:b w:val="0"/>
                <w:i w:val="0"/>
              </w:rPr>
              <w:t xml:space="preserve"> y </w:t>
            </w:r>
            <w:r>
              <w:rPr>
                <w:b/>
                <w:i w:val="0"/>
              </w:rPr>
              <w:t>conclusiones obtenidas</w:t>
            </w:r>
            <w:r>
              <w:rPr>
                <w:b w:val="0"/>
                <w:i w:val="0"/>
              </w:rPr>
              <w:t xml:space="preserve"> de los mismos (art. 22)</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Relación de accidentes de trabajo y enfermedades profesionales que hayan causado al trabajador una incapacidad laboral superior a un día de trabajo</w:t>
            </w:r>
            <w:r>
              <w:rPr>
                <w:b w:val="0"/>
                <w:i w:val="0"/>
              </w:rPr>
              <w:t xml:space="preserve">; en estos casos el empresario hace </w:t>
            </w:r>
            <w:r>
              <w:rPr>
                <w:b/>
                <w:i w:val="0"/>
              </w:rPr>
              <w:t>además</w:t>
            </w:r>
            <w:r>
              <w:rPr>
                <w:b w:val="0"/>
                <w:i w:val="0"/>
              </w:rPr>
              <w:t xml:space="preserve"> la notificación del apartado 3</w:t>
            </w:r>
          </w:p>
        </w:tc>
      </w:tr>
    </w:tbl>
    <w:p>
      <w:pPr/>
    </w:p>
    <w:p>
      <w:pPr/>
      <w:r>
        <w:rPr>
          <w:b w:val="0"/>
          <w:i w:val="0"/>
        </w:rPr>
      </w:r>
      <w:r>
        <w:rPr>
          <w:b/>
          <w:i w:val="0"/>
        </w:rPr>
        <w:t>23.2.</w:t>
      </w:r>
      <w:r>
        <w:rPr>
          <w:b w:val="0"/>
          <w:i w:val="0"/>
        </w:rPr>
        <w:t xml:space="preserve"> </w:t>
      </w:r>
      <w:r>
        <w:rPr>
          <w:b/>
          <w:i w:val="0"/>
        </w:rPr>
        <w:t>En el momento de cesación de su actividad, las empresas deberán remitir a la</w:t>
      </w:r>
      <w:r>
        <w:t xml:space="preserve"> </w:t>
      </w:r>
      <w:r>
        <w:rPr>
          <w:b/>
          <w:i w:val="0"/>
        </w:rPr>
        <w:t>autoridad laboral</w:t>
      </w:r>
      <w:r>
        <w:rPr>
          <w:b w:val="0"/>
          <w:i w:val="0"/>
        </w:rPr>
        <w:t xml:space="preserve"> esa documentación.</w:t>
      </w:r>
    </w:p>
    <w:p>
      <w:pPr/>
      <w:r>
        <w:rPr>
          <w:b w:val="0"/>
          <w:i w:val="0"/>
        </w:rPr>
      </w:r>
      <w:r>
        <w:rPr>
          <w:b/>
          <w:i w:val="0"/>
        </w:rPr>
        <w:t>23.3.</w:t>
      </w:r>
      <w:r>
        <w:rPr>
          <w:b w:val="0"/>
          <w:i w:val="0"/>
        </w:rPr>
        <w:t xml:space="preserve"> </w:t>
      </w:r>
      <w:r>
        <w:rPr>
          <w:b/>
          <w:i w:val="0"/>
        </w:rPr>
        <w:t>El empresario estará obligado a notificar por escrito a la autoridad laboral los</w:t>
      </w:r>
      <w:r>
        <w:t xml:space="preserve"> </w:t>
      </w:r>
      <w:r>
        <w:rPr>
          <w:b/>
          <w:i w:val="0"/>
        </w:rPr>
        <w:t>daños para la salud de los trabajadores a su servicio que se hubieran producido con motivo</w:t>
      </w:r>
      <w:r>
        <w:t xml:space="preserve"> </w:t>
      </w:r>
      <w:r>
        <w:rPr>
          <w:b/>
          <w:i w:val="0"/>
        </w:rPr>
        <w:t>del desarrollo de su trabajo</w:t>
      </w:r>
      <w:r>
        <w:rPr>
          <w:b w:val="0"/>
          <w:i w:val="0"/>
        </w:rPr>
        <w:t>, conforme al procedimiento reglamentario.</w:t>
      </w:r>
    </w:p>
    <w:p>
      <w:pPr/>
      <w:r>
        <w:rPr>
          <w:b w:val="0"/>
          <w:i w:val="0"/>
        </w:rPr>
      </w:r>
      <w:r>
        <w:rPr>
          <w:b/>
          <w:i w:val="0"/>
        </w:rPr>
        <w:t>23.4.</w:t>
      </w:r>
      <w:r>
        <w:rPr>
          <w:b w:val="0"/>
          <w:i w:val="0"/>
        </w:rPr>
        <w:t xml:space="preserve"> La documentación </w:t>
      </w:r>
      <w:r>
        <w:rPr>
          <w:b/>
          <w:i w:val="0"/>
        </w:rPr>
        <w:t>deberá también ser puesta a disposición de las autoridades</w:t>
      </w:r>
      <w:r>
        <w:t xml:space="preserve"> </w:t>
      </w:r>
      <w:r>
        <w:rPr>
          <w:b/>
          <w:i w:val="0"/>
        </w:rPr>
        <w:t>sanitarias</w:t>
      </w:r>
      <w:r>
        <w:rPr>
          <w:b w:val="0"/>
          <w:i w:val="0"/>
        </w:rPr>
        <w:t>.</w:t>
      </w:r>
    </w:p>
    <w:p>
      <w:pPr>
        <w:pStyle w:val="Heading3"/>
      </w:pPr>
      <w:r>
        <w:rPr>
          <w:b w:val="0"/>
          <w:i w:val="0"/>
        </w:rPr>
        <w:t>9.6.11 Artículo 24. Coordinación de actividades empresariales</w:t>
      </w:r>
    </w:p>
    <w:p>
      <w:pPr/>
      <w:r>
        <w:rPr>
          <w:b w:val="0"/>
          <w:i w:val="0"/>
        </w:rPr>
        <w:t>Situaciones distintas que conviene no mezclar:</w:t>
      </w:r>
    </w:p>
    <w:p>
      <w:pPr/>
      <w:r>
        <w:rPr>
          <w:b w:val="0"/>
          <w:i w:val="0"/>
        </w:rPr>
      </w:r>
      <w:r>
        <w:rPr>
          <w:b/>
          <w:i w:val="0"/>
        </w:rPr>
        <w:t>24.1. Concurrencia.</w:t>
      </w:r>
      <w:r>
        <w:rPr>
          <w:b w:val="0"/>
          <w:i w:val="0"/>
        </w:rPr>
        <w:t xml:space="preserve"> Cuando </w:t>
      </w:r>
      <w:r>
        <w:rPr>
          <w:b/>
          <w:i w:val="0"/>
        </w:rPr>
        <w:t>en un mismo centro de trabajo desarrollen actividades</w:t>
      </w:r>
      <w:r>
        <w:t xml:space="preserve"> </w:t>
      </w:r>
      <w:r>
        <w:rPr>
          <w:b/>
          <w:i w:val="0"/>
        </w:rPr>
        <w:t>trabajadores de dos o más empresas, éstas deberán cooperar</w:t>
      </w:r>
      <w:r>
        <w:rPr>
          <w:b w:val="0"/>
          <w:i w:val="0"/>
        </w:rPr>
        <w:t xml:space="preserve"> en la aplicación de la</w:t>
      </w:r>
      <w:r>
        <w:t xml:space="preserve"> </w:t>
      </w:r>
      <w:r>
        <w:rPr>
          <w:b w:val="0"/>
          <w:i w:val="0"/>
        </w:rPr>
        <w:t xml:space="preserve">normativa, estableciendo </w:t>
      </w:r>
      <w:r>
        <w:rPr>
          <w:b/>
          <w:i w:val="0"/>
        </w:rPr>
        <w:t>los medios de coordinación que sean necesarios</w:t>
      </w:r>
      <w:r>
        <w:rPr>
          <w:b w:val="0"/>
          <w:i w:val="0"/>
        </w:rPr>
        <w:t xml:space="preserve"> y la información</w:t>
      </w:r>
      <w:r>
        <w:t xml:space="preserve"> </w:t>
      </w:r>
      <w:r>
        <w:rPr>
          <w:b w:val="0"/>
          <w:i w:val="0"/>
        </w:rPr>
        <w:t>a sus 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en relación con </w:t>
      </w:r>
      <w:r>
        <w:rPr>
          <w:b/>
          <w:i w:val="0"/>
        </w:rPr>
        <w:t>los riesgos existentes</w:t>
      </w:r>
      <w:r>
        <w:rPr>
          <w:b w:val="0"/>
          <w:i w:val="0"/>
        </w:rPr>
        <w:t xml:space="preserve"> en el centro, </w:t>
      </w:r>
      <w:r>
        <w:rPr>
          <w:b/>
          <w:i w:val="0"/>
        </w:rPr>
        <w:t>las</w:t>
      </w:r>
      <w:r>
        <w:t xml:space="preserve"> </w:t>
      </w:r>
      <w:r>
        <w:rPr>
          <w:b/>
          <w:i w:val="0"/>
        </w:rPr>
        <w:t>medidas de protección y prevención</w:t>
      </w:r>
      <w:r>
        <w:rPr>
          <w:b w:val="0"/>
          <w:i w:val="0"/>
        </w:rPr>
        <w:t xml:space="preserve"> correspondientes y </w:t>
      </w:r>
      <w:r>
        <w:rPr>
          <w:b/>
          <w:i w:val="0"/>
        </w:rPr>
        <w:t>las medidas de emergencia</w:t>
      </w:r>
      <w:r>
        <w:rPr>
          <w:b w:val="0"/>
          <w:i w:val="0"/>
        </w:rPr>
        <w:t xml:space="preserve"> a</w:t>
      </w:r>
      <w:r>
        <w:t xml:space="preserve"> </w:t>
      </w:r>
      <w:r>
        <w:rPr>
          <w:b w:val="0"/>
          <w:i w:val="0"/>
        </w:rPr>
        <w:t xml:space="preserve">aplicar, </w:t>
      </w:r>
      <w:r>
        <w:rPr>
          <w:b/>
          <w:i w:val="0"/>
        </w:rPr>
        <w:t>para su traslado a sus respectivos trabajadores</w:t>
      </w:r>
      <w:r>
        <w:rPr>
          <w:b w:val="0"/>
          <w:i w:val="0"/>
        </w:rPr>
        <w:t>.</w:t>
      </w:r>
    </w:p>
    <w:p>
      <w:pPr/>
      <w:r>
        <w:rPr>
          <w:b w:val="0"/>
          <w:i w:val="0"/>
        </w:rPr>
      </w:r>
      <w:r>
        <w:rPr>
          <w:b/>
          <w:i w:val="0"/>
        </w:rPr>
        <w:t>24.3. El deber de vigilancia.</w:t>
      </w:r>
      <w:r>
        <w:rPr>
          <w:b w:val="0"/>
          <w:i w:val="0"/>
        </w:rPr>
        <w:t xml:space="preserve"> </w:t>
      </w:r>
      <w:r>
        <w:rPr>
          <w:b/>
          <w:i w:val="0"/>
        </w:rPr>
        <w:t>Las empresas que contraten o subcontraten con otras la</w:t>
      </w:r>
      <w:r>
        <w:t xml:space="preserve"> </w:t>
      </w:r>
      <w:r>
        <w:rPr>
          <w:b/>
          <w:i w:val="0"/>
        </w:rPr>
        <w:t>realización de obras o servicios correspondientes a la propia actividad de aquéllas y que se</w:t>
      </w:r>
      <w:r>
        <w:t xml:space="preserve"> </w:t>
      </w:r>
      <w:r>
        <w:rPr>
          <w:b/>
          <w:i w:val="0"/>
        </w:rPr>
        <w:t>desarrollen en sus propios centros de trabajo deberán vigilar el cumplimiento por dichos</w:t>
      </w:r>
      <w:r>
        <w:t xml:space="preserve"> </w:t>
      </w:r>
      <w:r>
        <w:rPr>
          <w:b/>
          <w:i w:val="0"/>
        </w:rPr>
        <w:t>contratistas y subcontratistas de la normativa de prevención de riesgos laborales.</w:t>
      </w:r>
      <w:r>
        <w:rPr>
          <w:b w:val="0"/>
          <w:i w:val="0"/>
        </w:rPr>
        <w:t xml:space="preserve"> Los tres</w:t>
      </w:r>
      <w:r>
        <w:t xml:space="preserve"> </w:t>
      </w:r>
      <w:r>
        <w:rPr>
          <w:b w:val="0"/>
          <w:i w:val="0"/>
        </w:rPr>
        <w:t>requisitos —contrata o subcontrata, propia actividad, propio centro de trabajo— van juntos.</w:t>
      </w:r>
    </w:p>
    <w:p>
      <w:pPr/>
      <w:r>
        <w:rPr>
          <w:b w:val="0"/>
          <w:i w:val="0"/>
        </w:rPr>
      </w:r>
      <w:r>
        <w:rPr>
          <w:b/>
          <w:i w:val="0"/>
        </w:rPr>
        <w:t>24.4. Fuera del centro.</w:t>
      </w:r>
      <w:r>
        <w:rPr>
          <w:b w:val="0"/>
          <w:i w:val="0"/>
        </w:rPr>
        <w:t xml:space="preserve"> Las obligaciones del </w:t>
      </w:r>
      <w:r>
        <w:rPr>
          <w:b/>
          <w:i w:val="0"/>
        </w:rPr>
        <w:t>último párrafo del apartado 1 del artículo</w:t>
      </w:r>
      <w:r>
        <w:t xml:space="preserve"> </w:t>
      </w:r>
      <w:r>
        <w:rPr>
          <w:b/>
          <w:i w:val="0"/>
        </w:rPr>
        <w:t>41</w:t>
      </w:r>
      <w:r>
        <w:rPr>
          <w:b w:val="0"/>
          <w:i w:val="0"/>
        </w:rPr>
        <w:t xml:space="preserve"> se aplican también, respecto de las operaciones contratadas, cuando los trabajadores de</w:t>
      </w:r>
      <w:r>
        <w:t xml:space="preserve"> </w:t>
      </w:r>
      <w:r>
        <w:rPr>
          <w:b w:val="0"/>
          <w:i w:val="0"/>
        </w:rPr>
        <w:t xml:space="preserve">la contratista o subcontratista </w:t>
      </w:r>
      <w:r>
        <w:rPr>
          <w:b/>
          <w:i w:val="0"/>
        </w:rPr>
        <w:t>no presten servicios en los centros de trabajo de la</w:t>
      </w:r>
      <w:r>
        <w:t xml:space="preserve"> </w:t>
      </w:r>
      <w:r>
        <w:rPr>
          <w:b/>
          <w:i w:val="0"/>
        </w:rPr>
        <w:t>empresa principal</w:t>
      </w:r>
      <w:r>
        <w:rPr>
          <w:b w:val="0"/>
          <w:i w:val="0"/>
        </w:rPr>
        <w:t xml:space="preserve">, siempre que </w:t>
      </w:r>
      <w:r>
        <w:rPr>
          <w:b/>
          <w:i w:val="0"/>
        </w:rPr>
        <w:t>deban operar con maquinaria, equipos, productos, materias</w:t>
      </w:r>
      <w:r>
        <w:t xml:space="preserve"> </w:t>
      </w:r>
      <w:r>
        <w:rPr>
          <w:b/>
          <w:i w:val="0"/>
        </w:rPr>
        <w:t>primas o útiles proporcionados por la empresa principal</w:t>
      </w:r>
      <w:r>
        <w:rPr>
          <w:b w:val="0"/>
          <w:i w:val="0"/>
        </w:rPr>
        <w:t>.</w:t>
      </w:r>
    </w:p>
    <w:p>
      <w:pPr/>
      <w:r>
        <w:rPr>
          <w:b w:val="0"/>
          <w:i w:val="0"/>
        </w:rPr>
      </w:r>
      <w:r>
        <w:rPr>
          <w:b/>
          <w:i w:val="0"/>
        </w:rPr>
        <w:t>24.5. Autónomos.</w:t>
      </w:r>
      <w:r>
        <w:rPr>
          <w:b w:val="0"/>
          <w:i w:val="0"/>
        </w:rPr>
        <w:t xml:space="preserve"> </w:t>
      </w:r>
      <w:r>
        <w:rPr>
          <w:b/>
          <w:i w:val="0"/>
        </w:rPr>
        <w:t>Los deberes de cooperación y de información e instrucción recogidos en</w:t>
      </w:r>
      <w:r>
        <w:t xml:space="preserve"> </w:t>
      </w:r>
      <w:r>
        <w:rPr>
          <w:b/>
          <w:i w:val="0"/>
        </w:rPr>
        <w:t>los apartados 1 y 2 serán de aplicación respecto de los trabajadores autónomos que</w:t>
      </w:r>
      <w:r>
        <w:t xml:space="preserve"> </w:t>
      </w:r>
      <w:r>
        <w:rPr>
          <w:b/>
          <w:i w:val="0"/>
        </w:rPr>
        <w:t>desarrollen actividades en dichos centros de trabajo.</w:t>
      </w:r>
      <w:r>
        <w:rPr>
          <w:b w:val="0"/>
          <w:i w:val="0"/>
        </w:rPr>
      </w:r>
    </w:p>
    <w:p>
      <w:pPr/>
      <w:r>
        <w:rPr>
          <w:b w:val="0"/>
          <w:i w:val="0"/>
        </w:rPr>
      </w:r>
      <w:r>
        <w:rPr>
          <w:b/>
          <w:i w:val="0"/>
        </w:rPr>
        <w:t>24.6.</w:t>
      </w:r>
      <w:r>
        <w:rPr>
          <w:b w:val="0"/>
          <w:i w:val="0"/>
        </w:rPr>
        <w:t xml:space="preserve"> </w:t>
      </w:r>
      <w:r>
        <w:rPr>
          <w:b/>
          <w:i w:val="0"/>
        </w:rPr>
        <w:t>Las obligaciones previstas en este artículo serán desarrolladas</w:t>
      </w:r>
      <w:r>
        <w:t xml:space="preserve"> </w:t>
      </w:r>
      <w:r>
        <w:rPr>
          <w:b/>
          <w:i w:val="0"/>
        </w:rPr>
        <w:t>reglamentariamente</w:t>
      </w:r>
      <w:r>
        <w:rPr>
          <w:b w:val="0"/>
          <w:i w:val="0"/>
        </w:rPr>
        <w:t xml:space="preserve"> (lo hace el Real Decreto 171/2004).</w:t>
      </w:r>
    </w:p>
    <w:p>
      <w:pPr>
        <w:pStyle w:val="Heading3"/>
      </w:pPr>
      <w:r>
        <w:rPr>
          <w:b w:val="0"/>
          <w:i w:val="0"/>
        </w:rPr>
        <w:t>9.6.12 Artículo 25. Protección de trabajadores especialmente sensibles a determinados riesgos</w:t>
      </w:r>
    </w:p>
    <w:p>
      <w:pPr/>
      <w:r>
        <w:rPr>
          <w:b w:val="0"/>
          <w:i w:val="0"/>
        </w:rPr>
      </w:r>
      <w:r>
        <w:rPr>
          <w:b/>
          <w:i w:val="0"/>
        </w:rPr>
        <w:t>25.1.</w:t>
      </w:r>
      <w:r>
        <w:rPr>
          <w:b w:val="0"/>
          <w:i w:val="0"/>
        </w:rPr>
        <w:t xml:space="preserve"> </w:t>
      </w:r>
      <w:r>
        <w:rPr>
          <w:b/>
          <w:i w:val="0"/>
        </w:rPr>
        <w:t>El empresario garantizará de manera específica la protección de los trabajadores</w:t>
      </w:r>
      <w:r>
        <w:t xml:space="preserve"> </w:t>
      </w:r>
      <w:r>
        <w:rPr>
          <w:b/>
          <w:i w:val="0"/>
        </w:rPr>
        <w:t>que, por sus propias características personales o estado biológico conocido, incluidos</w:t>
      </w:r>
      <w:r>
        <w:t xml:space="preserve"> </w:t>
      </w:r>
      <w:r>
        <w:rPr>
          <w:b/>
          <w:i w:val="0"/>
        </w:rPr>
        <w:t>aquellos que tengan reconocida la situación de discapacidad física, psíquica o sensorial,</w:t>
      </w:r>
      <w:r>
        <w:t xml:space="preserve"> </w:t>
      </w:r>
      <w:r>
        <w:rPr>
          <w:b/>
          <w:i w:val="0"/>
        </w:rPr>
        <w:t>sean especialmente sensibles a los riesgos derivados del trabajo.</w:t>
      </w:r>
      <w:r>
        <w:rPr>
          <w:b w:val="0"/>
          <w:i w:val="0"/>
        </w:rPr>
        <w:t xml:space="preserve"> Deberá </w:t>
      </w:r>
      <w:r>
        <w:rPr>
          <w:b/>
          <w:i w:val="0"/>
        </w:rPr>
        <w:t>tener en cuenta</w:t>
      </w:r>
      <w:r>
        <w:t xml:space="preserve"> </w:t>
      </w:r>
      <w:r>
        <w:rPr>
          <w:b/>
          <w:i w:val="0"/>
        </w:rPr>
        <w:t>dichos aspectos en las evaluaciones de los riesgos</w:t>
      </w:r>
      <w:r>
        <w:rPr>
          <w:b w:val="0"/>
          <w:i w:val="0"/>
        </w:rPr>
        <w:t xml:space="preserve"> y, en función de éstas, adoptar las</w:t>
      </w:r>
      <w:r>
        <w:t xml:space="preserve"> </w:t>
      </w:r>
      <w:r>
        <w:rPr>
          <w:b w:val="0"/>
          <w:i w:val="0"/>
        </w:rPr>
        <w:t>medidas preventivas y de protección necesarias.</w:t>
      </w:r>
    </w:p>
    <w:p>
      <w:pPr/>
      <w:r>
        <w:rPr>
          <w:b w:val="0"/>
          <w:i w:val="0"/>
        </w:rPr>
        <w:t xml:space="preserve">Y la prohibición: </w:t>
      </w:r>
      <w:r>
        <w:rPr>
          <w:b/>
          <w:i w:val="0"/>
        </w:rPr>
        <w:t>no serán empleados en aquellos puestos de trabajo</w:t>
      </w:r>
      <w:r>
        <w:rPr>
          <w:b w:val="0"/>
          <w:i w:val="0"/>
        </w:rPr>
        <w:t xml:space="preserve"> en los que, a causa</w:t>
      </w:r>
      <w:r>
        <w:t xml:space="preserve"> </w:t>
      </w:r>
      <w:r>
        <w:rPr>
          <w:b w:val="0"/>
          <w:i w:val="0"/>
        </w:rPr>
        <w:t xml:space="preserve">de esas características, </w:t>
      </w:r>
      <w:r>
        <w:rPr>
          <w:b/>
          <w:i w:val="0"/>
        </w:rPr>
        <w:t>puedan ellos, los demás trabajadores u otras personas relacionadas</w:t>
      </w:r>
      <w:r>
        <w:t xml:space="preserve"> </w:t>
      </w:r>
      <w:r>
        <w:rPr>
          <w:b/>
          <w:i w:val="0"/>
        </w:rPr>
        <w:t>con la empresa ponerse en situación de peligro</w:t>
      </w:r>
      <w:r>
        <w:rPr>
          <w:b w:val="0"/>
          <w:i w:val="0"/>
        </w:rPr>
        <w:t xml:space="preserve"> o, en general, </w:t>
      </w:r>
      <w:r>
        <w:rPr>
          <w:b/>
          <w:i w:val="0"/>
        </w:rPr>
        <w:t>cuando se encuentren</w:t>
      </w:r>
      <w:r>
        <w:t xml:space="preserve"> </w:t>
      </w:r>
      <w:r>
        <w:rPr>
          <w:b/>
          <w:i w:val="0"/>
        </w:rPr>
        <w:t>manifiestamente en estados o situaciones transitorias que no respondan a las exigencias</w:t>
      </w:r>
      <w:r>
        <w:t xml:space="preserve"> </w:t>
      </w:r>
      <w:r>
        <w:rPr>
          <w:b/>
          <w:i w:val="0"/>
        </w:rPr>
        <w:t>psicofísicas de los respectivos puestos de trabajo</w:t>
      </w:r>
      <w:r>
        <w:rPr>
          <w:b w:val="0"/>
          <w:i w:val="0"/>
        </w:rPr>
        <w:t>.</w:t>
      </w:r>
    </w:p>
    <w:p>
      <w:pPr/>
      <w:r>
        <w:rPr>
          <w:b w:val="0"/>
          <w:i w:val="0"/>
        </w:rPr>
      </w:r>
      <w:r>
        <w:rPr>
          <w:b/>
          <w:i w:val="0"/>
        </w:rPr>
        <w:t>25.2. La procreación.</w:t>
      </w:r>
      <w:r>
        <w:rPr>
          <w:b w:val="0"/>
          <w:i w:val="0"/>
        </w:rPr>
        <w:t xml:space="preserve"> </w:t>
      </w:r>
      <w:r>
        <w:rPr>
          <w:b/>
          <w:i w:val="0"/>
        </w:rPr>
        <w:t>El empresario deberá tener en cuenta en las evaluaciones los</w:t>
      </w:r>
      <w:r>
        <w:t xml:space="preserve"> </w:t>
      </w:r>
      <w:r>
        <w:rPr>
          <w:b/>
          <w:i w:val="0"/>
        </w:rPr>
        <w:t>factores de riesgo que puedan incidir en la función de procreación de los trabajadores y</w:t>
      </w:r>
      <w:r>
        <w:t xml:space="preserve"> </w:t>
      </w:r>
      <w:r>
        <w:rPr>
          <w:b/>
          <w:i w:val="0"/>
        </w:rPr>
        <w:t>trabajadoras</w:t>
      </w:r>
      <w:r>
        <w:rPr>
          <w:b w:val="0"/>
          <w:i w:val="0"/>
        </w:rPr>
        <w:t xml:space="preserve">, en particular por </w:t>
      </w:r>
      <w:r>
        <w:rPr>
          <w:b/>
          <w:i w:val="0"/>
        </w:rPr>
        <w:t>la exposición a agentes físicos, químicos y biológicos</w:t>
      </w:r>
      <w:r>
        <w:rPr>
          <w:b w:val="0"/>
          <w:i w:val="0"/>
        </w:rPr>
      </w:r>
      <w:r>
        <w:t xml:space="preserve"> </w:t>
      </w:r>
      <w:r>
        <w:rPr>
          <w:b w:val="0"/>
          <w:i w:val="0"/>
        </w:rPr>
        <w:t xml:space="preserve">que puedan ejercer </w:t>
      </w:r>
      <w:r>
        <w:rPr>
          <w:b/>
          <w:i w:val="0"/>
        </w:rPr>
        <w:t>efectos mutagénicos o de toxicidad para la procreación</w:t>
      </w:r>
      <w:r>
        <w:rPr>
          <w:b w:val="0"/>
          <w:i w:val="0"/>
        </w:rPr>
        <w:t>, tanto en los</w:t>
      </w:r>
      <w:r>
        <w:t xml:space="preserve"> </w:t>
      </w:r>
      <w:r>
        <w:rPr>
          <w:b w:val="0"/>
          <w:i w:val="0"/>
        </w:rPr>
        <w:t xml:space="preserve">aspectos de </w:t>
      </w:r>
      <w:r>
        <w:rPr>
          <w:b/>
          <w:i w:val="0"/>
        </w:rPr>
        <w:t>la fertilidad</w:t>
      </w:r>
      <w:r>
        <w:rPr>
          <w:b w:val="0"/>
          <w:i w:val="0"/>
        </w:rPr>
        <w:t xml:space="preserve"> como </w:t>
      </w:r>
      <w:r>
        <w:rPr>
          <w:b/>
          <w:i w:val="0"/>
        </w:rPr>
        <w:t>del desarrollo de la descendencia</w:t>
      </w:r>
      <w:r>
        <w:rPr>
          <w:b w:val="0"/>
          <w:i w:val="0"/>
        </w:rPr>
        <w:t>. Nótese que este</w:t>
      </w:r>
      <w:r>
        <w:t xml:space="preserve"> </w:t>
      </w:r>
      <w:r>
        <w:rPr>
          <w:b w:val="0"/>
          <w:i w:val="0"/>
        </w:rPr>
        <w:t>apartado protege a los trabajadores y a las trabajadoras, no solo a ellas: eso lo hace el</w:t>
      </w:r>
      <w:r>
        <w:t xml:space="preserve"> </w:t>
      </w:r>
      <w:r>
        <w:rPr>
          <w:b w:val="0"/>
          <w:i w:val="0"/>
        </w:rPr>
        <w:t>artículo 26.</w:t>
      </w:r>
    </w:p>
    <w:p>
      <w:pPr>
        <w:pStyle w:val="Heading3"/>
      </w:pPr>
      <w:r>
        <w:rPr>
          <w:b w:val="0"/>
          <w:i w:val="0"/>
        </w:rPr>
        <w:t>9.6.13 Artículo 26. Protección de la maternidad</w:t>
      </w:r>
    </w:p>
    <w:p>
      <w:pPr/>
      <w:r>
        <w:rPr>
          <w:b w:val="0"/>
          <w:i w:val="0"/>
        </w:rPr>
        <w:t>Cinco apartados que forman una escalera de medidas, y cada escalón tiene sus requisitos.</w:t>
      </w:r>
    </w:p>
    <w:p>
      <w:pPr/>
      <w:r>
        <w:rPr>
          <w:b w:val="0"/>
          <w:i w:val="0"/>
        </w:rPr>
      </w:r>
      <w:r>
        <w:rPr>
          <w:b/>
          <w:i w:val="0"/>
        </w:rPr>
        <w:t>26.1. Evaluación y adaptación.</w:t>
      </w:r>
      <w:r>
        <w:rPr>
          <w:b w:val="0"/>
          <w:i w:val="0"/>
        </w:rPr>
        <w:t xml:space="preserve"> La evaluación del artículo 16 </w:t>
      </w:r>
      <w:r>
        <w:rPr>
          <w:b/>
          <w:i w:val="0"/>
        </w:rPr>
        <w:t>deberá comprender la</w:t>
      </w:r>
      <w:r>
        <w:t xml:space="preserve"> </w:t>
      </w:r>
      <w:r>
        <w:rPr>
          <w:b/>
          <w:i w:val="0"/>
        </w:rPr>
        <w:t>determinación de la naturaleza, el grado y la duración de la exposición de las trabajadoras</w:t>
      </w:r>
      <w:r>
        <w:t xml:space="preserve"> </w:t>
      </w:r>
      <w:r>
        <w:rPr>
          <w:b/>
          <w:i w:val="0"/>
        </w:rPr>
        <w:t>en situación de embarazo o parto reciente</w:t>
      </w:r>
      <w:r>
        <w:rPr>
          <w:b w:val="0"/>
          <w:i w:val="0"/>
        </w:rPr>
        <w:t xml:space="preserve"> a agentes, procedimientos o condiciones de</w:t>
      </w:r>
      <w:r>
        <w:t xml:space="preserve"> </w:t>
      </w:r>
      <w:r>
        <w:rPr>
          <w:b w:val="0"/>
          <w:i w:val="0"/>
        </w:rPr>
        <w:t>trabajo que puedan influir negativamente en la salud de las trabajadoras o del feto. Si</w:t>
      </w:r>
      <w:r>
        <w:t xml:space="preserve"> </w:t>
      </w:r>
      <w:r>
        <w:rPr>
          <w:b w:val="0"/>
          <w:i w:val="0"/>
        </w:rPr>
        <w:t xml:space="preserve">revelase un riesgo, el empresario </w:t>
      </w:r>
      <w:r>
        <w:rPr>
          <w:b/>
          <w:i w:val="0"/>
        </w:rPr>
        <w:t>adoptará las medidas necesarias para evitar la exposición</w:t>
      </w:r>
      <w:r>
        <w:t xml:space="preserve"> </w:t>
      </w:r>
      <w:r>
        <w:rPr>
          <w:b/>
          <w:i w:val="0"/>
        </w:rPr>
        <w:t>a dicho riesgo, a través de una adaptación de las condiciones o del tiempo de trabajo</w:t>
      </w:r>
      <w:r>
        <w:rPr>
          <w:b w:val="0"/>
          <w:i w:val="0"/>
        </w:rPr>
        <w:t xml:space="preserve"> de la</w:t>
      </w:r>
      <w:r>
        <w:t xml:space="preserve"> </w:t>
      </w:r>
      <w:r>
        <w:rPr>
          <w:b w:val="0"/>
          <w:i w:val="0"/>
        </w:rPr>
        <w:t xml:space="preserve">trabajadora afectada. </w:t>
      </w:r>
      <w:r>
        <w:rPr>
          <w:b/>
          <w:i w:val="0"/>
        </w:rPr>
        <w:t>Dichas medidas incluirán, cuando resulte necesario, la no realización</w:t>
      </w:r>
      <w:r>
        <w:t xml:space="preserve"> </w:t>
      </w:r>
      <w:r>
        <w:rPr>
          <w:b/>
          <w:i w:val="0"/>
        </w:rPr>
        <w:t>de trabajo nocturno o de trabajo a turnos.</w:t>
      </w:r>
      <w:r>
        <w:rPr>
          <w:b w:val="0"/>
          <w:i w:val="0"/>
        </w:rPr>
      </w:r>
    </w:p>
    <w:p>
      <w:pPr/>
      <w:r>
        <w:rPr>
          <w:b w:val="0"/>
          <w:i w:val="0"/>
        </w:rPr>
      </w:r>
      <w:r>
        <w:rPr>
          <w:b/>
          <w:i w:val="0"/>
        </w:rPr>
        <w:t>26.2. Cambio de puesto.</w:t>
      </w:r>
      <w:r>
        <w:rPr>
          <w:b w:val="0"/>
          <w:i w:val="0"/>
        </w:rPr>
        <w:t xml:space="preserve"> Cuando la adaptación </w:t>
      </w:r>
      <w:r>
        <w:rPr>
          <w:b/>
          <w:i w:val="0"/>
        </w:rPr>
        <w:t>no resultase posible</w:t>
      </w:r>
      <w:r>
        <w:rPr>
          <w:b w:val="0"/>
          <w:i w:val="0"/>
        </w:rPr>
        <w:t xml:space="preserve"> o, </w:t>
      </w:r>
      <w:r>
        <w:rPr>
          <w:b/>
          <w:i w:val="0"/>
        </w:rPr>
        <w:t>a pesar de tal</w:t>
      </w:r>
      <w:r>
        <w:t xml:space="preserve"> </w:t>
      </w:r>
      <w:r>
        <w:rPr>
          <w:b/>
          <w:i w:val="0"/>
        </w:rPr>
        <w:t>adaptación</w:t>
      </w:r>
      <w:r>
        <w:rPr>
          <w:b w:val="0"/>
          <w:i w:val="0"/>
        </w:rPr>
        <w:t xml:space="preserve">, las condiciones pudieran influir negativamente, </w:t>
      </w:r>
      <w:r>
        <w:rPr>
          <w:b/>
          <w:i w:val="0"/>
        </w:rPr>
        <w:t>y así lo certifiquen los</w:t>
      </w:r>
      <w:r>
        <w:t xml:space="preserve"> </w:t>
      </w:r>
      <w:r>
        <w:rPr>
          <w:b/>
          <w:i w:val="0"/>
        </w:rPr>
        <w:t>Servicios Médicos del Instituto Nacional de la Seguridad Social o de las Mutuas</w:t>
      </w:r>
      <w:r>
        <w:rPr>
          <w:b w:val="0"/>
          <w:i w:val="0"/>
        </w:rPr>
        <w:t>, en función</w:t>
      </w:r>
      <w:r>
        <w:t xml:space="preserve"> </w:t>
      </w:r>
      <w:r>
        <w:rPr>
          <w:b w:val="0"/>
          <w:i w:val="0"/>
        </w:rPr>
        <w:t>de la entidad con la que la empresa tenga concertada la cobertura de los riesgos</w:t>
      </w:r>
      <w:r>
        <w:t xml:space="preserve"> </w:t>
      </w:r>
      <w:r>
        <w:rPr>
          <w:b w:val="0"/>
          <w:i w:val="0"/>
        </w:rPr>
        <w:t xml:space="preserve">profesionales, </w:t>
      </w:r>
      <w:r>
        <w:rPr>
          <w:b/>
          <w:i w:val="0"/>
        </w:rPr>
        <w:t>con el informe del médico del Servicio Nacional de Salud</w:t>
      </w:r>
      <w:r>
        <w:rPr>
          <w:b w:val="0"/>
          <w:i w:val="0"/>
        </w:rPr>
        <w:t xml:space="preserve"> que asista</w:t>
      </w:r>
      <w:r>
        <w:t xml:space="preserve"> </w:t>
      </w:r>
      <w:r>
        <w:rPr>
          <w:b w:val="0"/>
          <w:i w:val="0"/>
        </w:rPr>
        <w:t xml:space="preserve">facultativamente a la trabajadora, </w:t>
      </w:r>
      <w:r>
        <w:rPr>
          <w:b/>
          <w:i w:val="0"/>
        </w:rPr>
        <w:t>ésta deberá desempeñar un puesto de trabajo o función</w:t>
      </w:r>
      <w:r>
        <w:t xml:space="preserve"> </w:t>
      </w:r>
      <w:r>
        <w:rPr>
          <w:b/>
          <w:i w:val="0"/>
        </w:rPr>
        <w:t>diferente y compatible con su estado</w:t>
      </w:r>
      <w:r>
        <w:rPr>
          <w:b w:val="0"/>
          <w:i w:val="0"/>
        </w:rPr>
        <w:t xml:space="preserve">. </w:t>
      </w:r>
      <w:r>
        <w:rPr>
          <w:b/>
          <w:i w:val="0"/>
        </w:rPr>
        <w:t>El empresario deberá determinar, previa consulta con</w:t>
      </w:r>
      <w:r>
        <w:t xml:space="preserve"> </w:t>
      </w:r>
      <w:r>
        <w:rPr>
          <w:b/>
          <w:i w:val="0"/>
        </w:rPr>
        <w:t>los representantes de los trabajadores, la relación de los puestos de trabajo exentos de</w:t>
      </w:r>
      <w:r>
        <w:t xml:space="preserve"> </w:t>
      </w:r>
      <w:r>
        <w:rPr>
          <w:b/>
          <w:i w:val="0"/>
        </w:rPr>
        <w:t>riesgos</w:t>
      </w:r>
      <w:r>
        <w:rPr>
          <w:b w:val="0"/>
          <w:i w:val="0"/>
        </w:rPr>
        <w:t xml:space="preserve"> a estos efectos.</w:t>
      </w:r>
    </w:p>
    <w:p>
      <w:pPr/>
      <w:r>
        <w:rPr>
          <w:b w:val="0"/>
          <w:i w:val="0"/>
        </w:rPr>
        <w:t xml:space="preserve">El cambio se rige por </w:t>
      </w:r>
      <w:r>
        <w:rPr>
          <w:b/>
          <w:i w:val="0"/>
        </w:rPr>
        <w:t>las reglas y criterios que se apliquen en los supuestos de movilidad</w:t>
      </w:r>
      <w:r>
        <w:t xml:space="preserve"> </w:t>
      </w:r>
      <w:r>
        <w:rPr>
          <w:b/>
          <w:i w:val="0"/>
        </w:rPr>
        <w:t>funcional</w:t>
      </w:r>
      <w:r>
        <w:rPr>
          <w:b w:val="0"/>
          <w:i w:val="0"/>
        </w:rPr>
        <w:t xml:space="preserve"> y dura </w:t>
      </w:r>
      <w:r>
        <w:rPr>
          <w:b/>
          <w:i w:val="0"/>
        </w:rPr>
        <w:t>hasta el momento en que el estado de salud de la trabajadora permita su</w:t>
      </w:r>
      <w:r>
        <w:t xml:space="preserve"> </w:t>
      </w:r>
      <w:r>
        <w:rPr>
          <w:b/>
          <w:i w:val="0"/>
        </w:rPr>
        <w:t>reincorporación</w:t>
      </w:r>
      <w:r>
        <w:rPr>
          <w:b w:val="0"/>
          <w:i w:val="0"/>
        </w:rPr>
        <w:t xml:space="preserve"> al anterior puesto. Y si </w:t>
      </w:r>
      <w:r>
        <w:rPr>
          <w:b/>
          <w:i w:val="0"/>
        </w:rPr>
        <w:t>no existiese puesto de trabajo o función</w:t>
      </w:r>
      <w:r>
        <w:t xml:space="preserve"> </w:t>
      </w:r>
      <w:r>
        <w:rPr>
          <w:b/>
          <w:i w:val="0"/>
        </w:rPr>
        <w:t>compatible</w:t>
      </w:r>
      <w:r>
        <w:rPr>
          <w:b w:val="0"/>
          <w:i w:val="0"/>
        </w:rPr>
        <w:t xml:space="preserve">, </w:t>
      </w:r>
      <w:r>
        <w:rPr>
          <w:b/>
          <w:i w:val="0"/>
        </w:rPr>
        <w:t>la trabajadora podrá ser destinada a un puesto no correspondiente a su grupo</w:t>
      </w:r>
      <w:r>
        <w:t xml:space="preserve"> </w:t>
      </w:r>
      <w:r>
        <w:rPr>
          <w:b/>
          <w:i w:val="0"/>
        </w:rPr>
        <w:t>o categoría equivalente, si bien conservará el derecho al conjunto de retribuciones de su</w:t>
      </w:r>
      <w:r>
        <w:t xml:space="preserve"> </w:t>
      </w:r>
      <w:r>
        <w:rPr>
          <w:b/>
          <w:i w:val="0"/>
        </w:rPr>
        <w:t>puesto de origen</w:t>
      </w:r>
      <w:r>
        <w:rPr>
          <w:b w:val="0"/>
          <w:i w:val="0"/>
        </w:rPr>
        <w:t>.</w:t>
      </w:r>
    </w:p>
    <w:p>
      <w:pPr/>
      <w:r>
        <w:rPr>
          <w:b w:val="0"/>
          <w:i w:val="0"/>
        </w:rPr>
      </w:r>
      <w:r>
        <w:rPr>
          <w:b/>
          <w:i w:val="0"/>
        </w:rPr>
        <w:t>26.3. Suspensión del contrato.</w:t>
      </w:r>
      <w:r>
        <w:rPr>
          <w:b w:val="0"/>
          <w:i w:val="0"/>
        </w:rPr>
        <w:t xml:space="preserve"> Si el cambio </w:t>
      </w:r>
      <w:r>
        <w:rPr>
          <w:b/>
          <w:i w:val="0"/>
        </w:rPr>
        <w:t>no resultara técnica u objetivamente</w:t>
      </w:r>
      <w:r>
        <w:t xml:space="preserve"> </w:t>
      </w:r>
      <w:r>
        <w:rPr>
          <w:b/>
          <w:i w:val="0"/>
        </w:rPr>
        <w:t>posible, o no pueda razonablemente exigirse por motivos justificados</w:t>
      </w:r>
      <w:r>
        <w:rPr>
          <w:b w:val="0"/>
          <w:i w:val="0"/>
        </w:rPr>
        <w:t xml:space="preserve">, </w:t>
      </w:r>
      <w:r>
        <w:rPr>
          <w:b/>
          <w:i w:val="0"/>
        </w:rPr>
        <w:t>podrá declararse el</w:t>
      </w:r>
      <w:r>
        <w:t xml:space="preserve"> </w:t>
      </w:r>
      <w:r>
        <w:rPr>
          <w:b/>
          <w:i w:val="0"/>
        </w:rPr>
        <w:t>paso</w:t>
      </w:r>
      <w:r>
        <w:rPr>
          <w:b w:val="0"/>
          <w:i w:val="0"/>
        </w:rPr>
        <w:t xml:space="preserve"> de la trabajadora afectada </w:t>
      </w:r>
      <w:r>
        <w:rPr>
          <w:b/>
          <w:i w:val="0"/>
        </w:rPr>
        <w:t>a la situación de suspensión del contrato por riesgo</w:t>
      </w:r>
      <w:r>
        <w:t xml:space="preserve"> </w:t>
      </w:r>
      <w:r>
        <w:rPr>
          <w:b/>
          <w:i w:val="0"/>
        </w:rPr>
        <w:t>durante el embarazo</w:t>
      </w:r>
      <w:r>
        <w:rPr>
          <w:b w:val="0"/>
          <w:i w:val="0"/>
        </w:rPr>
        <w:t xml:space="preserve">, contemplada en el </w:t>
      </w:r>
      <w:r>
        <w:rPr>
          <w:b/>
          <w:i w:val="0"/>
        </w:rPr>
        <w:t>artículo 45.1.d) del Estatuto de los</w:t>
      </w:r>
      <w:r>
        <w:t xml:space="preserve"> </w:t>
      </w:r>
      <w:r>
        <w:rPr>
          <w:b/>
          <w:i w:val="0"/>
        </w:rPr>
        <w:t>Trabajadores</w:t>
      </w:r>
      <w:r>
        <w:rPr>
          <w:b w:val="0"/>
          <w:i w:val="0"/>
        </w:rPr>
        <w:t>, durante el período necesario y mientras persista la imposibilidad.</w:t>
      </w:r>
    </w:p>
    <w:p>
      <w:pPr/>
      <w:r>
        <w:rPr>
          <w:b w:val="0"/>
          <w:i w:val="0"/>
        </w:rPr>
      </w:r>
      <w:r>
        <w:rPr>
          <w:b/>
          <w:i w:val="0"/>
        </w:rPr>
        <w:t>26.4. Lactancia natural.</w:t>
      </w:r>
      <w:r>
        <w:rPr>
          <w:b w:val="0"/>
          <w:i w:val="0"/>
        </w:rPr>
        <w:t xml:space="preserve"> Lo dispuesto en los números 1 y 2 </w:t>
      </w:r>
      <w:r>
        <w:rPr>
          <w:b/>
          <w:i w:val="0"/>
        </w:rPr>
        <w:t>será también de aplicación</w:t>
      </w:r>
      <w:r>
        <w:t xml:space="preserve"> </w:t>
      </w:r>
      <w:r>
        <w:rPr>
          <w:b/>
          <w:i w:val="0"/>
        </w:rPr>
        <w:t>durante el período de lactancia natural</w:t>
      </w:r>
      <w:r>
        <w:rPr>
          <w:b w:val="0"/>
          <w:i w:val="0"/>
        </w:rPr>
        <w:t xml:space="preserve">, </w:t>
      </w:r>
      <w:r>
        <w:rPr>
          <w:b/>
          <w:i w:val="0"/>
        </w:rPr>
        <w:t>si las condiciones de trabajo pudieran influir</w:t>
      </w:r>
      <w:r>
        <w:t xml:space="preserve"> </w:t>
      </w:r>
      <w:r>
        <w:rPr>
          <w:b/>
          <w:i w:val="0"/>
        </w:rPr>
        <w:t>negativamente en la salud de la mujer o del hijo</w:t>
      </w:r>
      <w:r>
        <w:rPr>
          <w:b w:val="0"/>
          <w:i w:val="0"/>
        </w:rPr>
        <w:t xml:space="preserve"> y así lo certifican los mismos servicios</w:t>
      </w:r>
      <w:r>
        <w:t xml:space="preserve"> </w:t>
      </w:r>
      <w:r>
        <w:rPr>
          <w:b w:val="0"/>
          <w:i w:val="0"/>
        </w:rPr>
        <w:t>médicos, con el informe del médico que asista a la trabajadora o a su hijo. Y podrá, asimismo,</w:t>
      </w:r>
      <w:r>
        <w:t xml:space="preserve"> </w:t>
      </w:r>
      <w:r>
        <w:rPr>
          <w:b w:val="0"/>
          <w:i w:val="0"/>
        </w:rPr>
      </w:r>
      <w:r>
        <w:rPr>
          <w:b/>
          <w:i w:val="0"/>
        </w:rPr>
        <w:t>declararse el pase de la trabajadora afectada a la situación de suspensión del contrato</w:t>
      </w:r>
      <w:r>
        <w:t xml:space="preserve"> </w:t>
      </w:r>
      <w:r>
        <w:rPr>
          <w:b/>
          <w:i w:val="0"/>
        </w:rPr>
        <w:t>por riesgo durante la lactancia natural de hijos menores de nueve meses</w:t>
      </w:r>
      <w:r>
        <w:rPr>
          <w:b w:val="0"/>
          <w:i w:val="0"/>
        </w:rPr>
        <w:t>, si se dan las circunstancias del número 3.</w:t>
      </w:r>
    </w:p>
    <w:p>
      <w:pPr/>
      <w:r>
        <w:rPr>
          <w:b w:val="0"/>
          <w:i w:val="0"/>
        </w:rPr>
      </w:r>
      <w:r>
        <w:rPr>
          <w:b/>
          <w:i w:val="0"/>
        </w:rPr>
        <w:t>26.5. Exámenes prenatales.</w:t>
      </w:r>
      <w:r>
        <w:rPr>
          <w:b w:val="0"/>
          <w:i w:val="0"/>
        </w:rPr>
        <w:t xml:space="preserve"> «</w:t>
      </w:r>
      <w:r>
        <w:rPr>
          <w:b w:val="0"/>
          <w:i/>
        </w:rPr>
        <w:t>Las trabajadoras embarazadas tendrán derecho a ausentarse</w:t>
      </w:r>
      <w:r>
        <w:t xml:space="preserve"> </w:t>
      </w:r>
      <w:r>
        <w:rPr>
          <w:b w:val="0"/>
          <w:i/>
        </w:rPr>
        <w:t xml:space="preserve">del trabajo, </w:t>
      </w:r>
      <w:r>
        <w:rPr>
          <w:b/>
          <w:i/>
        </w:rPr>
        <w:t>con derecho a remuneración</w:t>
      </w:r>
      <w:r>
        <w:rPr>
          <w:b w:val="0"/>
          <w:i/>
        </w:rPr>
        <w:t xml:space="preserve">, para la realización de </w:t>
      </w:r>
      <w:r>
        <w:rPr>
          <w:b/>
          <w:i/>
        </w:rPr>
        <w:t>exámenes prenatales y</w:t>
      </w:r>
      <w:r>
        <w:t xml:space="preserve"> </w:t>
      </w:r>
      <w:r>
        <w:rPr>
          <w:b/>
          <w:i/>
        </w:rPr>
        <w:t>técnicas de preparación al parto</w:t>
      </w:r>
      <w:r>
        <w:rPr>
          <w:b w:val="0"/>
          <w:i/>
        </w:rPr>
        <w:t xml:space="preserve">, </w:t>
      </w:r>
      <w:r>
        <w:rPr>
          <w:b/>
          <w:i/>
        </w:rPr>
        <w:t>previo aviso al empresario y justificación de la</w:t>
      </w:r>
      <w:r>
        <w:t xml:space="preserve"> </w:t>
      </w:r>
      <w:r>
        <w:rPr>
          <w:b/>
          <w:i/>
        </w:rPr>
        <w:t>necesidad de su realización dentro de la jornada de trabajo</w:t>
      </w:r>
      <w:r>
        <w:rPr>
          <w:b w:val="0"/>
          <w:i/>
        </w:rPr>
        <w:t>.</w:t>
      </w:r>
      <w:r>
        <w:rPr>
          <w:b w:val="0"/>
          <w:i w:val="0"/>
        </w:rPr>
        <w:t>»</w:t>
      </w:r>
    </w:p>
    <w:p>
      <w:pPr/>
      <w:r>
        <w:rPr>
          <w:b w:val="0"/>
          <w:i w:val="0"/>
        </w:rPr>
        <w:t>Literal, porque el detalle está en el aviso: la norma no le fija plazo (ni de 24 ni de 48</w:t>
      </w:r>
      <w:r>
        <w:t xml:space="preserve"> </w:t>
      </w:r>
      <w:r>
        <w:rPr>
          <w:b w:val="0"/>
          <w:i w:val="0"/>
        </w:rPr>
        <w:t xml:space="preserve">horas), pero el aviso previo y la justificación sí son exigibles. En paralelo, la </w:t>
      </w:r>
      <w:r>
        <w:rPr>
          <w:b/>
          <w:i w:val="0"/>
        </w:rPr>
        <w:t>disposición</w:t>
      </w:r>
      <w:r>
        <w:t xml:space="preserve"> </w:t>
      </w:r>
      <w:r>
        <w:rPr>
          <w:b/>
          <w:i w:val="0"/>
        </w:rPr>
        <w:t>adicional undécima</w:t>
      </w:r>
      <w:r>
        <w:rPr>
          <w:b w:val="0"/>
          <w:i w:val="0"/>
        </w:rPr>
        <w:t xml:space="preserve"> de esta misma ley añadió la letra f) al apartado 3 del artículo 37 del</w:t>
      </w:r>
      <w:r>
        <w:t xml:space="preserve"> </w:t>
      </w:r>
      <w:r>
        <w:rPr>
          <w:b w:val="0"/>
          <w:i w:val="0"/>
        </w:rPr>
        <w:t>Estatuto de los Trabajadores entonces vigente (el texto refundido de 1995) para dar el permiso</w:t>
      </w:r>
      <w:r>
        <w:t xml:space="preserve"> </w:t>
      </w:r>
      <w:r>
        <w:rPr>
          <w:b w:val="0"/>
          <w:i w:val="0"/>
        </w:rPr>
        <w:t>retribuido correspondiente.</w:t>
      </w:r>
    </w:p>
    <w:p>
      <w:pPr>
        <w:pStyle w:val="Heading3"/>
      </w:pPr>
      <w:r>
        <w:rPr>
          <w:b w:val="0"/>
          <w:i w:val="0"/>
        </w:rPr>
        <w:t>9.6.14 Artículo 27. Protección de los menores</w:t>
      </w:r>
    </w:p>
    <w:p>
      <w:pPr/>
      <w:r>
        <w:rPr>
          <w:b w:val="0"/>
          <w:i w:val="0"/>
        </w:rPr>
      </w:r>
      <w:r>
        <w:rPr>
          <w:b/>
          <w:i w:val="0"/>
        </w:rPr>
        <w:t>27.1.</w:t>
      </w:r>
      <w:r>
        <w:rPr>
          <w:b w:val="0"/>
          <w:i w:val="0"/>
        </w:rPr>
        <w:t xml:space="preserve"> </w:t>
      </w:r>
      <w:r>
        <w:rPr>
          <w:b/>
          <w:i w:val="0"/>
        </w:rPr>
        <w:t>Antes de la incorporación al trabajo de jóvenes menores de dieciocho años, y</w:t>
      </w:r>
      <w:r>
        <w:t xml:space="preserve"> </w:t>
      </w:r>
      <w:r>
        <w:rPr>
          <w:b/>
          <w:i w:val="0"/>
        </w:rPr>
        <w:t>previamente a cualquier modificación importante de sus condiciones de trabajo, el empresario</w:t>
      </w:r>
      <w:r>
        <w:t xml:space="preserve"> </w:t>
      </w:r>
      <w:r>
        <w:rPr>
          <w:b/>
          <w:i w:val="0"/>
        </w:rPr>
        <w:t>deberá efectuar una evaluación de los puestos de trabajo a desempeñar por los mismos</w:t>
      </w:r>
      <w:r>
        <w:rPr>
          <w:b w:val="0"/>
          <w:i w:val="0"/>
        </w:rPr>
        <w:t>, a fin</w:t>
      </w:r>
      <w:r>
        <w:t xml:space="preserve"> </w:t>
      </w:r>
      <w:r>
        <w:rPr>
          <w:b w:val="0"/>
          <w:i w:val="0"/>
        </w:rPr>
        <w:t xml:space="preserve">de </w:t>
      </w:r>
      <w:r>
        <w:rPr>
          <w:b/>
          <w:i w:val="0"/>
        </w:rPr>
        <w:t>determinar la naturaleza, el grado y la duración de su exposición</w:t>
      </w:r>
      <w:r>
        <w:rPr>
          <w:b w:val="0"/>
          <w:i w:val="0"/>
        </w:rPr>
        <w:t xml:space="preserve"> a agentes, procesos o</w:t>
      </w:r>
      <w:r>
        <w:t xml:space="preserve"> </w:t>
      </w:r>
      <w:r>
        <w:rPr>
          <w:b w:val="0"/>
          <w:i w:val="0"/>
        </w:rPr>
        <w:t>condiciones de trabajo que puedan poner en peligro la seguridad o la salud de estos</w:t>
      </w:r>
      <w:r>
        <w:t xml:space="preserve"> </w:t>
      </w:r>
      <w:r>
        <w:rPr>
          <w:b w:val="0"/>
          <w:i w:val="0"/>
        </w:rPr>
        <w:t>trabajadores.</w:t>
      </w:r>
    </w:p>
    <w:p>
      <w:pPr/>
      <w:r>
        <w:rPr>
          <w:b w:val="0"/>
          <w:i w:val="0"/>
        </w:rPr>
        <w:t xml:space="preserve">Esa evaluación </w:t>
      </w:r>
      <w:r>
        <w:rPr>
          <w:b/>
          <w:i w:val="0"/>
        </w:rPr>
        <w:t>tendrá especialmente en cuenta los riesgos específicos para la seguridad, la</w:t>
      </w:r>
      <w:r>
        <w:t xml:space="preserve"> </w:t>
      </w:r>
      <w:r>
        <w:rPr>
          <w:b/>
          <w:i w:val="0"/>
        </w:rPr>
        <w:t>salud y el desarrollo de los jóvenes derivados de su falta de experiencia, de su inmadurez</w:t>
      </w:r>
      <w:r>
        <w:t xml:space="preserve"> </w:t>
      </w:r>
      <w:r>
        <w:rPr>
          <w:b/>
          <w:i w:val="0"/>
        </w:rPr>
        <w:t>para evaluar los riesgos existentes o potenciales y de su desarrollo todavía incompleto</w:t>
      </w:r>
      <w:r>
        <w:rPr>
          <w:b w:val="0"/>
          <w:i w:val="0"/>
        </w:rPr>
        <w:t>.</w:t>
      </w:r>
    </w:p>
    <w:p>
      <w:pPr/>
      <w:r>
        <w:rPr>
          <w:b w:val="0"/>
          <w:i w:val="0"/>
        </w:rPr>
        <w:t xml:space="preserve">Y </w:t>
      </w:r>
      <w:r>
        <w:rPr>
          <w:b/>
          <w:i w:val="0"/>
        </w:rPr>
        <w:t>en todo caso, el empresario informará a dichos jóvenes y a sus padres o tutores que hayan</w:t>
      </w:r>
      <w:r>
        <w:t xml:space="preserve"> </w:t>
      </w:r>
      <w:r>
        <w:rPr>
          <w:b/>
          <w:i w:val="0"/>
        </w:rPr>
        <w:t>intervenido en la contratación</w:t>
      </w:r>
      <w:r>
        <w:rPr>
          <w:b w:val="0"/>
          <w:i w:val="0"/>
        </w:rPr>
        <w:t xml:space="preserve">, </w:t>
      </w:r>
      <w:r>
        <w:rPr>
          <w:b/>
          <w:i w:val="0"/>
        </w:rPr>
        <w:t>de los posibles riesgos y de todas las medidas adoptadas</w:t>
      </w:r>
      <w:r>
        <w:rPr>
          <w:b w:val="0"/>
          <w:i w:val="0"/>
        </w:rPr>
      </w:r>
      <w:r>
        <w:t xml:space="preserve"> </w:t>
      </w:r>
      <w:r>
        <w:rPr>
          <w:b w:val="0"/>
          <w:i w:val="0"/>
        </w:rPr>
        <w:t>para la protección de su seguridad y salud.</w:t>
      </w:r>
    </w:p>
    <w:p>
      <w:pPr/>
      <w:r>
        <w:rPr>
          <w:b w:val="0"/>
          <w:i w:val="0"/>
        </w:rPr>
      </w:r>
      <w:r>
        <w:rPr>
          <w:b/>
          <w:i w:val="0"/>
        </w:rPr>
        <w:t>27.2.</w:t>
      </w:r>
      <w:r>
        <w:rPr>
          <w:b w:val="0"/>
          <w:i w:val="0"/>
        </w:rPr>
        <w:t xml:space="preserve"> </w:t>
      </w:r>
      <w:r>
        <w:rPr>
          <w:b/>
          <w:i w:val="0"/>
        </w:rPr>
        <w:t>El Gobierno establecerá las limitaciones a la contratación de jóvenes menores de</w:t>
      </w:r>
      <w:r>
        <w:t xml:space="preserve"> </w:t>
      </w:r>
      <w:r>
        <w:rPr>
          <w:b/>
          <w:i w:val="0"/>
        </w:rPr>
        <w:t>dieciocho años en trabajos que presenten riesgos específicos.</w:t>
      </w:r>
      <w:r>
        <w:rPr>
          <w:b w:val="0"/>
          <w:i w:val="0"/>
        </w:rPr>
        <w:t xml:space="preserve"> La ley no prohíbe contratar</w:t>
      </w:r>
      <w:r>
        <w:t xml:space="preserve"> </w:t>
      </w:r>
      <w:r>
        <w:rPr>
          <w:b w:val="0"/>
          <w:i w:val="0"/>
        </w:rPr>
        <w:t>menores: exige evaluar y remite al Gobierno las limitaciones.</w:t>
      </w:r>
    </w:p>
    <w:p>
      <w:pPr>
        <w:pStyle w:val="Heading3"/>
      </w:pPr>
      <w:r>
        <w:rPr>
          <w:b w:val="0"/>
          <w:i w:val="0"/>
        </w:rPr>
        <w:t>9.6.15 Artículo 28. Relaciones de trabajo temporales, de duración determinada y en empresas de trabajo temporal</w:t>
      </w:r>
    </w:p>
    <w:p>
      <w:pPr/>
      <w:r>
        <w:rPr>
          <w:b w:val="0"/>
          <w:i w:val="0"/>
        </w:rPr>
      </w:r>
      <w:r>
        <w:rPr>
          <w:b/>
          <w:i w:val="0"/>
        </w:rPr>
        <w:t>28.1. La regla de igualdad.</w:t>
      </w:r>
      <w:r>
        <w:rPr>
          <w:b w:val="0"/>
          <w:i w:val="0"/>
        </w:rPr>
        <w:t xml:space="preserve"> </w:t>
      </w:r>
      <w:r>
        <w:rPr>
          <w:b/>
          <w:i w:val="0"/>
        </w:rPr>
        <w:t>Los trabajadores con relaciones de trabajo temporales o de</w:t>
      </w:r>
      <w:r>
        <w:t xml:space="preserve"> </w:t>
      </w:r>
      <w:r>
        <w:rPr>
          <w:b/>
          <w:i w:val="0"/>
        </w:rPr>
        <w:t>duración determinada, así como los contratados por empresas de trabajo temporal, deberán</w:t>
      </w:r>
      <w:r>
        <w:t xml:space="preserve"> </w:t>
      </w:r>
      <w:r>
        <w:rPr>
          <w:b/>
          <w:i w:val="0"/>
        </w:rPr>
        <w:t>disfrutar del mismo nivel de protección en materia de seguridad y salud que los restantes</w:t>
      </w:r>
      <w:r>
        <w:t xml:space="preserve"> </w:t>
      </w:r>
      <w:r>
        <w:rPr>
          <w:b/>
          <w:i w:val="0"/>
        </w:rPr>
        <w:t>trabajadores de la empresa en la que prestan sus servicios.</w:t>
      </w:r>
      <w:r>
        <w:rPr>
          <w:b w:val="0"/>
          <w:i w:val="0"/>
        </w:rPr>
        <w:t xml:space="preserve"> La existencia de esa relación</w:t>
      </w:r>
      <w:r>
        <w:t xml:space="preserve"> </w:t>
      </w:r>
      <w:r>
        <w:rPr>
          <w:b w:val="0"/>
          <w:i w:val="0"/>
        </w:rPr>
      </w:r>
      <w:r>
        <w:rPr>
          <w:b/>
          <w:i w:val="0"/>
        </w:rPr>
        <w:t>no justificará en ningún caso una diferencia de trato</w:t>
      </w:r>
      <w:r>
        <w:rPr>
          <w:b w:val="0"/>
          <w:i w:val="0"/>
        </w:rPr>
        <w:t>, y la Ley y sus disposiciones de</w:t>
      </w:r>
      <w:r>
        <w:t xml:space="preserve"> </w:t>
      </w:r>
      <w:r>
        <w:rPr>
          <w:b w:val="0"/>
          <w:i w:val="0"/>
        </w:rPr>
        <w:t xml:space="preserve">desarrollo </w:t>
      </w:r>
      <w:r>
        <w:rPr>
          <w:b/>
          <w:i w:val="0"/>
        </w:rPr>
        <w:t>se aplicarán plenamente</w:t>
      </w:r>
      <w:r>
        <w:rPr>
          <w:b w:val="0"/>
          <w:i w:val="0"/>
        </w:rPr>
        <w:t xml:space="preserve"> a ellas.</w:t>
      </w:r>
    </w:p>
    <w:p>
      <w:pPr/>
      <w:r>
        <w:rPr>
          <w:b w:val="0"/>
          <w:i w:val="0"/>
        </w:rPr>
        <w:t>Es decir: la temporalidad no rebaja la protección. La regla vale por igual para los</w:t>
      </w:r>
      <w:r>
        <w:t xml:space="preserve"> </w:t>
      </w:r>
      <w:r>
        <w:rPr>
          <w:b w:val="0"/>
          <w:i w:val="0"/>
        </w:rPr>
        <w:t>trabajadores temporales, para los de duración determinada y para los contratados por una</w:t>
      </w:r>
      <w:r>
        <w:t xml:space="preserve"> </w:t>
      </w:r>
      <w:r>
        <w:rPr>
          <w:b w:val="0"/>
          <w:i w:val="0"/>
        </w:rPr>
        <w:t>ETT.</w:t>
      </w:r>
    </w:p>
    <w:p>
      <w:pPr/>
      <w:r>
        <w:rPr>
          <w:b w:val="0"/>
          <w:i w:val="0"/>
        </w:rPr>
      </w:r>
      <w:r>
        <w:rPr>
          <w:b/>
          <w:i w:val="0"/>
        </w:rPr>
        <w:t>28.2. Información y formación previas.</w:t>
      </w:r>
      <w:r>
        <w:rPr>
          <w:b w:val="0"/>
          <w:i w:val="0"/>
        </w:rPr>
        <w:t xml:space="preserve"> El empresario adoptará las medidas necesarias para</w:t>
      </w:r>
      <w:r>
        <w:t xml:space="preserve"> </w:t>
      </w:r>
      <w:r>
        <w:rPr>
          <w:b w:val="0"/>
          <w:i w:val="0"/>
        </w:rPr>
        <w:t xml:space="preserve">garantizar que, </w:t>
      </w:r>
      <w:r>
        <w:rPr>
          <w:b/>
          <w:i w:val="0"/>
        </w:rPr>
        <w:t>con carácter previo al inicio de su actividad</w:t>
      </w:r>
      <w:r>
        <w:rPr>
          <w:b w:val="0"/>
          <w:i w:val="0"/>
        </w:rPr>
        <w:t xml:space="preserve">, reciban </w:t>
      </w:r>
      <w:r>
        <w:rPr>
          <w:b/>
          <w:i w:val="0"/>
        </w:rPr>
        <w:t>información acerca</w:t>
      </w:r>
      <w:r>
        <w:t xml:space="preserve"> </w:t>
      </w:r>
      <w:r>
        <w:rPr>
          <w:b/>
          <w:i w:val="0"/>
        </w:rPr>
        <w:t>de los riesgos a los que vayan a estar expuestos</w:t>
      </w:r>
      <w:r>
        <w:rPr>
          <w:b w:val="0"/>
          <w:i w:val="0"/>
        </w:rPr>
        <w:t xml:space="preserve">, </w:t>
      </w:r>
      <w:r>
        <w:rPr>
          <w:b/>
          <w:i w:val="0"/>
        </w:rPr>
        <w:t>en particular en lo relativo a la</w:t>
      </w:r>
      <w:r>
        <w:t xml:space="preserve"> </w:t>
      </w:r>
      <w:r>
        <w:rPr>
          <w:b/>
          <w:i w:val="0"/>
        </w:rPr>
        <w:t>necesidad de cualificaciones o aptitudes profesionales determinadas, la exigencia de</w:t>
      </w:r>
      <w:r>
        <w:t xml:space="preserve"> </w:t>
      </w:r>
      <w:r>
        <w:rPr>
          <w:b/>
          <w:i w:val="0"/>
        </w:rPr>
        <w:t>controles médicos especiales o la existencia de riesgos específicos del puesto de trabajo a</w:t>
      </w:r>
      <w:r>
        <w:t xml:space="preserve"> </w:t>
      </w:r>
      <w:r>
        <w:rPr>
          <w:b/>
          <w:i w:val="0"/>
        </w:rPr>
        <w:t>cubrir</w:t>
      </w:r>
      <w:r>
        <w:rPr>
          <w:b w:val="0"/>
          <w:i w:val="0"/>
        </w:rPr>
        <w:t xml:space="preserve">. Y </w:t>
      </w:r>
      <w:r>
        <w:rPr>
          <w:b/>
          <w:i w:val="0"/>
        </w:rPr>
        <w:t>recibirán, en todo caso, una formación suficiente y adecuada a las</w:t>
      </w:r>
      <w:r>
        <w:t xml:space="preserve"> </w:t>
      </w:r>
      <w:r>
        <w:rPr>
          <w:b/>
          <w:i w:val="0"/>
        </w:rPr>
        <w:t>características del puesto de trabajo a cubrir</w:t>
      </w:r>
      <w:r>
        <w:rPr>
          <w:b w:val="0"/>
          <w:i w:val="0"/>
        </w:rPr>
        <w:t>.</w:t>
      </w:r>
    </w:p>
    <w:p>
      <w:pPr/>
      <w:r>
        <w:rPr>
          <w:b w:val="0"/>
          <w:i w:val="0"/>
        </w:rPr>
      </w:r>
      <w:r>
        <w:rPr>
          <w:b/>
          <w:i w:val="0"/>
        </w:rPr>
        <w:t>28.3.</w:t>
      </w:r>
      <w:r>
        <w:rPr>
          <w:b w:val="0"/>
          <w:i w:val="0"/>
        </w:rPr>
        <w:t xml:space="preserve"> </w:t>
      </w:r>
      <w:r>
        <w:rPr>
          <w:b/>
          <w:i w:val="0"/>
        </w:rPr>
        <w:t>Tendrán derecho a una vigilancia periódica de su estado de salud</w:t>
      </w:r>
      <w:r>
        <w:rPr>
          <w:b w:val="0"/>
          <w:i w:val="0"/>
        </w:rPr>
        <w:t>, en los</w:t>
      </w:r>
      <w:r>
        <w:t xml:space="preserve"> </w:t>
      </w:r>
      <w:r>
        <w:rPr>
          <w:b w:val="0"/>
          <w:i w:val="0"/>
        </w:rPr>
        <w:t>términos del artículo 22.</w:t>
      </w:r>
    </w:p>
    <w:p>
      <w:pPr/>
      <w:r>
        <w:rPr>
          <w:b w:val="0"/>
          <w:i w:val="0"/>
        </w:rPr>
      </w:r>
      <w:r>
        <w:rPr>
          <w:b/>
          <w:i w:val="0"/>
        </w:rPr>
        <w:t>28.4.</w:t>
      </w:r>
      <w:r>
        <w:rPr>
          <w:b w:val="0"/>
          <w:i w:val="0"/>
        </w:rPr>
        <w:t xml:space="preserve"> </w:t>
      </w:r>
      <w:r>
        <w:rPr>
          <w:b/>
          <w:i w:val="0"/>
        </w:rPr>
        <w:t>El empresario deberá informar a los trabajadores designados</w:t>
      </w:r>
      <w:r>
        <w:rPr>
          <w:b w:val="0"/>
          <w:i w:val="0"/>
        </w:rPr>
        <w:t xml:space="preserve"> para ocuparse de las</w:t>
      </w:r>
      <w:r>
        <w:t xml:space="preserve"> </w:t>
      </w:r>
      <w:r>
        <w:rPr>
          <w:b w:val="0"/>
          <w:i w:val="0"/>
        </w:rPr>
        <w:t xml:space="preserve">actividades de protección y prevención </w:t>
      </w:r>
      <w:r>
        <w:rPr>
          <w:b/>
          <w:i w:val="0"/>
        </w:rPr>
        <w:t>o, en su caso, al servicio de prevención</w:t>
      </w:r>
      <w:r>
        <w:rPr>
          <w:b w:val="0"/>
          <w:i w:val="0"/>
        </w:rPr>
        <w:t xml:space="preserve"> previsto</w:t>
      </w:r>
      <w:r>
        <w:t xml:space="preserve"> </w:t>
      </w:r>
      <w:r>
        <w:rPr>
          <w:b w:val="0"/>
          <w:i w:val="0"/>
        </w:rPr>
        <w:t xml:space="preserve">en el artículo 31 </w:t>
      </w:r>
      <w:r>
        <w:rPr>
          <w:b/>
          <w:i w:val="0"/>
        </w:rPr>
        <w:t>de la incorporación</w:t>
      </w:r>
      <w:r>
        <w:rPr>
          <w:b w:val="0"/>
          <w:i w:val="0"/>
        </w:rPr>
        <w:t xml:space="preserve"> de estos trabajadores.</w:t>
      </w:r>
    </w:p>
    <w:p>
      <w:pPr/>
      <w:r>
        <w:rPr>
          <w:b w:val="0"/>
          <w:i w:val="0"/>
        </w:rPr>
      </w:r>
      <w:r>
        <w:rPr>
          <w:b/>
          <w:i w:val="0"/>
        </w:rPr>
        <w:t>28.5. El reparto de responsabilidades con la ETT.</w:t>
      </w:r>
      <w:r>
        <w:rPr>
          <w:b w:val="0"/>
          <w:i w:val="0"/>
        </w:rPr>
        <w:t xml:space="preserve"> Es el punto más delicado del artículo: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Responsable</w:t>
            </w:r>
          </w:p>
        </w:tc>
        <w:tc>
          <w:tcPr>
            <w:tcW w:type="dxa" w:w="4706"/>
            <w:shd w:val="clear" w:color="auto" w:fill="E4E4E4"/>
          </w:tcPr>
          <w:p>
            <w:pPr>
              <w:pStyle w:val="Tablacabecera"/>
            </w:pPr>
            <w:r/>
            <w:r>
              <w:rPr>
                <w:b w:val="0"/>
                <w:i w:val="0"/>
              </w:rPr>
              <w:t>De qué</w:t>
            </w:r>
          </w:p>
        </w:tc>
      </w:tr>
      <w:tr>
        <w:tc>
          <w:tcPr>
            <w:tcW w:type="dxa" w:w="4706"/>
          </w:tcPr>
          <w:p>
            <w:pPr>
              <w:pStyle w:val="Tabla"/>
            </w:pPr>
            <w:r/>
            <w:r>
              <w:rPr>
                <w:b w:val="0"/>
                <w:i w:val="0"/>
              </w:rPr>
            </w:r>
            <w:r>
              <w:rPr>
                <w:b/>
                <w:i w:val="0"/>
              </w:rPr>
              <w:t>Empresa usuaria</w:t>
            </w:r>
            <w:r>
              <w:rPr>
                <w:b w:val="0"/>
                <w:i w:val="0"/>
              </w:rPr>
            </w:r>
          </w:p>
        </w:tc>
        <w:tc>
          <w:tcPr>
            <w:tcW w:type="dxa" w:w="4706"/>
          </w:tcPr>
          <w:p>
            <w:pPr>
              <w:pStyle w:val="Tabla"/>
            </w:pPr>
            <w:r/>
            <w:r>
              <w:rPr>
                <w:b w:val="0"/>
                <w:i w:val="0"/>
              </w:rPr>
            </w:r>
            <w:r>
              <w:rPr>
                <w:b/>
                <w:i w:val="0"/>
              </w:rPr>
              <w:t>Las condiciones de ejecución del trabajo en todo lo relacionado con la protección de la seguridad y la salud de los trabajadores</w:t>
            </w:r>
            <w:r>
              <w:rPr>
                <w:b w:val="0"/>
                <w:i w:val="0"/>
              </w:rPr>
              <w:t xml:space="preserve">, y además </w:t>
            </w:r>
            <w:r>
              <w:rPr>
                <w:b/>
                <w:i w:val="0"/>
              </w:rPr>
              <w:t>las obligaciones en materia de información previstas en los apartados 2 y 4</w:t>
            </w:r>
            <w:r>
              <w:rPr>
                <w:b w:val="0"/>
                <w:i w:val="0"/>
              </w:rPr>
            </w:r>
          </w:p>
        </w:tc>
      </w:tr>
      <w:tr>
        <w:tc>
          <w:tcPr>
            <w:tcW w:type="dxa" w:w="4706"/>
          </w:tcPr>
          <w:p>
            <w:pPr>
              <w:pStyle w:val="Tabla"/>
            </w:pPr>
            <w:r/>
            <w:r>
              <w:rPr>
                <w:b w:val="0"/>
                <w:i w:val="0"/>
              </w:rPr>
            </w:r>
            <w:r>
              <w:rPr>
                <w:b/>
                <w:i w:val="0"/>
              </w:rPr>
              <w:t>Empresa de trabajo temporal</w:t>
            </w:r>
            <w:r>
              <w:rPr>
                <w:b w:val="0"/>
                <w:i w:val="0"/>
              </w:rPr>
            </w:r>
          </w:p>
        </w:tc>
        <w:tc>
          <w:tcPr>
            <w:tcW w:type="dxa" w:w="4706"/>
          </w:tcPr>
          <w:p>
            <w:pPr>
              <w:pStyle w:val="Tabla"/>
            </w:pPr>
            <w:r/>
            <w:r>
              <w:rPr>
                <w:b w:val="0"/>
                <w:i w:val="0"/>
              </w:rPr>
            </w:r>
            <w:r>
              <w:rPr>
                <w:b/>
                <w:i w:val="0"/>
              </w:rPr>
              <w:t>Las obligaciones en materia de formación y vigilancia de la salud</w:t>
            </w:r>
            <w:r>
              <w:rPr>
                <w:b w:val="0"/>
                <w:i w:val="0"/>
              </w:rPr>
              <w:t xml:space="preserve"> que se establecen </w:t>
            </w:r>
            <w:r>
              <w:rPr>
                <w:b/>
                <w:i w:val="0"/>
              </w:rPr>
              <w:t>en los apartados 2 y 3</w:t>
            </w:r>
            <w:r>
              <w:rPr>
                <w:b w:val="0"/>
                <w:i w:val="0"/>
              </w:rPr>
            </w:r>
          </w:p>
        </w:tc>
      </w:tr>
    </w:tbl>
    <w:p>
      <w:pPr/>
    </w:p>
    <w:p>
      <w:pPr/>
      <w:r>
        <w:rPr>
          <w:b w:val="0"/>
          <w:i w:val="0"/>
        </w:rPr>
        <w:t xml:space="preserve">Para que la ETT pueda cumplirlas, </w:t>
      </w:r>
      <w:r>
        <w:rPr>
          <w:b/>
          <w:i w:val="0"/>
        </w:rPr>
        <w:t>y sin perjuicio de lo dispuesto en el párrafo anterior,</w:t>
      </w:r>
      <w:r>
        <w:t xml:space="preserve"> </w:t>
      </w:r>
      <w:r>
        <w:rPr>
          <w:b/>
          <w:i w:val="0"/>
        </w:rPr>
        <w:t>la empresa usuaria deberá informar a la empresa de trabajo temporal, y ésta a los</w:t>
      </w:r>
      <w:r>
        <w:t xml:space="preserve"> </w:t>
      </w:r>
      <w:r>
        <w:rPr>
          <w:b/>
          <w:i w:val="0"/>
        </w:rPr>
        <w:t>trabajadores afectados, antes de la adscripción de los mismos, acerca de las características</w:t>
      </w:r>
      <w:r>
        <w:t xml:space="preserve"> </w:t>
      </w:r>
      <w:r>
        <w:rPr>
          <w:b/>
          <w:i w:val="0"/>
        </w:rPr>
        <w:t>propias de los puestos de trabajo a desempeñar y de las cualificaciones requeridas</w:t>
      </w:r>
      <w:r>
        <w:rPr>
          <w:b w:val="0"/>
          <w:i w:val="0"/>
        </w:rPr>
        <w:t xml:space="preserve">. Y </w:t>
      </w:r>
      <w:r>
        <w:rPr>
          <w:b/>
          <w:i w:val="0"/>
        </w:rPr>
        <w:t>la</w:t>
      </w:r>
      <w:r>
        <w:t xml:space="preserve"> </w:t>
      </w:r>
      <w:r>
        <w:rPr>
          <w:b/>
          <w:i w:val="0"/>
        </w:rPr>
        <w:t>empresa usuaria deberá informar a los representantes de los trabajadores en la misma de la</w:t>
      </w:r>
      <w:r>
        <w:t xml:space="preserve"> </w:t>
      </w:r>
      <w:r>
        <w:rPr>
          <w:b/>
          <w:i w:val="0"/>
        </w:rPr>
        <w:t>adscripción</w:t>
      </w:r>
      <w:r>
        <w:rPr>
          <w:b w:val="0"/>
          <w:i w:val="0"/>
        </w:rPr>
        <w:t xml:space="preserve"> de los trabajadores puestos a disposición, y </w:t>
      </w:r>
      <w:r>
        <w:rPr>
          <w:b/>
          <w:i w:val="0"/>
        </w:rPr>
        <w:t>dichos trabajadores podrán</w:t>
      </w:r>
      <w:r>
        <w:t xml:space="preserve"> </w:t>
      </w:r>
      <w:r>
        <w:rPr>
          <w:b/>
          <w:i w:val="0"/>
        </w:rPr>
        <w:t>dirigirse a estos representantes en el ejercicio de los derechos reconocidos en la presente</w:t>
      </w:r>
      <w:r>
        <w:t xml:space="preserve"> </w:t>
      </w:r>
      <w:r>
        <w:rPr>
          <w:b/>
          <w:i w:val="0"/>
        </w:rPr>
        <w:t>Ley</w:t>
      </w:r>
      <w:r>
        <w:rPr>
          <w:b w:val="0"/>
          <w:i w:val="0"/>
        </w:rPr>
        <w:t>.</w:t>
      </w:r>
    </w:p>
    <w:p>
      <w:pPr>
        <w:pStyle w:val="Heading3"/>
      </w:pPr>
      <w:r>
        <w:rPr>
          <w:b w:val="0"/>
          <w:i w:val="0"/>
        </w:rPr>
        <w:t>9.6.16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Separador"/>
        <w:pBdr>
          <w:bottom w:val="single" w:sz="4" w:color="BBBBBB"/>
        </w:pBdr>
      </w:pPr>
    </w:p>
    <w:p>
      <w:pPr>
        <w:pStyle w:val="Heading2"/>
      </w:pPr>
      <w:r>
        <w:rPr>
          <w:b w:val="0"/>
          <w:i w:val="0"/>
        </w:rPr>
        <w:t>9.7 Capítulo IV. Servicios de prevención (artículos 30 a 32 bis)</w:t>
      </w:r>
    </w:p>
    <w:p>
      <w:pPr>
        <w:pStyle w:val="Heading3"/>
      </w:pPr>
      <w:r>
        <w:rPr>
          <w:b w:val="0"/>
          <w:i w:val="0"/>
        </w:rPr>
        <w:t>9.7.1 Artículo 30. Protección y prevención de riesgos profesionales</w:t>
      </w:r>
    </w:p>
    <w:p>
      <w:pPr/>
      <w:r>
        <w:rPr>
          <w:b w:val="0"/>
          <w:i w:val="0"/>
        </w:rPr>
      </w:r>
      <w:r>
        <w:rPr>
          <w:b/>
          <w:i w:val="0"/>
        </w:rPr>
        <w:t>30.1. Las tres modalidades.</w:t>
      </w:r>
      <w:r>
        <w:rPr>
          <w:b w:val="0"/>
          <w:i w:val="0"/>
        </w:rPr>
        <w:t xml:space="preserve"> En cumplimiento del deber de prevención de riesgos</w:t>
      </w:r>
      <w:r>
        <w:t xml:space="preserve"> </w:t>
      </w:r>
      <w:r>
        <w:rPr>
          <w:b w:val="0"/>
          <w:i w:val="0"/>
        </w:rPr>
        <w:t>profesionales, el empresario:</w:t>
      </w:r>
    </w:p>
    <w:p>
      <w:pPr>
        <w:pStyle w:val="ListBullet"/>
      </w:pPr>
      <w:r>
        <w:rPr>
          <w:b w:val="0"/>
          <w:i w:val="0"/>
        </w:rPr>
      </w:r>
      <w:r>
        <w:rPr>
          <w:b/>
          <w:i w:val="0"/>
        </w:rPr>
        <w:t>designará uno o varios trabajadores para ocuparse de dicha actividad</w:t>
      </w:r>
      <w:r>
        <w:rPr>
          <w:b w:val="0"/>
          <w:i w:val="0"/>
        </w:rPr>
        <w:t>,</w:t>
      </w:r>
    </w:p>
    <w:p>
      <w:pPr>
        <w:pStyle w:val="ListBullet"/>
      </w:pPr>
      <w:r>
        <w:rPr>
          <w:b w:val="0"/>
          <w:i w:val="0"/>
        </w:rPr>
      </w:r>
      <w:r>
        <w:rPr>
          <w:b/>
          <w:i w:val="0"/>
        </w:rPr>
        <w:t>constituirá un servicio de prevención</w:t>
      </w:r>
      <w:r>
        <w:rPr>
          <w:b w:val="0"/>
          <w:i w:val="0"/>
        </w:rPr>
        <w:t xml:space="preserve"> o</w:t>
      </w:r>
    </w:p>
    <w:p>
      <w:pPr>
        <w:pStyle w:val="ListBullet"/>
      </w:pPr>
      <w:r>
        <w:rPr>
          <w:b w:val="0"/>
          <w:i w:val="0"/>
        </w:rPr>
      </w:r>
      <w:r>
        <w:rPr>
          <w:b/>
          <w:i w:val="0"/>
        </w:rPr>
        <w:t>concertará dicho servicio con una entidad especializada ajena a la empresa</w:t>
      </w:r>
      <w:r>
        <w:rPr>
          <w:b w:val="0"/>
          <w:i w:val="0"/>
        </w:rPr>
        <w:t>.</w:t>
      </w:r>
    </w:p>
    <w:p>
      <w:pPr/>
      <w:r>
        <w:rPr>
          <w:b w:val="0"/>
          <w:i w:val="0"/>
        </w:rPr>
        <w:t xml:space="preserve">Y hay una cuarta, que es el apartado 5: </w:t>
      </w:r>
      <w:r>
        <w:rPr>
          <w:b/>
          <w:i w:val="0"/>
        </w:rPr>
        <w:t>asumir personalmente</w:t>
      </w:r>
      <w:r>
        <w:rPr>
          <w:b w:val="0"/>
          <w:i w:val="0"/>
        </w:rPr>
        <w:t xml:space="preserve"> las funciones.</w:t>
      </w:r>
    </w:p>
    <w:p>
      <w:pPr/>
      <w:r>
        <w:rPr>
          <w:b w:val="0"/>
          <w:i w:val="0"/>
        </w:rPr>
      </w:r>
      <w:r>
        <w:rPr>
          <w:b/>
          <w:i w:val="0"/>
        </w:rPr>
        <w:t>30.2. Los trabajadores designados.</w:t>
      </w:r>
      <w:r>
        <w:rPr>
          <w:b w:val="0"/>
          <w:i w:val="0"/>
        </w:rPr>
        <w:t xml:space="preserve"> </w:t>
      </w:r>
      <w:r>
        <w:rPr>
          <w:b/>
          <w:i w:val="0"/>
        </w:rPr>
        <w:t>Deberán tener la capacidad necesaria, disponer del</w:t>
      </w:r>
      <w:r>
        <w:t xml:space="preserve"> </w:t>
      </w:r>
      <w:r>
        <w:rPr>
          <w:b/>
          <w:i w:val="0"/>
        </w:rPr>
        <w:t>tiempo y de los medios precisos y ser suficientes en número</w:t>
      </w:r>
      <w:r>
        <w:rPr>
          <w:b w:val="0"/>
          <w:i w:val="0"/>
        </w:rPr>
        <w:t xml:space="preserve">, teniendo en cuenta </w:t>
      </w:r>
      <w:r>
        <w:rPr>
          <w:b/>
          <w:i w:val="0"/>
        </w:rPr>
        <w:t>el tamaño</w:t>
      </w:r>
      <w:r>
        <w:t xml:space="preserve"> </w:t>
      </w:r>
      <w:r>
        <w:rPr>
          <w:b/>
          <w:i w:val="0"/>
        </w:rPr>
        <w:t>de la empresa, así como los riesgos a que están expuestos los trabajadores y su distribución</w:t>
      </w:r>
      <w:r>
        <w:rPr>
          <w:b w:val="0"/>
          <w:i w:val="0"/>
        </w:rPr>
      </w:r>
      <w:r>
        <w:t xml:space="preserve"> </w:t>
      </w:r>
      <w:r>
        <w:rPr>
          <w:b w:val="0"/>
          <w:i w:val="0"/>
        </w:rPr>
        <w:t xml:space="preserve">en la misma, con el alcance del artículo 6.1.e). </w:t>
      </w:r>
      <w:r>
        <w:rPr>
          <w:b/>
          <w:i w:val="0"/>
        </w:rPr>
        <w:t>Colaborarán entre sí y, en su caso, con los</w:t>
      </w:r>
      <w:r>
        <w:t xml:space="preserve"> </w:t>
      </w:r>
      <w:r>
        <w:rPr>
          <w:b/>
          <w:i w:val="0"/>
        </w:rPr>
        <w:t>servicios de prevención.</w:t>
      </w:r>
      <w:r>
        <w:rPr>
          <w:b w:val="0"/>
          <w:i w:val="0"/>
        </w:rPr>
      </w:r>
    </w:p>
    <w:p>
      <w:pPr/>
      <w:r>
        <w:rPr>
          <w:b w:val="0"/>
          <w:i w:val="0"/>
        </w:rPr>
      </w:r>
      <w:r>
        <w:rPr>
          <w:b/>
          <w:i w:val="0"/>
        </w:rPr>
        <w:t>30.3.</w:t>
      </w:r>
      <w:r>
        <w:rPr>
          <w:b w:val="0"/>
          <w:i w:val="0"/>
        </w:rPr>
        <w:t xml:space="preserve"> El empresario </w:t>
      </w:r>
      <w:r>
        <w:rPr>
          <w:b/>
          <w:i w:val="0"/>
        </w:rPr>
        <w:t>deberá facilitar a los trabajadores designados el acceso a la</w:t>
      </w:r>
      <w:r>
        <w:t xml:space="preserve"> </w:t>
      </w:r>
      <w:r>
        <w:rPr>
          <w:b/>
          <w:i w:val="0"/>
        </w:rPr>
        <w:t>información y documentación</w:t>
      </w:r>
      <w:r>
        <w:rPr>
          <w:b w:val="0"/>
          <w:i w:val="0"/>
        </w:rPr>
        <w:t xml:space="preserve"> de los artículos 18 y 23.</w:t>
      </w:r>
    </w:p>
    <w:p>
      <w:pPr/>
      <w:r>
        <w:rPr>
          <w:b w:val="0"/>
          <w:i w:val="0"/>
        </w:rPr>
      </w:r>
      <w:r>
        <w:rPr>
          <w:b/>
          <w:i w:val="0"/>
        </w:rPr>
        <w:t>30.4. Sus garantías.</w:t>
      </w:r>
      <w:r>
        <w:rPr>
          <w:b w:val="0"/>
          <w:i w:val="0"/>
        </w:rPr>
        <w:t xml:space="preserve"> </w:t>
      </w:r>
      <w:r>
        <w:rPr>
          <w:b/>
          <w:i w:val="0"/>
        </w:rPr>
        <w:t>Los trabajadores designados no podrán sufrir ningún perjuicio</w:t>
      </w:r>
      <w:r>
        <w:t xml:space="preserve"> </w:t>
      </w:r>
      <w:r>
        <w:rPr>
          <w:b/>
          <w:i w:val="0"/>
        </w:rPr>
        <w:t>derivado de sus actividades de protección y prevención</w:t>
      </w:r>
      <w:r>
        <w:rPr>
          <w:b w:val="0"/>
          <w:i w:val="0"/>
        </w:rPr>
        <w:t xml:space="preserve"> de los riesgos profesionales en la</w:t>
      </w:r>
      <w:r>
        <w:t xml:space="preserve"> </w:t>
      </w:r>
      <w:r>
        <w:rPr>
          <w:b w:val="0"/>
          <w:i w:val="0"/>
        </w:rPr>
        <w:t xml:space="preserve">empresa. Gozarán, en particular, </w:t>
      </w:r>
      <w:r>
        <w:rPr>
          <w:b/>
          <w:i w:val="0"/>
        </w:rPr>
        <w:t>de las garantías que para los representantes de los</w:t>
      </w:r>
      <w:r>
        <w:t xml:space="preserve"> </w:t>
      </w:r>
      <w:r>
        <w:rPr>
          <w:b/>
          <w:i w:val="0"/>
        </w:rPr>
        <w:t>trabajadores establecen las letras a), b) y c) del artículo 68 y el apartado 4 del artículo 56</w:t>
      </w:r>
      <w:r>
        <w:t xml:space="preserve"> </w:t>
      </w:r>
      <w:r>
        <w:rPr>
          <w:b/>
          <w:i w:val="0"/>
        </w:rPr>
        <w:t>del texto refundido de la Ley del Estatuto de los Trabajadores</w:t>
      </w:r>
      <w:r>
        <w:rPr>
          <w:b w:val="0"/>
          <w:i w:val="0"/>
        </w:rPr>
        <w:t xml:space="preserve">. </w:t>
      </w:r>
      <w:r>
        <w:rPr>
          <w:b/>
          <w:i w:val="0"/>
        </w:rPr>
        <w:t>Esta garantía alcanzará</w:t>
      </w:r>
      <w:r>
        <w:t xml:space="preserve"> </w:t>
      </w:r>
      <w:r>
        <w:rPr>
          <w:b/>
          <w:i w:val="0"/>
        </w:rPr>
        <w:t>también a los trabajadores integrantes del servicio de prevención</w:t>
      </w:r>
      <w:r>
        <w:rPr>
          <w:b w:val="0"/>
          <w:i w:val="0"/>
        </w:rPr>
        <w:t>, cuando la empresa decida</w:t>
      </w:r>
      <w:r>
        <w:t xml:space="preserve"> </w:t>
      </w:r>
      <w:r>
        <w:rPr>
          <w:b w:val="0"/>
          <w:i w:val="0"/>
        </w:rPr>
        <w:t xml:space="preserve">constituirlo. Y todos ellos </w:t>
      </w:r>
      <w:r>
        <w:rPr>
          <w:b/>
          <w:i w:val="0"/>
        </w:rPr>
        <w:t>deberán guardar sigilo profesional</w:t>
      </w:r>
      <w:r>
        <w:rPr>
          <w:b w:val="0"/>
          <w:i w:val="0"/>
        </w:rPr>
        <w:t xml:space="preserve"> sobre la información de la</w:t>
      </w:r>
      <w:r>
        <w:t xml:space="preserve"> </w:t>
      </w:r>
      <w:r>
        <w:rPr>
          <w:b w:val="0"/>
          <w:i w:val="0"/>
        </w:rPr>
        <w:t>empresa a la que tengan acceso.</w:t>
      </w:r>
    </w:p>
    <w:p>
      <w:pPr/>
      <w:r>
        <w:rPr>
          <w:b w:val="0"/>
          <w:i w:val="0"/>
        </w:rPr>
      </w:r>
      <w:r>
        <w:rPr>
          <w:b/>
          <w:i w:val="0"/>
        </w:rPr>
        <w:t>30.5. Cuándo puede asumirla el empresario.</w:t>
      </w:r>
      <w:r>
        <w:rPr>
          <w:b w:val="0"/>
          <w:i w:val="0"/>
        </w:rPr>
        <w:t xml:space="preserve"> </w:t>
      </w:r>
      <w:r>
        <w:rPr>
          <w:b/>
          <w:i w:val="0"/>
        </w:rPr>
        <w:t>En las empresas de hasta diez trabajadores,</w:t>
      </w:r>
      <w:r>
        <w:t xml:space="preserve"> </w:t>
      </w:r>
      <w:r>
        <w:rPr>
          <w:b/>
          <w:i w:val="0"/>
        </w:rPr>
        <w:t>el empresario podrá asumir personalmente las funciones</w:t>
      </w:r>
      <w:r>
        <w:rPr>
          <w:b w:val="0"/>
          <w:i w:val="0"/>
        </w:rPr>
        <w:t xml:space="preserve"> señaladas en el apartado 1,</w:t>
      </w:r>
      <w:r>
        <w:t xml:space="preserve"> </w:t>
      </w:r>
      <w:r>
        <w:rPr>
          <w:b w:val="0"/>
          <w:i w:val="0"/>
        </w:rPr>
      </w:r>
      <w:r>
        <w:rPr>
          <w:b/>
          <w:i w:val="0"/>
        </w:rPr>
        <w:t>siempre que</w:t>
      </w:r>
      <w:r>
        <w:rPr>
          <w:b w:val="0"/>
          <w:i w:val="0"/>
        </w:rPr>
        <w:t>:</w:t>
      </w:r>
    </w:p>
    <w:p>
      <w:pPr>
        <w:pStyle w:val="ListBullet"/>
      </w:pPr>
      <w:r>
        <w:rPr>
          <w:b w:val="0"/>
          <w:i w:val="0"/>
        </w:rPr>
      </w:r>
      <w:r>
        <w:rPr>
          <w:b/>
          <w:i w:val="0"/>
        </w:rPr>
        <w:t>desarrolle de forma habitual su actividad en el centro de trabajo</w:t>
      </w:r>
      <w:r>
        <w:rPr>
          <w:b w:val="0"/>
          <w:i w:val="0"/>
        </w:rPr>
        <w:t>, y</w:t>
      </w:r>
    </w:p>
    <w:p>
      <w:pPr>
        <w:pStyle w:val="ListBullet"/>
      </w:pPr>
      <w:r>
        <w:rPr>
          <w:b w:val="0"/>
          <w:i w:val="0"/>
        </w:rPr>
      </w:r>
      <w:r>
        <w:rPr>
          <w:b/>
          <w:i w:val="0"/>
        </w:rPr>
        <w:t>tenga la capacidad necesaria</w:t>
      </w:r>
      <w:r>
        <w:rPr>
          <w:b w:val="0"/>
          <w:i w:val="0"/>
        </w:rPr>
        <w:t>, en función de los riesgos a que estén expuestos los</w:t>
      </w:r>
      <w:r>
        <w:t xml:space="preserve"> </w:t>
      </w:r>
      <w:r>
        <w:rPr>
          <w:b w:val="0"/>
          <w:i w:val="0"/>
        </w:rPr>
        <w:t>trabajadores y la peligrosidad de las actividades.</w:t>
      </w:r>
    </w:p>
    <w:p>
      <w:pPr/>
      <w:r>
        <w:rPr>
          <w:b w:val="0"/>
          <w:i w:val="0"/>
        </w:rPr>
        <w:t>«</w:t>
      </w:r>
      <w:r>
        <w:rPr>
          <w:b/>
          <w:i w:val="0"/>
        </w:rPr>
        <w:t>La misma posibilidad se reconoce al empresario que, cumpliendo tales requisitos, ocupe</w:t>
      </w:r>
      <w:r>
        <w:t xml:space="preserve"> </w:t>
      </w:r>
      <w:r>
        <w:rPr>
          <w:b/>
          <w:i w:val="0"/>
        </w:rPr>
        <w:t>hasta 25 trabajadores, siempre y cuando la empresa disponga de un único centro de</w:t>
      </w:r>
      <w:r>
        <w:t xml:space="preserve"> </w:t>
      </w:r>
      <w:r>
        <w:rPr>
          <w:b/>
          <w:i w:val="0"/>
        </w:rPr>
        <w:t>trabajo.</w:t>
      </w:r>
      <w:r>
        <w:rPr>
          <w:b w:val="0"/>
          <w:i w:val="0"/>
        </w:rPr>
        <w:t>» Los dos umbrales —10, y 25 con centro único— van juntos.</w:t>
      </w:r>
    </w:p>
    <w:p>
      <w:pPr/>
      <w:r>
        <w:rPr>
          <w:b w:val="0"/>
          <w:i w:val="0"/>
        </w:rPr>
      </w:r>
      <w:r>
        <w:rPr>
          <w:b/>
          <w:i w:val="0"/>
        </w:rPr>
        <w:t>30.6. Auditoría.</w:t>
      </w:r>
      <w:r>
        <w:rPr>
          <w:b w:val="0"/>
          <w:i w:val="0"/>
        </w:rPr>
        <w:t xml:space="preserve"> «</w:t>
      </w:r>
      <w:r>
        <w:rPr>
          <w:b/>
          <w:i w:val="0"/>
        </w:rPr>
        <w:t>El empresario que no hubiere concertado el Servicio de prevención con</w:t>
      </w:r>
      <w:r>
        <w:t xml:space="preserve"> </w:t>
      </w:r>
      <w:r>
        <w:rPr>
          <w:b/>
          <w:i w:val="0"/>
        </w:rPr>
        <w:t>una entidad especializada ajena a la empresa deberá someter su sistema de prevención al</w:t>
      </w:r>
      <w:r>
        <w:t xml:space="preserve"> </w:t>
      </w:r>
      <w:r>
        <w:rPr>
          <w:b/>
          <w:i w:val="0"/>
        </w:rPr>
        <w:t>control de una auditoría o evaluación externa</w:t>
      </w:r>
      <w:r>
        <w:rPr>
          <w:b w:val="0"/>
          <w:i w:val="0"/>
        </w:rPr>
        <w:t>», en los términos que reglamentariamente se</w:t>
      </w:r>
      <w:r>
        <w:t xml:space="preserve"> </w:t>
      </w:r>
      <w:r>
        <w:rPr>
          <w:b w:val="0"/>
          <w:i w:val="0"/>
        </w:rPr>
        <w:t>determinen. Es decir: quien lo hace con medios propios, se audita.</w:t>
      </w:r>
    </w:p>
    <w:p>
      <w:pPr/>
      <w:r>
        <w:rPr>
          <w:b w:val="0"/>
          <w:i w:val="0"/>
        </w:rPr>
      </w:r>
      <w:r>
        <w:rPr>
          <w:b/>
          <w:i w:val="0"/>
        </w:rPr>
        <w:t>30.7.</w:t>
      </w:r>
      <w:r>
        <w:rPr>
          <w:b w:val="0"/>
          <w:i w:val="0"/>
        </w:rPr>
        <w:t xml:space="preserve"> Las personas o entidades especializadas que pretendan desarrollar la actividad de</w:t>
      </w:r>
      <w:r>
        <w:t xml:space="preserve"> </w:t>
      </w:r>
      <w:r>
        <w:rPr>
          <w:b w:val="0"/>
          <w:i w:val="0"/>
        </w:rPr>
        <w:t xml:space="preserve">auditoría habrán de contar con </w:t>
      </w:r>
      <w:r>
        <w:rPr>
          <w:b/>
          <w:i w:val="0"/>
        </w:rPr>
        <w:t>una única autorización de la autoridad laboral, que tendrá</w:t>
      </w:r>
      <w:r>
        <w:t xml:space="preserve"> </w:t>
      </w:r>
      <w:r>
        <w:rPr>
          <w:b/>
          <w:i w:val="0"/>
        </w:rPr>
        <w:t>validez en todo el territorio español</w:t>
      </w:r>
      <w:r>
        <w:rPr>
          <w:b w:val="0"/>
          <w:i w:val="0"/>
        </w:rPr>
        <w:t xml:space="preserve">. El vencimiento del plazo máximo </w:t>
      </w:r>
      <w:r>
        <w:rPr>
          <w:b/>
          <w:i w:val="0"/>
        </w:rPr>
        <w:t>sin haberse</w:t>
      </w:r>
      <w:r>
        <w:t xml:space="preserve"> </w:t>
      </w:r>
      <w:r>
        <w:rPr>
          <w:b/>
          <w:i w:val="0"/>
        </w:rPr>
        <w:t>notificado resolución expresa</w:t>
      </w:r>
      <w:r>
        <w:rPr>
          <w:b w:val="0"/>
          <w:i w:val="0"/>
        </w:rPr>
        <w:t xml:space="preserve"> permitirá </w:t>
      </w:r>
      <w:r>
        <w:rPr>
          <w:b/>
          <w:i w:val="0"/>
        </w:rPr>
        <w:t>entender desestimada la solicitud por silencio</w:t>
      </w:r>
      <w:r>
        <w:t xml:space="preserve"> </w:t>
      </w:r>
      <w:r>
        <w:rPr>
          <w:b/>
          <w:i w:val="0"/>
        </w:rPr>
        <w:t>administrativo</w:t>
      </w:r>
      <w:r>
        <w:rPr>
          <w:b w:val="0"/>
          <w:i w:val="0"/>
        </w:rPr>
        <w:t>, «con el objeto de garantizar una adecuada protección de los trabajadores».</w:t>
      </w:r>
      <w:r>
        <w:t xml:space="preserve"> </w:t>
      </w:r>
      <w:r>
        <w:rPr>
          <w:b w:val="0"/>
          <w:i w:val="0"/>
        </w:rPr>
        <w:t>Silencio negativo, tanto aquí como en la acreditación del artículo 31.6.</w:t>
      </w:r>
    </w:p>
    <w:p>
      <w:pPr>
        <w:pStyle w:val="Heading3"/>
      </w:pPr>
      <w:r>
        <w:rPr>
          <w:b w:val="0"/>
          <w:i w:val="0"/>
        </w:rPr>
        <w:t>9.7.2 Artículo 31. Servicios de prevención</w:t>
      </w:r>
    </w:p>
    <w:p>
      <w:pPr/>
      <w:r>
        <w:rPr>
          <w:b w:val="0"/>
          <w:i w:val="0"/>
        </w:rPr>
      </w:r>
      <w:r>
        <w:rPr>
          <w:b/>
          <w:i w:val="0"/>
        </w:rPr>
        <w:t>31.1. Cuándo hay que recurrir a ellos.</w:t>
      </w:r>
      <w:r>
        <w:rPr>
          <w:b w:val="0"/>
          <w:i w:val="0"/>
        </w:rPr>
        <w:t xml:space="preserve"> </w:t>
      </w:r>
      <w:r>
        <w:rPr>
          <w:b/>
          <w:i w:val="0"/>
        </w:rPr>
        <w:t>Si la designación de uno o varios trabajadores</w:t>
      </w:r>
      <w:r>
        <w:t xml:space="preserve"> </w:t>
      </w:r>
      <w:r>
        <w:rPr>
          <w:b/>
          <w:i w:val="0"/>
        </w:rPr>
        <w:t>fuera insuficiente para la realización de las actividades de prevención</w:t>
      </w:r>
      <w:r>
        <w:rPr>
          <w:b w:val="0"/>
          <w:i w:val="0"/>
        </w:rPr>
        <w:t>, en función del</w:t>
      </w:r>
      <w:r>
        <w:t xml:space="preserve"> </w:t>
      </w:r>
      <w:r>
        <w:rPr>
          <w:b w:val="0"/>
          <w:i w:val="0"/>
        </w:rPr>
      </w:r>
      <w:r>
        <w:rPr>
          <w:b/>
          <w:i w:val="0"/>
        </w:rPr>
        <w:t>tamaño de la empresa</w:t>
      </w:r>
      <w:r>
        <w:rPr>
          <w:b w:val="0"/>
          <w:i w:val="0"/>
        </w:rPr>
        <w:t xml:space="preserve">, de </w:t>
      </w:r>
      <w:r>
        <w:rPr>
          <w:b/>
          <w:i w:val="0"/>
        </w:rPr>
        <w:t>los riesgos</w:t>
      </w:r>
      <w:r>
        <w:rPr>
          <w:b w:val="0"/>
          <w:i w:val="0"/>
        </w:rPr>
        <w:t xml:space="preserve"> a que están expuestos los trabajadores o de </w:t>
      </w:r>
      <w:r>
        <w:rPr>
          <w:b/>
          <w:i w:val="0"/>
        </w:rPr>
        <w:t>la</w:t>
      </w:r>
      <w:r>
        <w:t xml:space="preserve"> </w:t>
      </w:r>
      <w:r>
        <w:rPr>
          <w:b/>
          <w:i w:val="0"/>
        </w:rPr>
        <w:t>peligrosidad de las actividades</w:t>
      </w:r>
      <w:r>
        <w:rPr>
          <w:b w:val="0"/>
          <w:i w:val="0"/>
        </w:rPr>
        <w:t xml:space="preserve"> desarrolladas, </w:t>
      </w:r>
      <w:r>
        <w:rPr>
          <w:b/>
          <w:i w:val="0"/>
        </w:rPr>
        <w:t>el empresario deberá recurrir a uno o</w:t>
      </w:r>
      <w:r>
        <w:t xml:space="preserve"> </w:t>
      </w:r>
      <w:r>
        <w:rPr>
          <w:b/>
          <w:i w:val="0"/>
        </w:rPr>
        <w:t>varios servicios de prevención propios o ajenos a la empresa, que colaborarán cuando sea</w:t>
      </w:r>
      <w:r>
        <w:t xml:space="preserve"> </w:t>
      </w:r>
      <w:r>
        <w:rPr>
          <w:b/>
          <w:i w:val="0"/>
        </w:rPr>
        <w:t>necesario</w:t>
      </w:r>
      <w:r>
        <w:rPr>
          <w:b w:val="0"/>
          <w:i w:val="0"/>
        </w:rPr>
        <w:t>.</w:t>
      </w:r>
    </w:p>
    <w:p>
      <w:pPr/>
      <w:r>
        <w:rPr>
          <w:b w:val="0"/>
          <w:i w:val="0"/>
        </w:rPr>
      </w:r>
      <w:r>
        <w:rPr>
          <w:b/>
          <w:i w:val="0"/>
        </w:rPr>
        <w:t>31.2. Qué es.</w:t>
      </w:r>
      <w:r>
        <w:rPr>
          <w:b w:val="0"/>
          <w:i w:val="0"/>
        </w:rPr>
        <w:t xml:space="preserve"> «</w:t>
      </w:r>
      <w:r>
        <w:rPr>
          <w:b w:val="0"/>
          <w:i/>
        </w:rPr>
        <w:t>Se entenderá como servicio de prevención el conjunto de medios humanos y</w:t>
      </w:r>
      <w:r>
        <w:t xml:space="preserve"> </w:t>
      </w:r>
      <w:r>
        <w:rPr>
          <w:b w:val="0"/>
          <w:i/>
        </w:rPr>
        <w:t>materiales necesarios para realizar las actividades preventivas a fin de garantizar la</w:t>
      </w:r>
      <w:r>
        <w:t xml:space="preserve"> </w:t>
      </w:r>
      <w:r>
        <w:rPr>
          <w:b w:val="0"/>
          <w:i/>
        </w:rPr>
        <w:t xml:space="preserve">adecuada protección de la seguridad y la salud de los trabajadores, </w:t>
      </w:r>
      <w:r>
        <w:rPr>
          <w:b/>
          <w:i/>
        </w:rPr>
        <w:t>asesorando y asistiendo</w:t>
      </w:r>
      <w:r>
        <w:rPr>
          <w:b w:val="0"/>
          <w:i/>
        </w:rPr>
      </w:r>
      <w:r>
        <w:t xml:space="preserve"> </w:t>
      </w:r>
      <w:r>
        <w:rPr>
          <w:b w:val="0"/>
          <w:i/>
        </w:rPr>
        <w:t xml:space="preserve">para ello </w:t>
      </w:r>
      <w:r>
        <w:rPr>
          <w:b/>
          <w:i/>
        </w:rPr>
        <w:t>al empresario, a los trabajadores y a sus representantes y a los órganos de</w:t>
      </w:r>
      <w:r>
        <w:t xml:space="preserve"> </w:t>
      </w:r>
      <w:r>
        <w:rPr>
          <w:b/>
          <w:i/>
        </w:rPr>
        <w:t>representación especializados</w:t>
      </w:r>
      <w:r>
        <w:rPr>
          <w:b w:val="0"/>
          <w:i/>
        </w:rPr>
        <w:t>.</w:t>
      </w:r>
      <w:r>
        <w:rPr>
          <w:b w:val="0"/>
          <w:i w:val="0"/>
        </w:rPr>
        <w:t>»</w:t>
      </w:r>
    </w:p>
    <w:p>
      <w:pPr/>
      <w:r>
        <w:rPr>
          <w:b w:val="0"/>
          <w:i w:val="0"/>
        </w:rPr>
      </w:r>
      <w:r>
        <w:rPr>
          <w:b/>
          <w:i w:val="0"/>
        </w:rPr>
        <w:t>31.3. Las seis materias de asesoramiento y apoyo: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El diseño, implantación y aplicación de un plan de prevención de riesgos laborales que permita la integración de la prevención en la empresa.</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evaluación de los factores de riesgo</w:t>
            </w:r>
            <w:r>
              <w:rPr>
                <w:b w:val="0"/>
                <w:i w:val="0"/>
              </w:rPr>
              <w:t xml:space="preserve"> que puedan afectar a la seguridad y la salud de los trabajadores (art. 16)</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 planificación de la actividad preventiva y la determinación de las prioridades en la adopción de las medidas preventivas y la vigilancia de su eficacia.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La información y formación de los trabajadores</w:t>
            </w:r>
            <w:r>
              <w:rPr>
                <w:b w:val="0"/>
                <w:i w:val="0"/>
              </w:rPr>
              <w:t xml:space="preserve"> (arts. 18 y 19)</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 prestación de los primeros auxilios y planes de emergencia.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 vigilancia de la salud de los trabajadores en relación con los riesgos derivados del trabajo.</w:t>
            </w:r>
            <w:r>
              <w:rPr>
                <w:b w:val="0"/>
                <w:i w:val="0"/>
              </w:rPr>
            </w:r>
          </w:p>
        </w:tc>
      </w:tr>
    </w:tbl>
    <w:p>
      <w:pPr/>
    </w:p>
    <w:p>
      <w:pPr/>
      <w:r>
        <w:rPr>
          <w:b w:val="0"/>
          <w:i w:val="0"/>
        </w:rPr>
        <w:t xml:space="preserve">Con una regla de cierre: </w:t>
      </w:r>
      <w:r>
        <w:rPr>
          <w:b/>
          <w:i w:val="0"/>
        </w:rPr>
        <w:t>si la empresa no llevara a cabo las actividades preventivas con</w:t>
      </w:r>
      <w:r>
        <w:t xml:space="preserve"> </w:t>
      </w:r>
      <w:r>
        <w:rPr>
          <w:b/>
          <w:i w:val="0"/>
        </w:rPr>
        <w:t>recursos propios, la asunción de las funciones</w:t>
      </w:r>
      <w:r>
        <w:rPr>
          <w:b w:val="0"/>
          <w:i w:val="0"/>
        </w:rPr>
        <w:t xml:space="preserve"> respecto de esas materias </w:t>
      </w:r>
      <w:r>
        <w:rPr>
          <w:b/>
          <w:i w:val="0"/>
        </w:rPr>
        <w:t>sólo podrá hacerse</w:t>
      </w:r>
      <w:r>
        <w:t xml:space="preserve"> </w:t>
      </w:r>
      <w:r>
        <w:rPr>
          <w:b/>
          <w:i w:val="0"/>
        </w:rPr>
        <w:t>por un servicio de prevención ajeno</w:t>
      </w:r>
      <w:r>
        <w:rPr>
          <w:b w:val="0"/>
          <w:i w:val="0"/>
        </w:rPr>
        <w:t>. Y una salvedad que suele caerse: lo anterior se</w:t>
      </w:r>
      <w:r>
        <w:t xml:space="preserve"> </w:t>
      </w:r>
      <w:r>
        <w:rPr>
          <w:b w:val="0"/>
          <w:i w:val="0"/>
        </w:rPr>
        <w:t xml:space="preserve">entiende </w:t>
      </w:r>
      <w:r>
        <w:rPr>
          <w:b/>
          <w:i w:val="0"/>
        </w:rPr>
        <w:t>sin perjuicio de cualquiera otra atribución legal o reglamentaria de competencia a</w:t>
      </w:r>
      <w:r>
        <w:t xml:space="preserve"> </w:t>
      </w:r>
      <w:r>
        <w:rPr>
          <w:b/>
          <w:i w:val="0"/>
        </w:rPr>
        <w:t>otras entidades u organismos</w:t>
      </w:r>
      <w:r>
        <w:rPr>
          <w:b w:val="0"/>
          <w:i w:val="0"/>
        </w:rPr>
        <w:t xml:space="preserve"> respecto de las materias indicadas.</w:t>
      </w:r>
    </w:p>
    <w:p>
      <w:pPr/>
      <w:r>
        <w:rPr>
          <w:b w:val="0"/>
          <w:i w:val="0"/>
        </w:rPr>
      </w:r>
      <w:r>
        <w:rPr>
          <w:b/>
          <w:i w:val="0"/>
        </w:rPr>
        <w:t>31.4. Carácter interdisciplinario.</w:t>
      </w:r>
      <w:r>
        <w:rPr>
          <w:b w:val="0"/>
          <w:i w:val="0"/>
        </w:rPr>
        <w:t xml:space="preserve"> </w:t>
      </w:r>
      <w:r>
        <w:rPr>
          <w:b/>
          <w:i w:val="0"/>
        </w:rPr>
        <w:t>El servicio de prevención tendrá carácter</w:t>
      </w:r>
      <w:r>
        <w:t xml:space="preserve"> </w:t>
      </w:r>
      <w:r>
        <w:rPr>
          <w:b/>
          <w:i w:val="0"/>
        </w:rPr>
        <w:t>interdisciplinario</w:t>
      </w:r>
      <w:r>
        <w:rPr>
          <w:b w:val="0"/>
          <w:i w:val="0"/>
        </w:rPr>
        <w:t xml:space="preserve">, y </w:t>
      </w:r>
      <w:r>
        <w:rPr>
          <w:b/>
          <w:i w:val="0"/>
        </w:rPr>
        <w:t>la formación, especialidad, capacitación, dedicación y número de</w:t>
      </w:r>
      <w:r>
        <w:t xml:space="preserve"> </w:t>
      </w:r>
      <w:r>
        <w:rPr>
          <w:b/>
          <w:i w:val="0"/>
        </w:rPr>
        <w:t>componentes</w:t>
      </w:r>
      <w:r>
        <w:rPr>
          <w:b w:val="0"/>
          <w:i w:val="0"/>
        </w:rPr>
        <w:t xml:space="preserve"> de estos servicios, así como </w:t>
      </w:r>
      <w:r>
        <w:rPr>
          <w:b/>
          <w:i w:val="0"/>
        </w:rPr>
        <w:t>sus recursos técnicos</w:t>
      </w:r>
      <w:r>
        <w:rPr>
          <w:b w:val="0"/>
          <w:i w:val="0"/>
        </w:rPr>
        <w:t>, deberán ser suficientes y</w:t>
      </w:r>
      <w:r>
        <w:t xml:space="preserve"> </w:t>
      </w:r>
      <w:r>
        <w:rPr>
          <w:b w:val="0"/>
          <w:i w:val="0"/>
        </w:rPr>
        <w:t xml:space="preserve">adecuados en función de: </w:t>
      </w:r>
      <w:r>
        <w:rPr>
          <w:b/>
          <w:i w:val="0"/>
        </w:rPr>
        <w:t>a) Tamaño de la empresa. b) Tipos de riesgo</w:t>
      </w:r>
      <w:r>
        <w:rPr>
          <w:b w:val="0"/>
          <w:i w:val="0"/>
        </w:rPr>
        <w:t xml:space="preserve"> a los que puedan</w:t>
      </w:r>
      <w:r>
        <w:t xml:space="preserve"> </w:t>
      </w:r>
      <w:r>
        <w:rPr>
          <w:b w:val="0"/>
          <w:i w:val="0"/>
        </w:rPr>
        <w:t xml:space="preserve">encontrarse expuestos los trabajadores. </w:t>
      </w:r>
      <w:r>
        <w:rPr>
          <w:b/>
          <w:i w:val="0"/>
        </w:rPr>
        <w:t>c) Distribución de riesgos en la empresa.</w:t>
      </w:r>
      <w:r>
        <w:rPr>
          <w:b w:val="0"/>
          <w:i w:val="0"/>
        </w:rPr>
      </w:r>
    </w:p>
    <w:p>
      <w:pPr/>
      <w:r>
        <w:rPr>
          <w:b w:val="0"/>
          <w:i w:val="0"/>
        </w:rPr>
      </w:r>
      <w:r>
        <w:rPr>
          <w:b/>
          <w:i w:val="0"/>
        </w:rPr>
        <w:t>31.5 y 31.6. Acreditación.</w:t>
      </w:r>
      <w:r>
        <w:rPr>
          <w:b w:val="0"/>
          <w:i w:val="0"/>
        </w:rPr>
        <w:t xml:space="preserve"> Para poder actuar como servicios de prevención, las entidades</w:t>
      </w:r>
      <w:r>
        <w:t xml:space="preserve"> </w:t>
      </w:r>
      <w:r>
        <w:rPr>
          <w:b w:val="0"/>
          <w:i w:val="0"/>
        </w:rPr>
        <w:t xml:space="preserve">especializadas </w:t>
      </w:r>
      <w:r>
        <w:rPr>
          <w:b/>
          <w:i w:val="0"/>
        </w:rPr>
        <w:t>deberán ser objeto de una acreditación por la autoridad laboral, que será</w:t>
      </w:r>
      <w:r>
        <w:t xml:space="preserve"> </w:t>
      </w:r>
      <w:r>
        <w:rPr>
          <w:b/>
          <w:i w:val="0"/>
        </w:rPr>
        <w:t>única y con validez en todo el territorio español</w:t>
      </w:r>
      <w:r>
        <w:rPr>
          <w:b w:val="0"/>
          <w:i w:val="0"/>
        </w:rPr>
        <w:t xml:space="preserve">, </w:t>
      </w:r>
      <w:r>
        <w:rPr>
          <w:b/>
          <w:i w:val="0"/>
        </w:rPr>
        <w:t>previa aprobación de la autoridad</w:t>
      </w:r>
      <w:r>
        <w:t xml:space="preserve"> </w:t>
      </w:r>
      <w:r>
        <w:rPr>
          <w:b/>
          <w:i w:val="0"/>
        </w:rPr>
        <w:t>sanitaria en cuanto a los aspectos de carácter sanitario</w:t>
      </w:r>
      <w:r>
        <w:rPr>
          <w:b w:val="0"/>
          <w:i w:val="0"/>
        </w:rPr>
        <w:t xml:space="preserve">. Entre los requisitos, </w:t>
      </w:r>
      <w:r>
        <w:rPr>
          <w:b/>
          <w:i w:val="0"/>
        </w:rPr>
        <w:t>deberán</w:t>
      </w:r>
      <w:r>
        <w:t xml:space="preserve"> </w:t>
      </w:r>
      <w:r>
        <w:rPr>
          <w:b/>
          <w:i w:val="0"/>
        </w:rPr>
        <w:t>suscribir una póliza de seguro</w:t>
      </w:r>
      <w:r>
        <w:rPr>
          <w:b w:val="0"/>
          <w:i w:val="0"/>
        </w:rPr>
        <w:t xml:space="preserve"> que cubra su responsabilidad </w:t>
      </w:r>
      <w:r>
        <w:rPr>
          <w:b/>
          <w:i w:val="0"/>
        </w:rPr>
        <w:t>sin que aquella constituya el</w:t>
      </w:r>
      <w:r>
        <w:t xml:space="preserve"> </w:t>
      </w:r>
      <w:r>
        <w:rPr>
          <w:b/>
          <w:i w:val="0"/>
        </w:rPr>
        <w:t>límite de la responsabilidad del servicio</w:t>
      </w:r>
      <w:r>
        <w:rPr>
          <w:b w:val="0"/>
          <w:i w:val="0"/>
        </w:rPr>
        <w:t>. Y el silencio en el procedimiento de</w:t>
      </w:r>
      <w:r>
        <w:t xml:space="preserve"> </w:t>
      </w:r>
      <w:r>
        <w:rPr>
          <w:b w:val="0"/>
          <w:i w:val="0"/>
        </w:rPr>
        <w:t>acreditación es negativo, en los mismos términos que el de la autorización de auditoría del</w:t>
      </w:r>
      <w:r>
        <w:t xml:space="preserve"> </w:t>
      </w:r>
      <w:r>
        <w:rPr>
          <w:b w:val="0"/>
          <w:i w:val="0"/>
        </w:rPr>
        <w:t>artículo 30.7.</w:t>
      </w:r>
    </w:p>
    <w:p>
      <w:pPr>
        <w:pStyle w:val="Heading3"/>
      </w:pPr>
      <w:r>
        <w:rPr>
          <w:b w:val="0"/>
          <w:i w:val="0"/>
        </w:rPr>
        <w:t>9.7.3 Artículo 32. Prohibición de participación en actividades mercantiles de prevención</w:t>
      </w:r>
    </w:p>
    <w:p>
      <w:pPr/>
      <w:r>
        <w:rPr>
          <w:b w:val="0"/>
          <w:i w:val="0"/>
        </w:rPr>
        <w:t>«</w:t>
      </w:r>
      <w:r>
        <w:rPr>
          <w:b w:val="0"/>
          <w:i/>
        </w:rPr>
        <w:t xml:space="preserve">Las </w:t>
      </w:r>
      <w:r>
        <w:rPr>
          <w:b/>
          <w:i/>
        </w:rPr>
        <w:t>Mutuas Colaboradoras con la Seguridad Social</w:t>
      </w:r>
      <w:r>
        <w:rPr>
          <w:b w:val="0"/>
          <w:i/>
        </w:rPr>
        <w:t xml:space="preserve"> </w:t>
      </w:r>
      <w:r>
        <w:rPr>
          <w:b/>
          <w:i/>
        </w:rPr>
        <w:t>no podrán desarrollar las funciones</w:t>
      </w:r>
      <w:r>
        <w:t xml:space="preserve"> </w:t>
      </w:r>
      <w:r>
        <w:rPr>
          <w:b/>
          <w:i/>
        </w:rPr>
        <w:t>correspondientes a los servicios de prevención ajenos</w:t>
      </w:r>
      <w:r>
        <w:rPr>
          <w:b w:val="0"/>
          <w:i/>
        </w:rPr>
        <w:t xml:space="preserve">, ni </w:t>
      </w:r>
      <w:r>
        <w:rPr>
          <w:b/>
          <w:i/>
        </w:rPr>
        <w:t>participar con cargo a su</w:t>
      </w:r>
      <w:r>
        <w:t xml:space="preserve"> </w:t>
      </w:r>
      <w:r>
        <w:rPr>
          <w:b/>
          <w:i/>
        </w:rPr>
        <w:t>patrimonio histórico en el capital social de una sociedad mercantil</w:t>
      </w:r>
      <w:r>
        <w:rPr>
          <w:b w:val="0"/>
          <w:i/>
        </w:rPr>
        <w:t xml:space="preserve"> en cuyo objeto figure la</w:t>
      </w:r>
      <w:r>
        <w:t xml:space="preserve"> </w:t>
      </w:r>
      <w:r>
        <w:rPr>
          <w:b w:val="0"/>
          <w:i/>
        </w:rPr>
        <w:t>actividad de prevención.</w:t>
      </w:r>
      <w:r>
        <w:rPr>
          <w:b w:val="0"/>
          <w:i w:val="0"/>
        </w:rPr>
        <w:t>»</w:t>
      </w:r>
    </w:p>
    <w:p>
      <w:pPr/>
      <w:r>
        <w:rPr>
          <w:b w:val="0"/>
          <w:i w:val="0"/>
        </w:rPr>
        <w:t>Es un artículo corto que ha cambiado de sentido por completo: en la redacción originaria las</w:t>
      </w:r>
      <w:r>
        <w:t xml:space="preserve"> </w:t>
      </w:r>
      <w:r>
        <w:rPr>
          <w:b w:val="0"/>
          <w:i w:val="0"/>
        </w:rPr>
        <w:t xml:space="preserve">Mutuas sí podían actuar como servicios de prevención —y la </w:t>
      </w:r>
      <w:r>
        <w:rPr>
          <w:b/>
          <w:i w:val="0"/>
        </w:rPr>
        <w:t>disposición transitoria</w:t>
      </w:r>
      <w:r>
        <w:t xml:space="preserve"> </w:t>
      </w:r>
      <w:r>
        <w:rPr>
          <w:b/>
          <w:i w:val="0"/>
        </w:rPr>
        <w:t>segunda</w:t>
      </w:r>
      <w:r>
        <w:rPr>
          <w:b w:val="0"/>
          <w:i w:val="0"/>
        </w:rPr>
        <w:t xml:space="preserve"> y la </w:t>
      </w:r>
      <w:r>
        <w:rPr>
          <w:b/>
          <w:i w:val="0"/>
        </w:rPr>
        <w:t>disposición adicional decimotercera</w:t>
      </w:r>
      <w:r>
        <w:rPr>
          <w:b w:val="0"/>
          <w:i w:val="0"/>
        </w:rPr>
        <w:t xml:space="preserve"> aún lo reflejan—, y hoy lo tienen</w:t>
      </w:r>
      <w:r>
        <w:t xml:space="preserve"> </w:t>
      </w:r>
      <w:r>
        <w:rPr>
          <w:b w:val="0"/>
          <w:i w:val="0"/>
        </w:rPr>
        <w:t xml:space="preserve">prohibido. Tiene tres redacciones; la vigente viene de la </w:t>
      </w:r>
      <w:r>
        <w:rPr>
          <w:b/>
          <w:i w:val="0"/>
        </w:rPr>
        <w:t>Ley 35/2014</w:t>
      </w:r>
      <w:r>
        <w:rPr>
          <w:b w:val="0"/>
          <w:i w:val="0"/>
        </w:rPr>
        <w:t xml:space="preserve"> y rige </w:t>
      </w:r>
      <w:r>
        <w:rPr>
          <w:b/>
          <w:i w:val="0"/>
        </w:rPr>
        <w:t>desde el 1</w:t>
      </w:r>
      <w:r>
        <w:t xml:space="preserve"> </w:t>
      </w:r>
      <w:r>
        <w:rPr>
          <w:b/>
          <w:i w:val="0"/>
        </w:rPr>
        <w:t>de enero de 2015</w:t>
      </w:r>
      <w:r>
        <w:rPr>
          <w:b w:val="0"/>
          <w:i w:val="0"/>
        </w:rPr>
        <w:t>.</w:t>
      </w:r>
    </w:p>
    <w:p>
      <w:pPr>
        <w:pStyle w:val="Heading3"/>
      </w:pPr>
      <w:r>
        <w:rPr>
          <w:b w:val="0"/>
          <w:i w:val="0"/>
        </w:rPr>
        <w:t>9.7.4 Artículo 32 bis. Presencia de los recursos preventivos</w:t>
      </w:r>
    </w:p>
    <w:p>
      <w:pPr/>
      <w:r>
        <w:rPr>
          <w:b w:val="0"/>
          <w:i w:val="0"/>
        </w:rPr>
        <w:t xml:space="preserve">Lo introdujo la </w:t>
      </w:r>
      <w:r>
        <w:rPr>
          <w:b/>
          <w:i w:val="0"/>
        </w:rPr>
        <w:t>Ley 54/2003</w:t>
      </w:r>
      <w:r>
        <w:rPr>
          <w:b w:val="0"/>
          <w:i w:val="0"/>
        </w:rPr>
        <w:t>, en vigor desde el 14 de diciembre de 2003.</w:t>
      </w:r>
    </w:p>
    <w:p>
      <w:pPr/>
      <w:r>
        <w:rPr>
          <w:b w:val="0"/>
          <w:i w:val="0"/>
        </w:rPr>
      </w:r>
      <w:r>
        <w:rPr>
          <w:b/>
          <w:i w:val="0"/>
        </w:rPr>
        <w:t>32 bis.1. Cuándo es necesaria</w:t>
      </w:r>
      <w:r>
        <w:rPr>
          <w:b w:val="0"/>
          <w:i w:val="0"/>
        </w:rPr>
        <w:t xml:space="preserve"> la presencia en el centro de trabajo, </w:t>
      </w:r>
      <w:r>
        <w:rPr>
          <w:b/>
          <w:i w:val="0"/>
        </w:rPr>
        <w:t>cualquiera que sea la</w:t>
      </w:r>
      <w:r>
        <w:t xml:space="preserve"> </w:t>
      </w:r>
      <w:r>
        <w:rPr>
          <w:b/>
          <w:i w:val="0"/>
        </w:rPr>
        <w:t>modalidad de organización de dichos recursos</w:t>
      </w:r>
      <w:r>
        <w:rPr>
          <w:b w:val="0"/>
          <w:i w:val="0"/>
        </w:rPr>
        <w:t>:</w:t>
      </w:r>
    </w:p>
    <w:p>
      <w:pPr>
        <w:pStyle w:val="ListBullet"/>
      </w:pPr>
      <w:r>
        <w:rPr>
          <w:b w:val="0"/>
          <w:i w:val="0"/>
        </w:rPr>
      </w:r>
      <w:r>
        <w:rPr>
          <w:b/>
          <w:i w:val="0"/>
        </w:rPr>
        <w:t>a) Cuando los riesgos puedan verse agravados o modificados en el desarrollo del proceso o</w:t>
      </w:r>
      <w:r>
        <w:t xml:space="preserve"> </w:t>
      </w:r>
      <w:r>
        <w:rPr>
          <w:b/>
          <w:i w:val="0"/>
        </w:rPr>
        <w:t>la actividad, por la concurrencia de operaciones diversas</w:t>
      </w:r>
      <w:r>
        <w:rPr>
          <w:b w:val="0"/>
          <w:i w:val="0"/>
        </w:rPr>
        <w:t xml:space="preserve"> que se desarrollan sucesiva o</w:t>
      </w:r>
      <w:r>
        <w:t xml:space="preserve"> </w:t>
      </w:r>
      <w:r>
        <w:rPr>
          <w:b w:val="0"/>
          <w:i w:val="0"/>
        </w:rPr>
        <w:t>simultáneamente y que hagan preciso el control de la correcta aplicación de los métodos de</w:t>
      </w:r>
      <w:r>
        <w:t xml:space="preserve"> </w:t>
      </w:r>
      <w:r>
        <w:rPr>
          <w:b w:val="0"/>
          <w:i w:val="0"/>
        </w:rPr>
        <w:t>trabajo;</w:t>
      </w:r>
    </w:p>
    <w:p>
      <w:pPr>
        <w:pStyle w:val="ListBullet"/>
      </w:pPr>
      <w:r>
        <w:rPr>
          <w:b w:val="0"/>
          <w:i w:val="0"/>
        </w:rPr>
      </w:r>
      <w:r>
        <w:rPr>
          <w:b/>
          <w:i w:val="0"/>
        </w:rPr>
        <w:t>b) Cuando se realicen actividades o procesos que reglamentariamente sean considerados</w:t>
      </w:r>
      <w:r>
        <w:t xml:space="preserve"> </w:t>
      </w:r>
      <w:r>
        <w:rPr>
          <w:b/>
          <w:i w:val="0"/>
        </w:rPr>
        <w:t>como peligrosos o con riesgos especiales.</w:t>
      </w:r>
      <w:r>
        <w:rPr>
          <w:b w:val="0"/>
          <w:i w:val="0"/>
        </w:rPr>
      </w:r>
    </w:p>
    <w:p>
      <w:pPr>
        <w:pStyle w:val="ListBullet"/>
      </w:pPr>
      <w:r>
        <w:rPr>
          <w:b w:val="0"/>
          <w:i w:val="0"/>
        </w:rPr>
      </w:r>
      <w:r>
        <w:rPr>
          <w:b/>
          <w:i w:val="0"/>
        </w:rPr>
        <w:t>c) Cuando la necesidad de dicha presencia sea requerida por la Inspección de Trabajo y</w:t>
      </w:r>
      <w:r>
        <w:t xml:space="preserve"> </w:t>
      </w:r>
      <w:r>
        <w:rPr>
          <w:b/>
          <w:i w:val="0"/>
        </w:rPr>
        <w:t>Seguridad Social</w:t>
      </w:r>
      <w:r>
        <w:rPr>
          <w:b w:val="0"/>
          <w:i w:val="0"/>
        </w:rPr>
        <w:t>, si las circunstancias del caso así lo exigieran.</w:t>
      </w:r>
    </w:p>
    <w:p>
      <w:pPr/>
      <w:r>
        <w:rPr>
          <w:b w:val="0"/>
          <w:i w:val="0"/>
        </w:rPr>
      </w:r>
      <w:r>
        <w:rPr>
          <w:b/>
          <w:i w:val="0"/>
        </w:rPr>
        <w:t>32 bis.2. Quiénes son recursos preventivos</w:t>
      </w:r>
      <w:r>
        <w:rPr>
          <w:b w:val="0"/>
          <w:i w:val="0"/>
        </w:rPr>
        <w:t xml:space="preserve">: </w:t>
      </w:r>
      <w:r>
        <w:rPr>
          <w:b/>
          <w:i w:val="0"/>
        </w:rPr>
        <w:t>a) Uno o varios trabajadores designados de</w:t>
      </w:r>
      <w:r>
        <w:t xml:space="preserve"> </w:t>
      </w:r>
      <w:r>
        <w:rPr>
          <w:b/>
          <w:i w:val="0"/>
        </w:rPr>
        <w:t>la empresa. b) Uno o varios miembros del servicio de prevención propio de la empresa. c) Uno</w:t>
      </w:r>
      <w:r>
        <w:t xml:space="preserve"> </w:t>
      </w:r>
      <w:r>
        <w:rPr>
          <w:b/>
          <w:i w:val="0"/>
        </w:rPr>
        <w:t>o varios miembros del o los servicios de prevención ajenos concertados por la empresa.</w:t>
      </w:r>
      <w:r>
        <w:rPr>
          <w:b w:val="0"/>
          <w:i w:val="0"/>
        </w:rPr>
      </w:r>
      <w:r>
        <w:t xml:space="preserve"> </w:t>
      </w:r>
      <w:r>
        <w:rPr>
          <w:b w:val="0"/>
          <w:i w:val="0"/>
        </w:rPr>
      </w:r>
      <w:r>
        <w:rPr>
          <w:b/>
          <w:i w:val="0"/>
        </w:rPr>
        <w:t>Cuando la presencia sea realizada por diferentes recursos preventivos éstos deberán</w:t>
      </w:r>
      <w:r>
        <w:t xml:space="preserve"> </w:t>
      </w:r>
      <w:r>
        <w:rPr>
          <w:b/>
          <w:i w:val="0"/>
        </w:rPr>
        <w:t>colaborar entre sí.</w:t>
      </w:r>
      <w:r>
        <w:rPr>
          <w:b w:val="0"/>
          <w:i w:val="0"/>
        </w:rPr>
      </w:r>
    </w:p>
    <w:p>
      <w:pPr/>
      <w:r>
        <w:rPr>
          <w:b w:val="0"/>
          <w:i w:val="0"/>
        </w:rPr>
      </w:r>
      <w:r>
        <w:rPr>
          <w:b/>
          <w:i w:val="0"/>
        </w:rPr>
        <w:t>32 bis.3.</w:t>
      </w:r>
      <w:r>
        <w:rPr>
          <w:b w:val="0"/>
          <w:i w:val="0"/>
        </w:rPr>
        <w:t xml:space="preserve"> </w:t>
      </w:r>
      <w:r>
        <w:rPr>
          <w:b/>
          <w:i w:val="0"/>
        </w:rPr>
        <w:t>Deberán tener la capacidad suficiente, disponer de los medios necesarios y ser</w:t>
      </w:r>
      <w:r>
        <w:t xml:space="preserve"> </w:t>
      </w:r>
      <w:r>
        <w:rPr>
          <w:b/>
          <w:i w:val="0"/>
        </w:rPr>
        <w:t>suficientes en número para vigilar el cumplimiento de las actividades preventivas, debiendo</w:t>
      </w:r>
      <w:r>
        <w:t xml:space="preserve"> </w:t>
      </w:r>
      <w:r>
        <w:rPr>
          <w:b/>
          <w:i w:val="0"/>
        </w:rPr>
        <w:t>permanecer en el centro de trabajo durante el tiempo en que se mantenga la situación que</w:t>
      </w:r>
      <w:r>
        <w:t xml:space="preserve"> </w:t>
      </w:r>
      <w:r>
        <w:rPr>
          <w:b/>
          <w:i w:val="0"/>
        </w:rPr>
        <w:t>determine su presencia.</w:t>
      </w:r>
      <w:r>
        <w:rPr>
          <w:b w:val="0"/>
          <w:i w:val="0"/>
        </w:rPr>
      </w:r>
    </w:p>
    <w:p>
      <w:pPr/>
      <w:r>
        <w:rPr>
          <w:b w:val="0"/>
          <w:i w:val="0"/>
        </w:rPr>
      </w:r>
      <w:r>
        <w:rPr>
          <w:b/>
          <w:i w:val="0"/>
        </w:rPr>
        <w:t>32 bis.4. La cuarta vía.</w:t>
      </w:r>
      <w:r>
        <w:rPr>
          <w:b w:val="0"/>
          <w:i w:val="0"/>
        </w:rPr>
        <w:t xml:space="preserve"> </w:t>
      </w:r>
      <w:r>
        <w:rPr>
          <w:b/>
          <w:i w:val="0"/>
        </w:rPr>
        <w:t>El empresario podrá asignar la presencia de forma expresa a uno o</w:t>
      </w:r>
      <w:r>
        <w:t xml:space="preserve"> </w:t>
      </w:r>
      <w:r>
        <w:rPr>
          <w:b/>
          <w:i w:val="0"/>
        </w:rPr>
        <w:t>varios trabajadores de la empresa que, sin formar parte del servicio de prevención propio ni</w:t>
      </w:r>
      <w:r>
        <w:t xml:space="preserve"> </w:t>
      </w:r>
      <w:r>
        <w:rPr>
          <w:b/>
          <w:i w:val="0"/>
        </w:rPr>
        <w:t>ser trabajadores designados, reúnan los conocimientos, la cualificación y la experiencia</w:t>
      </w:r>
      <w:r>
        <w:t xml:space="preserve"> </w:t>
      </w:r>
      <w:r>
        <w:rPr>
          <w:b/>
          <w:i w:val="0"/>
        </w:rPr>
        <w:t>necesarios</w:t>
      </w:r>
      <w:r>
        <w:rPr>
          <w:b w:val="0"/>
          <w:i w:val="0"/>
        </w:rPr>
        <w:t xml:space="preserve"> en esas actividades o procesos </w:t>
      </w:r>
      <w:r>
        <w:rPr>
          <w:b/>
          <w:i w:val="0"/>
        </w:rPr>
        <w:t>y cuenten con la formación preventiva</w:t>
      </w:r>
      <w:r>
        <w:t xml:space="preserve"> </w:t>
      </w:r>
      <w:r>
        <w:rPr>
          <w:b/>
          <w:i w:val="0"/>
        </w:rPr>
        <w:t>correspondiente, como mínimo, a las funciones del nivel básico.</w:t>
      </w:r>
      <w:r>
        <w:rPr>
          <w:b w:val="0"/>
          <w:i w:val="0"/>
        </w:rPr>
        <w:t xml:space="preserve"> Esos trabajadores </w:t>
      </w:r>
      <w:r>
        <w:rPr>
          <w:b/>
          <w:i w:val="0"/>
        </w:rPr>
        <w:t>deberán</w:t>
      </w:r>
      <w:r>
        <w:t xml:space="preserve"> </w:t>
      </w:r>
      <w:r>
        <w:rPr>
          <w:b/>
          <w:i w:val="0"/>
        </w:rPr>
        <w:t>mantener la necesaria colaboración con los recursos preventivos del empresario</w:t>
      </w:r>
      <w:r>
        <w:rPr>
          <w:b w:val="0"/>
          <w:i w:val="0"/>
        </w:rPr>
        <w:t>.</w:t>
      </w:r>
    </w:p>
    <w:p>
      <w:pPr/>
      <w:r>
        <w:rPr>
          <w:b w:val="0"/>
          <w:i w:val="0"/>
        </w:rPr>
        <w:t xml:space="preserve">La </w:t>
      </w:r>
      <w:r>
        <w:rPr>
          <w:b/>
          <w:i w:val="0"/>
        </w:rPr>
        <w:t>disposición adicional decimocuarta</w:t>
      </w:r>
      <w:r>
        <w:rPr>
          <w:b w:val="0"/>
          <w:i w:val="0"/>
        </w:rPr>
        <w:t xml:space="preserve"> añade las especialidades en </w:t>
      </w:r>
      <w:r>
        <w:rPr>
          <w:b/>
          <w:i w:val="0"/>
        </w:rPr>
        <w:t>obras de construcción</w:t>
      </w:r>
      <w:r>
        <w:rPr>
          <w:b w:val="0"/>
          <w:i w:val="0"/>
        </w:rPr>
      </w:r>
      <w:r>
        <w:t xml:space="preserve"> </w:t>
      </w:r>
      <w:r>
        <w:rPr>
          <w:b w:val="0"/>
          <w:i w:val="0"/>
        </w:rPr>
        <w:t xml:space="preserve">(Real Decreto 1627/1997): </w:t>
      </w:r>
      <w:r>
        <w:rPr>
          <w:b/>
          <w:i w:val="0"/>
        </w:rPr>
        <w:t>la preceptiva presencia de recursos preventivos se aplicará a cada</w:t>
      </w:r>
      <w:r>
        <w:t xml:space="preserve"> </w:t>
      </w:r>
      <w:r>
        <w:rPr>
          <w:b/>
          <w:i w:val="0"/>
        </w:rPr>
        <w:t>contratista</w:t>
      </w:r>
      <w:r>
        <w:rPr>
          <w:b w:val="0"/>
          <w:i w:val="0"/>
        </w:rPr>
        <w:t>; en el supuesto de la letra a) del apartado 1 del artículo 32 bis es necesaria</w:t>
      </w:r>
      <w:r>
        <w:t xml:space="preserve"> </w:t>
      </w:r>
      <w:r>
        <w:rPr>
          <w:b w:val="0"/>
          <w:i w:val="0"/>
        </w:rPr>
      </w:r>
      <w:r>
        <w:rPr>
          <w:b/>
          <w:i w:val="0"/>
        </w:rPr>
        <w:t>cuando, durante la obra, se desarrollen trabajos con riesgos especiales</w:t>
      </w:r>
      <w:r>
        <w:rPr>
          <w:b w:val="0"/>
          <w:i w:val="0"/>
        </w:rPr>
        <w:t>, tal como los</w:t>
      </w:r>
      <w:r>
        <w:t xml:space="preserve"> </w:t>
      </w:r>
      <w:r>
        <w:rPr>
          <w:b w:val="0"/>
          <w:i w:val="0"/>
        </w:rPr>
        <w:t xml:space="preserve">define ese real decreto; y </w:t>
      </w:r>
      <w:r>
        <w:rPr>
          <w:b/>
          <w:i w:val="0"/>
        </w:rPr>
        <w:t>tendrá</w:t>
      </w:r>
      <w:r>
        <w:t xml:space="preserve"> </w:t>
      </w:r>
      <w:r>
        <w:rPr>
          <w:b/>
          <w:i w:val="0"/>
        </w:rPr>
        <w:t>como objeto vigilar el cumplimiento de las medidas incluidas en el plan de seguridad y salud</w:t>
      </w:r>
      <w:r>
        <w:t xml:space="preserve"> </w:t>
      </w:r>
      <w:r>
        <w:rPr>
          <w:b/>
          <w:i w:val="0"/>
        </w:rPr>
        <w:t>en el trabajo y comprobar la eficacia de éstas</w:t>
      </w:r>
      <w:r>
        <w:rPr>
          <w:b w:val="0"/>
          <w:i w:val="0"/>
        </w:rPr>
        <w:t xml:space="preserve">, todo ello </w:t>
      </w:r>
      <w:r>
        <w:rPr>
          <w:b/>
          <w:i w:val="0"/>
        </w:rPr>
        <w:t>sin perjuicio de las obligaciones</w:t>
      </w:r>
      <w:r>
        <w:t xml:space="preserve"> </w:t>
      </w:r>
      <w:r>
        <w:rPr>
          <w:b/>
          <w:i w:val="0"/>
        </w:rPr>
        <w:t>del coordinador en materia de seguridad y salud durante la ejecución de la obra</w:t>
      </w:r>
      <w:r>
        <w:rPr>
          <w:b w:val="0"/>
          <w:i w:val="0"/>
        </w:rPr>
        <w:t>.</w:t>
      </w:r>
    </w:p>
    <w:p>
      <w:pPr>
        <w:pStyle w:val="Separador"/>
        <w:pBdr>
          <w:bottom w:val="single" w:sz="4" w:color="BBBBBB"/>
        </w:pBdr>
      </w:pPr>
    </w:p>
    <w:p>
      <w:pPr>
        <w:pStyle w:val="Heading2"/>
      </w:pPr>
      <w:r>
        <w:rPr>
          <w:b w:val="0"/>
          <w:i w:val="0"/>
        </w:rPr>
        <w:t>9.8 Capítulo V. Consulta y participación de los trabajadores (artículos 33 a 40)</w:t>
      </w:r>
    </w:p>
    <w:p>
      <w:pPr>
        <w:pStyle w:val="Heading3"/>
      </w:pPr>
      <w:r>
        <w:rPr>
          <w:b w:val="0"/>
          <w:i w:val="0"/>
        </w:rPr>
        <w:t>9.8.1 Artículo 33. Consulta de los trabajadores</w:t>
      </w:r>
    </w:p>
    <w:p>
      <w:pPr/>
      <w:r>
        <w:rPr>
          <w:b w:val="0"/>
          <w:i w:val="0"/>
        </w:rPr>
      </w:r>
      <w:r>
        <w:rPr>
          <w:b/>
          <w:i w:val="0"/>
        </w:rPr>
        <w:t>El empresario deberá consultar a los trabajadores, con la debida antelación, la adopción de</w:t>
      </w:r>
      <w:r>
        <w:t xml:space="preserve"> </w:t>
      </w:r>
      <w:r>
        <w:rPr>
          <w:b/>
          <w:i w:val="0"/>
        </w:rPr>
        <w:t>las decisiones relativas 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Decisión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planificación y la organización del trabajo en la empresa y la introducción de nuevas tecnologías</w:t>
            </w:r>
            <w:r>
              <w:rPr>
                <w:b w:val="0"/>
                <w:i w:val="0"/>
              </w:rPr>
              <w:t>, en todo lo relacionado con sus consecuencias para la seguridad y la salud</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organización y desarrollo de las actividades de protección de la salud y prevención de los riesgos profesionales en la empresa, incluida la designación de los trabajadores encargados de dichas actividades o el recurso a un servicio de prevención externo.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 designación de los trabajadores encargados de las medidas de emergencia.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procedimientos de información y documentación</w:t>
            </w:r>
            <w:r>
              <w:rPr>
                <w:b w:val="0"/>
                <w:i w:val="0"/>
              </w:rPr>
              <w:t xml:space="preserve"> de los artículos 18.1 y 23.1</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proyecto y la organización de la formación en materia preventiva.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Cualquier otra acción que pueda tener efectos sustanciales sobre la seguridad y la salud de los trabajadores.</w:t>
            </w:r>
            <w:r>
              <w:rPr>
                <w:b w:val="0"/>
                <w:i w:val="0"/>
              </w:rPr>
            </w:r>
          </w:p>
        </w:tc>
      </w:tr>
    </w:tbl>
    <w:p>
      <w:pPr/>
    </w:p>
    <w:p>
      <w:pPr/>
      <w:r>
        <w:rPr>
          <w:b w:val="0"/>
          <w:i w:val="0"/>
        </w:rPr>
      </w:r>
      <w:r>
        <w:rPr>
          <w:b/>
          <w:i w:val="0"/>
        </w:rPr>
        <w:t>33.2.</w:t>
      </w:r>
      <w:r>
        <w:rPr>
          <w:b w:val="0"/>
          <w:i w:val="0"/>
        </w:rPr>
        <w:t xml:space="preserve"> </w:t>
      </w:r>
      <w:r>
        <w:rPr>
          <w:b/>
          <w:i w:val="0"/>
        </w:rPr>
        <w:t>En las empresas que cuenten con representantes de los trabajadores, las consultas</w:t>
      </w:r>
      <w:r>
        <w:t xml:space="preserve"> </w:t>
      </w:r>
      <w:r>
        <w:rPr>
          <w:b/>
          <w:i w:val="0"/>
        </w:rPr>
        <w:t>a que se refiere el apartado anterior se llevarán a cabo con dichos representantes.</w:t>
      </w:r>
      <w:r>
        <w:rPr>
          <w:b w:val="0"/>
          <w:i w:val="0"/>
        </w:rPr>
      </w:r>
    </w:p>
    <w:p>
      <w:pPr>
        <w:pStyle w:val="Heading3"/>
      </w:pPr>
      <w:r>
        <w:rPr>
          <w:b w:val="0"/>
          <w:i w:val="0"/>
        </w:rPr>
        <w:t>9.8.2 Artículo 34. Derechos de participación y representación</w:t>
      </w:r>
    </w:p>
    <w:p>
      <w:pPr/>
      <w:r>
        <w:rPr>
          <w:b w:val="0"/>
          <w:i w:val="0"/>
        </w:rPr>
      </w:r>
      <w:r>
        <w:rPr>
          <w:b/>
          <w:i w:val="0"/>
        </w:rPr>
        <w:t>34.1. El umbral de los seis.</w:t>
      </w:r>
      <w:r>
        <w:rPr>
          <w:b w:val="0"/>
          <w:i w:val="0"/>
        </w:rPr>
        <w:t xml:space="preserve"> </w:t>
      </w:r>
      <w:r>
        <w:rPr>
          <w:b/>
          <w:i w:val="0"/>
        </w:rPr>
        <w:t>Los trabajadores tienen derecho a participar en la empresa</w:t>
      </w:r>
      <w:r>
        <w:t xml:space="preserve"> </w:t>
      </w:r>
      <w:r>
        <w:rPr>
          <w:b/>
          <w:i w:val="0"/>
        </w:rPr>
        <w:t>en las cuestiones relacionadas con la prevención de riesgos en el trabajo.</w:t>
      </w:r>
      <w:r>
        <w:rPr>
          <w:b w:val="0"/>
          <w:i w:val="0"/>
        </w:rPr>
        <w:t xml:space="preserve"> Y: «</w:t>
      </w:r>
      <w:r>
        <w:rPr>
          <w:b w:val="0"/>
          <w:i/>
        </w:rPr>
        <w:t>En las</w:t>
      </w:r>
      <w:r>
        <w:t xml:space="preserve"> </w:t>
      </w:r>
      <w:r>
        <w:rPr>
          <w:b w:val="0"/>
          <w:i/>
        </w:rPr>
        <w:t xml:space="preserve">empresas o centros de trabajo que cuenten con </w:t>
      </w:r>
      <w:r>
        <w:rPr>
          <w:b/>
          <w:i/>
        </w:rPr>
        <w:t>seis o más trabajadores</w:t>
      </w:r>
      <w:r>
        <w:rPr>
          <w:b w:val="0"/>
          <w:i/>
        </w:rPr>
        <w:t>, la participación de</w:t>
      </w:r>
      <w:r>
        <w:t xml:space="preserve"> </w:t>
      </w:r>
      <w:r>
        <w:rPr>
          <w:b w:val="0"/>
          <w:i/>
        </w:rPr>
        <w:t xml:space="preserve">éstos </w:t>
      </w:r>
      <w:r>
        <w:rPr>
          <w:b/>
          <w:i/>
        </w:rPr>
        <w:t>se canalizará a través de sus representantes y de la representación especializada</w:t>
      </w:r>
      <w:r>
        <w:rPr>
          <w:b w:val="0"/>
          <w:i/>
        </w:rPr>
      </w:r>
      <w:r>
        <w:t xml:space="preserve"> </w:t>
      </w:r>
      <w:r>
        <w:rPr>
          <w:b w:val="0"/>
          <w:i/>
        </w:rPr>
        <w:t>que se regula en este capítulo.</w:t>
      </w:r>
      <w:r>
        <w:rPr>
          <w:b w:val="0"/>
          <w:i w:val="0"/>
        </w:rPr>
        <w:t>»</w:t>
      </w:r>
    </w:p>
    <w:p>
      <w:pPr/>
      <w:r>
        <w:rPr>
          <w:b w:val="0"/>
          <w:i w:val="0"/>
        </w:rPr>
        <w:t>Seis, no cinco, ni diez, ni «algún trabajador». Es una de las cifras más características de</w:t>
      </w:r>
      <w:r>
        <w:t xml:space="preserve"> </w:t>
      </w:r>
      <w:r>
        <w:rPr>
          <w:b w:val="0"/>
          <w:i w:val="0"/>
        </w:rPr>
        <w:t>la ley.</w:t>
      </w:r>
    </w:p>
    <w:p>
      <w:pPr/>
      <w:r>
        <w:rPr>
          <w:b w:val="0"/>
          <w:i w:val="0"/>
        </w:rPr>
      </w:r>
      <w:r>
        <w:rPr>
          <w:b/>
          <w:i w:val="0"/>
        </w:rPr>
        <w:t>34.2.</w:t>
      </w:r>
      <w:r>
        <w:rPr>
          <w:b w:val="0"/>
          <w:i w:val="0"/>
        </w:rPr>
        <w:t xml:space="preserve"> </w:t>
      </w:r>
      <w:r>
        <w:rPr>
          <w:b/>
          <w:i w:val="0"/>
        </w:rPr>
        <w:t>A los Comités de Empresa, a los Delegados de Personal y a los representantes</w:t>
      </w:r>
      <w:r>
        <w:t xml:space="preserve"> </w:t>
      </w:r>
      <w:r>
        <w:rPr>
          <w:b/>
          <w:i w:val="0"/>
        </w:rPr>
        <w:t>sindicales</w:t>
      </w:r>
      <w:r>
        <w:rPr>
          <w:b w:val="0"/>
          <w:i w:val="0"/>
        </w:rPr>
        <w:t xml:space="preserve"> les corresponde, en los términos del </w:t>
      </w:r>
      <w:r>
        <w:rPr>
          <w:b/>
          <w:i w:val="0"/>
        </w:rPr>
        <w:t>Estatuto de los Trabajadores</w:t>
      </w:r>
      <w:r>
        <w:rPr>
          <w:b w:val="0"/>
          <w:i w:val="0"/>
        </w:rPr>
        <w:t xml:space="preserve">, de la </w:t>
      </w:r>
      <w:r>
        <w:rPr>
          <w:b/>
          <w:i w:val="0"/>
        </w:rPr>
        <w:t>Ley</w:t>
      </w:r>
      <w:r>
        <w:t xml:space="preserve"> </w:t>
      </w:r>
      <w:r>
        <w:rPr>
          <w:b/>
          <w:i w:val="0"/>
        </w:rPr>
        <w:t>de Organos de Representación del Personal al Servicio de las Administraciones Públicas</w:t>
      </w:r>
      <w:r>
        <w:rPr>
          <w:b w:val="0"/>
          <w:i w:val="0"/>
        </w:rPr>
        <w:t xml:space="preserve"> y de</w:t>
      </w:r>
      <w:r>
        <w:t xml:space="preserve"> </w:t>
      </w:r>
      <w:r>
        <w:rPr>
          <w:b w:val="0"/>
          <w:i w:val="0"/>
        </w:rPr>
        <w:t xml:space="preserve">la </w:t>
      </w:r>
      <w:r>
        <w:rPr>
          <w:b/>
          <w:i w:val="0"/>
        </w:rPr>
        <w:t>Ley Orgánica de Libertad Sindical</w:t>
      </w:r>
      <w:r>
        <w:rPr>
          <w:b w:val="0"/>
          <w:i w:val="0"/>
        </w:rPr>
        <w:t xml:space="preserve">, </w:t>
      </w:r>
      <w:r>
        <w:rPr>
          <w:b/>
          <w:i w:val="0"/>
        </w:rPr>
        <w:t>la defensa de los intereses de los trabajadores en</w:t>
      </w:r>
      <w:r>
        <w:t xml:space="preserve"> </w:t>
      </w:r>
      <w:r>
        <w:rPr>
          <w:b/>
          <w:i w:val="0"/>
        </w:rPr>
        <w:t>materia de prevención de riesgos en el trabajo</w:t>
      </w:r>
      <w:r>
        <w:rPr>
          <w:b w:val="0"/>
          <w:i w:val="0"/>
        </w:rPr>
        <w:t>.</w:t>
      </w:r>
    </w:p>
    <w:p>
      <w:pPr/>
      <w:r>
        <w:rPr>
          <w:b w:val="0"/>
          <w:i w:val="0"/>
        </w:rPr>
      </w:r>
      <w:r>
        <w:rPr>
          <w:b/>
          <w:i w:val="0"/>
        </w:rPr>
        <w:t>34.3.</w:t>
      </w:r>
      <w:r>
        <w:rPr>
          <w:b w:val="0"/>
          <w:i w:val="0"/>
        </w:rPr>
        <w:t xml:space="preserve"> En las Administraciones públicas el derecho se ejerce con las adaptaciones que</w:t>
      </w:r>
      <w:r>
        <w:t xml:space="preserve"> </w:t>
      </w:r>
      <w:r>
        <w:rPr>
          <w:b w:val="0"/>
          <w:i w:val="0"/>
        </w:rPr>
        <w:t xml:space="preserve">procedan, en los términos de la </w:t>
      </w:r>
      <w:r>
        <w:rPr>
          <w:b/>
          <w:i w:val="0"/>
        </w:rPr>
        <w:t>Ley 7/1990</w:t>
      </w:r>
      <w:r>
        <w:rPr>
          <w:b w:val="0"/>
          <w:i w:val="0"/>
        </w:rPr>
        <w:t>. Para la Administración General del Estado el</w:t>
      </w:r>
      <w:r>
        <w:t xml:space="preserve"> </w:t>
      </w:r>
      <w:r>
        <w:rPr>
          <w:b w:val="0"/>
          <w:i w:val="0"/>
        </w:rPr>
        <w:t xml:space="preserve">Gobierno tendrá en cuenta cuatro criterios, de los que interesan dos: </w:t>
      </w:r>
      <w:r>
        <w:rPr>
          <w:b/>
          <w:i w:val="0"/>
        </w:rPr>
        <w:t>a)</w:t>
      </w:r>
      <w:r>
        <w:rPr>
          <w:b w:val="0"/>
          <w:i w:val="0"/>
        </w:rPr>
        <w:t xml:space="preserve"> </w:t>
      </w:r>
      <w:r>
        <w:rPr>
          <w:b/>
          <w:i w:val="0"/>
        </w:rPr>
        <w:t>en ningún caso</w:t>
      </w:r>
      <w:r>
        <w:t xml:space="preserve"> </w:t>
      </w:r>
      <w:r>
        <w:rPr>
          <w:b/>
          <w:i w:val="0"/>
        </w:rPr>
        <w:t>dicha adaptación podrá afectar a las competencias, facultades y garantías que se reconocen en</w:t>
      </w:r>
      <w:r>
        <w:t xml:space="preserve"> </w:t>
      </w:r>
      <w:r>
        <w:rPr>
          <w:b/>
          <w:i w:val="0"/>
        </w:rPr>
        <w:t>esta Ley a los Delegados de Prevención y a los Comités de Seguridad y Salud</w:t>
      </w:r>
      <w:r>
        <w:rPr>
          <w:b w:val="0"/>
          <w:i w:val="0"/>
        </w:rPr>
        <w:t xml:space="preserve">; y </w:t>
      </w:r>
      <w:r>
        <w:rPr>
          <w:b/>
          <w:i w:val="0"/>
        </w:rPr>
        <w:t>d)</w:t>
      </w:r>
      <w:r>
        <w:rPr>
          <w:b w:val="0"/>
          <w:i w:val="0"/>
        </w:rPr>
        <w:t xml:space="preserve"> </w:t>
      </w:r>
      <w:r>
        <w:rPr>
          <w:b/>
          <w:i w:val="0"/>
        </w:rPr>
        <w:t>con</w:t>
      </w:r>
      <w:r>
        <w:t xml:space="preserve"> </w:t>
      </w:r>
      <w:r>
        <w:rPr>
          <w:b/>
          <w:i w:val="0"/>
        </w:rPr>
        <w:t>carácter general, se constituirá un único Comité de Seguridad y Salud</w:t>
      </w:r>
      <w:r>
        <w:rPr>
          <w:b w:val="0"/>
          <w:i w:val="0"/>
        </w:rPr>
        <w:t xml:space="preserve"> en el ámbito de los</w:t>
      </w:r>
      <w:r>
        <w:t xml:space="preserve"> </w:t>
      </w:r>
      <w:r>
        <w:rPr>
          <w:b w:val="0"/>
          <w:i w:val="0"/>
        </w:rPr>
        <w:t xml:space="preserve">órganos de representación, integrado por </w:t>
      </w:r>
      <w:r>
        <w:rPr>
          <w:b/>
          <w:i w:val="0"/>
        </w:rPr>
        <w:t>los Delegados de Prevención designados en dicho</w:t>
      </w:r>
      <w:r>
        <w:t xml:space="preserve"> </w:t>
      </w:r>
      <w:r>
        <w:rPr>
          <w:b/>
          <w:i w:val="0"/>
        </w:rPr>
        <w:t>ámbito</w:t>
      </w:r>
      <w:r>
        <w:rPr>
          <w:b w:val="0"/>
          <w:i w:val="0"/>
        </w:rPr>
        <w:t xml:space="preserve"> —tanto para el personal administrativo o estatutario como para el laboral— y </w:t>
      </w:r>
      <w:r>
        <w:rPr>
          <w:b/>
          <w:i w:val="0"/>
        </w:rPr>
        <w:t>por</w:t>
      </w:r>
      <w:r>
        <w:t xml:space="preserve"> </w:t>
      </w:r>
      <w:r>
        <w:rPr>
          <w:b/>
          <w:i w:val="0"/>
        </w:rPr>
        <w:t>representantes de la Administración en número no superior al de Delegados</w:t>
      </w:r>
      <w:r>
        <w:rPr>
          <w:b w:val="0"/>
          <w:i w:val="0"/>
        </w:rPr>
        <w:t xml:space="preserve">. </w:t>
      </w:r>
      <w:r>
        <w:rPr>
          <w:b/>
          <w:i w:val="0"/>
        </w:rPr>
        <w:t>Ello no</w:t>
      </w:r>
      <w:r>
        <w:t xml:space="preserve"> </w:t>
      </w:r>
      <w:r>
        <w:rPr>
          <w:b/>
          <w:i w:val="0"/>
        </w:rPr>
        <w:t>obstante, podrán constituirse Comités de Seguridad y Salud en otros ámbitos cuando las razones</w:t>
      </w:r>
      <w:r>
        <w:t xml:space="preserve"> </w:t>
      </w:r>
      <w:r>
        <w:rPr>
          <w:b/>
          <w:i w:val="0"/>
        </w:rPr>
        <w:t>de la actividad y el tipo y frecuencia de los riesgos así lo aconsejen.</w:t>
      </w:r>
      <w:r>
        <w:rPr>
          <w:b w:val="0"/>
          <w:i w:val="0"/>
        </w:rPr>
      </w:r>
    </w:p>
    <w:p>
      <w:pPr>
        <w:pStyle w:val="Heading3"/>
      </w:pPr>
      <w:r>
        <w:rPr>
          <w:b w:val="0"/>
          <w:i w:val="0"/>
        </w:rPr>
        <w:t>9.8.3 Artículo 35. Delegados de Prevención</w:t>
      </w:r>
    </w:p>
    <w:p>
      <w:pPr/>
      <w:r>
        <w:rPr>
          <w:b w:val="0"/>
          <w:i w:val="0"/>
        </w:rPr>
      </w:r>
      <w:r>
        <w:rPr>
          <w:b/>
          <w:i w:val="0"/>
        </w:rPr>
        <w:t>35.1. Qué son.</w:t>
      </w:r>
      <w:r>
        <w:rPr>
          <w:b w:val="0"/>
          <w:i w:val="0"/>
        </w:rPr>
        <w:t xml:space="preserve"> «</w:t>
      </w:r>
      <w:r>
        <w:rPr>
          <w:b w:val="0"/>
          <w:i/>
        </w:rPr>
        <w:t xml:space="preserve">Los Delegados de Prevención </w:t>
      </w:r>
      <w:r>
        <w:rPr>
          <w:b/>
          <w:i/>
        </w:rPr>
        <w:t>son los representantes de los trabajadores</w:t>
      </w:r>
      <w:r>
        <w:t xml:space="preserve"> </w:t>
      </w:r>
      <w:r>
        <w:rPr>
          <w:b/>
          <w:i/>
        </w:rPr>
        <w:t>con funciones específicas en materia de prevención de riesgos en el trabajo</w:t>
      </w:r>
      <w:r>
        <w:rPr>
          <w:b w:val="0"/>
          <w:i/>
        </w:rPr>
        <w:t>.</w:t>
      </w:r>
      <w:r>
        <w:rPr>
          <w:b w:val="0"/>
          <w:i w:val="0"/>
        </w:rPr>
        <w:t>»</w:t>
      </w:r>
    </w:p>
    <w:p>
      <w:pPr/>
      <w:r>
        <w:rPr>
          <w:b w:val="0"/>
          <w:i w:val="0"/>
        </w:rPr>
        <w:t>No son designados por el empresario, ni por la autoridad laboral, ni elegidos en asamblea, ni</w:t>
      </w:r>
      <w:r>
        <w:t xml:space="preserve"> </w:t>
      </w:r>
      <w:r>
        <w:rPr>
          <w:b w:val="0"/>
          <w:i w:val="0"/>
        </w:rPr>
        <w:t>son los que tienen titulación en la materia: son representantes de los trabajadores.</w:t>
      </w:r>
    </w:p>
    <w:p>
      <w:pPr/>
      <w:r>
        <w:rPr>
          <w:b w:val="0"/>
          <w:i w:val="0"/>
        </w:rPr>
      </w:r>
      <w:r>
        <w:rPr>
          <w:b/>
          <w:i w:val="0"/>
        </w:rPr>
        <w:t>35.2. Quién los designa y cuántos.</w:t>
      </w:r>
      <w:r>
        <w:rPr>
          <w:b w:val="0"/>
          <w:i w:val="0"/>
        </w:rPr>
        <w:t xml:space="preserve"> «</w:t>
      </w:r>
      <w:r>
        <w:rPr>
          <w:b w:val="0"/>
          <w:i/>
        </w:rPr>
        <w:t xml:space="preserve">Los Delegados de Prevención serán designados </w:t>
      </w:r>
      <w:r>
        <w:rPr>
          <w:b/>
          <w:i/>
        </w:rPr>
        <w:t>por y</w:t>
      </w:r>
      <w:r>
        <w:t xml:space="preserve"> </w:t>
      </w:r>
      <w:r>
        <w:rPr>
          <w:b/>
          <w:i/>
        </w:rPr>
        <w:t>entre los representantes del personal</w:t>
      </w:r>
      <w:r>
        <w:rPr>
          <w:b w:val="0"/>
          <w:i/>
        </w:rPr>
        <w:t>, en el ámbito de los órganos de representación</w:t>
      </w:r>
      <w:r>
        <w:t xml:space="preserve"> </w:t>
      </w:r>
      <w:r>
        <w:rPr>
          <w:b w:val="0"/>
          <w:i/>
        </w:rPr>
        <w:t>previstos en las normas a que se refiere el artículo anterior, con arreglo a la siguiente</w:t>
      </w:r>
      <w:r>
        <w:t xml:space="preserve"> </w:t>
      </w:r>
      <w:r>
        <w:rPr>
          <w:b w:val="0"/>
          <w:i/>
        </w:rPr>
        <w:t>escala: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Delegados de Prevención</w:t>
            </w:r>
          </w:p>
        </w:tc>
      </w:tr>
      <w:tr>
        <w:tc>
          <w:tcPr>
            <w:tcW w:type="dxa" w:w="4706"/>
          </w:tcPr>
          <w:p>
            <w:pPr>
              <w:pStyle w:val="Tabla"/>
            </w:pPr>
            <w:r/>
            <w:r>
              <w:rPr>
                <w:b w:val="0"/>
                <w:i w:val="0"/>
              </w:rPr>
            </w:r>
            <w:r>
              <w:rPr>
                <w:b/>
                <w:i w:val="0"/>
              </w:rPr>
              <w:t>De 50 a 100 trabajadores</w:t>
            </w:r>
            <w:r>
              <w:rPr>
                <w:b w:val="0"/>
                <w:i w:val="0"/>
              </w:rPr>
            </w:r>
          </w:p>
        </w:tc>
        <w:tc>
          <w:tcPr>
            <w:tcW w:type="dxa" w:w="4706"/>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De 101 a 500 trabajadores</w:t>
            </w:r>
            <w:r>
              <w:rPr>
                <w:b w:val="0"/>
                <w:i w:val="0"/>
              </w:rPr>
            </w:r>
          </w:p>
        </w:tc>
        <w:tc>
          <w:tcPr>
            <w:tcW w:type="dxa" w:w="4706"/>
          </w:tcPr>
          <w:p>
            <w:pPr>
              <w:pStyle w:val="Tabla"/>
            </w:pPr>
            <w:r/>
            <w:r>
              <w:rPr>
                <w:b w:val="0"/>
                <w:i w:val="0"/>
              </w:rPr>
            </w:r>
            <w:r>
              <w:rPr>
                <w:b/>
                <w:i w:val="0"/>
              </w:rPr>
              <w:t>3</w:t>
            </w:r>
            <w:r>
              <w:rPr>
                <w:b w:val="0"/>
                <w:i w:val="0"/>
              </w:rPr>
            </w:r>
          </w:p>
        </w:tc>
      </w:tr>
      <w:tr>
        <w:tc>
          <w:tcPr>
            <w:tcW w:type="dxa" w:w="4706"/>
          </w:tcPr>
          <w:p>
            <w:pPr>
              <w:pStyle w:val="Tabla"/>
            </w:pPr>
            <w:r/>
            <w:r>
              <w:rPr>
                <w:b w:val="0"/>
                <w:i w:val="0"/>
              </w:rPr>
            </w:r>
            <w:r>
              <w:rPr>
                <w:b/>
                <w:i w:val="0"/>
              </w:rPr>
              <w:t>De 501 a 1.000 trabajadores</w:t>
            </w:r>
            <w:r>
              <w:rPr>
                <w:b w:val="0"/>
                <w:i w:val="0"/>
              </w:rPr>
            </w:r>
          </w:p>
        </w:tc>
        <w:tc>
          <w:tcPr>
            <w:tcW w:type="dxa" w:w="4706"/>
          </w:tcPr>
          <w:p>
            <w:pPr>
              <w:pStyle w:val="Tabla"/>
            </w:pPr>
            <w:r/>
            <w:r>
              <w:rPr>
                <w:b w:val="0"/>
                <w:i w:val="0"/>
              </w:rPr>
            </w:r>
            <w:r>
              <w:rPr>
                <w:b/>
                <w:i w:val="0"/>
              </w:rPr>
              <w:t>4</w:t>
            </w:r>
            <w:r>
              <w:rPr>
                <w:b w:val="0"/>
                <w:i w:val="0"/>
              </w:rPr>
            </w:r>
          </w:p>
        </w:tc>
      </w:tr>
      <w:tr>
        <w:tc>
          <w:tcPr>
            <w:tcW w:type="dxa" w:w="4706"/>
          </w:tcPr>
          <w:p>
            <w:pPr>
              <w:pStyle w:val="Tabla"/>
            </w:pPr>
            <w:r/>
            <w:r>
              <w:rPr>
                <w:b w:val="0"/>
                <w:i w:val="0"/>
              </w:rPr>
            </w:r>
            <w:r>
              <w:rPr>
                <w:b/>
                <w:i w:val="0"/>
              </w:rPr>
              <w:t>De 1.001 a 2.000 trabajadores</w:t>
            </w:r>
            <w:r>
              <w:rPr>
                <w:b w:val="0"/>
                <w:i w:val="0"/>
              </w:rPr>
            </w:r>
          </w:p>
        </w:tc>
        <w:tc>
          <w:tcPr>
            <w:tcW w:type="dxa" w:w="4706"/>
          </w:tcPr>
          <w:p>
            <w:pPr>
              <w:pStyle w:val="Tabla"/>
            </w:pPr>
            <w:r/>
            <w:r>
              <w:rPr>
                <w:b w:val="0"/>
                <w:i w:val="0"/>
              </w:rPr>
            </w:r>
            <w:r>
              <w:rPr>
                <w:b/>
                <w:i w:val="0"/>
              </w:rPr>
              <w:t>5</w:t>
            </w:r>
            <w:r>
              <w:rPr>
                <w:b w:val="0"/>
                <w:i w:val="0"/>
              </w:rPr>
            </w:r>
          </w:p>
        </w:tc>
      </w:tr>
      <w:tr>
        <w:tc>
          <w:tcPr>
            <w:tcW w:type="dxa" w:w="4706"/>
          </w:tcPr>
          <w:p>
            <w:pPr>
              <w:pStyle w:val="Tabla"/>
            </w:pPr>
            <w:r/>
            <w:r>
              <w:rPr>
                <w:b w:val="0"/>
                <w:i w:val="0"/>
              </w:rPr>
            </w:r>
            <w:r>
              <w:rPr>
                <w:b/>
                <w:i w:val="0"/>
              </w:rPr>
              <w:t>De 2.001 a 3.000 trabajadores</w:t>
            </w:r>
            <w:r>
              <w:rPr>
                <w:b w:val="0"/>
                <w:i w:val="0"/>
              </w:rPr>
            </w:r>
          </w:p>
        </w:tc>
        <w:tc>
          <w:tcPr>
            <w:tcW w:type="dxa" w:w="4706"/>
          </w:tcPr>
          <w:p>
            <w:pPr>
              <w:pStyle w:val="Tabla"/>
            </w:pPr>
            <w:r/>
            <w:r>
              <w:rPr>
                <w:b w:val="0"/>
                <w:i w:val="0"/>
              </w:rPr>
            </w:r>
            <w:r>
              <w:rPr>
                <w:b/>
                <w:i w:val="0"/>
              </w:rPr>
              <w:t>6</w:t>
            </w:r>
            <w:r>
              <w:rPr>
                <w:b w:val="0"/>
                <w:i w:val="0"/>
              </w:rPr>
            </w:r>
          </w:p>
        </w:tc>
      </w:tr>
      <w:tr>
        <w:tc>
          <w:tcPr>
            <w:tcW w:type="dxa" w:w="4706"/>
          </w:tcPr>
          <w:p>
            <w:pPr>
              <w:pStyle w:val="Tabla"/>
            </w:pPr>
            <w:r/>
            <w:r>
              <w:rPr>
                <w:b w:val="0"/>
                <w:i w:val="0"/>
              </w:rPr>
            </w:r>
            <w:r>
              <w:rPr>
                <w:b/>
                <w:i w:val="0"/>
              </w:rPr>
              <w:t>De 3.001 a 4.000 trabajadores</w:t>
            </w:r>
            <w:r>
              <w:rPr>
                <w:b w:val="0"/>
                <w:i w:val="0"/>
              </w:rPr>
            </w:r>
          </w:p>
        </w:tc>
        <w:tc>
          <w:tcPr>
            <w:tcW w:type="dxa" w:w="4706"/>
          </w:tcPr>
          <w:p>
            <w:pPr>
              <w:pStyle w:val="Tabla"/>
            </w:pPr>
            <w:r/>
            <w:r>
              <w:rPr>
                <w:b w:val="0"/>
                <w:i w:val="0"/>
              </w:rPr>
            </w:r>
            <w:r>
              <w:rPr>
                <w:b/>
                <w:i w:val="0"/>
              </w:rPr>
              <w:t>7</w:t>
            </w:r>
            <w:r>
              <w:rPr>
                <w:b w:val="0"/>
                <w:i w:val="0"/>
              </w:rPr>
            </w:r>
          </w:p>
        </w:tc>
      </w:tr>
      <w:tr>
        <w:tc>
          <w:tcPr>
            <w:tcW w:type="dxa" w:w="4706"/>
          </w:tcPr>
          <w:p>
            <w:pPr>
              <w:pStyle w:val="Tabla"/>
            </w:pPr>
            <w:r/>
            <w:r>
              <w:rPr>
                <w:b w:val="0"/>
                <w:i w:val="0"/>
              </w:rPr>
            </w:r>
            <w:r>
              <w:rPr>
                <w:b/>
                <w:i w:val="0"/>
              </w:rPr>
              <w:t>De 4.001 en adelante</w:t>
            </w:r>
            <w:r>
              <w:rPr>
                <w:b w:val="0"/>
                <w:i w:val="0"/>
              </w:rPr>
            </w:r>
          </w:p>
        </w:tc>
        <w:tc>
          <w:tcPr>
            <w:tcW w:type="dxa" w:w="4706"/>
          </w:tcPr>
          <w:p>
            <w:pPr>
              <w:pStyle w:val="Tabla"/>
            </w:pPr>
            <w:r/>
            <w:r>
              <w:rPr>
                <w:b w:val="0"/>
                <w:i w:val="0"/>
              </w:rPr>
            </w:r>
            <w:r>
              <w:rPr>
                <w:b/>
                <w:i w:val="0"/>
              </w:rPr>
              <w:t>8</w:t>
            </w:r>
            <w:r>
              <w:rPr>
                <w:b w:val="0"/>
                <w:i w:val="0"/>
              </w:rPr>
            </w:r>
          </w:p>
        </w:tc>
      </w:tr>
    </w:tbl>
    <w:p>
      <w:pPr/>
    </w:p>
    <w:p>
      <w:pPr/>
      <w:r>
        <w:rPr>
          <w:b w:val="0"/>
          <w:i w:val="0"/>
        </w:rPr>
        <w:t>Y los dos tramos que quedan fuera de la escala:</w:t>
      </w:r>
    </w:p>
    <w:p>
      <w:pPr>
        <w:pStyle w:val="ListBullet"/>
      </w:pPr>
      <w:r>
        <w:rPr>
          <w:b w:val="0"/>
          <w:i w:val="0"/>
        </w:rPr>
      </w:r>
      <w:r>
        <w:rPr>
          <w:b/>
          <w:i w:val="0"/>
        </w:rPr>
        <w:t>En las empresas de hasta treinta trabajadores el Delegado de Prevención será el Delegado</w:t>
      </w:r>
      <w:r>
        <w:t xml:space="preserve"> </w:t>
      </w:r>
      <w:r>
        <w:rPr>
          <w:b/>
          <w:i w:val="0"/>
        </w:rPr>
        <w:t>de Personal.</w:t>
      </w:r>
      <w:r>
        <w:rPr>
          <w:b w:val="0"/>
          <w:i w:val="0"/>
        </w:rPr>
      </w:r>
    </w:p>
    <w:p>
      <w:pPr>
        <w:pStyle w:val="ListBullet"/>
      </w:pPr>
      <w:r>
        <w:rPr>
          <w:b w:val="0"/>
          <w:i w:val="0"/>
        </w:rPr>
      </w:r>
      <w:r>
        <w:rPr>
          <w:b/>
          <w:i w:val="0"/>
        </w:rPr>
        <w:t>En las empresas de treinta y uno a cuarenta y nueve trabajadores habrá un Delegado de</w:t>
      </w:r>
      <w:r>
        <w:t xml:space="preserve"> </w:t>
      </w:r>
      <w:r>
        <w:rPr>
          <w:b/>
          <w:i w:val="0"/>
        </w:rPr>
        <w:t>Prevención que será elegido por y entre los Delegados de Personal.</w:t>
      </w:r>
      <w:r>
        <w:rPr>
          <w:b w:val="0"/>
          <w:i w:val="0"/>
        </w:rPr>
      </w:r>
    </w:p>
    <w:p>
      <w:pPr/>
      <w:r>
        <w:rPr>
          <w:b w:val="0"/>
          <w:i w:val="0"/>
        </w:rPr>
        <w:t>La escala termina en 8: no crece más allá del tramo de 4.001 en adelante.</w:t>
      </w:r>
    </w:p>
    <w:p>
      <w:pPr/>
      <w:r>
        <w:rPr>
          <w:b w:val="0"/>
          <w:i w:val="0"/>
        </w:rPr>
      </w:r>
      <w:r>
        <w:rPr>
          <w:b/>
          <w:i w:val="0"/>
        </w:rPr>
        <w:t>35.3. Cómo se cuenta la plantilla.</w:t>
      </w:r>
      <w:r>
        <w:rPr>
          <w:b w:val="0"/>
          <w:i w:val="0"/>
        </w:rPr>
        <w:t xml:space="preserve"> </w:t>
      </w:r>
      <w:r>
        <w:rPr>
          <w:b/>
          <w:i w:val="0"/>
        </w:rPr>
        <w:t>a) Los trabajadores vinculados por contratos de</w:t>
      </w:r>
      <w:r>
        <w:t xml:space="preserve"> </w:t>
      </w:r>
      <w:r>
        <w:rPr>
          <w:b/>
          <w:i w:val="0"/>
        </w:rPr>
        <w:t>duración determinada superior a un año se computarán como trabajadores fijos de plantilla.</w:t>
      </w:r>
      <w:r>
        <w:rPr>
          <w:b w:val="0"/>
          <w:i w:val="0"/>
        </w:rPr>
      </w:r>
      <w:r>
        <w:t xml:space="preserve"> </w:t>
      </w:r>
      <w:r>
        <w:rPr>
          <w:b w:val="0"/>
          <w:i w:val="0"/>
        </w:rPr>
      </w:r>
      <w:r>
        <w:rPr>
          <w:b/>
          <w:i w:val="0"/>
        </w:rPr>
        <w:t>b) Los contratados por término de hasta un año se computarán según el número de días</w:t>
      </w:r>
      <w:r>
        <w:t xml:space="preserve"> </w:t>
      </w:r>
      <w:r>
        <w:rPr>
          <w:b/>
          <w:i w:val="0"/>
        </w:rPr>
        <w:t>trabajados en el período de un año anterior a la designación. Cada doscientos días trabajados</w:t>
      </w:r>
      <w:r>
        <w:t xml:space="preserve"> </w:t>
      </w:r>
      <w:r>
        <w:rPr>
          <w:b/>
          <w:i w:val="0"/>
        </w:rPr>
        <w:t>o fracción se computarán como un trabajador más.</w:t>
      </w:r>
      <w:r>
        <w:rPr>
          <w:b w:val="0"/>
          <w:i w:val="0"/>
        </w:rPr>
      </w:r>
    </w:p>
    <w:p>
      <w:pPr/>
      <w:r>
        <w:rPr>
          <w:b w:val="0"/>
          <w:i w:val="0"/>
        </w:rPr>
      </w:r>
      <w:r>
        <w:rPr>
          <w:b/>
          <w:i w:val="0"/>
        </w:rPr>
        <w:t>35.4. Lo que puede pactar el convenio.</w:t>
      </w:r>
      <w:r>
        <w:rPr>
          <w:b w:val="0"/>
          <w:i w:val="0"/>
        </w:rPr>
        <w:t xml:space="preserve"> </w:t>
      </w:r>
      <w:r>
        <w:rPr>
          <w:b/>
          <w:i w:val="0"/>
        </w:rPr>
        <w:t>No obstante lo dispuesto en el presente artículo,</w:t>
      </w:r>
      <w:r>
        <w:t xml:space="preserve"> </w:t>
      </w:r>
      <w:r>
        <w:rPr>
          <w:b/>
          <w:i w:val="0"/>
        </w:rPr>
        <w:t>en los convenios colectivos podrán establecerse otros sistemas de designación de los</w:t>
      </w:r>
      <w:r>
        <w:t xml:space="preserve"> </w:t>
      </w:r>
      <w:r>
        <w:rPr>
          <w:b/>
          <w:i w:val="0"/>
        </w:rPr>
        <w:t>Delegados de Prevención, siempre que se garantice que la facultad de designación corresponde</w:t>
      </w:r>
      <w:r>
        <w:t xml:space="preserve"> </w:t>
      </w:r>
      <w:r>
        <w:rPr>
          <w:b/>
          <w:i w:val="0"/>
        </w:rPr>
        <w:t>a los representantes del personal o a los propios trabajadores.</w:t>
      </w:r>
      <w:r>
        <w:rPr>
          <w:b w:val="0"/>
          <w:i w:val="0"/>
        </w:rPr>
        <w:t xml:space="preserve"> Y </w:t>
      </w:r>
      <w:r>
        <w:rPr>
          <w:b/>
          <w:i w:val="0"/>
        </w:rPr>
        <w:t>en la negociación</w:t>
      </w:r>
      <w:r>
        <w:t xml:space="preserve"> </w:t>
      </w:r>
      <w:r>
        <w:rPr>
          <w:b/>
          <w:i w:val="0"/>
        </w:rPr>
        <w:t>colectiva o mediante los acuerdos a que se refiere el artículo 83, apartado 3, del Estatuto de</w:t>
      </w:r>
      <w:r>
        <w:t xml:space="preserve"> </w:t>
      </w:r>
      <w:r>
        <w:rPr>
          <w:b/>
          <w:i w:val="0"/>
        </w:rPr>
        <w:t>los Trabajadores podrá acordarse que las competencias reconocidas en esta Ley a los Delegados</w:t>
      </w:r>
      <w:r>
        <w:t xml:space="preserve"> </w:t>
      </w:r>
      <w:r>
        <w:rPr>
          <w:b/>
          <w:i w:val="0"/>
        </w:rPr>
        <w:t>de Prevención sean ejercidas por órganos específicos</w:t>
      </w:r>
      <w:r>
        <w:rPr>
          <w:b w:val="0"/>
          <w:i w:val="0"/>
        </w:rPr>
        <w:t xml:space="preserve"> creados en el propio convenio o en los</w:t>
      </w:r>
      <w:r>
        <w:t xml:space="preserve"> </w:t>
      </w:r>
      <w:r>
        <w:rPr>
          <w:b w:val="0"/>
          <w:i w:val="0"/>
        </w:rPr>
        <w:t xml:space="preserve">acuerdos, que podrán asumir </w:t>
      </w:r>
      <w:r>
        <w:rPr>
          <w:b/>
          <w:i w:val="0"/>
        </w:rPr>
        <w:t>competencias generales respecto del conjunto de los centros de</w:t>
      </w:r>
      <w:r>
        <w:t xml:space="preserve"> </w:t>
      </w:r>
      <w:r>
        <w:rPr>
          <w:b/>
          <w:i w:val="0"/>
        </w:rPr>
        <w:t>trabajo</w:t>
      </w:r>
      <w:r>
        <w:rPr>
          <w:b w:val="0"/>
          <w:i w:val="0"/>
        </w:rPr>
        <w:t xml:space="preserve"> incluidos en su ámbito. En las Administraciones públicas cabe lo mismo en los</w:t>
      </w:r>
      <w:r>
        <w:t xml:space="preserve"> </w:t>
      </w:r>
      <w:r>
        <w:rPr>
          <w:b w:val="0"/>
          <w:i w:val="0"/>
        </w:rPr>
        <w:t xml:space="preserve">términos de la </w:t>
      </w:r>
      <w:r>
        <w:rPr>
          <w:b/>
          <w:i w:val="0"/>
        </w:rPr>
        <w:t>Ley 7/1990</w:t>
      </w:r>
      <w:r>
        <w:rPr>
          <w:b w:val="0"/>
          <w:i w:val="0"/>
        </w:rPr>
        <w:t>.</w:t>
      </w:r>
    </w:p>
    <w:p>
      <w:pPr/>
      <w:r>
        <w:rPr>
          <w:b w:val="0"/>
          <w:i w:val="0"/>
        </w:rPr>
        <w:t xml:space="preserve">La </w:t>
      </w:r>
      <w:r>
        <w:rPr>
          <w:b/>
          <w:i w:val="0"/>
        </w:rPr>
        <w:t>disposición adicional cuarta</w:t>
      </w:r>
      <w:r>
        <w:rPr>
          <w:b w:val="0"/>
          <w:i w:val="0"/>
        </w:rPr>
        <w:t xml:space="preserve"> cubre el hueco: en los centros de trabajo </w:t>
      </w:r>
      <w:r>
        <w:rPr>
          <w:b/>
          <w:i w:val="0"/>
        </w:rPr>
        <w:t>que carezcan</w:t>
      </w:r>
      <w:r>
        <w:t xml:space="preserve"> </w:t>
      </w:r>
      <w:r>
        <w:rPr>
          <w:b/>
          <w:i w:val="0"/>
        </w:rPr>
        <w:t>de representantes de los trabajadores por no existir trabajadores con la antigüedad</w:t>
      </w:r>
      <w:r>
        <w:t xml:space="preserve"> </w:t>
      </w:r>
      <w:r>
        <w:rPr>
          <w:b/>
          <w:i w:val="0"/>
        </w:rPr>
        <w:t>suficiente para ser electores o elegibles</w:t>
      </w:r>
      <w:r>
        <w:rPr>
          <w:b w:val="0"/>
          <w:i w:val="0"/>
        </w:rPr>
        <w:t xml:space="preserve">, </w:t>
      </w:r>
      <w:r>
        <w:rPr>
          <w:b/>
          <w:i w:val="0"/>
        </w:rPr>
        <w:t>los trabajadores podrán elegir por mayoría a un</w:t>
      </w:r>
      <w:r>
        <w:t xml:space="preserve"> </w:t>
      </w:r>
      <w:r>
        <w:rPr>
          <w:b/>
          <w:i w:val="0"/>
        </w:rPr>
        <w:t>trabajador que ejerza las competencias del Delegado de Prevención</w:t>
      </w:r>
      <w:r>
        <w:rPr>
          <w:b w:val="0"/>
          <w:i w:val="0"/>
        </w:rPr>
        <w:t xml:space="preserve">, con </w:t>
      </w:r>
      <w:r>
        <w:rPr>
          <w:b/>
          <w:i w:val="0"/>
        </w:rPr>
        <w:t>las facultades,</w:t>
      </w:r>
      <w:r>
        <w:t xml:space="preserve"> </w:t>
      </w:r>
      <w:r>
        <w:rPr>
          <w:b/>
          <w:i w:val="0"/>
        </w:rPr>
        <w:t>garantías y obligaciones de sigilo profesional</w:t>
      </w:r>
      <w:r>
        <w:rPr>
          <w:b w:val="0"/>
          <w:i w:val="0"/>
        </w:rPr>
        <w:t xml:space="preserve"> de tales Delegados. Su actuación </w:t>
      </w:r>
      <w:r>
        <w:rPr>
          <w:b/>
          <w:i w:val="0"/>
        </w:rPr>
        <w:t>cesará</w:t>
      </w:r>
      <w:r>
        <w:rPr>
          <w:b w:val="0"/>
          <w:i w:val="0"/>
        </w:rPr>
      </w:r>
      <w:r>
        <w:t xml:space="preserve"> </w:t>
      </w:r>
      <w:r>
        <w:rPr>
          <w:b w:val="0"/>
          <w:i w:val="0"/>
        </w:rPr>
        <w:t xml:space="preserve">cuando se reúnan los requisitos de antigüedad, </w:t>
      </w:r>
      <w:r>
        <w:rPr>
          <w:b/>
          <w:i w:val="0"/>
        </w:rPr>
        <w:t>prorrogándose por el tiempo indispensable para</w:t>
      </w:r>
      <w:r>
        <w:t xml:space="preserve"> </w:t>
      </w:r>
      <w:r>
        <w:rPr>
          <w:b/>
          <w:i w:val="0"/>
        </w:rPr>
        <w:t>la efectiva celebración de la elección</w:t>
      </w:r>
      <w:r>
        <w:rPr>
          <w:b w:val="0"/>
          <w:i w:val="0"/>
        </w:rPr>
        <w:t>.</w:t>
      </w:r>
    </w:p>
    <w:p>
      <w:pPr/>
      <w:r>
        <w:rPr>
          <w:b w:val="0"/>
          <w:i w:val="0"/>
        </w:rPr>
        <w:t xml:space="preserve">Y la </w:t>
      </w:r>
      <w:r>
        <w:rPr>
          <w:b/>
          <w:i w:val="0"/>
        </w:rPr>
        <w:t>disposición adicional décima</w:t>
      </w:r>
      <w:r>
        <w:rPr>
          <w:b w:val="0"/>
          <w:i w:val="0"/>
        </w:rPr>
        <w:t xml:space="preserve"> resuelve las </w:t>
      </w:r>
      <w:r>
        <w:rPr>
          <w:b/>
          <w:i w:val="0"/>
        </w:rPr>
        <w:t>cooperativas</w:t>
      </w:r>
      <w:r>
        <w:rPr>
          <w:b w:val="0"/>
          <w:i w:val="0"/>
        </w:rPr>
        <w:t>: si no cuentan con</w:t>
      </w:r>
      <w:r>
        <w:t xml:space="preserve"> </w:t>
      </w:r>
      <w:r>
        <w:rPr>
          <w:b w:val="0"/>
          <w:i w:val="0"/>
        </w:rPr>
        <w:t xml:space="preserve">asalariados, el procedimiento de designación </w:t>
      </w:r>
      <w:r>
        <w:rPr>
          <w:b/>
          <w:i w:val="0"/>
        </w:rPr>
        <w:t>deberá estar previsto en sus Estatutos o ser</w:t>
      </w:r>
      <w:r>
        <w:t xml:space="preserve"> </w:t>
      </w:r>
      <w:r>
        <w:rPr>
          <w:b/>
          <w:i w:val="0"/>
        </w:rPr>
        <w:t>objeto de acuerdo en Asamblea General</w:t>
      </w:r>
      <w:r>
        <w:rPr>
          <w:b w:val="0"/>
          <w:i w:val="0"/>
        </w:rPr>
        <w:t>; si además de los socios que prestan trabajo existen</w:t>
      </w:r>
      <w:r>
        <w:t xml:space="preserve"> </w:t>
      </w:r>
      <w:r>
        <w:rPr>
          <w:b w:val="0"/>
          <w:i w:val="0"/>
        </w:rPr>
        <w:t xml:space="preserve">asalariados, </w:t>
      </w:r>
      <w:r>
        <w:rPr>
          <w:b/>
          <w:i w:val="0"/>
        </w:rPr>
        <w:t>se computarán ambos colectivos</w:t>
      </w:r>
      <w:r>
        <w:rPr>
          <w:b w:val="0"/>
          <w:i w:val="0"/>
        </w:rPr>
        <w:t xml:space="preserve"> a efectos de la escala del artículo 35.2 y la</w:t>
      </w:r>
      <w:r>
        <w:t xml:space="preserve"> </w:t>
      </w:r>
      <w:r>
        <w:rPr>
          <w:b w:val="0"/>
          <w:i w:val="0"/>
        </w:rPr>
        <w:t xml:space="preserve">designación </w:t>
      </w:r>
      <w:r>
        <w:rPr>
          <w:b/>
          <w:i w:val="0"/>
        </w:rPr>
        <w:t>se realizará conjuntamente</w:t>
      </w:r>
      <w:r>
        <w:rPr>
          <w:b w:val="0"/>
          <w:i w:val="0"/>
        </w:rPr>
        <w:t>.</w:t>
      </w:r>
    </w:p>
    <w:p>
      <w:pPr>
        <w:pStyle w:val="Heading3"/>
      </w:pPr>
      <w:r>
        <w:rPr>
          <w:b w:val="0"/>
          <w:i w:val="0"/>
        </w:rPr>
        <w:t>9.8.4 Artículo 36. Competencias y facultades de los Delegados de Prevención</w:t>
      </w:r>
    </w:p>
    <w:p>
      <w:pPr/>
      <w:r>
        <w:rPr>
          <w:b w:val="0"/>
          <w:i w:val="0"/>
        </w:rPr>
      </w:r>
      <w:r>
        <w:rPr>
          <w:b/>
          <w:i w:val="0"/>
        </w:rPr>
        <w:t>36.1. Las cuatro competencias: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Competencia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Colaborar con la dirección de la empresa en la mejora de la acción preventiva.</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Promover y fomentar la cooperación de los trabajadores en la ejecución de la normativa sobre prevención de riesgos laborales.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Ser consultados por el empresario, con carácter previo a su ejecución, acerca de las decisiones a que se refiere el artículo 33</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Ejercer una labor de vigilancia y control sobre el cumplimiento de la normativa de prevención de riesgos laborales.</w:t>
            </w:r>
            <w:r>
              <w:rPr>
                <w:b w:val="0"/>
                <w:i w:val="0"/>
              </w:rPr>
            </w:r>
          </w:p>
        </w:tc>
      </w:tr>
    </w:tbl>
    <w:p>
      <w:pPr/>
    </w:p>
    <w:p>
      <w:pPr/>
      <w:r>
        <w:rPr>
          <w:b w:val="0"/>
          <w:i w:val="0"/>
        </w:rPr>
        <w:t xml:space="preserve">Y una regla de suplencia: </w:t>
      </w:r>
      <w:r>
        <w:rPr>
          <w:b/>
          <w:i w:val="0"/>
        </w:rPr>
        <w:t>en las empresas que</w:t>
      </w:r>
      <w:r>
        <w:rPr>
          <w:b w:val="0"/>
          <w:i w:val="0"/>
        </w:rPr>
        <w:t xml:space="preserve"> no cuenten con </w:t>
      </w:r>
      <w:r>
        <w:rPr>
          <w:b/>
          <w:i w:val="0"/>
        </w:rPr>
        <w:t>Comité de Seguridad y Salud</w:t>
      </w:r>
      <w:r>
        <w:t xml:space="preserve"> </w:t>
      </w:r>
      <w:r>
        <w:rPr>
          <w:b/>
          <w:i w:val="0"/>
        </w:rPr>
        <w:t>por no alcanzar el número mínimo de trabajadores</w:t>
      </w:r>
      <w:r>
        <w:rPr>
          <w:b w:val="0"/>
          <w:i w:val="0"/>
        </w:rPr>
        <w:t xml:space="preserve"> establecido en el artículo 38.2, </w:t>
      </w:r>
      <w:r>
        <w:rPr>
          <w:b/>
          <w:i w:val="0"/>
        </w:rPr>
        <w:t>las</w:t>
      </w:r>
      <w:r>
        <w:t xml:space="preserve"> </w:t>
      </w:r>
      <w:r>
        <w:rPr>
          <w:b/>
          <w:i w:val="0"/>
        </w:rPr>
        <w:t>competencias atribuidas a aquél en la presente Ley serán ejercidas por los Delegados de</w:t>
      </w:r>
      <w:r>
        <w:t xml:space="preserve"> </w:t>
      </w:r>
      <w:r>
        <w:rPr>
          <w:b/>
          <w:i w:val="0"/>
        </w:rPr>
        <w:t>Prevención</w:t>
      </w:r>
      <w:r>
        <w:rPr>
          <w:b w:val="0"/>
          <w:i w:val="0"/>
        </w:rPr>
        <w:t>.</w:t>
      </w:r>
    </w:p>
    <w:p>
      <w:pPr/>
      <w:r>
        <w:rPr>
          <w:b w:val="0"/>
          <w:i w:val="0"/>
        </w:rPr>
        <w:t>Una competencia que no está en la lista: «</w:t>
      </w:r>
      <w:r>
        <w:rPr>
          <w:b/>
          <w:i w:val="0"/>
        </w:rPr>
        <w:t>promover iniciativas sobre métodos y</w:t>
      </w:r>
      <w:r>
        <w:t xml:space="preserve"> </w:t>
      </w:r>
      <w:r>
        <w:rPr>
          <w:b/>
          <w:i w:val="0"/>
        </w:rPr>
        <w:t>procedimientos para la efectiva prevención de los riesgos</w:t>
      </w:r>
      <w:r>
        <w:rPr>
          <w:b w:val="0"/>
          <w:i w:val="0"/>
        </w:rPr>
        <w:t>» no es competencia de los Delegados de Prevención,</w:t>
      </w:r>
      <w:r>
        <w:t xml:space="preserve"> </w:t>
      </w:r>
      <w:r>
        <w:rPr>
          <w:b w:val="0"/>
          <w:i w:val="0"/>
        </w:rPr>
        <w:t xml:space="preserve">sino del </w:t>
      </w:r>
      <w:r>
        <w:rPr>
          <w:b/>
          <w:i w:val="0"/>
        </w:rPr>
        <w:t>Comité de Seguridad y Salud</w:t>
      </w:r>
      <w:r>
        <w:rPr>
          <w:b w:val="0"/>
          <w:i w:val="0"/>
        </w:rPr>
        <w:t xml:space="preserve"> (artículo 39.1.b). Las cuatro competencias de los</w:t>
      </w:r>
      <w:r>
        <w:t xml:space="preserve"> </w:t>
      </w:r>
      <w:r>
        <w:rPr>
          <w:b w:val="0"/>
          <w:i w:val="0"/>
        </w:rPr>
        <w:t>Delegados son exactamente las de la tabla.</w:t>
      </w:r>
    </w:p>
    <w:p>
      <w:pPr/>
      <w:r>
        <w:rPr>
          <w:b w:val="0"/>
          <w:i w:val="0"/>
        </w:rPr>
      </w:r>
      <w:r>
        <w:rPr>
          <w:b/>
          <w:i w:val="0"/>
        </w:rPr>
        <w:t>36.2. Las siete facultades: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Acompañar a los técnicos en las evaluaciones de carácter preventivo del medio ambiente de trabajo</w:t>
            </w:r>
            <w:r>
              <w:rPr>
                <w:b w:val="0"/>
                <w:i w:val="0"/>
              </w:rPr>
              <w:t xml:space="preserve">, así como, en los términos del artículo 40, </w:t>
            </w:r>
            <w:r>
              <w:rPr>
                <w:b/>
                <w:i w:val="0"/>
              </w:rPr>
              <w:t>a los Inspectores de Trabajo y Seguridad Social</w:t>
            </w:r>
            <w:r>
              <w:rPr>
                <w:b w:val="0"/>
                <w:i w:val="0"/>
              </w:rPr>
              <w:t xml:space="preserve"> en sus visitas, </w:t>
            </w:r>
            <w:r>
              <w:rPr>
                <w:b/>
                <w:i w:val="0"/>
              </w:rPr>
              <w:t>pudiendo formular ante ellos las observaciones que estimen oportunas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Tener acceso</w:t>
            </w:r>
            <w:r>
              <w:rPr>
                <w:b w:val="0"/>
                <w:i w:val="0"/>
              </w:rPr>
              <w:t xml:space="preserve">, con las limitaciones del artículo 22.4, </w:t>
            </w:r>
            <w:r>
              <w:rPr>
                <w:b/>
                <w:i w:val="0"/>
              </w:rPr>
              <w:t>a la información y documentación relativa a las condiciones de trabajo</w:t>
            </w:r>
            <w:r>
              <w:rPr>
                <w:b w:val="0"/>
                <w:i w:val="0"/>
              </w:rPr>
              <w:t xml:space="preserve"> que sean necesarias, en particular la de los artículos 18 y 23; si está sujeta a esas limitaciones, </w:t>
            </w:r>
            <w:r>
              <w:rPr>
                <w:b/>
                <w:i w:val="0"/>
              </w:rPr>
              <w:t>sólo podrá ser suministrada de manera que se garantice el respeto de la confidencialidad</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Ser informados por el empresario sobre los daños producidos en la salud de los trabajadores</w:t>
            </w:r>
            <w:r>
              <w:rPr>
                <w:b w:val="0"/>
                <w:i w:val="0"/>
              </w:rPr>
              <w:t xml:space="preserve">, </w:t>
            </w:r>
            <w:r>
              <w:rPr>
                <w:b/>
                <w:i w:val="0"/>
              </w:rPr>
              <w:t>pudiendo presentarse, aún fuera de su jornada laboral, en el lugar de los hechos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Recibir del empresario las informaciones obtenidas por éste</w:t>
            </w:r>
            <w:r>
              <w:rPr>
                <w:b w:val="0"/>
                <w:i w:val="0"/>
              </w:rPr>
              <w:t xml:space="preserve"> procedentes de las personas u órganos encargados de la protección y prevención y de los organismos competentes, </w:t>
            </w:r>
            <w:r>
              <w:rPr>
                <w:b/>
                <w:i w:val="0"/>
              </w:rPr>
              <w:t>sin perjuicio de lo dispuesto en el artículo 40</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Realizar visitas a los lugares de trabajo para ejercer una labor de vigilancia y control del estado de las condiciones de trabajo</w:t>
            </w:r>
            <w:r>
              <w:rPr>
                <w:b w:val="0"/>
                <w:i w:val="0"/>
              </w:rPr>
              <w:t xml:space="preserve">, pudiendo </w:t>
            </w:r>
            <w:r>
              <w:rPr>
                <w:b/>
                <w:i w:val="0"/>
              </w:rPr>
              <w:t>acceder a cualquier zona</w:t>
            </w:r>
            <w:r>
              <w:rPr>
                <w:b w:val="0"/>
                <w:i w:val="0"/>
              </w:rPr>
              <w:t xml:space="preserve"> y </w:t>
            </w:r>
            <w:r>
              <w:rPr>
                <w:b/>
                <w:i w:val="0"/>
              </w:rPr>
              <w:t>comunicarse durante la jornada con los trabajadores, de manera que no se altere el normal desarrollo del proceso productivo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Recabar del empresario la adopción de medidas de carácter preventivo</w:t>
            </w:r>
            <w:r>
              <w:rPr>
                <w:b w:val="0"/>
                <w:i w:val="0"/>
              </w:rPr>
              <w:t xml:space="preserve"> y para la mejora de los niveles de protección, pudiendo </w:t>
            </w:r>
            <w:r>
              <w:rPr>
                <w:b/>
                <w:i w:val="0"/>
              </w:rPr>
              <w:t>efectuar propuestas al empresario, así como al Comité de Seguridad y Salud</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Proponer al órgano de representación de los trabajadores la adopción del acuerdo de paralización de actividades a que se refiere el apartado 3 del artículo 21.</w:t>
            </w:r>
            <w:r>
              <w:rPr>
                <w:b w:val="0"/>
                <w:i w:val="0"/>
              </w:rPr>
            </w:r>
          </w:p>
        </w:tc>
      </w:tr>
    </w:tbl>
    <w:p>
      <w:pPr/>
    </w:p>
    <w:p>
      <w:pPr/>
      <w:r>
        <w:rPr>
          <w:b w:val="0"/>
          <w:i w:val="0"/>
        </w:rPr>
      </w:r>
      <w:r>
        <w:rPr>
          <w:b/>
          <w:i w:val="0"/>
        </w:rPr>
        <w:t>36.3. El plazo de los informes.</w:t>
      </w:r>
      <w:r>
        <w:rPr>
          <w:b w:val="0"/>
          <w:i w:val="0"/>
        </w:rPr>
        <w:t xml:space="preserve"> Los informes de la letra c) del apartado 1 </w:t>
      </w:r>
      <w:r>
        <w:rPr>
          <w:b/>
          <w:i w:val="0"/>
        </w:rPr>
        <w:t>deberán</w:t>
      </w:r>
      <w:r>
        <w:t xml:space="preserve"> </w:t>
      </w:r>
      <w:r>
        <w:rPr>
          <w:b/>
          <w:i w:val="0"/>
        </w:rPr>
        <w:t>elaborarse en un plazo de quince días, o en el tiempo imprescindible cuando se trate de</w:t>
      </w:r>
      <w:r>
        <w:t xml:space="preserve"> </w:t>
      </w:r>
      <w:r>
        <w:rPr>
          <w:b/>
          <w:i w:val="0"/>
        </w:rPr>
        <w:t>adoptar medidas dirigidas a prevenir riesgos inminentes. Transcurrido el plazo sin haberse</w:t>
      </w:r>
      <w:r>
        <w:t xml:space="preserve"> </w:t>
      </w:r>
      <w:r>
        <w:rPr>
          <w:b/>
          <w:i w:val="0"/>
        </w:rPr>
        <w:t>emitido el informe, el empresario podrá poner en práctica su decisión.</w:t>
      </w:r>
      <w:r>
        <w:rPr>
          <w:b w:val="0"/>
          <w:i w:val="0"/>
        </w:rPr>
      </w:r>
    </w:p>
    <w:p>
      <w:pPr/>
      <w:r>
        <w:rPr>
          <w:b w:val="0"/>
          <w:i w:val="0"/>
        </w:rPr>
      </w:r>
      <w:r>
        <w:rPr>
          <w:b/>
          <w:i w:val="0"/>
        </w:rPr>
        <w:t>36.4. La negativa motivada.</w:t>
      </w:r>
      <w:r>
        <w:rPr>
          <w:b w:val="0"/>
          <w:i w:val="0"/>
        </w:rPr>
        <w:t xml:space="preserve"> «</w:t>
      </w:r>
      <w:r>
        <w:rPr>
          <w:b/>
          <w:i w:val="0"/>
        </w:rPr>
        <w:t>La decisión negativa del empresario a la adopción de las</w:t>
      </w:r>
      <w:r>
        <w:t xml:space="preserve"> </w:t>
      </w:r>
      <w:r>
        <w:rPr>
          <w:b/>
          <w:i w:val="0"/>
        </w:rPr>
        <w:t>medidas propuestas por el Delegado de Prevención a tenor de lo dispuesto en la letra f) del</w:t>
      </w:r>
      <w:r>
        <w:t xml:space="preserve"> </w:t>
      </w:r>
      <w:r>
        <w:rPr>
          <w:b/>
          <w:i w:val="0"/>
        </w:rPr>
        <w:t>apartado 2 de este artículo deberá ser motivada.</w:t>
      </w:r>
      <w:r>
        <w:rPr>
          <w:b w:val="0"/>
          <w:i w:val="0"/>
        </w:rPr>
        <w:t>»</w:t>
      </w:r>
    </w:p>
    <w:p>
      <w:pPr>
        <w:pStyle w:val="Heading3"/>
      </w:pPr>
      <w:r>
        <w:rPr>
          <w:b w:val="0"/>
          <w:i w:val="0"/>
        </w:rPr>
        <w:t>9.8.5 Artículo 37. Garantías y sigilo profesional de los Delegados de Prevención</w:t>
      </w:r>
    </w:p>
    <w:p>
      <w:pPr/>
      <w:r>
        <w:rPr>
          <w:b w:val="0"/>
          <w:i w:val="0"/>
        </w:rPr>
      </w:r>
      <w:r>
        <w:rPr>
          <w:b/>
          <w:i w:val="0"/>
        </w:rPr>
        <w:t>37.1. Garantías y crédito horario.</w:t>
      </w:r>
      <w:r>
        <w:rPr>
          <w:b w:val="0"/>
          <w:i w:val="0"/>
        </w:rPr>
        <w:t xml:space="preserve"> </w:t>
      </w:r>
      <w:r>
        <w:rPr>
          <w:b/>
          <w:i w:val="0"/>
        </w:rPr>
        <w:t>Lo previsto en el artículo 68 del Estatuto de los</w:t>
      </w:r>
      <w:r>
        <w:t xml:space="preserve"> </w:t>
      </w:r>
      <w:r>
        <w:rPr>
          <w:b/>
          <w:i w:val="0"/>
        </w:rPr>
        <w:t>Trabajadores en materia de garantías será de aplicación a los Delegados de Prevención en su</w:t>
      </w:r>
      <w:r>
        <w:t xml:space="preserve"> </w:t>
      </w:r>
      <w:r>
        <w:rPr>
          <w:b/>
          <w:i w:val="0"/>
        </w:rPr>
        <w:t>condición de representantes de los trabajadores.</w:t>
      </w:r>
      <w:r>
        <w:rPr>
          <w:b w:val="0"/>
          <w:i w:val="0"/>
        </w:rPr>
        <w:t xml:space="preserve"> El tiempo empleado en sus funciones </w:t>
      </w:r>
      <w:r>
        <w:rPr>
          <w:b/>
          <w:i w:val="0"/>
        </w:rPr>
        <w:t>será</w:t>
      </w:r>
      <w:r>
        <w:t xml:space="preserve"> </w:t>
      </w:r>
      <w:r>
        <w:rPr>
          <w:b/>
          <w:i w:val="0"/>
        </w:rPr>
        <w:t>considerado como de ejercicio de funciones de representación a efectos de la utilización del</w:t>
      </w:r>
      <w:r>
        <w:t xml:space="preserve"> </w:t>
      </w:r>
      <w:r>
        <w:rPr>
          <w:b/>
          <w:i w:val="0"/>
        </w:rPr>
        <w:t>crédito de horas mensuales retribuidas previsto en la letra e) del citado artículo 68 del</w:t>
      </w:r>
      <w:r>
        <w:t xml:space="preserve"> </w:t>
      </w:r>
      <w:r>
        <w:rPr>
          <w:b/>
          <w:i w:val="0"/>
        </w:rPr>
        <w:t>Estatuto de los Trabajadores</w:t>
      </w:r>
      <w:r>
        <w:rPr>
          <w:b w:val="0"/>
          <w:i w:val="0"/>
        </w:rPr>
        <w:t>.</w:t>
      </w:r>
    </w:p>
    <w:p>
      <w:pPr/>
      <w:r>
        <w:rPr>
          <w:b w:val="0"/>
          <w:i w:val="0"/>
        </w:rPr>
      </w:r>
      <w:r>
        <w:rPr>
          <w:b/>
          <w:i w:val="0"/>
        </w:rPr>
        <w:t>No obstante lo anterior</w:t>
      </w:r>
      <w:r>
        <w:rPr>
          <w:b w:val="0"/>
          <w:i w:val="0"/>
        </w:rPr>
        <w:t xml:space="preserve"> —y esta es la excepción—, </w:t>
      </w:r>
      <w:r>
        <w:rPr>
          <w:b/>
          <w:i w:val="0"/>
        </w:rPr>
        <w:t>será</w:t>
      </w:r>
      <w:r>
        <w:t xml:space="preserve"> </w:t>
      </w:r>
      <w:r>
        <w:rPr>
          <w:b/>
          <w:i w:val="0"/>
        </w:rPr>
        <w:t>considerado en todo caso como tiempo de trabajo efectivo, sin imputación al citado crédito</w:t>
      </w:r>
      <w:r>
        <w:t xml:space="preserve"> </w:t>
      </w:r>
      <w:r>
        <w:rPr>
          <w:b/>
          <w:i w:val="0"/>
        </w:rPr>
        <w:t>horario</w:t>
      </w:r>
      <w:r>
        <w:rPr>
          <w:b w:val="0"/>
          <w:i w:val="0"/>
        </w:rPr>
        <w:t>:</w:t>
      </w:r>
    </w:p>
    <w:p>
      <w:pPr>
        <w:pStyle w:val="ListBullet"/>
      </w:pPr>
      <w:r>
        <w:rPr>
          <w:b w:val="0"/>
          <w:i w:val="0"/>
        </w:rPr>
      </w:r>
      <w:r>
        <w:rPr>
          <w:b/>
          <w:i w:val="0"/>
        </w:rPr>
        <w:t>el correspondiente a las reuniones del Comité de Seguridad y Salud</w:t>
      </w:r>
      <w:r>
        <w:rPr>
          <w:b w:val="0"/>
          <w:i w:val="0"/>
        </w:rPr>
        <w:t>;</w:t>
      </w:r>
    </w:p>
    <w:p>
      <w:pPr>
        <w:pStyle w:val="ListBullet"/>
      </w:pPr>
      <w:r>
        <w:rPr>
          <w:b w:val="0"/>
          <w:i w:val="0"/>
        </w:rPr>
        <w:t xml:space="preserve">el de </w:t>
      </w:r>
      <w:r>
        <w:rPr>
          <w:b/>
          <w:i w:val="0"/>
        </w:rPr>
        <w:t>cualesquiera otras</w:t>
      </w:r>
      <w:r>
        <w:rPr>
          <w:b w:val="0"/>
          <w:i w:val="0"/>
        </w:rPr>
        <w:t xml:space="preserve"> reuniones </w:t>
      </w:r>
      <w:r>
        <w:rPr>
          <w:b/>
          <w:i w:val="0"/>
        </w:rPr>
        <w:t>convocadas por el empresario en materia de</w:t>
      </w:r>
      <w:r>
        <w:t xml:space="preserve"> </w:t>
      </w:r>
      <w:r>
        <w:rPr>
          <w:b/>
          <w:i w:val="0"/>
        </w:rPr>
        <w:t>prevención de riesgos</w:t>
      </w:r>
      <w:r>
        <w:rPr>
          <w:b w:val="0"/>
          <w:i w:val="0"/>
        </w:rPr>
        <w:t>;</w:t>
      </w:r>
    </w:p>
    <w:p>
      <w:pPr>
        <w:pStyle w:val="ListBullet"/>
      </w:pPr>
      <w:r>
        <w:rPr>
          <w:b w:val="0"/>
          <w:i w:val="0"/>
        </w:rPr>
      </w:r>
      <w:r>
        <w:rPr>
          <w:b/>
          <w:i w:val="0"/>
        </w:rPr>
        <w:t>el destinado a las visitas previstas en las letras a) y c) del número 2 del artículo</w:t>
      </w:r>
      <w:r>
        <w:t xml:space="preserve"> </w:t>
      </w:r>
      <w:r>
        <w:rPr>
          <w:b/>
          <w:i w:val="0"/>
        </w:rPr>
        <w:t>anterior</w:t>
      </w:r>
      <w:r>
        <w:rPr>
          <w:b w:val="0"/>
          <w:i w:val="0"/>
        </w:rPr>
        <w:t xml:space="preserve"> —acompañar a técnicos e inspectores, y presentarse en el lugar de los daños—.</w:t>
      </w:r>
    </w:p>
    <w:p>
      <w:pPr/>
      <w:r>
        <w:rPr>
          <w:b w:val="0"/>
          <w:i w:val="0"/>
        </w:rPr>
      </w:r>
      <w:r>
        <w:rPr>
          <w:b/>
          <w:i w:val="0"/>
        </w:rPr>
        <w:t>37.2. Formación.</w:t>
      </w:r>
      <w:r>
        <w:rPr>
          <w:b w:val="0"/>
          <w:i w:val="0"/>
        </w:rPr>
        <w:t xml:space="preserve"> </w:t>
      </w:r>
      <w:r>
        <w:rPr>
          <w:b/>
          <w:i w:val="0"/>
        </w:rPr>
        <w:t>El empresario deberá proporcionar a los Delegados de Prevención los</w:t>
      </w:r>
      <w:r>
        <w:t xml:space="preserve"> </w:t>
      </w:r>
      <w:r>
        <w:rPr>
          <w:b/>
          <w:i w:val="0"/>
        </w:rPr>
        <w:t>medios y la formación en materia preventiva que resulten necesarios para el ejercicio de sus</w:t>
      </w:r>
      <w:r>
        <w:t xml:space="preserve"> </w:t>
      </w:r>
      <w:r>
        <w:rPr>
          <w:b/>
          <w:i w:val="0"/>
        </w:rPr>
        <w:t>funciones</w:t>
      </w:r>
      <w:r>
        <w:rPr>
          <w:b w:val="0"/>
          <w:i w:val="0"/>
        </w:rPr>
        <w:t xml:space="preserve">, por sus propios medios o </w:t>
      </w:r>
      <w:r>
        <w:rPr>
          <w:b/>
          <w:i w:val="0"/>
        </w:rPr>
        <w:t>mediante concierto con organismos o entidades</w:t>
      </w:r>
      <w:r>
        <w:t xml:space="preserve"> </w:t>
      </w:r>
      <w:r>
        <w:rPr>
          <w:b/>
          <w:i w:val="0"/>
        </w:rPr>
        <w:t>especializadas</w:t>
      </w:r>
      <w:r>
        <w:rPr>
          <w:b w:val="0"/>
          <w:i w:val="0"/>
        </w:rPr>
        <w:t xml:space="preserve">. La formación </w:t>
      </w:r>
      <w:r>
        <w:rPr>
          <w:b/>
          <w:i w:val="0"/>
        </w:rPr>
        <w:t>deberá adaptarse a la evolución de los riesgos</w:t>
      </w:r>
      <w:r>
        <w:rPr>
          <w:b w:val="0"/>
          <w:i w:val="0"/>
        </w:rPr>
        <w:t xml:space="preserve"> y a la</w:t>
      </w:r>
      <w:r>
        <w:t xml:space="preserve"> </w:t>
      </w:r>
      <w:r>
        <w:rPr>
          <w:b w:val="0"/>
          <w:i w:val="0"/>
        </w:rPr>
        <w:t xml:space="preserve">aparición de otros nuevos, </w:t>
      </w:r>
      <w:r>
        <w:rPr>
          <w:b/>
          <w:i w:val="0"/>
        </w:rPr>
        <w:t>repitiéndose periódicamente si fuera necesario</w:t>
      </w:r>
      <w:r>
        <w:rPr>
          <w:b w:val="0"/>
          <w:i w:val="0"/>
        </w:rPr>
        <w:t>. «</w:t>
      </w:r>
      <w:r>
        <w:rPr>
          <w:b/>
          <w:i w:val="0"/>
        </w:rPr>
        <w:t>El tiempo</w:t>
      </w:r>
      <w:r>
        <w:t xml:space="preserve"> </w:t>
      </w:r>
      <w:r>
        <w:rPr>
          <w:b/>
          <w:i w:val="0"/>
        </w:rPr>
        <w:t>dedicado a la formación será considerado como tiempo de trabajo a todos los efectos y su</w:t>
      </w:r>
      <w:r>
        <w:t xml:space="preserve"> </w:t>
      </w:r>
      <w:r>
        <w:rPr>
          <w:b/>
          <w:i w:val="0"/>
        </w:rPr>
        <w:t>coste no podrá recaer en ningún caso sobre los Delegados de Prevención.</w:t>
      </w:r>
      <w:r>
        <w:rPr>
          <w:b w:val="0"/>
          <w:i w:val="0"/>
        </w:rPr>
        <w:t>»</w:t>
      </w:r>
    </w:p>
    <w:p>
      <w:pPr/>
      <w:r>
        <w:rPr>
          <w:b w:val="0"/>
          <w:i w:val="0"/>
        </w:rPr>
      </w:r>
      <w:r>
        <w:rPr>
          <w:b/>
          <w:i w:val="0"/>
        </w:rPr>
        <w:t>37.3. Sigilo.</w:t>
      </w:r>
      <w:r>
        <w:rPr>
          <w:b w:val="0"/>
          <w:i w:val="0"/>
        </w:rPr>
        <w:t xml:space="preserve"> Les es de aplicación </w:t>
      </w:r>
      <w:r>
        <w:rPr>
          <w:b/>
          <w:i w:val="0"/>
        </w:rPr>
        <w:t>el apartado 2 del artículo 65 del Estatuto de los</w:t>
      </w:r>
      <w:r>
        <w:t xml:space="preserve"> </w:t>
      </w:r>
      <w:r>
        <w:rPr>
          <w:b/>
          <w:i w:val="0"/>
        </w:rPr>
        <w:t>Trabajadores</w:t>
      </w:r>
      <w:r>
        <w:rPr>
          <w:b w:val="0"/>
          <w:i w:val="0"/>
        </w:rPr>
        <w:t xml:space="preserve"> en cuanto </w:t>
      </w:r>
      <w:r>
        <w:rPr>
          <w:b/>
          <w:i w:val="0"/>
        </w:rPr>
        <w:t>al sigilo profesional</w:t>
      </w:r>
      <w:r>
        <w:rPr>
          <w:b w:val="0"/>
          <w:i w:val="0"/>
        </w:rPr>
        <w:t>.</w:t>
      </w:r>
    </w:p>
    <w:p>
      <w:pPr/>
      <w:r>
        <w:rPr>
          <w:b w:val="0"/>
          <w:i w:val="0"/>
        </w:rPr>
      </w:r>
      <w:r>
        <w:rPr>
          <w:b/>
          <w:i w:val="0"/>
        </w:rPr>
        <w:t>37.4.</w:t>
      </w:r>
      <w:r>
        <w:rPr>
          <w:b w:val="0"/>
          <w:i w:val="0"/>
        </w:rPr>
        <w:t xml:space="preserve"> En las relaciones administrativas o estatutarias, lo anterior se entiende referido a</w:t>
      </w:r>
      <w:r>
        <w:t xml:space="preserve"> </w:t>
      </w:r>
      <w:r>
        <w:rPr>
          <w:b w:val="0"/>
          <w:i w:val="0"/>
        </w:rPr>
      </w:r>
      <w:r>
        <w:rPr>
          <w:b/>
          <w:i w:val="0"/>
        </w:rPr>
        <w:t>los artículos 10, párrafo segundo, y 11 de la Ley 9/1987</w:t>
      </w:r>
      <w:r>
        <w:rPr>
          <w:b w:val="0"/>
          <w:i w:val="0"/>
        </w:rPr>
        <w:t>.</w:t>
      </w:r>
    </w:p>
    <w:p>
      <w:pPr>
        <w:pStyle w:val="Heading3"/>
      </w:pPr>
      <w:r>
        <w:rPr>
          <w:b w:val="0"/>
          <w:i w:val="0"/>
        </w:rPr>
        <w:t>9.8.6 Artículo 38. Comité de Seguridad y Salud</w:t>
      </w:r>
    </w:p>
    <w:p>
      <w:pPr/>
      <w:r>
        <w:rPr>
          <w:b w:val="0"/>
          <w:i w:val="0"/>
        </w:rPr>
      </w:r>
      <w:r>
        <w:rPr>
          <w:b/>
          <w:i w:val="0"/>
        </w:rPr>
        <w:t>38.1. Qué es</w:t>
      </w:r>
      <w:r>
        <w:rPr>
          <w:b w:val="0"/>
          <w:i w:val="0"/>
        </w:rPr>
        <w:t xml:space="preserve"> (definición literal): «</w:t>
      </w:r>
      <w:r>
        <w:rPr>
          <w:b w:val="0"/>
          <w:i/>
        </w:rPr>
        <w:t xml:space="preserve">El Comité de Seguridad y Salud es el </w:t>
      </w:r>
      <w:r>
        <w:rPr>
          <w:b/>
          <w:i/>
        </w:rPr>
        <w:t>órgano paritario</w:t>
      </w:r>
      <w:r>
        <w:t xml:space="preserve"> </w:t>
      </w:r>
      <w:r>
        <w:rPr>
          <w:b/>
          <w:i/>
        </w:rPr>
        <w:t>y colegiado de participación</w:t>
      </w:r>
      <w:r>
        <w:rPr>
          <w:b w:val="0"/>
          <w:i/>
        </w:rPr>
        <w:t xml:space="preserve"> destinado a la </w:t>
      </w:r>
      <w:r>
        <w:rPr>
          <w:b/>
          <w:i/>
        </w:rPr>
        <w:t>consulta regular y periódica de las</w:t>
      </w:r>
      <w:r>
        <w:t xml:space="preserve"> </w:t>
      </w:r>
      <w:r>
        <w:rPr>
          <w:b/>
          <w:i/>
        </w:rPr>
        <w:t>actuaciones de la empresa en materia de prevención de riesgos</w:t>
      </w:r>
      <w:r>
        <w:rPr>
          <w:b w:val="0"/>
          <w:i/>
        </w:rPr>
        <w:t>.</w:t>
      </w:r>
      <w:r>
        <w:rPr>
          <w:b w:val="0"/>
          <w:i w:val="0"/>
        </w:rPr>
        <w:t>»</w:t>
      </w:r>
    </w:p>
    <w:p>
      <w:pPr/>
      <w:r>
        <w:rPr>
          <w:b w:val="0"/>
          <w:i w:val="0"/>
        </w:rPr>
        <w:t>Paritario y colegiado, y de participación: ni es órgano de dirección, ni audita.</w:t>
      </w:r>
    </w:p>
    <w:p>
      <w:pPr/>
      <w:r>
        <w:rPr>
          <w:b w:val="0"/>
          <w:i w:val="0"/>
        </w:rPr>
      </w:r>
      <w:r>
        <w:rPr>
          <w:b/>
          <w:i w:val="0"/>
        </w:rPr>
        <w:t>38.2. Cuándo se constituye y con quién.</w:t>
      </w:r>
      <w:r>
        <w:rPr>
          <w:b w:val="0"/>
          <w:i w:val="0"/>
        </w:rPr>
        <w:t xml:space="preserve"> «</w:t>
      </w:r>
      <w:r>
        <w:rPr>
          <w:b w:val="0"/>
          <w:i/>
        </w:rPr>
        <w:t>Se constituirá un Comité de Seguridad y Salud en</w:t>
      </w:r>
      <w:r>
        <w:t xml:space="preserve"> </w:t>
      </w:r>
      <w:r>
        <w:rPr>
          <w:b w:val="0"/>
          <w:i/>
        </w:rPr>
      </w:r>
      <w:r>
        <w:rPr>
          <w:b/>
          <w:i/>
        </w:rPr>
        <w:t>todas las empresas o centros de trabajo que cuenten con 50 o más trabajadores</w:t>
      </w:r>
      <w:r>
        <w:rPr>
          <w:b w:val="0"/>
          <w:i/>
        </w:rPr>
        <w:t>.</w:t>
      </w:r>
      <w:r>
        <w:rPr>
          <w:b w:val="0"/>
          <w:i w:val="0"/>
        </w:rPr>
        <w:t>»</w:t>
      </w:r>
    </w:p>
    <w:p>
      <w:pPr/>
      <w:r>
        <w:rPr>
          <w:b w:val="0"/>
          <w:i w:val="0"/>
        </w:rPr>
      </w:r>
      <w:r>
        <w:rPr>
          <w:b/>
          <w:i w:val="0"/>
        </w:rPr>
        <w:t>El Comité estará formado por los Delegados de Prevención, de una parte, y por el empresario</w:t>
      </w:r>
      <w:r>
        <w:t xml:space="preserve"> </w:t>
      </w:r>
      <w:r>
        <w:rPr>
          <w:b/>
          <w:i w:val="0"/>
        </w:rPr>
        <w:t>y/o sus representantes en número igual al de los Delegados de Prevención, de la otra.</w:t>
      </w:r>
      <w:r>
        <w:rPr>
          <w:b w:val="0"/>
          <w:i w:val="0"/>
        </w:rPr>
        <w:t xml:space="preserve"> De</w:t>
      </w:r>
      <w:r>
        <w:t xml:space="preserve"> </w:t>
      </w:r>
      <w:r>
        <w:rPr>
          <w:b w:val="0"/>
          <w:i w:val="0"/>
        </w:rPr>
        <w:t>ahí lo de paritario.</w:t>
      </w:r>
    </w:p>
    <w:p>
      <w:pPr/>
      <w:r>
        <w:rPr>
          <w:b w:val="0"/>
          <w:i w:val="0"/>
        </w:rPr>
      </w:r>
      <w:r>
        <w:rPr>
          <w:b/>
          <w:i w:val="0"/>
        </w:rPr>
        <w:t>Con voz pero sin voto</w:t>
      </w:r>
      <w:r>
        <w:rPr>
          <w:b w:val="0"/>
          <w:i w:val="0"/>
        </w:rPr>
        <w:t xml:space="preserve"> participan en sus reuniones </w:t>
      </w:r>
      <w:r>
        <w:rPr>
          <w:b/>
          <w:i w:val="0"/>
        </w:rPr>
        <w:t>los Delegados Sindicales y los</w:t>
      </w:r>
      <w:r>
        <w:t xml:space="preserve"> </w:t>
      </w:r>
      <w:r>
        <w:rPr>
          <w:b/>
          <w:i w:val="0"/>
        </w:rPr>
        <w:t>responsables técnicos de la prevención en la empresa</w:t>
      </w:r>
      <w:r>
        <w:rPr>
          <w:b w:val="0"/>
          <w:i w:val="0"/>
        </w:rPr>
        <w:t xml:space="preserve"> que no formen parte de la composición</w:t>
      </w:r>
      <w:r>
        <w:t xml:space="preserve"> </w:t>
      </w:r>
      <w:r>
        <w:rPr>
          <w:b w:val="0"/>
          <w:i w:val="0"/>
        </w:rPr>
        <w:t xml:space="preserve">anterior. </w:t>
      </w:r>
      <w:r>
        <w:rPr>
          <w:b/>
          <w:i w:val="0"/>
        </w:rPr>
        <w:t>En las mismas condiciones podrán participar trabajadores de la empresa</w:t>
      </w:r>
      <w:r>
        <w:rPr>
          <w:b w:val="0"/>
          <w:i w:val="0"/>
        </w:rPr>
        <w:t xml:space="preserve"> que</w:t>
      </w:r>
      <w:r>
        <w:t xml:space="preserve"> </w:t>
      </w:r>
      <w:r>
        <w:rPr>
          <w:b w:val="0"/>
          <w:i w:val="0"/>
        </w:rPr>
        <w:t xml:space="preserve">cuenten con </w:t>
      </w:r>
      <w:r>
        <w:rPr>
          <w:b/>
          <w:i w:val="0"/>
        </w:rPr>
        <w:t>una especial cualificación o información</w:t>
      </w:r>
      <w:r>
        <w:rPr>
          <w:b w:val="0"/>
          <w:i w:val="0"/>
        </w:rPr>
        <w:t xml:space="preserve"> sobre cuestiones concretas que se</w:t>
      </w:r>
      <w:r>
        <w:t xml:space="preserve"> </w:t>
      </w:r>
      <w:r>
        <w:rPr>
          <w:b w:val="0"/>
          <w:i w:val="0"/>
        </w:rPr>
        <w:t xml:space="preserve">debatan </w:t>
      </w:r>
      <w:r>
        <w:rPr>
          <w:b/>
          <w:i w:val="0"/>
        </w:rPr>
        <w:t>y técnicos en prevención ajenos a la empresa, siempre que así lo solicite alguna de</w:t>
      </w:r>
      <w:r>
        <w:t xml:space="preserve"> </w:t>
      </w:r>
      <w:r>
        <w:rPr>
          <w:b/>
          <w:i w:val="0"/>
        </w:rPr>
        <w:t>las representaciones en el Comité</w:t>
      </w:r>
      <w:r>
        <w:rPr>
          <w:b w:val="0"/>
          <w:i w:val="0"/>
        </w:rPr>
        <w:t>.</w:t>
      </w:r>
    </w:p>
    <w:p>
      <w:pPr/>
      <w:r>
        <w:rPr>
          <w:b w:val="0"/>
          <w:i w:val="0"/>
        </w:rPr>
      </w:r>
      <w:r>
        <w:rPr>
          <w:b/>
          <w:i w:val="0"/>
        </w:rPr>
        <w:t>38.3. Cada cuánto se reúne.</w:t>
      </w:r>
      <w:r>
        <w:rPr>
          <w:b w:val="0"/>
          <w:i w:val="0"/>
        </w:rPr>
        <w:t xml:space="preserve"> «</w:t>
      </w:r>
      <w:r>
        <w:rPr>
          <w:b w:val="0"/>
          <w:i/>
        </w:rPr>
        <w:t xml:space="preserve">El Comité de Seguridad y Salud </w:t>
      </w:r>
      <w:r>
        <w:rPr>
          <w:b/>
          <w:i/>
        </w:rPr>
        <w:t>se reunirá trimestralmente</w:t>
      </w:r>
      <w:r>
        <w:t xml:space="preserve"> </w:t>
      </w:r>
      <w:r>
        <w:rPr>
          <w:b/>
          <w:i/>
        </w:rPr>
        <w:t>y siempre que lo solicite alguna de las representaciones en el mismo</w:t>
      </w:r>
      <w:r>
        <w:rPr>
          <w:b w:val="0"/>
          <w:i/>
        </w:rPr>
        <w:t>.</w:t>
      </w:r>
      <w:r>
        <w:rPr>
          <w:b w:val="0"/>
          <w:i w:val="0"/>
        </w:rPr>
        <w:t xml:space="preserve">» </w:t>
      </w:r>
      <w:r>
        <w:rPr>
          <w:b/>
          <w:i w:val="0"/>
        </w:rPr>
        <w:t>El Comité adoptará</w:t>
      </w:r>
      <w:r>
        <w:t xml:space="preserve"> </w:t>
      </w:r>
      <w:r>
        <w:rPr>
          <w:b/>
          <w:i w:val="0"/>
        </w:rPr>
        <w:t>sus propias normas de funcionamiento.</w:t>
      </w:r>
      <w:r>
        <w:rPr>
          <w:b w:val="0"/>
          <w:i w:val="0"/>
        </w:rPr>
      </w:r>
    </w:p>
    <w:p>
      <w:pPr/>
      <w:r>
        <w:rPr>
          <w:b w:val="0"/>
          <w:i w:val="0"/>
        </w:rPr>
        <w:t xml:space="preserve">Y </w:t>
      </w:r>
      <w:r>
        <w:rPr>
          <w:b/>
          <w:i w:val="0"/>
        </w:rPr>
        <w:t>las empresas que cuenten con varios centros de trabajo dotados de Comité de Seguridad y</w:t>
      </w:r>
      <w:r>
        <w:t xml:space="preserve"> </w:t>
      </w:r>
      <w:r>
        <w:rPr>
          <w:b/>
          <w:i w:val="0"/>
        </w:rPr>
        <w:t>Salud podrán acordar con sus trabajadores la creación de un Comité Intercentros, con las</w:t>
      </w:r>
      <w:r>
        <w:t xml:space="preserve"> </w:t>
      </w:r>
      <w:r>
        <w:rPr>
          <w:b/>
          <w:i w:val="0"/>
        </w:rPr>
        <w:t>funciones que el acuerdo le atribuya.</w:t>
      </w:r>
      <w:r>
        <w:rPr>
          <w:b w:val="0"/>
          <w:i w:val="0"/>
        </w:rPr>
      </w:r>
    </w:p>
    <w:p>
      <w:pPr>
        <w:pStyle w:val="Heading3"/>
      </w:pPr>
      <w:r>
        <w:rPr>
          <w:b w:val="0"/>
          <w:i w:val="0"/>
        </w:rPr>
        <w:t>9.8.7 Artículo 39. Competencias y facultades del Comité de Seguridad y Salud</w:t>
      </w:r>
    </w:p>
    <w:p>
      <w:pPr/>
      <w:r>
        <w:rPr>
          <w:b w:val="0"/>
          <w:i w:val="0"/>
        </w:rPr>
      </w:r>
      <w:r>
        <w:rPr>
          <w:b/>
          <w:i w:val="0"/>
        </w:rPr>
        <w:t>39.1. Dos competencias:</w:t>
      </w:r>
      <w:r>
        <w:rPr>
          <w:b w:val="0"/>
          <w:i w:val="0"/>
        </w:rPr>
      </w:r>
    </w:p>
    <w:p>
      <w:pPr>
        <w:pStyle w:val="ListBullet"/>
      </w:pPr>
      <w:r>
        <w:rPr>
          <w:b w:val="0"/>
          <w:i w:val="0"/>
        </w:rPr>
      </w:r>
      <w:r>
        <w:rPr>
          <w:b/>
          <w:i w:val="0"/>
        </w:rPr>
        <w:t>a) Participar en la elaboración, puesta en práctica y evaluación de los planes y</w:t>
      </w:r>
      <w:r>
        <w:t xml:space="preserve"> </w:t>
      </w:r>
      <w:r>
        <w:rPr>
          <w:b/>
          <w:i w:val="0"/>
        </w:rPr>
        <w:t>programas de prevención de riesgos de la empresa.</w:t>
      </w:r>
      <w:r>
        <w:rPr>
          <w:b w:val="0"/>
          <w:i w:val="0"/>
        </w:rPr>
        <w:t xml:space="preserve"> En su seno se debatirán, </w:t>
      </w:r>
      <w:r>
        <w:rPr>
          <w:b/>
          <w:i w:val="0"/>
        </w:rPr>
        <w:t>antes de su</w:t>
      </w:r>
      <w:r>
        <w:t xml:space="preserve"> </w:t>
      </w:r>
      <w:r>
        <w:rPr>
          <w:b/>
          <w:i w:val="0"/>
        </w:rPr>
        <w:t>puesta en práctica</w:t>
      </w:r>
      <w:r>
        <w:rPr>
          <w:b w:val="0"/>
          <w:i w:val="0"/>
        </w:rPr>
        <w:t xml:space="preserve">: </w:t>
      </w:r>
      <w:r>
        <w:rPr>
          <w:b/>
          <w:i w:val="0"/>
        </w:rPr>
        <w:t>la elección de la modalidad organizativa de la empresa</w:t>
      </w:r>
      <w:r>
        <w:rPr>
          <w:b w:val="0"/>
          <w:i w:val="0"/>
        </w:rPr>
        <w:t xml:space="preserve"> y, en su</w:t>
      </w:r>
      <w:r>
        <w:t xml:space="preserve"> </w:t>
      </w:r>
      <w:r>
        <w:rPr>
          <w:b w:val="0"/>
          <w:i w:val="0"/>
        </w:rPr>
        <w:t xml:space="preserve">caso, </w:t>
      </w:r>
      <w:r>
        <w:rPr>
          <w:b/>
          <w:i w:val="0"/>
        </w:rPr>
        <w:t>la gestión realizada por las entidades especializadas</w:t>
      </w:r>
      <w:r>
        <w:rPr>
          <w:b w:val="0"/>
          <w:i w:val="0"/>
        </w:rPr>
        <w:t xml:space="preserve"> concertadas; </w:t>
      </w:r>
      <w:r>
        <w:rPr>
          <w:b/>
          <w:i w:val="0"/>
        </w:rPr>
        <w:t>los proyectos</w:t>
      </w:r>
      <w:r>
        <w:t xml:space="preserve"> </w:t>
      </w:r>
      <w:r>
        <w:rPr>
          <w:b/>
          <w:i w:val="0"/>
        </w:rPr>
        <w:t>en materia de planificación, organización del trabajo e introducción de nuevas</w:t>
      </w:r>
      <w:r>
        <w:t xml:space="preserve"> </w:t>
      </w:r>
      <w:r>
        <w:rPr>
          <w:b/>
          <w:i w:val="0"/>
        </w:rPr>
        <w:t>tecnologías</w:t>
      </w:r>
      <w:r>
        <w:rPr>
          <w:b w:val="0"/>
          <w:i w:val="0"/>
        </w:rPr>
        <w:t xml:space="preserve">, </w:t>
      </w:r>
      <w:r>
        <w:rPr>
          <w:b/>
          <w:i w:val="0"/>
        </w:rPr>
        <w:t>organización y desarrollo de las actividades de protección y prevención</w:t>
      </w:r>
      <w:r>
        <w:rPr>
          <w:b w:val="0"/>
          <w:i w:val="0"/>
        </w:rPr>
      </w:r>
      <w:r>
        <w:t xml:space="preserve"> </w:t>
      </w:r>
      <w:r>
        <w:rPr>
          <w:b w:val="0"/>
          <w:i w:val="0"/>
        </w:rPr>
        <w:t xml:space="preserve">del artículo 16, y </w:t>
      </w:r>
      <w:r>
        <w:rPr>
          <w:b/>
          <w:i w:val="0"/>
        </w:rPr>
        <w:t>proyecto y organización de la formación en materia preventiva</w:t>
      </w:r>
      <w:r>
        <w:rPr>
          <w:b w:val="0"/>
          <w:i w:val="0"/>
        </w:rPr>
        <w:t>.</w:t>
      </w:r>
    </w:p>
    <w:p>
      <w:pPr>
        <w:pStyle w:val="ListBullet"/>
      </w:pPr>
      <w:r>
        <w:rPr>
          <w:b w:val="0"/>
          <w:i w:val="0"/>
        </w:rPr>
      </w:r>
      <w:r>
        <w:rPr>
          <w:b/>
          <w:i w:val="0"/>
        </w:rPr>
        <w:t>b) Promover iniciativas sobre métodos y procedimientos para la efectiva prevención de los</w:t>
      </w:r>
      <w:r>
        <w:t xml:space="preserve"> </w:t>
      </w:r>
      <w:r>
        <w:rPr>
          <w:b/>
          <w:i w:val="0"/>
        </w:rPr>
        <w:t>riesgos, proponiendo a la empresa la mejora de las condiciones o la corrección de las</w:t>
      </w:r>
      <w:r>
        <w:t xml:space="preserve"> </w:t>
      </w:r>
      <w:r>
        <w:rPr>
          <w:b/>
          <w:i w:val="0"/>
        </w:rPr>
        <w:t>deficiencias existentes.</w:t>
      </w:r>
      <w:r>
        <w:rPr>
          <w:b w:val="0"/>
          <w:i w:val="0"/>
        </w:rPr>
      </w:r>
    </w:p>
    <w:p>
      <w:pPr/>
      <w:r>
        <w:rPr>
          <w:b w:val="0"/>
          <w:i w:val="0"/>
        </w:rPr>
      </w:r>
      <w:r>
        <w:rPr>
          <w:b/>
          <w:i w:val="0"/>
        </w:rPr>
        <w:t>39.2. Cuatro facultades:</w:t>
      </w:r>
      <w:r>
        <w:rPr>
          <w:b w:val="0"/>
          <w:i w:val="0"/>
        </w:rPr>
        <w:t xml:space="preserve"> </w:t>
      </w:r>
      <w:r>
        <w:rPr>
          <w:b/>
          <w:i w:val="0"/>
        </w:rPr>
        <w:t>a) Conocer directamente la situación relativa a la prevención</w:t>
      </w:r>
      <w:r>
        <w:t xml:space="preserve"> </w:t>
      </w:r>
      <w:r>
        <w:rPr>
          <w:b/>
          <w:i w:val="0"/>
        </w:rPr>
        <w:t>de riesgos en el centro de trabajo, realizando a tal efecto las visitas que estime</w:t>
      </w:r>
      <w:r>
        <w:t xml:space="preserve"> </w:t>
      </w:r>
      <w:r>
        <w:rPr>
          <w:b/>
          <w:i w:val="0"/>
        </w:rPr>
        <w:t>oportunas.</w:t>
      </w:r>
      <w:r>
        <w:rPr>
          <w:b w:val="0"/>
          <w:i w:val="0"/>
        </w:rPr>
        <w:t xml:space="preserve"> </w:t>
      </w:r>
      <w:r>
        <w:rPr>
          <w:b/>
          <w:i w:val="0"/>
        </w:rPr>
        <w:t>b) Conocer cuantos documentos e informes relativos a las condiciones de trabajo</w:t>
      </w:r>
      <w:r>
        <w:t xml:space="preserve"> </w:t>
      </w:r>
      <w:r>
        <w:rPr>
          <w:b/>
          <w:i w:val="0"/>
        </w:rPr>
        <w:t>sean necesarios</w:t>
      </w:r>
      <w:r>
        <w:rPr>
          <w:b w:val="0"/>
          <w:i w:val="0"/>
        </w:rPr>
        <w:t xml:space="preserve"> para el cumplimiento de sus funciones, </w:t>
      </w:r>
      <w:r>
        <w:rPr>
          <w:b/>
          <w:i w:val="0"/>
        </w:rPr>
        <w:t>así como los procedentes de la</w:t>
      </w:r>
      <w:r>
        <w:t xml:space="preserve"> </w:t>
      </w:r>
      <w:r>
        <w:rPr>
          <w:b/>
          <w:i w:val="0"/>
        </w:rPr>
        <w:t>actividad del servicio de prevención</w:t>
      </w:r>
      <w:r>
        <w:rPr>
          <w:b w:val="0"/>
          <w:i w:val="0"/>
        </w:rPr>
        <w:t xml:space="preserve">, en su caso. </w:t>
      </w:r>
      <w:r>
        <w:rPr>
          <w:b/>
          <w:i w:val="0"/>
        </w:rPr>
        <w:t>c) Conocer y analizar los daños</w:t>
      </w:r>
      <w:r>
        <w:t xml:space="preserve"> </w:t>
      </w:r>
      <w:r>
        <w:rPr>
          <w:b/>
          <w:i w:val="0"/>
        </w:rPr>
        <w:t>producidos en la salud o en la integridad física de los trabajadores, al objeto de valorar</w:t>
      </w:r>
      <w:r>
        <w:t xml:space="preserve"> </w:t>
      </w:r>
      <w:r>
        <w:rPr>
          <w:b/>
          <w:i w:val="0"/>
        </w:rPr>
        <w:t>sus causas y proponer las medidas preventivas oportunas.</w:t>
      </w:r>
      <w:r>
        <w:rPr>
          <w:b w:val="0"/>
          <w:i w:val="0"/>
        </w:rPr>
        <w:t xml:space="preserve"> </w:t>
      </w:r>
      <w:r>
        <w:rPr>
          <w:b/>
          <w:i w:val="0"/>
        </w:rPr>
        <w:t>d) Conocer e informar la memoria</w:t>
      </w:r>
      <w:r>
        <w:t xml:space="preserve"> </w:t>
      </w:r>
      <w:r>
        <w:rPr>
          <w:b/>
          <w:i w:val="0"/>
        </w:rPr>
        <w:t>y programación anual de servicios de prevención.</w:t>
      </w:r>
      <w:r>
        <w:rPr>
          <w:b w:val="0"/>
          <w:i w:val="0"/>
        </w:rPr>
      </w:r>
    </w:p>
    <w:p>
      <w:pPr/>
      <w:r>
        <w:rPr>
          <w:b w:val="0"/>
          <w:i w:val="0"/>
        </w:rPr>
      </w:r>
      <w:r>
        <w:rPr>
          <w:b/>
          <w:i w:val="0"/>
        </w:rPr>
        <w:t>39.3.</w:t>
      </w:r>
      <w:r>
        <w:rPr>
          <w:b w:val="0"/>
          <w:i w:val="0"/>
        </w:rPr>
        <w:t xml:space="preserve"> Para la colaboración entre empresas que desarrollan simultáneamente actividades en</w:t>
      </w:r>
      <w:r>
        <w:t xml:space="preserve"> </w:t>
      </w:r>
      <w:r>
        <w:rPr>
          <w:b w:val="0"/>
          <w:i w:val="0"/>
        </w:rPr>
        <w:t xml:space="preserve">un mismo centro, </w:t>
      </w:r>
      <w:r>
        <w:rPr>
          <w:b/>
          <w:i w:val="0"/>
        </w:rPr>
        <w:t>se podrá acordar la realización de reuniones conjuntas de los Comités de</w:t>
      </w:r>
      <w:r>
        <w:t xml:space="preserve"> </w:t>
      </w:r>
      <w:r>
        <w:rPr>
          <w:b/>
          <w:i w:val="0"/>
        </w:rPr>
        <w:t>Seguridad y Salud o, en su defecto, de los Delegados de Prevención y empresarios de las</w:t>
      </w:r>
      <w:r>
        <w:t xml:space="preserve"> </w:t>
      </w:r>
      <w:r>
        <w:rPr>
          <w:b/>
          <w:i w:val="0"/>
        </w:rPr>
        <w:t>empresas que carezcan de dichos Comités, u otras medidas de actuación coordinada.</w:t>
      </w:r>
      <w:r>
        <w:rPr>
          <w:b w:val="0"/>
          <w:i w:val="0"/>
        </w:rPr>
      </w:r>
    </w:p>
    <w:p>
      <w:pPr>
        <w:pStyle w:val="Heading3"/>
      </w:pPr>
      <w:r>
        <w:rPr>
          <w:b w:val="0"/>
          <w:i w:val="0"/>
        </w:rPr>
        <w:t>9.8.8 Artículo 40. Colaboración con la Inspección de Trabajo y Seguridad Social</w:t>
      </w:r>
    </w:p>
    <w:p>
      <w:pPr/>
      <w:r>
        <w:rPr>
          <w:b w:val="0"/>
          <w:i w:val="0"/>
        </w:rPr>
      </w:r>
      <w:r>
        <w:rPr>
          <w:b/>
          <w:i w:val="0"/>
        </w:rPr>
        <w:t>40.1.</w:t>
      </w:r>
      <w:r>
        <w:rPr>
          <w:b w:val="0"/>
          <w:i w:val="0"/>
        </w:rPr>
        <w:t xml:space="preserve"> </w:t>
      </w:r>
      <w:r>
        <w:rPr>
          <w:b/>
          <w:i w:val="0"/>
        </w:rPr>
        <w:t>Los trabajadores y sus representantes podrán recurrir a la Inspección de Trabajo y</w:t>
      </w:r>
      <w:r>
        <w:t xml:space="preserve"> </w:t>
      </w:r>
      <w:r>
        <w:rPr>
          <w:b/>
          <w:i w:val="0"/>
        </w:rPr>
        <w:t>Seguridad Social si consideran que las medidas adoptadas y los medios utilizados por el</w:t>
      </w:r>
      <w:r>
        <w:t xml:space="preserve"> </w:t>
      </w:r>
      <w:r>
        <w:rPr>
          <w:b/>
          <w:i w:val="0"/>
        </w:rPr>
        <w:t>empresario no son suficientes para garantizar la seguridad y la salud en el trabajo.</w:t>
      </w:r>
      <w:r>
        <w:rPr>
          <w:b w:val="0"/>
          <w:i w:val="0"/>
        </w:rPr>
      </w:r>
    </w:p>
    <w:p>
      <w:pPr/>
      <w:r>
        <w:rPr>
          <w:b w:val="0"/>
          <w:i w:val="0"/>
        </w:rPr>
      </w:r>
      <w:r>
        <w:rPr>
          <w:b/>
          <w:i w:val="0"/>
        </w:rPr>
        <w:t>40.2.</w:t>
      </w:r>
      <w:r>
        <w:rPr>
          <w:b w:val="0"/>
          <w:i w:val="0"/>
        </w:rPr>
        <w:t xml:space="preserve"> En las visitas, el Inspector </w:t>
      </w:r>
      <w:r>
        <w:rPr>
          <w:b/>
          <w:i w:val="0"/>
        </w:rPr>
        <w:t>comunicará su presencia al empresario o a su</w:t>
      </w:r>
      <w:r>
        <w:t xml:space="preserve"> </w:t>
      </w:r>
      <w:r>
        <w:rPr>
          <w:b/>
          <w:i w:val="0"/>
        </w:rPr>
        <w:t>representante o a la persona inspeccionada, al Comité de Seguridad y Salud, al Delegado de</w:t>
      </w:r>
      <w:r>
        <w:t xml:space="preserve"> </w:t>
      </w:r>
      <w:r>
        <w:rPr>
          <w:b/>
          <w:i w:val="0"/>
        </w:rPr>
        <w:t>Prevención o, en su ausencia, a los representantes legales de los trabajadores</w:t>
      </w:r>
      <w:r>
        <w:rPr>
          <w:b w:val="0"/>
          <w:i w:val="0"/>
        </w:rPr>
        <w:t>, a fin de que</w:t>
      </w:r>
      <w:r>
        <w:t xml:space="preserve"> </w:t>
      </w:r>
      <w:r>
        <w:rPr>
          <w:b w:val="0"/>
          <w:i w:val="0"/>
        </w:rPr>
      </w:r>
      <w:r>
        <w:rPr>
          <w:b/>
          <w:i w:val="0"/>
        </w:rPr>
        <w:t>puedan acompañarle</w:t>
      </w:r>
      <w:r>
        <w:rPr>
          <w:b w:val="0"/>
          <w:i w:val="0"/>
        </w:rPr>
        <w:t xml:space="preserve"> y formularle observaciones, </w:t>
      </w:r>
      <w:r>
        <w:rPr>
          <w:b/>
          <w:i w:val="0"/>
        </w:rPr>
        <w:t>a menos que considere que dichas</w:t>
      </w:r>
      <w:r>
        <w:t xml:space="preserve"> </w:t>
      </w:r>
      <w:r>
        <w:rPr>
          <w:b/>
          <w:i w:val="0"/>
        </w:rPr>
        <w:t>comunicaciones puedan perjudicar el éxito de sus funciones</w:t>
      </w:r>
      <w:r>
        <w:rPr>
          <w:b w:val="0"/>
          <w:i w:val="0"/>
        </w:rPr>
        <w:t>.</w:t>
      </w:r>
    </w:p>
    <w:p>
      <w:pPr/>
      <w:r>
        <w:rPr>
          <w:b w:val="0"/>
          <w:i w:val="0"/>
        </w:rPr>
      </w:r>
      <w:r>
        <w:rPr>
          <w:b/>
          <w:i w:val="0"/>
        </w:rPr>
        <w:t>40.3.</w:t>
      </w:r>
      <w:r>
        <w:rPr>
          <w:b w:val="0"/>
          <w:i w:val="0"/>
        </w:rPr>
        <w:t xml:space="preserve"> </w:t>
      </w:r>
      <w:r>
        <w:rPr>
          <w:b/>
          <w:i w:val="0"/>
        </w:rPr>
        <w:t>La Inspección de Trabajo y Seguridad Social informará a los Delegados de</w:t>
      </w:r>
      <w:r>
        <w:t xml:space="preserve"> </w:t>
      </w:r>
      <w:r>
        <w:rPr>
          <w:b/>
          <w:i w:val="0"/>
        </w:rPr>
        <w:t>Prevención sobre los resultados de las visitas</w:t>
      </w:r>
      <w:r>
        <w:rPr>
          <w:b w:val="0"/>
          <w:i w:val="0"/>
        </w:rPr>
        <w:t xml:space="preserve"> y sobre las medidas adoptadas, </w:t>
      </w:r>
      <w:r>
        <w:rPr>
          <w:b/>
          <w:i w:val="0"/>
        </w:rPr>
        <w:t>así como al</w:t>
      </w:r>
      <w:r>
        <w:t xml:space="preserve"> </w:t>
      </w:r>
      <w:r>
        <w:rPr>
          <w:b/>
          <w:i w:val="0"/>
        </w:rPr>
        <w:t>empresario mediante diligencia en el Libro de Visitas</w:t>
      </w:r>
      <w:r>
        <w:rPr>
          <w:b w:val="0"/>
          <w:i w:val="0"/>
        </w:rPr>
        <w:t xml:space="preserve"> de la Inspección.</w:t>
      </w:r>
    </w:p>
    <w:p>
      <w:pPr/>
      <w:r>
        <w:rPr>
          <w:b w:val="0"/>
          <w:i w:val="0"/>
        </w:rPr>
      </w:r>
      <w:r>
        <w:rPr>
          <w:b/>
          <w:i w:val="0"/>
        </w:rPr>
        <w:t>40.4.</w:t>
      </w:r>
      <w:r>
        <w:rPr>
          <w:b w:val="0"/>
          <w:i w:val="0"/>
        </w:rPr>
        <w:t xml:space="preserve"> </w:t>
      </w:r>
      <w:r>
        <w:rPr>
          <w:b/>
          <w:i w:val="0"/>
        </w:rPr>
        <w:t>Las organizaciones sindicales y empresariales más representativas serán consultadas</w:t>
      </w:r>
      <w:r>
        <w:t xml:space="preserve"> </w:t>
      </w:r>
      <w:r>
        <w:rPr>
          <w:b/>
          <w:i w:val="0"/>
        </w:rPr>
        <w:t>con carácter previo a la elaboración de los planes de actuación de la Inspección</w:t>
      </w:r>
      <w:r>
        <w:rPr>
          <w:b w:val="0"/>
          <w:i w:val="0"/>
        </w:rPr>
        <w:t xml:space="preserve"> en materia</w:t>
      </w:r>
      <w:r>
        <w:t xml:space="preserve"> </w:t>
      </w:r>
      <w:r>
        <w:rPr>
          <w:b w:val="0"/>
          <w:i w:val="0"/>
        </w:rPr>
        <w:t xml:space="preserve">de prevención, </w:t>
      </w:r>
      <w:r>
        <w:rPr>
          <w:b/>
          <w:i w:val="0"/>
        </w:rPr>
        <w:t>en especial de los programas específicos para empresas de menos de seis</w:t>
      </w:r>
      <w:r>
        <w:t xml:space="preserve"> </w:t>
      </w:r>
      <w:r>
        <w:rPr>
          <w:b/>
          <w:i w:val="0"/>
        </w:rPr>
        <w:t>trabajadores, e informadas del resultado</w:t>
      </w:r>
      <w:r>
        <w:rPr>
          <w:b w:val="0"/>
          <w:i w:val="0"/>
        </w:rPr>
        <w:t xml:space="preserve"> de dichos planes.</w:t>
      </w:r>
    </w:p>
    <w:p>
      <w:pPr>
        <w:pStyle w:val="Separador"/>
        <w:pBdr>
          <w:bottom w:val="single" w:sz="4" w:color="BBBBBB"/>
        </w:pBdr>
      </w:pPr>
    </w:p>
    <w:p>
      <w:pPr>
        <w:pStyle w:val="Heading2"/>
      </w:pPr>
      <w:r>
        <w:rPr>
          <w:b w:val="0"/>
          <w:i w:val="0"/>
        </w:rPr>
        <w:t>9.9 Capítulo VI. Obligaciones de los fabricantes, importadores y suministradores (artículo 41)</w:t>
      </w:r>
    </w:p>
    <w:p>
      <w:pPr>
        <w:pStyle w:val="Heading3"/>
      </w:pPr>
      <w:r>
        <w:rPr>
          <w:b w:val="0"/>
          <w:i w:val="0"/>
        </w:rPr>
        <w:t>9.9.1 Artículo 41. Obligaciones de los fabricantes, importadores y suministradores</w:t>
      </w:r>
    </w:p>
    <w:p>
      <w:pPr/>
      <w:r>
        <w:rPr>
          <w:b w:val="0"/>
          <w:i w:val="0"/>
        </w:rPr>
      </w:r>
      <w:r>
        <w:rPr>
          <w:b/>
          <w:i w:val="0"/>
        </w:rPr>
        <w:t>41.1. Las obligaciones, por sujeto:</w:t>
      </w:r>
      <w:r>
        <w:rPr>
          <w:b w:val="0"/>
          <w:i w:val="0"/>
        </w:rPr>
      </w:r>
    </w:p>
    <w:p>
      <w:pPr>
        <w:pStyle w:val="ListBullet"/>
      </w:pPr>
      <w:r>
        <w:rPr>
          <w:b w:val="0"/>
          <w:i w:val="0"/>
        </w:rPr>
      </w:r>
      <w:r>
        <w:rPr>
          <w:b/>
          <w:i w:val="0"/>
        </w:rPr>
        <w:t>De maquinaria, equipos, productos y útiles de trabajo</w:t>
      </w:r>
      <w:r>
        <w:rPr>
          <w:b w:val="0"/>
          <w:i w:val="0"/>
        </w:rPr>
        <w:t xml:space="preserve">: </w:t>
      </w:r>
      <w:r>
        <w:rPr>
          <w:b/>
          <w:i w:val="0"/>
        </w:rPr>
        <w:t>están obligados a asegurar que</w:t>
      </w:r>
      <w:r>
        <w:t xml:space="preserve"> </w:t>
      </w:r>
      <w:r>
        <w:rPr>
          <w:b/>
          <w:i w:val="0"/>
        </w:rPr>
        <w:t>éstos no constituyan una fuente de peligro para el trabajador, siempre que sean instalados y</w:t>
      </w:r>
      <w:r>
        <w:t xml:space="preserve"> </w:t>
      </w:r>
      <w:r>
        <w:rPr>
          <w:b/>
          <w:i w:val="0"/>
        </w:rPr>
        <w:t>utilizados en las condiciones, forma y para los fines recomendados por ellos.</w:t>
      </w:r>
      <w:r>
        <w:rPr>
          <w:b w:val="0"/>
          <w:i w:val="0"/>
        </w:rPr>
      </w:r>
    </w:p>
    <w:p>
      <w:pPr>
        <w:pStyle w:val="ListBullet"/>
      </w:pPr>
      <w:r>
        <w:rPr>
          <w:b w:val="0"/>
          <w:i w:val="0"/>
        </w:rPr>
      </w:r>
      <w:r>
        <w:rPr>
          <w:b/>
          <w:i w:val="0"/>
        </w:rPr>
        <w:t>De productos y sustancias químicas de utilización en el trabajo</w:t>
      </w:r>
      <w:r>
        <w:rPr>
          <w:b w:val="0"/>
          <w:i w:val="0"/>
        </w:rPr>
        <w:t xml:space="preserve">: </w:t>
      </w:r>
      <w:r>
        <w:rPr>
          <w:b/>
          <w:i w:val="0"/>
        </w:rPr>
        <w:t>están obligados a</w:t>
      </w:r>
      <w:r>
        <w:t xml:space="preserve"> </w:t>
      </w:r>
      <w:r>
        <w:rPr>
          <w:b/>
          <w:i w:val="0"/>
        </w:rPr>
        <w:t>envasar y etiquetar los mismos de forma que se permita su conservación y manipulación en</w:t>
      </w:r>
      <w:r>
        <w:t xml:space="preserve"> </w:t>
      </w:r>
      <w:r>
        <w:rPr>
          <w:b/>
          <w:i w:val="0"/>
        </w:rPr>
        <w:t>condiciones de seguridad y se identifique claramente su contenido y los riesgos</w:t>
      </w:r>
      <w:r>
        <w:rPr>
          <w:b w:val="0"/>
          <w:i w:val="0"/>
        </w:rPr>
        <w:t xml:space="preserve"> para la</w:t>
      </w:r>
      <w:r>
        <w:t xml:space="preserve"> </w:t>
      </w:r>
      <w:r>
        <w:rPr>
          <w:b w:val="0"/>
          <w:i w:val="0"/>
        </w:rPr>
        <w:t>seguridad o la salud de los trabajadores.</w:t>
      </w:r>
    </w:p>
    <w:p>
      <w:pPr>
        <w:pStyle w:val="ListBullet"/>
      </w:pPr>
      <w:r>
        <w:rPr>
          <w:b w:val="0"/>
          <w:i w:val="0"/>
        </w:rPr>
        <w:t xml:space="preserve">Ambos </w:t>
      </w:r>
      <w:r>
        <w:rPr>
          <w:b/>
          <w:i w:val="0"/>
        </w:rPr>
        <w:t>deberán suministrar la información que indique la forma correcta de utilización por</w:t>
      </w:r>
      <w:r>
        <w:t xml:space="preserve"> </w:t>
      </w:r>
      <w:r>
        <w:rPr>
          <w:b/>
          <w:i w:val="0"/>
        </w:rPr>
        <w:t>los trabajadores, las medidas preventivas adicionales que deban tomarse y los riesgos</w:t>
      </w:r>
      <w:r>
        <w:t xml:space="preserve"> </w:t>
      </w:r>
      <w:r>
        <w:rPr>
          <w:b/>
          <w:i w:val="0"/>
        </w:rPr>
        <w:t>laborales que conlleven tanto su uso normal, como su manipulación o empleo inadecuado.</w:t>
      </w:r>
      <w:r>
        <w:rPr>
          <w:b w:val="0"/>
          <w:i w:val="0"/>
        </w:rPr>
      </w:r>
    </w:p>
    <w:p>
      <w:pPr>
        <w:pStyle w:val="ListBullet"/>
      </w:pPr>
      <w:r>
        <w:rPr>
          <w:b w:val="0"/>
          <w:i w:val="0"/>
        </w:rPr>
      </w:r>
      <w:r>
        <w:rPr>
          <w:b/>
          <w:i w:val="0"/>
        </w:rPr>
        <w:t>De elementos para la protección de los trabajadores</w:t>
      </w:r>
      <w:r>
        <w:rPr>
          <w:b w:val="0"/>
          <w:i w:val="0"/>
        </w:rPr>
        <w:t xml:space="preserve">: </w:t>
      </w:r>
      <w:r>
        <w:rPr>
          <w:b/>
          <w:i w:val="0"/>
        </w:rPr>
        <w:t>están obligados a asegurar la</w:t>
      </w:r>
      <w:r>
        <w:t xml:space="preserve"> </w:t>
      </w:r>
      <w:r>
        <w:rPr>
          <w:b/>
          <w:i w:val="0"/>
        </w:rPr>
        <w:t>efectividad de los mismos, siempre que sean instalados y usados en las condiciones y de la</w:t>
      </w:r>
      <w:r>
        <w:t xml:space="preserve"> </w:t>
      </w:r>
      <w:r>
        <w:rPr>
          <w:b/>
          <w:i w:val="0"/>
        </w:rPr>
        <w:t>forma recomendada por ellos</w:t>
      </w:r>
      <w:r>
        <w:rPr>
          <w:b w:val="0"/>
          <w:i w:val="0"/>
        </w:rPr>
        <w:t xml:space="preserve">, y deberán suministrar la información que indique </w:t>
      </w:r>
      <w:r>
        <w:rPr>
          <w:b/>
          <w:i w:val="0"/>
        </w:rPr>
        <w:t>el tipo de</w:t>
      </w:r>
      <w:r>
        <w:t xml:space="preserve"> </w:t>
      </w:r>
      <w:r>
        <w:rPr>
          <w:b/>
          <w:i w:val="0"/>
        </w:rPr>
        <w:t>riesgo al que van dirigidos, el nivel de protección frente al mismo y la forma correcta de</w:t>
      </w:r>
      <w:r>
        <w:t xml:space="preserve"> </w:t>
      </w:r>
      <w:r>
        <w:rPr>
          <w:b/>
          <w:i w:val="0"/>
        </w:rPr>
        <w:t>su uso y mantenimiento</w:t>
      </w:r>
      <w:r>
        <w:rPr>
          <w:b w:val="0"/>
          <w:i w:val="0"/>
        </w:rPr>
        <w:t>.</w:t>
      </w:r>
    </w:p>
    <w:p>
      <w:pPr/>
      <w:r>
        <w:rPr>
          <w:b w:val="0"/>
          <w:i w:val="0"/>
        </w:rPr>
        <w:t xml:space="preserve">Y la regla de doble dirección (último párrafo del apartado 1): </w:t>
      </w:r>
      <w:r>
        <w:rPr>
          <w:b/>
          <w:i w:val="0"/>
        </w:rPr>
        <w:t>los fabricantes,</w:t>
      </w:r>
      <w:r>
        <w:t xml:space="preserve"> </w:t>
      </w:r>
      <w:r>
        <w:rPr>
          <w:b/>
          <w:i w:val="0"/>
        </w:rPr>
        <w:t>importadores y suministradores deberán proporcionar a los empresarios, y éstos recabar de</w:t>
      </w:r>
      <w:r>
        <w:t xml:space="preserve"> </w:t>
      </w:r>
      <w:r>
        <w:rPr>
          <w:b/>
          <w:i w:val="0"/>
        </w:rPr>
        <w:t>aquéllos, la información necesaria</w:t>
      </w:r>
      <w:r>
        <w:rPr>
          <w:b w:val="0"/>
          <w:i w:val="0"/>
        </w:rPr>
        <w:t xml:space="preserve"> para que la utilización y manipulación se produzca sin</w:t>
      </w:r>
      <w:r>
        <w:t xml:space="preserve"> </w:t>
      </w:r>
      <w:r>
        <w:rPr>
          <w:b w:val="0"/>
          <w:i w:val="0"/>
        </w:rPr>
        <w:t>riesgos y para que los empresarios puedan cumplir con sus obligaciones de información</w:t>
      </w:r>
      <w:r>
        <w:t xml:space="preserve"> </w:t>
      </w:r>
      <w:r>
        <w:rPr>
          <w:b w:val="0"/>
          <w:i w:val="0"/>
        </w:rPr>
        <w:t>respecto de los trabajadores.</w:t>
      </w:r>
    </w:p>
    <w:p>
      <w:pPr/>
      <w:r>
        <w:rPr>
          <w:b w:val="0"/>
          <w:i w:val="0"/>
        </w:rPr>
      </w:r>
      <w:r>
        <w:rPr>
          <w:b/>
          <w:i w:val="0"/>
        </w:rPr>
        <w:t>41.2.</w:t>
      </w:r>
      <w:r>
        <w:rPr>
          <w:b w:val="0"/>
          <w:i w:val="0"/>
        </w:rPr>
        <w:t xml:space="preserve"> </w:t>
      </w:r>
      <w:r>
        <w:rPr>
          <w:b/>
          <w:i w:val="0"/>
        </w:rPr>
        <w:t>El empresario deberá garantizar que las informaciones a que se refiere el apartado</w:t>
      </w:r>
      <w:r>
        <w:t xml:space="preserve"> </w:t>
      </w:r>
      <w:r>
        <w:rPr>
          <w:b/>
          <w:i w:val="0"/>
        </w:rPr>
        <w:t>anterior sean facilitadas a los trabajadores en términos que resulten comprensibles para los</w:t>
      </w:r>
      <w:r>
        <w:t xml:space="preserve"> </w:t>
      </w:r>
      <w:r>
        <w:rPr>
          <w:b/>
          <w:i w:val="0"/>
        </w:rPr>
        <w:t>mismos.</w:t>
      </w:r>
      <w:r>
        <w:rPr>
          <w:b w:val="0"/>
          <w:i w:val="0"/>
        </w:rPr>
      </w:r>
    </w:p>
    <w:p>
      <w:pPr>
        <w:pStyle w:val="Separador"/>
        <w:pBdr>
          <w:bottom w:val="single" w:sz="4" w:color="BBBBBB"/>
        </w:pBdr>
      </w:pPr>
    </w:p>
    <w:p>
      <w:pPr>
        <w:pStyle w:val="Heading2"/>
      </w:pPr>
      <w:r>
        <w:rPr>
          <w:b w:val="0"/>
          <w:i w:val="0"/>
        </w:rPr>
        <w:t>9.10 Capítulo VII. Responsabilidades y sanciones (artículos 42 a 54)</w:t>
      </w:r>
    </w:p>
    <w:p>
      <w:pPr/>
      <w:r>
        <w:rPr>
          <w:b w:val="0"/>
          <w:i w:val="0"/>
        </w:rPr>
        <w:t>Vale aquí lo advertido al principio: de este capítulo solo quedan vivos el artículo 42</w:t>
      </w:r>
      <w:r>
        <w:t xml:space="preserve"> </w:t>
      </w:r>
      <w:r>
        <w:rPr>
          <w:b w:val="0"/>
          <w:i w:val="0"/>
        </w:rPr>
        <w:t xml:space="preserve">—apartados 1 y 3—, el 43, el 44, parte del 45.1, el 53 y el 54. El resto lo derogó el </w:t>
      </w:r>
      <w:r>
        <w:rPr>
          <w:b/>
          <w:i w:val="0"/>
        </w:rPr>
        <w:t>Real</w:t>
      </w:r>
      <w:r>
        <w:t xml:space="preserve"> </w:t>
      </w:r>
      <w:r>
        <w:rPr>
          <w:b/>
          <w:i w:val="0"/>
        </w:rPr>
        <w:t>Decreto Legislativo 5/2000</w:t>
      </w:r>
      <w:r>
        <w:rPr>
          <w:b w:val="0"/>
          <w:i w:val="0"/>
        </w:rPr>
        <w:t xml:space="preserve"> (LISOS) con efectos desde el </w:t>
      </w:r>
      <w:r>
        <w:rPr>
          <w:b/>
          <w:i w:val="0"/>
        </w:rPr>
        <w:t>1 de enero de 2001</w:t>
      </w:r>
      <w:r>
        <w:rPr>
          <w:b w:val="0"/>
          <w:i w:val="0"/>
        </w:rPr>
        <w:t>.</w:t>
      </w:r>
    </w:p>
    <w:p>
      <w:pPr>
        <w:pStyle w:val="Heading3"/>
      </w:pPr>
      <w:r>
        <w:rPr>
          <w:b w:val="0"/>
          <w:i w:val="0"/>
        </w:rPr>
        <w:t>9.10.1 Artículo 42. Responsabilidades y su compatibilidad</w:t>
      </w:r>
    </w:p>
    <w:p>
      <w:pPr/>
      <w:r>
        <w:rPr>
          <w:b w:val="0"/>
          <w:i w:val="0"/>
        </w:rPr>
      </w:r>
      <w:r>
        <w:rPr>
          <w:b/>
          <w:i w:val="0"/>
        </w:rPr>
        <w:t>42.1.</w:t>
      </w:r>
      <w:r>
        <w:rPr>
          <w:b w:val="0"/>
          <w:i w:val="0"/>
        </w:rPr>
        <w:t xml:space="preserve"> Es la frase central del capítulo, y hay que decirla entera: «</w:t>
      </w:r>
      <w:r>
        <w:rPr>
          <w:b w:val="0"/>
          <w:i/>
        </w:rPr>
        <w:t xml:space="preserve">El </w:t>
      </w:r>
      <w:r>
        <w:rPr>
          <w:b/>
          <w:i/>
        </w:rPr>
        <w:t>incumplimiento por</w:t>
      </w:r>
      <w:r>
        <w:t xml:space="preserve"> </w:t>
      </w:r>
      <w:r>
        <w:rPr>
          <w:b/>
          <w:i/>
        </w:rPr>
        <w:t>los empresarios de sus obligaciones en materia de prevención de riesgos laborales dará lugar</w:t>
      </w:r>
      <w:r>
        <w:t xml:space="preserve"> </w:t>
      </w:r>
      <w:r>
        <w:rPr>
          <w:b/>
          <w:i/>
        </w:rPr>
        <w:t>a responsabilidades administrativas, así como, en su caso, a responsabilidades penales y a</w:t>
      </w:r>
      <w:r>
        <w:t xml:space="preserve"> </w:t>
      </w:r>
      <w:r>
        <w:rPr>
          <w:b/>
          <w:i/>
        </w:rPr>
        <w:t>las civiles por los daños y perjuicios que puedan derivarse de dicho incumplimiento</w:t>
      </w:r>
      <w:r>
        <w:rPr>
          <w:b w:val="0"/>
          <w:i/>
        </w:rPr>
        <w:t>.</w:t>
      </w:r>
      <w:r>
        <w:rPr>
          <w:b w:val="0"/>
          <w:i w:val="0"/>
        </w:rPr>
        <w:t>»</w:t>
      </w:r>
    </w:p>
    <w:p>
      <w:pPr/>
      <w:r>
        <w:rPr>
          <w:b w:val="0"/>
          <w:i w:val="0"/>
        </w:rPr>
        <w:t xml:space="preserve">Las tres, y en ese orden: </w:t>
      </w:r>
      <w:r>
        <w:rPr>
          <w:b/>
          <w:i w:val="0"/>
        </w:rPr>
        <w:t>administrativas</w:t>
      </w:r>
      <w:r>
        <w:rPr>
          <w:b w:val="0"/>
          <w:i w:val="0"/>
        </w:rPr>
        <w:t xml:space="preserve">, </w:t>
      </w:r>
      <w:r>
        <w:rPr>
          <w:b/>
          <w:i w:val="0"/>
        </w:rPr>
        <w:t>penales</w:t>
      </w:r>
      <w:r>
        <w:rPr>
          <w:b w:val="0"/>
          <w:i w:val="0"/>
        </w:rPr>
        <w:t xml:space="preserve"> y </w:t>
      </w:r>
      <w:r>
        <w:rPr>
          <w:b/>
          <w:i w:val="0"/>
        </w:rPr>
        <w:t>civiles</w:t>
      </w:r>
      <w:r>
        <w:rPr>
          <w:b w:val="0"/>
          <w:i w:val="0"/>
        </w:rPr>
        <w:t>. Una enumeración que</w:t>
      </w:r>
      <w:r>
        <w:t xml:space="preserve"> </w:t>
      </w:r>
      <w:r>
        <w:rPr>
          <w:b w:val="0"/>
          <w:i w:val="0"/>
        </w:rPr>
        <w:t>deje fuera las penales o excluya las administrativas es incompleta.</w:t>
      </w:r>
    </w:p>
    <w:p>
      <w:pPr/>
      <w:r>
        <w:rPr>
          <w:b w:val="0"/>
          <w:i w:val="0"/>
        </w:rPr>
      </w:r>
      <w:r>
        <w:rPr>
          <w:b/>
          <w:i w:val="0"/>
        </w:rPr>
        <w:t>42.2.</w:t>
      </w:r>
      <w:r>
        <w:rPr>
          <w:b w:val="0"/>
          <w:i w:val="0"/>
        </w:rPr>
        <w:t xml:space="preserve"> (Derogado.) También lo están los antiguos apartados 4 y 5, que el texto consolidado</w:t>
      </w:r>
      <w:r>
        <w:t xml:space="preserve"> </w:t>
      </w:r>
      <w:r>
        <w:rPr>
          <w:b w:val="0"/>
          <w:i w:val="0"/>
        </w:rPr>
        <w:t>ya no reproduce.</w:t>
      </w:r>
    </w:p>
    <w:p>
      <w:pPr/>
      <w:r>
        <w:rPr>
          <w:b w:val="0"/>
          <w:i w:val="0"/>
        </w:rPr>
      </w:r>
      <w:r>
        <w:rPr>
          <w:b/>
          <w:i w:val="0"/>
        </w:rPr>
        <w:t>42.3. La compatibilidad.</w:t>
      </w:r>
      <w:r>
        <w:rPr>
          <w:b w:val="0"/>
          <w:i w:val="0"/>
        </w:rPr>
        <w:t xml:space="preserve"> </w:t>
      </w:r>
      <w:r>
        <w:rPr>
          <w:b/>
          <w:i w:val="0"/>
        </w:rPr>
        <w:t>Las responsabilidades administrativas que se deriven del</w:t>
      </w:r>
      <w:r>
        <w:t xml:space="preserve"> </w:t>
      </w:r>
      <w:r>
        <w:rPr>
          <w:b/>
          <w:i w:val="0"/>
        </w:rPr>
        <w:t>procedimiento sancionador serán compatibles con las indemnizaciones por los daños y perjuicios</w:t>
      </w:r>
      <w:r>
        <w:t xml:space="preserve"> </w:t>
      </w:r>
      <w:r>
        <w:rPr>
          <w:b/>
          <w:i w:val="0"/>
        </w:rPr>
        <w:t>causados y de recargo de prestaciones económicas del sistema de la Seguridad Social que</w:t>
      </w:r>
      <w:r>
        <w:t xml:space="preserve"> </w:t>
      </w:r>
      <w:r>
        <w:rPr>
          <w:b/>
          <w:i w:val="0"/>
        </w:rPr>
        <w:t>puedan ser fijadas por el órgano competente de conformidad con lo previsto en la normativa</w:t>
      </w:r>
      <w:r>
        <w:t xml:space="preserve"> </w:t>
      </w:r>
      <w:r>
        <w:rPr>
          <w:b/>
          <w:i w:val="0"/>
        </w:rPr>
        <w:t>reguladora de dicho sistema.</w:t>
      </w:r>
      <w:r>
        <w:rPr>
          <w:b w:val="0"/>
          <w:i w:val="0"/>
        </w:rPr>
      </w:r>
    </w:p>
    <w:p>
      <w:pPr>
        <w:pStyle w:val="Heading3"/>
      </w:pPr>
      <w:r>
        <w:rPr>
          <w:b w:val="0"/>
          <w:i w:val="0"/>
        </w:rPr>
        <w:t>9.10.2 Artículo 43. Requerimientos de la Inspección de Trabajo y Seguridad Social</w:t>
      </w:r>
    </w:p>
    <w:p>
      <w:pPr/>
      <w:r>
        <w:rPr>
          <w:b w:val="0"/>
          <w:i w:val="0"/>
        </w:rPr>
      </w:r>
      <w:r>
        <w:rPr>
          <w:b/>
          <w:i w:val="0"/>
        </w:rPr>
        <w:t>43.1.</w:t>
      </w:r>
      <w:r>
        <w:rPr>
          <w:b w:val="0"/>
          <w:i w:val="0"/>
        </w:rPr>
        <w:t xml:space="preserve"> Cuando el Inspector </w:t>
      </w:r>
      <w:r>
        <w:rPr>
          <w:b/>
          <w:i w:val="0"/>
        </w:rPr>
        <w:t>comprobase la existencia de una infracción</w:t>
      </w:r>
      <w:r>
        <w:rPr>
          <w:b w:val="0"/>
          <w:i w:val="0"/>
        </w:rPr>
        <w:t xml:space="preserve"> a la normativa de</w:t>
      </w:r>
      <w:r>
        <w:t xml:space="preserve"> </w:t>
      </w:r>
      <w:r>
        <w:rPr>
          <w:b w:val="0"/>
          <w:i w:val="0"/>
        </w:rPr>
        <w:t xml:space="preserve">prevención, </w:t>
      </w:r>
      <w:r>
        <w:rPr>
          <w:b/>
          <w:i w:val="0"/>
        </w:rPr>
        <w:t>requerirá al empresario para la subsanación de las deficiencias observadas,</w:t>
      </w:r>
      <w:r>
        <w:t xml:space="preserve"> </w:t>
      </w:r>
      <w:r>
        <w:rPr>
          <w:b/>
          <w:i w:val="0"/>
        </w:rPr>
        <w:t>salvo que por la gravedad e inminencia de los riesgos procediese acordar la paralización</w:t>
      </w:r>
      <w:r>
        <w:t xml:space="preserve"> </w:t>
      </w:r>
      <w:r>
        <w:rPr>
          <w:b/>
          <w:i w:val="0"/>
        </w:rPr>
        <w:t>prevista en el artículo 44. Todo ello sin perjuicio de la propuesta de sanción</w:t>
      </w:r>
      <w:r>
        <w:t xml:space="preserve"> </w:t>
      </w:r>
      <w:r>
        <w:rPr>
          <w:b/>
          <w:i w:val="0"/>
        </w:rPr>
        <w:t>correspondiente</w:t>
      </w:r>
      <w:r>
        <w:rPr>
          <w:b w:val="0"/>
          <w:i w:val="0"/>
        </w:rPr>
        <w:t>, en su caso.</w:t>
      </w:r>
    </w:p>
    <w:p>
      <w:pPr/>
      <w:r>
        <w:rPr>
          <w:b w:val="0"/>
          <w:i w:val="0"/>
        </w:rPr>
      </w:r>
      <w:r>
        <w:rPr>
          <w:b/>
          <w:i w:val="0"/>
        </w:rPr>
        <w:t>43.2.</w:t>
      </w:r>
      <w:r>
        <w:rPr>
          <w:b w:val="0"/>
          <w:i w:val="0"/>
        </w:rPr>
        <w:t xml:space="preserve"> El requerimiento </w:t>
      </w:r>
      <w:r>
        <w:rPr>
          <w:b/>
          <w:i w:val="0"/>
        </w:rPr>
        <w:t>se hará saber por escrito al empresario presuntamente responsable</w:t>
      </w:r>
      <w:r>
        <w:t xml:space="preserve"> </w:t>
      </w:r>
      <w:r>
        <w:rPr>
          <w:b/>
          <w:i w:val="0"/>
        </w:rPr>
        <w:t>señalando las anomalías o deficiencias apreciadas con indicación del plazo para su</w:t>
      </w:r>
      <w:r>
        <w:t xml:space="preserve"> </w:t>
      </w:r>
      <w:r>
        <w:rPr>
          <w:b/>
          <w:i w:val="0"/>
        </w:rPr>
        <w:t>subsanación</w:t>
      </w:r>
      <w:r>
        <w:rPr>
          <w:b w:val="0"/>
          <w:i w:val="0"/>
        </w:rPr>
        <w:t xml:space="preserve">, y </w:t>
      </w:r>
      <w:r>
        <w:rPr>
          <w:b/>
          <w:i w:val="0"/>
        </w:rPr>
        <w:t>se pondrá, asimismo, en conocimiento de los Delegados de Prevención</w:t>
      </w:r>
      <w:r>
        <w:rPr>
          <w:b w:val="0"/>
          <w:i w:val="0"/>
        </w:rPr>
        <w:t>. Si se</w:t>
      </w:r>
      <w:r>
        <w:t xml:space="preserve"> </w:t>
      </w:r>
      <w:r>
        <w:rPr>
          <w:b w:val="0"/>
          <w:i w:val="0"/>
        </w:rPr>
        <w:t xml:space="preserve">incumpliera el requerimiento, </w:t>
      </w:r>
      <w:r>
        <w:rPr>
          <w:b/>
          <w:i w:val="0"/>
        </w:rPr>
        <w:t>persistiendo los hechos infractores</w:t>
      </w:r>
      <w:r>
        <w:rPr>
          <w:b w:val="0"/>
          <w:i w:val="0"/>
        </w:rPr>
        <w:t xml:space="preserve">, el Inspector, </w:t>
      </w:r>
      <w:r>
        <w:rPr>
          <w:b/>
          <w:i w:val="0"/>
        </w:rPr>
        <w:t>de no</w:t>
      </w:r>
      <w:r>
        <w:t xml:space="preserve"> </w:t>
      </w:r>
      <w:r>
        <w:rPr>
          <w:b/>
          <w:i w:val="0"/>
        </w:rPr>
        <w:t>haberlo efectuado inicialmente, levantará la correspondiente acta de infracción</w:t>
      </w:r>
      <w:r>
        <w:rPr>
          <w:b w:val="0"/>
          <w:i w:val="0"/>
        </w:rPr>
        <w:t>.</w:t>
      </w:r>
    </w:p>
    <w:p>
      <w:pPr/>
      <w:r>
        <w:rPr>
          <w:b w:val="0"/>
          <w:i w:val="0"/>
        </w:rPr>
      </w:r>
      <w:r>
        <w:rPr>
          <w:b/>
          <w:i w:val="0"/>
        </w:rPr>
        <w:t>43.3.</w:t>
      </w:r>
      <w:r>
        <w:rPr>
          <w:b w:val="0"/>
          <w:i w:val="0"/>
        </w:rPr>
        <w:t xml:space="preserve"> Los requerimientos de los </w:t>
      </w:r>
      <w:r>
        <w:rPr>
          <w:b/>
          <w:i w:val="0"/>
        </w:rPr>
        <w:t>funcionarios públicos</w:t>
      </w:r>
      <w:r>
        <w:rPr>
          <w:b w:val="0"/>
          <w:i w:val="0"/>
        </w:rPr>
        <w:t xml:space="preserve"> del artículo 9.2, en ejercicio</w:t>
      </w:r>
      <w:r>
        <w:t xml:space="preserve"> </w:t>
      </w:r>
      <w:r>
        <w:rPr>
          <w:b w:val="0"/>
          <w:i w:val="0"/>
        </w:rPr>
        <w:t xml:space="preserve">de sus funciones de apoyo y colaboración con la Inspección, se practican </w:t>
      </w:r>
      <w:r>
        <w:rPr>
          <w:b/>
          <w:i w:val="0"/>
        </w:rPr>
        <w:t>con los requisitos y</w:t>
      </w:r>
      <w:r>
        <w:t xml:space="preserve"> </w:t>
      </w:r>
      <w:r>
        <w:rPr>
          <w:b/>
          <w:i w:val="0"/>
        </w:rPr>
        <w:t>efectos establecidos en el apartado anterior</w:t>
      </w:r>
      <w:r>
        <w:rPr>
          <w:b w:val="0"/>
          <w:i w:val="0"/>
        </w:rPr>
        <w:t xml:space="preserve">, </w:t>
      </w:r>
      <w:r>
        <w:rPr>
          <w:b/>
          <w:i w:val="0"/>
        </w:rPr>
        <w:t>pudiendo reflejarse en el Libro de Visitas de</w:t>
      </w:r>
      <w:r>
        <w:t xml:space="preserve"> </w:t>
      </w:r>
      <w:r>
        <w:rPr>
          <w:b/>
          <w:i w:val="0"/>
        </w:rPr>
        <w:t>la Inspección de Trabajo y Seguridad Social</w:t>
      </w:r>
      <w:r>
        <w:rPr>
          <w:b w:val="0"/>
          <w:i w:val="0"/>
        </w:rPr>
        <w:t>, en la forma que se determine</w:t>
      </w:r>
      <w:r>
        <w:t xml:space="preserve"> </w:t>
      </w:r>
      <w:r>
        <w:rPr>
          <w:b w:val="0"/>
          <w:i w:val="0"/>
        </w:rPr>
        <w:t>reglamentariamente.</w:t>
      </w:r>
    </w:p>
    <w:p>
      <w:pPr>
        <w:pStyle w:val="Heading3"/>
      </w:pPr>
      <w:r>
        <w:rPr>
          <w:b w:val="0"/>
          <w:i w:val="0"/>
        </w:rPr>
        <w:t>9.10.3 Artículo 44. Paralización de trabajos</w:t>
      </w:r>
    </w:p>
    <w:p>
      <w:pPr/>
      <w:r>
        <w:rPr>
          <w:b w:val="0"/>
          <w:i w:val="0"/>
        </w:rPr>
      </w:r>
      <w:r>
        <w:rPr>
          <w:b/>
          <w:i w:val="0"/>
        </w:rPr>
        <w:t>44.1.</w:t>
      </w:r>
      <w:r>
        <w:rPr>
          <w:b w:val="0"/>
          <w:i w:val="0"/>
        </w:rPr>
        <w:t xml:space="preserve"> Cuando el Inspector </w:t>
      </w:r>
      <w:r>
        <w:rPr>
          <w:b/>
          <w:i w:val="0"/>
        </w:rPr>
        <w:t>compruebe que la inobservancia de la normativa sobre prevención</w:t>
      </w:r>
      <w:r>
        <w:t xml:space="preserve"> </w:t>
      </w:r>
      <w:r>
        <w:rPr>
          <w:b/>
          <w:i w:val="0"/>
        </w:rPr>
        <w:t>de riesgos laborales implica, a su juicio, un riesgo grave e inminente</w:t>
      </w:r>
      <w:r>
        <w:rPr>
          <w:b w:val="0"/>
          <w:i w:val="0"/>
        </w:rPr>
        <w:t xml:space="preserve"> para la seguridad y la</w:t>
      </w:r>
      <w:r>
        <w:t xml:space="preserve"> </w:t>
      </w:r>
      <w:r>
        <w:rPr>
          <w:b w:val="0"/>
          <w:i w:val="0"/>
        </w:rPr>
        <w:t xml:space="preserve">salud de los trabajadores, </w:t>
      </w:r>
      <w:r>
        <w:rPr>
          <w:b/>
          <w:i w:val="0"/>
        </w:rPr>
        <w:t>podrá ordenar la paralización inmediata de tales trabajos o</w:t>
      </w:r>
      <w:r>
        <w:t xml:space="preserve"> </w:t>
      </w:r>
      <w:r>
        <w:rPr>
          <w:b/>
          <w:i w:val="0"/>
        </w:rPr>
        <w:t>tareas</w:t>
      </w:r>
      <w:r>
        <w:rPr>
          <w:b w:val="0"/>
          <w:i w:val="0"/>
        </w:rPr>
        <w:t>.</w:t>
      </w:r>
    </w:p>
    <w:p>
      <w:pPr/>
      <w:r>
        <w:rPr>
          <w:b w:val="0"/>
          <w:i w:val="0"/>
        </w:rPr>
        <w:t>La cadena de comunicaciones y plazos:</w:t>
      </w:r>
    </w:p>
    <w:p>
      <w:pPr>
        <w:pStyle w:val="ListBullet"/>
      </w:pPr>
      <w:r>
        <w:rPr>
          <w:b w:val="0"/>
          <w:i w:val="0"/>
        </w:rPr>
      </w:r>
      <w:r>
        <w:rPr>
          <w:b/>
          <w:i w:val="0"/>
        </w:rPr>
        <w:t>Dicha medida será comunicada a la empresa responsable, que la pondrá en conocimiento</w:t>
      </w:r>
      <w:r>
        <w:t xml:space="preserve"> </w:t>
      </w:r>
      <w:r>
        <w:rPr>
          <w:b/>
          <w:i w:val="0"/>
        </w:rPr>
        <w:t>inmediato de los trabajadores afectados, del Comité de Seguridad y Salud, del Delegado de</w:t>
      </w:r>
      <w:r>
        <w:t xml:space="preserve"> </w:t>
      </w:r>
      <w:r>
        <w:rPr>
          <w:b/>
          <w:i w:val="0"/>
        </w:rPr>
        <w:t>Prevención o, en su ausencia, de los representantes del personal.</w:t>
      </w:r>
      <w:r>
        <w:rPr>
          <w:b w:val="0"/>
          <w:i w:val="0"/>
        </w:rPr>
        <w:t xml:space="preserve"> La empresa </w:t>
      </w:r>
      <w:r>
        <w:rPr>
          <w:b/>
          <w:i w:val="0"/>
        </w:rPr>
        <w:t>dará cuenta</w:t>
      </w:r>
      <w:r>
        <w:t xml:space="preserve"> </w:t>
      </w:r>
      <w:r>
        <w:rPr>
          <w:b/>
          <w:i w:val="0"/>
        </w:rPr>
        <w:t>al Inspector</w:t>
      </w:r>
      <w:r>
        <w:rPr>
          <w:b w:val="0"/>
          <w:i w:val="0"/>
        </w:rPr>
        <w:t xml:space="preserve"> del cumplimiento de esta notificación.</w:t>
      </w:r>
    </w:p>
    <w:p>
      <w:pPr>
        <w:pStyle w:val="ListBullet"/>
      </w:pPr>
      <w:r>
        <w:rPr>
          <w:b w:val="0"/>
          <w:i w:val="0"/>
        </w:rPr>
      </w:r>
      <w:r>
        <w:rPr>
          <w:b/>
          <w:i w:val="0"/>
        </w:rPr>
        <w:t>El Inspector de Trabajo y Seguridad Social dará traslado de su decisión de forma inmediata</w:t>
      </w:r>
      <w:r>
        <w:t xml:space="preserve"> </w:t>
      </w:r>
      <w:r>
        <w:rPr>
          <w:b/>
          <w:i w:val="0"/>
        </w:rPr>
        <w:t>a la autoridad laboral.</w:t>
      </w:r>
      <w:r>
        <w:rPr>
          <w:b w:val="0"/>
          <w:i w:val="0"/>
        </w:rPr>
      </w:r>
    </w:p>
    <w:p>
      <w:pPr>
        <w:pStyle w:val="ListBullet"/>
      </w:pPr>
      <w:r>
        <w:rPr>
          <w:b w:val="0"/>
          <w:i w:val="0"/>
        </w:rPr>
      </w:r>
      <w:r>
        <w:rPr>
          <w:b/>
          <w:i w:val="0"/>
        </w:rPr>
        <w:t>La empresa, sin perjuicio del cumplimiento inmediato de tal decisión, podrá impugnarla</w:t>
      </w:r>
      <w:r>
        <w:t xml:space="preserve"> </w:t>
      </w:r>
      <w:r>
        <w:rPr>
          <w:b/>
          <w:i w:val="0"/>
        </w:rPr>
        <w:t>ante la autoridad laboral en el plazo de tres días hábiles, debiendo resolverse tal</w:t>
      </w:r>
      <w:r>
        <w:t xml:space="preserve"> </w:t>
      </w:r>
      <w:r>
        <w:rPr>
          <w:b/>
          <w:i w:val="0"/>
        </w:rPr>
        <w:t>impugnación en el plazo máximo de veinticuatro horas. Tal resolución será ejecutiva, sin</w:t>
      </w:r>
      <w:r>
        <w:t xml:space="preserve"> </w:t>
      </w:r>
      <w:r>
        <w:rPr>
          <w:b/>
          <w:i w:val="0"/>
        </w:rPr>
        <w:t>perjuicio de los recursos que procedan.</w:t>
      </w:r>
      <w:r>
        <w:rPr>
          <w:b w:val="0"/>
          <w:i w:val="0"/>
        </w:rPr>
      </w:r>
    </w:p>
    <w:p>
      <w:pPr>
        <w:pStyle w:val="ListBullet"/>
      </w:pPr>
      <w:r>
        <w:rPr>
          <w:b w:val="0"/>
          <w:i w:val="0"/>
        </w:rPr>
      </w:r>
      <w:r>
        <w:rPr>
          <w:b/>
          <w:i w:val="0"/>
        </w:rPr>
        <w:t>La paralización de los trabajos se levantará por la Inspección de Trabajo y Seguridad</w:t>
      </w:r>
      <w:r>
        <w:t xml:space="preserve"> </w:t>
      </w:r>
      <w:r>
        <w:rPr>
          <w:b/>
          <w:i w:val="0"/>
        </w:rPr>
        <w:t>Social que la hubiera decretado, o por el empresario tan pronto como se subsanen las causas</w:t>
      </w:r>
      <w:r>
        <w:t xml:space="preserve"> </w:t>
      </w:r>
      <w:r>
        <w:rPr>
          <w:b/>
          <w:i w:val="0"/>
        </w:rPr>
        <w:t>que la motivaron, debiendo, en este último caso, comunicarlo inmediatamente a la</w:t>
      </w:r>
      <w:r>
        <w:t xml:space="preserve"> </w:t>
      </w:r>
      <w:r>
        <w:rPr>
          <w:b/>
          <w:i w:val="0"/>
        </w:rPr>
        <w:t>Inspección.</w:t>
      </w:r>
      <w:r>
        <w:rPr>
          <w:b w:val="0"/>
          <w:i w:val="0"/>
        </w:rPr>
      </w:r>
    </w:p>
    <w:p>
      <w:pPr/>
      <w:r>
        <w:rPr>
          <w:b w:val="0"/>
          <w:i w:val="0"/>
        </w:rPr>
      </w:r>
      <w:r>
        <w:rPr>
          <w:b/>
          <w:i w:val="0"/>
        </w:rPr>
        <w:t>44.2.</w:t>
      </w:r>
      <w:r>
        <w:rPr>
          <w:b w:val="0"/>
          <w:i w:val="0"/>
        </w:rPr>
        <w:t xml:space="preserve"> Estas paralizaciones, y también las que prevea la normativa de las actividades del</w:t>
      </w:r>
      <w:r>
        <w:t xml:space="preserve"> </w:t>
      </w:r>
      <w:r>
        <w:rPr>
          <w:b w:val="0"/>
          <w:i w:val="0"/>
        </w:rPr>
        <w:t xml:space="preserve">artículo 7.2 (minas, canteras y túneles, explosivos, energía nuclear), se entienden, </w:t>
      </w:r>
      <w:r>
        <w:rPr>
          <w:b/>
          <w:i w:val="0"/>
        </w:rPr>
        <w:t>en todo</w:t>
      </w:r>
      <w:r>
        <w:t xml:space="preserve"> </w:t>
      </w:r>
      <w:r>
        <w:rPr>
          <w:b/>
          <w:i w:val="0"/>
        </w:rPr>
        <w:t>caso, sin perjuicio del pago del salario o de las indemnizaciones que procedan y de las medidas</w:t>
      </w:r>
      <w:r>
        <w:t xml:space="preserve"> </w:t>
      </w:r>
      <w:r>
        <w:rPr>
          <w:b/>
          <w:i w:val="0"/>
        </w:rPr>
        <w:t>que puedan arbitrarse para su garantía</w:t>
      </w:r>
      <w:r>
        <w:rPr>
          <w:b w:val="0"/>
          <w:i w:val="0"/>
        </w:rPr>
        <w:t>.</w:t>
      </w:r>
    </w:p>
    <w:p>
      <w:pPr>
        <w:pStyle w:val="Heading3"/>
      </w:pPr>
      <w:r>
        <w:rPr>
          <w:b w:val="0"/>
          <w:i w:val="0"/>
        </w:rPr>
        <w:t>9.10.4 Artículo 45. Infracciones administrativas</w:t>
      </w:r>
    </w:p>
    <w:p>
      <w:pPr/>
      <w:r>
        <w:rPr>
          <w:b w:val="0"/>
          <w:i w:val="0"/>
        </w:rPr>
        <w:t>Derogados los párrafos primero y segundo del apartado 1 y todo el apartado 2. Lo que</w:t>
      </w:r>
      <w:r>
        <w:t xml:space="preserve"> </w:t>
      </w:r>
      <w:r>
        <w:rPr>
          <w:b w:val="0"/>
          <w:i w:val="0"/>
        </w:rPr>
        <w:t>queda del apartado 1 arranca con un «</w:t>
      </w:r>
      <w:r>
        <w:rPr>
          <w:b/>
          <w:i w:val="0"/>
        </w:rPr>
        <w:t>No obstante lo anterior</w:t>
      </w:r>
      <w:r>
        <w:rPr>
          <w:b w:val="0"/>
          <w:i w:val="0"/>
        </w:rPr>
        <w:t xml:space="preserve">» y regula </w:t>
      </w:r>
      <w:r>
        <w:rPr>
          <w:b/>
          <w:i w:val="0"/>
        </w:rPr>
        <w:t>el personal civil</w:t>
      </w:r>
      <w:r>
        <w:t xml:space="preserve"> </w:t>
      </w:r>
      <w:r>
        <w:rPr>
          <w:b/>
          <w:i w:val="0"/>
        </w:rPr>
        <w:t>al servicio de las Administraciones públicas</w:t>
      </w:r>
      <w:r>
        <w:rPr>
          <w:b w:val="0"/>
          <w:i w:val="0"/>
        </w:rPr>
        <w:t xml:space="preserve">: allí </w:t>
      </w:r>
      <w:r>
        <w:rPr>
          <w:b/>
          <w:i w:val="0"/>
        </w:rPr>
        <w:t>las infracciones serán objeto de</w:t>
      </w:r>
      <w:r>
        <w:t xml:space="preserve"> </w:t>
      </w:r>
      <w:r>
        <w:rPr>
          <w:b/>
          <w:i w:val="0"/>
        </w:rPr>
        <w:t>responsabilidades a través de la imposición, por resolución de la autoridad competente, de la</w:t>
      </w:r>
      <w:r>
        <w:t xml:space="preserve"> </w:t>
      </w:r>
      <w:r>
        <w:rPr>
          <w:b/>
          <w:i w:val="0"/>
        </w:rPr>
        <w:t>realización de las medidas correctoras de los correspondientes incumplimientos</w:t>
      </w:r>
      <w:r>
        <w:rPr>
          <w:b w:val="0"/>
          <w:i w:val="0"/>
        </w:rPr>
        <w:t>.</w:t>
      </w:r>
    </w:p>
    <w:p>
      <w:pPr/>
      <w:r>
        <w:rPr>
          <w:b w:val="0"/>
          <w:i w:val="0"/>
        </w:rPr>
        <w:t xml:space="preserve">En la Administración General del Estado </w:t>
      </w:r>
      <w:r>
        <w:rPr>
          <w:b/>
          <w:i w:val="0"/>
        </w:rPr>
        <w:t>corresponderá al Gobierno la regulación de dicho</w:t>
      </w:r>
      <w:r>
        <w:t xml:space="preserve"> </w:t>
      </w:r>
      <w:r>
        <w:rPr>
          <w:b/>
          <w:i w:val="0"/>
        </w:rPr>
        <w:t>procedimiento</w:t>
      </w:r>
      <w:r>
        <w:rPr>
          <w:b w:val="0"/>
          <w:i w:val="0"/>
        </w:rPr>
        <w:t xml:space="preserve">, ajustado a tres principios: </w:t>
      </w:r>
      <w:r>
        <w:rPr>
          <w:b/>
          <w:i w:val="0"/>
        </w:rPr>
        <w:t>a)</w:t>
      </w:r>
      <w:r>
        <w:rPr>
          <w:b w:val="0"/>
          <w:i w:val="0"/>
        </w:rPr>
        <w:t xml:space="preserve"> se iniciará </w:t>
      </w:r>
      <w:r>
        <w:rPr>
          <w:b/>
          <w:i w:val="0"/>
        </w:rPr>
        <w:t>por el órgano competente de</w:t>
      </w:r>
      <w:r>
        <w:t xml:space="preserve"> </w:t>
      </w:r>
      <w:r>
        <w:rPr>
          <w:b/>
          <w:i w:val="0"/>
        </w:rPr>
        <w:t>la Inspección de Trabajo y Seguridad Social por orden superior, bien por propia iniciativa o a</w:t>
      </w:r>
      <w:r>
        <w:t xml:space="preserve"> </w:t>
      </w:r>
      <w:r>
        <w:rPr>
          <w:b/>
          <w:i w:val="0"/>
        </w:rPr>
        <w:t>petición de los representantes del personal</w:t>
      </w:r>
      <w:r>
        <w:rPr>
          <w:b w:val="0"/>
          <w:i w:val="0"/>
        </w:rPr>
        <w:t xml:space="preserve">; </w:t>
      </w:r>
      <w:r>
        <w:rPr>
          <w:b/>
          <w:i w:val="0"/>
        </w:rPr>
        <w:t>b)</w:t>
      </w:r>
      <w:r>
        <w:rPr>
          <w:b w:val="0"/>
          <w:i w:val="0"/>
        </w:rPr>
        <w:t xml:space="preserve"> tras su actuación, </w:t>
      </w:r>
      <w:r>
        <w:rPr>
          <w:b/>
          <w:i w:val="0"/>
        </w:rPr>
        <w:t>la Inspección</w:t>
      </w:r>
      <w:r>
        <w:t xml:space="preserve"> </w:t>
      </w:r>
      <w:r>
        <w:rPr>
          <w:b/>
          <w:i w:val="0"/>
        </w:rPr>
        <w:t>efectuará un requerimiento sobre las medidas a adoptar y plazo de ejecución de las mismas, del</w:t>
      </w:r>
      <w:r>
        <w:t xml:space="preserve"> </w:t>
      </w:r>
      <w:r>
        <w:rPr>
          <w:b/>
          <w:i w:val="0"/>
        </w:rPr>
        <w:t>que se dará traslado a la unidad administrativa inspeccionada a efectos de formular</w:t>
      </w:r>
      <w:r>
        <w:t xml:space="preserve"> </w:t>
      </w:r>
      <w:r>
        <w:rPr>
          <w:b/>
          <w:i w:val="0"/>
        </w:rPr>
        <w:t>alegaciones</w:t>
      </w:r>
      <w:r>
        <w:rPr>
          <w:b w:val="0"/>
          <w:i w:val="0"/>
        </w:rPr>
        <w:t xml:space="preserve">; </w:t>
      </w:r>
      <w:r>
        <w:rPr>
          <w:b/>
          <w:i w:val="0"/>
        </w:rPr>
        <w:t>c)</w:t>
      </w:r>
      <w:r>
        <w:rPr>
          <w:b w:val="0"/>
          <w:i w:val="0"/>
        </w:rPr>
        <w:t xml:space="preserve"> </w:t>
      </w:r>
      <w:r>
        <w:rPr>
          <w:b/>
          <w:i w:val="0"/>
        </w:rPr>
        <w:t>en caso de discrepancia entre los Ministros competentes</w:t>
      </w:r>
      <w:r>
        <w:rPr>
          <w:b w:val="0"/>
          <w:i w:val="0"/>
        </w:rPr>
        <w:t xml:space="preserve">, </w:t>
      </w:r>
      <w:r>
        <w:rPr>
          <w:b/>
          <w:i w:val="0"/>
        </w:rPr>
        <w:t>se elevarán</w:t>
      </w:r>
      <w:r>
        <w:t xml:space="preserve"> </w:t>
      </w:r>
      <w:r>
        <w:rPr>
          <w:b/>
          <w:i w:val="0"/>
        </w:rPr>
        <w:t>las actuaciones al Consejo de Ministros para su decisión final</w:t>
      </w:r>
      <w:r>
        <w:rPr>
          <w:b w:val="0"/>
          <w:i w:val="0"/>
        </w:rPr>
        <w:t>.</w:t>
      </w:r>
    </w:p>
    <w:p>
      <w:pPr>
        <w:pStyle w:val="Heading3"/>
      </w:pPr>
      <w:r>
        <w:rPr>
          <w:b w:val="0"/>
          <w:i w:val="0"/>
        </w:rPr>
        <w:t>9.10.5 Artículos 46 a 52 (derogados)</w:t>
      </w:r>
    </w:p>
    <w:p>
      <w:pPr/>
      <w:r>
        <w:rPr>
          <w:b w:val="0"/>
          <w:i w:val="0"/>
        </w:rPr>
        <w:t xml:space="preserve">Derogados. </w:t>
      </w:r>
      <w:r>
        <w:rPr>
          <w:b/>
          <w:i w:val="0"/>
        </w:rPr>
        <w:t>Infracciones leves</w:t>
      </w:r>
      <w:r>
        <w:rPr>
          <w:b w:val="0"/>
          <w:i w:val="0"/>
        </w:rPr>
        <w:t xml:space="preserve">, </w:t>
      </w:r>
      <w:r>
        <w:rPr>
          <w:b/>
          <w:i w:val="0"/>
        </w:rPr>
        <w:t>graves</w:t>
      </w:r>
      <w:r>
        <w:rPr>
          <w:b w:val="0"/>
          <w:i w:val="0"/>
        </w:rPr>
        <w:t xml:space="preserve"> y </w:t>
      </w:r>
      <w:r>
        <w:rPr>
          <w:b/>
          <w:i w:val="0"/>
        </w:rPr>
        <w:t>muy graves</w:t>
      </w:r>
      <w:r>
        <w:rPr>
          <w:b w:val="0"/>
          <w:i w:val="0"/>
        </w:rPr>
        <w:t xml:space="preserve">, </w:t>
      </w:r>
      <w:r>
        <w:rPr>
          <w:b/>
          <w:i w:val="0"/>
        </w:rPr>
        <w:t>sanciones</w:t>
      </w:r>
      <w:r>
        <w:rPr>
          <w:b w:val="0"/>
          <w:i w:val="0"/>
        </w:rPr>
        <w:t xml:space="preserve">, </w:t>
      </w:r>
      <w:r>
        <w:rPr>
          <w:b/>
          <w:i w:val="0"/>
        </w:rPr>
        <w:t>reincidencia</w:t>
      </w:r>
      <w:r>
        <w:rPr>
          <w:b w:val="0"/>
          <w:i w:val="0"/>
        </w:rPr>
        <w:t>,</w:t>
      </w:r>
      <w:r>
        <w:t xml:space="preserve"> </w:t>
      </w:r>
      <w:r>
        <w:rPr>
          <w:b w:val="0"/>
          <w:i w:val="0"/>
        </w:rPr>
      </w:r>
      <w:r>
        <w:rPr>
          <w:b/>
          <w:i w:val="0"/>
        </w:rPr>
        <w:t>prescripción de las infracciones</w:t>
      </w:r>
      <w:r>
        <w:rPr>
          <w:b w:val="0"/>
          <w:i w:val="0"/>
        </w:rPr>
        <w:t xml:space="preserve"> y </w:t>
      </w:r>
      <w:r>
        <w:rPr>
          <w:b/>
          <w:i w:val="0"/>
        </w:rPr>
        <w:t>competencias sancionadoras</w:t>
      </w:r>
      <w:r>
        <w:rPr>
          <w:b w:val="0"/>
          <w:i w:val="0"/>
        </w:rPr>
        <w:t xml:space="preserve"> —los rótulos que</w:t>
      </w:r>
      <w:r>
        <w:t xml:space="preserve"> </w:t>
      </w:r>
      <w:r>
        <w:rPr>
          <w:b w:val="0"/>
          <w:i w:val="0"/>
        </w:rPr>
        <w:t>conservan— están hoy reguladas en el texto refundido de la Ley sobre Infracciones y Sanciones</w:t>
      </w:r>
      <w:r>
        <w:t xml:space="preserve"> </w:t>
      </w:r>
      <w:r>
        <w:rPr>
          <w:b w:val="0"/>
          <w:i w:val="0"/>
        </w:rPr>
        <w:t>en el Orden Social (Real Decreto Legislativo 5/2000).</w:t>
      </w:r>
    </w:p>
    <w:p>
      <w:pPr>
        <w:pStyle w:val="Heading3"/>
      </w:pPr>
      <w:r>
        <w:rPr>
          <w:b w:val="0"/>
          <w:i w:val="0"/>
        </w:rPr>
        <w:t>9.10.6 Artículo 53. Suspensión o cierre del centro de trabajo</w:t>
      </w:r>
    </w:p>
    <w:p>
      <w:pPr/>
      <w:r>
        <w:rPr>
          <w:b w:val="0"/>
          <w:i w:val="0"/>
        </w:rPr>
      </w:r>
      <w:r>
        <w:rPr>
          <w:b/>
          <w:i w:val="0"/>
        </w:rPr>
        <w:t>El Gobierno o, en su caso, los órganos de gobierno de las Comunidades Autónomas con</w:t>
      </w:r>
      <w:r>
        <w:t xml:space="preserve"> </w:t>
      </w:r>
      <w:r>
        <w:rPr>
          <w:b/>
          <w:i w:val="0"/>
        </w:rPr>
        <w:t>competencias en la materia, cuando concurran circunstancias de excepcional gravedad en las</w:t>
      </w:r>
      <w:r>
        <w:t xml:space="preserve"> </w:t>
      </w:r>
      <w:r>
        <w:rPr>
          <w:b/>
          <w:i w:val="0"/>
        </w:rPr>
        <w:t>infracciones</w:t>
      </w:r>
      <w:r>
        <w:rPr>
          <w:b w:val="0"/>
          <w:i w:val="0"/>
        </w:rPr>
        <w:t xml:space="preserve"> en materia de seguridad y salud en el trabajo, </w:t>
      </w:r>
      <w:r>
        <w:rPr>
          <w:b/>
          <w:i w:val="0"/>
        </w:rPr>
        <w:t>podrán acordar la suspensión de</w:t>
      </w:r>
      <w:r>
        <w:t xml:space="preserve"> </w:t>
      </w:r>
      <w:r>
        <w:rPr>
          <w:b/>
          <w:i w:val="0"/>
        </w:rPr>
        <w:t>las actividades laborales por un tiempo determinado o, en caso extremo, el cierre del centro</w:t>
      </w:r>
      <w:r>
        <w:t xml:space="preserve"> </w:t>
      </w:r>
      <w:r>
        <w:rPr>
          <w:b/>
          <w:i w:val="0"/>
        </w:rPr>
        <w:t>de trabajo</w:t>
      </w:r>
      <w:r>
        <w:rPr>
          <w:b w:val="0"/>
          <w:i w:val="0"/>
        </w:rPr>
        <w:t xml:space="preserve"> correspondiente, </w:t>
      </w:r>
      <w:r>
        <w:rPr>
          <w:b/>
          <w:i w:val="0"/>
        </w:rPr>
        <w:t>sin perjuicio, en todo caso, del pago del salario o de las</w:t>
      </w:r>
      <w:r>
        <w:t xml:space="preserve"> </w:t>
      </w:r>
      <w:r>
        <w:rPr>
          <w:b/>
          <w:i w:val="0"/>
        </w:rPr>
        <w:t>indemnizaciones que procedan</w:t>
      </w:r>
      <w:r>
        <w:rPr>
          <w:b w:val="0"/>
          <w:i w:val="0"/>
        </w:rPr>
        <w:t xml:space="preserve"> y de las medidas que puedan arbitrarse para su garantía.</w:t>
      </w:r>
    </w:p>
    <w:p>
      <w:pPr/>
      <w:r>
        <w:rPr>
          <w:b w:val="0"/>
          <w:i w:val="0"/>
        </w:rPr>
        <w:t>No confundir con el artículo 44: la paralización la ordena el Inspector; la suspensión o el</w:t>
      </w:r>
      <w:r>
        <w:t xml:space="preserve"> </w:t>
      </w:r>
      <w:r>
        <w:rPr>
          <w:b w:val="0"/>
          <w:i w:val="0"/>
        </w:rPr>
        <w:t>cierre los acuerda el Gobierno o el órgano de gobierno autonómico.</w:t>
      </w:r>
    </w:p>
    <w:p>
      <w:pPr>
        <w:pStyle w:val="Heading3"/>
      </w:pPr>
      <w:r>
        <w:rPr>
          <w:b w:val="0"/>
          <w:i w:val="0"/>
        </w:rPr>
        <w:t>9.10.7 Artículo 54. Limitaciones a la facultad de contratar con la Administración</w:t>
      </w:r>
    </w:p>
    <w:p>
      <w:pPr/>
      <w:r>
        <w:rPr>
          <w:b w:val="0"/>
          <w:i w:val="0"/>
        </w:rPr>
      </w:r>
      <w:r>
        <w:rPr>
          <w:b/>
          <w:i w:val="0"/>
        </w:rPr>
        <w:t>Las limitaciones a la facultad de contratar con la Administración por la comisión de</w:t>
      </w:r>
      <w:r>
        <w:t xml:space="preserve"> </w:t>
      </w:r>
      <w:r>
        <w:rPr>
          <w:b/>
          <w:i w:val="0"/>
        </w:rPr>
        <w:t>delitos o por infracciones administrativas muy graves en materia de seguridad y salud en el</w:t>
      </w:r>
      <w:r>
        <w:t xml:space="preserve"> </w:t>
      </w:r>
      <w:r>
        <w:rPr>
          <w:b/>
          <w:i w:val="0"/>
        </w:rPr>
        <w:t>trabajo, se regirán por lo establecido en la Ley 13/1995, de 18 de mayo, de Contratos de las</w:t>
      </w:r>
      <w:r>
        <w:t xml:space="preserve"> </w:t>
      </w:r>
      <w:r>
        <w:rPr>
          <w:b/>
          <w:i w:val="0"/>
        </w:rPr>
        <w:t>Administraciones Públicas.</w:t>
      </w:r>
      <w:r>
        <w:rPr>
          <w:b w:val="0"/>
          <w:i w:val="0"/>
        </w:rPr>
        <w:t xml:space="preserve"> La </w:t>
      </w:r>
      <w:r>
        <w:rPr>
          <w:b/>
          <w:i w:val="0"/>
        </w:rPr>
        <w:t>disposición adicional tercera, apartado 3,</w:t>
      </w:r>
      <w:r>
        <w:rPr>
          <w:b w:val="0"/>
          <w:i w:val="0"/>
        </w:rPr>
        <w:t xml:space="preserve"> declara que</w:t>
      </w:r>
      <w:r>
        <w:t xml:space="preserve"> </w:t>
      </w:r>
      <w:r>
        <w:rPr>
          <w:b w:val="0"/>
          <w:i w:val="0"/>
        </w:rPr>
      </w:r>
      <w:r>
        <w:rPr>
          <w:b/>
          <w:i w:val="0"/>
        </w:rPr>
        <w:t>el artículo 54 constituye legislación básica de contratos administrativos, dictada al amparo</w:t>
      </w:r>
      <w:r>
        <w:t xml:space="preserve"> </w:t>
      </w:r>
      <w:r>
        <w:rPr>
          <w:b/>
          <w:i w:val="0"/>
        </w:rPr>
        <w:t>del artículo 149.1.18.ª de la Constitución</w:t>
      </w:r>
      <w:r>
        <w:rPr>
          <w:b w:val="0"/>
          <w:i w:val="0"/>
        </w:rPr>
        <w:t>. La remisión a la Ley 13/1995 es la del texto</w:t>
      </w:r>
      <w:r>
        <w:t xml:space="preserve"> </w:t>
      </w:r>
      <w:r>
        <w:rPr>
          <w:b w:val="0"/>
          <w:i w:val="0"/>
        </w:rPr>
        <w:t>original, que nunca se ha actualizado.</w:t>
      </w:r>
    </w:p>
    <w:p>
      <w:pPr>
        <w:pStyle w:val="Separador"/>
        <w:pBdr>
          <w:bottom w:val="single" w:sz="4" w:color="BBBBBB"/>
        </w:pBdr>
      </w:pPr>
    </w:p>
    <w:p>
      <w:pPr>
        <w:pStyle w:val="Heading2"/>
      </w:pPr>
      <w:r>
        <w:rPr>
          <w:b w:val="0"/>
          <w:i w:val="0"/>
        </w:rPr>
        <w:t>9.11 Disposiciones</w:t>
      </w:r>
    </w:p>
    <w:p>
      <w:pPr>
        <w:pStyle w:val="Heading3"/>
      </w:pPr>
      <w:r>
        <w:rPr>
          <w:b w:val="0"/>
          <w:i w:val="0"/>
        </w:rPr>
        <w:t>9.11.1 Adicionales (dieciocho numeradas y una novena bis)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Definiciones a efectos de Seguridad Social</w:t>
            </w:r>
            <w:r>
              <w:rPr>
                <w:b w:val="0"/>
                <w:i w:val="0"/>
              </w:rPr>
              <w:t xml:space="preserve">: las de </w:t>
            </w:r>
            <w:r>
              <w:rPr>
                <w:b/>
                <w:i w:val="0"/>
              </w:rPr>
              <w:t>accidente de trabajo, enfermedad profesional, accidente no laboral y enfermedad común</w:t>
            </w:r>
            <w:r>
              <w:rPr>
                <w:b w:val="0"/>
                <w:i w:val="0"/>
              </w:rPr>
              <w:t xml:space="preserve">, y su régimen jurídico, </w:t>
            </w:r>
            <w:r>
              <w:rPr>
                <w:b/>
                <w:i w:val="0"/>
              </w:rPr>
              <w:t>continuarán siendo de aplicación en los términos</w:t>
            </w:r>
            <w:r>
              <w:rPr>
                <w:b w:val="0"/>
                <w:i w:val="0"/>
              </w:rPr>
              <w:t xml:space="preserve"> de la normativa de Seguridad Social</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Reordenación orgánica</w:t>
            </w:r>
            <w:r>
              <w:rPr>
                <w:b w:val="0"/>
                <w:i w:val="0"/>
              </w:rPr>
              <w:t xml:space="preserve">: </w:t>
            </w:r>
            <w:r>
              <w:rPr>
                <w:b/>
                <w:i w:val="0"/>
              </w:rPr>
              <w:t>queda extinguida la Organización de los Servicios Médicos de Empresa</w:t>
            </w:r>
            <w:r>
              <w:rPr>
                <w:b w:val="0"/>
                <w:i w:val="0"/>
              </w:rPr>
              <w:t xml:space="preserve">; </w:t>
            </w:r>
            <w:r>
              <w:rPr>
                <w:b/>
                <w:i w:val="0"/>
              </w:rPr>
              <w:t>el Instituto Nacional de Silicosis mantendrá su condición de centro de referencia nacional de prevención técnicosanitaria de las enfermedades profesionales que afecten al sistema cardiorrespiratorio</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Carácter básico</w:t>
            </w:r>
            <w:r>
              <w:rPr>
                <w:b w:val="0"/>
                <w:i w:val="0"/>
              </w:rPr>
              <w:t xml:space="preserve">: la Ley es </w:t>
            </w:r>
            <w:r>
              <w:rPr>
                <w:b/>
                <w:i w:val="0"/>
              </w:rPr>
              <w:t>legislación laboral</w:t>
            </w:r>
            <w:r>
              <w:rPr>
                <w:b w:val="0"/>
                <w:i w:val="0"/>
              </w:rPr>
              <w:t xml:space="preserve"> (art. 149.1.7.ª CE) y, en los preceptos que enumera, </w:t>
            </w:r>
            <w:r>
              <w:rPr>
                <w:b/>
                <w:i w:val="0"/>
              </w:rPr>
              <w:t>normas básicas</w:t>
            </w:r>
            <w:r>
              <w:rPr>
                <w:b w:val="0"/>
                <w:i w:val="0"/>
              </w:rPr>
              <w:t xml:space="preserve"> del régimen estatutario de los funcionarios (art. 149.1.18.ª CE)</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Designación de Delegados de Prevención en supuestos especiales</w:t>
            </w:r>
            <w:r>
              <w:rPr>
                <w:b w:val="0"/>
                <w:i w:val="0"/>
              </w:rPr>
              <w:t xml:space="preserve"> (centros sin representantes por falta de antigüedad)</w:t>
            </w:r>
          </w:p>
        </w:tc>
      </w:tr>
      <w:tr>
        <w:tc>
          <w:tcPr>
            <w:tcW w:type="dxa" w:w="4706"/>
          </w:tcPr>
          <w:p>
            <w:pPr>
              <w:pStyle w:val="Tabla"/>
            </w:pPr>
            <w:r/>
            <w:r>
              <w:rPr>
                <w:b w:val="0"/>
                <w:i w:val="0"/>
              </w:rPr>
            </w:r>
            <w:r>
              <w:rPr>
                <w:b/>
                <w:i w:val="0"/>
              </w:rPr>
              <w:t>Quinta</w:t>
            </w:r>
            <w:r>
              <w:rPr>
                <w:b w:val="0"/>
                <w:i w:val="0"/>
              </w:rPr>
            </w:r>
          </w:p>
        </w:tc>
        <w:tc>
          <w:tcPr>
            <w:tcW w:type="dxa" w:w="4706"/>
          </w:tcPr>
          <w:p>
            <w:pPr>
              <w:pStyle w:val="Tabla"/>
            </w:pPr>
            <w:r/>
            <w:r>
              <w:rPr>
                <w:b w:val="0"/>
                <w:i w:val="0"/>
              </w:rPr>
            </w:r>
            <w:r>
              <w:rPr>
                <w:b/>
                <w:i w:val="0"/>
              </w:rPr>
              <w:t>Fundación Estatal para la Prevención de Riesgos Laborales, FSP</w:t>
            </w:r>
            <w:r>
              <w:rPr>
                <w:b w:val="0"/>
                <w:i w:val="0"/>
              </w:rPr>
            </w:r>
          </w:p>
        </w:tc>
      </w:tr>
      <w:tr>
        <w:tc>
          <w:tcPr>
            <w:tcW w:type="dxa" w:w="4706"/>
          </w:tcPr>
          <w:p>
            <w:pPr>
              <w:pStyle w:val="Tabla"/>
            </w:pPr>
            <w:r/>
            <w:r>
              <w:rPr>
                <w:b w:val="0"/>
                <w:i w:val="0"/>
              </w:rPr>
            </w:r>
            <w:r>
              <w:rPr>
                <w:b/>
                <w:i w:val="0"/>
              </w:rPr>
              <w:t>Sexta</w:t>
            </w:r>
            <w:r>
              <w:rPr>
                <w:b w:val="0"/>
                <w:i w:val="0"/>
              </w:rPr>
            </w:r>
          </w:p>
        </w:tc>
        <w:tc>
          <w:tcPr>
            <w:tcW w:type="dxa" w:w="4706"/>
          </w:tcPr>
          <w:p>
            <w:pPr>
              <w:pStyle w:val="Tabla"/>
            </w:pPr>
            <w:r/>
            <w:r>
              <w:rPr>
                <w:b w:val="0"/>
                <w:i w:val="0"/>
              </w:rPr>
            </w:r>
            <w:r>
              <w:rPr>
                <w:b/>
                <w:i w:val="0"/>
              </w:rPr>
              <w:t>Constitución de la Comisión Nacional de Seguridad y Salud en el Trabajo</w:t>
            </w:r>
            <w:r>
              <w:rPr>
                <w:b w:val="0"/>
                <w:i w:val="0"/>
              </w:rPr>
              <w:t xml:space="preserve">: el Gobierno regularía su composición </w:t>
            </w:r>
            <w:r>
              <w:rPr>
                <w:b/>
                <w:i w:val="0"/>
              </w:rPr>
              <w:t>en el plazo de tres meses</w:t>
            </w:r>
            <w:r>
              <w:rPr>
                <w:b w:val="0"/>
                <w:i w:val="0"/>
              </w:rPr>
              <w:t xml:space="preserve">, y la Comisión se constituiría </w:t>
            </w:r>
            <w:r>
              <w:rPr>
                <w:b/>
                <w:i w:val="0"/>
              </w:rPr>
              <w:t>en el plazo de los treinta días siguientes</w:t>
            </w:r>
            <w:r>
              <w:rPr>
                <w:b w:val="0"/>
                <w:i w:val="0"/>
              </w:rPr>
            </w:r>
          </w:p>
        </w:tc>
      </w:tr>
      <w:tr>
        <w:tc>
          <w:tcPr>
            <w:tcW w:type="dxa" w:w="4706"/>
          </w:tcPr>
          <w:p>
            <w:pPr>
              <w:pStyle w:val="Tabla"/>
            </w:pPr>
            <w:r/>
            <w:r>
              <w:rPr>
                <w:b w:val="0"/>
                <w:i w:val="0"/>
              </w:rPr>
            </w:r>
            <w:r>
              <w:rPr>
                <w:b/>
                <w:i w:val="0"/>
              </w:rPr>
              <w:t>Séptima</w:t>
            </w:r>
            <w:r>
              <w:rPr>
                <w:b w:val="0"/>
                <w:i w:val="0"/>
              </w:rPr>
            </w:r>
          </w:p>
        </w:tc>
        <w:tc>
          <w:tcPr>
            <w:tcW w:type="dxa" w:w="4706"/>
          </w:tcPr>
          <w:p>
            <w:pPr>
              <w:pStyle w:val="Tabla"/>
            </w:pPr>
            <w:r/>
            <w:r>
              <w:rPr>
                <w:b w:val="0"/>
                <w:i w:val="0"/>
              </w:rPr>
            </w:r>
            <w:r>
              <w:rPr>
                <w:b/>
                <w:i w:val="0"/>
              </w:rPr>
              <w:t>Cumplimiento de la normativa de transporte de mercancías peligrosas</w:t>
            </w:r>
            <w:r>
              <w:rPr>
                <w:b w:val="0"/>
                <w:i w:val="0"/>
              </w:rPr>
              <w:t xml:space="preserve">: la Ley se entiende </w:t>
            </w:r>
            <w:r>
              <w:rPr>
                <w:b/>
                <w:i w:val="0"/>
              </w:rPr>
              <w:t>sin perjuicio</w:t>
            </w:r>
            <w:r>
              <w:rPr>
                <w:b w:val="0"/>
                <w:i w:val="0"/>
              </w:rPr>
              <w:t xml:space="preserve"> de esas obligaciones</w:t>
            </w:r>
          </w:p>
        </w:tc>
      </w:tr>
      <w:tr>
        <w:tc>
          <w:tcPr>
            <w:tcW w:type="dxa" w:w="4706"/>
          </w:tcPr>
          <w:p>
            <w:pPr>
              <w:pStyle w:val="Tabla"/>
            </w:pPr>
            <w:r/>
            <w:r>
              <w:rPr>
                <w:b w:val="0"/>
                <w:i w:val="0"/>
              </w:rPr>
            </w:r>
            <w:r>
              <w:rPr>
                <w:b/>
                <w:i w:val="0"/>
              </w:rPr>
              <w:t>Octava</w:t>
            </w:r>
            <w:r>
              <w:rPr>
                <w:b w:val="0"/>
                <w:i w:val="0"/>
              </w:rPr>
            </w:r>
          </w:p>
        </w:tc>
        <w:tc>
          <w:tcPr>
            <w:tcW w:type="dxa" w:w="4706"/>
          </w:tcPr>
          <w:p>
            <w:pPr>
              <w:pStyle w:val="Tabla"/>
            </w:pPr>
            <w:r/>
            <w:r>
              <w:rPr>
                <w:b w:val="0"/>
                <w:i w:val="0"/>
              </w:rPr>
            </w:r>
            <w:r>
              <w:rPr>
                <w:b/>
                <w:i w:val="0"/>
              </w:rPr>
              <w:t>Planes de organización de actividades preventivas</w:t>
            </w:r>
            <w:r>
              <w:rPr>
                <w:b w:val="0"/>
                <w:i w:val="0"/>
              </w:rPr>
              <w:t xml:space="preserve">: </w:t>
            </w:r>
            <w:r>
              <w:rPr>
                <w:b/>
                <w:i w:val="0"/>
              </w:rPr>
              <w:t>cada Departamento Ministerial, en el plazo de seis meses desde la entrada en vigor de esta Ley y previa consulta con las organizaciones sindicales más representativas, elevará al Consejo de Ministros una propuesta de acuerdo</w:t>
            </w:r>
            <w:r>
              <w:rPr>
                <w:b w:val="0"/>
                <w:i w:val="0"/>
              </w:rPr>
              <w:t xml:space="preserve"> con el plan de organización de las actividades preventivas en el departamento y en los centros, organismos y establecimientos dependientes de él. A la propuesta </w:t>
            </w:r>
            <w:r>
              <w:rPr>
                <w:b/>
                <w:i w:val="0"/>
              </w:rPr>
              <w:t>deberá acompañarse necesariamente una memoria explicativa del coste económico</w:t>
            </w:r>
            <w:r>
              <w:rPr>
                <w:b w:val="0"/>
                <w:i w:val="0"/>
              </w:rPr>
              <w:t xml:space="preserve"> de la organización propuesta y </w:t>
            </w:r>
            <w:r>
              <w:rPr>
                <w:b/>
                <w:i w:val="0"/>
              </w:rPr>
              <w:t>el calendario de ejecución del plan</w:t>
            </w:r>
            <w:r>
              <w:rPr>
                <w:b w:val="0"/>
                <w:i w:val="0"/>
              </w:rPr>
              <w:t>, con sus previsiones presupuestarias</w:t>
            </w:r>
          </w:p>
        </w:tc>
      </w:tr>
      <w:tr>
        <w:tc>
          <w:tcPr>
            <w:tcW w:type="dxa" w:w="4706"/>
          </w:tcPr>
          <w:p>
            <w:pPr>
              <w:pStyle w:val="Tabla"/>
            </w:pPr>
            <w:r/>
            <w:r>
              <w:rPr>
                <w:b w:val="0"/>
                <w:i w:val="0"/>
              </w:rPr>
            </w:r>
            <w:r>
              <w:rPr>
                <w:b/>
                <w:i w:val="0"/>
              </w:rPr>
              <w:t>Novena</w:t>
            </w:r>
            <w:r>
              <w:rPr>
                <w:b w:val="0"/>
                <w:i w:val="0"/>
              </w:rPr>
            </w:r>
          </w:p>
        </w:tc>
        <w:tc>
          <w:tcPr>
            <w:tcW w:type="dxa" w:w="4706"/>
          </w:tcPr>
          <w:p>
            <w:pPr>
              <w:pStyle w:val="Tabla"/>
            </w:pPr>
            <w:r/>
            <w:r>
              <w:rPr>
                <w:b w:val="0"/>
                <w:i w:val="0"/>
              </w:rPr>
            </w:r>
            <w:r>
              <w:rPr>
                <w:b/>
                <w:i w:val="0"/>
              </w:rPr>
              <w:t>Establecimientos militares</w:t>
            </w:r>
            <w:r>
              <w:rPr>
                <w:b w:val="0"/>
                <w:i w:val="0"/>
              </w:rPr>
              <w:t xml:space="preserve">. Apartado 1: </w:t>
            </w:r>
            <w:r>
              <w:rPr>
                <w:b/>
                <w:i w:val="0"/>
              </w:rPr>
              <w:t>el Gobierno, en el plazo de seis meses, previa consulta con las organizaciones sindicales más representativas y a propuesta de los Ministros de Defensa y de Trabajo y Seguridad Social, adaptará las normas de los capítulos III y V</w:t>
            </w:r>
            <w:r>
              <w:rPr>
                <w:b w:val="0"/>
                <w:i w:val="0"/>
              </w:rPr>
              <w:t xml:space="preserve"> a las exigencias de la defensa nacional, a las peculiaridades orgánicas y al régimen de representación del personal en los establecimientos militares. Apartado 2: </w:t>
            </w:r>
            <w:r>
              <w:rPr>
                <w:b/>
                <w:i w:val="0"/>
              </w:rPr>
              <w:t>continuarán vigentes las disposiciones sobre organización y competencia de la autoridad laboral e Inspección de Trabajo en el ámbito de la Administración Militar contenidas en el Real Decreto 2205/1980, de 13 de junio</w:t>
            </w:r>
            <w:r>
              <w:rPr>
                <w:b w:val="0"/>
                <w:i w:val="0"/>
              </w:rPr>
            </w:r>
          </w:p>
        </w:tc>
      </w:tr>
      <w:tr>
        <w:tc>
          <w:tcPr>
            <w:tcW w:type="dxa" w:w="4706"/>
          </w:tcPr>
          <w:p>
            <w:pPr>
              <w:pStyle w:val="Tabla"/>
            </w:pPr>
            <w:r/>
            <w:r>
              <w:rPr>
                <w:b w:val="0"/>
                <w:i w:val="0"/>
              </w:rPr>
            </w:r>
            <w:r>
              <w:rPr>
                <w:b/>
                <w:i w:val="0"/>
              </w:rPr>
              <w:t>Novena bis</w:t>
            </w:r>
            <w:r>
              <w:rPr>
                <w:b w:val="0"/>
                <w:i w:val="0"/>
              </w:rPr>
            </w:r>
          </w:p>
        </w:tc>
        <w:tc>
          <w:tcPr>
            <w:tcW w:type="dxa" w:w="4706"/>
          </w:tcPr>
          <w:p>
            <w:pPr>
              <w:pStyle w:val="Tabla"/>
            </w:pPr>
            <w:r/>
            <w:r>
              <w:rPr>
                <w:b w:val="0"/>
                <w:i w:val="0"/>
              </w:rPr>
            </w:r>
            <w:r>
              <w:rPr>
                <w:b/>
                <w:i w:val="0"/>
              </w:rPr>
              <w:t>Personal militar</w:t>
            </w:r>
            <w:r>
              <w:rPr>
                <w:b w:val="0"/>
                <w:i w:val="0"/>
              </w:rPr>
              <w:t xml:space="preserve">: </w:t>
            </w:r>
            <w:r>
              <w:rPr>
                <w:b/>
                <w:i w:val="0"/>
              </w:rPr>
              <w:t>lo previsto en los capítulos III, V y VII de esta Ley se aplicará de acuerdo con la normativa específica militar</w:t>
            </w:r>
            <w:r>
              <w:rPr>
                <w:b w:val="0"/>
                <w:i w:val="0"/>
              </w:rPr>
            </w:r>
          </w:p>
        </w:tc>
      </w:tr>
      <w:tr>
        <w:tc>
          <w:tcPr>
            <w:tcW w:type="dxa" w:w="4706"/>
          </w:tcPr>
          <w:p>
            <w:pPr>
              <w:pStyle w:val="Tabla"/>
            </w:pPr>
            <w:r/>
            <w:r>
              <w:rPr>
                <w:b w:val="0"/>
                <w:i w:val="0"/>
              </w:rPr>
            </w:r>
            <w:r>
              <w:rPr>
                <w:b/>
                <w:i w:val="0"/>
              </w:rPr>
              <w:t>Décima</w:t>
            </w:r>
            <w:r>
              <w:rPr>
                <w:b w:val="0"/>
                <w:i w:val="0"/>
              </w:rPr>
            </w:r>
          </w:p>
        </w:tc>
        <w:tc>
          <w:tcPr>
            <w:tcW w:type="dxa" w:w="4706"/>
          </w:tcPr>
          <w:p>
            <w:pPr>
              <w:pStyle w:val="Tabla"/>
            </w:pPr>
            <w:r/>
            <w:r>
              <w:rPr>
                <w:b w:val="0"/>
                <w:i w:val="0"/>
              </w:rPr>
            </w:r>
            <w:r>
              <w:rPr>
                <w:b/>
                <w:i w:val="0"/>
              </w:rPr>
              <w:t>Sociedades cooperativas</w:t>
            </w:r>
            <w:r>
              <w:rPr>
                <w:b w:val="0"/>
                <w:i w:val="0"/>
              </w:rPr>
              <w:t>: designación de Delegados de Prevención y cómputo conjunto de socios y asalariados</w:t>
            </w:r>
          </w:p>
        </w:tc>
      </w:tr>
      <w:tr>
        <w:tc>
          <w:tcPr>
            <w:tcW w:type="dxa" w:w="4706"/>
          </w:tcPr>
          <w:p>
            <w:pPr>
              <w:pStyle w:val="Tabla"/>
            </w:pPr>
            <w:r/>
            <w:r>
              <w:rPr>
                <w:b w:val="0"/>
                <w:i w:val="0"/>
              </w:rPr>
            </w:r>
            <w:r>
              <w:rPr>
                <w:b/>
                <w:i w:val="0"/>
              </w:rPr>
              <w:t>Undécima</w:t>
            </w:r>
            <w:r>
              <w:rPr>
                <w:b w:val="0"/>
                <w:i w:val="0"/>
              </w:rPr>
            </w:r>
          </w:p>
        </w:tc>
        <w:tc>
          <w:tcPr>
            <w:tcW w:type="dxa" w:w="4706"/>
          </w:tcPr>
          <w:p>
            <w:pPr>
              <w:pStyle w:val="Tabla"/>
            </w:pPr>
            <w:r/>
            <w:r>
              <w:rPr>
                <w:b w:val="0"/>
                <w:i w:val="0"/>
              </w:rPr>
            </w:r>
            <w:r>
              <w:rPr>
                <w:b/>
                <w:i w:val="0"/>
              </w:rPr>
              <w:t>Modificación del Estatuto de los Trabajadores en materia de permisos retribuidos</w:t>
            </w:r>
            <w:r>
              <w:rPr>
                <w:b w:val="0"/>
                <w:i w:val="0"/>
              </w:rPr>
              <w:t xml:space="preserve">: añade la letra </w:t>
            </w:r>
            <w:r>
              <w:rPr>
                <w:b/>
                <w:i w:val="0"/>
              </w:rPr>
              <w:t>f)</w:t>
            </w:r>
            <w:r>
              <w:rPr>
                <w:b w:val="0"/>
                <w:i w:val="0"/>
              </w:rPr>
              <w:t xml:space="preserve"> al </w:t>
            </w:r>
            <w:r>
              <w:rPr>
                <w:b/>
                <w:i w:val="0"/>
              </w:rPr>
              <w:t>apartado 3 del artículo 37</w:t>
            </w:r>
            <w:r>
              <w:rPr>
                <w:b w:val="0"/>
                <w:i w:val="0"/>
              </w:rPr>
              <w:t xml:space="preserve">, permiso </w:t>
            </w:r>
            <w:r>
              <w:rPr>
                <w:b/>
                <w:i w:val="0"/>
              </w:rPr>
              <w:t>por el tiempo indispensable para la realización de exámenes prenatales y técnicas de preparación al parto que deban realizarse dentro de la jornada de trabajo</w:t>
            </w:r>
            <w:r>
              <w:rPr>
                <w:b w:val="0"/>
                <w:i w:val="0"/>
              </w:rPr>
            </w:r>
          </w:p>
        </w:tc>
      </w:tr>
      <w:tr>
        <w:tc>
          <w:tcPr>
            <w:tcW w:type="dxa" w:w="4706"/>
          </w:tcPr>
          <w:p>
            <w:pPr>
              <w:pStyle w:val="Tabla"/>
            </w:pPr>
            <w:r/>
            <w:r>
              <w:rPr>
                <w:b w:val="0"/>
                <w:i w:val="0"/>
              </w:rPr>
            </w:r>
            <w:r>
              <w:rPr>
                <w:b/>
                <w:i w:val="0"/>
              </w:rPr>
              <w:t>Duodécima</w:t>
            </w:r>
            <w:r>
              <w:rPr>
                <w:b w:val="0"/>
                <w:i w:val="0"/>
              </w:rPr>
            </w:r>
          </w:p>
        </w:tc>
        <w:tc>
          <w:tcPr>
            <w:tcW w:type="dxa" w:w="4706"/>
          </w:tcPr>
          <w:p>
            <w:pPr>
              <w:pStyle w:val="Tabla"/>
            </w:pPr>
            <w:r/>
            <w:r>
              <w:rPr>
                <w:b w:val="0"/>
                <w:i w:val="0"/>
              </w:rPr>
            </w:r>
            <w:r>
              <w:rPr>
                <w:b/>
                <w:i w:val="0"/>
              </w:rPr>
              <w:t>Participación institucional en las Comunidades Autónomas</w:t>
            </w:r>
            <w:r>
              <w:rPr>
                <w:b w:val="0"/>
                <w:i w:val="0"/>
              </w:rPr>
              <w:t xml:space="preserve">: </w:t>
            </w:r>
            <w:r>
              <w:rPr>
                <w:b/>
                <w:i w:val="0"/>
              </w:rPr>
              <w:t>en las Comunidades Autónomas, la participación institucional, en cuanto a su estructura y organización, se llevará a cabo de acuerdo con las competencias que las mismas tengan en materia de seguridad y salud laboral</w:t>
            </w:r>
            <w:r>
              <w:rPr>
                <w:b w:val="0"/>
                <w:i w:val="0"/>
              </w:rPr>
            </w:r>
          </w:p>
        </w:tc>
      </w:tr>
      <w:tr>
        <w:tc>
          <w:tcPr>
            <w:tcW w:type="dxa" w:w="4706"/>
          </w:tcPr>
          <w:p>
            <w:pPr>
              <w:pStyle w:val="Tabla"/>
            </w:pPr>
            <w:r/>
            <w:r>
              <w:rPr>
                <w:b w:val="0"/>
                <w:i w:val="0"/>
              </w:rPr>
            </w:r>
            <w:r>
              <w:rPr>
                <w:b/>
                <w:i w:val="0"/>
              </w:rPr>
              <w:t>Decimotercera</w:t>
            </w:r>
            <w:r>
              <w:rPr>
                <w:b w:val="0"/>
                <w:i w:val="0"/>
              </w:rPr>
            </w:r>
          </w:p>
        </w:tc>
        <w:tc>
          <w:tcPr>
            <w:tcW w:type="dxa" w:w="4706"/>
          </w:tcPr>
          <w:p>
            <w:pPr>
              <w:pStyle w:val="Tabla"/>
            </w:pPr>
            <w:r/>
            <w:r>
              <w:rPr>
                <w:b w:val="0"/>
                <w:i w:val="0"/>
              </w:rPr>
            </w:r>
            <w:r>
              <w:rPr>
                <w:b/>
                <w:i w:val="0"/>
              </w:rPr>
              <w:t>Fondo de Prevención y Rehabilitación</w:t>
            </w:r>
            <w:r>
              <w:rPr>
                <w:b w:val="0"/>
                <w:i w:val="0"/>
              </w:rPr>
              <w:t xml:space="preserve">: sus recursos </w:t>
            </w:r>
            <w:r>
              <w:rPr>
                <w:b/>
                <w:i w:val="0"/>
              </w:rPr>
              <w:t>procedentes del exceso de excedentes de la gestión realizada por las Mutuas de Accidentes de Trabajo y Enfermedades Profesionales de la Seguridad Social</w:t>
            </w:r>
            <w:r>
              <w:rPr>
                <w:b w:val="0"/>
                <w:i w:val="0"/>
              </w:rPr>
              <w:t xml:space="preserve"> se destinan, </w:t>
            </w:r>
            <w:r>
              <w:rPr>
                <w:b/>
                <w:i w:val="0"/>
              </w:rPr>
              <w:t>en la cuantía que se determine reglamentariamente, a las actividades que puedan desarrollar como servicios de prevención</w:t>
            </w:r>
            <w:r>
              <w:rPr>
                <w:b w:val="0"/>
                <w:i w:val="0"/>
              </w:rPr>
              <w:t xml:space="preserve"> esas Mutuas, </w:t>
            </w:r>
            <w:r>
              <w:rPr>
                <w:b/>
                <w:i w:val="0"/>
              </w:rPr>
              <w:t>de acuerdo con lo previsto en el artículo 32 de esta Ley</w:t>
            </w:r>
            <w:r>
              <w:rPr>
                <w:b w:val="0"/>
                <w:i w:val="0"/>
              </w:rPr>
              <w:t>. Es texto original, que no se ha tocado; el artículo 32 vigente prohíbe hoy a las Mutuas desarrollar las funciones de los servicios de prevención ajenos</w:t>
            </w:r>
          </w:p>
        </w:tc>
      </w:tr>
      <w:tr>
        <w:tc>
          <w:tcPr>
            <w:tcW w:type="dxa" w:w="4706"/>
          </w:tcPr>
          <w:p>
            <w:pPr>
              <w:pStyle w:val="Tabla"/>
            </w:pPr>
            <w:r/>
            <w:r>
              <w:rPr>
                <w:b w:val="0"/>
                <w:i w:val="0"/>
              </w:rPr>
            </w:r>
            <w:r>
              <w:rPr>
                <w:b/>
                <w:i w:val="0"/>
              </w:rPr>
              <w:t>Decimocuarta</w:t>
            </w:r>
            <w:r>
              <w:rPr>
                <w:b w:val="0"/>
                <w:i w:val="0"/>
              </w:rPr>
            </w:r>
          </w:p>
        </w:tc>
        <w:tc>
          <w:tcPr>
            <w:tcW w:type="dxa" w:w="4706"/>
          </w:tcPr>
          <w:p>
            <w:pPr>
              <w:pStyle w:val="Tabla"/>
            </w:pPr>
            <w:r/>
            <w:r>
              <w:rPr>
                <w:b w:val="0"/>
                <w:i w:val="0"/>
              </w:rPr>
            </w:r>
            <w:r>
              <w:rPr>
                <w:b/>
                <w:i w:val="0"/>
              </w:rPr>
              <w:t>Presencia de recursos preventivos en las obras de construcción</w:t>
            </w:r>
            <w:r>
              <w:rPr>
                <w:b w:val="0"/>
                <w:i w:val="0"/>
              </w:rPr>
            </w:r>
          </w:p>
        </w:tc>
      </w:tr>
      <w:tr>
        <w:tc>
          <w:tcPr>
            <w:tcW w:type="dxa" w:w="4706"/>
          </w:tcPr>
          <w:p>
            <w:pPr>
              <w:pStyle w:val="Tabla"/>
            </w:pPr>
            <w:r/>
            <w:r>
              <w:rPr>
                <w:b w:val="0"/>
                <w:i w:val="0"/>
              </w:rPr>
            </w:r>
            <w:r>
              <w:rPr>
                <w:b/>
                <w:i w:val="0"/>
              </w:rPr>
              <w:t>Decimoquinta</w:t>
            </w:r>
            <w:r>
              <w:rPr>
                <w:b w:val="0"/>
                <w:i w:val="0"/>
              </w:rPr>
            </w:r>
          </w:p>
        </w:tc>
        <w:tc>
          <w:tcPr>
            <w:tcW w:type="dxa" w:w="4706"/>
          </w:tcPr>
          <w:p>
            <w:pPr>
              <w:pStyle w:val="Tabla"/>
            </w:pPr>
            <w:r/>
            <w:r>
              <w:rPr>
                <w:b w:val="0"/>
                <w:i w:val="0"/>
              </w:rPr>
            </w:r>
            <w:r>
              <w:rPr>
                <w:b/>
                <w:i w:val="0"/>
              </w:rPr>
              <w:t>Habilitación de funcionarios públicos</w:t>
            </w:r>
            <w:r>
              <w:rPr>
                <w:b w:val="0"/>
                <w:i w:val="0"/>
              </w:rPr>
              <w:t xml:space="preserve"> autonómicos: </w:t>
            </w:r>
            <w:r>
              <w:rPr>
                <w:b/>
                <w:i w:val="0"/>
              </w:rPr>
              <w:t>grupos de titulación A o B</w:t>
            </w:r>
            <w:r>
              <w:rPr>
                <w:b w:val="0"/>
                <w:i w:val="0"/>
              </w:rPr>
              <w:t xml:space="preserve"> y </w:t>
            </w:r>
            <w:r>
              <w:rPr>
                <w:b/>
                <w:i w:val="0"/>
              </w:rPr>
              <w:t>formación específica</w:t>
            </w:r>
            <w:r>
              <w:rPr>
                <w:b w:val="0"/>
                <w:i w:val="0"/>
              </w:rPr>
            </w:r>
          </w:p>
        </w:tc>
      </w:tr>
      <w:tr>
        <w:tc>
          <w:tcPr>
            <w:tcW w:type="dxa" w:w="4706"/>
          </w:tcPr>
          <w:p>
            <w:pPr>
              <w:pStyle w:val="Tabla"/>
            </w:pPr>
            <w:r/>
            <w:r>
              <w:rPr>
                <w:b w:val="0"/>
                <w:i w:val="0"/>
              </w:rPr>
            </w:r>
            <w:r>
              <w:rPr>
                <w:b/>
                <w:i w:val="0"/>
              </w:rPr>
              <w:t>Decimosexta</w:t>
            </w:r>
            <w:r>
              <w:rPr>
                <w:b w:val="0"/>
                <w:i w:val="0"/>
              </w:rPr>
            </w:r>
          </w:p>
        </w:tc>
        <w:tc>
          <w:tcPr>
            <w:tcW w:type="dxa" w:w="4706"/>
          </w:tcPr>
          <w:p>
            <w:pPr>
              <w:pStyle w:val="Tabla"/>
            </w:pPr>
            <w:r/>
            <w:r>
              <w:rPr>
                <w:b w:val="0"/>
                <w:i w:val="0"/>
              </w:rPr>
            </w:r>
            <w:r>
              <w:rPr>
                <w:b/>
                <w:i w:val="0"/>
              </w:rPr>
              <w:t>Acreditación de la formación</w:t>
            </w:r>
            <w:r>
              <w:rPr>
                <w:b w:val="0"/>
                <w:i w:val="0"/>
              </w:rPr>
              <w:t xml:space="preserve">: </w:t>
            </w:r>
            <w:r>
              <w:rPr>
                <w:b/>
                <w:i w:val="0"/>
              </w:rPr>
              <w:t>declaración responsable ante la autoridad laboral competente</w:t>
            </w:r>
            <w:r>
              <w:rPr>
                <w:b w:val="0"/>
                <w:i w:val="0"/>
              </w:rPr>
            </w:r>
          </w:p>
        </w:tc>
      </w:tr>
      <w:tr>
        <w:tc>
          <w:tcPr>
            <w:tcW w:type="dxa" w:w="4706"/>
          </w:tcPr>
          <w:p>
            <w:pPr>
              <w:pStyle w:val="Tabla"/>
            </w:pPr>
            <w:r/>
            <w:r>
              <w:rPr>
                <w:b w:val="0"/>
                <w:i w:val="0"/>
              </w:rPr>
            </w:r>
            <w:r>
              <w:rPr>
                <w:b/>
                <w:i w:val="0"/>
              </w:rPr>
              <w:t>Decimoséptima</w:t>
            </w:r>
            <w:r>
              <w:rPr>
                <w:b w:val="0"/>
                <w:i w:val="0"/>
              </w:rPr>
            </w:r>
          </w:p>
        </w:tc>
        <w:tc>
          <w:tcPr>
            <w:tcW w:type="dxa" w:w="4706"/>
          </w:tcPr>
          <w:p>
            <w:pPr>
              <w:pStyle w:val="Tabla"/>
            </w:pPr>
            <w:r/>
            <w:r>
              <w:rPr>
                <w:b w:val="0"/>
                <w:i w:val="0"/>
              </w:rPr>
            </w:r>
            <w:r>
              <w:rPr>
                <w:b/>
                <w:i w:val="0"/>
              </w:rPr>
              <w:t>Asesoramiento técnico a las empresas de hasta veinticinco trabajadores</w:t>
            </w:r>
            <w:r>
              <w:rPr>
                <w:b w:val="0"/>
                <w:i w:val="0"/>
              </w:rPr>
              <w:t xml:space="preserve">: </w:t>
            </w:r>
            <w:r>
              <w:rPr>
                <w:b/>
                <w:i w:val="0"/>
              </w:rPr>
              <w:t>en cumplimiento del apartado 5 del artículo 5 y de los artículos 7 y 8 de esta Ley, el Ministerio de Empleo y Seguridad Social y el Instituto Nacional de Seguridad e Higiene en el Trabajo, en colaboración con las Comunidades Autónomas y los agentes sociales, prestarán un asesoramiento técnico específico</w:t>
            </w:r>
            <w:r>
              <w:rPr>
                <w:b w:val="0"/>
                <w:i w:val="0"/>
              </w:rPr>
              <w:t xml:space="preserve"> en materia de seguridad y salud en el trabajo a esas empresas. </w:t>
            </w:r>
            <w:r>
              <w:rPr>
                <w:b/>
                <w:i w:val="0"/>
              </w:rPr>
              <w:t>Esta actuación consistirá en el diseño y puesta en marcha de un sistema dirigido a facilitar al empresario el asesoramiento necesario para la organización de sus actividades preventivas, impulsando el cumplimiento efectivo de las obligaciones preventivas de forma simplificada.</w:t>
            </w:r>
            <w:r>
              <w:rPr>
                <w:b w:val="0"/>
                <w:i w:val="0"/>
              </w:rPr>
              <w:t xml:space="preserve"> La añadió la Ley 14/2013, de 27 de septiembre, de apoyo a los emprendedores y su internacionalización, en vigor desde el 29 de septiembre de 2013; las denominaciones del Ministerio y del Instituto son las de la disposición</w:t>
            </w:r>
          </w:p>
        </w:tc>
      </w:tr>
      <w:tr>
        <w:tc>
          <w:tcPr>
            <w:tcW w:type="dxa" w:w="4706"/>
          </w:tcPr>
          <w:p>
            <w:pPr>
              <w:pStyle w:val="Tabla"/>
            </w:pPr>
            <w:r/>
            <w:r>
              <w:rPr>
                <w:b w:val="0"/>
                <w:i w:val="0"/>
              </w:rPr>
            </w:r>
            <w:r>
              <w:rPr>
                <w:b/>
                <w:i w:val="0"/>
              </w:rPr>
              <w:t>Decimoctava</w:t>
            </w:r>
            <w:r>
              <w:rPr>
                <w:b w:val="0"/>
                <w:i w:val="0"/>
              </w:rPr>
            </w:r>
          </w:p>
        </w:tc>
        <w:tc>
          <w:tcPr>
            <w:tcW w:type="dxa" w:w="4706"/>
          </w:tcPr>
          <w:p>
            <w:pPr>
              <w:pStyle w:val="Tabla"/>
            </w:pPr>
            <w:r/>
            <w:r>
              <w:rPr>
                <w:b w:val="0"/>
                <w:i w:val="0"/>
              </w:rPr>
              <w:t>Servicio del hogar familiar (la añadió el Real Decreto-ley 16/2022)</w:t>
            </w:r>
          </w:p>
        </w:tc>
      </w:tr>
    </w:tbl>
    <w:p>
      <w:pPr/>
    </w:p>
    <w:p>
      <w:pPr/>
      <w:r>
        <w:rPr>
          <w:b w:val="0"/>
          <w:i w:val="0"/>
        </w:rPr>
        <w:t>Tres merecen algo más que una línea.</w:t>
      </w:r>
    </w:p>
    <w:p>
      <w:pPr/>
      <w:r>
        <w:rPr>
          <w:b w:val="0"/>
          <w:i w:val="0"/>
        </w:rPr>
      </w:r>
      <w:r>
        <w:rPr>
          <w:b/>
          <w:i w:val="0"/>
        </w:rPr>
        <w:t>Disposición adicional tercera. Carácter básico.</w:t>
      </w:r>
      <w:r>
        <w:rPr>
          <w:b w:val="0"/>
          <w:i w:val="0"/>
        </w:rPr>
        <w:t xml:space="preserve"> Es la que decide qué se aplica a los</w:t>
      </w:r>
      <w:r>
        <w:t xml:space="preserve"> </w:t>
      </w:r>
      <w:r>
        <w:rPr>
          <w:b w:val="0"/>
          <w:i w:val="0"/>
        </w:rPr>
        <w:t xml:space="preserve">funcionarios como norma básica. Su apartado 1 dice que </w:t>
      </w:r>
      <w:r>
        <w:rPr>
          <w:b/>
          <w:i w:val="0"/>
        </w:rPr>
        <w:t>esta Ley, así como las normas</w:t>
      </w:r>
      <w:r>
        <w:t xml:space="preserve"> </w:t>
      </w:r>
      <w:r>
        <w:rPr>
          <w:b/>
          <w:i w:val="0"/>
        </w:rPr>
        <w:t>reglamentarias que dicte el Gobierno en virtud de lo establecido en el artículo 6, constituyen</w:t>
      </w:r>
      <w:r>
        <w:t xml:space="preserve"> </w:t>
      </w:r>
      <w:r>
        <w:rPr>
          <w:b/>
          <w:i w:val="0"/>
        </w:rPr>
        <w:t>legislación laboral, dictada al amparo del artículo 149.1.7.ª de la Constitución</w:t>
      </w:r>
      <w:r>
        <w:rPr>
          <w:b w:val="0"/>
          <w:i w:val="0"/>
        </w:rPr>
        <w:t>.</w:t>
      </w:r>
    </w:p>
    <w:p>
      <w:pPr/>
      <w:r>
        <w:rPr>
          <w:b w:val="0"/>
          <w:i w:val="0"/>
        </w:rPr>
        <w:t xml:space="preserve">El apartado 2 se refiere al </w:t>
      </w:r>
      <w:r>
        <w:rPr>
          <w:b/>
          <w:i w:val="0"/>
        </w:rPr>
        <w:t>personal civil con relación de carácter administrativo o</w:t>
      </w:r>
      <w:r>
        <w:t xml:space="preserve"> </w:t>
      </w:r>
      <w:r>
        <w:rPr>
          <w:b/>
          <w:i w:val="0"/>
        </w:rPr>
        <w:t>estatutario al servicio de las Administraciones públicas</w:t>
      </w:r>
      <w:r>
        <w:rPr>
          <w:b w:val="0"/>
          <w:i w:val="0"/>
        </w:rPr>
        <w:t>. Su letra a) enumera los preceptos</w:t>
      </w:r>
      <w:r>
        <w:t xml:space="preserve"> </w:t>
      </w:r>
      <w:r>
        <w:rPr>
          <w:b w:val="0"/>
          <w:i w:val="0"/>
        </w:rPr>
        <w:t xml:space="preserve">que </w:t>
      </w:r>
      <w:r>
        <w:rPr>
          <w:b/>
          <w:i w:val="0"/>
        </w:rPr>
        <w:t>constituyen normas básicas en el sentido previsto en el artículo 149.1.18.ª</w:t>
      </w:r>
      <w:r>
        <w:rPr>
          <w:b w:val="0"/>
          <w:i w:val="0"/>
        </w:rPr>
        <w:t xml:space="preserve"> de la</w:t>
      </w:r>
      <w:r>
        <w:t xml:space="preserve"> </w:t>
      </w:r>
      <w:r>
        <w:rPr>
          <w:b w:val="0"/>
          <w:i w:val="0"/>
        </w:rPr>
        <w:t>Constitución. Hay dos grupos:</w:t>
      </w:r>
    </w:p>
    <w:p>
      <w:pPr>
        <w:pStyle w:val="ListBullet"/>
      </w:pPr>
      <w:r>
        <w:rPr>
          <w:b w:val="0"/>
          <w:i w:val="0"/>
        </w:rPr>
        <w:t>Enteros: los artículos 2, 4, 12, 15, 16, 17, 20, 21, 22, 23, 25, 26, 29 y 33, y la</w:t>
      </w:r>
      <w:r>
        <w:t xml:space="preserve"> </w:t>
      </w:r>
      <w:r>
        <w:rPr>
          <w:b w:val="0"/>
          <w:i w:val="0"/>
        </w:rPr>
      </w:r>
      <w:r>
        <w:rPr>
          <w:b/>
          <w:i w:val="0"/>
        </w:rPr>
        <w:t>disposición adicional cuarta</w:t>
      </w:r>
      <w:r>
        <w:rPr>
          <w:b w:val="0"/>
          <w:i w:val="0"/>
        </w:rPr>
        <w:t xml:space="preserve"> (Delegados de Prevención en supuestos especiales).</w:t>
      </w:r>
    </w:p>
    <w:p>
      <w:pPr>
        <w:pStyle w:val="ListBullet"/>
      </w:pPr>
      <w:r>
        <w:rPr>
          <w:b w:val="0"/>
          <w:i w:val="0"/>
        </w:rPr>
        <w:t>Solo en parte, con estas palabras:</w:t>
      </w:r>
    </w:p>
    <w:p>
      <w:pPr>
        <w:pStyle w:val="ListBullet2"/>
      </w:pPr>
      <w:r>
        <w:rPr>
          <w:b w:val="0"/>
          <w:i w:val="0"/>
        </w:rPr>
        <w:t xml:space="preserve">artículo 3: </w:t>
      </w:r>
      <w:r>
        <w:rPr>
          <w:b/>
          <w:i w:val="0"/>
        </w:rPr>
        <w:t>apartados 1 y 2, excepto el párrafo segundo</w:t>
      </w:r>
      <w:r>
        <w:rPr>
          <w:b w:val="0"/>
          <w:i w:val="0"/>
        </w:rPr>
        <w:t>;</w:t>
      </w:r>
    </w:p>
    <w:p>
      <w:pPr>
        <w:pStyle w:val="ListBullet2"/>
      </w:pPr>
      <w:r>
        <w:rPr>
          <w:b w:val="0"/>
          <w:i w:val="0"/>
        </w:rPr>
        <w:t xml:space="preserve">artículo 5: </w:t>
      </w:r>
      <w:r>
        <w:rPr>
          <w:b/>
          <w:i w:val="0"/>
        </w:rPr>
        <w:t>apartado 1</w:t>
      </w:r>
      <w:r>
        <w:rPr>
          <w:b w:val="0"/>
          <w:i w:val="0"/>
        </w:rPr>
        <w:t>;</w:t>
      </w:r>
    </w:p>
    <w:p>
      <w:pPr>
        <w:pStyle w:val="ListBullet2"/>
      </w:pPr>
      <w:r>
        <w:rPr>
          <w:b w:val="0"/>
          <w:i w:val="0"/>
        </w:rPr>
        <w:t xml:space="preserve">artículo 14: </w:t>
      </w:r>
      <w:r>
        <w:rPr>
          <w:b/>
          <w:i w:val="0"/>
        </w:rPr>
        <w:t>apartados 1, 2, excepto la remisión al capítulo IV, 3, 4 y 5</w:t>
      </w:r>
      <w:r>
        <w:rPr>
          <w:b w:val="0"/>
          <w:i w:val="0"/>
        </w:rPr>
        <w:t>;</w:t>
      </w:r>
    </w:p>
    <w:p>
      <w:pPr>
        <w:pStyle w:val="ListBullet2"/>
      </w:pPr>
      <w:r>
        <w:rPr>
          <w:b w:val="0"/>
          <w:i w:val="0"/>
        </w:rPr>
        <w:t xml:space="preserve">artículo 18: </w:t>
      </w:r>
      <w:r>
        <w:rPr>
          <w:b/>
          <w:i w:val="0"/>
        </w:rPr>
        <w:t>apartados 1 y 2, excepto remisión al capítulo V</w:t>
      </w:r>
      <w:r>
        <w:rPr>
          <w:b w:val="0"/>
          <w:i w:val="0"/>
        </w:rPr>
        <w:t>;</w:t>
      </w:r>
    </w:p>
    <w:p>
      <w:pPr>
        <w:pStyle w:val="ListBullet2"/>
      </w:pPr>
      <w:r>
        <w:rPr>
          <w:b w:val="0"/>
          <w:i w:val="0"/>
        </w:rPr>
        <w:t xml:space="preserve">artículo 19: </w:t>
      </w:r>
      <w:r>
        <w:rPr>
          <w:b/>
          <w:i w:val="0"/>
        </w:rPr>
        <w:t>apartados 1 y 2, excepto referencia a la impartición por medios propios o</w:t>
      </w:r>
      <w:r>
        <w:t xml:space="preserve"> </w:t>
      </w:r>
      <w:r>
        <w:rPr>
          <w:b/>
          <w:i w:val="0"/>
        </w:rPr>
        <w:t>concertados</w:t>
      </w:r>
      <w:r>
        <w:rPr>
          <w:b w:val="0"/>
          <w:i w:val="0"/>
        </w:rPr>
        <w:t>;</w:t>
      </w:r>
    </w:p>
    <w:p>
      <w:pPr>
        <w:pStyle w:val="ListBullet2"/>
      </w:pPr>
      <w:r>
        <w:rPr>
          <w:b w:val="0"/>
          <w:i w:val="0"/>
        </w:rPr>
        <w:t xml:space="preserve">artículo 24: </w:t>
      </w:r>
      <w:r>
        <w:rPr>
          <w:b/>
          <w:i w:val="0"/>
        </w:rPr>
        <w:t>apartados 1, 2 y 3</w:t>
      </w:r>
      <w:r>
        <w:rPr>
          <w:b w:val="0"/>
          <w:i w:val="0"/>
        </w:rPr>
        <w:t>;</w:t>
      </w:r>
    </w:p>
    <w:p>
      <w:pPr>
        <w:pStyle w:val="ListBullet2"/>
      </w:pPr>
      <w:r>
        <w:rPr>
          <w:b w:val="0"/>
          <w:i w:val="0"/>
        </w:rPr>
        <w:t xml:space="preserve">artículo 28: </w:t>
      </w:r>
      <w:r>
        <w:rPr>
          <w:b/>
          <w:i w:val="0"/>
        </w:rPr>
        <w:t>apartados 1, párrafos primero y segundo, 2, 3 y 4, excepto en lo relativo a</w:t>
      </w:r>
      <w:r>
        <w:t xml:space="preserve"> </w:t>
      </w:r>
      <w:r>
        <w:rPr>
          <w:b/>
          <w:i w:val="0"/>
        </w:rPr>
        <w:t>las empresas de trabajo temporal</w:t>
      </w:r>
      <w:r>
        <w:rPr>
          <w:b w:val="0"/>
          <w:i w:val="0"/>
        </w:rPr>
        <w:t>;</w:t>
      </w:r>
    </w:p>
    <w:p>
      <w:pPr>
        <w:pStyle w:val="ListBullet2"/>
      </w:pPr>
      <w:r>
        <w:rPr>
          <w:b w:val="0"/>
          <w:i w:val="0"/>
        </w:rPr>
        <w:t xml:space="preserve">artículo 30: </w:t>
      </w:r>
      <w:r>
        <w:rPr>
          <w:b/>
          <w:i w:val="0"/>
        </w:rPr>
        <w:t>apartados 1, 2, excepto la remisión al artículo 6.1.a), 3 y 4, excepto la</w:t>
      </w:r>
      <w:r>
        <w:t xml:space="preserve"> </w:t>
      </w:r>
      <w:r>
        <w:rPr>
          <w:b/>
          <w:i w:val="0"/>
        </w:rPr>
        <w:t>remisión al texto refundido de la Ley del Estatuto de los Trabajadores</w:t>
      </w:r>
      <w:r>
        <w:rPr>
          <w:b w:val="0"/>
          <w:i w:val="0"/>
        </w:rPr>
        <w:t>;</w:t>
      </w:r>
    </w:p>
    <w:p>
      <w:pPr>
        <w:pStyle w:val="ListBullet2"/>
      </w:pPr>
      <w:r>
        <w:rPr>
          <w:b w:val="0"/>
          <w:i w:val="0"/>
        </w:rPr>
        <w:t xml:space="preserve">artículo 31: </w:t>
      </w:r>
      <w:r>
        <w:rPr>
          <w:b/>
          <w:i w:val="0"/>
        </w:rPr>
        <w:t>apartados 1, excepto remisión al artículo 6.1.a), 2, 3 y 4</w:t>
      </w:r>
      <w:r>
        <w:rPr>
          <w:b w:val="0"/>
          <w:i w:val="0"/>
        </w:rPr>
        <w:t>;</w:t>
      </w:r>
    </w:p>
    <w:p>
      <w:pPr>
        <w:pStyle w:val="ListBullet2"/>
      </w:pPr>
      <w:r>
        <w:rPr>
          <w:b w:val="0"/>
          <w:i w:val="0"/>
        </w:rPr>
        <w:t xml:space="preserve">artículo 34: </w:t>
      </w:r>
      <w:r>
        <w:rPr>
          <w:b/>
          <w:i w:val="0"/>
        </w:rPr>
        <w:t>apartados 1, párrafo primero, 2 y 3, excepto párrafo segundo</w:t>
      </w:r>
      <w:r>
        <w:rPr>
          <w:b w:val="0"/>
          <w:i w:val="0"/>
        </w:rPr>
        <w:t>;</w:t>
      </w:r>
    </w:p>
    <w:p>
      <w:pPr>
        <w:pStyle w:val="ListBullet2"/>
      </w:pPr>
      <w:r>
        <w:rPr>
          <w:b w:val="0"/>
          <w:i w:val="0"/>
        </w:rPr>
        <w:t xml:space="preserve">artículo 35: </w:t>
      </w:r>
      <w:r>
        <w:rPr>
          <w:b/>
          <w:i w:val="0"/>
        </w:rPr>
        <w:t>apartados 1, 2, párrafo primero, 4, párrafo tercero</w:t>
      </w:r>
      <w:r>
        <w:rPr>
          <w:b w:val="0"/>
          <w:i w:val="0"/>
        </w:rPr>
        <w:t>;</w:t>
      </w:r>
    </w:p>
    <w:p>
      <w:pPr>
        <w:pStyle w:val="ListBullet2"/>
      </w:pPr>
      <w:r>
        <w:rPr>
          <w:b w:val="0"/>
          <w:i w:val="0"/>
        </w:rPr>
        <w:t xml:space="preserve">artículo 36: </w:t>
      </w:r>
      <w:r>
        <w:rPr>
          <w:b/>
          <w:i w:val="0"/>
        </w:rPr>
        <w:t>excepto las referencias al Comité de Seguridad y Salud</w:t>
      </w:r>
      <w:r>
        <w:rPr>
          <w:b w:val="0"/>
          <w:i w:val="0"/>
        </w:rPr>
        <w:t>;</w:t>
      </w:r>
    </w:p>
    <w:p>
      <w:pPr>
        <w:pStyle w:val="ListBullet2"/>
      </w:pPr>
      <w:r>
        <w:rPr>
          <w:b w:val="0"/>
          <w:i w:val="0"/>
        </w:rPr>
        <w:t xml:space="preserve">artículo 37: </w:t>
      </w:r>
      <w:r>
        <w:rPr>
          <w:b/>
          <w:i w:val="0"/>
        </w:rPr>
        <w:t>apartados 2 y 4</w:t>
      </w:r>
      <w:r>
        <w:rPr>
          <w:b w:val="0"/>
          <w:i w:val="0"/>
        </w:rPr>
        <w:t>;</w:t>
      </w:r>
    </w:p>
    <w:p>
      <w:pPr>
        <w:pStyle w:val="ListBullet2"/>
      </w:pPr>
      <w:r>
        <w:rPr>
          <w:b w:val="0"/>
          <w:i w:val="0"/>
        </w:rPr>
        <w:t xml:space="preserve">artículo 42: </w:t>
      </w:r>
      <w:r>
        <w:rPr>
          <w:b/>
          <w:i w:val="0"/>
        </w:rPr>
        <w:t>apartado 1</w:t>
      </w:r>
      <w:r>
        <w:rPr>
          <w:b w:val="0"/>
          <w:i w:val="0"/>
        </w:rPr>
        <w:t>;</w:t>
      </w:r>
    </w:p>
    <w:p>
      <w:pPr>
        <w:pStyle w:val="ListBullet2"/>
      </w:pPr>
      <w:r>
        <w:rPr>
          <w:b w:val="0"/>
          <w:i w:val="0"/>
        </w:rPr>
        <w:t xml:space="preserve">artículo 45: </w:t>
      </w:r>
      <w:r>
        <w:rPr>
          <w:b/>
          <w:i w:val="0"/>
        </w:rPr>
        <w:t>apartado 1, párrafo tercero</w:t>
      </w:r>
      <w:r>
        <w:rPr>
          <w:b w:val="0"/>
          <w:i w:val="0"/>
        </w:rPr>
        <w:t>;</w:t>
      </w:r>
    </w:p>
    <w:p>
      <w:pPr>
        <w:pStyle w:val="ListBullet2"/>
      </w:pPr>
      <w:r>
        <w:rPr>
          <w:b w:val="0"/>
          <w:i w:val="0"/>
        </w:rPr>
        <w:t xml:space="preserve">y </w:t>
      </w:r>
      <w:r>
        <w:rPr>
          <w:b/>
          <w:i w:val="0"/>
        </w:rPr>
        <w:t>«Disposición transitoria, apartado 3.º»</w:t>
      </w:r>
      <w:r>
        <w:rPr>
          <w:b w:val="0"/>
          <w:i w:val="0"/>
        </w:rPr>
        <w:t>, que solo puede ser la transitoria primera,</w:t>
      </w:r>
      <w:r>
        <w:t xml:space="preserve"> </w:t>
      </w:r>
      <w:r>
        <w:rPr>
          <w:b w:val="0"/>
          <w:i w:val="0"/>
        </w:rPr>
        <w:t>la única con apartado 3 (acuerdos de la función pública al amparo de la Ley 7/1990).</w:t>
      </w:r>
    </w:p>
    <w:p>
      <w:pPr/>
      <w:r>
        <w:rPr>
          <w:b w:val="0"/>
          <w:i w:val="0"/>
        </w:rPr>
      </w:r>
      <w:r>
        <w:rPr>
          <w:b/>
          <w:i w:val="0"/>
        </w:rPr>
        <w:t>Tendrán este mismo carácter básico, en lo que corresponda, las normas reglamentarias que</w:t>
      </w:r>
      <w:r>
        <w:t xml:space="preserve"> </w:t>
      </w:r>
      <w:r>
        <w:rPr>
          <w:b/>
          <w:i w:val="0"/>
        </w:rPr>
        <w:t>dicte el Gobierno en virtud de lo establecido en el artículo 6 de esta Ley.</w:t>
      </w:r>
      <w:r>
        <w:rPr>
          <w:b w:val="0"/>
          <w:i w:val="0"/>
        </w:rPr>
      </w:r>
    </w:p>
    <w:p>
      <w:pPr/>
      <w:r>
        <w:rPr>
          <w:b w:val="0"/>
          <w:i w:val="0"/>
        </w:rPr>
        <w:t>No están en la lista, y por tanto no son básicos para ese personal, entre otros: los artículos</w:t>
      </w:r>
      <w:r>
        <w:t xml:space="preserve"> </w:t>
      </w:r>
      <w:r>
        <w:rPr>
          <w:b w:val="0"/>
          <w:i w:val="0"/>
        </w:rPr>
        <w:t>1, 6 a 11, 13, 27, 32, 32 bis, 38 a 41 (Comité de Seguridad y Salud, colaboración con la</w:t>
      </w:r>
      <w:r>
        <w:t xml:space="preserve"> </w:t>
      </w:r>
      <w:r>
        <w:rPr>
          <w:b w:val="0"/>
          <w:i w:val="0"/>
        </w:rPr>
        <w:t>Inspección y fabricantes), 43, 44 y 53; los 46 a 52 están además derogados, y el 54 tiene su</w:t>
      </w:r>
      <w:r>
        <w:t xml:space="preserve"> </w:t>
      </w:r>
      <w:r>
        <w:rPr>
          <w:b w:val="0"/>
          <w:i w:val="0"/>
        </w:rPr>
        <w:t>propia regla en el apartado 3 de esta misma disposición.</w:t>
      </w:r>
    </w:p>
    <w:p>
      <w:pPr/>
      <w:r>
        <w:rPr>
          <w:b w:val="0"/>
          <w:i w:val="0"/>
        </w:rPr>
        <w:t xml:space="preserve">La letra b) permite que </w:t>
      </w:r>
      <w:r>
        <w:rPr>
          <w:b/>
          <w:i w:val="0"/>
        </w:rPr>
        <w:t>en el ámbito de las Comunidades Autónomas y las entidades locales,</w:t>
      </w:r>
      <w:r>
        <w:t xml:space="preserve"> </w:t>
      </w:r>
      <w:r>
        <w:rPr>
          <w:b/>
          <w:i w:val="0"/>
        </w:rPr>
        <w:t>las funciones que la Ley atribuye a las autoridades laborales y a la Inspección de Trabajo y</w:t>
      </w:r>
      <w:r>
        <w:t xml:space="preserve"> </w:t>
      </w:r>
      <w:r>
        <w:rPr>
          <w:b/>
          <w:i w:val="0"/>
        </w:rPr>
        <w:t>Seguridad Social podrán ser atribuidas a órganos diferentes</w:t>
      </w:r>
      <w:r>
        <w:rPr>
          <w:b w:val="0"/>
          <w:i w:val="0"/>
        </w:rPr>
        <w:t xml:space="preserve">. Y la c) declara que </w:t>
      </w:r>
      <w:r>
        <w:rPr>
          <w:b/>
          <w:i w:val="0"/>
        </w:rPr>
        <w:t>los</w:t>
      </w:r>
      <w:r>
        <w:t xml:space="preserve"> </w:t>
      </w:r>
      <w:r>
        <w:rPr>
          <w:b/>
          <w:i w:val="0"/>
        </w:rPr>
        <w:t>restantes preceptos serán de aplicación general en defecto de normativa específica dictada</w:t>
      </w:r>
      <w:r>
        <w:t xml:space="preserve"> </w:t>
      </w:r>
      <w:r>
        <w:rPr>
          <w:b/>
          <w:i w:val="0"/>
        </w:rPr>
        <w:t>por las Administraciones públicas, a excepción de lo que resulte inaplicable a las mismas por</w:t>
      </w:r>
      <w:r>
        <w:t xml:space="preserve"> </w:t>
      </w:r>
      <w:r>
        <w:rPr>
          <w:b/>
          <w:i w:val="0"/>
        </w:rPr>
        <w:t>su propia naturaleza jurídico-laboral</w:t>
      </w:r>
      <w:r>
        <w:rPr>
          <w:b w:val="0"/>
          <w:i w:val="0"/>
        </w:rPr>
        <w:t>.</w:t>
      </w:r>
    </w:p>
    <w:p>
      <w:pPr/>
      <w:r>
        <w:rPr>
          <w:b w:val="0"/>
          <w:i w:val="0"/>
        </w:rPr>
        <w:t xml:space="preserve">El apartado 3 es el que ya se vio en el artículo 54: </w:t>
      </w:r>
      <w:r>
        <w:rPr>
          <w:b/>
          <w:i w:val="0"/>
        </w:rPr>
        <w:t>el artículo 54 constituye legislación</w:t>
      </w:r>
      <w:r>
        <w:t xml:space="preserve"> </w:t>
      </w:r>
      <w:r>
        <w:rPr>
          <w:b/>
          <w:i w:val="0"/>
        </w:rPr>
        <w:t>básica de contratos administrativos, dictada al amparo del artículo 149.1.18.ª de la</w:t>
      </w:r>
      <w:r>
        <w:t xml:space="preserve"> </w:t>
      </w:r>
      <w:r>
        <w:rPr>
          <w:b/>
          <w:i w:val="0"/>
        </w:rPr>
        <w:t>Constitución</w:t>
      </w:r>
      <w:r>
        <w:rPr>
          <w:b w:val="0"/>
          <w:i w:val="0"/>
        </w:rPr>
        <w:t>.</w:t>
      </w:r>
    </w:p>
    <w:p>
      <w:pPr/>
      <w:r>
        <w:rPr>
          <w:b w:val="0"/>
          <w:i w:val="0"/>
        </w:rPr>
      </w:r>
      <w:r>
        <w:rPr>
          <w:b/>
          <w:i w:val="0"/>
        </w:rPr>
        <w:t>Disposición adicional quinta. Fundación Estatal para la Prevención de Riesgos Laborales,</w:t>
      </w:r>
      <w:r>
        <w:t xml:space="preserve"> </w:t>
      </w:r>
      <w:r>
        <w:rPr>
          <w:b/>
          <w:i w:val="0"/>
        </w:rPr>
        <w:t>FSP.</w:t>
      </w:r>
      <w:r>
        <w:rPr>
          <w:b w:val="0"/>
          <w:i w:val="0"/>
        </w:rPr>
        <w:t xml:space="preserve"> Su </w:t>
      </w:r>
      <w:r>
        <w:rPr>
          <w:b/>
          <w:i w:val="0"/>
        </w:rPr>
        <w:t>finalidad</w:t>
      </w:r>
      <w:r>
        <w:rPr>
          <w:b w:val="0"/>
          <w:i w:val="0"/>
        </w:rPr>
        <w:t xml:space="preserve"> es </w:t>
      </w:r>
      <w:r>
        <w:rPr>
          <w:b/>
          <w:i w:val="0"/>
        </w:rPr>
        <w:t>la promoción de las condiciones de seguridad y salud en el</w:t>
      </w:r>
      <w:r>
        <w:t xml:space="preserve"> </w:t>
      </w:r>
      <w:r>
        <w:rPr>
          <w:b/>
          <w:i w:val="0"/>
        </w:rPr>
        <w:t>trabajo, especialmente en las pequeñas empresas</w:t>
      </w:r>
      <w:r>
        <w:rPr>
          <w:b w:val="0"/>
          <w:i w:val="0"/>
        </w:rPr>
        <w:t>, a través de la gestión y el fomento de</w:t>
      </w:r>
      <w:r>
        <w:t xml:space="preserve"> </w:t>
      </w:r>
      <w:r>
        <w:rPr>
          <w:b w:val="0"/>
          <w:i w:val="0"/>
        </w:rPr>
        <w:t xml:space="preserve">acciones de </w:t>
      </w:r>
      <w:r>
        <w:rPr>
          <w:b/>
          <w:i w:val="0"/>
        </w:rPr>
        <w:t>información, asistencia técnica, formación e impulso del cumplimiento</w:t>
      </w:r>
      <w:r>
        <w:rPr>
          <w:b w:val="0"/>
          <w:i w:val="0"/>
        </w:rPr>
        <w:t xml:space="preserve"> de la</w:t>
      </w:r>
      <w:r>
        <w:t xml:space="preserve"> </w:t>
      </w:r>
      <w:r>
        <w:rPr>
          <w:b w:val="0"/>
          <w:i w:val="0"/>
        </w:rPr>
        <w:t xml:space="preserve">normativa. </w:t>
      </w:r>
      <w:r>
        <w:rPr>
          <w:b/>
          <w:i w:val="0"/>
        </w:rPr>
        <w:t>Le corresponde la gestión de las acciones ordinarias de impulso de la prevención</w:t>
      </w:r>
      <w:r>
        <w:t xml:space="preserve"> </w:t>
      </w:r>
      <w:r>
        <w:rPr>
          <w:b/>
          <w:i w:val="0"/>
        </w:rPr>
        <w:t>de riesgos laborales de ámbito estatal y en las ciudades de Ceuta y Melilla, cuyo importe</w:t>
      </w:r>
      <w:r>
        <w:t xml:space="preserve"> </w:t>
      </w:r>
      <w:r>
        <w:rPr>
          <w:b/>
          <w:i w:val="0"/>
        </w:rPr>
        <w:t>será del 33 por ciento del presupuesto total de las mismas, así como todas las acciones que se</w:t>
      </w:r>
      <w:r>
        <w:t xml:space="preserve"> </w:t>
      </w:r>
      <w:r>
        <w:rPr>
          <w:b/>
          <w:i w:val="0"/>
        </w:rPr>
        <w:t>deriven de la Estrategia Española de Seguridad y Salud en el Trabajo.</w:t>
      </w:r>
      <w:r>
        <w:rPr>
          <w:b w:val="0"/>
          <w:i w:val="0"/>
        </w:rPr>
        <w:t xml:space="preserve"> </w:t>
      </w:r>
      <w:r>
        <w:rPr>
          <w:b/>
          <w:i w:val="0"/>
        </w:rPr>
        <w:t>La Fundación quedará</w:t>
      </w:r>
      <w:r>
        <w:t xml:space="preserve"> </w:t>
      </w:r>
      <w:r>
        <w:rPr>
          <w:b/>
          <w:i w:val="0"/>
        </w:rPr>
        <w:t>adscrita al Ministerio de Trabajo y Economía Social</w:t>
      </w:r>
      <w:r>
        <w:rPr>
          <w:b w:val="0"/>
          <w:i w:val="0"/>
        </w:rPr>
        <w:t xml:space="preserve">, y </w:t>
      </w:r>
      <w:r>
        <w:rPr>
          <w:b/>
          <w:i w:val="0"/>
        </w:rPr>
        <w:t>su Patronato se conformará por una</w:t>
      </w:r>
      <w:r>
        <w:t xml:space="preserve"> </w:t>
      </w:r>
      <w:r>
        <w:rPr>
          <w:b/>
          <w:i w:val="0"/>
        </w:rPr>
        <w:t>mayoría de representantes de la Administración General del Estado</w:t>
      </w:r>
      <w:r>
        <w:rPr>
          <w:b w:val="0"/>
          <w:i w:val="0"/>
        </w:rPr>
        <w:t>, integrándose además por</w:t>
      </w:r>
      <w:r>
        <w:t xml:space="preserve"> </w:t>
      </w:r>
      <w:r>
        <w:rPr>
          <w:b w:val="0"/>
          <w:i w:val="0"/>
        </w:rPr>
      </w:r>
      <w:r>
        <w:rPr>
          <w:b/>
          <w:i w:val="0"/>
        </w:rPr>
        <w:t>las restantes administraciones y organizaciones presentes en la Comisión Nacional de</w:t>
      </w:r>
      <w:r>
        <w:t xml:space="preserve"> </w:t>
      </w:r>
      <w:r>
        <w:rPr>
          <w:b/>
          <w:i w:val="0"/>
        </w:rPr>
        <w:t>Seguridad y Salud en el Trabajo</w:t>
      </w:r>
      <w:r>
        <w:rPr>
          <w:b w:val="0"/>
          <w:i w:val="0"/>
        </w:rPr>
        <w:t xml:space="preserve">. Las acciones </w:t>
      </w:r>
      <w:r>
        <w:rPr>
          <w:b/>
          <w:i w:val="0"/>
        </w:rPr>
        <w:t>se financiarán con cargo al Fondo de</w:t>
      </w:r>
      <w:r>
        <w:t xml:space="preserve"> </w:t>
      </w:r>
      <w:r>
        <w:rPr>
          <w:b/>
          <w:i w:val="0"/>
        </w:rPr>
        <w:t>Contingencias Profesionales de la Seguridad Social</w:t>
      </w:r>
      <w:r>
        <w:rPr>
          <w:b w:val="0"/>
          <w:i w:val="0"/>
        </w:rPr>
        <w:t xml:space="preserve">, y </w:t>
      </w:r>
      <w:r>
        <w:rPr>
          <w:b/>
          <w:i w:val="0"/>
        </w:rPr>
        <w:t>la distribución de los créditos</w:t>
      </w:r>
      <w:r>
        <w:rPr>
          <w:b w:val="0"/>
          <w:i w:val="0"/>
        </w:rPr>
      </w:r>
      <w:r>
        <w:t xml:space="preserve"> </w:t>
      </w:r>
      <w:r>
        <w:rPr>
          <w:b w:val="0"/>
          <w:i w:val="0"/>
        </w:rPr>
        <w:t xml:space="preserve">para acciones de ámbito territorial autonómico </w:t>
      </w:r>
      <w:r>
        <w:rPr>
          <w:b/>
          <w:i w:val="0"/>
        </w:rPr>
        <w:t>se realizará a través de la Conferencia</w:t>
      </w:r>
      <w:r>
        <w:t xml:space="preserve"> </w:t>
      </w:r>
      <w:r>
        <w:rPr>
          <w:b/>
          <w:i w:val="0"/>
        </w:rPr>
        <w:t>Sectorial de Empleo y Asuntos Laborales</w:t>
      </w:r>
      <w:r>
        <w:rPr>
          <w:b w:val="0"/>
          <w:i w:val="0"/>
        </w:rPr>
        <w:t>.</w:t>
      </w:r>
    </w:p>
    <w:p>
      <w:pPr/>
      <w:r>
        <w:rPr>
          <w:b w:val="0"/>
          <w:i w:val="0"/>
        </w:rPr>
        <w:t xml:space="preserve">La calidad, eficacia y efectividad de las acciones </w:t>
      </w:r>
      <w:r>
        <w:rPr>
          <w:b/>
          <w:i w:val="0"/>
        </w:rPr>
        <w:t>se garantizarán mediante su desarrollo por las organizaciones empresariales y</w:t>
      </w:r>
      <w:r>
        <w:t xml:space="preserve"> </w:t>
      </w:r>
      <w:r>
        <w:rPr>
          <w:b/>
          <w:i w:val="0"/>
        </w:rPr>
        <w:t>sindicales más representativas o representativas en su ámbito sectorial correspondiente</w:t>
      </w:r>
      <w:r>
        <w:rPr>
          <w:b w:val="0"/>
          <w:i w:val="0"/>
        </w:rPr>
        <w:t>, y</w:t>
      </w:r>
      <w:r>
        <w:t xml:space="preserve"> </w:t>
      </w:r>
      <w:r>
        <w:rPr>
          <w:b w:val="0"/>
          <w:i w:val="0"/>
        </w:rPr>
        <w:t xml:space="preserve">por las fundaciones u otras entidades constituidas por ellas; y </w:t>
      </w:r>
      <w:r>
        <w:rPr>
          <w:b/>
          <w:i w:val="0"/>
        </w:rPr>
        <w:t>las acciones dirigidas a</w:t>
      </w:r>
      <w:r>
        <w:t xml:space="preserve"> </w:t>
      </w:r>
      <w:r>
        <w:rPr>
          <w:b/>
          <w:i w:val="0"/>
        </w:rPr>
        <w:t>personas trabajadoras autónomas podrán ser desarrolladas, además, por asociaciones</w:t>
      </w:r>
      <w:r>
        <w:t xml:space="preserve"> </w:t>
      </w:r>
      <w:r>
        <w:rPr>
          <w:b/>
          <w:i w:val="0"/>
        </w:rPr>
        <w:t>profesionales de personas trabajadoras autónomas de ámbito estatal o autonómico</w:t>
      </w:r>
      <w:r>
        <w:rPr>
          <w:b w:val="0"/>
          <w:i w:val="0"/>
        </w:rPr>
        <w:t>, en los</w:t>
      </w:r>
      <w:r>
        <w:t xml:space="preserve"> </w:t>
      </w:r>
      <w:r>
        <w:rPr>
          <w:b w:val="0"/>
          <w:i w:val="0"/>
        </w:rPr>
        <w:t xml:space="preserve">términos de los </w:t>
      </w:r>
      <w:r>
        <w:rPr>
          <w:b/>
          <w:i w:val="0"/>
        </w:rPr>
        <w:t>artículos 20 y 21 de la Ley 20/2007, de 11 de julio, del Estatuto del</w:t>
      </w:r>
      <w:r>
        <w:t xml:space="preserve"> </w:t>
      </w:r>
      <w:r>
        <w:rPr>
          <w:b/>
          <w:i w:val="0"/>
        </w:rPr>
        <w:t>trabajo autónomo</w:t>
      </w:r>
      <w:r>
        <w:rPr>
          <w:b w:val="0"/>
          <w:i w:val="0"/>
        </w:rPr>
        <w:t>.</w:t>
      </w:r>
    </w:p>
    <w:p>
      <w:pPr/>
      <w:r>
        <w:rPr>
          <w:b w:val="0"/>
          <w:i w:val="0"/>
        </w:rPr>
        <w:t xml:space="preserve">Qué cambió: la </w:t>
      </w:r>
      <w:r>
        <w:rPr>
          <w:b/>
          <w:i w:val="0"/>
        </w:rPr>
        <w:t>disposición final primera de la Ley 1/2026, de 8 de abril</w:t>
      </w:r>
      <w:r>
        <w:rPr>
          <w:b w:val="0"/>
          <w:i w:val="0"/>
        </w:rPr>
        <w:t>, en vigor desde</w:t>
      </w:r>
      <w:r>
        <w:t xml:space="preserve"> </w:t>
      </w:r>
      <w:r>
        <w:rPr>
          <w:b w:val="0"/>
          <w:i w:val="0"/>
        </w:rPr>
        <w:t xml:space="preserve">el </w:t>
      </w:r>
      <w:r>
        <w:rPr>
          <w:b/>
          <w:i w:val="0"/>
        </w:rPr>
        <w:t>10 de abril de 2026</w:t>
      </w:r>
      <w:r>
        <w:rPr>
          <w:b w:val="0"/>
          <w:i w:val="0"/>
        </w:rPr>
        <w:t>, reescribió el párrafo segundo del apartado 1 y el apartado 4. En el</w:t>
      </w:r>
      <w:r>
        <w:t xml:space="preserve"> </w:t>
      </w:r>
      <w:r>
        <w:rPr>
          <w:b w:val="0"/>
          <w:i w:val="0"/>
        </w:rPr>
        <w:t>apartado 1 la mención de Ceuta y Melilla pasa a ir junto a las acciones de ámbito estatal,</w:t>
      </w:r>
      <w:r>
        <w:t xml:space="preserve"> </w:t>
      </w:r>
      <w:r>
        <w:rPr>
          <w:b w:val="0"/>
          <w:i w:val="0"/>
        </w:rPr>
        <w:t>antes del porcentaje (hasta entonces el 33 % se enunciaba tras «de ámbito estatal» y Ceuta y</w:t>
      </w:r>
      <w:r>
        <w:t xml:space="preserve"> </w:t>
      </w:r>
      <w:r>
        <w:rPr>
          <w:b w:val="0"/>
          <w:i w:val="0"/>
        </w:rPr>
        <w:t>Melilla venían después). En el apartado 4, donde antes se remitía a «las organizaciones a las</w:t>
      </w:r>
      <w:r>
        <w:t xml:space="preserve"> </w:t>
      </w:r>
      <w:r>
        <w:rPr>
          <w:b w:val="0"/>
          <w:i w:val="0"/>
        </w:rPr>
        <w:t>que se refiere el artículo 12» y a las organizaciones empresariales y sindicales</w:t>
      </w:r>
      <w:r>
        <w:t xml:space="preserve"> </w:t>
      </w:r>
      <w:r>
        <w:rPr>
          <w:b w:val="0"/>
          <w:i w:val="0"/>
        </w:rPr>
        <w:t>representativas en su ámbito sectorial, ahora se nombra directamente a las más</w:t>
      </w:r>
      <w:r>
        <w:t xml:space="preserve"> </w:t>
      </w:r>
      <w:r>
        <w:rPr>
          <w:b w:val="0"/>
          <w:i w:val="0"/>
        </w:rPr>
        <w:t>representativas o representativas en su ámbito sectorial, y se añade la vía de las</w:t>
      </w:r>
      <w:r>
        <w:t xml:space="preserve"> </w:t>
      </w:r>
      <w:r>
        <w:rPr>
          <w:b w:val="0"/>
          <w:i w:val="0"/>
        </w:rPr>
        <w:t>asociaciones de personas trabajadoras autónomas. La disposición tiene cuatro redacciones: la</w:t>
      </w:r>
      <w:r>
        <w:t xml:space="preserve"> </w:t>
      </w:r>
      <w:r>
        <w:rPr>
          <w:b w:val="0"/>
          <w:i w:val="0"/>
        </w:rPr>
        <w:t>original de 1995, la de la Ley 30/2005, de Presupuestos Generales del Estado para el año 2006</w:t>
      </w:r>
      <w:r>
        <w:t xml:space="preserve"> </w:t>
      </w:r>
      <w:r>
        <w:rPr>
          <w:b w:val="0"/>
          <w:i w:val="0"/>
        </w:rPr>
        <w:t>(disposición adicional cuadragésima séptima, con efectos de 1 de enero de 2006), la del Real</w:t>
      </w:r>
      <w:r>
        <w:t xml:space="preserve"> </w:t>
      </w:r>
      <w:r>
        <w:rPr>
          <w:b w:val="0"/>
          <w:i w:val="0"/>
        </w:rPr>
        <w:t>Decreto-ley 16/2022 (9 de septiembre de 2022) y la de la Ley 1/2026.</w:t>
      </w:r>
    </w:p>
    <w:p>
      <w:pPr/>
      <w:r>
        <w:rPr>
          <w:b w:val="0"/>
          <w:i w:val="0"/>
        </w:rPr>
      </w:r>
      <w:r>
        <w:rPr>
          <w:b/>
          <w:i w:val="0"/>
        </w:rPr>
        <w:t>Disposición adicional decimoctava. Protección de la seguridad y la salud en el trabajo de</w:t>
      </w:r>
      <w:r>
        <w:t xml:space="preserve"> </w:t>
      </w:r>
      <w:r>
        <w:rPr>
          <w:b/>
          <w:i w:val="0"/>
        </w:rPr>
        <w:t>las personas trabajadoras en el ámbito de la relación laboral de carácter especial del</w:t>
      </w:r>
      <w:r>
        <w:t xml:space="preserve"> </w:t>
      </w:r>
      <w:r>
        <w:rPr>
          <w:b/>
          <w:i w:val="0"/>
        </w:rPr>
        <w:t>servicio del hogar familiar.</w:t>
      </w:r>
      <w:r>
        <w:rPr>
          <w:b w:val="0"/>
          <w:i w:val="0"/>
        </w:rPr>
        <w:t xml:space="preserve"> Es la novedad del Real Decreto-ley 16/2022 y el reverso de la</w:t>
      </w:r>
      <w:r>
        <w:t xml:space="preserve"> </w:t>
      </w:r>
      <w:r>
        <w:rPr>
          <w:b w:val="0"/>
          <w:i w:val="0"/>
        </w:rPr>
        <w:t xml:space="preserve">supresión del artículo 3.4: </w:t>
      </w:r>
      <w:r>
        <w:rPr>
          <w:b/>
          <w:i w:val="0"/>
        </w:rPr>
        <w:t>en el ámbito de la relación laboral de carácter especial del</w:t>
      </w:r>
      <w:r>
        <w:t xml:space="preserve"> </w:t>
      </w:r>
      <w:r>
        <w:rPr>
          <w:b/>
          <w:i w:val="0"/>
        </w:rPr>
        <w:t>servicio del hogar familiar, las personas trabajadoras tienen derecho a una protección eficaz</w:t>
      </w:r>
      <w:r>
        <w:t xml:space="preserve"> </w:t>
      </w:r>
      <w:r>
        <w:rPr>
          <w:b/>
          <w:i w:val="0"/>
        </w:rPr>
        <w:t>en materia de seguridad y salud en el trabajo, especialmente en el ámbito de la prevención de</w:t>
      </w:r>
      <w:r>
        <w:t xml:space="preserve"> </w:t>
      </w:r>
      <w:r>
        <w:rPr>
          <w:b/>
          <w:i w:val="0"/>
        </w:rPr>
        <w:t>la violencia contra las mujeres, teniendo en cuenta las características específicas del</w:t>
      </w:r>
      <w:r>
        <w:t xml:space="preserve"> </w:t>
      </w:r>
      <w:r>
        <w:rPr>
          <w:b/>
          <w:i w:val="0"/>
        </w:rPr>
        <w:t>trabajo doméstico, en los términos y con las garantías que se prevean reglamentariamente a fin</w:t>
      </w:r>
      <w:r>
        <w:t xml:space="preserve"> </w:t>
      </w:r>
      <w:r>
        <w:rPr>
          <w:b/>
          <w:i w:val="0"/>
        </w:rPr>
        <w:t>de asegurar su salud y seguridad</w:t>
      </w:r>
      <w:r>
        <w:rPr>
          <w:b w:val="0"/>
          <w:i w:val="0"/>
        </w:rPr>
        <w:t>.</w:t>
      </w:r>
    </w:p>
    <w:p>
      <w:pPr>
        <w:pStyle w:val="Heading3"/>
      </w:pPr>
      <w:r>
        <w:rPr>
          <w:b w:val="0"/>
          <w:i w:val="0"/>
        </w:rPr>
        <w:t>9.11.2 Transitorias (dos)</w:t>
      </w:r>
    </w:p>
    <w:p>
      <w:pPr/>
      <w:r>
        <w:rPr>
          <w:b w:val="0"/>
          <w:i w:val="0"/>
        </w:rPr>
      </w:r>
      <w:r>
        <w:rPr>
          <w:b/>
          <w:i w:val="0"/>
        </w:rPr>
        <w:t>Primera. Aplicación de disposiciones más favorables.</w:t>
      </w:r>
      <w:r>
        <w:rPr>
          <w:b w:val="0"/>
          <w:i w:val="0"/>
        </w:rPr>
        <w:t xml:space="preserve"> Lo dispuesto en los </w:t>
      </w:r>
      <w:r>
        <w:rPr>
          <w:b/>
          <w:i w:val="0"/>
        </w:rPr>
        <w:t>artículos 36 y</w:t>
      </w:r>
      <w:r>
        <w:t xml:space="preserve"> </w:t>
      </w:r>
      <w:r>
        <w:rPr>
          <w:b/>
          <w:i w:val="0"/>
        </w:rPr>
        <w:t>37</w:t>
      </w:r>
      <w:r>
        <w:rPr>
          <w:b w:val="0"/>
          <w:i w:val="0"/>
        </w:rPr>
        <w:t xml:space="preserve"> se entiende </w:t>
      </w:r>
      <w:r>
        <w:rPr>
          <w:b/>
          <w:i w:val="0"/>
        </w:rPr>
        <w:t>sin perjuicio del respeto a las disposiciones más favorables</w:t>
      </w:r>
      <w:r>
        <w:rPr>
          <w:b w:val="0"/>
          <w:i w:val="0"/>
        </w:rPr>
        <w:t xml:space="preserve"> para el</w:t>
      </w:r>
      <w:r>
        <w:t xml:space="preserve"> </w:t>
      </w:r>
      <w:r>
        <w:rPr>
          <w:b w:val="0"/>
          <w:i w:val="0"/>
        </w:rPr>
        <w:t xml:space="preserve">ejercicio de los derechos de información, consulta y participación </w:t>
      </w:r>
      <w:r>
        <w:rPr>
          <w:b/>
          <w:i w:val="0"/>
        </w:rPr>
        <w:t>previstas en los</w:t>
      </w:r>
      <w:r>
        <w:t xml:space="preserve"> </w:t>
      </w:r>
      <w:r>
        <w:rPr>
          <w:b/>
          <w:i w:val="0"/>
        </w:rPr>
        <w:t>convenios colectivos vigentes</w:t>
      </w:r>
      <w:r>
        <w:rPr>
          <w:b w:val="0"/>
          <w:i w:val="0"/>
        </w:rPr>
        <w:t xml:space="preserve"> en la fecha de entrada en vigor de la Ley. Y los </w:t>
      </w:r>
      <w:r>
        <w:rPr>
          <w:b/>
          <w:i w:val="0"/>
        </w:rPr>
        <w:t>órganos</w:t>
      </w:r>
      <w:r>
        <w:t xml:space="preserve"> </w:t>
      </w:r>
      <w:r>
        <w:rPr>
          <w:b/>
          <w:i w:val="0"/>
        </w:rPr>
        <w:t>específicos de representación</w:t>
      </w:r>
      <w:r>
        <w:rPr>
          <w:b w:val="0"/>
          <w:i w:val="0"/>
        </w:rPr>
        <w:t xml:space="preserve"> previstos en esos convenios que respeten el </w:t>
      </w:r>
      <w:r>
        <w:rPr>
          <w:b/>
          <w:i w:val="0"/>
        </w:rPr>
        <w:t>contenido</w:t>
      </w:r>
      <w:r>
        <w:t xml:space="preserve"> </w:t>
      </w:r>
      <w:r>
        <w:rPr>
          <w:b/>
          <w:i w:val="0"/>
        </w:rPr>
        <w:t>mínimo establecido en los artículos 36 y 37</w:t>
      </w:r>
      <w:r>
        <w:rPr>
          <w:b w:val="0"/>
          <w:i w:val="0"/>
        </w:rPr>
        <w:t xml:space="preserve"> </w:t>
      </w:r>
      <w:r>
        <w:rPr>
          <w:b/>
          <w:i w:val="0"/>
        </w:rPr>
        <w:t>podrán continuar en el ejercicio de sus</w:t>
      </w:r>
      <w:r>
        <w:t xml:space="preserve"> </w:t>
      </w:r>
      <w:r>
        <w:rPr>
          <w:b/>
          <w:i w:val="0"/>
        </w:rPr>
        <w:t>funciones, en sustitución de los Delegados de Prevención</w:t>
      </w:r>
      <w:r>
        <w:rPr>
          <w:b w:val="0"/>
          <w:i w:val="0"/>
        </w:rPr>
        <w:t>, salvo que el órgano de</w:t>
      </w:r>
      <w:r>
        <w:t xml:space="preserve"> </w:t>
      </w:r>
      <w:r>
        <w:rPr>
          <w:b w:val="0"/>
          <w:i w:val="0"/>
        </w:rPr>
        <w:t>representación legal decida designarlos conforme al artículo 35. Lo mismo vale para los</w:t>
      </w:r>
      <w:r>
        <w:t xml:space="preserve"> </w:t>
      </w:r>
      <w:r>
        <w:rPr>
          <w:b w:val="0"/>
          <w:i w:val="0"/>
        </w:rPr>
      </w:r>
      <w:r>
        <w:rPr>
          <w:b/>
          <w:i w:val="0"/>
        </w:rPr>
        <w:t>acuerdos concluidos en el ámbito de la función pública</w:t>
      </w:r>
      <w:r>
        <w:rPr>
          <w:b w:val="0"/>
          <w:i w:val="0"/>
        </w:rPr>
        <w:t xml:space="preserve"> al amparo de la Ley 7/1990.</w:t>
      </w:r>
    </w:p>
    <w:p>
      <w:pPr/>
      <w:r>
        <w:rPr>
          <w:b w:val="0"/>
          <w:i w:val="0"/>
        </w:rPr>
      </w:r>
      <w:r>
        <w:rPr>
          <w:b/>
          <w:i w:val="0"/>
        </w:rPr>
        <w:t>Segunda.</w:t>
      </w:r>
      <w:r>
        <w:rPr>
          <w:b w:val="0"/>
          <w:i w:val="0"/>
        </w:rPr>
        <w:t xml:space="preserve"> Norma de tránsito: </w:t>
      </w:r>
      <w:r>
        <w:rPr>
          <w:b/>
          <w:i w:val="0"/>
        </w:rPr>
        <w:t>en tanto se aprueba el Reglamento regulador de los Servicios</w:t>
      </w:r>
      <w:r>
        <w:t xml:space="preserve"> </w:t>
      </w:r>
      <w:r>
        <w:rPr>
          <w:b/>
          <w:i w:val="0"/>
        </w:rPr>
        <w:t>de Prevención de Riesgos Laborales</w:t>
      </w:r>
      <w:r>
        <w:rPr>
          <w:b w:val="0"/>
          <w:i w:val="0"/>
        </w:rPr>
        <w:t xml:space="preserve">, se entendía que </w:t>
      </w:r>
      <w:r>
        <w:rPr>
          <w:b/>
          <w:i w:val="0"/>
        </w:rPr>
        <w:t>las Mutuas</w:t>
      </w:r>
      <w:r>
        <w:rPr>
          <w:b w:val="0"/>
          <w:i w:val="0"/>
        </w:rPr>
        <w:t xml:space="preserve"> cumplían el requisito del</w:t>
      </w:r>
      <w:r>
        <w:t xml:space="preserve"> </w:t>
      </w:r>
      <w:r>
        <w:rPr>
          <w:b w:val="0"/>
          <w:i w:val="0"/>
        </w:rPr>
      </w:r>
      <w:r>
        <w:rPr>
          <w:b/>
          <w:i w:val="0"/>
        </w:rPr>
        <w:t>artículo 31.5</w:t>
      </w:r>
      <w:r>
        <w:rPr>
          <w:b w:val="0"/>
          <w:i w:val="0"/>
        </w:rPr>
        <w:t>. Ha quedado vacía de contenido: el Reglamento se aprobó (</w:t>
      </w:r>
      <w:r>
        <w:rPr>
          <w:b/>
          <w:i w:val="0"/>
        </w:rPr>
        <w:t>Real Decreto</w:t>
      </w:r>
      <w:r>
        <w:t xml:space="preserve"> </w:t>
      </w:r>
      <w:r>
        <w:rPr>
          <w:b/>
          <w:i w:val="0"/>
        </w:rPr>
        <w:t>39/1997</w:t>
      </w:r>
      <w:r>
        <w:rPr>
          <w:b w:val="0"/>
          <w:i w:val="0"/>
        </w:rPr>
        <w:t xml:space="preserve">) y el </w:t>
      </w:r>
      <w:r>
        <w:rPr>
          <w:b/>
          <w:i w:val="0"/>
        </w:rPr>
        <w:t>artículo 32</w:t>
      </w:r>
      <w:r>
        <w:rPr>
          <w:b w:val="0"/>
          <w:i w:val="0"/>
        </w:rPr>
        <w:t xml:space="preserve"> hoy prohíbe a las Mutuas actuar como servicios de</w:t>
      </w:r>
      <w:r>
        <w:t xml:space="preserve"> </w:t>
      </w:r>
      <w:r>
        <w:rPr>
          <w:b w:val="0"/>
          <w:i w:val="0"/>
        </w:rPr>
        <w:t>prevención ajenos.</w:t>
      </w:r>
    </w:p>
    <w:p>
      <w:pPr>
        <w:pStyle w:val="Heading3"/>
      </w:pPr>
      <w:r>
        <w:rPr>
          <w:b w:val="0"/>
          <w:i w:val="0"/>
        </w:rPr>
        <w:t>9.11.3 Derogatoria única. Alcance de la derogación</w:t>
      </w:r>
    </w:p>
    <w:p>
      <w:pPr/>
      <w:r>
        <w:rPr>
          <w:b w:val="0"/>
          <w:i w:val="0"/>
        </w:rPr>
      </w:r>
      <w:r>
        <w:rPr>
          <w:b/>
          <w:i w:val="0"/>
        </w:rPr>
        <w:t>Quedan derogadas cuantas disposiciones se opongan a la presente Ley y específicamente</w:t>
      </w:r>
      <w:r>
        <w:rPr>
          <w:b w:val="0"/>
          <w:i w:val="0"/>
        </w:rPr>
        <w:t>:</w:t>
      </w:r>
    </w:p>
    <w:p>
      <w:pPr>
        <w:pStyle w:val="ListBullet"/>
      </w:pPr>
      <w:r>
        <w:rPr>
          <w:b w:val="0"/>
          <w:i w:val="0"/>
        </w:rPr>
      </w:r>
      <w:r>
        <w:rPr>
          <w:b/>
          <w:i w:val="0"/>
        </w:rPr>
        <w:t>a)</w:t>
      </w:r>
      <w:r>
        <w:rPr>
          <w:b w:val="0"/>
          <w:i w:val="0"/>
        </w:rPr>
        <w:t xml:space="preserve"> </w:t>
      </w:r>
      <w:r>
        <w:rPr>
          <w:b/>
          <w:i w:val="0"/>
        </w:rPr>
        <w:t>los artículos 9, 10, 11, 36, apartado 2, 39 y 40, párrafo segundo, de la Ley 8/1988</w:t>
      </w:r>
      <w:r>
        <w:rPr>
          <w:b w:val="0"/>
          <w:i w:val="0"/>
        </w:rPr>
        <w:t>,</w:t>
      </w:r>
      <w:r>
        <w:t xml:space="preserve"> </w:t>
      </w:r>
      <w:r>
        <w:rPr>
          <w:b w:val="0"/>
          <w:i w:val="0"/>
        </w:rPr>
        <w:t>de 7 de abril, sobre infracciones y sanciones en el orden social;</w:t>
      </w:r>
    </w:p>
    <w:p>
      <w:pPr>
        <w:pStyle w:val="ListBullet"/>
      </w:pPr>
      <w:r>
        <w:rPr>
          <w:b w:val="0"/>
          <w:i w:val="0"/>
        </w:rPr>
      </w:r>
      <w:r>
        <w:rPr>
          <w:b/>
          <w:i w:val="0"/>
        </w:rPr>
        <w:t>b)</w:t>
      </w:r>
      <w:r>
        <w:rPr>
          <w:b w:val="0"/>
          <w:i w:val="0"/>
        </w:rPr>
        <w:t xml:space="preserve"> </w:t>
      </w:r>
      <w:r>
        <w:rPr>
          <w:b/>
          <w:i w:val="0"/>
        </w:rPr>
        <w:t>el Decreto de 26 de julio de 1957</w:t>
      </w:r>
      <w:r>
        <w:rPr>
          <w:b w:val="0"/>
          <w:i w:val="0"/>
        </w:rPr>
        <w:t xml:space="preserve">, por el que se fijan los </w:t>
      </w:r>
      <w:r>
        <w:rPr>
          <w:b/>
          <w:i w:val="0"/>
        </w:rPr>
        <w:t>trabajos prohibidos a</w:t>
      </w:r>
      <w:r>
        <w:t xml:space="preserve"> </w:t>
      </w:r>
      <w:r>
        <w:rPr>
          <w:b/>
          <w:i w:val="0"/>
        </w:rPr>
        <w:t>mujeres y menores</w:t>
      </w:r>
      <w:r>
        <w:rPr>
          <w:b w:val="0"/>
          <w:i w:val="0"/>
        </w:rPr>
        <w:t xml:space="preserve">, </w:t>
      </w:r>
      <w:r>
        <w:rPr>
          <w:b/>
          <w:i w:val="0"/>
        </w:rPr>
        <w:t>en los aspectos de su normativa relativos al trabajo de las mujeres,</w:t>
      </w:r>
      <w:r>
        <w:t xml:space="preserve"> </w:t>
      </w:r>
      <w:r>
        <w:rPr>
          <w:b/>
          <w:i w:val="0"/>
        </w:rPr>
        <w:t>manteniéndose en vigor las relativas al trabajo de los menores</w:t>
      </w:r>
      <w:r>
        <w:rPr>
          <w:b w:val="0"/>
          <w:i w:val="0"/>
        </w:rPr>
        <w:t xml:space="preserve"> hasta que el Gobierno</w:t>
      </w:r>
      <w:r>
        <w:t xml:space="preserve"> </w:t>
      </w:r>
      <w:r>
        <w:rPr>
          <w:b w:val="0"/>
          <w:i w:val="0"/>
        </w:rPr>
        <w:t>desarrolle el artículo 27.2;</w:t>
      </w:r>
    </w:p>
    <w:p>
      <w:pPr>
        <w:pStyle w:val="ListBullet"/>
      </w:pPr>
      <w:r>
        <w:rPr>
          <w:b w:val="0"/>
          <w:i w:val="0"/>
        </w:rPr>
      </w:r>
      <w:r>
        <w:rPr>
          <w:b/>
          <w:i w:val="0"/>
        </w:rPr>
        <w:t>c)</w:t>
      </w:r>
      <w:r>
        <w:rPr>
          <w:b w:val="0"/>
          <w:i w:val="0"/>
        </w:rPr>
        <w:t xml:space="preserve"> </w:t>
      </w:r>
      <w:r>
        <w:rPr>
          <w:b/>
          <w:i w:val="0"/>
        </w:rPr>
        <w:t>el Decreto de 11 de marzo de 1971</w:t>
      </w:r>
      <w:r>
        <w:rPr>
          <w:b w:val="0"/>
          <w:i w:val="0"/>
        </w:rPr>
        <w:t>, sobre constitución, composición y funciones de</w:t>
      </w:r>
      <w:r>
        <w:t xml:space="preserve"> </w:t>
      </w:r>
      <w:r>
        <w:rPr>
          <w:b w:val="0"/>
          <w:i w:val="0"/>
        </w:rPr>
      </w:r>
      <w:r>
        <w:rPr>
          <w:b/>
          <w:i w:val="0"/>
        </w:rPr>
        <w:t>los Comités de Seguridad e Higiene en el Trabajo</w:t>
      </w:r>
      <w:r>
        <w:rPr>
          <w:b w:val="0"/>
          <w:i w:val="0"/>
        </w:rPr>
        <w:t>;</w:t>
      </w:r>
    </w:p>
    <w:p>
      <w:pPr>
        <w:pStyle w:val="ListBullet"/>
      </w:pPr>
      <w:r>
        <w:rPr>
          <w:b w:val="0"/>
          <w:i w:val="0"/>
        </w:rPr>
      </w:r>
      <w:r>
        <w:rPr>
          <w:b/>
          <w:i w:val="0"/>
        </w:rPr>
        <w:t>d)</w:t>
      </w:r>
      <w:r>
        <w:rPr>
          <w:b w:val="0"/>
          <w:i w:val="0"/>
        </w:rPr>
        <w:t xml:space="preserve"> </w:t>
      </w:r>
      <w:r>
        <w:rPr>
          <w:b/>
          <w:i w:val="0"/>
        </w:rPr>
        <w:t>los Títulos I y III de la Ordenanza General de Seguridad e Higiene en el Trabajo</w:t>
      </w:r>
      <w:r>
        <w:rPr>
          <w:b w:val="0"/>
          <w:i w:val="0"/>
        </w:rPr>
        <w:t>,</w:t>
      </w:r>
      <w:r>
        <w:t xml:space="preserve"> </w:t>
      </w:r>
      <w:r>
        <w:rPr>
          <w:b w:val="0"/>
          <w:i w:val="0"/>
        </w:rPr>
        <w:t>aprobados por Orden de 9 de marzo de 1971.</w:t>
      </w:r>
    </w:p>
    <w:p>
      <w:pPr/>
      <w:r>
        <w:rPr>
          <w:b w:val="0"/>
          <w:i w:val="0"/>
        </w:rPr>
        <w:t>Y unas salvedades que explican por qué sigue citándose normativa preconstitucional. En lo que</w:t>
      </w:r>
      <w:r>
        <w:t xml:space="preserve"> </w:t>
      </w:r>
      <w:r>
        <w:rPr>
          <w:b w:val="0"/>
          <w:i w:val="0"/>
        </w:rPr>
        <w:t xml:space="preserve">no se oponga a la Ley, y </w:t>
      </w:r>
      <w:r>
        <w:rPr>
          <w:b/>
          <w:i w:val="0"/>
        </w:rPr>
        <w:t>hasta que se dicten los Reglamentos a los que se hace referencia en</w:t>
      </w:r>
      <w:r>
        <w:t xml:space="preserve"> </w:t>
      </w:r>
      <w:r>
        <w:rPr>
          <w:b/>
          <w:i w:val="0"/>
        </w:rPr>
        <w:t>el artículo 6</w:t>
      </w:r>
      <w:r>
        <w:rPr>
          <w:b w:val="0"/>
          <w:i w:val="0"/>
        </w:rPr>
        <w:t xml:space="preserve">, continúan aplicándose la regulación de esas materias contenida en el </w:t>
      </w:r>
      <w:r>
        <w:rPr>
          <w:b/>
          <w:i w:val="0"/>
        </w:rPr>
        <w:t>Título</w:t>
      </w:r>
      <w:r>
        <w:t xml:space="preserve"> </w:t>
      </w:r>
      <w:r>
        <w:rPr>
          <w:b/>
          <w:i w:val="0"/>
        </w:rPr>
        <w:t>II de la Ordenanza General</w:t>
      </w:r>
      <w:r>
        <w:rPr>
          <w:b w:val="0"/>
          <w:i w:val="0"/>
        </w:rPr>
        <w:t xml:space="preserve"> o en otras normas específicas y la Orden de 16 de diciembre de</w:t>
      </w:r>
      <w:r>
        <w:t xml:space="preserve"> </w:t>
      </w:r>
      <w:r>
        <w:rPr>
          <w:b w:val="0"/>
          <w:i w:val="0"/>
        </w:rPr>
        <w:t>1987 que establece los modelos de notificación de los accidentes de trabajo. Las disposiciones</w:t>
      </w:r>
      <w:r>
        <w:t xml:space="preserve"> </w:t>
      </w:r>
      <w:r>
        <w:rPr>
          <w:b w:val="0"/>
          <w:i w:val="0"/>
        </w:rPr>
        <w:t xml:space="preserve">de los </w:t>
      </w:r>
      <w:r>
        <w:rPr>
          <w:b/>
          <w:i w:val="0"/>
        </w:rPr>
        <w:t>servicios médicos de empresa</w:t>
      </w:r>
      <w:r>
        <w:rPr>
          <w:b w:val="0"/>
          <w:i w:val="0"/>
        </w:rPr>
        <w:t xml:space="preserve"> siguen vigentes hasta que se desarrollen</w:t>
      </w:r>
      <w:r>
        <w:t xml:space="preserve"> </w:t>
      </w:r>
      <w:r>
        <w:rPr>
          <w:b w:val="0"/>
          <w:i w:val="0"/>
        </w:rPr>
        <w:t>reglamentariamente los servicios de prevención, y su personal se integra en los servicios de</w:t>
      </w:r>
      <w:r>
        <w:t xml:space="preserve"> </w:t>
      </w:r>
      <w:r>
        <w:rPr>
          <w:b w:val="0"/>
          <w:i w:val="0"/>
        </w:rPr>
        <w:t xml:space="preserve">prevención cuando se constituyan. Y </w:t>
      </w:r>
      <w:r>
        <w:rPr>
          <w:b/>
          <w:i w:val="0"/>
        </w:rPr>
        <w:t>la presente Ley no afecta a la vigencia de las</w:t>
      </w:r>
      <w:r>
        <w:t xml:space="preserve"> </w:t>
      </w:r>
      <w:r>
        <w:rPr>
          <w:b/>
          <w:i w:val="0"/>
        </w:rPr>
        <w:t>disposiciones especiales sobre prevención de riesgos profesionales en las explotaciones</w:t>
      </w:r>
      <w:r>
        <w:t xml:space="preserve"> </w:t>
      </w:r>
      <w:r>
        <w:rPr>
          <w:b/>
          <w:i w:val="0"/>
        </w:rPr>
        <w:t>mineras</w:t>
      </w:r>
      <w:r>
        <w:rPr>
          <w:b w:val="0"/>
          <w:i w:val="0"/>
        </w:rPr>
        <w:t>.</w:t>
      </w:r>
    </w:p>
    <w:p>
      <w:pPr>
        <w:pStyle w:val="Heading3"/>
      </w:pPr>
      <w:r>
        <w:rPr>
          <w:b w:val="0"/>
          <w:i w:val="0"/>
        </w:rPr>
        <w:t>9.11.4 Finales (dos)</w:t>
      </w:r>
    </w:p>
    <w:p>
      <w:pPr/>
      <w:r>
        <w:rPr>
          <w:b w:val="0"/>
          <w:i w:val="0"/>
        </w:rPr>
      </w:r>
      <w:r>
        <w:rPr>
          <w:b/>
          <w:i w:val="0"/>
        </w:rPr>
        <w:t>Primera. Actualización de sanciones.</w:t>
      </w:r>
      <w:r>
        <w:rPr>
          <w:b w:val="0"/>
          <w:i w:val="0"/>
        </w:rPr>
        <w:t xml:space="preserve"> Permite al Gobierno actualizar la cuantía de las</w:t>
      </w:r>
      <w:r>
        <w:t xml:space="preserve"> </w:t>
      </w:r>
      <w:r>
        <w:rPr>
          <w:b w:val="0"/>
          <w:i w:val="0"/>
        </w:rPr>
        <w:t xml:space="preserve">sanciones del </w:t>
      </w:r>
      <w:r>
        <w:rPr>
          <w:b/>
          <w:i w:val="0"/>
        </w:rPr>
        <w:t>apartado 4 del artículo 49</w:t>
      </w:r>
      <w:r>
        <w:rPr>
          <w:b w:val="0"/>
          <w:i w:val="0"/>
        </w:rPr>
        <w:t xml:space="preserve"> y adaptar las competencias del </w:t>
      </w:r>
      <w:r>
        <w:rPr>
          <w:b/>
          <w:i w:val="0"/>
        </w:rPr>
        <w:t>apartado 1 del</w:t>
      </w:r>
      <w:r>
        <w:t xml:space="preserve"> </w:t>
      </w:r>
      <w:r>
        <w:rPr>
          <w:b/>
          <w:i w:val="0"/>
        </w:rPr>
        <w:t>artículo 52</w:t>
      </w:r>
      <w:r>
        <w:rPr>
          <w:b w:val="0"/>
          <w:i w:val="0"/>
        </w:rPr>
        <w:t>; los dos artículos están hoy derogados, así que remite a preceptos que ya no</w:t>
      </w:r>
      <w:r>
        <w:t xml:space="preserve"> </w:t>
      </w:r>
      <w:r>
        <w:rPr>
          <w:b w:val="0"/>
          <w:i w:val="0"/>
        </w:rPr>
        <w:t>existen en esta ley.</w:t>
      </w:r>
    </w:p>
    <w:p>
      <w:pPr/>
      <w:r>
        <w:rPr>
          <w:b w:val="0"/>
          <w:i w:val="0"/>
        </w:rPr>
      </w:r>
      <w:r>
        <w:rPr>
          <w:b/>
          <w:i w:val="0"/>
        </w:rPr>
        <w:t>Segunda. Entrada en vigor.</w:t>
      </w:r>
      <w:r>
        <w:rPr>
          <w:b w:val="0"/>
          <w:i w:val="0"/>
        </w:rPr>
        <w:t xml:space="preserve"> «</w:t>
      </w:r>
      <w:r>
        <w:rPr>
          <w:b w:val="0"/>
          <w:i/>
        </w:rPr>
        <w:t xml:space="preserve">La presente Ley entrará en vigor </w:t>
      </w:r>
      <w:r>
        <w:rPr>
          <w:b/>
          <w:i/>
        </w:rPr>
        <w:t>tres meses después de su</w:t>
      </w:r>
      <w:r>
        <w:t xml:space="preserve"> </w:t>
      </w:r>
      <w:r>
        <w:rPr>
          <w:b/>
          <w:i/>
        </w:rPr>
        <w:t>publicación</w:t>
      </w:r>
      <w:r>
        <w:rPr>
          <w:b w:val="0"/>
          <w:i/>
        </w:rPr>
        <w:t xml:space="preserve"> en el «Boletín Oficial del Estado».</w:t>
      </w:r>
      <w:r>
        <w:rPr>
          <w:b w:val="0"/>
          <w:i w:val="0"/>
        </w:rPr>
        <w:t>» Publicada el 10 de noviembre de 1995, en</w:t>
      </w:r>
      <w:r>
        <w:t xml:space="preserve"> </w:t>
      </w:r>
      <w:r>
        <w:rPr>
          <w:b w:val="0"/>
          <w:i w:val="0"/>
        </w:rPr>
        <w:t>vigor el 10 de febrero de 1996.</w:t>
      </w:r>
    </w:p>
    <w:p>
      <w:pPr>
        <w:pStyle w:val="Separador"/>
        <w:pBdr>
          <w:bottom w:val="single" w:sz="4" w:color="BBBBBB"/>
        </w:pBdr>
      </w:pPr>
    </w:p>
    <w:p>
      <w:pPr>
        <w:pStyle w:val="Heading2"/>
      </w:pPr>
      <w:r>
        <w:rPr>
          <w:b w:val="0"/>
          <w:i w:val="0"/>
        </w:rPr>
        <w:t>9.12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8 de noviembre, de Prevención de Riesgos Laborales</w:t>
            </w:r>
          </w:p>
        </w:tc>
        <w:tc>
          <w:tcPr>
            <w:tcW w:type="dxa" w:w="3137"/>
          </w:tcPr>
          <w:p>
            <w:pPr>
              <w:pStyle w:val="Tabla"/>
            </w:pPr>
            <w:r/>
            <w:r>
              <w:rPr>
                <w:rStyle w:val="Código"/>
                <w:b w:val="0"/>
                <w:i w:val="0"/>
              </w:rPr>
              <w:t>BOE-A-1995-24292</w:t>
            </w:r>
          </w:p>
        </w:tc>
        <w:tc>
          <w:tcPr>
            <w:tcW w:type="dxa" w:w="3137"/>
          </w:tcPr>
          <w:p>
            <w:pPr>
              <w:pStyle w:val="Tabla"/>
            </w:pPr>
            <w:r/>
            <w:r>
              <w:rPr>
                <w:b w:val="0"/>
                <w:i w:val="0"/>
              </w:rPr>
              <w:t>Vigente el 24/09/2026 (última modificación: Ley 1/2026, en vigor el 10/04/2026)</w:t>
            </w:r>
          </w:p>
        </w:tc>
      </w:tr>
      <w:tr>
        <w:tc>
          <w:tcPr>
            <w:tcW w:type="dxa" w:w="3137"/>
          </w:tcPr>
          <w:p>
            <w:pPr>
              <w:pStyle w:val="Tabla"/>
            </w:pPr>
            <w:r/>
            <w:r>
              <w:rPr>
                <w:b w:val="0"/>
                <w:i w:val="0"/>
              </w:rPr>
              <w:t>Constitución Española (arts. 40.2, 149.1.7.ª y 149.1.18.ª)</w:t>
            </w:r>
          </w:p>
        </w:tc>
        <w:tc>
          <w:tcPr>
            <w:tcW w:type="dxa" w:w="3137"/>
          </w:tcPr>
          <w:p>
            <w:pPr>
              <w:pStyle w:val="Tabla"/>
            </w:pPr>
            <w:r/>
            <w:r>
              <w:rPr>
                <w:rStyle w:val="Código"/>
                <w:b w:val="0"/>
                <w:i w:val="0"/>
              </w:rPr>
              <w:t>BOE-A-1978-31229</w:t>
            </w:r>
          </w:p>
        </w:tc>
        <w:tc>
          <w:tcPr>
            <w:tcW w:type="dxa" w:w="3137"/>
          </w:tcPr>
          <w:p>
            <w:pPr>
              <w:pStyle w:val="Tabla"/>
            </w:pPr>
            <w:r/>
            <w:r>
              <w:rPr>
                <w:b w:val="0"/>
                <w:i w:val="0"/>
              </w:rPr>
              <w:t>Vigente el 24/09/2026; citada solo como fundamento</w:t>
            </w:r>
          </w:p>
        </w:tc>
      </w:tr>
      <w:tr>
        <w:tc>
          <w:tcPr>
            <w:tcW w:type="dxa" w:w="3137"/>
          </w:tcPr>
          <w:p>
            <w:pPr>
              <w:pStyle w:val="Tabla"/>
            </w:pPr>
            <w:r/>
            <w:r>
              <w:rPr>
                <w:b w:val="0"/>
                <w:i w:val="0"/>
              </w:rPr>
              <w:t>Real Decreto Legislativo 5/2000, de 4 de agosto, texto refundido de la Ley sobre Infracciones y Sanciones en el Orden Social</w:t>
            </w:r>
          </w:p>
        </w:tc>
        <w:tc>
          <w:tcPr>
            <w:tcW w:type="dxa" w:w="3137"/>
          </w:tcPr>
          <w:p>
            <w:pPr>
              <w:pStyle w:val="Tabla"/>
            </w:pPr>
            <w:r/>
            <w:r>
              <w:rPr>
                <w:rStyle w:val="Código"/>
                <w:b w:val="0"/>
                <w:i w:val="0"/>
              </w:rPr>
              <w:t>BOE-A-2000-15060</w:t>
            </w:r>
          </w:p>
        </w:tc>
        <w:tc>
          <w:tcPr>
            <w:tcW w:type="dxa" w:w="3137"/>
          </w:tcPr>
          <w:p>
            <w:pPr>
              <w:pStyle w:val="Tabla"/>
            </w:pPr>
            <w:r/>
            <w:r>
              <w:rPr>
                <w:b w:val="0"/>
                <w:i w:val="0"/>
              </w:rPr>
              <w:t>Disposición derogatoria única, apartado 2, letra c), vigente el 24/09/2026</w:t>
            </w:r>
          </w:p>
        </w:tc>
      </w:tr>
      <w:tr>
        <w:tc>
          <w:tcPr>
            <w:tcW w:type="dxa" w:w="3137"/>
          </w:tcPr>
          <w:p>
            <w:pPr>
              <w:pStyle w:val="Tabla"/>
            </w:pPr>
            <w:r/>
            <w:r>
              <w:rPr>
                <w:b w:val="0"/>
                <w:i w:val="0"/>
              </w:rPr>
              <w:t>Real Decreto-ley 16/2022, de 6 de septiembre, para la mejora de las condiciones de trabajo y de Seguridad Social de las personas trabajadoras al servicio del hogar</w:t>
            </w:r>
          </w:p>
        </w:tc>
        <w:tc>
          <w:tcPr>
            <w:tcW w:type="dxa" w:w="3137"/>
          </w:tcPr>
          <w:p>
            <w:pPr>
              <w:pStyle w:val="Tabla"/>
            </w:pPr>
            <w:r/>
            <w:r>
              <w:rPr>
                <w:rStyle w:val="Código"/>
                <w:b w:val="0"/>
                <w:i w:val="0"/>
              </w:rPr>
              <w:t>BOE-A-2022-14680</w:t>
            </w:r>
          </w:p>
        </w:tc>
        <w:tc>
          <w:tcPr>
            <w:tcW w:type="dxa" w:w="3137"/>
          </w:tcPr>
          <w:p>
            <w:pPr>
              <w:pStyle w:val="Tabla"/>
            </w:pPr>
            <w:r/>
            <w:r>
              <w:rPr>
                <w:b w:val="0"/>
                <w:i w:val="0"/>
              </w:rPr>
              <w:t>Como norma modificadora (art. 3.4, disposiciones adicionales quinta y decimoctava)</w:t>
            </w:r>
          </w:p>
        </w:tc>
      </w:tr>
      <w:tr>
        <w:tc>
          <w:tcPr>
            <w:tcW w:type="dxa" w:w="3137"/>
          </w:tcPr>
          <w:p>
            <w:pPr>
              <w:pStyle w:val="Tabla"/>
            </w:pPr>
            <w:r/>
            <w:r>
              <w:rPr>
                <w:b w:val="0"/>
                <w:i w:val="0"/>
              </w:rPr>
              <w:t>Ley 1/2026, de 8 de abril, integral de impulso de la economía social</w:t>
            </w:r>
          </w:p>
        </w:tc>
        <w:tc>
          <w:tcPr>
            <w:tcW w:type="dxa" w:w="3137"/>
          </w:tcPr>
          <w:p>
            <w:pPr>
              <w:pStyle w:val="Tabla"/>
            </w:pPr>
            <w:r/>
            <w:r>
              <w:rPr>
                <w:rStyle w:val="Código"/>
                <w:b w:val="0"/>
                <w:i w:val="0"/>
              </w:rPr>
              <w:t>BOE-A-2026-7967</w:t>
            </w:r>
          </w:p>
        </w:tc>
        <w:tc>
          <w:tcPr>
            <w:tcW w:type="dxa" w:w="3137"/>
          </w:tcPr>
          <w:p>
            <w:pPr>
              <w:pStyle w:val="Tabla"/>
            </w:pPr>
            <w:r/>
            <w:r>
              <w:rPr>
                <w:b w:val="0"/>
                <w:i w:val="0"/>
              </w:rPr>
              <w:t>Disposición final primera, como norma modificadora (art. 7.1.a y disposición adicional quinta)</w:t>
            </w:r>
          </w:p>
        </w:tc>
      </w:tr>
      <w:tr>
        <w:tc>
          <w:tcPr>
            <w:tcW w:type="dxa" w:w="3137"/>
          </w:tcPr>
          <w:p>
            <w:pPr>
              <w:pStyle w:val="Tabla"/>
            </w:pPr>
            <w:r/>
            <w:r>
              <w:rPr>
                <w:b w:val="0"/>
                <w:i w:val="0"/>
              </w:rPr>
              <w:t>Ley 30/2005, de 29 de diciembre, de Presupuestos Generales del Estado para el año 2006</w:t>
            </w:r>
          </w:p>
        </w:tc>
        <w:tc>
          <w:tcPr>
            <w:tcW w:type="dxa" w:w="3137"/>
          </w:tcPr>
          <w:p>
            <w:pPr>
              <w:pStyle w:val="Tabla"/>
            </w:pPr>
            <w:r/>
            <w:r>
              <w:rPr>
                <w:rStyle w:val="Código"/>
                <w:b w:val="0"/>
                <w:i w:val="0"/>
              </w:rPr>
              <w:t>BOE-A-2005-21525</w:t>
            </w:r>
          </w:p>
        </w:tc>
        <w:tc>
          <w:tcPr>
            <w:tcW w:type="dxa" w:w="3137"/>
          </w:tcPr>
          <w:p>
            <w:pPr>
              <w:pStyle w:val="Tabla"/>
            </w:pPr>
            <w:r/>
            <w:r>
              <w:rPr>
                <w:b w:val="0"/>
                <w:i w:val="0"/>
              </w:rPr>
              <w:t>Como norma modificadora (disposición adicional quinta, redacción de 2006): su disposición adicional cuadragésima séptima, leída el 24/09/2026</w:t>
            </w:r>
          </w:p>
        </w:tc>
      </w:tr>
      <w:tr>
        <w:tc>
          <w:tcPr>
            <w:tcW w:type="dxa" w:w="3137"/>
          </w:tcPr>
          <w:p>
            <w:pPr>
              <w:pStyle w:val="Tabla"/>
            </w:pPr>
            <w:r/>
            <w:r>
              <w:rPr>
                <w:b w:val="0"/>
                <w:i w:val="0"/>
              </w:rPr>
              <w:t>Ley Orgánica 3/2007, de 22 de marzo, para la igualdad efectiva de mujeres y hombres</w:t>
            </w:r>
          </w:p>
        </w:tc>
        <w:tc>
          <w:tcPr>
            <w:tcW w:type="dxa" w:w="3137"/>
          </w:tcPr>
          <w:p>
            <w:pPr>
              <w:pStyle w:val="Tabla"/>
            </w:pPr>
            <w:r/>
            <w:r>
              <w:rPr>
                <w:rStyle w:val="Código"/>
                <w:b w:val="0"/>
                <w:i w:val="0"/>
              </w:rPr>
              <w:t>BOE-A-2007-6115</w:t>
            </w:r>
          </w:p>
        </w:tc>
        <w:tc>
          <w:tcPr>
            <w:tcW w:type="dxa" w:w="3137"/>
          </w:tcPr>
          <w:p>
            <w:pPr>
              <w:pStyle w:val="Tabla"/>
            </w:pPr>
            <w:r/>
            <w:r>
              <w:rPr>
                <w:b w:val="0"/>
                <w:i w:val="0"/>
              </w:rPr>
              <w:t>Como norma modificadora (art. 5.4)</w:t>
            </w:r>
          </w:p>
        </w:tc>
      </w:tr>
      <w:tr>
        <w:tc>
          <w:tcPr>
            <w:tcW w:type="dxa" w:w="3137"/>
          </w:tcPr>
          <w:p>
            <w:pPr>
              <w:pStyle w:val="Tabla"/>
            </w:pPr>
            <w:r/>
            <w:r>
              <w:rPr>
                <w:b w:val="0"/>
                <w:i w:val="0"/>
              </w:rPr>
              <w:t>Ley 54/2003, de 12 de diciembre, de reforma del marco normativo de la prevención de riesgos laborales</w:t>
            </w:r>
          </w:p>
        </w:tc>
        <w:tc>
          <w:tcPr>
            <w:tcW w:type="dxa" w:w="3137"/>
          </w:tcPr>
          <w:p>
            <w:pPr>
              <w:pStyle w:val="Tabla"/>
            </w:pPr>
            <w:r/>
            <w:r>
              <w:rPr>
                <w:rStyle w:val="Código"/>
                <w:b w:val="0"/>
                <w:i w:val="0"/>
              </w:rPr>
              <w:t>BOE-A-2003-22861</w:t>
            </w:r>
          </w:p>
        </w:tc>
        <w:tc>
          <w:tcPr>
            <w:tcW w:type="dxa" w:w="3137"/>
          </w:tcPr>
          <w:p>
            <w:pPr>
              <w:pStyle w:val="Tabla"/>
            </w:pPr>
            <w:r/>
            <w:r>
              <w:rPr>
                <w:b w:val="0"/>
                <w:i w:val="0"/>
              </w:rPr>
              <w:t>Como norma modificadora (art. 32 bis)</w:t>
            </w:r>
          </w:p>
        </w:tc>
      </w:tr>
      <w:tr>
        <w:tc>
          <w:tcPr>
            <w:tcW w:type="dxa" w:w="3137"/>
          </w:tcPr>
          <w:p>
            <w:pPr>
              <w:pStyle w:val="Tabla"/>
            </w:pPr>
            <w:r/>
            <w:r>
              <w:rPr>
                <w:b w:val="0"/>
                <w:i w:val="0"/>
              </w:rPr>
              <w:t>Ley 35/2014, de 26 de diciembre (régimen jurídico de las Mutuas)</w:t>
            </w:r>
          </w:p>
        </w:tc>
        <w:tc>
          <w:tcPr>
            <w:tcW w:type="dxa" w:w="3137"/>
          </w:tcPr>
          <w:p>
            <w:pPr>
              <w:pStyle w:val="Tabla"/>
            </w:pPr>
            <w:r/>
            <w:r>
              <w:rPr>
                <w:rStyle w:val="Código"/>
                <w:b w:val="0"/>
                <w:i w:val="0"/>
              </w:rPr>
              <w:t>BOE-A-2014-13568</w:t>
            </w:r>
          </w:p>
        </w:tc>
        <w:tc>
          <w:tcPr>
            <w:tcW w:type="dxa" w:w="3137"/>
          </w:tcPr>
          <w:p>
            <w:pPr>
              <w:pStyle w:val="Tabla"/>
            </w:pPr>
            <w:r/>
            <w:r>
              <w:rPr>
                <w:b w:val="0"/>
                <w:i w:val="0"/>
              </w:rPr>
              <w:t>Como norma modificadora (art. 32)</w:t>
            </w:r>
          </w:p>
        </w:tc>
      </w:tr>
      <w:tr>
        <w:tc>
          <w:tcPr>
            <w:tcW w:type="dxa" w:w="3137"/>
          </w:tcPr>
          <w:p>
            <w:pPr>
              <w:pStyle w:val="Tabla"/>
            </w:pPr>
            <w:r/>
            <w:r>
              <w:rPr>
                <w:b w:val="0"/>
                <w:i w:val="0"/>
              </w:rPr>
              <w:t>Ley 14/2013, de 27 de septiembre, de apoyo a los emprendedores y su internacionalización</w:t>
            </w:r>
          </w:p>
        </w:tc>
        <w:tc>
          <w:tcPr>
            <w:tcW w:type="dxa" w:w="3137"/>
          </w:tcPr>
          <w:p>
            <w:pPr>
              <w:pStyle w:val="Tabla"/>
            </w:pPr>
            <w:r/>
            <w:r>
              <w:rPr>
                <w:rStyle w:val="Código"/>
                <w:b w:val="0"/>
                <w:i w:val="0"/>
              </w:rPr>
              <w:t>BOE-A-2013-10074</w:t>
            </w:r>
          </w:p>
        </w:tc>
        <w:tc>
          <w:tcPr>
            <w:tcW w:type="dxa" w:w="3137"/>
          </w:tcPr>
          <w:p>
            <w:pPr>
              <w:pStyle w:val="Tabla"/>
            </w:pPr>
            <w:r/>
            <w:r>
              <w:rPr>
                <w:b w:val="0"/>
                <w:i w:val="0"/>
              </w:rPr>
              <w:t>Como norma que añade la disposición adicional decimoséptima (en vigor el 29/09/2013); solo se nombra</w:t>
            </w:r>
          </w:p>
        </w:tc>
      </w:tr>
      <w:tr>
        <w:tc>
          <w:tcPr>
            <w:tcW w:type="dxa" w:w="3137"/>
          </w:tcPr>
          <w:p>
            <w:pPr>
              <w:pStyle w:val="Tabla"/>
            </w:pPr>
            <w:r/>
            <w:r>
              <w:rPr>
                <w:b w:val="0"/>
                <w:i w:val="0"/>
              </w:rPr>
              <w:t>Real Decreto Legislativo 8/2015, de 30 de octubre, texto refundido de la Ley General de la Seguridad Social</w:t>
            </w:r>
          </w:p>
        </w:tc>
        <w:tc>
          <w:tcPr>
            <w:tcW w:type="dxa" w:w="3137"/>
          </w:tcPr>
          <w:p>
            <w:pPr>
              <w:pStyle w:val="Tabla"/>
            </w:pPr>
            <w:r/>
            <w:r>
              <w:rPr>
                <w:rStyle w:val="Código"/>
                <w:b w:val="0"/>
                <w:i w:val="0"/>
              </w:rPr>
              <w:t>BOE-A-2015-11724</w:t>
            </w:r>
          </w:p>
        </w:tc>
        <w:tc>
          <w:tcPr>
            <w:tcW w:type="dxa" w:w="3137"/>
          </w:tcPr>
          <w:p>
            <w:pPr>
              <w:pStyle w:val="Tabla"/>
            </w:pPr>
            <w:r/>
            <w:r>
              <w:rPr>
                <w:b w:val="0"/>
                <w:i w:val="0"/>
              </w:rPr>
              <w:t>Artículo 156, vigente el 24/09/2026</w:t>
            </w:r>
          </w:p>
        </w:tc>
      </w:tr>
      <w:tr>
        <w:tc>
          <w:tcPr>
            <w:tcW w:type="dxa" w:w="3137"/>
          </w:tcPr>
          <w:p>
            <w:pPr>
              <w:pStyle w:val="Tabla"/>
            </w:pPr>
            <w:r/>
            <w:r>
              <w:rPr>
                <w:b w:val="0"/>
                <w:i w:val="0"/>
              </w:rPr>
              <w:t>Real Decreto 39/1997, de 17 de enero, Reglamento de los Servicios de Prevención</w:t>
            </w:r>
          </w:p>
        </w:tc>
        <w:tc>
          <w:tcPr>
            <w:tcW w:type="dxa" w:w="3137"/>
          </w:tcPr>
          <w:p>
            <w:pPr>
              <w:pStyle w:val="Tabla"/>
            </w:pPr>
            <w:r/>
            <w:r>
              <w:rPr>
                <w:rStyle w:val="Código"/>
                <w:b w:val="0"/>
                <w:i w:val="0"/>
              </w:rPr>
              <w:t>BOE-A-1997-1853</w:t>
            </w:r>
          </w:p>
        </w:tc>
        <w:tc>
          <w:tcPr>
            <w:tcW w:type="dxa" w:w="3137"/>
          </w:tcPr>
          <w:p>
            <w:pPr>
              <w:pStyle w:val="Tabla"/>
            </w:pPr>
            <w:r/>
            <w:r>
              <w:rPr>
                <w:b w:val="0"/>
                <w:i w:val="0"/>
              </w:rPr>
              <w:t>Solo se nombra; no se estudia</w:t>
            </w:r>
          </w:p>
        </w:tc>
      </w:tr>
      <w:tr>
        <w:tc>
          <w:tcPr>
            <w:tcW w:type="dxa" w:w="3137"/>
          </w:tcPr>
          <w:p>
            <w:pPr>
              <w:pStyle w:val="Tabla"/>
            </w:pPr>
            <w:r/>
            <w:r>
              <w:rPr>
                <w:b w:val="0"/>
                <w:i w:val="0"/>
              </w:rPr>
              <w:t>Real Decreto 171/2004, de 30 de enero, coordinación de actividades empresariales</w:t>
            </w:r>
          </w:p>
        </w:tc>
        <w:tc>
          <w:tcPr>
            <w:tcW w:type="dxa" w:w="3137"/>
          </w:tcPr>
          <w:p>
            <w:pPr>
              <w:pStyle w:val="Tabla"/>
            </w:pPr>
            <w:r/>
            <w:r>
              <w:rPr>
                <w:rStyle w:val="Código"/>
                <w:b w:val="0"/>
                <w:i w:val="0"/>
              </w:rPr>
              <w:t>BOE-A-2004-1848</w:t>
            </w:r>
          </w:p>
        </w:tc>
        <w:tc>
          <w:tcPr>
            <w:tcW w:type="dxa" w:w="3137"/>
          </w:tcPr>
          <w:p>
            <w:pPr>
              <w:pStyle w:val="Tabla"/>
            </w:pPr>
            <w:r/>
            <w:r>
              <w:rPr>
                <w:b w:val="0"/>
                <w:i w:val="0"/>
              </w:rPr>
              <w:t>Solo se nombra; no se estudia</w:t>
            </w:r>
          </w:p>
        </w:tc>
      </w:tr>
      <w:tr>
        <w:tc>
          <w:tcPr>
            <w:tcW w:type="dxa" w:w="3137"/>
          </w:tcPr>
          <w:p>
            <w:pPr>
              <w:pStyle w:val="Tabla"/>
            </w:pPr>
            <w:r/>
            <w:r>
              <w:rPr>
                <w:b w:val="0"/>
                <w:i w:val="0"/>
              </w:rPr>
              <w:t>Real Decreto 1627/1997, de 24 de octubre, obras de construcción</w:t>
            </w:r>
          </w:p>
        </w:tc>
        <w:tc>
          <w:tcPr>
            <w:tcW w:type="dxa" w:w="3137"/>
          </w:tcPr>
          <w:p>
            <w:pPr>
              <w:pStyle w:val="Tabla"/>
            </w:pPr>
            <w:r/>
            <w:r>
              <w:rPr>
                <w:rStyle w:val="Código"/>
                <w:b w:val="0"/>
                <w:i w:val="0"/>
              </w:rPr>
              <w:t>BOE-A-1997-22614</w:t>
            </w:r>
          </w:p>
        </w:tc>
        <w:tc>
          <w:tcPr>
            <w:tcW w:type="dxa" w:w="3137"/>
          </w:tcPr>
          <w:p>
            <w:pPr>
              <w:pStyle w:val="Tabla"/>
            </w:pPr>
            <w:r/>
            <w:r>
              <w:rPr>
                <w:b w:val="0"/>
                <w:i w:val="0"/>
              </w:rPr>
              <w:t>Solo se nombra; no se estudia</w:t>
            </w:r>
          </w:p>
        </w:tc>
      </w:tr>
      <w:tr>
        <w:tc>
          <w:tcPr>
            <w:tcW w:type="dxa" w:w="3137"/>
          </w:tcPr>
          <w:p>
            <w:pPr>
              <w:pStyle w:val="Tabla"/>
            </w:pPr>
            <w:r/>
            <w:r>
              <w:rPr>
                <w:b w:val="0"/>
                <w:i w:val="0"/>
              </w:rPr>
              <w:t>Real Decreto Legislativo 2/2015, de 23 de octubre, texto refundido de la Ley del Estatuto de los Trabajadores</w:t>
            </w:r>
          </w:p>
        </w:tc>
        <w:tc>
          <w:tcPr>
            <w:tcW w:type="dxa" w:w="3137"/>
          </w:tcPr>
          <w:p>
            <w:pPr>
              <w:pStyle w:val="Tabla"/>
            </w:pPr>
            <w:r/>
            <w:r>
              <w:rPr>
                <w:rStyle w:val="Código"/>
                <w:b w:val="0"/>
                <w:i w:val="0"/>
              </w:rPr>
              <w:t>BOE-A-2015-11430</w:t>
            </w:r>
          </w:p>
        </w:tc>
        <w:tc>
          <w:tcPr>
            <w:tcW w:type="dxa" w:w="3137"/>
          </w:tcPr>
          <w:p>
            <w:pPr>
              <w:pStyle w:val="Tabla"/>
            </w:pPr>
            <w:r/>
            <w:r>
              <w:rPr>
                <w:b w:val="0"/>
                <w:i w:val="0"/>
              </w:rPr>
              <w:t>Solo a través de las remisiones de la Ley 31/1995</w:t>
            </w:r>
          </w:p>
        </w:tc>
      </w:tr>
      <w:tr>
        <w:tc>
          <w:tcPr>
            <w:tcW w:type="dxa" w:w="3137"/>
          </w:tcPr>
          <w:p>
            <w:pPr>
              <w:pStyle w:val="Tabla"/>
            </w:pPr>
            <w:r/>
            <w:r>
              <w:rPr>
                <w:b w:val="0"/>
                <w:i w:val="0"/>
              </w:rPr>
              <w:t>Ley 14/1986, de 25 de abril, General de Sanidad</w:t>
            </w:r>
          </w:p>
        </w:tc>
        <w:tc>
          <w:tcPr>
            <w:tcW w:type="dxa" w:w="3137"/>
          </w:tcPr>
          <w:p>
            <w:pPr>
              <w:pStyle w:val="Tabla"/>
            </w:pPr>
            <w:r/>
            <w:r>
              <w:rPr>
                <w:rStyle w:val="Código"/>
                <w:b w:val="0"/>
                <w:i w:val="0"/>
              </w:rPr>
              <w:t>BOE-A-1986-10499</w:t>
            </w:r>
          </w:p>
        </w:tc>
        <w:tc>
          <w:tcPr>
            <w:tcW w:type="dxa" w:w="3137"/>
          </w:tcPr>
          <w:p>
            <w:pPr>
              <w:pStyle w:val="Tabla"/>
            </w:pPr>
            <w:r/>
            <w:r>
              <w:rPr>
                <w:b w:val="0"/>
                <w:i w:val="0"/>
              </w:rPr>
              <w:t>Solo a través de las remisiones de la Ley 31/1995</w:t>
            </w:r>
          </w:p>
        </w:tc>
      </w:tr>
      <w:tr>
        <w:tc>
          <w:tcPr>
            <w:tcW w:type="dxa" w:w="3137"/>
          </w:tcPr>
          <w:p>
            <w:pPr>
              <w:pStyle w:val="Tabla"/>
            </w:pPr>
            <w:r/>
            <w:r>
              <w:rPr>
                <w:b w:val="0"/>
                <w:i w:val="0"/>
              </w:rPr>
              <w:t>Ley 7/1990, de 19 de julio, sobre negociación colectiva y participación de los empleados públicos</w:t>
            </w:r>
          </w:p>
        </w:tc>
        <w:tc>
          <w:tcPr>
            <w:tcW w:type="dxa" w:w="3137"/>
          </w:tcPr>
          <w:p>
            <w:pPr>
              <w:pStyle w:val="Tabla"/>
            </w:pPr>
            <w:r/>
            <w:r>
              <w:rPr>
                <w:rStyle w:val="Código"/>
                <w:b w:val="0"/>
                <w:i w:val="0"/>
              </w:rPr>
              <w:t>BOE-A-1990-17363</w:t>
            </w:r>
          </w:p>
        </w:tc>
        <w:tc>
          <w:tcPr>
            <w:tcW w:type="dxa" w:w="3137"/>
          </w:tcPr>
          <w:p>
            <w:pPr>
              <w:pStyle w:val="Tabla"/>
            </w:pPr>
            <w:r/>
            <w:r>
              <w:rPr>
                <w:b w:val="0"/>
                <w:i w:val="0"/>
              </w:rPr>
              <w:t>Solo a través de las remisiones de la Ley 31/1995; no se estudia su vigencia</w:t>
            </w:r>
          </w:p>
        </w:tc>
      </w:tr>
      <w:tr>
        <w:tc>
          <w:tcPr>
            <w:tcW w:type="dxa" w:w="3137"/>
          </w:tcPr>
          <w:p>
            <w:pPr>
              <w:pStyle w:val="Tabla"/>
            </w:pPr>
            <w:r/>
            <w:r>
              <w:rPr>
                <w:b w:val="0"/>
                <w:i w:val="0"/>
              </w:rPr>
              <w:t>Ley 20/2007, de 11 de julio, del Estatuto del trabajo autónomo</w:t>
            </w:r>
          </w:p>
        </w:tc>
        <w:tc>
          <w:tcPr>
            <w:tcW w:type="dxa" w:w="3137"/>
          </w:tcPr>
          <w:p>
            <w:pPr>
              <w:pStyle w:val="Tabla"/>
            </w:pPr>
            <w:r/>
            <w:r>
              <w:rPr>
                <w:rStyle w:val="Código"/>
                <w:b w:val="0"/>
                <w:i w:val="0"/>
              </w:rPr>
              <w:t>BOE-A-2007-13409</w:t>
            </w:r>
          </w:p>
        </w:tc>
        <w:tc>
          <w:tcPr>
            <w:tcW w:type="dxa" w:w="3137"/>
          </w:tcPr>
          <w:p>
            <w:pPr>
              <w:pStyle w:val="Tabla"/>
            </w:pPr>
            <w:r/>
            <w:r>
              <w:rPr>
                <w:b w:val="0"/>
                <w:i w:val="0"/>
              </w:rPr>
              <w:t>Solo a través de la disposición adicional quinta</w:t>
            </w:r>
          </w:p>
        </w:tc>
      </w:tr>
      <w:tr>
        <w:tc>
          <w:tcPr>
            <w:tcW w:type="dxa" w:w="3137"/>
          </w:tcPr>
          <w:p>
            <w:pPr>
              <w:pStyle w:val="Tabla"/>
            </w:pPr>
            <w:r/>
            <w:r>
              <w:rPr>
                <w:b w:val="0"/>
                <w:i w:val="0"/>
              </w:rPr>
              <w:t>Ley 30/1992, de 26 de noviembre, de Régimen Jurídico de las Administraciones Públicas y del Procedimiento Administrativo Común</w:t>
            </w:r>
          </w:p>
        </w:tc>
        <w:tc>
          <w:tcPr>
            <w:tcW w:type="dxa" w:w="3137"/>
          </w:tcPr>
          <w:p>
            <w:pPr>
              <w:pStyle w:val="Tabla"/>
            </w:pPr>
            <w:r/>
            <w:r>
              <w:rPr>
                <w:rStyle w:val="Código"/>
                <w:b w:val="0"/>
                <w:i w:val="0"/>
              </w:rPr>
              <w:t>BOE-A-1992-26318</w:t>
            </w:r>
          </w:p>
        </w:tc>
        <w:tc>
          <w:tcPr>
            <w:tcW w:type="dxa" w:w="3137"/>
          </w:tcPr>
          <w:p>
            <w:pPr>
              <w:pStyle w:val="Tabla"/>
            </w:pPr>
            <w:r/>
            <w:r>
              <w:rPr>
                <w:b w:val="0"/>
                <w:i w:val="0"/>
              </w:rPr>
              <w:t>Solo a través de la remisión del artículo 13.7; derogada</w:t>
            </w:r>
          </w:p>
        </w:tc>
      </w:tr>
      <w:tr>
        <w:tc>
          <w:tcPr>
            <w:tcW w:type="dxa" w:w="3137"/>
          </w:tcPr>
          <w:p>
            <w:pPr>
              <w:pStyle w:val="Tabla"/>
            </w:pPr>
            <w:r/>
            <w:r>
              <w:rPr>
                <w:b w:val="0"/>
                <w:i w:val="0"/>
              </w:rPr>
              <w:t>Ley 39/2015, de 1 de octubre, del Procedimiento Administrativo Común de las Administraciones Públicas</w:t>
            </w:r>
          </w:p>
        </w:tc>
        <w:tc>
          <w:tcPr>
            <w:tcW w:type="dxa" w:w="3137"/>
          </w:tcPr>
          <w:p>
            <w:pPr>
              <w:pStyle w:val="Tabla"/>
            </w:pPr>
            <w:r/>
            <w:r>
              <w:rPr>
                <w:rStyle w:val="Código"/>
                <w:b w:val="0"/>
                <w:i w:val="0"/>
              </w:rPr>
              <w:t>BOE-A-2015-10565</w:t>
            </w:r>
          </w:p>
        </w:tc>
        <w:tc>
          <w:tcPr>
            <w:tcW w:type="dxa" w:w="3137"/>
          </w:tcPr>
          <w:p>
            <w:pPr>
              <w:pStyle w:val="Tabla"/>
            </w:pPr>
            <w:r/>
            <w:r>
              <w:rPr>
                <w:b w:val="0"/>
                <w:i w:val="0"/>
              </w:rPr>
              <w:t>Disposición derogatoria única, apartado 2, letra a), vigente el 24/09/2026 (en vigor desde el 02/10/2016); solo para decir que la Ley 30/1992 está derogada</w:t>
            </w:r>
          </w:p>
        </w:tc>
      </w:tr>
      <w:tr>
        <w:tc>
          <w:tcPr>
            <w:tcW w:type="dxa" w:w="3137"/>
          </w:tcPr>
          <w:p>
            <w:pPr>
              <w:pStyle w:val="Tabla"/>
            </w:pPr>
            <w:r/>
            <w:r>
              <w:rPr>
                <w:b w:val="0"/>
                <w:i w:val="0"/>
              </w:rPr>
              <w:t>Real Decreto 2205/1980, de 13 de junio, por el que se regula el trabajo del personal civil no funcionario en los establecimientos militares</w:t>
            </w:r>
          </w:p>
        </w:tc>
        <w:tc>
          <w:tcPr>
            <w:tcW w:type="dxa" w:w="3137"/>
          </w:tcPr>
          <w:p>
            <w:pPr>
              <w:pStyle w:val="Tabla"/>
            </w:pPr>
            <w:r/>
            <w:r>
              <w:rPr>
                <w:rStyle w:val="Código"/>
                <w:b w:val="0"/>
                <w:i w:val="0"/>
              </w:rPr>
              <w:t>BOE-A-1980-22618</w:t>
            </w:r>
          </w:p>
        </w:tc>
        <w:tc>
          <w:tcPr>
            <w:tcW w:type="dxa" w:w="3137"/>
          </w:tcPr>
          <w:p>
            <w:pPr>
              <w:pStyle w:val="Tabla"/>
            </w:pPr>
            <w:r/>
            <w:r>
              <w:rPr>
                <w:b w:val="0"/>
                <w:i w:val="0"/>
              </w:rPr>
              <w:t>Solo a través de la disposición adicional novena, apartado 2; no se estudia</w:t>
            </w:r>
          </w:p>
        </w:tc>
      </w:tr>
    </w:tbl>
    <w:p>
      <w:pPr/>
    </w:p>
    <w:p>
      <w:pPr>
        <w:pStyle w:val="Heading2"/>
      </w:pPr>
      <w:r>
        <w:rPr>
          <w:b w:val="0"/>
          <w:i w:val="0"/>
        </w:rPr>
        <w:t>9.13 Lo que este tema no da, y dónde está</w:t>
      </w:r>
    </w:p>
    <w:p>
      <w:pPr>
        <w:pStyle w:val="ListBullet"/>
      </w:pPr>
      <w:r>
        <w:rPr>
          <w:b w:val="0"/>
          <w:i w:val="0"/>
        </w:rPr>
      </w:r>
      <w:r>
        <w:rPr>
          <w:b/>
          <w:i w:val="0"/>
        </w:rPr>
        <w:t>Las infracciones y sanciones en prevención de riesgos laborales</w:t>
      </w:r>
      <w:r>
        <w:rPr>
          <w:b w:val="0"/>
          <w:i w:val="0"/>
        </w:rPr>
        <w:t xml:space="preserve"> (leves, graves, muy</w:t>
      </w:r>
      <w:r>
        <w:t xml:space="preserve"> </w:t>
      </w:r>
      <w:r>
        <w:rPr>
          <w:b w:val="0"/>
          <w:i w:val="0"/>
        </w:rPr>
        <w:t>graves, cuantías, reincidencia, prescripción): están en la LISOS (Real Decreto Legislativo</w:t>
      </w:r>
      <w:r>
        <w:t xml:space="preserve"> </w:t>
      </w:r>
      <w:r>
        <w:rPr>
          <w:b w:val="0"/>
          <w:i w:val="0"/>
        </w:rPr>
        <w:t>5/2000), no en la Ley 31/1995. Este tema solo dice que se trasladaron allí.</w:t>
      </w:r>
    </w:p>
    <w:p>
      <w:pPr>
        <w:pStyle w:val="ListBullet"/>
      </w:pPr>
      <w:r>
        <w:rPr>
          <w:b w:val="0"/>
          <w:i w:val="0"/>
        </w:rPr>
      </w:r>
      <w:r>
        <w:rPr>
          <w:b/>
          <w:i w:val="0"/>
        </w:rPr>
        <w:t>El desarrollo reglamentario</w:t>
      </w:r>
      <w:r>
        <w:rPr>
          <w:b w:val="0"/>
          <w:i w:val="0"/>
        </w:rPr>
        <w:t>: modalidades de organización preventiva, niveles de</w:t>
      </w:r>
      <w:r>
        <w:t xml:space="preserve"> </w:t>
      </w:r>
      <w:r>
        <w:rPr>
          <w:b w:val="0"/>
          <w:i w:val="0"/>
        </w:rPr>
        <w:t>formación y auditorías (Real Decreto 39/1997), coordinación de actividades empresariales</w:t>
      </w:r>
      <w:r>
        <w:t xml:space="preserve"> </w:t>
      </w:r>
      <w:r>
        <w:rPr>
          <w:b w:val="0"/>
          <w:i w:val="0"/>
        </w:rPr>
        <w:t>(Real Decreto 171/2004) y obras de construcción (Real Decreto 1627/1997). El enunciado se</w:t>
      </w:r>
      <w:r>
        <w:t xml:space="preserve"> </w:t>
      </w:r>
      <w:r>
        <w:rPr>
          <w:b w:val="0"/>
          <w:i w:val="0"/>
        </w:rPr>
        <w:t>limita a la ley.</w:t>
      </w:r>
    </w:p>
    <w:p>
      <w:pPr>
        <w:pStyle w:val="ListBullet"/>
      </w:pPr>
      <w:r>
        <w:rPr>
          <w:b w:val="0"/>
          <w:i w:val="0"/>
        </w:rPr>
      </w:r>
      <w:r>
        <w:rPr>
          <w:b/>
          <w:i w:val="0"/>
        </w:rPr>
        <w:t>La prevención técnica</w:t>
      </w:r>
      <w:r>
        <w:rPr>
          <w:b w:val="0"/>
          <w:i w:val="0"/>
        </w:rPr>
        <w:t xml:space="preserve"> (incendios, riesgos por puesto, ergonomía): no está en la ley. Varios</w:t>
      </w:r>
      <w:r>
        <w:t xml:space="preserve"> </w:t>
      </w:r>
      <w:r>
        <w:rPr>
          <w:b w:val="0"/>
          <w:i w:val="0"/>
        </w:rPr>
        <w:t>temarios específicos de la convocatoria tienen un tema propio de prevención de riesgos</w:t>
      </w:r>
      <w:r>
        <w:t xml:space="preserve"> </w:t>
      </w:r>
      <w:r>
        <w:rPr>
          <w:b w:val="0"/>
          <w:i w:val="0"/>
        </w:rPr>
        <w:t>laborales aplicada al puesto de trabajo.</w:t>
      </w:r>
    </w:p>
    <w:p>
      <w:pPr>
        <w:pStyle w:val="ListBullet"/>
      </w:pPr>
      <w:r>
        <w:rPr>
          <w:b w:val="0"/>
          <w:i w:val="0"/>
        </w:rPr>
      </w:r>
      <w:r>
        <w:rPr>
          <w:b/>
          <w:i w:val="0"/>
        </w:rPr>
        <w:t>La normativa sobre igualdad</w:t>
      </w:r>
      <w:r>
        <w:rPr>
          <w:b w:val="0"/>
          <w:i w:val="0"/>
        </w:rPr>
        <w:t>, fuera del artículo 5.4: es el punto 8 del temario común.</w:t>
      </w:r>
    </w:p>
    <w:p>
      <w:pPr>
        <w:pStyle w:val="ListBullet"/>
      </w:pPr>
      <w:r>
        <w:rPr>
          <w:b w:val="0"/>
          <w:i w:val="0"/>
        </w:rPr>
      </w:r>
      <w:r>
        <w:rPr>
          <w:b/>
          <w:i w:val="0"/>
        </w:rPr>
        <w:t>La organización de la prevención en la RTVA y CSRTV</w:t>
      </w:r>
      <w:r>
        <w:rPr>
          <w:b w:val="0"/>
          <w:i w:val="0"/>
        </w:rPr>
        <w:t xml:space="preserve"> y lo que el X Convenio Colectivo</w:t>
      </w:r>
      <w:r>
        <w:t xml:space="preserve"> </w:t>
      </w:r>
      <w:r>
        <w:rPr>
          <w:b w:val="0"/>
          <w:i w:val="0"/>
        </w:rPr>
        <w:t>diga sobre salud laboral: no es objeto de este enunciado; el convenio es el punto 7 del</w:t>
      </w:r>
      <w:r>
        <w:t xml:space="preserve"> </w:t>
      </w:r>
      <w:r>
        <w:rPr>
          <w:b w:val="0"/>
          <w:i w:val="0"/>
        </w:rPr>
        <w:t>temario común.</w:t>
      </w:r>
    </w:p>
    <w:p>
      <w:pPr>
        <w:pStyle w:val="Heading2"/>
      </w:pPr>
      <w:r>
        <w:rPr>
          <w:b w:val="0"/>
          <w:i w:val="0"/>
        </w:rPr>
        <w:t>9.14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w:t>
            </w:r>
            <w:r>
              <w:rPr>
                <w:b w:val="0"/>
                <w:i w:val="0"/>
              </w:rPr>
            </w:r>
          </w:p>
        </w:tc>
        <w:tc>
          <w:tcPr>
            <w:tcW w:type="dxa" w:w="4706"/>
          </w:tcPr>
          <w:p>
            <w:pPr>
              <w:pStyle w:val="Tabla"/>
            </w:pPr>
            <w:r/>
            <w:r>
              <w:rPr>
                <w:b w:val="0"/>
                <w:i w:val="0"/>
              </w:rPr>
              <w:t>Ley 31/1995, de 8 de noviembre, de Prevención de Riesgos Laborales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BOE núm. 269, de 10 de noviembre de 1995</w:t>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t>10 de febrero de 1996 (disposición final segunda)</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en el texto consolidado del BOE</w:t>
            </w:r>
          </w:p>
        </w:tc>
      </w:tr>
    </w:tbl>
    <w:p>
      <w:pPr/>
    </w:p>
    <w:p>
      <w:pPr/>
      <w:r>
        <w:rPr>
          <w:b w:val="0"/>
          <w:i w:val="0"/>
        </w:rPr>
        <w:t>Comprobaciones hechas sobre la fuente:</w:t>
      </w:r>
    </w:p>
    <w:p>
      <w:pPr>
        <w:pStyle w:val="ListNumber"/>
      </w:pPr>
      <w:r>
        <w:rPr>
          <w:b w:val="0"/>
          <w:i w:val="0"/>
        </w:rPr>
      </w:r>
      <w:r>
        <w:rPr>
          <w:b/>
          <w:i w:val="0"/>
        </w:rPr>
        <w:t>88 bloques</w:t>
      </w:r>
      <w:r>
        <w:rPr>
          <w:b w:val="0"/>
          <w:i w:val="0"/>
        </w:rPr>
        <w:t xml:space="preserve"> del texto consolidado leídos en su redacción vigente el 24 de septiembre de</w:t>
      </w:r>
      <w:r>
        <w:t xml:space="preserve"> </w:t>
      </w:r>
      <w:r>
        <w:rPr>
          <w:b w:val="0"/>
          <w:i w:val="0"/>
        </w:rPr>
        <w:t xml:space="preserve">2026. </w:t>
      </w:r>
      <w:r>
        <w:rPr>
          <w:b/>
          <w:i w:val="0"/>
        </w:rPr>
        <w:t>Ninguna reforma cruzada</w:t>
      </w:r>
      <w:r>
        <w:rPr>
          <w:b w:val="0"/>
          <w:i w:val="0"/>
        </w:rPr>
        <w:t xml:space="preserve"> señalada.</w:t>
      </w:r>
    </w:p>
    <w:p>
      <w:pPr>
        <w:pStyle w:val="ListNumber"/>
      </w:pPr>
      <w:r>
        <w:rPr>
          <w:b w:val="0"/>
          <w:i w:val="0"/>
        </w:rPr>
      </w:r>
      <w:r>
        <w:rPr>
          <w:b/>
          <w:i w:val="0"/>
        </w:rPr>
        <w:t>Desde el 21 de diciembre de 2022 han cambiado dos bloques</w:t>
      </w:r>
      <w:r>
        <w:rPr>
          <w:b w:val="0"/>
          <w:i w:val="0"/>
        </w:rPr>
        <w:t>, los dos por la disposición</w:t>
      </w:r>
      <w:r>
        <w:t xml:space="preserve"> </w:t>
      </w:r>
      <w:r>
        <w:rPr>
          <w:b w:val="0"/>
          <w:i w:val="0"/>
        </w:rPr>
        <w:t xml:space="preserve">final primera de la Ley 1/2026 (en vigor el 10 de abril de 2026): el </w:t>
      </w:r>
      <w:r>
        <w:rPr>
          <w:b/>
          <w:i w:val="0"/>
        </w:rPr>
        <w:t>artículo 7.1.a)</w:t>
      </w:r>
      <w:r>
        <w:rPr>
          <w:b w:val="0"/>
          <w:i w:val="0"/>
        </w:rPr>
        <w:t xml:space="preserve"> y</w:t>
      </w:r>
      <w:r>
        <w:t xml:space="preserve"> </w:t>
      </w:r>
      <w:r>
        <w:rPr>
          <w:b w:val="0"/>
          <w:i w:val="0"/>
        </w:rPr>
        <w:t xml:space="preserve">la </w:t>
      </w:r>
      <w:r>
        <w:rPr>
          <w:b/>
          <w:i w:val="0"/>
        </w:rPr>
        <w:t>disposición adicional quinta</w:t>
      </w:r>
      <w:r>
        <w:rPr>
          <w:b w:val="0"/>
          <w:i w:val="0"/>
        </w:rPr>
        <w:t xml:space="preserve"> (párrafo segundo del apartado 1 y apartado 4). Los</w:t>
      </w:r>
      <w:r>
        <w:t xml:space="preserve"> </w:t>
      </w:r>
      <w:r>
        <w:rPr>
          <w:b w:val="0"/>
          <w:i w:val="0"/>
        </w:rPr>
        <w:t>cambios están integrados en el cuerpo.</w:t>
      </w:r>
    </w:p>
    <w:p>
      <w:pPr>
        <w:pStyle w:val="ListNumber"/>
      </w:pPr>
      <w:r>
        <w:rPr>
          <w:b w:val="0"/>
          <w:i w:val="0"/>
        </w:rPr>
      </w:r>
      <w:r>
        <w:rPr>
          <w:b/>
          <w:i w:val="0"/>
        </w:rPr>
        <w:t>Tienen más de una redacción</w:t>
      </w:r>
      <w:r>
        <w:rPr>
          <w:b w:val="0"/>
          <w:i w:val="0"/>
        </w:rPr>
        <w:t>, y se han leído en la vigente: artículos 3, 5, 7, 9, 14,</w:t>
      </w:r>
      <w:r>
        <w:t xml:space="preserve"> </w:t>
      </w:r>
      <w:r>
        <w:rPr>
          <w:b w:val="0"/>
          <w:i w:val="0"/>
        </w:rPr>
        <w:t>16, 23, 24, 26, 30, 31, 32, 39, 42, 43, 45 a 52, y la disposición adicional quinta, que</w:t>
      </w:r>
      <w:r>
        <w:t xml:space="preserve"> </w:t>
      </w:r>
      <w:r>
        <w:rPr>
          <w:b w:val="0"/>
          <w:i w:val="0"/>
        </w:rPr>
        <w:t>tiene cuatro.</w:t>
      </w:r>
    </w:p>
    <w:p>
      <w:pPr>
        <w:pStyle w:val="ListNumber"/>
      </w:pPr>
      <w:r>
        <w:rPr>
          <w:b w:val="0"/>
          <w:i w:val="0"/>
        </w:rPr>
      </w:r>
      <w:r>
        <w:rPr>
          <w:b/>
          <w:i w:val="0"/>
        </w:rPr>
        <w:t>Capítulo VII</w:t>
      </w:r>
      <w:r>
        <w:rPr>
          <w:b w:val="0"/>
          <w:i w:val="0"/>
        </w:rPr>
        <w:t>: la derogación de los artículos 42 (apartados 2, 4 y 5), 45 (salvo los</w:t>
      </w:r>
      <w:r>
        <w:t xml:space="preserve"> </w:t>
      </w:r>
      <w:r>
        <w:rPr>
          <w:b w:val="0"/>
          <w:i w:val="0"/>
        </w:rPr>
        <w:t>párrafos tercero y cuarto del apartado 1) y 46 a 52 se ha leído en la disposición</w:t>
      </w:r>
      <w:r>
        <w:t xml:space="preserve"> </w:t>
      </w:r>
      <w:r>
        <w:rPr>
          <w:b w:val="0"/>
          <w:i w:val="0"/>
        </w:rPr>
        <w:t>derogatoria única, apartado 2, letra c), del Real Decreto Legislativo 5/2000.</w:t>
      </w:r>
    </w:p>
    <w:p>
      <w:pPr>
        <w:pStyle w:val="ListNumber"/>
      </w:pPr>
      <w:r>
        <w:rPr>
          <w:b w:val="0"/>
          <w:i w:val="0"/>
        </w:rPr>
      </w:r>
      <w:r>
        <w:rPr>
          <w:b/>
          <w:i w:val="0"/>
        </w:rPr>
        <w:t>Identificadores irregulares</w:t>
      </w:r>
      <w:r>
        <w:rPr>
          <w:b w:val="0"/>
          <w:i w:val="0"/>
        </w:rPr>
        <w:t xml:space="preserve"> comprobados contra el índice de la norma: el artículo 32</w:t>
      </w:r>
      <w:r>
        <w:t xml:space="preserve"> </w:t>
      </w:r>
      <w:r>
        <w:rPr>
          <w:b w:val="0"/>
          <w:i w:val="0"/>
        </w:rPr>
        <w:t xml:space="preserve">bis es </w:t>
      </w:r>
      <w:r>
        <w:rPr>
          <w:rStyle w:val="Código"/>
          <w:b w:val="0"/>
          <w:i w:val="0"/>
        </w:rPr>
        <w:t>a32bis</w:t>
      </w:r>
      <w:r>
        <w:rPr>
          <w:b w:val="0"/>
          <w:i w:val="0"/>
        </w:rPr>
        <w:t xml:space="preserve"> y la disposición adicional decimoctava es </w:t>
      </w:r>
      <w:r>
        <w:rPr>
          <w:rStyle w:val="Código"/>
          <w:b w:val="0"/>
          <w:i w:val="0"/>
        </w:rPr>
        <w:t>da</w:t>
      </w:r>
      <w:r>
        <w:rPr>
          <w:b w:val="0"/>
          <w:i w:val="0"/>
        </w:rPr>
        <w:t>, a secas.</w:t>
      </w:r>
    </w:p>
    <w:p>
      <w:pPr>
        <w:pStyle w:val="ListNumber"/>
      </w:pPr>
      <w:r>
        <w:rPr>
          <w:b w:val="0"/>
          <w:i w:val="0"/>
        </w:rPr>
      </w:r>
      <w:r>
        <w:rPr>
          <w:b/>
          <w:i w:val="0"/>
        </w:rPr>
        <w:t>Fuera de la ley</w:t>
      </w:r>
      <w:r>
        <w:rPr>
          <w:b w:val="0"/>
          <w:i w:val="0"/>
        </w:rPr>
        <w:t>, leídos el 24 de septiembre de 2026: la disposición adicional</w:t>
      </w:r>
      <w:r>
        <w:t xml:space="preserve"> </w:t>
      </w:r>
      <w:r>
        <w:rPr>
          <w:b w:val="0"/>
          <w:i w:val="0"/>
        </w:rPr>
        <w:t>cuadragésima séptima de la Ley 30/2005 (efectos de 1 de enero de 2006 de la segunda</w:t>
      </w:r>
      <w:r>
        <w:t xml:space="preserve"> </w:t>
      </w:r>
      <w:r>
        <w:rPr>
          <w:b w:val="0"/>
          <w:i w:val="0"/>
        </w:rPr>
        <w:t>redacción de la disposición adicional quinta) y la disposición derogatoria única, apartado</w:t>
      </w:r>
      <w:r>
        <w:t xml:space="preserve"> </w:t>
      </w:r>
      <w:r>
        <w:rPr>
          <w:b w:val="0"/>
          <w:i w:val="0"/>
        </w:rPr>
        <w:t>2, letra a), de la Ley 39/2015 (derogación de la Ley 30/1992 a la que remite el artículo</w:t>
      </w:r>
      <w:r>
        <w:t xml:space="preserve"> </w:t>
      </w:r>
      <w:r>
        <w:rPr>
          <w:b w:val="0"/>
          <w:i w:val="0"/>
        </w:rPr>
        <w:t>13.7).</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Constitución Española (</w:t>
      </w:r>
      <w:r>
        <w:rPr>
          <w:b/>
          <w:i w:val="0"/>
        </w:rPr>
        <w:t>CE</w:t>
      </w:r>
      <w:r>
        <w:rPr>
          <w:b w:val="0"/>
          <w:i w:val="0"/>
        </w:rPr>
        <w:t>); Organización Internacional del Trabajo (</w:t>
      </w:r>
      <w:r>
        <w:rPr>
          <w:b/>
          <w:i w:val="0"/>
        </w:rPr>
        <w:t>OIT</w:t>
      </w:r>
      <w:r>
        <w:rPr>
          <w:b w:val="0"/>
          <w:i w:val="0"/>
        </w:rPr>
        <w:t>); Ley sobre Infracciones y Sanciones en el Orden Social (</w:t>
      </w:r>
      <w:r>
        <w:rPr>
          <w:b/>
          <w:i w:val="0"/>
        </w:rPr>
        <w:t>LISOS</w:t>
      </w:r>
      <w:r>
        <w:rPr>
          <w:b w:val="0"/>
          <w:i w:val="0"/>
        </w:rPr>
        <w:t>); equipo de protección individual (</w:t>
      </w:r>
      <w:r>
        <w:rPr>
          <w:b/>
          <w:i w:val="0"/>
        </w:rPr>
        <w:t>EPI</w:t>
      </w:r>
      <w:r>
        <w:rPr>
          <w:b w:val="0"/>
          <w:i w:val="0"/>
        </w:rPr>
        <w:t>); empresa de trabajo temporal (</w:t>
      </w:r>
      <w:r>
        <w:rPr>
          <w:b/>
          <w:i w:val="0"/>
        </w:rPr>
        <w:t>ETT</w:t>
      </w:r>
      <w:r>
        <w:rPr>
          <w:b w:val="0"/>
          <w:i w:val="0"/>
        </w:rPr>
        <w:t>); Fundación Estatal para la Prevención de Riesgos Laborales (</w:t>
      </w:r>
      <w:r>
        <w:rPr>
          <w:b/>
          <w:i w:val="0"/>
        </w:rPr>
        <w:t>FSP</w:t>
      </w:r>
      <w:r>
        <w:rPr>
          <w:b w:val="0"/>
          <w:i w:val="0"/>
        </w:rPr>
        <w:t>); Administración General del Estado (</w:t>
      </w:r>
      <w:r>
        <w:rPr>
          <w:b/>
          <w:i w:val="0"/>
        </w:rPr>
        <w:t>AGE</w:t>
      </w:r>
      <w:r>
        <w:rPr>
          <w:b w:val="0"/>
          <w:i w:val="0"/>
        </w:rPr>
        <w:t>); Estatuto de los Trabajadores (</w:t>
      </w:r>
      <w:r>
        <w:rPr>
          <w:b/>
          <w:i w:val="0"/>
        </w:rPr>
        <w:t>ET</w:t>
      </w:r>
      <w:r>
        <w:rPr>
          <w:b w:val="0"/>
          <w:i w:val="0"/>
        </w:rPr>
        <w:t>); Instituto Nacional de Seguridad e Higiene en el Trabajo (</w:t>
      </w:r>
      <w:r>
        <w:rPr>
          <w:b/>
          <w:i w:val="0"/>
        </w:rPr>
        <w:t>INSHT</w:t>
      </w:r>
      <w:r>
        <w:rPr>
          <w:b w:val="0"/>
          <w:i w:val="0"/>
        </w:rPr>
        <w:t>); disposición adicional (</w:t>
      </w:r>
      <w:r>
        <w:rPr>
          <w:b/>
          <w:i w:val="0"/>
        </w:rPr>
        <w:t>DA</w:t>
      </w:r>
      <w:r>
        <w:rPr>
          <w:b w:val="0"/>
          <w:i w:val="0"/>
        </w:rPr>
        <w:t>), transitoria (</w:t>
      </w:r>
      <w:r>
        <w:rPr>
          <w:b/>
          <w:i w:val="0"/>
        </w:rPr>
        <w:t>DT</w:t>
      </w:r>
      <w:r>
        <w:rPr>
          <w:b w:val="0"/>
          <w:i w:val="0"/>
        </w:rPr>
        <w:t>), derogatoria (</w:t>
      </w:r>
      <w:r>
        <w:rPr>
          <w:b/>
          <w:i w:val="0"/>
        </w:rPr>
        <w:t>DD</w:t>
      </w:r>
      <w:r>
        <w:rPr>
          <w:b w:val="0"/>
          <w:i w:val="0"/>
        </w:rPr>
        <w:t>) y final (</w:t>
      </w:r>
      <w:r>
        <w:rPr>
          <w:b/>
          <w:i w:val="0"/>
        </w:rPr>
        <w:t>DF</w:t>
      </w:r>
      <w:r>
        <w:rPr>
          <w:b w:val="0"/>
          <w:i w:val="0"/>
        </w:rPr>
        <w:t>); Real Decreto (</w:t>
      </w:r>
      <w:r>
        <w:rPr>
          <w:b/>
          <w:i w:val="0"/>
        </w:rPr>
        <w:t>RD</w:t>
      </w:r>
      <w:r>
        <w:rPr>
          <w:b w:val="0"/>
          <w:i w:val="0"/>
        </w:rPr>
        <w:t>), Real Decreto-ley (</w:t>
      </w:r>
      <w:r>
        <w:rPr>
          <w:b/>
          <w:i w:val="0"/>
        </w:rPr>
        <w:t>RDL</w:t>
      </w:r>
      <w:r>
        <w:rPr>
          <w:b w:val="0"/>
          <w:i w:val="0"/>
        </w:rPr>
        <w:t>) y Real Decreto Legislativo (</w:t>
      </w:r>
      <w:r>
        <w:rPr>
          <w:b/>
          <w:i w:val="0"/>
        </w:rPr>
        <w:t>RDLeg</w:t>
      </w:r>
      <w:r>
        <w:rPr>
          <w:b w:val="0"/>
          <w:i w:val="0"/>
        </w:rPr>
        <w:t>).</w:t>
      </w:r>
    </w:p>
    <w:p>
      <w:pPr/>
      <w:r>
        <w:rPr>
          <w:b w:val="0"/>
          <w:i w:val="0"/>
        </w:rPr>
        <w:t>Esqueleto para repasar. Todo desarrollado y verificado en el tema.</w:t>
      </w:r>
    </w:p>
    <w:p>
      <w:pPr>
        <w:pStyle w:val="Heading2"/>
      </w:pPr>
      <w:r>
        <w:rPr>
          <w:b w:val="0"/>
          <w:i w:val="0"/>
        </w:rPr>
        <w:t>Identificación</w:t>
      </w:r>
    </w:p>
    <w:p>
      <w:pPr>
        <w:pStyle w:val="ListBullet"/>
      </w:pPr>
      <w:r>
        <w:rPr>
          <w:b w:val="0"/>
          <w:i w:val="0"/>
        </w:rPr>
      </w:r>
      <w:r>
        <w:rPr>
          <w:b/>
          <w:i w:val="0"/>
        </w:rPr>
        <w:t>Ley 31/1995, de 8 de noviembre</w:t>
      </w:r>
      <w:r>
        <w:rPr>
          <w:b w:val="0"/>
          <w:i w:val="0"/>
        </w:rPr>
        <w:t xml:space="preserve"> · </w:t>
      </w:r>
      <w:r>
        <w:rPr>
          <w:b/>
          <w:i w:val="0"/>
        </w:rPr>
        <w:t>BOE-A-1995-24292</w:t>
      </w:r>
      <w:r>
        <w:rPr>
          <w:b w:val="0"/>
          <w:i w:val="0"/>
        </w:rPr>
        <w:t xml:space="preserve"> · BOE núm. </w:t>
      </w:r>
      <w:r>
        <w:rPr>
          <w:b/>
          <w:i w:val="0"/>
        </w:rPr>
        <w:t>269</w:t>
      </w:r>
      <w:r>
        <w:rPr>
          <w:b w:val="0"/>
          <w:i w:val="0"/>
        </w:rPr>
        <w:t xml:space="preserve">, de </w:t>
      </w:r>
      <w:r>
        <w:rPr>
          <w:b/>
          <w:i w:val="0"/>
        </w:rPr>
        <w:t>10/11/1995</w:t>
      </w:r>
      <w:r>
        <w:rPr>
          <w:b w:val="0"/>
          <w:i w:val="0"/>
        </w:rPr>
        <w:t xml:space="preserve">. En vigor el </w:t>
      </w:r>
      <w:r>
        <w:rPr>
          <w:b/>
          <w:i w:val="0"/>
        </w:rPr>
        <w:t>10/02/1996</w:t>
      </w:r>
      <w:r>
        <w:rPr>
          <w:b w:val="0"/>
          <w:i w:val="0"/>
        </w:rPr>
        <w:t xml:space="preserve"> (</w:t>
      </w:r>
      <w:r>
        <w:rPr>
          <w:b/>
          <w:i w:val="0"/>
        </w:rPr>
        <w:t>DF segunda</w:t>
      </w:r>
      <w:r>
        <w:rPr>
          <w:b w:val="0"/>
          <w:i w:val="0"/>
        </w:rPr>
        <w:t>: «tres meses después de su publicación»).</w:t>
      </w:r>
    </w:p>
    <w:p>
      <w:pPr>
        <w:pStyle w:val="ListBullet"/>
      </w:pPr>
      <w:r>
        <w:rPr>
          <w:b w:val="0"/>
          <w:i w:val="0"/>
        </w:rPr>
      </w:r>
      <w:r>
        <w:rPr>
          <w:b/>
          <w:i w:val="0"/>
        </w:rPr>
        <w:t>54 artículos</w:t>
      </w:r>
      <w:r>
        <w:rPr>
          <w:b w:val="0"/>
          <w:i w:val="0"/>
        </w:rPr>
        <w:t xml:space="preserve"> + </w:t>
      </w:r>
      <w:r>
        <w:rPr>
          <w:b/>
          <w:i w:val="0"/>
        </w:rPr>
        <w:t>32 bis</w:t>
      </w:r>
      <w:r>
        <w:rPr>
          <w:b w:val="0"/>
          <w:i w:val="0"/>
        </w:rPr>
        <w:t xml:space="preserve"> (55) · </w:t>
      </w:r>
      <w:r>
        <w:rPr>
          <w:b/>
          <w:i w:val="0"/>
        </w:rPr>
        <w:t>7 capítulos</w:t>
      </w:r>
      <w:r>
        <w:rPr>
          <w:b w:val="0"/>
          <w:i w:val="0"/>
        </w:rPr>
        <w:t xml:space="preserve"> · </w:t>
      </w:r>
      <w:r>
        <w:rPr>
          <w:b/>
          <w:i w:val="0"/>
        </w:rPr>
        <w:t>18 DA</w:t>
      </w:r>
      <w:r>
        <w:rPr>
          <w:b w:val="0"/>
          <w:i w:val="0"/>
        </w:rPr>
        <w:t xml:space="preserve"> + </w:t>
      </w:r>
      <w:r>
        <w:rPr>
          <w:b/>
          <w:i w:val="0"/>
        </w:rPr>
        <w:t>novena bis</w:t>
      </w:r>
      <w:r>
        <w:rPr>
          <w:b w:val="0"/>
          <w:i w:val="0"/>
        </w:rPr>
        <w:t xml:space="preserve"> (19) · </w:t>
      </w:r>
      <w:r>
        <w:rPr>
          <w:b/>
          <w:i w:val="0"/>
        </w:rPr>
        <w:t>2 DT</w:t>
      </w:r>
      <w:r>
        <w:rPr>
          <w:b w:val="0"/>
          <w:i w:val="0"/>
        </w:rPr>
        <w:t xml:space="preserve"> · </w:t>
      </w:r>
      <w:r>
        <w:rPr>
          <w:b/>
          <w:i w:val="0"/>
        </w:rPr>
        <w:t>1 DD</w:t>
      </w:r>
      <w:r>
        <w:rPr>
          <w:b w:val="0"/>
          <w:i w:val="0"/>
        </w:rPr>
        <w:t xml:space="preserve"> · </w:t>
      </w:r>
      <w:r>
        <w:rPr>
          <w:b/>
          <w:i w:val="0"/>
        </w:rPr>
        <w:t>2 DF</w:t>
      </w:r>
      <w:r>
        <w:rPr>
          <w:b w:val="0"/>
          <w:i w:val="0"/>
        </w:rPr>
        <w:t>.</w:t>
      </w:r>
    </w:p>
    <w:p>
      <w:pPr>
        <w:pStyle w:val="ListBullet"/>
      </w:pPr>
      <w:r>
        <w:rPr>
          <w:b w:val="0"/>
          <w:i w:val="0"/>
        </w:rPr>
      </w:r>
      <w:r>
        <w:rPr>
          <w:b/>
          <w:i w:val="0"/>
        </w:rPr>
        <w:t>Art. 40.2 CE</w:t>
      </w:r>
      <w:r>
        <w:rPr>
          <w:b w:val="0"/>
          <w:i w:val="0"/>
        </w:rPr>
        <w:t xml:space="preserve">, principio rector. </w:t>
      </w:r>
      <w:r>
        <w:rPr>
          <w:b/>
          <w:i w:val="0"/>
        </w:rPr>
        <w:t>Transpone la Directiva 89/391/CEE</w:t>
      </w:r>
      <w:r>
        <w:rPr>
          <w:b w:val="0"/>
          <w:i w:val="0"/>
        </w:rPr>
        <w:t xml:space="preserve"> (+ </w:t>
      </w:r>
      <w:r>
        <w:rPr>
          <w:b/>
          <w:i w:val="0"/>
        </w:rPr>
        <w:t>92/85</w:t>
      </w:r>
      <w:r>
        <w:rPr>
          <w:b w:val="0"/>
          <w:i w:val="0"/>
        </w:rPr>
        <w:t xml:space="preserve"> maternidad, </w:t>
      </w:r>
      <w:r>
        <w:rPr>
          <w:b/>
          <w:i w:val="0"/>
        </w:rPr>
        <w:t>94/33</w:t>
      </w:r>
      <w:r>
        <w:rPr>
          <w:b w:val="0"/>
          <w:i w:val="0"/>
        </w:rPr>
        <w:t xml:space="preserve"> jóvenes, </w:t>
      </w:r>
      <w:r>
        <w:rPr>
          <w:b/>
          <w:i w:val="0"/>
        </w:rPr>
        <w:t>91/383</w:t>
      </w:r>
      <w:r>
        <w:rPr>
          <w:b w:val="0"/>
          <w:i w:val="0"/>
        </w:rPr>
        <w:t xml:space="preserve"> temporales y ETT); incorpora el </w:t>
      </w:r>
      <w:r>
        <w:rPr>
          <w:b/>
          <w:i w:val="0"/>
        </w:rPr>
        <w:t>Convenio 155 OIT</w:t>
      </w:r>
      <w:r>
        <w:rPr>
          <w:b w:val="0"/>
          <w:i w:val="0"/>
        </w:rPr>
        <w:t>.</w:t>
      </w:r>
    </w:p>
    <w:p>
      <w:pPr>
        <w:pStyle w:val="ListBullet"/>
      </w:pPr>
      <w:r>
        <w:rPr>
          <w:b w:val="0"/>
          <w:i w:val="0"/>
        </w:rPr>
      </w:r>
      <w:r>
        <w:rPr>
          <w:b/>
          <w:i w:val="0"/>
        </w:rPr>
        <w:t>Legislación laboral</w:t>
      </w:r>
      <w:r>
        <w:rPr>
          <w:b w:val="0"/>
          <w:i w:val="0"/>
        </w:rPr>
        <w:t xml:space="preserve"> (</w:t>
      </w:r>
      <w:r>
        <w:rPr>
          <w:b/>
          <w:i w:val="0"/>
        </w:rPr>
        <w:t>149.1.7.ª CE</w:t>
      </w:r>
      <w:r>
        <w:rPr>
          <w:b w:val="0"/>
          <w:i w:val="0"/>
        </w:rPr>
        <w:t xml:space="preserve">) y, en lo que enumera la </w:t>
      </w:r>
      <w:r>
        <w:rPr>
          <w:b/>
          <w:i w:val="0"/>
        </w:rPr>
        <w:t>DA 3.ª</w:t>
      </w:r>
      <w:r>
        <w:rPr>
          <w:b w:val="0"/>
          <w:i w:val="0"/>
        </w:rPr>
        <w:t xml:space="preserve">, </w:t>
      </w:r>
      <w:r>
        <w:rPr>
          <w:b/>
          <w:i w:val="0"/>
        </w:rPr>
        <w:t>norma básica</w:t>
      </w:r>
      <w:r>
        <w:rPr>
          <w:b w:val="0"/>
          <w:i w:val="0"/>
        </w:rPr>
        <w:t xml:space="preserve"> del régimen estatutario de los funcionarios (</w:t>
      </w:r>
      <w:r>
        <w:rPr>
          <w:b/>
          <w:i w:val="0"/>
        </w:rPr>
        <w:t>149.1.18.ª CE</w:t>
      </w:r>
      <w:r>
        <w:rPr>
          <w:b w:val="0"/>
          <w:i w:val="0"/>
        </w:rPr>
        <w:t>).</w:t>
      </w:r>
    </w:p>
    <w:p>
      <w:pPr>
        <w:pStyle w:val="ListBullet"/>
      </w:pPr>
      <w:r>
        <w:rPr>
          <w:b w:val="0"/>
          <w:i w:val="0"/>
        </w:rPr>
      </w:r>
      <w:r>
        <w:rPr>
          <w:b/>
          <w:i w:val="0"/>
        </w:rPr>
        <w:t>RDL 16/2022</w:t>
      </w:r>
      <w:r>
        <w:rPr>
          <w:b w:val="0"/>
          <w:i w:val="0"/>
        </w:rPr>
        <w:t xml:space="preserve"> (desde 9/09/2022): suprime el </w:t>
      </w:r>
      <w:r>
        <w:rPr>
          <w:b/>
          <w:i w:val="0"/>
        </w:rPr>
        <w:t>3.4</w:t>
      </w:r>
      <w:r>
        <w:rPr>
          <w:b w:val="0"/>
          <w:i w:val="0"/>
        </w:rPr>
        <w:t xml:space="preserve">, toca la </w:t>
      </w:r>
      <w:r>
        <w:rPr>
          <w:b/>
          <w:i w:val="0"/>
        </w:rPr>
        <w:t>DA 5.ª</w:t>
      </w:r>
      <w:r>
        <w:rPr>
          <w:b w:val="0"/>
          <w:i w:val="0"/>
        </w:rPr>
        <w:t xml:space="preserve">, añade la </w:t>
      </w:r>
      <w:r>
        <w:rPr>
          <w:b/>
          <w:i w:val="0"/>
        </w:rPr>
        <w:t>DA 18.ª</w:t>
      </w:r>
      <w:r>
        <w:rPr>
          <w:b w:val="0"/>
          <w:i w:val="0"/>
        </w:rPr>
        <w:t xml:space="preserve">. </w:t>
      </w:r>
      <w:r>
        <w:rPr>
          <w:b/>
          <w:i w:val="0"/>
        </w:rPr>
        <w:t>Ley 1/2026, de 8 de abril</w:t>
      </w:r>
      <w:r>
        <w:rPr>
          <w:b w:val="0"/>
          <w:i w:val="0"/>
        </w:rPr>
        <w:t xml:space="preserve"> (desde </w:t>
      </w:r>
      <w:r>
        <w:rPr>
          <w:b/>
          <w:i w:val="0"/>
        </w:rPr>
        <w:t>10/04/2026</w:t>
      </w:r>
      <w:r>
        <w:rPr>
          <w:b w:val="0"/>
          <w:i w:val="0"/>
        </w:rPr>
        <w:t xml:space="preserve">): </w:t>
      </w:r>
      <w:r>
        <w:rPr>
          <w:b/>
          <w:i w:val="0"/>
        </w:rPr>
        <w:t>art. 7.1.a)</w:t>
      </w:r>
      <w:r>
        <w:rPr>
          <w:b w:val="0"/>
          <w:i w:val="0"/>
        </w:rPr>
        <w:t xml:space="preserve"> y </w:t>
      </w:r>
      <w:r>
        <w:rPr>
          <w:b/>
          <w:i w:val="0"/>
        </w:rPr>
        <w:t>DA 5.ª</w:t>
      </w:r>
      <w:r>
        <w:rPr>
          <w:b w:val="0"/>
          <w:i w:val="0"/>
        </w:rPr>
        <w:t xml:space="preserve"> (párrafo segundo del ap. 1 y ap. 4). Ambas, dentro de la redacción vigente que estudia el tema.</w:t>
      </w:r>
    </w:p>
    <w:p>
      <w:pPr>
        <w:pStyle w:val="Heading2"/>
      </w:pPr>
      <w:r>
        <w:rPr>
          <w:b w:val="0"/>
          <w:i w:val="0"/>
        </w:rPr>
        <w:t>Aviso: el capítulo VII está casi derogado</w:t>
      </w:r>
    </w:p>
    <w:p>
      <w:pPr/>
      <w:r>
        <w:rPr>
          <w:b w:val="0"/>
          <w:i w:val="0"/>
        </w:rPr>
      </w:r>
      <w:r>
        <w:rPr>
          <w:b/>
          <w:i w:val="0"/>
        </w:rPr>
        <w:t>RDLeg 5/2000 (LISOS)</w:t>
      </w:r>
      <w:r>
        <w:rPr>
          <w:b w:val="0"/>
          <w:i w:val="0"/>
        </w:rPr>
        <w:t xml:space="preserve">, </w:t>
      </w:r>
      <w:r>
        <w:rPr>
          <w:b/>
          <w:i w:val="0"/>
        </w:rPr>
        <w:t>DD única, ap. 2, letra c)</w:t>
      </w:r>
      <w:r>
        <w:rPr>
          <w:b w:val="0"/>
          <w:i w:val="0"/>
        </w:rPr>
        <w:t xml:space="preserve">, desde el </w:t>
      </w:r>
      <w:r>
        <w:rPr>
          <w:b/>
          <w:i w:val="0"/>
        </w:rPr>
        <w:t>1/01/2001</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Vivo</w:t>
            </w:r>
          </w:p>
        </w:tc>
        <w:tc>
          <w:tcPr>
            <w:tcW w:type="dxa" w:w="4706"/>
            <w:shd w:val="clear" w:color="auto" w:fill="E4E4E4"/>
          </w:tcPr>
          <w:p>
            <w:pPr>
              <w:pStyle w:val="Tablacabecera"/>
            </w:pPr>
            <w:r/>
            <w:r>
              <w:rPr>
                <w:b w:val="0"/>
                <w:i w:val="0"/>
              </w:rPr>
              <w:t>Derogado</w:t>
            </w:r>
          </w:p>
        </w:tc>
      </w:tr>
      <w:tr>
        <w:tc>
          <w:tcPr>
            <w:tcW w:type="dxa" w:w="4706"/>
          </w:tcPr>
          <w:p>
            <w:pPr>
              <w:pStyle w:val="Tabla"/>
            </w:pPr>
            <w:r/>
            <w:r>
              <w:rPr>
                <w:b w:val="0"/>
                <w:i w:val="0"/>
              </w:rPr>
            </w:r>
            <w:r>
              <w:rPr>
                <w:b/>
                <w:i w:val="0"/>
              </w:rPr>
              <w:t>42.1 y 42.3</w:t>
            </w:r>
            <w:r>
              <w:rPr>
                <w:b w:val="0"/>
                <w:i w:val="0"/>
              </w:rPr>
              <w:t xml:space="preserve">, </w:t>
            </w:r>
            <w:r>
              <w:rPr>
                <w:b/>
                <w:i w:val="0"/>
              </w:rPr>
              <w:t>43</w:t>
            </w:r>
            <w:r>
              <w:rPr>
                <w:b w:val="0"/>
                <w:i w:val="0"/>
              </w:rPr>
              <w:t xml:space="preserve">, </w:t>
            </w:r>
            <w:r>
              <w:rPr>
                <w:b/>
                <w:i w:val="0"/>
              </w:rPr>
              <w:t>44</w:t>
            </w:r>
            <w:r>
              <w:rPr>
                <w:b w:val="0"/>
                <w:i w:val="0"/>
              </w:rPr>
              <w:t xml:space="preserve">, resto del </w:t>
            </w:r>
            <w:r>
              <w:rPr>
                <w:b/>
                <w:i w:val="0"/>
              </w:rPr>
              <w:t>45.1</w:t>
            </w:r>
            <w:r>
              <w:rPr>
                <w:b w:val="0"/>
                <w:i w:val="0"/>
              </w:rPr>
              <w:t xml:space="preserve">, </w:t>
            </w:r>
            <w:r>
              <w:rPr>
                <w:b/>
                <w:i w:val="0"/>
              </w:rPr>
              <w:t>53</w:t>
            </w:r>
            <w:r>
              <w:rPr>
                <w:b w:val="0"/>
                <w:i w:val="0"/>
              </w:rPr>
              <w:t xml:space="preserve">, </w:t>
            </w:r>
            <w:r>
              <w:rPr>
                <w:b/>
                <w:i w:val="0"/>
              </w:rPr>
              <w:t>54</w:t>
            </w:r>
            <w:r>
              <w:rPr>
                <w:b w:val="0"/>
                <w:i w:val="0"/>
              </w:rPr>
            </w:r>
          </w:p>
        </w:tc>
        <w:tc>
          <w:tcPr>
            <w:tcW w:type="dxa" w:w="4706"/>
          </w:tcPr>
          <w:p>
            <w:pPr>
              <w:pStyle w:val="Tabla"/>
            </w:pPr>
            <w:r/>
            <w:r>
              <w:rPr>
                <w:b w:val="0"/>
                <w:i w:val="0"/>
              </w:rPr>
            </w:r>
            <w:r>
              <w:rPr>
                <w:b/>
                <w:i w:val="0"/>
              </w:rPr>
              <w:t>42.2, 4 y 5</w:t>
            </w:r>
            <w:r>
              <w:rPr>
                <w:b w:val="0"/>
                <w:i w:val="0"/>
              </w:rPr>
              <w:t xml:space="preserve"> · </w:t>
            </w:r>
            <w:r>
              <w:rPr>
                <w:b/>
                <w:i w:val="0"/>
              </w:rPr>
              <w:t>45.1 párrafos 1.º y 2.º y 45.2</w:t>
            </w:r>
            <w:r>
              <w:rPr>
                <w:b w:val="0"/>
                <w:i w:val="0"/>
              </w:rPr>
              <w:t xml:space="preserve"> · </w:t>
            </w:r>
            <w:r>
              <w:rPr>
                <w:b/>
                <w:i w:val="0"/>
              </w:rPr>
              <w:t>46 a 52</w:t>
            </w:r>
            <w:r>
              <w:rPr>
                <w:b w:val="0"/>
                <w:i w:val="0"/>
              </w:rPr>
            </w:r>
          </w:p>
        </w:tc>
      </w:tr>
    </w:tbl>
    <w:p>
      <w:pPr/>
    </w:p>
    <w:p>
      <w:pPr/>
      <w:r>
        <w:rPr>
          <w:b w:val="0"/>
          <w:i w:val="0"/>
        </w:rPr>
        <w:t xml:space="preserve">Infracciones </w:t>
      </w:r>
      <w:r>
        <w:rPr>
          <w:b/>
          <w:i w:val="0"/>
        </w:rPr>
        <w:t>leves, graves y muy graves</w:t>
      </w:r>
      <w:r>
        <w:rPr>
          <w:b w:val="0"/>
          <w:i w:val="0"/>
        </w:rPr>
        <w:t>, sanciones, reincidencia y prescripción: hoy en la LISOS.</w:t>
      </w:r>
    </w:p>
    <w:p>
      <w:pPr>
        <w:pStyle w:val="Heading2"/>
      </w:pPr>
      <w:r>
        <w:rPr>
          <w:b w:val="0"/>
          <w:i w:val="0"/>
        </w:rPr>
        <w:t>Cap. I · Objeto, ámbito y definiciones (1-4)</w:t>
      </w:r>
    </w:p>
    <w:p>
      <w:pPr>
        <w:pStyle w:val="ListBullet"/>
      </w:pPr>
      <w:r>
        <w:rPr>
          <w:b w:val="0"/>
          <w:i w:val="0"/>
        </w:rPr>
      </w:r>
      <w:r>
        <w:rPr>
          <w:b/>
          <w:i w:val="0"/>
        </w:rPr>
        <w:t>Art. 1.</w:t>
      </w:r>
      <w:r>
        <w:rPr>
          <w:b w:val="0"/>
          <w:i w:val="0"/>
        </w:rPr>
        <w:t xml:space="preserve"> Normativa = </w:t>
      </w:r>
      <w:r>
        <w:rPr>
          <w:b/>
          <w:i w:val="0"/>
        </w:rPr>
        <w:t>esta Ley</w:t>
      </w:r>
      <w:r>
        <w:rPr>
          <w:b w:val="0"/>
          <w:i w:val="0"/>
        </w:rPr>
        <w:t xml:space="preserve"> + </w:t>
      </w:r>
      <w:r>
        <w:rPr>
          <w:b/>
          <w:i w:val="0"/>
        </w:rPr>
        <w:t>disposiciones de desarrollo o complementarias</w:t>
      </w:r>
      <w:r>
        <w:rPr>
          <w:b w:val="0"/>
          <w:i w:val="0"/>
        </w:rPr>
        <w:t xml:space="preserve"> + </w:t>
      </w:r>
      <w:r>
        <w:rPr>
          <w:b/>
          <w:i w:val="0"/>
        </w:rPr>
        <w:t>cuantas otras normas, legales o convencionales</w:t>
      </w:r>
      <w:r>
        <w:rPr>
          <w:b w:val="0"/>
          <w:i w:val="0"/>
        </w:rPr>
        <w:t xml:space="preserve">, contengan prescripciones preventivas. </w:t>
      </w:r>
      <w:r>
        <w:rPr>
          <w:b/>
          <w:i w:val="0"/>
        </w:rPr>
        <w:t>Art. 2.1.</w:t>
      </w:r>
      <w:r>
        <w:rPr>
          <w:b w:val="0"/>
          <w:i w:val="0"/>
        </w:rPr>
        <w:t xml:space="preserve"> Objeto: </w:t>
      </w:r>
      <w:r>
        <w:rPr>
          <w:b/>
          <w:i w:val="0"/>
        </w:rPr>
        <w:t>promover la seguridad y la salud</w:t>
      </w:r>
      <w:r>
        <w:rPr>
          <w:b w:val="0"/>
          <w:i w:val="0"/>
        </w:rPr>
        <w:t xml:space="preserve">. </w:t>
      </w:r>
      <w:r>
        <w:rPr>
          <w:b/>
          <w:i w:val="0"/>
        </w:rPr>
        <w:t>2.2</w:t>
      </w:r>
      <w:r>
        <w:rPr>
          <w:b w:val="0"/>
          <w:i w:val="0"/>
        </w:rPr>
        <w:t xml:space="preserve"> </w:t>
      </w:r>
      <w:r>
        <w:rPr>
          <w:b/>
          <w:i w:val="0"/>
        </w:rPr>
        <w:t>derecho necesario mínimo indisponible</w:t>
      </w:r>
      <w:r>
        <w:rPr>
          <w:b w:val="0"/>
          <w:i w:val="0"/>
        </w:rPr>
        <w:t xml:space="preserve">, </w:t>
      </w:r>
      <w:r>
        <w:rPr>
          <w:b/>
          <w:i w:val="0"/>
        </w:rPr>
        <w:t>mejorable y desarrollable en convenio</w:t>
      </w:r>
      <w:r>
        <w:rPr>
          <w:b w:val="0"/>
          <w:i w:val="0"/>
        </w:rPr>
        <w:t>.</w:t>
      </w:r>
    </w:p>
    <w:p>
      <w:pPr>
        <w:pStyle w:val="ListBullet"/>
      </w:pPr>
      <w:r>
        <w:rPr>
          <w:b w:val="0"/>
          <w:i w:val="0"/>
        </w:rPr>
      </w:r>
      <w:r>
        <w:rPr>
          <w:b/>
          <w:i w:val="0"/>
        </w:rPr>
        <w:t>Art. 3.1.</w:t>
      </w:r>
      <w:r>
        <w:rPr>
          <w:b w:val="0"/>
          <w:i w:val="0"/>
        </w:rPr>
        <w:t xml:space="preserve"> Relaciones </w:t>
      </w:r>
      <w:r>
        <w:rPr>
          <w:b/>
          <w:i w:val="0"/>
        </w:rPr>
        <w:t>laborales</w:t>
      </w:r>
      <w:r>
        <w:rPr>
          <w:b w:val="0"/>
          <w:i w:val="0"/>
        </w:rPr>
        <w:t xml:space="preserve">, </w:t>
      </w:r>
      <w:r>
        <w:rPr>
          <w:b/>
          <w:i w:val="0"/>
        </w:rPr>
        <w:t>administrativas o estatutarias</w:t>
      </w:r>
      <w:r>
        <w:rPr>
          <w:b w:val="0"/>
          <w:i w:val="0"/>
        </w:rPr>
        <w:t xml:space="preserve"> y </w:t>
      </w:r>
      <w:r>
        <w:rPr>
          <w:b/>
          <w:i w:val="0"/>
        </w:rPr>
        <w:t>cooperativas</w:t>
      </w:r>
      <w:r>
        <w:rPr>
          <w:b w:val="0"/>
          <w:i w:val="0"/>
        </w:rPr>
        <w:t xml:space="preserve"> con socios que prestan trabajo personal. </w:t>
      </w:r>
      <w:r>
        <w:rPr>
          <w:b/>
          <w:i w:val="0"/>
        </w:rPr>
        <w:t>Sin umbral de plantilla</w:t>
      </w:r>
      <w:r>
        <w:rPr>
          <w:b w:val="0"/>
          <w:i w:val="0"/>
        </w:rPr>
        <w:t xml:space="preserve">: </w:t>
      </w:r>
      <w:r>
        <w:rPr>
          <w:b/>
          <w:i w:val="0"/>
        </w:rPr>
        <w:t>uno o más trabajadores</w:t>
      </w:r>
      <w:r>
        <w:rPr>
          <w:b w:val="0"/>
          <w:i w:val="0"/>
        </w:rPr>
        <w:t xml:space="preserve">. </w:t>
      </w:r>
      <w:r>
        <w:rPr>
          <w:b/>
          <w:i w:val="0"/>
        </w:rPr>
        <w:t>3.2. No se aplica</w:t>
      </w:r>
      <w:r>
        <w:rPr>
          <w:b w:val="0"/>
          <w:i w:val="0"/>
        </w:rPr>
        <w:t xml:space="preserve">, por sus particularidades, a: </w:t>
      </w:r>
      <w:r>
        <w:rPr>
          <w:b/>
          <w:i w:val="0"/>
        </w:rPr>
        <w:t>policía, seguridad y resguardo aduanero</w:t>
      </w:r>
      <w:r>
        <w:rPr>
          <w:b w:val="0"/>
          <w:i w:val="0"/>
        </w:rPr>
        <w:t xml:space="preserve"> · </w:t>
      </w:r>
      <w:r>
        <w:rPr>
          <w:b/>
          <w:i w:val="0"/>
        </w:rPr>
        <w:t>protección civil y peritaje forense</w:t>
      </w:r>
      <w:r>
        <w:rPr>
          <w:b w:val="0"/>
          <w:i w:val="0"/>
        </w:rPr>
        <w:t xml:space="preserve"> en catástrofe · </w:t>
      </w:r>
      <w:r>
        <w:rPr>
          <w:b/>
          <w:i w:val="0"/>
        </w:rPr>
        <w:t>Fuerzas Armadas</w:t>
      </w:r>
      <w:r>
        <w:rPr>
          <w:b w:val="0"/>
          <w:i w:val="0"/>
        </w:rPr>
        <w:t xml:space="preserve">; pero </w:t>
      </w:r>
      <w:r>
        <w:rPr>
          <w:b/>
          <w:i w:val="0"/>
        </w:rPr>
        <w:t>inspirará</w:t>
      </w:r>
      <w:r>
        <w:rPr>
          <w:b w:val="0"/>
          <w:i w:val="0"/>
        </w:rPr>
        <w:t xml:space="preserve"> su normativa específica. </w:t>
      </w:r>
      <w:r>
        <w:rPr>
          <w:b/>
          <w:i w:val="0"/>
        </w:rPr>
        <w:t>Centros militares</w:t>
      </w:r>
      <w:r>
        <w:rPr>
          <w:b w:val="0"/>
          <w:i w:val="0"/>
        </w:rPr>
        <w:t xml:space="preserve">: con particularidades; </w:t>
      </w:r>
      <w:r>
        <w:rPr>
          <w:b/>
          <w:i w:val="0"/>
        </w:rPr>
        <w:t>penitenciarios</w:t>
      </w:r>
      <w:r>
        <w:rPr>
          <w:b w:val="0"/>
          <w:i w:val="0"/>
        </w:rPr>
        <w:t>, se adaptan (</w:t>
      </w:r>
      <w:r>
        <w:rPr>
          <w:b/>
          <w:i w:val="0"/>
        </w:rPr>
        <w:t>Ley 7/1990</w:t>
      </w:r>
      <w:r>
        <w:rPr>
          <w:b w:val="0"/>
          <w:i w:val="0"/>
        </w:rPr>
        <w:t xml:space="preserve">). </w:t>
      </w:r>
      <w:r>
        <w:rPr>
          <w:b/>
          <w:i w:val="0"/>
        </w:rPr>
        <w:t>3.4 (Suprimido)</w:t>
      </w:r>
      <w:r>
        <w:rPr>
          <w:b w:val="0"/>
          <w:i w:val="0"/>
        </w:rPr>
        <w:t xml:space="preserve"> por el </w:t>
      </w:r>
      <w:r>
        <w:rPr>
          <w:b/>
          <w:i w:val="0"/>
        </w:rPr>
        <w:t>RDL 16/2022</w:t>
      </w:r>
      <w:r>
        <w:rPr>
          <w:b w:val="0"/>
          <w:i w:val="0"/>
        </w:rPr>
        <w:t xml:space="preserve">: el </w:t>
      </w:r>
      <w:r>
        <w:rPr>
          <w:b/>
          <w:i w:val="0"/>
        </w:rPr>
        <w:t>servicio del hogar familiar</w:t>
      </w:r>
      <w:r>
        <w:rPr>
          <w:b w:val="0"/>
          <w:i w:val="0"/>
        </w:rPr>
        <w:t xml:space="preserve"> ya no está excluido (→ </w:t>
      </w:r>
      <w:r>
        <w:rPr>
          <w:b/>
          <w:i w:val="0"/>
        </w:rPr>
        <w:t>DA 18.ª</w:t>
      </w:r>
      <w:r>
        <w:rPr>
          <w:b w:val="0"/>
          <w:i w:val="0"/>
        </w:rPr>
        <w:t>).</w:t>
      </w:r>
    </w:p>
    <w:p>
      <w:pPr>
        <w:pStyle w:val="Heading3"/>
      </w:pPr>
      <w:r>
        <w:rPr>
          <w:b w:val="0"/>
          <w:i w:val="0"/>
        </w:rPr>
        <w:t>Art. 4 · Las ocho definiciones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1.º Prevención</w:t>
            </w:r>
            <w:r>
              <w:rPr>
                <w:b w:val="0"/>
                <w:i w:val="0"/>
              </w:rPr>
            </w:r>
          </w:p>
        </w:tc>
        <w:tc>
          <w:tcPr>
            <w:tcW w:type="dxa" w:w="4706"/>
          </w:tcPr>
          <w:p>
            <w:pPr>
              <w:pStyle w:val="Tabla"/>
            </w:pPr>
            <w:r/>
            <w:r>
              <w:rPr>
                <w:b w:val="0"/>
                <w:i w:val="0"/>
              </w:rPr>
              <w:t xml:space="preserve">actividades o medidas </w:t>
            </w:r>
            <w:r>
              <w:rPr>
                <w:b/>
                <w:i w:val="0"/>
              </w:rPr>
              <w:t>en todas las fases</w:t>
            </w:r>
            <w:r>
              <w:rPr>
                <w:b w:val="0"/>
                <w:i w:val="0"/>
              </w:rPr>
              <w:t xml:space="preserve"> de la empresa para </w:t>
            </w:r>
            <w:r>
              <w:rPr>
                <w:b/>
                <w:i w:val="0"/>
              </w:rPr>
              <w:t>evitar o disminuir</w:t>
            </w:r>
            <w:r>
              <w:rPr>
                <w:b w:val="0"/>
                <w:i w:val="0"/>
              </w:rPr>
              <w:t xml:space="preserve"> riesgos</w:t>
            </w:r>
          </w:p>
        </w:tc>
      </w:tr>
      <w:tr>
        <w:tc>
          <w:tcPr>
            <w:tcW w:type="dxa" w:w="4706"/>
          </w:tcPr>
          <w:p>
            <w:pPr>
              <w:pStyle w:val="Tabla"/>
            </w:pPr>
            <w:r/>
            <w:r>
              <w:rPr>
                <w:b w:val="0"/>
                <w:i w:val="0"/>
              </w:rPr>
            </w:r>
            <w:r>
              <w:rPr>
                <w:b/>
                <w:i w:val="0"/>
              </w:rPr>
              <w:t>2.º Riesgo laboral</w:t>
            </w:r>
            <w:r>
              <w:rPr>
                <w:b w:val="0"/>
                <w:i w:val="0"/>
              </w:rPr>
            </w:r>
          </w:p>
        </w:tc>
        <w:tc>
          <w:tcPr>
            <w:tcW w:type="dxa" w:w="4706"/>
          </w:tcPr>
          <w:p>
            <w:pPr>
              <w:pStyle w:val="Tabla"/>
            </w:pPr>
            <w:r/>
            <w:r>
              <w:rPr>
                <w:b w:val="0"/>
                <w:i w:val="0"/>
              </w:rPr>
              <w:t xml:space="preserve">posibilidad de que un trabajador sufra </w:t>
            </w:r>
            <w:r>
              <w:rPr>
                <w:b/>
                <w:i w:val="0"/>
              </w:rPr>
              <w:t>daño derivado del trabajo</w:t>
            </w:r>
            <w:r>
              <w:rPr>
                <w:b w:val="0"/>
                <w:i w:val="0"/>
              </w:rPr>
              <w:t xml:space="preserve">; gravedad = </w:t>
            </w:r>
            <w:r>
              <w:rPr>
                <w:b/>
                <w:i w:val="0"/>
              </w:rPr>
              <w:t>probabilidad + severidad</w:t>
            </w:r>
            <w:r>
              <w:rPr>
                <w:b w:val="0"/>
                <w:i w:val="0"/>
              </w:rPr>
            </w:r>
          </w:p>
        </w:tc>
      </w:tr>
      <w:tr>
        <w:tc>
          <w:tcPr>
            <w:tcW w:type="dxa" w:w="4706"/>
          </w:tcPr>
          <w:p>
            <w:pPr>
              <w:pStyle w:val="Tabla"/>
            </w:pPr>
            <w:r/>
            <w:r>
              <w:rPr>
                <w:b w:val="0"/>
                <w:i w:val="0"/>
              </w:rPr>
            </w:r>
            <w:r>
              <w:rPr>
                <w:b/>
                <w:i w:val="0"/>
              </w:rPr>
              <w:t>3.º Daños</w:t>
            </w:r>
            <w:r>
              <w:rPr>
                <w:b w:val="0"/>
                <w:i w:val="0"/>
              </w:rPr>
            </w:r>
          </w:p>
        </w:tc>
        <w:tc>
          <w:tcPr>
            <w:tcW w:type="dxa" w:w="4706"/>
          </w:tcPr>
          <w:p>
            <w:pPr>
              <w:pStyle w:val="Tabla"/>
            </w:pPr>
            <w:r/>
            <w:r>
              <w:rPr>
                <w:b w:val="0"/>
                <w:i w:val="0"/>
              </w:rPr>
            </w:r>
            <w:r>
              <w:rPr>
                <w:b/>
                <w:i w:val="0"/>
              </w:rPr>
              <w:t>enfermedades, patologías o lesiones sufridas con motivo u ocasión del trabajo</w:t>
            </w:r>
            <w:r>
              <w:rPr>
                <w:b w:val="0"/>
                <w:i w:val="0"/>
              </w:rPr>
            </w:r>
          </w:p>
        </w:tc>
      </w:tr>
      <w:tr>
        <w:tc>
          <w:tcPr>
            <w:tcW w:type="dxa" w:w="4706"/>
          </w:tcPr>
          <w:p>
            <w:pPr>
              <w:pStyle w:val="Tabla"/>
            </w:pPr>
            <w:r/>
            <w:r>
              <w:rPr>
                <w:b w:val="0"/>
                <w:i w:val="0"/>
              </w:rPr>
            </w:r>
            <w:r>
              <w:rPr>
                <w:b/>
                <w:i w:val="0"/>
              </w:rPr>
              <w:t>4.º Grave e inminente</w:t>
            </w:r>
            <w:r>
              <w:rPr>
                <w:b w:val="0"/>
                <w:i w:val="0"/>
              </w:rPr>
            </w:r>
          </w:p>
        </w:tc>
        <w:tc>
          <w:tcPr>
            <w:tcW w:type="dxa" w:w="4706"/>
          </w:tcPr>
          <w:p>
            <w:pPr>
              <w:pStyle w:val="Tabla"/>
            </w:pPr>
            <w:r/>
            <w:r>
              <w:rPr>
                <w:b w:val="0"/>
                <w:i w:val="0"/>
              </w:rPr>
            </w:r>
            <w:r>
              <w:rPr>
                <w:b/>
                <w:i w:val="0"/>
              </w:rPr>
              <w:t>probable racionalmente</w:t>
            </w:r>
            <w:r>
              <w:rPr>
                <w:b w:val="0"/>
                <w:i w:val="0"/>
              </w:rPr>
              <w:t xml:space="preserve"> en </w:t>
            </w:r>
            <w:r>
              <w:rPr>
                <w:b/>
                <w:i w:val="0"/>
              </w:rPr>
              <w:t>futuro inmediato</w:t>
            </w:r>
            <w:r>
              <w:rPr>
                <w:b w:val="0"/>
                <w:i w:val="0"/>
              </w:rPr>
              <w:t xml:space="preserve"> + </w:t>
            </w:r>
            <w:r>
              <w:rPr>
                <w:b/>
                <w:i w:val="0"/>
              </w:rPr>
              <w:t>daño grave</w:t>
            </w:r>
            <w:r>
              <w:rPr>
                <w:b w:val="0"/>
                <w:i w:val="0"/>
              </w:rPr>
            </w:r>
          </w:p>
        </w:tc>
      </w:tr>
      <w:tr>
        <w:tc>
          <w:tcPr>
            <w:tcW w:type="dxa" w:w="4706"/>
          </w:tcPr>
          <w:p>
            <w:pPr>
              <w:pStyle w:val="Tabla"/>
            </w:pPr>
            <w:r/>
            <w:r>
              <w:rPr>
                <w:b w:val="0"/>
                <w:i w:val="0"/>
              </w:rPr>
            </w:r>
            <w:r>
              <w:rPr>
                <w:b/>
                <w:i w:val="0"/>
              </w:rPr>
              <w:t>5.º Potencialmente peligrosos</w:t>
            </w:r>
            <w:r>
              <w:rPr>
                <w:b w:val="0"/>
                <w:i w:val="0"/>
              </w:rPr>
            </w:r>
          </w:p>
        </w:tc>
        <w:tc>
          <w:tcPr>
            <w:tcW w:type="dxa" w:w="4706"/>
          </w:tcPr>
          <w:p>
            <w:pPr>
              <w:pStyle w:val="Tabla"/>
            </w:pPr>
            <w:r/>
            <w:r>
              <w:rPr>
                <w:b w:val="0"/>
                <w:i w:val="0"/>
              </w:rPr>
            </w:r>
            <w:r>
              <w:rPr>
                <w:b/>
                <w:i w:val="0"/>
              </w:rPr>
              <w:t>en ausencia de medidas preventivas específicas</w:t>
            </w:r>
            <w:r>
              <w:rPr>
                <w:b w:val="0"/>
                <w:i w:val="0"/>
              </w:rPr>
              <w:t>, originan riesgos</w:t>
            </w:r>
          </w:p>
        </w:tc>
      </w:tr>
      <w:tr>
        <w:tc>
          <w:tcPr>
            <w:tcW w:type="dxa" w:w="4706"/>
          </w:tcPr>
          <w:p>
            <w:pPr>
              <w:pStyle w:val="Tabla"/>
            </w:pPr>
            <w:r/>
            <w:r>
              <w:rPr>
                <w:b w:val="0"/>
                <w:i w:val="0"/>
              </w:rPr>
            </w:r>
            <w:r>
              <w:rPr>
                <w:b/>
                <w:i w:val="0"/>
              </w:rPr>
              <w:t>6.º Equipo de trabajo</w:t>
            </w:r>
            <w:r>
              <w:rPr>
                <w:b w:val="0"/>
                <w:i w:val="0"/>
              </w:rPr>
            </w:r>
          </w:p>
        </w:tc>
        <w:tc>
          <w:tcPr>
            <w:tcW w:type="dxa" w:w="4706"/>
          </w:tcPr>
          <w:p>
            <w:pPr>
              <w:pStyle w:val="Tabla"/>
            </w:pPr>
            <w:r/>
            <w:r>
              <w:rPr>
                <w:b w:val="0"/>
                <w:i w:val="0"/>
              </w:rPr>
            </w:r>
            <w:r>
              <w:rPr>
                <w:b/>
                <w:i w:val="0"/>
              </w:rPr>
              <w:t>cualquier máquina, aparato, instrumento o instalación</w:t>
            </w:r>
            <w:r>
              <w:rPr>
                <w:b w:val="0"/>
                <w:i w:val="0"/>
              </w:rPr>
              <w:t xml:space="preserve"> utilizada en el trabajo</w:t>
            </w:r>
          </w:p>
        </w:tc>
      </w:tr>
      <w:tr>
        <w:tc>
          <w:tcPr>
            <w:tcW w:type="dxa" w:w="4706"/>
          </w:tcPr>
          <w:p>
            <w:pPr>
              <w:pStyle w:val="Tabla"/>
            </w:pPr>
            <w:r/>
            <w:r>
              <w:rPr>
                <w:b w:val="0"/>
                <w:i w:val="0"/>
              </w:rPr>
            </w:r>
            <w:r>
              <w:rPr>
                <w:b/>
                <w:i w:val="0"/>
              </w:rPr>
              <w:t>7.º Condición de trabajo</w:t>
            </w:r>
            <w:r>
              <w:rPr>
                <w:b w:val="0"/>
                <w:i w:val="0"/>
              </w:rPr>
            </w:r>
          </w:p>
        </w:tc>
        <w:tc>
          <w:tcPr>
            <w:tcW w:type="dxa" w:w="4706"/>
          </w:tcPr>
          <w:p>
            <w:pPr>
              <w:pStyle w:val="Tabla"/>
            </w:pPr>
            <w:r/>
            <w:r>
              <w:rPr>
                <w:b w:val="0"/>
                <w:i w:val="0"/>
              </w:rPr>
              <w:t xml:space="preserve">influencia significativa en la generación de riesgos; incluye la </w:t>
            </w:r>
            <w:r>
              <w:rPr>
                <w:b/>
                <w:i w:val="0"/>
              </w:rPr>
              <w:t>organización y ordenación del trabajo</w:t>
            </w:r>
            <w:r>
              <w:rPr>
                <w:b w:val="0"/>
                <w:i w:val="0"/>
              </w:rPr>
            </w:r>
          </w:p>
        </w:tc>
      </w:tr>
      <w:tr>
        <w:tc>
          <w:tcPr>
            <w:tcW w:type="dxa" w:w="4706"/>
          </w:tcPr>
          <w:p>
            <w:pPr>
              <w:pStyle w:val="Tabla"/>
            </w:pPr>
            <w:r/>
            <w:r>
              <w:rPr>
                <w:b w:val="0"/>
                <w:i w:val="0"/>
              </w:rPr>
            </w:r>
            <w:r>
              <w:rPr>
                <w:b/>
                <w:i w:val="0"/>
              </w:rPr>
              <w:t>8.º EPI</w:t>
            </w:r>
            <w:r>
              <w:rPr>
                <w:b w:val="0"/>
                <w:i w:val="0"/>
              </w:rPr>
            </w:r>
          </w:p>
        </w:tc>
        <w:tc>
          <w:tcPr>
            <w:tcW w:type="dxa" w:w="4706"/>
          </w:tcPr>
          <w:p>
            <w:pPr>
              <w:pStyle w:val="Tabla"/>
            </w:pPr>
            <w:r/>
            <w:r>
              <w:rPr>
                <w:b w:val="0"/>
                <w:i w:val="0"/>
              </w:rPr>
              <w:t xml:space="preserve">equipo </w:t>
            </w:r>
            <w:r>
              <w:rPr>
                <w:b/>
                <w:i w:val="0"/>
              </w:rPr>
              <w:t>llevado o sujetado por el trabajador</w:t>
            </w:r>
            <w:r>
              <w:rPr>
                <w:b w:val="0"/>
                <w:i w:val="0"/>
              </w:rPr>
              <w:t xml:space="preserve">, y </w:t>
            </w:r>
            <w:r>
              <w:rPr>
                <w:b/>
                <w:i w:val="0"/>
              </w:rPr>
              <w:t>cualquier complemento o accesorio</w:t>
            </w:r>
            <w:r>
              <w:rPr>
                <w:b w:val="0"/>
                <w:i w:val="0"/>
              </w:rPr>
            </w:r>
          </w:p>
        </w:tc>
      </w:tr>
    </w:tbl>
    <w:p>
      <w:pPr/>
    </w:p>
    <w:p>
      <w:pPr/>
      <w:r>
        <w:rPr>
          <w:b w:val="0"/>
          <w:i w:val="0"/>
        </w:rPr>
      </w:r>
      <w:r>
        <w:rPr>
          <w:b/>
          <w:i w:val="0"/>
        </w:rPr>
        <w:t>Accidente de trabajo no se define aquí</w:t>
      </w:r>
      <w:r>
        <w:rPr>
          <w:b w:val="0"/>
          <w:i w:val="0"/>
        </w:rPr>
        <w:t xml:space="preserve">: la </w:t>
      </w:r>
      <w:r>
        <w:rPr>
          <w:b/>
          <w:i w:val="0"/>
        </w:rPr>
        <w:t>DA 1.ª</w:t>
      </w:r>
      <w:r>
        <w:rPr>
          <w:b w:val="0"/>
          <w:i w:val="0"/>
        </w:rPr>
        <w:t xml:space="preserve"> remite a la Seguridad Social (</w:t>
      </w:r>
      <w:r>
        <w:rPr>
          <w:b/>
          <w:i w:val="0"/>
        </w:rPr>
        <w:t>art. 156.2.a) RDLeg 8/2015</w:t>
      </w:r>
      <w:r>
        <w:rPr>
          <w:b w:val="0"/>
          <w:i w:val="0"/>
        </w:rPr>
        <w:t>).</w:t>
      </w:r>
    </w:p>
    <w:p>
      <w:pPr>
        <w:pStyle w:val="Heading2"/>
      </w:pPr>
      <w:r>
        <w:rPr>
          <w:b w:val="0"/>
          <w:i w:val="0"/>
        </w:rPr>
        <w:t>Cap. II · Política de prevención (5-13)</w:t>
      </w:r>
    </w:p>
    <w:p>
      <w:pPr>
        <w:pStyle w:val="ListBullet"/>
      </w:pPr>
      <w:r>
        <w:rPr>
          <w:b w:val="0"/>
          <w:i w:val="0"/>
        </w:rPr>
      </w:r>
      <w:r>
        <w:rPr>
          <w:b/>
          <w:i w:val="0"/>
        </w:rPr>
        <w:t>Art. 5.1.</w:t>
      </w:r>
      <w:r>
        <w:rPr>
          <w:b w:val="0"/>
          <w:i w:val="0"/>
        </w:rPr>
        <w:t xml:space="preserve"> </w:t>
      </w:r>
      <w:r>
        <w:rPr>
          <w:b/>
          <w:i w:val="0"/>
        </w:rPr>
        <w:t>AGE, CCAA y Administración local se prestan cooperación</w:t>
      </w:r>
      <w:r>
        <w:rPr>
          <w:b w:val="0"/>
          <w:i w:val="0"/>
        </w:rPr>
        <w:t xml:space="preserve">. </w:t>
      </w:r>
      <w:r>
        <w:rPr>
          <w:b/>
          <w:i w:val="0"/>
        </w:rPr>
        <w:t>5.2</w:t>
      </w:r>
      <w:r>
        <w:rPr>
          <w:b w:val="0"/>
          <w:i w:val="0"/>
        </w:rPr>
        <w:t xml:space="preserve"> educación </w:t>
      </w:r>
      <w:r>
        <w:rPr>
          <w:b/>
          <w:i w:val="0"/>
        </w:rPr>
        <w:t>en todos los niveles</w:t>
      </w:r>
      <w:r>
        <w:rPr>
          <w:b w:val="0"/>
          <w:i w:val="0"/>
        </w:rPr>
        <w:t xml:space="preserve">. </w:t>
      </w:r>
      <w:r>
        <w:rPr>
          <w:b/>
          <w:i w:val="0"/>
        </w:rPr>
        <w:t>5.4</w:t>
      </w:r>
      <w:r>
        <w:rPr>
          <w:b w:val="0"/>
          <w:i w:val="0"/>
        </w:rPr>
        <w:t xml:space="preserve"> </w:t>
      </w:r>
      <w:r>
        <w:rPr>
          <w:b/>
          <w:i w:val="0"/>
        </w:rPr>
        <w:t>igualdad entre mujeres y hombres</w:t>
      </w:r>
      <w:r>
        <w:rPr>
          <w:b w:val="0"/>
          <w:i w:val="0"/>
        </w:rPr>
        <w:t xml:space="preserve"> (</w:t>
      </w:r>
      <w:r>
        <w:rPr>
          <w:b/>
          <w:i w:val="0"/>
        </w:rPr>
        <w:t>LO 3/2007</w:t>
      </w:r>
      <w:r>
        <w:rPr>
          <w:b w:val="0"/>
          <w:i w:val="0"/>
        </w:rPr>
        <w:t xml:space="preserve">). </w:t>
      </w:r>
      <w:r>
        <w:rPr>
          <w:b/>
          <w:i w:val="0"/>
        </w:rPr>
        <w:t>5.5</w:t>
      </w:r>
      <w:r>
        <w:rPr>
          <w:b w:val="0"/>
          <w:i w:val="0"/>
        </w:rPr>
        <w:t xml:space="preserve"> «</w:t>
      </w:r>
      <w:r>
        <w:rPr>
          <w:b/>
          <w:i w:val="0"/>
        </w:rPr>
        <w:t>integración eficaz de la prevención en el sistema de gestión de la empresa</w:t>
      </w:r>
      <w:r>
        <w:rPr>
          <w:b w:val="0"/>
          <w:i w:val="0"/>
        </w:rPr>
        <w:t xml:space="preserve">». </w:t>
      </w:r>
      <w:r>
        <w:rPr>
          <w:b/>
          <w:i w:val="0"/>
        </w:rPr>
        <w:t>Art. 6.1. El Gobierno</w:t>
      </w:r>
      <w:r>
        <w:rPr>
          <w:b w:val="0"/>
          <w:i w:val="0"/>
        </w:rPr>
        <w:t xml:space="preserve">, previa consulta a las organizaciones más representativas, regula por reglamento: </w:t>
      </w:r>
      <w:r>
        <w:rPr>
          <w:b/>
          <w:i w:val="0"/>
        </w:rPr>
        <w:t>requisitos mínimos</w:t>
      </w:r>
      <w:r>
        <w:rPr>
          <w:b w:val="0"/>
          <w:i w:val="0"/>
        </w:rPr>
        <w:t xml:space="preserve">, </w:t>
      </w:r>
      <w:r>
        <w:rPr>
          <w:b/>
          <w:i w:val="0"/>
        </w:rPr>
        <w:t>limitaciones o prohibiciones</w:t>
      </w:r>
      <w:r>
        <w:rPr>
          <w:b w:val="0"/>
          <w:i w:val="0"/>
        </w:rPr>
        <w:t xml:space="preserve">, </w:t>
      </w:r>
      <w:r>
        <w:rPr>
          <w:b/>
          <w:i w:val="0"/>
        </w:rPr>
        <w:t>modalidades de los servicios de prevención</w:t>
      </w:r>
      <w:r>
        <w:rPr>
          <w:b w:val="0"/>
          <w:i w:val="0"/>
        </w:rPr>
        <w:t xml:space="preserve"> (→ </w:t>
      </w:r>
      <w:r>
        <w:rPr>
          <w:b/>
          <w:i w:val="0"/>
        </w:rPr>
        <w:t>RD 39/1997</w:t>
      </w:r>
      <w:r>
        <w:rPr>
          <w:b w:val="0"/>
          <w:i w:val="0"/>
        </w:rPr>
        <w:t xml:space="preserve">), </w:t>
      </w:r>
      <w:r>
        <w:rPr>
          <w:b/>
          <w:i w:val="0"/>
        </w:rPr>
        <w:t>trabajos especialmente peligrosos</w:t>
      </w:r>
      <w:r>
        <w:rPr>
          <w:b w:val="0"/>
          <w:i w:val="0"/>
        </w:rPr>
        <w:t xml:space="preserve">, </w:t>
      </w:r>
      <w:r>
        <w:rPr>
          <w:b/>
          <w:i w:val="0"/>
        </w:rPr>
        <w:t>calificación de enfermedades profesionales</w:t>
      </w:r>
      <w:r>
        <w:rPr>
          <w:b w:val="0"/>
          <w:i w:val="0"/>
        </w:rPr>
        <w:t>.</w:t>
      </w:r>
    </w:p>
    <w:p>
      <w:pPr>
        <w:pStyle w:val="ListBullet"/>
      </w:pPr>
      <w:r>
        <w:rPr>
          <w:b w:val="0"/>
          <w:i w:val="0"/>
        </w:rPr>
      </w:r>
      <w:r>
        <w:rPr>
          <w:b/>
          <w:i w:val="0"/>
        </w:rPr>
        <w:t>Art. 7.</w:t>
      </w:r>
      <w:r>
        <w:rPr>
          <w:b w:val="0"/>
          <w:i w:val="0"/>
        </w:rPr>
        <w:t xml:space="preserve"> AAPP laborales: </w:t>
      </w:r>
      <w:r>
        <w:rPr>
          <w:b/>
          <w:i w:val="0"/>
        </w:rPr>
        <w:t>promoción, asesoramiento, vigilancia y control, y sanción</w:t>
      </w:r>
      <w:r>
        <w:rPr>
          <w:b w:val="0"/>
          <w:i w:val="0"/>
        </w:rPr>
        <w:t xml:space="preserve">. </w:t>
      </w:r>
      <w:r>
        <w:rPr>
          <w:b/>
          <w:i w:val="0"/>
        </w:rPr>
        <w:t>7.2 Salvedad</w:t>
      </w:r>
      <w:r>
        <w:rPr>
          <w:b w:val="0"/>
          <w:i w:val="0"/>
        </w:rPr>
        <w:t xml:space="preserve">: </w:t>
      </w:r>
      <w:r>
        <w:rPr>
          <w:b/>
          <w:i w:val="0"/>
        </w:rPr>
        <w:t>minas, canteras y túneles</w:t>
      </w:r>
      <w:r>
        <w:rPr>
          <w:b w:val="0"/>
          <w:i w:val="0"/>
        </w:rPr>
        <w:t xml:space="preserve">, </w:t>
      </w:r>
      <w:r>
        <w:rPr>
          <w:b/>
          <w:i w:val="0"/>
        </w:rPr>
        <w:t>explosivos</w:t>
      </w:r>
      <w:r>
        <w:rPr>
          <w:b w:val="0"/>
          <w:i w:val="0"/>
        </w:rPr>
        <w:t xml:space="preserve"> y </w:t>
      </w:r>
      <w:r>
        <w:rPr>
          <w:b/>
          <w:i w:val="0"/>
        </w:rPr>
        <w:t>energía nuclear</w:t>
      </w:r>
      <w:r>
        <w:rPr>
          <w:b w:val="0"/>
          <w:i w:val="0"/>
        </w:rPr>
        <w:t xml:space="preserve"> siguen con </w:t>
      </w:r>
      <w:r>
        <w:rPr>
          <w:b/>
          <w:i w:val="0"/>
        </w:rPr>
        <w:t>órganos específicos</w:t>
      </w:r>
      <w:r>
        <w:rPr>
          <w:b w:val="0"/>
          <w:i w:val="0"/>
        </w:rPr>
        <w:t xml:space="preserve">. </w:t>
      </w:r>
      <w:r>
        <w:rPr>
          <w:b/>
          <w:i w:val="0"/>
        </w:rPr>
        <w:t>Art. 8. INSHT</w:t>
      </w:r>
      <w:r>
        <w:rPr>
          <w:b w:val="0"/>
          <w:i w:val="0"/>
        </w:rPr>
        <w:t xml:space="preserve"> = </w:t>
      </w:r>
      <w:r>
        <w:rPr>
          <w:b/>
          <w:i w:val="0"/>
        </w:rPr>
        <w:t>órgano científico técnico de la AGE</w:t>
      </w:r>
      <w:r>
        <w:rPr>
          <w:b w:val="0"/>
          <w:i w:val="0"/>
        </w:rPr>
        <w:t xml:space="preserve">: asesoramiento y normalización, formación e investigación, apoyo a la Inspección. </w:t>
      </w:r>
      <w:r>
        <w:rPr>
          <w:b/>
          <w:i w:val="0"/>
        </w:rPr>
        <w:t>Centro de referencia nacional</w:t>
      </w:r>
      <w:r>
        <w:rPr>
          <w:b w:val="0"/>
          <w:i w:val="0"/>
        </w:rPr>
        <w:t xml:space="preserve"> ante la </w:t>
      </w:r>
      <w:r>
        <w:rPr>
          <w:b/>
          <w:i w:val="0"/>
        </w:rPr>
        <w:t>Agencia Europea</w:t>
      </w:r>
      <w:r>
        <w:rPr>
          <w:b w:val="0"/>
          <w:i w:val="0"/>
        </w:rPr>
        <w:t xml:space="preserve">; ejerce la </w:t>
      </w:r>
      <w:r>
        <w:rPr>
          <w:b/>
          <w:i w:val="0"/>
        </w:rPr>
        <w:t>Secretaría de la Comisión Nacional</w:t>
      </w:r>
      <w:r>
        <w:rPr>
          <w:b w:val="0"/>
          <w:i w:val="0"/>
        </w:rPr>
        <w:t>.</w:t>
      </w:r>
    </w:p>
    <w:p>
      <w:pPr>
        <w:pStyle w:val="ListBullet"/>
      </w:pPr>
      <w:r>
        <w:rPr>
          <w:b w:val="0"/>
          <w:i w:val="0"/>
        </w:rPr>
      </w:r>
      <w:r>
        <w:rPr>
          <w:b/>
          <w:i w:val="0"/>
        </w:rPr>
        <w:t>Art. 9.1.</w:t>
      </w:r>
      <w:r>
        <w:rPr>
          <w:b w:val="0"/>
          <w:i w:val="0"/>
        </w:rPr>
        <w:t xml:space="preserve"> </w:t>
      </w:r>
      <w:r>
        <w:rPr>
          <w:b/>
          <w:i w:val="0"/>
        </w:rPr>
        <w:t>Inspección de Trabajo y Seguridad Social</w:t>
      </w:r>
      <w:r>
        <w:rPr>
          <w:b w:val="0"/>
          <w:i w:val="0"/>
        </w:rPr>
        <w:t xml:space="preserve">: vigilar y </w:t>
      </w:r>
      <w:r>
        <w:rPr>
          <w:b/>
          <w:i w:val="0"/>
        </w:rPr>
        <w:t>proponer la sanción</w:t>
      </w:r>
      <w:r>
        <w:rPr>
          <w:b w:val="0"/>
          <w:i w:val="0"/>
        </w:rPr>
        <w:t xml:space="preserve">, asesorar, informar a los </w:t>
      </w:r>
      <w:r>
        <w:rPr>
          <w:b/>
          <w:i w:val="0"/>
        </w:rPr>
        <w:t>Juzgados de lo Social</w:t>
      </w:r>
      <w:r>
        <w:rPr>
          <w:b w:val="0"/>
          <w:i w:val="0"/>
        </w:rPr>
        <w:t xml:space="preserve">, comunicar accidentes </w:t>
      </w:r>
      <w:r>
        <w:rPr>
          <w:b/>
          <w:i w:val="0"/>
        </w:rPr>
        <w:t>mortales, muy graves o graves</w:t>
      </w:r>
      <w:r>
        <w:rPr>
          <w:b w:val="0"/>
          <w:i w:val="0"/>
        </w:rPr>
        <w:t xml:space="preserve">, </w:t>
      </w:r>
      <w:r>
        <w:rPr>
          <w:b/>
          <w:i w:val="0"/>
        </w:rPr>
        <w:t>ordenar la paralización inmediata</w:t>
      </w:r>
      <w:r>
        <w:rPr>
          <w:b w:val="0"/>
          <w:i w:val="0"/>
        </w:rPr>
        <w:t xml:space="preserve">. </w:t>
      </w:r>
      <w:r>
        <w:rPr>
          <w:b/>
          <w:i w:val="0"/>
        </w:rPr>
        <w:t>9.2-4</w:t>
      </w:r>
      <w:r>
        <w:rPr>
          <w:b w:val="0"/>
          <w:i w:val="0"/>
        </w:rPr>
        <w:t xml:space="preserve"> </w:t>
      </w:r>
      <w:r>
        <w:rPr>
          <w:b/>
          <w:i w:val="0"/>
        </w:rPr>
        <w:t>funcionarios técnicos habilitados</w:t>
      </w:r>
      <w:r>
        <w:rPr>
          <w:b w:val="0"/>
          <w:i w:val="0"/>
        </w:rPr>
        <w:t xml:space="preserve"> de las CCAA (</w:t>
      </w:r>
      <w:r>
        <w:rPr>
          <w:b/>
          <w:i w:val="0"/>
        </w:rPr>
        <w:t>grupos A o B</w:t>
      </w:r>
      <w:r>
        <w:rPr>
          <w:b w:val="0"/>
          <w:i w:val="0"/>
        </w:rPr>
        <w:t xml:space="preserve">), con </w:t>
      </w:r>
      <w:r>
        <w:rPr>
          <w:b/>
          <w:i w:val="0"/>
        </w:rPr>
        <w:t>presunción de certeza</w:t>
      </w:r>
      <w:r>
        <w:rPr>
          <w:b w:val="0"/>
          <w:i w:val="0"/>
        </w:rPr>
        <w:t xml:space="preserve">. </w:t>
      </w:r>
      <w:r>
        <w:rPr>
          <w:b/>
          <w:i w:val="0"/>
        </w:rPr>
        <w:t>Arts. 10-12.</w:t>
      </w:r>
      <w:r>
        <w:rPr>
          <w:b w:val="0"/>
          <w:i w:val="0"/>
        </w:rPr>
        <w:t xml:space="preserve"> Sanidad: protocolos y </w:t>
      </w:r>
      <w:r>
        <w:rPr>
          <w:b/>
          <w:i w:val="0"/>
        </w:rPr>
        <w:t>mapas de riesgos</w:t>
      </w:r>
      <w:r>
        <w:rPr>
          <w:b w:val="0"/>
          <w:i w:val="0"/>
        </w:rPr>
        <w:t xml:space="preserve">. Coordinación </w:t>
      </w:r>
      <w:r>
        <w:rPr>
          <w:b/>
          <w:i w:val="0"/>
        </w:rPr>
        <w:t>laboral, sanitaria y de industria</w:t>
      </w:r>
      <w:r>
        <w:rPr>
          <w:b w:val="0"/>
          <w:i w:val="0"/>
        </w:rPr>
        <w:t xml:space="preserve">; participación = </w:t>
      </w:r>
      <w:r>
        <w:rPr>
          <w:b/>
          <w:i w:val="0"/>
        </w:rPr>
        <w:t>principio básico</w:t>
      </w:r>
      <w:r>
        <w:rPr>
          <w:b w:val="0"/>
          <w:i w:val="0"/>
        </w:rPr>
        <w:t>.</w:t>
      </w:r>
    </w:p>
    <w:p>
      <w:pPr>
        <w:pStyle w:val="Heading3"/>
      </w:pPr>
      <w:r>
        <w:rPr>
          <w:b w:val="0"/>
          <w:i w:val="0"/>
        </w:rPr>
        <w:t>Art. 13 · Comisión Nacional de Seguridad y Salud en el Trabajo</w:t>
      </w:r>
    </w:p>
    <w:p>
      <w:pPr>
        <w:pStyle w:val="ListBullet"/>
      </w:pPr>
      <w:r>
        <w:rPr>
          <w:b w:val="0"/>
          <w:i w:val="0"/>
        </w:rPr>
      </w:r>
      <w:r>
        <w:rPr>
          <w:b/>
          <w:i w:val="0"/>
        </w:rPr>
        <w:t>Órgano colegiado asesor</w:t>
      </w:r>
      <w:r>
        <w:rPr>
          <w:b w:val="0"/>
          <w:i w:val="0"/>
        </w:rPr>
        <w:t xml:space="preserve"> de las AAPP </w:t>
      </w:r>
      <w:r>
        <w:rPr>
          <w:b/>
          <w:i w:val="0"/>
        </w:rPr>
        <w:t>y de participación institucional</w:t>
      </w:r>
      <w:r>
        <w:rPr>
          <w:b w:val="0"/>
          <w:i w:val="0"/>
        </w:rPr>
        <w:t xml:space="preserve">. </w:t>
      </w:r>
      <w:r>
        <w:rPr>
          <w:b/>
          <w:i w:val="0"/>
        </w:rPr>
        <w:t>13.2</w:t>
      </w:r>
      <w:r>
        <w:rPr>
          <w:b w:val="0"/>
          <w:i w:val="0"/>
        </w:rPr>
        <w:t xml:space="preserve">: </w:t>
      </w:r>
      <w:r>
        <w:rPr>
          <w:b/>
          <w:i w:val="0"/>
        </w:rPr>
        <w:t>un representante por CCAA</w:t>
      </w:r>
      <w:r>
        <w:rPr>
          <w:b w:val="0"/>
          <w:i w:val="0"/>
        </w:rPr>
        <w:t xml:space="preserve"> + </w:t>
      </w:r>
      <w:r>
        <w:rPr>
          <w:b/>
          <w:i w:val="0"/>
        </w:rPr>
        <w:t>igual número de la AGE</w:t>
      </w:r>
      <w:r>
        <w:rPr>
          <w:b w:val="0"/>
          <w:i w:val="0"/>
        </w:rPr>
        <w:t xml:space="preserve"> + </w:t>
      </w:r>
      <w:r>
        <w:rPr>
          <w:b/>
          <w:i w:val="0"/>
        </w:rPr>
        <w:t>paritariamente</w:t>
      </w:r>
      <w:r>
        <w:rPr>
          <w:b w:val="0"/>
          <w:i w:val="0"/>
        </w:rPr>
        <w:t>, organizaciones empresariales y sindicales más representativas.</w:t>
      </w:r>
    </w:p>
    <w:p>
      <w:pPr>
        <w:pStyle w:val="ListBullet"/>
      </w:pPr>
      <w:r>
        <w:rPr>
          <w:b w:val="0"/>
          <w:i w:val="0"/>
        </w:rPr>
      </w:r>
      <w:r>
        <w:rPr>
          <w:b/>
          <w:i w:val="0"/>
        </w:rPr>
        <w:t>13.4 Votos</w:t>
      </w:r>
      <w:r>
        <w:rPr>
          <w:b w:val="0"/>
          <w:i w:val="0"/>
        </w:rPr>
        <w:t xml:space="preserve">: </w:t>
      </w:r>
      <w:r>
        <w:rPr>
          <w:b/>
          <w:i w:val="0"/>
        </w:rPr>
        <w:t>AAPP, uno cada una</w:t>
      </w:r>
      <w:r>
        <w:rPr>
          <w:b w:val="0"/>
          <w:i w:val="0"/>
        </w:rPr>
        <w:t xml:space="preserve">; </w:t>
      </w:r>
      <w:r>
        <w:rPr>
          <w:b/>
          <w:i w:val="0"/>
        </w:rPr>
        <w:t>organizaciones, dos</w:t>
      </w:r>
      <w:r>
        <w:rPr>
          <w:b w:val="0"/>
          <w:i w:val="0"/>
        </w:rPr>
        <w:t xml:space="preserve">. </w:t>
      </w:r>
      <w:r>
        <w:rPr>
          <w:b/>
          <w:i w:val="0"/>
        </w:rPr>
        <w:t>13.5</w:t>
      </w:r>
      <w:r>
        <w:rPr>
          <w:b w:val="0"/>
          <w:i w:val="0"/>
        </w:rPr>
        <w:t xml:space="preserve"> </w:t>
      </w:r>
      <w:r>
        <w:rPr>
          <w:b/>
          <w:i w:val="0"/>
        </w:rPr>
        <w:t>1 Presidente + 4 Vicepresidentes</w:t>
      </w:r>
      <w:r>
        <w:rPr>
          <w:b w:val="0"/>
          <w:i w:val="0"/>
        </w:rPr>
        <w:t xml:space="preserve">; preside el </w:t>
      </w:r>
      <w:r>
        <w:rPr>
          <w:b/>
          <w:i w:val="0"/>
        </w:rPr>
        <w:t>Secretario General de Empleo y Relaciones Laborales</w:t>
      </w:r>
      <w:r>
        <w:rPr>
          <w:b w:val="0"/>
          <w:i w:val="0"/>
        </w:rPr>
        <w:t xml:space="preserve">. </w:t>
      </w:r>
      <w:r>
        <w:rPr>
          <w:b/>
          <w:i w:val="0"/>
        </w:rPr>
        <w:t>13.6 Secretaría</w:t>
      </w:r>
      <w:r>
        <w:rPr>
          <w:b w:val="0"/>
          <w:i w:val="0"/>
        </w:rPr>
        <w:t xml:space="preserve">: </w:t>
      </w:r>
      <w:r>
        <w:rPr>
          <w:b/>
          <w:i w:val="0"/>
        </w:rPr>
        <w:t>Dirección del INSHT</w:t>
      </w:r>
      <w:r>
        <w:rPr>
          <w:b w:val="0"/>
          <w:i w:val="0"/>
        </w:rPr>
        <w:t>.</w:t>
      </w:r>
    </w:p>
    <w:p>
      <w:pPr>
        <w:pStyle w:val="Heading2"/>
      </w:pPr>
      <w:r>
        <w:rPr>
          <w:b w:val="0"/>
          <w:i w:val="0"/>
        </w:rPr>
        <w:t>Cap. III · Derechos y obligaciones (14-29)</w:t>
      </w:r>
    </w:p>
    <w:p>
      <w:pPr>
        <w:pStyle w:val="ListBullet"/>
      </w:pPr>
      <w:r>
        <w:rPr>
          <w:b w:val="0"/>
          <w:i w:val="0"/>
        </w:rPr>
      </w:r>
      <w:r>
        <w:rPr>
          <w:b/>
          <w:i w:val="0"/>
        </w:rPr>
        <w:t>Art. 14.1.</w:t>
      </w:r>
      <w:r>
        <w:rPr>
          <w:b w:val="0"/>
          <w:i w:val="0"/>
        </w:rPr>
        <w:t xml:space="preserve"> «</w:t>
      </w:r>
      <w:r>
        <w:rPr>
          <w:b/>
          <w:i w:val="0"/>
        </w:rPr>
        <w:t>Derecho a una protección eficaz</w:t>
      </w:r>
      <w:r>
        <w:rPr>
          <w:b w:val="0"/>
          <w:i w:val="0"/>
        </w:rPr>
        <w:t xml:space="preserve">» ↔ </w:t>
      </w:r>
      <w:r>
        <w:rPr>
          <w:b/>
          <w:i w:val="0"/>
        </w:rPr>
        <w:t>correlativo deber del empresario</w:t>
      </w:r>
      <w:r>
        <w:rPr>
          <w:b w:val="0"/>
          <w:i w:val="0"/>
        </w:rPr>
        <w:t xml:space="preserve">, también con su personal en las AAPP. Incluye: información, consulta y participación, formación, paralización, vigilancia de la salud. </w:t>
      </w:r>
      <w:r>
        <w:rPr>
          <w:b/>
          <w:i w:val="0"/>
        </w:rPr>
        <w:t>14.5</w:t>
      </w:r>
      <w:r>
        <w:rPr>
          <w:b w:val="0"/>
          <w:i w:val="0"/>
        </w:rPr>
        <w:t xml:space="preserve"> </w:t>
      </w:r>
      <w:r>
        <w:rPr>
          <w:b/>
          <w:i w:val="0"/>
        </w:rPr>
        <w:t>coste nunca sobre los trabajadores</w:t>
      </w:r>
      <w:r>
        <w:rPr>
          <w:b w:val="0"/>
          <w:i w:val="0"/>
        </w:rPr>
        <w:t>.</w:t>
      </w:r>
    </w:p>
    <w:p>
      <w:pPr>
        <w:pStyle w:val="ListBullet"/>
      </w:pPr>
      <w:r>
        <w:rPr>
          <w:b w:val="0"/>
          <w:i w:val="0"/>
        </w:rPr>
      </w:r>
      <w:r>
        <w:rPr>
          <w:b/>
          <w:i w:val="0"/>
        </w:rPr>
        <w:t>Art. 15. Nueve principios</w:t>
      </w:r>
      <w:r>
        <w:rPr>
          <w:b w:val="0"/>
          <w:i w:val="0"/>
        </w:rPr>
        <w:t xml:space="preserve">: </w:t>
      </w:r>
      <w:r>
        <w:rPr>
          <w:b/>
          <w:i w:val="0"/>
        </w:rPr>
        <w:t>a)</w:t>
      </w:r>
      <w:r>
        <w:rPr>
          <w:b w:val="0"/>
          <w:i w:val="0"/>
        </w:rPr>
        <w:t xml:space="preserve"> evitar · </w:t>
      </w:r>
      <w:r>
        <w:rPr>
          <w:b/>
          <w:i w:val="0"/>
        </w:rPr>
        <w:t>b)</w:t>
      </w:r>
      <w:r>
        <w:rPr>
          <w:b w:val="0"/>
          <w:i w:val="0"/>
        </w:rPr>
        <w:t xml:space="preserve"> evaluar lo inevitable · </w:t>
      </w:r>
      <w:r>
        <w:rPr>
          <w:b/>
          <w:i w:val="0"/>
        </w:rPr>
        <w:t>c)</w:t>
      </w:r>
      <w:r>
        <w:rPr>
          <w:b w:val="0"/>
          <w:i w:val="0"/>
        </w:rPr>
        <w:t xml:space="preserve"> combatir </w:t>
      </w:r>
      <w:r>
        <w:rPr>
          <w:b/>
          <w:i w:val="0"/>
        </w:rPr>
        <w:t>en su origen</w:t>
      </w:r>
      <w:r>
        <w:rPr>
          <w:b w:val="0"/>
          <w:i w:val="0"/>
        </w:rPr>
        <w:t xml:space="preserve"> · </w:t>
      </w:r>
      <w:r>
        <w:rPr>
          <w:b/>
          <w:i w:val="0"/>
        </w:rPr>
        <w:t>d)</w:t>
      </w:r>
      <w:r>
        <w:rPr>
          <w:b w:val="0"/>
          <w:i w:val="0"/>
        </w:rPr>
        <w:t xml:space="preserve"> </w:t>
      </w:r>
      <w:r>
        <w:rPr>
          <w:b/>
          <w:i w:val="0"/>
        </w:rPr>
        <w:t>adaptar el trabajo a la persona</w:t>
      </w:r>
      <w:r>
        <w:rPr>
          <w:b w:val="0"/>
          <w:i w:val="0"/>
        </w:rPr>
        <w:t xml:space="preserve"> (</w:t>
      </w:r>
      <w:r>
        <w:rPr>
          <w:b/>
          <w:i w:val="0"/>
        </w:rPr>
        <w:t>trabajo monótono y repetitivo</w:t>
      </w:r>
      <w:r>
        <w:rPr>
          <w:b w:val="0"/>
          <w:i w:val="0"/>
        </w:rPr>
        <w:t xml:space="preserve">) · </w:t>
      </w:r>
      <w:r>
        <w:rPr>
          <w:b/>
          <w:i w:val="0"/>
        </w:rPr>
        <w:t>e)</w:t>
      </w:r>
      <w:r>
        <w:rPr>
          <w:b w:val="0"/>
          <w:i w:val="0"/>
        </w:rPr>
        <w:t xml:space="preserve"> evolución de la técnica · </w:t>
      </w:r>
      <w:r>
        <w:rPr>
          <w:b/>
          <w:i w:val="0"/>
        </w:rPr>
        <w:t>f)</w:t>
      </w:r>
      <w:r>
        <w:rPr>
          <w:b w:val="0"/>
          <w:i w:val="0"/>
        </w:rPr>
        <w:t xml:space="preserve"> </w:t>
      </w:r>
      <w:r>
        <w:rPr>
          <w:b/>
          <w:i w:val="0"/>
        </w:rPr>
        <w:t>sustituir lo peligroso</w:t>
      </w:r>
      <w:r>
        <w:rPr>
          <w:b w:val="0"/>
          <w:i w:val="0"/>
        </w:rPr>
        <w:t xml:space="preserve"> · </w:t>
      </w:r>
      <w:r>
        <w:rPr>
          <w:b/>
          <w:i w:val="0"/>
        </w:rPr>
        <w:t>g)</w:t>
      </w:r>
      <w:r>
        <w:rPr>
          <w:b w:val="0"/>
          <w:i w:val="0"/>
        </w:rPr>
        <w:t xml:space="preserve"> planificar · </w:t>
      </w:r>
      <w:r>
        <w:rPr>
          <w:b/>
          <w:i w:val="0"/>
        </w:rPr>
        <w:t>h)</w:t>
      </w:r>
      <w:r>
        <w:rPr>
          <w:b w:val="0"/>
          <w:i w:val="0"/>
        </w:rPr>
        <w:t xml:space="preserve"> </w:t>
      </w:r>
      <w:r>
        <w:rPr>
          <w:b/>
          <w:i w:val="0"/>
        </w:rPr>
        <w:t>protección colectiva antes que la individual</w:t>
      </w:r>
      <w:r>
        <w:rPr>
          <w:b w:val="0"/>
          <w:i w:val="0"/>
        </w:rPr>
        <w:t xml:space="preserve"> · </w:t>
      </w:r>
      <w:r>
        <w:rPr>
          <w:b/>
          <w:i w:val="0"/>
        </w:rPr>
        <w:t>i)</w:t>
      </w:r>
      <w:r>
        <w:rPr>
          <w:b w:val="0"/>
          <w:i w:val="0"/>
        </w:rPr>
        <w:t xml:space="preserve"> instrucciones. </w:t>
      </w:r>
      <w:r>
        <w:rPr>
          <w:b/>
          <w:i w:val="0"/>
        </w:rPr>
        <w:t>15.4</w:t>
      </w:r>
      <w:r>
        <w:rPr>
          <w:b w:val="0"/>
          <w:i w:val="0"/>
        </w:rPr>
        <w:t xml:space="preserve"> prever </w:t>
      </w:r>
      <w:r>
        <w:rPr>
          <w:b/>
          <w:i w:val="0"/>
        </w:rPr>
        <w:t>distracciones o imprudencias no temerarias</w:t>
      </w:r>
      <w:r>
        <w:rPr>
          <w:b w:val="0"/>
          <w:i w:val="0"/>
        </w:rPr>
        <w:t>.</w:t>
      </w:r>
    </w:p>
    <w:p>
      <w:pPr>
        <w:pStyle w:val="ListBullet"/>
      </w:pPr>
      <w:r>
        <w:rPr>
          <w:b w:val="0"/>
          <w:i w:val="0"/>
        </w:rPr>
      </w:r>
      <w:r>
        <w:rPr>
          <w:b/>
          <w:i w:val="0"/>
        </w:rPr>
        <w:t>Art. 16.1. Plan</w:t>
      </w:r>
      <w:r>
        <w:rPr>
          <w:b w:val="0"/>
          <w:i w:val="0"/>
        </w:rPr>
        <w:t xml:space="preserve">: integra la prevención </w:t>
      </w:r>
      <w:r>
        <w:rPr>
          <w:b/>
          <w:i w:val="0"/>
        </w:rPr>
        <w:t>en el sistema de gestión</w:t>
      </w:r>
      <w:r>
        <w:rPr>
          <w:b w:val="0"/>
          <w:i w:val="0"/>
        </w:rPr>
        <w:t xml:space="preserve"> y </w:t>
      </w:r>
      <w:r>
        <w:rPr>
          <w:b/>
          <w:i w:val="0"/>
        </w:rPr>
        <w:t>en todos los niveles jerárquicos</w:t>
      </w:r>
      <w:r>
        <w:rPr>
          <w:b w:val="0"/>
          <w:i w:val="0"/>
        </w:rPr>
        <w:t xml:space="preserve">. </w:t>
      </w:r>
      <w:r>
        <w:rPr>
          <w:b/>
          <w:i w:val="0"/>
        </w:rPr>
        <w:t>16.2 evaluación</w:t>
      </w:r>
      <w:r>
        <w:rPr>
          <w:b w:val="0"/>
          <w:i w:val="0"/>
        </w:rPr>
        <w:t xml:space="preserve"> (se actualiza al cambiar condiciones, </w:t>
      </w:r>
      <w:r>
        <w:rPr>
          <w:b/>
          <w:i w:val="0"/>
        </w:rPr>
        <w:t>y siempre con ocasión de los daños</w:t>
      </w:r>
      <w:r>
        <w:rPr>
          <w:b w:val="0"/>
          <w:i w:val="0"/>
        </w:rPr>
        <w:t xml:space="preserve">) y </w:t>
      </w:r>
      <w:r>
        <w:rPr>
          <w:b/>
          <w:i w:val="0"/>
        </w:rPr>
        <w:t>planificación</w:t>
      </w:r>
      <w:r>
        <w:rPr>
          <w:b w:val="0"/>
          <w:i w:val="0"/>
        </w:rPr>
        <w:t xml:space="preserve"> (plazo, responsables, recursos). </w:t>
      </w:r>
      <w:r>
        <w:rPr>
          <w:b/>
          <w:i w:val="0"/>
        </w:rPr>
        <w:t>16.2 bis</w:t>
      </w:r>
      <w:r>
        <w:rPr>
          <w:b w:val="0"/>
          <w:i w:val="0"/>
        </w:rPr>
        <w:t xml:space="preserve"> </w:t>
      </w:r>
      <w:r>
        <w:rPr>
          <w:b/>
          <w:i w:val="0"/>
        </w:rPr>
        <w:t>podrán</w:t>
      </w:r>
      <w:r>
        <w:rPr>
          <w:b w:val="0"/>
          <w:i w:val="0"/>
        </w:rPr>
        <w:t xml:space="preserve"> simplificarla.</w:t>
      </w:r>
    </w:p>
    <w:p>
      <w:pPr>
        <w:pStyle w:val="ListBullet"/>
      </w:pPr>
      <w:r>
        <w:rPr>
          <w:b w:val="0"/>
          <w:i w:val="0"/>
        </w:rPr>
      </w:r>
      <w:r>
        <w:rPr>
          <w:b/>
          <w:i w:val="0"/>
        </w:rPr>
        <w:t>Art. 17.</w:t>
      </w:r>
      <w:r>
        <w:rPr>
          <w:b w:val="0"/>
          <w:i w:val="0"/>
        </w:rPr>
        <w:t xml:space="preserve"> Equipos </w:t>
      </w:r>
      <w:r>
        <w:rPr>
          <w:b/>
          <w:i w:val="0"/>
        </w:rPr>
        <w:t>adecuados y adaptados</w:t>
      </w:r>
      <w:r>
        <w:rPr>
          <w:b w:val="0"/>
          <w:i w:val="0"/>
        </w:rPr>
        <w:t xml:space="preserve">; riesgo específico, uso </w:t>
      </w:r>
      <w:r>
        <w:rPr>
          <w:b/>
          <w:i w:val="0"/>
        </w:rPr>
        <w:t>reservado a los encargados</w:t>
      </w:r>
      <w:r>
        <w:rPr>
          <w:b w:val="0"/>
          <w:i w:val="0"/>
        </w:rPr>
        <w:t xml:space="preserve">. </w:t>
      </w:r>
      <w:r>
        <w:rPr>
          <w:b/>
          <w:i w:val="0"/>
        </w:rPr>
        <w:t>EPI</w:t>
      </w:r>
      <w:r>
        <w:rPr>
          <w:b w:val="0"/>
          <w:i w:val="0"/>
        </w:rPr>
        <w:t xml:space="preserve">: se usa cuando el riesgo </w:t>
      </w:r>
      <w:r>
        <w:rPr>
          <w:b/>
          <w:i w:val="0"/>
        </w:rPr>
        <w:t>no se pueda evitar ni limitar suficientemente</w:t>
      </w:r>
      <w:r>
        <w:rPr>
          <w:b w:val="0"/>
          <w:i w:val="0"/>
        </w:rPr>
        <w:t xml:space="preserve"> por protección colectiva u organización.</w:t>
      </w:r>
    </w:p>
    <w:p>
      <w:pPr>
        <w:pStyle w:val="ListBullet"/>
      </w:pPr>
      <w:r>
        <w:rPr>
          <w:b w:val="0"/>
          <w:i w:val="0"/>
        </w:rPr>
      </w:r>
      <w:r>
        <w:rPr>
          <w:b/>
          <w:i w:val="0"/>
        </w:rPr>
        <w:t>Art. 18.1.</w:t>
      </w:r>
      <w:r>
        <w:rPr>
          <w:b w:val="0"/>
          <w:i w:val="0"/>
        </w:rPr>
        <w:t xml:space="preserve"> Información sobre riesgos, medidas de protección y </w:t>
      </w:r>
      <w:r>
        <w:rPr>
          <w:b/>
          <w:i w:val="0"/>
        </w:rPr>
        <w:t>emergencias (art. 20)</w:t>
      </w:r>
      <w:r>
        <w:rPr>
          <w:b w:val="0"/>
          <w:i w:val="0"/>
        </w:rPr>
        <w:t xml:space="preserve">; </w:t>
      </w:r>
      <w:r>
        <w:rPr>
          <w:b/>
          <w:i w:val="0"/>
        </w:rPr>
        <w:t>no obstante</w:t>
      </w:r>
      <w:r>
        <w:rPr>
          <w:b w:val="0"/>
          <w:i w:val="0"/>
        </w:rPr>
        <w:t xml:space="preserve">, </w:t>
      </w:r>
      <w:r>
        <w:rPr>
          <w:b/>
          <w:i w:val="0"/>
        </w:rPr>
        <w:t>directa a cada trabajador</w:t>
      </w:r>
      <w:r>
        <w:rPr>
          <w:b w:val="0"/>
          <w:i w:val="0"/>
        </w:rPr>
        <w:t xml:space="preserve"> de los de su puesto. </w:t>
      </w:r>
      <w:r>
        <w:rPr>
          <w:b/>
          <w:i w:val="0"/>
        </w:rPr>
        <w:t>Art. 19.1.</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al cambiar de funciones, al introducir </w:t>
      </w:r>
      <w:r>
        <w:rPr>
          <w:b/>
          <w:i w:val="0"/>
        </w:rPr>
        <w:t>nuevas tecnologías</w:t>
      </w:r>
      <w:r>
        <w:rPr>
          <w:b w:val="0"/>
          <w:i w:val="0"/>
        </w:rPr>
        <w:t xml:space="preserve">. </w:t>
      </w:r>
      <w:r>
        <w:rPr>
          <w:b/>
          <w:i w:val="0"/>
        </w:rPr>
        <w:t>19.2</w:t>
      </w:r>
      <w:r>
        <w:rPr>
          <w:b w:val="0"/>
          <w:i w:val="0"/>
        </w:rPr>
        <w:t xml:space="preserve"> </w:t>
      </w:r>
      <w:r>
        <w:rPr>
          <w:b/>
          <w:i w:val="0"/>
        </w:rPr>
        <w:t>dentro de la jornada</w:t>
      </w:r>
      <w:r>
        <w:rPr>
          <w:b w:val="0"/>
          <w:i w:val="0"/>
        </w:rPr>
        <w:t xml:space="preserve"> o con descuento del tiempo; </w:t>
      </w:r>
      <w:r>
        <w:rPr>
          <w:b/>
          <w:i w:val="0"/>
        </w:rPr>
        <w:t>coste nunca sobre los trabajadores</w:t>
      </w:r>
      <w:r>
        <w:rPr>
          <w:b w:val="0"/>
          <w:i w:val="0"/>
        </w:rPr>
        <w:t>.</w:t>
      </w:r>
    </w:p>
    <w:p>
      <w:pPr>
        <w:pStyle w:val="ListBullet"/>
      </w:pPr>
      <w:r>
        <w:rPr>
          <w:b w:val="0"/>
          <w:i w:val="0"/>
        </w:rPr>
      </w:r>
      <w:r>
        <w:rPr>
          <w:b/>
          <w:i w:val="0"/>
        </w:rPr>
        <w:t>Art. 20.</w:t>
      </w:r>
      <w:r>
        <w:rPr>
          <w:b w:val="0"/>
          <w:i w:val="0"/>
        </w:rPr>
        <w:t xml:space="preserve"> Emergencia: </w:t>
      </w:r>
      <w:r>
        <w:rPr>
          <w:b/>
          <w:i w:val="0"/>
        </w:rPr>
        <w:t>primeros auxilios, lucha contra incendios y evacuación</w:t>
      </w:r>
      <w:r>
        <w:rPr>
          <w:b w:val="0"/>
          <w:i w:val="0"/>
        </w:rPr>
        <w:t xml:space="preserve">; </w:t>
      </w:r>
      <w:r>
        <w:rPr>
          <w:b/>
          <w:i w:val="0"/>
        </w:rPr>
        <w:t>designar personal</w:t>
      </w:r>
      <w:r>
        <w:rPr>
          <w:b w:val="0"/>
          <w:i w:val="0"/>
        </w:rPr>
        <w:t xml:space="preserve"> formado y </w:t>
      </w:r>
      <w:r>
        <w:rPr>
          <w:b/>
          <w:i w:val="0"/>
        </w:rPr>
        <w:t>comprobar periódicamente</w:t>
      </w:r>
      <w:r>
        <w:rPr>
          <w:b w:val="0"/>
          <w:i w:val="0"/>
        </w:rPr>
        <w:t>.</w:t>
      </w:r>
    </w:p>
    <w:p>
      <w:pPr>
        <w:pStyle w:val="ListBullet"/>
      </w:pPr>
      <w:r>
        <w:rPr>
          <w:b w:val="0"/>
          <w:i w:val="0"/>
        </w:rPr>
      </w:r>
      <w:r>
        <w:rPr>
          <w:b/>
          <w:i w:val="0"/>
        </w:rPr>
        <w:t>Art. 21. Riesgo grave e inminente</w:t>
      </w:r>
      <w:r>
        <w:rPr>
          <w:b w:val="0"/>
          <w:i w:val="0"/>
        </w:rPr>
        <w:t xml:space="preserve">: </w:t>
      </w:r>
      <w:r>
        <w:rPr>
          <w:b/>
          <w:i w:val="0"/>
        </w:rPr>
        <w:t>21.1</w:t>
      </w:r>
      <w:r>
        <w:rPr>
          <w:b w:val="0"/>
          <w:i w:val="0"/>
        </w:rPr>
        <w:t xml:space="preserve"> informar </w:t>
      </w:r>
      <w:r>
        <w:rPr>
          <w:b/>
          <w:i w:val="0"/>
        </w:rPr>
        <w:t>lo antes posible</w:t>
      </w:r>
      <w:r>
        <w:rPr>
          <w:b w:val="0"/>
          <w:i w:val="0"/>
        </w:rPr>
        <w:t xml:space="preserve">; permitir </w:t>
      </w:r>
      <w:r>
        <w:rPr>
          <w:b/>
          <w:i w:val="0"/>
        </w:rPr>
        <w:t>interrumpir la actividad y abandonar el lugar</w:t>
      </w:r>
      <w:r>
        <w:rPr>
          <w:b w:val="0"/>
          <w:i w:val="0"/>
        </w:rPr>
        <w:t xml:space="preserve">, </w:t>
      </w:r>
      <w:r>
        <w:rPr>
          <w:b/>
          <w:i w:val="0"/>
        </w:rPr>
        <w:t>sin exigir reanudar mientras persista el peligro</w:t>
      </w:r>
      <w:r>
        <w:rPr>
          <w:b w:val="0"/>
          <w:i w:val="0"/>
        </w:rPr>
        <w:t xml:space="preserve">. </w:t>
      </w:r>
      <w:r>
        <w:rPr>
          <w:b/>
          <w:i w:val="0"/>
        </w:rPr>
        <w:t>21.2</w:t>
      </w:r>
      <w:r>
        <w:rPr>
          <w:b w:val="0"/>
          <w:i w:val="0"/>
        </w:rPr>
        <w:t xml:space="preserve"> El trabajador </w:t>
      </w:r>
      <w:r>
        <w:rPr>
          <w:b/>
          <w:i w:val="0"/>
        </w:rPr>
        <w:t>tiene derecho a interrumpir su actividad</w:t>
      </w:r>
      <w:r>
        <w:rPr>
          <w:b w:val="0"/>
          <w:i w:val="0"/>
        </w:rPr>
        <w:t xml:space="preserve"> si </w:t>
      </w:r>
      <w:r>
        <w:rPr>
          <w:b/>
          <w:i w:val="0"/>
        </w:rPr>
        <w:t>considera</w:t>
      </w:r>
      <w:r>
        <w:rPr>
          <w:b w:val="0"/>
          <w:i w:val="0"/>
        </w:rPr>
        <w:t xml:space="preserve"> riesgo grave e inminente. </w:t>
      </w:r>
      <w:r>
        <w:rPr>
          <w:b/>
          <w:i w:val="0"/>
        </w:rPr>
        <w:t>21.3</w:t>
      </w:r>
      <w:r>
        <w:rPr>
          <w:b w:val="0"/>
          <w:i w:val="0"/>
        </w:rPr>
        <w:t xml:space="preserve"> Si el empresario no adopta ni permite las medidas, </w:t>
      </w:r>
      <w:r>
        <w:rPr>
          <w:b/>
          <w:i w:val="0"/>
        </w:rPr>
        <w:t>representantes por mayoría</w:t>
      </w:r>
      <w:r>
        <w:rPr>
          <w:b w:val="0"/>
          <w:i w:val="0"/>
        </w:rPr>
        <w:t xml:space="preserve"> (o </w:t>
      </w:r>
      <w:r>
        <w:rPr>
          <w:b/>
          <w:i w:val="0"/>
        </w:rPr>
        <w:t>Delegados de Prevención</w:t>
      </w:r>
      <w:r>
        <w:rPr>
          <w:b w:val="0"/>
          <w:i w:val="0"/>
        </w:rPr>
        <w:t xml:space="preserve">) acuerdan la </w:t>
      </w:r>
      <w:r>
        <w:rPr>
          <w:b/>
          <w:i w:val="0"/>
        </w:rPr>
        <w:t>paralización</w:t>
      </w:r>
      <w:r>
        <w:rPr>
          <w:b w:val="0"/>
          <w:i w:val="0"/>
        </w:rPr>
        <w:t xml:space="preserve">; la </w:t>
      </w:r>
      <w:r>
        <w:rPr>
          <w:b/>
          <w:i w:val="0"/>
        </w:rPr>
        <w:t>autoridad laboral anula o ratifica en 24 horas</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salvo: </w:t>
      </w:r>
      <w:r>
        <w:rPr>
          <w:b/>
          <w:i w:val="0"/>
        </w:rPr>
        <w:t>imprescindible para evaluar los efectos</w:t>
      </w:r>
      <w:r>
        <w:rPr>
          <w:b w:val="0"/>
          <w:i w:val="0"/>
        </w:rPr>
        <w:t xml:space="preserve">, </w:t>
      </w:r>
      <w:r>
        <w:rPr>
          <w:b/>
          <w:i w:val="0"/>
        </w:rPr>
        <w:t>peligro para él o terceros</w:t>
      </w:r>
      <w:r>
        <w:rPr>
          <w:b w:val="0"/>
          <w:i w:val="0"/>
        </w:rPr>
        <w:t xml:space="preserve">, </w:t>
      </w:r>
      <w:r>
        <w:rPr>
          <w:b/>
          <w:i w:val="0"/>
        </w:rPr>
        <w:t>disposición legal</w:t>
      </w:r>
      <w:r>
        <w:rPr>
          <w:b w:val="0"/>
          <w:i w:val="0"/>
        </w:rPr>
        <w:t xml:space="preserve">. </w:t>
      </w:r>
      <w:r>
        <w:rPr>
          <w:b/>
          <w:i w:val="0"/>
        </w:rPr>
        <w:t>22.4</w:t>
      </w:r>
      <w:r>
        <w:rPr>
          <w:b w:val="0"/>
          <w:i w:val="0"/>
        </w:rPr>
        <w:t xml:space="preserve"> al empresario, </w:t>
      </w:r>
      <w:r>
        <w:rPr>
          <w:b/>
          <w:i w:val="0"/>
        </w:rPr>
        <w:t>solo las conclusiones</w:t>
      </w:r>
      <w:r>
        <w:rPr>
          <w:b w:val="0"/>
          <w:i w:val="0"/>
        </w:rPr>
        <w:t xml:space="preserve"> sobre aptitud.</w:t>
      </w:r>
    </w:p>
    <w:p>
      <w:pPr>
        <w:pStyle w:val="ListBullet"/>
      </w:pPr>
      <w:r>
        <w:rPr>
          <w:b w:val="0"/>
          <w:i w:val="0"/>
        </w:rPr>
      </w:r>
      <w:r>
        <w:rPr>
          <w:b/>
          <w:i w:val="0"/>
        </w:rPr>
        <w:t>Art. 23.1.</w:t>
      </w:r>
      <w:r>
        <w:rPr>
          <w:b w:val="0"/>
          <w:i w:val="0"/>
        </w:rPr>
        <w:t xml:space="preserve"> Documentación: </w:t>
      </w:r>
      <w:r>
        <w:rPr>
          <w:b/>
          <w:i w:val="0"/>
        </w:rPr>
        <w:t>plan</w:t>
      </w:r>
      <w:r>
        <w:rPr>
          <w:b w:val="0"/>
          <w:i w:val="0"/>
        </w:rPr>
        <w:t xml:space="preserve">, </w:t>
      </w:r>
      <w:r>
        <w:rPr>
          <w:b/>
          <w:i w:val="0"/>
        </w:rPr>
        <w:t>evaluación</w:t>
      </w:r>
      <w:r>
        <w:rPr>
          <w:b w:val="0"/>
          <w:i w:val="0"/>
        </w:rPr>
        <w:t xml:space="preserve">, </w:t>
      </w:r>
      <w:r>
        <w:rPr>
          <w:b/>
          <w:i w:val="0"/>
        </w:rPr>
        <w:t>planificación</w:t>
      </w:r>
      <w:r>
        <w:rPr>
          <w:b w:val="0"/>
          <w:i w:val="0"/>
        </w:rPr>
        <w:t xml:space="preserve">, </w:t>
      </w:r>
      <w:r>
        <w:rPr>
          <w:b/>
          <w:i w:val="0"/>
        </w:rPr>
        <w:t>controles de salud</w:t>
      </w:r>
      <w:r>
        <w:rPr>
          <w:b w:val="0"/>
          <w:i w:val="0"/>
        </w:rPr>
        <w:t xml:space="preserve">, </w:t>
      </w:r>
      <w:r>
        <w:rPr>
          <w:b/>
          <w:i w:val="0"/>
        </w:rPr>
        <w:t>accidentes y enfermedades con incapacidad superior a un día</w:t>
      </w:r>
      <w:r>
        <w:rPr>
          <w:b w:val="0"/>
          <w:i w:val="0"/>
        </w:rPr>
        <w:t>.</w:t>
      </w:r>
    </w:p>
    <w:p>
      <w:pPr>
        <w:pStyle w:val="ListBullet"/>
      </w:pPr>
      <w:r>
        <w:rPr>
          <w:b w:val="0"/>
          <w:i w:val="0"/>
        </w:rPr>
      </w:r>
      <w:r>
        <w:rPr>
          <w:b/>
          <w:i w:val="0"/>
        </w:rPr>
        <w:t>Art. 24.</w:t>
      </w:r>
      <w:r>
        <w:rPr>
          <w:b w:val="0"/>
          <w:i w:val="0"/>
        </w:rPr>
        <w:t xml:space="preserve"> </w:t>
      </w:r>
      <w:r>
        <w:rPr>
          <w:b/>
          <w:i w:val="0"/>
        </w:rPr>
        <w:t>24.1</w:t>
      </w:r>
      <w:r>
        <w:rPr>
          <w:b w:val="0"/>
          <w:i w:val="0"/>
        </w:rPr>
        <w:t xml:space="preserve"> mismo centro → </w:t>
      </w:r>
      <w:r>
        <w:rPr>
          <w:b/>
          <w:i w:val="0"/>
        </w:rPr>
        <w:t>cooperar</w:t>
      </w:r>
      <w:r>
        <w:rPr>
          <w:b w:val="0"/>
          <w:i w:val="0"/>
        </w:rPr>
        <w:t xml:space="preserve">. </w:t>
      </w:r>
      <w:r>
        <w:rPr>
          <w:b/>
          <w:i w:val="0"/>
        </w:rPr>
        <w:t>24.3</w:t>
      </w:r>
      <w:r>
        <w:rPr>
          <w:b w:val="0"/>
          <w:i w:val="0"/>
        </w:rPr>
        <w:t xml:space="preserve"> </w:t>
      </w:r>
      <w:r>
        <w:rPr>
          <w:b/>
          <w:i w:val="0"/>
        </w:rPr>
        <w:t>deber de vigilancia</w:t>
      </w:r>
      <w:r>
        <w:rPr>
          <w:b w:val="0"/>
          <w:i w:val="0"/>
        </w:rPr>
        <w:t xml:space="preserve"> de quien contrata o subcontrata obras de </w:t>
      </w:r>
      <w:r>
        <w:rPr>
          <w:b/>
          <w:i w:val="0"/>
        </w:rPr>
        <w:t>su propia actividad</w:t>
      </w:r>
      <w:r>
        <w:rPr>
          <w:b w:val="0"/>
          <w:i w:val="0"/>
        </w:rPr>
        <w:t xml:space="preserve"> en </w:t>
      </w:r>
      <w:r>
        <w:rPr>
          <w:b/>
          <w:i w:val="0"/>
        </w:rPr>
        <w:t>sus propios centros</w:t>
      </w:r>
      <w:r>
        <w:rPr>
          <w:b w:val="0"/>
          <w:i w:val="0"/>
        </w:rPr>
        <w:t xml:space="preserve">. </w:t>
      </w:r>
      <w:r>
        <w:rPr>
          <w:b/>
          <w:i w:val="0"/>
        </w:rPr>
        <w:t>24.5</w:t>
      </w:r>
      <w:r>
        <w:rPr>
          <w:b w:val="0"/>
          <w:i w:val="0"/>
        </w:rPr>
        <w:t xml:space="preserve"> también respecto de </w:t>
      </w:r>
      <w:r>
        <w:rPr>
          <w:b/>
          <w:i w:val="0"/>
        </w:rPr>
        <w:t>autónomos</w:t>
      </w:r>
      <w:r>
        <w:rPr>
          <w:b w:val="0"/>
          <w:i w:val="0"/>
        </w:rPr>
        <w:t>.</w:t>
      </w:r>
    </w:p>
    <w:p>
      <w:pPr>
        <w:pStyle w:val="ListBullet"/>
      </w:pPr>
      <w:r>
        <w:rPr>
          <w:b w:val="0"/>
          <w:i w:val="0"/>
        </w:rPr>
      </w:r>
      <w:r>
        <w:rPr>
          <w:b/>
          <w:i w:val="0"/>
        </w:rPr>
        <w:t>Art. 25.</w:t>
      </w:r>
      <w:r>
        <w:rPr>
          <w:b w:val="0"/>
          <w:i w:val="0"/>
        </w:rPr>
        <w:t xml:space="preserve"> </w:t>
      </w:r>
      <w:r>
        <w:rPr>
          <w:b/>
          <w:i w:val="0"/>
        </w:rPr>
        <w:t>Especialmente sensibles</w:t>
      </w:r>
      <w:r>
        <w:rPr>
          <w:b w:val="0"/>
          <w:i w:val="0"/>
        </w:rPr>
        <w:t xml:space="preserve"> por discapacidad u otra condición: </w:t>
      </w:r>
      <w:r>
        <w:rPr>
          <w:b/>
          <w:i w:val="0"/>
        </w:rPr>
        <w:t>prohibición de emplearlos</w:t>
      </w:r>
      <w:r>
        <w:rPr>
          <w:b w:val="0"/>
          <w:i w:val="0"/>
        </w:rPr>
        <w:t xml:space="preserve"> donde puedan ponerse en peligro. </w:t>
      </w:r>
      <w:r>
        <w:rPr>
          <w:b/>
          <w:i w:val="0"/>
        </w:rPr>
        <w:t>25.2</w:t>
      </w:r>
      <w:r>
        <w:rPr>
          <w:b w:val="0"/>
          <w:i w:val="0"/>
        </w:rPr>
        <w:t xml:space="preserve"> función de </w:t>
      </w:r>
      <w:r>
        <w:rPr>
          <w:b/>
          <w:i w:val="0"/>
        </w:rPr>
        <w:t>procreación</w:t>
      </w:r>
      <w:r>
        <w:rPr>
          <w:b w:val="0"/>
          <w:i w:val="0"/>
        </w:rPr>
        <w:t>: agentes mutagénicos o tóxicos.</w:t>
      </w:r>
    </w:p>
    <w:p>
      <w:pPr>
        <w:pStyle w:val="Heading3"/>
      </w:pPr>
      <w:r>
        <w:rPr>
          <w:b w:val="0"/>
          <w:i w:val="0"/>
        </w:rPr>
        <w:t>Art. 26 · Protección de la maternidad (la escalera)</w:t>
      </w:r>
    </w:p>
    <w:p>
      <w:pPr>
        <w:pStyle w:val="ListNumber"/>
      </w:pPr>
      <w:r>
        <w:rPr>
          <w:b w:val="0"/>
          <w:i w:val="0"/>
        </w:rPr>
      </w:r>
      <w:r>
        <w:rPr>
          <w:b/>
          <w:i w:val="0"/>
        </w:rPr>
        <w:t>26.1 Evaluación + adaptación</w:t>
      </w:r>
      <w:r>
        <w:rPr>
          <w:b w:val="0"/>
          <w:i w:val="0"/>
        </w:rPr>
        <w:t xml:space="preserve"> de condiciones; incluye </w:t>
      </w:r>
      <w:r>
        <w:rPr>
          <w:b/>
          <w:i w:val="0"/>
        </w:rPr>
        <w:t>no trabajo nocturno ni a turnos</w:t>
      </w:r>
      <w:r>
        <w:rPr>
          <w:b w:val="0"/>
          <w:i w:val="0"/>
        </w:rPr>
        <w:t>.</w:t>
      </w:r>
    </w:p>
    <w:p>
      <w:pPr>
        <w:pStyle w:val="ListNumber"/>
      </w:pPr>
      <w:r>
        <w:rPr>
          <w:b w:val="0"/>
          <w:i w:val="0"/>
        </w:rPr>
      </w:r>
      <w:r>
        <w:rPr>
          <w:b/>
          <w:i w:val="0"/>
        </w:rPr>
        <w:t>26.2 Cambio de puesto</w:t>
      </w:r>
      <w:r>
        <w:rPr>
          <w:b w:val="0"/>
          <w:i w:val="0"/>
        </w:rPr>
        <w:t xml:space="preserve">, certificado por </w:t>
      </w:r>
      <w:r>
        <w:rPr>
          <w:b/>
          <w:i w:val="0"/>
        </w:rPr>
        <w:t>INSS o Mutuas</w:t>
      </w:r>
      <w:r>
        <w:rPr>
          <w:b w:val="0"/>
          <w:i w:val="0"/>
        </w:rPr>
        <w:t xml:space="preserve"> con informe del médico del SNS. Sin puesto compatible, </w:t>
      </w:r>
      <w:r>
        <w:rPr>
          <w:b/>
          <w:i w:val="0"/>
        </w:rPr>
        <w:t>de distinto grupo o categoría conservando las retribuciones de origen</w:t>
      </w:r>
      <w:r>
        <w:rPr>
          <w:b w:val="0"/>
          <w:i w:val="0"/>
        </w:rPr>
        <w:t>.</w:t>
      </w:r>
    </w:p>
    <w:p>
      <w:pPr>
        <w:pStyle w:val="ListNumber"/>
      </w:pPr>
      <w:r>
        <w:rPr>
          <w:b w:val="0"/>
          <w:i w:val="0"/>
        </w:rPr>
      </w:r>
      <w:r>
        <w:rPr>
          <w:b/>
          <w:i w:val="0"/>
        </w:rPr>
        <w:t>26.3 Suspensión del contrato por riesgo durante el embarazo</w:t>
      </w:r>
      <w:r>
        <w:rPr>
          <w:b w:val="0"/>
          <w:i w:val="0"/>
        </w:rPr>
        <w:t xml:space="preserve"> (</w:t>
      </w:r>
      <w:r>
        <w:rPr>
          <w:b/>
          <w:i w:val="0"/>
        </w:rPr>
        <w:t>art. 45.1.d) ET</w:t>
      </w:r>
      <w:r>
        <w:rPr>
          <w:b w:val="0"/>
          <w:i w:val="0"/>
        </w:rPr>
        <w:t>).</w:t>
      </w:r>
    </w:p>
    <w:p>
      <w:pPr>
        <w:pStyle w:val="ListNumber"/>
      </w:pPr>
      <w:r>
        <w:rPr>
          <w:b w:val="0"/>
          <w:i w:val="0"/>
        </w:rPr>
      </w:r>
      <w:r>
        <w:rPr>
          <w:b/>
          <w:i w:val="0"/>
        </w:rPr>
        <w:t>26.4 Lactancia natural</w:t>
      </w:r>
      <w:r>
        <w:rPr>
          <w:b w:val="0"/>
          <w:i w:val="0"/>
        </w:rPr>
        <w:t xml:space="preserve">: igual, y suspensión </w:t>
      </w:r>
      <w:r>
        <w:rPr>
          <w:b/>
          <w:i w:val="0"/>
        </w:rPr>
        <w:t>por hijos menores de nueve meses</w:t>
      </w:r>
      <w:r>
        <w:rPr>
          <w:b w:val="0"/>
          <w:i w:val="0"/>
        </w:rPr>
        <w:t>.</w:t>
      </w:r>
    </w:p>
    <w:p>
      <w:pPr>
        <w:pStyle w:val="ListNumber"/>
      </w:pPr>
      <w:r>
        <w:rPr>
          <w:b w:val="0"/>
          <w:i w:val="0"/>
        </w:rPr>
      </w:r>
      <w:r>
        <w:rPr>
          <w:b/>
          <w:i w:val="0"/>
        </w:rPr>
        <w:t>26.5</w:t>
      </w:r>
      <w:r>
        <w:rPr>
          <w:b w:val="0"/>
          <w:i w:val="0"/>
        </w:rPr>
        <w:t xml:space="preserve"> Ausentarse </w:t>
      </w:r>
      <w:r>
        <w:rPr>
          <w:b/>
          <w:i w:val="0"/>
        </w:rPr>
        <w:t>con derecho a remuneración</w:t>
      </w:r>
      <w:r>
        <w:rPr>
          <w:b w:val="0"/>
          <w:i w:val="0"/>
        </w:rPr>
        <w:t xml:space="preserve"> para </w:t>
      </w:r>
      <w:r>
        <w:rPr>
          <w:b/>
          <w:i w:val="0"/>
        </w:rPr>
        <w:t>exámenes prenatales y preparación al parto</w:t>
      </w:r>
      <w:r>
        <w:rPr>
          <w:b w:val="0"/>
          <w:i w:val="0"/>
        </w:rPr>
        <w:t xml:space="preserve">, previo aviso, </w:t>
      </w:r>
      <w:r>
        <w:rPr>
          <w:b/>
          <w:i w:val="0"/>
        </w:rPr>
        <w:t>dentro de la jornada</w:t>
      </w:r>
      <w:r>
        <w:rPr>
          <w:b w:val="0"/>
          <w:i w:val="0"/>
        </w:rPr>
        <w:t xml:space="preserve">. </w:t>
      </w:r>
      <w:r>
        <w:rPr>
          <w:b/>
          <w:i w:val="0"/>
        </w:rPr>
        <w:t>DA 11.ª</w:t>
      </w:r>
      <w:r>
        <w:rPr>
          <w:b w:val="0"/>
          <w:i w:val="0"/>
        </w:rPr>
        <w:t xml:space="preserve"> → </w:t>
      </w:r>
      <w:r>
        <w:rPr>
          <w:b/>
          <w:i w:val="0"/>
        </w:rPr>
        <w:t>art. 37.3.f) ET</w:t>
      </w:r>
      <w:r>
        <w:rPr>
          <w:b w:val="0"/>
          <w:i w:val="0"/>
        </w:rPr>
        <w:t>.</w:t>
      </w:r>
    </w:p>
    <w:p>
      <w:pPr>
        <w:pStyle w:val="ListBullet"/>
      </w:pPr>
      <w:r>
        <w:rPr>
          <w:b w:val="0"/>
          <w:i w:val="0"/>
        </w:rPr>
      </w:r>
      <w:r>
        <w:rPr>
          <w:b/>
          <w:i w:val="0"/>
        </w:rPr>
        <w:t>Art. 27. Menores de 18</w:t>
      </w:r>
      <w:r>
        <w:rPr>
          <w:b w:val="0"/>
          <w:i w:val="0"/>
        </w:rPr>
        <w:t xml:space="preserve">: evaluación </w:t>
      </w:r>
      <w:r>
        <w:rPr>
          <w:b/>
          <w:i w:val="0"/>
        </w:rPr>
        <w:t>antes de la incorporación</w:t>
      </w:r>
      <w:r>
        <w:rPr>
          <w:b w:val="0"/>
          <w:i w:val="0"/>
        </w:rPr>
        <w:t xml:space="preserve">; informar a </w:t>
      </w:r>
      <w:r>
        <w:rPr>
          <w:b/>
          <w:i w:val="0"/>
        </w:rPr>
        <w:t>jóvenes y padres o tutores</w:t>
      </w:r>
      <w:r>
        <w:rPr>
          <w:b w:val="0"/>
          <w:i w:val="0"/>
        </w:rPr>
        <w:t xml:space="preserve">. </w:t>
      </w:r>
      <w:r>
        <w:rPr>
          <w:b/>
          <w:i w:val="0"/>
        </w:rPr>
        <w:t>El Gobierno</w:t>
      </w:r>
      <w:r>
        <w:rPr>
          <w:b w:val="0"/>
          <w:i w:val="0"/>
        </w:rPr>
        <w:t xml:space="preserve"> fija limitaciones a la contratación; </w:t>
      </w:r>
      <w:r>
        <w:rPr>
          <w:b/>
          <w:i w:val="0"/>
        </w:rPr>
        <w:t>no la prohíbe</w:t>
      </w:r>
      <w:r>
        <w:rPr>
          <w:b w:val="0"/>
          <w:i w:val="0"/>
        </w:rPr>
        <w:t>.</w:t>
      </w:r>
    </w:p>
    <w:p>
      <w:pPr>
        <w:pStyle w:val="ListBullet"/>
      </w:pPr>
      <w:r>
        <w:rPr>
          <w:b w:val="0"/>
          <w:i w:val="0"/>
        </w:rPr>
      </w:r>
      <w:r>
        <w:rPr>
          <w:b/>
          <w:i w:val="0"/>
        </w:rPr>
        <w:t>Art. 28.1. Temporales, duración determinada y ETT: mismo nivel de protección</w:t>
      </w:r>
      <w:r>
        <w:rPr>
          <w:b w:val="0"/>
          <w:i w:val="0"/>
        </w:rPr>
        <w:t xml:space="preserve">. </w:t>
      </w:r>
      <w:r>
        <w:rPr>
          <w:b/>
          <w:i w:val="0"/>
        </w:rPr>
        <w:t>28.5 Reparto con la ETT</w:t>
      </w:r>
      <w:r>
        <w:rPr>
          <w:b w:val="0"/>
          <w:i w:val="0"/>
        </w:rPr>
        <w:t xml:space="preserve">: usuaria → </w:t>
      </w:r>
      <w:r>
        <w:rPr>
          <w:b/>
          <w:i w:val="0"/>
        </w:rPr>
        <w:t>condiciones de ejecución</w:t>
      </w:r>
      <w:r>
        <w:rPr>
          <w:b w:val="0"/>
          <w:i w:val="0"/>
        </w:rPr>
        <w:t xml:space="preserve"> e </w:t>
      </w:r>
      <w:r>
        <w:rPr>
          <w:b/>
          <w:i w:val="0"/>
        </w:rPr>
        <w:t>información</w:t>
      </w:r>
      <w:r>
        <w:rPr>
          <w:b w:val="0"/>
          <w:i w:val="0"/>
        </w:rPr>
        <w:t xml:space="preserve">; </w:t>
      </w:r>
      <w:r>
        <w:rPr>
          <w:b/>
          <w:i w:val="0"/>
        </w:rPr>
        <w:t>ETT</w:t>
      </w:r>
      <w:r>
        <w:rPr>
          <w:b w:val="0"/>
          <w:i w:val="0"/>
        </w:rPr>
        <w:t xml:space="preserve"> → </w:t>
      </w:r>
      <w:r>
        <w:rPr>
          <w:b/>
          <w:i w:val="0"/>
        </w:rPr>
        <w:t>formación</w:t>
      </w:r>
      <w:r>
        <w:rPr>
          <w:b w:val="0"/>
          <w:i w:val="0"/>
        </w:rPr>
        <w:t xml:space="preserve"> y </w:t>
      </w:r>
      <w:r>
        <w:rPr>
          <w:b/>
          <w:i w:val="0"/>
        </w:rPr>
        <w:t>vigilancia de la salud</w:t>
      </w:r>
      <w:r>
        <w:rPr>
          <w:b w:val="0"/>
          <w:i w:val="0"/>
        </w:rPr>
        <w:t>.</w:t>
      </w:r>
    </w:p>
    <w:p>
      <w:pPr>
        <w:pStyle w:val="Heading3"/>
      </w:pPr>
      <w:r>
        <w:rPr>
          <w:b w:val="0"/>
          <w:i w:val="0"/>
        </w:rPr>
        <w:t>Art. 29 · Obligaciones de los trabajadores</w:t>
      </w:r>
    </w:p>
    <w:p>
      <w:pPr/>
      <w:r>
        <w:rPr>
          <w:b w:val="0"/>
          <w:i w:val="0"/>
        </w:rPr>
        <w:t xml:space="preserve">Usar adecuadamente máquinas y </w:t>
      </w:r>
      <w:r>
        <w:rPr>
          <w:b/>
          <w:i w:val="0"/>
        </w:rPr>
        <w:t>sustancias peligrosas</w:t>
      </w:r>
      <w:r>
        <w:rPr>
          <w:b w:val="0"/>
          <w:i w:val="0"/>
        </w:rPr>
        <w:t xml:space="preserve"> · </w:t>
      </w:r>
      <w:r>
        <w:rPr>
          <w:b/>
          <w:i w:val="0"/>
        </w:rPr>
        <w:t>utilizar correctamente medios y equipos de protección</w:t>
      </w:r>
      <w:r>
        <w:rPr>
          <w:b w:val="0"/>
          <w:i w:val="0"/>
        </w:rPr>
        <w:t xml:space="preserve"> · </w:t>
      </w:r>
      <w:r>
        <w:rPr>
          <w:b/>
          <w:i w:val="0"/>
        </w:rPr>
        <w:t>no poner fuera de funcionamiento</w:t>
      </w:r>
      <w:r>
        <w:rPr>
          <w:b w:val="0"/>
          <w:i w:val="0"/>
        </w:rPr>
        <w:t xml:space="preserve"> dispositivos de seguridad · </w:t>
      </w:r>
      <w:r>
        <w:rPr>
          <w:b/>
          <w:i w:val="0"/>
        </w:rPr>
        <w:t>informar de inmediato</w:t>
      </w:r>
      <w:r>
        <w:rPr>
          <w:b w:val="0"/>
          <w:i w:val="0"/>
        </w:rPr>
        <w:t xml:space="preserve"> al superior y a los designados o servicio de prevención · cooperar con el empresario. Incumplimiento = </w:t>
      </w:r>
      <w:r>
        <w:rPr>
          <w:b/>
          <w:i w:val="0"/>
        </w:rPr>
        <w:t>art. 58.1 ET</w:t>
      </w:r>
      <w:r>
        <w:rPr>
          <w:b w:val="0"/>
          <w:i w:val="0"/>
        </w:rPr>
        <w:t>.</w:t>
      </w:r>
    </w:p>
    <w:p>
      <w:pPr>
        <w:pStyle w:val="Heading2"/>
      </w:pPr>
      <w:r>
        <w:rPr>
          <w:b w:val="0"/>
          <w:i w:val="0"/>
        </w:rPr>
        <w:t>Cap. IV · Servicios de prevención (30-32 bis)</w:t>
      </w:r>
    </w:p>
    <w:p>
      <w:pPr>
        <w:pStyle w:val="ListBullet"/>
      </w:pPr>
      <w:r>
        <w:rPr>
          <w:b w:val="0"/>
          <w:i w:val="0"/>
        </w:rPr>
      </w:r>
      <w:r>
        <w:rPr>
          <w:b/>
          <w:i w:val="0"/>
        </w:rPr>
        <w:t>Art. 30.1. Cuatro vías</w:t>
      </w:r>
      <w:r>
        <w:rPr>
          <w:b w:val="0"/>
          <w:i w:val="0"/>
        </w:rPr>
        <w:t xml:space="preserve">: </w:t>
      </w:r>
      <w:r>
        <w:rPr>
          <w:b/>
          <w:i w:val="0"/>
        </w:rPr>
        <w:t>trabajadores designados</w:t>
      </w:r>
      <w:r>
        <w:rPr>
          <w:b w:val="0"/>
          <w:i w:val="0"/>
        </w:rPr>
        <w:t xml:space="preserve"> · </w:t>
      </w:r>
      <w:r>
        <w:rPr>
          <w:b/>
          <w:i w:val="0"/>
        </w:rPr>
        <w:t>servicio de prevención propio</w:t>
      </w:r>
      <w:r>
        <w:rPr>
          <w:b w:val="0"/>
          <w:i w:val="0"/>
        </w:rPr>
        <w:t xml:space="preserve"> · </w:t>
      </w:r>
      <w:r>
        <w:rPr>
          <w:b/>
          <w:i w:val="0"/>
        </w:rPr>
        <w:t>concierto con entidad ajena</w:t>
      </w:r>
      <w:r>
        <w:rPr>
          <w:b w:val="0"/>
          <w:i w:val="0"/>
        </w:rPr>
        <w:t xml:space="preserve"> · </w:t>
      </w:r>
      <w:r>
        <w:rPr>
          <w:b/>
          <w:i w:val="0"/>
        </w:rPr>
        <w:t>asunción personal por el empresario (30.5</w:t>
      </w:r>
      <w:r>
        <w:rPr>
          <w:b w:val="0"/>
          <w:i w:val="0"/>
        </w:rPr>
        <w:t xml:space="preserve">: hasta </w:t>
      </w:r>
      <w:r>
        <w:rPr>
          <w:b/>
          <w:i w:val="0"/>
        </w:rPr>
        <w:t>10 trabajadores</w:t>
      </w:r>
      <w:r>
        <w:rPr>
          <w:b w:val="0"/>
          <w:i w:val="0"/>
        </w:rPr>
        <w:t xml:space="preserve">, hasta </w:t>
      </w:r>
      <w:r>
        <w:rPr>
          <w:b/>
          <w:i w:val="0"/>
        </w:rPr>
        <w:t>25</w:t>
      </w:r>
      <w:r>
        <w:rPr>
          <w:b w:val="0"/>
          <w:i w:val="0"/>
        </w:rPr>
        <w:t xml:space="preserve"> con un único centro**)**. </w:t>
      </w:r>
      <w:r>
        <w:rPr>
          <w:b/>
          <w:i w:val="0"/>
        </w:rPr>
        <w:t>30.6</w:t>
      </w:r>
      <w:r>
        <w:rPr>
          <w:b w:val="0"/>
          <w:i w:val="0"/>
        </w:rPr>
        <w:t xml:space="preserve"> sin concierto ajeno → </w:t>
      </w:r>
      <w:r>
        <w:rPr>
          <w:b/>
          <w:i w:val="0"/>
        </w:rPr>
        <w:t>auditoría externa</w:t>
      </w:r>
      <w:r>
        <w:rPr>
          <w:b w:val="0"/>
          <w:i w:val="0"/>
        </w:rPr>
        <w:t>.</w:t>
      </w:r>
    </w:p>
    <w:p>
      <w:pPr>
        <w:pStyle w:val="ListBullet"/>
      </w:pPr>
      <w:r>
        <w:rPr>
          <w:b w:val="0"/>
          <w:i w:val="0"/>
        </w:rPr>
      </w:r>
      <w:r>
        <w:rPr>
          <w:b/>
          <w:i w:val="0"/>
        </w:rPr>
        <w:t>Art. 31.3. Seis materias</w:t>
      </w:r>
      <w:r>
        <w:rPr>
          <w:b w:val="0"/>
          <w:i w:val="0"/>
        </w:rPr>
        <w:t xml:space="preserve">: </w:t>
      </w:r>
      <w:r>
        <w:rPr>
          <w:b/>
          <w:i w:val="0"/>
        </w:rPr>
        <w:t>plan</w:t>
      </w:r>
      <w:r>
        <w:rPr>
          <w:b w:val="0"/>
          <w:i w:val="0"/>
        </w:rPr>
        <w:t xml:space="preserve">, </w:t>
      </w:r>
      <w:r>
        <w:rPr>
          <w:b/>
          <w:i w:val="0"/>
        </w:rPr>
        <w:t>evaluación</w:t>
      </w:r>
      <w:r>
        <w:rPr>
          <w:b w:val="0"/>
          <w:i w:val="0"/>
        </w:rPr>
        <w:t xml:space="preserve">, </w:t>
      </w:r>
      <w:r>
        <w:rPr>
          <w:b/>
          <w:i w:val="0"/>
        </w:rPr>
        <w:t>planificación</w:t>
      </w:r>
      <w:r>
        <w:rPr>
          <w:b w:val="0"/>
          <w:i w:val="0"/>
        </w:rPr>
        <w:t xml:space="preserve">, </w:t>
      </w:r>
      <w:r>
        <w:rPr>
          <w:b/>
          <w:i w:val="0"/>
        </w:rPr>
        <w:t>información y formación</w:t>
      </w:r>
      <w:r>
        <w:rPr>
          <w:b w:val="0"/>
          <w:i w:val="0"/>
        </w:rPr>
        <w:t xml:space="preserve">, </w:t>
      </w:r>
      <w:r>
        <w:rPr>
          <w:b/>
          <w:i w:val="0"/>
        </w:rPr>
        <w:t>primeros auxilios y emergencias</w:t>
      </w:r>
      <w:r>
        <w:rPr>
          <w:b w:val="0"/>
          <w:i w:val="0"/>
        </w:rPr>
        <w:t xml:space="preserve">, </w:t>
      </w:r>
      <w:r>
        <w:rPr>
          <w:b/>
          <w:i w:val="0"/>
        </w:rPr>
        <w:t>vigilancia de la salud</w:t>
      </w:r>
      <w:r>
        <w:rPr>
          <w:b w:val="0"/>
          <w:i w:val="0"/>
        </w:rPr>
        <w:t>.</w:t>
      </w:r>
    </w:p>
    <w:p>
      <w:pPr>
        <w:pStyle w:val="ListBullet"/>
      </w:pPr>
      <w:r>
        <w:rPr>
          <w:b w:val="0"/>
          <w:i w:val="0"/>
        </w:rPr>
      </w:r>
      <w:r>
        <w:rPr>
          <w:b/>
          <w:i w:val="0"/>
        </w:rPr>
        <w:t>Art. 32.</w:t>
      </w:r>
      <w:r>
        <w:rPr>
          <w:b w:val="0"/>
          <w:i w:val="0"/>
        </w:rPr>
        <w:t xml:space="preserve"> Las </w:t>
      </w:r>
      <w:r>
        <w:rPr>
          <w:b/>
          <w:i w:val="0"/>
        </w:rPr>
        <w:t>Mutuas Colaboradoras</w:t>
      </w:r>
      <w:r>
        <w:rPr>
          <w:b w:val="0"/>
          <w:i w:val="0"/>
        </w:rPr>
        <w:t xml:space="preserve"> </w:t>
      </w:r>
      <w:r>
        <w:rPr>
          <w:b/>
          <w:i w:val="0"/>
        </w:rPr>
        <w:t>no pueden</w:t>
      </w:r>
      <w:r>
        <w:rPr>
          <w:b w:val="0"/>
          <w:i w:val="0"/>
        </w:rPr>
        <w:t xml:space="preserve"> ser </w:t>
      </w:r>
      <w:r>
        <w:rPr>
          <w:b/>
          <w:i w:val="0"/>
        </w:rPr>
        <w:t>servicio de prevención ajeno</w:t>
      </w:r>
      <w:r>
        <w:rPr>
          <w:b w:val="0"/>
          <w:i w:val="0"/>
        </w:rPr>
        <w:t xml:space="preserve"> (</w:t>
      </w:r>
      <w:r>
        <w:rPr>
          <w:b/>
          <w:i w:val="0"/>
        </w:rPr>
        <w:t>Ley 35/2014</w:t>
      </w:r>
      <w:r>
        <w:rPr>
          <w:b w:val="0"/>
          <w:i w:val="0"/>
        </w:rPr>
        <w:t xml:space="preserve">, desde 1/01/2015). </w:t>
      </w:r>
      <w:r>
        <w:rPr>
          <w:b/>
          <w:i w:val="0"/>
        </w:rPr>
        <w:t>32 bis. Recursos preventivos</w:t>
      </w:r>
      <w:r>
        <w:rPr>
          <w:b w:val="0"/>
          <w:i w:val="0"/>
        </w:rPr>
        <w:t xml:space="preserve">: por concurrencia de riesgos, actividades peligrosas o </w:t>
      </w:r>
      <w:r>
        <w:rPr>
          <w:b/>
          <w:i w:val="0"/>
        </w:rPr>
        <w:t>exigencia de la Inspección</w:t>
      </w:r>
      <w:r>
        <w:rPr>
          <w:b w:val="0"/>
          <w:i w:val="0"/>
        </w:rPr>
        <w:t xml:space="preserve">; </w:t>
      </w:r>
      <w:r>
        <w:rPr>
          <w:b/>
          <w:i w:val="0"/>
        </w:rPr>
        <w:t>permanecen en el centro mientras dure la situación</w:t>
      </w:r>
      <w:r>
        <w:rPr>
          <w:b w:val="0"/>
          <w:i w:val="0"/>
        </w:rPr>
        <w:t>.</w:t>
      </w:r>
    </w:p>
    <w:p>
      <w:pPr>
        <w:pStyle w:val="Heading2"/>
      </w:pPr>
      <w:r>
        <w:rPr>
          <w:b w:val="0"/>
          <w:i w:val="0"/>
        </w:rPr>
        <w:t>Cap. V · Consulta y participación (33-40)</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nuevas tecnologías, designación del servicio, emergencias, formación. </w:t>
      </w:r>
      <w:r>
        <w:rPr>
          <w:b/>
          <w:i w:val="0"/>
        </w:rPr>
        <w:t>Art. 34.1.</w:t>
      </w:r>
      <w:r>
        <w:rPr>
          <w:b w:val="0"/>
          <w:i w:val="0"/>
        </w:rPr>
        <w:t xml:space="preserve"> En empresas o centros con </w:t>
      </w:r>
      <w:r>
        <w:rPr>
          <w:b/>
          <w:i w:val="0"/>
        </w:rPr>
        <w:t>seis o más trabajadores</w:t>
      </w:r>
      <w:r>
        <w:rPr>
          <w:b w:val="0"/>
          <w:i w:val="0"/>
        </w:rPr>
        <w:t xml:space="preserve">, participación </w:t>
      </w:r>
      <w:r>
        <w:rPr>
          <w:b/>
          <w:i w:val="0"/>
        </w:rPr>
        <w:t>a través de los representantes</w:t>
      </w:r>
      <w:r>
        <w:rPr>
          <w:b w:val="0"/>
          <w:i w:val="0"/>
        </w:rPr>
        <w:t>.</w:t>
      </w:r>
    </w:p>
    <w:p>
      <w:pPr>
        <w:pStyle w:val="Heading3"/>
      </w:pPr>
      <w:r>
        <w:rPr>
          <w:b w:val="0"/>
          <w:i w:val="0"/>
        </w:rPr>
        <w:t>Art. 35 · Delegados de Prevención</w:t>
      </w:r>
    </w:p>
    <w:p>
      <w:pPr/>
      <w:r>
        <w:rPr>
          <w:b w:val="0"/>
          <w:i w:val="0"/>
        </w:rPr>
      </w:r>
      <w:r>
        <w:rPr>
          <w:b/>
          <w:i w:val="0"/>
        </w:rPr>
        <w:t>35.2 Por y entre los representantes del personal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Delegados</w:t>
            </w:r>
          </w:p>
        </w:tc>
      </w:tr>
      <w:tr>
        <w:tc>
          <w:tcPr>
            <w:tcW w:type="dxa" w:w="4706"/>
          </w:tcPr>
          <w:p>
            <w:pPr>
              <w:pStyle w:val="Tabla"/>
            </w:pPr>
            <w:r/>
            <w:r>
              <w:rPr>
                <w:b w:val="0"/>
                <w:i w:val="0"/>
              </w:rPr>
            </w:r>
            <w:r>
              <w:rPr>
                <w:b/>
                <w:i w:val="0"/>
              </w:rPr>
              <w:t>50-100</w:t>
            </w:r>
            <w:r>
              <w:rPr>
                <w:b w:val="0"/>
                <w:i w:val="0"/>
              </w:rPr>
            </w:r>
          </w:p>
        </w:tc>
        <w:tc>
          <w:tcPr>
            <w:tcW w:type="dxa" w:w="4706"/>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101-500</w:t>
            </w:r>
            <w:r>
              <w:rPr>
                <w:b w:val="0"/>
                <w:i w:val="0"/>
              </w:rPr>
            </w:r>
          </w:p>
        </w:tc>
        <w:tc>
          <w:tcPr>
            <w:tcW w:type="dxa" w:w="4706"/>
          </w:tcPr>
          <w:p>
            <w:pPr>
              <w:pStyle w:val="Tabla"/>
            </w:pPr>
            <w:r/>
            <w:r>
              <w:rPr>
                <w:b w:val="0"/>
                <w:i w:val="0"/>
              </w:rPr>
            </w:r>
            <w:r>
              <w:rPr>
                <w:b/>
                <w:i w:val="0"/>
              </w:rPr>
              <w:t>3</w:t>
            </w:r>
            <w:r>
              <w:rPr>
                <w:b w:val="0"/>
                <w:i w:val="0"/>
              </w:rPr>
            </w:r>
          </w:p>
        </w:tc>
      </w:tr>
      <w:tr>
        <w:tc>
          <w:tcPr>
            <w:tcW w:type="dxa" w:w="4706"/>
          </w:tcPr>
          <w:p>
            <w:pPr>
              <w:pStyle w:val="Tabla"/>
            </w:pPr>
            <w:r/>
            <w:r>
              <w:rPr>
                <w:b w:val="0"/>
                <w:i w:val="0"/>
              </w:rPr>
            </w:r>
            <w:r>
              <w:rPr>
                <w:b/>
                <w:i w:val="0"/>
              </w:rPr>
              <w:t>501-1.000</w:t>
            </w:r>
            <w:r>
              <w:rPr>
                <w:b w:val="0"/>
                <w:i w:val="0"/>
              </w:rPr>
            </w:r>
          </w:p>
        </w:tc>
        <w:tc>
          <w:tcPr>
            <w:tcW w:type="dxa" w:w="4706"/>
          </w:tcPr>
          <w:p>
            <w:pPr>
              <w:pStyle w:val="Tabla"/>
            </w:pPr>
            <w:r/>
            <w:r>
              <w:rPr>
                <w:b w:val="0"/>
                <w:i w:val="0"/>
              </w:rPr>
            </w:r>
            <w:r>
              <w:rPr>
                <w:b/>
                <w:i w:val="0"/>
              </w:rPr>
              <w:t>4</w:t>
            </w:r>
            <w:r>
              <w:rPr>
                <w:b w:val="0"/>
                <w:i w:val="0"/>
              </w:rPr>
            </w:r>
          </w:p>
        </w:tc>
      </w:tr>
      <w:tr>
        <w:tc>
          <w:tcPr>
            <w:tcW w:type="dxa" w:w="4706"/>
          </w:tcPr>
          <w:p>
            <w:pPr>
              <w:pStyle w:val="Tabla"/>
            </w:pPr>
            <w:r/>
            <w:r>
              <w:rPr>
                <w:b w:val="0"/>
                <w:i w:val="0"/>
              </w:rPr>
            </w:r>
            <w:r>
              <w:rPr>
                <w:b/>
                <w:i w:val="0"/>
              </w:rPr>
              <w:t>1.001-2.000</w:t>
            </w:r>
            <w:r>
              <w:rPr>
                <w:b w:val="0"/>
                <w:i w:val="0"/>
              </w:rPr>
            </w:r>
          </w:p>
        </w:tc>
        <w:tc>
          <w:tcPr>
            <w:tcW w:type="dxa" w:w="4706"/>
          </w:tcPr>
          <w:p>
            <w:pPr>
              <w:pStyle w:val="Tabla"/>
            </w:pPr>
            <w:r/>
            <w:r>
              <w:rPr>
                <w:b w:val="0"/>
                <w:i w:val="0"/>
              </w:rPr>
            </w:r>
            <w:r>
              <w:rPr>
                <w:b/>
                <w:i w:val="0"/>
              </w:rPr>
              <w:t>5</w:t>
            </w:r>
            <w:r>
              <w:rPr>
                <w:b w:val="0"/>
                <w:i w:val="0"/>
              </w:rPr>
            </w:r>
          </w:p>
        </w:tc>
      </w:tr>
      <w:tr>
        <w:tc>
          <w:tcPr>
            <w:tcW w:type="dxa" w:w="4706"/>
          </w:tcPr>
          <w:p>
            <w:pPr>
              <w:pStyle w:val="Tabla"/>
            </w:pPr>
            <w:r/>
            <w:r>
              <w:rPr>
                <w:b w:val="0"/>
                <w:i w:val="0"/>
              </w:rPr>
            </w:r>
            <w:r>
              <w:rPr>
                <w:b/>
                <w:i w:val="0"/>
              </w:rPr>
              <w:t>2.001-3.000</w:t>
            </w:r>
            <w:r>
              <w:rPr>
                <w:b w:val="0"/>
                <w:i w:val="0"/>
              </w:rPr>
            </w:r>
          </w:p>
        </w:tc>
        <w:tc>
          <w:tcPr>
            <w:tcW w:type="dxa" w:w="4706"/>
          </w:tcPr>
          <w:p>
            <w:pPr>
              <w:pStyle w:val="Tabla"/>
            </w:pPr>
            <w:r/>
            <w:r>
              <w:rPr>
                <w:b w:val="0"/>
                <w:i w:val="0"/>
              </w:rPr>
            </w:r>
            <w:r>
              <w:rPr>
                <w:b/>
                <w:i w:val="0"/>
              </w:rPr>
              <w:t>6</w:t>
            </w:r>
            <w:r>
              <w:rPr>
                <w:b w:val="0"/>
                <w:i w:val="0"/>
              </w:rPr>
            </w:r>
          </w:p>
        </w:tc>
      </w:tr>
      <w:tr>
        <w:tc>
          <w:tcPr>
            <w:tcW w:type="dxa" w:w="4706"/>
          </w:tcPr>
          <w:p>
            <w:pPr>
              <w:pStyle w:val="Tabla"/>
            </w:pPr>
            <w:r/>
            <w:r>
              <w:rPr>
                <w:b w:val="0"/>
                <w:i w:val="0"/>
              </w:rPr>
            </w:r>
            <w:r>
              <w:rPr>
                <w:b/>
                <w:i w:val="0"/>
              </w:rPr>
              <w:t>3.001-4.000</w:t>
            </w:r>
            <w:r>
              <w:rPr>
                <w:b w:val="0"/>
                <w:i w:val="0"/>
              </w:rPr>
            </w:r>
          </w:p>
        </w:tc>
        <w:tc>
          <w:tcPr>
            <w:tcW w:type="dxa" w:w="4706"/>
          </w:tcPr>
          <w:p>
            <w:pPr>
              <w:pStyle w:val="Tabla"/>
            </w:pPr>
            <w:r/>
            <w:r>
              <w:rPr>
                <w:b w:val="0"/>
                <w:i w:val="0"/>
              </w:rPr>
            </w:r>
            <w:r>
              <w:rPr>
                <w:b/>
                <w:i w:val="0"/>
              </w:rPr>
              <w:t>7</w:t>
            </w:r>
            <w:r>
              <w:rPr>
                <w:b w:val="0"/>
                <w:i w:val="0"/>
              </w:rPr>
            </w:r>
          </w:p>
        </w:tc>
      </w:tr>
      <w:tr>
        <w:tc>
          <w:tcPr>
            <w:tcW w:type="dxa" w:w="4706"/>
          </w:tcPr>
          <w:p>
            <w:pPr>
              <w:pStyle w:val="Tabla"/>
            </w:pPr>
            <w:r/>
            <w:r>
              <w:rPr>
                <w:b w:val="0"/>
                <w:i w:val="0"/>
              </w:rPr>
            </w:r>
            <w:r>
              <w:rPr>
                <w:b/>
                <w:i w:val="0"/>
              </w:rPr>
              <w:t>4.001 en adelante</w:t>
            </w:r>
            <w:r>
              <w:rPr>
                <w:b w:val="0"/>
                <w:i w:val="0"/>
              </w:rPr>
            </w:r>
          </w:p>
        </w:tc>
        <w:tc>
          <w:tcPr>
            <w:tcW w:type="dxa" w:w="4706"/>
          </w:tcPr>
          <w:p>
            <w:pPr>
              <w:pStyle w:val="Tabla"/>
            </w:pPr>
            <w:r/>
            <w:r>
              <w:rPr>
                <w:b w:val="0"/>
                <w:i w:val="0"/>
              </w:rPr>
            </w:r>
            <w:r>
              <w:rPr>
                <w:b/>
                <w:i w:val="0"/>
              </w:rPr>
              <w:t>8</w:t>
            </w:r>
            <w:r>
              <w:rPr>
                <w:b w:val="0"/>
                <w:i w:val="0"/>
              </w:rPr>
            </w:r>
          </w:p>
        </w:tc>
      </w:tr>
    </w:tbl>
    <w:p>
      <w:pPr/>
    </w:p>
    <w:p>
      <w:pPr/>
      <w:r>
        <w:rPr>
          <w:b w:val="0"/>
          <w:i w:val="0"/>
        </w:rPr>
      </w:r>
      <w:r>
        <w:rPr>
          <w:b/>
          <w:i w:val="0"/>
        </w:rPr>
        <w:t>Hasta 30</w:t>
      </w:r>
      <w:r>
        <w:rPr>
          <w:b w:val="0"/>
          <w:i w:val="0"/>
        </w:rPr>
        <w:t xml:space="preserve">: el </w:t>
      </w:r>
      <w:r>
        <w:rPr>
          <w:b/>
          <w:i w:val="0"/>
        </w:rPr>
        <w:t>Delegado de Prevención es el Delegado de Personal</w:t>
      </w:r>
      <w:r>
        <w:rPr>
          <w:b w:val="0"/>
          <w:i w:val="0"/>
        </w:rPr>
        <w:t xml:space="preserve">. </w:t>
      </w:r>
      <w:r>
        <w:rPr>
          <w:b/>
          <w:i w:val="0"/>
        </w:rPr>
        <w:t>De 31 a 49</w:t>
      </w:r>
      <w:r>
        <w:rPr>
          <w:b w:val="0"/>
          <w:i w:val="0"/>
        </w:rPr>
        <w:t xml:space="preserve">: </w:t>
      </w:r>
      <w:r>
        <w:rPr>
          <w:b/>
          <w:i w:val="0"/>
        </w:rPr>
        <w:t>un Delegado</w:t>
      </w:r>
      <w:r>
        <w:rPr>
          <w:b w:val="0"/>
          <w:i w:val="0"/>
        </w:rPr>
        <w:t>, elegido por y entre ellos.</w:t>
      </w:r>
    </w:p>
    <w:p>
      <w:pPr>
        <w:pStyle w:val="ListBullet"/>
      </w:pPr>
      <w:r>
        <w:rPr>
          <w:b w:val="0"/>
          <w:i w:val="0"/>
        </w:rPr>
      </w:r>
      <w:r>
        <w:rPr>
          <w:b/>
          <w:i w:val="0"/>
        </w:rPr>
        <w:t>Art. 36.1. Cuatro competencias</w:t>
      </w:r>
      <w:r>
        <w:rPr>
          <w:b w:val="0"/>
          <w:i w:val="0"/>
        </w:rPr>
        <w:t xml:space="preserve">: colaborar con la dirección, promover la cooperación, </w:t>
      </w:r>
      <w:r>
        <w:rPr>
          <w:b/>
          <w:i w:val="0"/>
        </w:rPr>
        <w:t>ser consultados previamente</w:t>
      </w:r>
      <w:r>
        <w:rPr>
          <w:b w:val="0"/>
          <w:i w:val="0"/>
        </w:rPr>
        <w:t xml:space="preserve">, </w:t>
      </w:r>
      <w:r>
        <w:rPr>
          <w:b/>
          <w:i w:val="0"/>
        </w:rPr>
        <w:t>vigilancia y control</w:t>
      </w:r>
      <w:r>
        <w:rPr>
          <w:b w:val="0"/>
          <w:i w:val="0"/>
        </w:rPr>
        <w:t xml:space="preserve">. </w:t>
      </w:r>
      <w:r>
        <w:rPr>
          <w:b/>
          <w:i w:val="0"/>
        </w:rPr>
        <w:t>36.3</w:t>
      </w:r>
      <w:r>
        <w:rPr>
          <w:b w:val="0"/>
          <w:i w:val="0"/>
        </w:rPr>
        <w:t xml:space="preserve"> Informes en </w:t>
      </w:r>
      <w:r>
        <w:rPr>
          <w:b/>
          <w:i w:val="0"/>
        </w:rPr>
        <w:t>quince días</w:t>
      </w:r>
      <w:r>
        <w:rPr>
          <w:b w:val="0"/>
          <w:i w:val="0"/>
        </w:rPr>
        <w:t xml:space="preserve">; pasado el plazo, </w:t>
      </w:r>
      <w:r>
        <w:rPr>
          <w:b/>
          <w:i w:val="0"/>
        </w:rPr>
        <w:t>el empresario puede ejecutar su decisión</w:t>
      </w:r>
      <w:r>
        <w:rPr>
          <w:b w:val="0"/>
          <w:i w:val="0"/>
        </w:rPr>
        <w:t>.</w:t>
      </w:r>
    </w:p>
    <w:p>
      <w:pPr>
        <w:pStyle w:val="Heading3"/>
      </w:pPr>
      <w:r>
        <w:rPr>
          <w:b w:val="0"/>
          <w:i w:val="0"/>
        </w:rPr>
        <w:t>Art. 38 · Comité de Seguridad y Salud</w:t>
      </w:r>
    </w:p>
    <w:p>
      <w:pPr/>
      <w:r>
        <w:rPr>
          <w:b w:val="0"/>
          <w:i w:val="0"/>
        </w:rPr>
      </w:r>
      <w:r>
        <w:rPr>
          <w:b/>
          <w:i w:val="0"/>
        </w:rPr>
        <w:t>Órgano paritario y colegiado</w:t>
      </w:r>
      <w:r>
        <w:rPr>
          <w:b w:val="0"/>
          <w:i w:val="0"/>
        </w:rPr>
        <w:t xml:space="preserve"> de </w:t>
      </w:r>
      <w:r>
        <w:rPr>
          <w:b/>
          <w:i w:val="0"/>
        </w:rPr>
        <w:t>consulta regular y periódica</w:t>
      </w:r>
      <w:r>
        <w:rPr>
          <w:b w:val="0"/>
          <w:i w:val="0"/>
        </w:rPr>
        <w:t xml:space="preserve">. </w:t>
      </w:r>
      <w:r>
        <w:rPr>
          <w:b/>
          <w:i w:val="0"/>
        </w:rPr>
        <w:t>38.2</w:t>
      </w:r>
      <w:r>
        <w:rPr>
          <w:b w:val="0"/>
          <w:i w:val="0"/>
        </w:rPr>
        <w:t xml:space="preserve">: en empresas o centros con </w:t>
      </w:r>
      <w:r>
        <w:rPr>
          <w:b/>
          <w:i w:val="0"/>
        </w:rPr>
        <w:t>50 o más trabajadores</w:t>
      </w:r>
      <w:r>
        <w:rPr>
          <w:b w:val="0"/>
          <w:i w:val="0"/>
        </w:rPr>
        <w:t xml:space="preserve">. </w:t>
      </w:r>
      <w:r>
        <w:rPr>
          <w:b/>
          <w:i w:val="0"/>
        </w:rPr>
        <w:t>Delegados de Prevención</w:t>
      </w:r>
      <w:r>
        <w:rPr>
          <w:b w:val="0"/>
          <w:i w:val="0"/>
        </w:rPr>
        <w:t xml:space="preserve"> + </w:t>
      </w:r>
      <w:r>
        <w:rPr>
          <w:b/>
          <w:i w:val="0"/>
        </w:rPr>
        <w:t>empresario y/o representantes en número igual</w:t>
      </w:r>
      <w:r>
        <w:rPr>
          <w:b w:val="0"/>
          <w:i w:val="0"/>
        </w:rPr>
        <w:t xml:space="preserve">. </w:t>
      </w:r>
      <w:r>
        <w:rPr>
          <w:b/>
          <w:i w:val="0"/>
        </w:rPr>
        <w:t>38.3</w:t>
      </w:r>
      <w:r>
        <w:rPr>
          <w:b w:val="0"/>
          <w:i w:val="0"/>
        </w:rPr>
        <w:t xml:space="preserve">: se reúne </w:t>
      </w:r>
      <w:r>
        <w:rPr>
          <w:b/>
          <w:i w:val="0"/>
        </w:rPr>
        <w:t>trimestralmente</w:t>
      </w:r>
      <w:r>
        <w:rPr>
          <w:b w:val="0"/>
          <w:i w:val="0"/>
        </w:rPr>
        <w:t xml:space="preserve"> y a petición de alguna representación.</w:t>
      </w:r>
    </w:p>
    <w:p>
      <w:pPr>
        <w:pStyle w:val="Heading2"/>
      </w:pPr>
      <w:r>
        <w:rPr>
          <w:b w:val="0"/>
          <w:i w:val="0"/>
        </w:rPr>
        <w:t>Cap. VI · Fabricantes, importadores y suministradores (41)</w:t>
      </w:r>
    </w:p>
    <w:p>
      <w:pPr/>
      <w:r>
        <w:rPr>
          <w:b w:val="0"/>
          <w:i w:val="0"/>
        </w:rPr>
      </w:r>
      <w:r>
        <w:rPr>
          <w:b/>
          <w:i w:val="0"/>
        </w:rPr>
        <w:t>Maquinaria, equipos, productos y útiles</w:t>
      </w:r>
      <w:r>
        <w:rPr>
          <w:b w:val="0"/>
          <w:i w:val="0"/>
        </w:rPr>
        <w:t xml:space="preserve">: </w:t>
      </w:r>
      <w:r>
        <w:rPr>
          <w:b/>
          <w:i w:val="0"/>
        </w:rPr>
        <w:t>que no constituyan fuente de peligro</w:t>
      </w:r>
      <w:r>
        <w:rPr>
          <w:b w:val="0"/>
          <w:i w:val="0"/>
        </w:rPr>
        <w:t xml:space="preserve">, usados como recomiendan. </w:t>
      </w:r>
      <w:r>
        <w:rPr>
          <w:b/>
          <w:i w:val="0"/>
        </w:rPr>
        <w:t>Productos y sustancias químicas</w:t>
      </w:r>
      <w:r>
        <w:rPr>
          <w:b w:val="0"/>
          <w:i w:val="0"/>
        </w:rPr>
        <w:t xml:space="preserve">: </w:t>
      </w:r>
      <w:r>
        <w:rPr>
          <w:b/>
          <w:i w:val="0"/>
        </w:rPr>
        <w:t>envasar y etiquetar</w:t>
      </w:r>
      <w:r>
        <w:rPr>
          <w:b w:val="0"/>
          <w:i w:val="0"/>
        </w:rPr>
        <w:t xml:space="preserve">. </w:t>
      </w:r>
      <w:r>
        <w:rPr>
          <w:b/>
          <w:i w:val="0"/>
        </w:rPr>
        <w:t>Deben informar a los empresarios</w:t>
      </w:r>
      <w:r>
        <w:rPr>
          <w:b w:val="0"/>
          <w:i w:val="0"/>
        </w:rPr>
        <w:t xml:space="preserve">, y estos </w:t>
      </w:r>
      <w:r>
        <w:rPr>
          <w:b/>
          <w:i w:val="0"/>
        </w:rPr>
        <w:t>trasladarlo a los trabajadores</w:t>
      </w:r>
      <w:r>
        <w:rPr>
          <w:b w:val="0"/>
          <w:i w:val="0"/>
        </w:rPr>
        <w:t xml:space="preserve"> en términos comprensibles.</w:t>
      </w:r>
    </w:p>
    <w:p>
      <w:pPr>
        <w:pStyle w:val="Heading2"/>
      </w:pPr>
      <w:r>
        <w:rPr>
          <w:b w:val="0"/>
          <w:i w:val="0"/>
        </w:rPr>
        <w:t>Cap. VII · Lo que queda (42-54)</w:t>
      </w:r>
    </w:p>
    <w:p>
      <w:pPr>
        <w:pStyle w:val="ListBullet"/>
      </w:pPr>
      <w:r>
        <w:rPr>
          <w:b w:val="0"/>
          <w:i w:val="0"/>
        </w:rPr>
      </w:r>
      <w:r>
        <w:rPr>
          <w:b/>
          <w:i w:val="0"/>
        </w:rPr>
        <w:t>Art. 42.1.</w:t>
      </w:r>
      <w:r>
        <w:rPr>
          <w:b w:val="0"/>
          <w:i w:val="0"/>
        </w:rPr>
        <w:t xml:space="preserve"> Responsabilidades </w:t>
      </w:r>
      <w:r>
        <w:rPr>
          <w:b/>
          <w:i w:val="0"/>
        </w:rPr>
        <w:t>administrativas</w:t>
      </w:r>
      <w:r>
        <w:rPr>
          <w:b w:val="0"/>
          <w:i w:val="0"/>
        </w:rPr>
        <w:t xml:space="preserve"> y, en su caso, </w:t>
      </w:r>
      <w:r>
        <w:rPr>
          <w:b/>
          <w:i w:val="0"/>
        </w:rPr>
        <w:t>penales</w:t>
      </w:r>
      <w:r>
        <w:rPr>
          <w:b w:val="0"/>
          <w:i w:val="0"/>
        </w:rPr>
        <w:t xml:space="preserve"> y </w:t>
      </w:r>
      <w:r>
        <w:rPr>
          <w:b/>
          <w:i w:val="0"/>
        </w:rPr>
        <w:t>civiles</w:t>
      </w:r>
      <w:r>
        <w:rPr>
          <w:b w:val="0"/>
          <w:i w:val="0"/>
        </w:rPr>
        <w:t xml:space="preserve">, compatibles con </w:t>
      </w:r>
      <w:r>
        <w:rPr>
          <w:b/>
          <w:i w:val="0"/>
        </w:rPr>
        <w:t>recargo de prestaciones</w:t>
      </w:r>
      <w:r>
        <w:rPr>
          <w:b w:val="0"/>
          <w:i w:val="0"/>
        </w:rPr>
        <w:t xml:space="preserve">. </w:t>
      </w:r>
      <w:r>
        <w:rPr>
          <w:b/>
          <w:i w:val="0"/>
        </w:rPr>
        <w:t>Art. 43.</w:t>
      </w:r>
      <w:r>
        <w:rPr>
          <w:b w:val="0"/>
          <w:i w:val="0"/>
        </w:rPr>
        <w:t xml:space="preserve"> </w:t>
      </w:r>
      <w:r>
        <w:rPr>
          <w:b/>
          <w:i w:val="0"/>
        </w:rPr>
        <w:t>Requerimiento</w:t>
      </w:r>
      <w:r>
        <w:rPr>
          <w:b w:val="0"/>
          <w:i w:val="0"/>
        </w:rPr>
        <w:t xml:space="preserve"> por escrito, </w:t>
      </w:r>
      <w:r>
        <w:rPr>
          <w:b/>
          <w:i w:val="0"/>
        </w:rPr>
        <w:t>salvo</w:t>
      </w:r>
      <w:r>
        <w:rPr>
          <w:b w:val="0"/>
          <w:i w:val="0"/>
        </w:rPr>
        <w:t xml:space="preserve"> paralización del art. 44; comunicado a los </w:t>
      </w:r>
      <w:r>
        <w:rPr>
          <w:b/>
          <w:i w:val="0"/>
        </w:rPr>
        <w:t>Delegados de Prevención</w:t>
      </w:r>
      <w:r>
        <w:rPr>
          <w:b w:val="0"/>
          <w:i w:val="0"/>
        </w:rPr>
        <w:t>.</w:t>
      </w:r>
    </w:p>
    <w:p>
      <w:pPr>
        <w:pStyle w:val="ListBullet"/>
      </w:pPr>
      <w:r>
        <w:rPr>
          <w:b w:val="0"/>
          <w:i w:val="0"/>
        </w:rPr>
      </w:r>
      <w:r>
        <w:rPr>
          <w:b/>
          <w:i w:val="0"/>
        </w:rPr>
        <w:t>Art. 44.</w:t>
      </w:r>
      <w:r>
        <w:rPr>
          <w:b w:val="0"/>
          <w:i w:val="0"/>
        </w:rPr>
        <w:t xml:space="preserve"> </w:t>
      </w:r>
      <w:r>
        <w:rPr>
          <w:b/>
          <w:i w:val="0"/>
        </w:rPr>
        <w:t>Paralización inmediata</w:t>
      </w:r>
      <w:r>
        <w:rPr>
          <w:b w:val="0"/>
          <w:i w:val="0"/>
        </w:rPr>
        <w:t xml:space="preserve"> por el Inspector; impugnación en </w:t>
      </w:r>
      <w:r>
        <w:rPr>
          <w:b/>
          <w:i w:val="0"/>
        </w:rPr>
        <w:t>tres días hábiles</w:t>
      </w:r>
      <w:r>
        <w:rPr>
          <w:b w:val="0"/>
          <w:i w:val="0"/>
        </w:rPr>
        <w:t xml:space="preserve">, resuelta en </w:t>
      </w:r>
      <w:r>
        <w:rPr>
          <w:b/>
          <w:i w:val="0"/>
        </w:rPr>
        <w:t>24 horas</w:t>
      </w:r>
      <w:r>
        <w:rPr>
          <w:b w:val="0"/>
          <w:i w:val="0"/>
        </w:rPr>
        <w:t xml:space="preserve">; </w:t>
      </w:r>
      <w:r>
        <w:rPr>
          <w:b/>
          <w:i w:val="0"/>
        </w:rPr>
        <w:t>sin perjuicio del pago del salario</w:t>
      </w:r>
      <w:r>
        <w:rPr>
          <w:b w:val="0"/>
          <w:i w:val="0"/>
        </w:rPr>
        <w:t xml:space="preserve">. </w:t>
      </w:r>
      <w:r>
        <w:rPr>
          <w:b/>
          <w:i w:val="0"/>
        </w:rPr>
        <w:t>Arts. 46 a 52: derogados</w:t>
      </w:r>
      <w:r>
        <w:rPr>
          <w:b w:val="0"/>
          <w:i w:val="0"/>
        </w:rPr>
        <w:t xml:space="preserve"> (LISOS).</w:t>
      </w:r>
    </w:p>
    <w:p>
      <w:pPr>
        <w:pStyle w:val="ListBullet"/>
      </w:pPr>
      <w:r>
        <w:rPr>
          <w:b w:val="0"/>
          <w:i w:val="0"/>
        </w:rPr>
      </w:r>
      <w:r>
        <w:rPr>
          <w:b/>
          <w:i w:val="0"/>
        </w:rPr>
        <w:t>Art. 53.</w:t>
      </w:r>
      <w:r>
        <w:rPr>
          <w:b w:val="0"/>
          <w:i w:val="0"/>
        </w:rPr>
        <w:t xml:space="preserve"> </w:t>
      </w:r>
      <w:r>
        <w:rPr>
          <w:b/>
          <w:i w:val="0"/>
        </w:rPr>
        <w:t>El Gobierno o los órganos de las CCAA</w:t>
      </w:r>
      <w:r>
        <w:rPr>
          <w:b w:val="0"/>
          <w:i w:val="0"/>
        </w:rPr>
        <w:t xml:space="preserve">, ante </w:t>
      </w:r>
      <w:r>
        <w:rPr>
          <w:b/>
          <w:i w:val="0"/>
        </w:rPr>
        <w:t>excepcional gravedad</w:t>
      </w:r>
      <w:r>
        <w:rPr>
          <w:b w:val="0"/>
          <w:i w:val="0"/>
        </w:rPr>
        <w:t xml:space="preserve">, </w:t>
      </w:r>
      <w:r>
        <w:rPr>
          <w:b/>
          <w:i w:val="0"/>
        </w:rPr>
        <w:t>suspenden actividades o cierran el centro</w:t>
      </w:r>
      <w:r>
        <w:rPr>
          <w:b w:val="0"/>
          <w:i w:val="0"/>
        </w:rPr>
        <w:t xml:space="preserve">. </w:t>
      </w:r>
      <w:r>
        <w:rPr>
          <w:b/>
          <w:i w:val="0"/>
        </w:rPr>
        <w:t>Art. 54.</w:t>
      </w:r>
      <w:r>
        <w:rPr>
          <w:b w:val="0"/>
          <w:i w:val="0"/>
        </w:rPr>
        <w:t xml:space="preserve"> Limitaciones para </w:t>
      </w:r>
      <w:r>
        <w:rPr>
          <w:b/>
          <w:i w:val="0"/>
        </w:rPr>
        <w:t>contratar con la Administración</w:t>
      </w:r>
      <w:r>
        <w:rPr>
          <w:b w:val="0"/>
          <w:i w:val="0"/>
        </w:rPr>
        <w:t xml:space="preserve"> (</w:t>
      </w:r>
      <w:r>
        <w:rPr>
          <w:b/>
          <w:i w:val="0"/>
        </w:rPr>
        <w:t>legislación básica de contratos</w:t>
      </w:r>
      <w:r>
        <w:rPr>
          <w:b w:val="0"/>
          <w:i w:val="0"/>
        </w:rPr>
        <w:t xml:space="preserve">, </w:t>
      </w:r>
      <w:r>
        <w:rPr>
          <w:b/>
          <w:i w:val="0"/>
        </w:rPr>
        <w:t>DA 3.ª.3</w:t>
      </w:r>
      <w:r>
        <w:rPr>
          <w:b w:val="0"/>
          <w:i w:val="0"/>
        </w:rPr>
        <w:t>).</w:t>
      </w:r>
    </w:p>
    <w:p>
      <w:pPr>
        <w:pStyle w:val="Heading2"/>
      </w:pPr>
      <w:r>
        <w:rPr>
          <w:b w:val="0"/>
          <w:i w:val="0"/>
        </w:rPr>
        <w:t>Disposiciones que se preguntan</w:t>
      </w:r>
    </w:p>
    <w:p>
      <w:pPr>
        <w:pStyle w:val="ListBullet"/>
      </w:pPr>
      <w:r>
        <w:rPr>
          <w:b w:val="0"/>
          <w:i w:val="0"/>
        </w:rPr>
      </w:r>
      <w:r>
        <w:rPr>
          <w:b/>
          <w:i w:val="0"/>
        </w:rPr>
        <w:t>DA 1.ª</w:t>
      </w:r>
      <w:r>
        <w:rPr>
          <w:b w:val="0"/>
          <w:i w:val="0"/>
        </w:rPr>
        <w:t xml:space="preserve"> Definiciones de Seguridad Social (accidente de trabajo, enfermedad profesional). </w:t>
      </w:r>
      <w:r>
        <w:rPr>
          <w:b/>
          <w:i w:val="0"/>
        </w:rPr>
        <w:t>DA 3.ª</w:t>
      </w:r>
      <w:r>
        <w:rPr>
          <w:b w:val="0"/>
          <w:i w:val="0"/>
        </w:rPr>
        <w:t xml:space="preserve"> </w:t>
      </w:r>
      <w:r>
        <w:rPr>
          <w:b/>
          <w:i w:val="0"/>
        </w:rPr>
        <w:t>Carácter básico</w:t>
      </w:r>
      <w:r>
        <w:rPr>
          <w:b w:val="0"/>
          <w:i w:val="0"/>
        </w:rPr>
        <w:t>: legislación laboral (</w:t>
      </w:r>
      <w:r>
        <w:rPr>
          <w:b/>
          <w:i w:val="0"/>
        </w:rPr>
        <w:t>149.1.7.ª</w:t>
      </w:r>
      <w:r>
        <w:rPr>
          <w:b w:val="0"/>
          <w:i w:val="0"/>
        </w:rPr>
        <w:t>) + norma básica (</w:t>
      </w:r>
      <w:r>
        <w:rPr>
          <w:b/>
          <w:i w:val="0"/>
        </w:rPr>
        <w:t>149.1.18.ª</w:t>
      </w:r>
      <w:r>
        <w:rPr>
          <w:b w:val="0"/>
          <w:i w:val="0"/>
        </w:rPr>
        <w:t xml:space="preserve">) en los preceptos que enumera. </w:t>
      </w:r>
      <w:r>
        <w:rPr>
          <w:b/>
          <w:i w:val="0"/>
        </w:rPr>
        <w:t>DA 4.ª</w:t>
      </w:r>
      <w:r>
        <w:rPr>
          <w:b w:val="0"/>
          <w:i w:val="0"/>
        </w:rPr>
        <w:t xml:space="preserve"> Delegado de Prevención en centros </w:t>
      </w:r>
      <w:r>
        <w:rPr>
          <w:b/>
          <w:i w:val="0"/>
        </w:rPr>
        <w:t>sin representantes por falta de antigüedad</w:t>
      </w:r>
      <w:r>
        <w:rPr>
          <w:b w:val="0"/>
          <w:i w:val="0"/>
        </w:rPr>
        <w:t>.</w:t>
      </w:r>
    </w:p>
    <w:p>
      <w:pPr>
        <w:pStyle w:val="ListBullet"/>
      </w:pPr>
      <w:r>
        <w:rPr>
          <w:b w:val="0"/>
          <w:i w:val="0"/>
        </w:rPr>
      </w:r>
      <w:r>
        <w:rPr>
          <w:b/>
          <w:i w:val="0"/>
        </w:rPr>
        <w:t>DA 5.ª FSP</w:t>
      </w:r>
      <w:r>
        <w:rPr>
          <w:b w:val="0"/>
          <w:i w:val="0"/>
        </w:rPr>
        <w:t xml:space="preserve">: </w:t>
      </w:r>
      <w:r>
        <w:rPr>
          <w:b/>
          <w:i w:val="0"/>
        </w:rPr>
        <w:t>33 %</w:t>
      </w:r>
      <w:r>
        <w:rPr>
          <w:b w:val="0"/>
          <w:i w:val="0"/>
        </w:rPr>
        <w:t xml:space="preserve"> del presupuesto de las acciones ordinarias estatales; </w:t>
      </w:r>
      <w:r>
        <w:rPr>
          <w:b/>
          <w:i w:val="0"/>
        </w:rPr>
        <w:t>adscrita al Ministerio de Trabajo y Economía Social</w:t>
      </w:r>
      <w:r>
        <w:rPr>
          <w:b w:val="0"/>
          <w:i w:val="0"/>
        </w:rPr>
        <w:t xml:space="preserve">; reparto por la </w:t>
      </w:r>
      <w:r>
        <w:rPr>
          <w:b/>
          <w:i w:val="0"/>
        </w:rPr>
        <w:t>Conferencia Sectorial de Empleo y Asuntos Laborales</w:t>
      </w:r>
      <w:r>
        <w:rPr>
          <w:b w:val="0"/>
          <w:i w:val="0"/>
        </w:rPr>
        <w:t xml:space="preserve">. Tocada por el </w:t>
      </w:r>
      <w:r>
        <w:rPr>
          <w:b/>
          <w:i w:val="0"/>
        </w:rPr>
        <w:t>RDL 16/2022</w:t>
      </w:r>
      <w:r>
        <w:rPr>
          <w:b w:val="0"/>
          <w:i w:val="0"/>
        </w:rPr>
        <w:t xml:space="preserve"> y la </w:t>
      </w:r>
      <w:r>
        <w:rPr>
          <w:b/>
          <w:i w:val="0"/>
        </w:rPr>
        <w:t>Ley 1/2026</w:t>
      </w:r>
      <w:r>
        <w:rPr>
          <w:b w:val="0"/>
          <w:i w:val="0"/>
        </w:rPr>
        <w:t xml:space="preserve">. </w:t>
      </w:r>
      <w:r>
        <w:rPr>
          <w:b/>
          <w:i w:val="0"/>
        </w:rPr>
        <w:t>DA 11.ª</w:t>
      </w:r>
      <w:r>
        <w:rPr>
          <w:b w:val="0"/>
          <w:i w:val="0"/>
        </w:rPr>
        <w:t xml:space="preserve"> Añade el </w:t>
      </w:r>
      <w:r>
        <w:rPr>
          <w:b/>
          <w:i w:val="0"/>
        </w:rPr>
        <w:t>art. 37.3.f) ET</w:t>
      </w:r>
      <w:r>
        <w:rPr>
          <w:b w:val="0"/>
          <w:i w:val="0"/>
        </w:rPr>
        <w:t xml:space="preserve"> (permiso por exámenes prenatales).</w:t>
      </w:r>
    </w:p>
    <w:p>
      <w:pPr>
        <w:pStyle w:val="ListBullet"/>
      </w:pPr>
      <w:r>
        <w:rPr>
          <w:b w:val="0"/>
          <w:i w:val="0"/>
        </w:rPr>
      </w:r>
      <w:r>
        <w:rPr>
          <w:b/>
          <w:i w:val="0"/>
        </w:rPr>
        <w:t>DA 14.ª</w:t>
      </w:r>
      <w:r>
        <w:rPr>
          <w:b w:val="0"/>
          <w:i w:val="0"/>
        </w:rPr>
        <w:t xml:space="preserve"> Recursos preventivos en </w:t>
      </w:r>
      <w:r>
        <w:rPr>
          <w:b/>
          <w:i w:val="0"/>
        </w:rPr>
        <w:t>obras de construcción</w:t>
      </w:r>
      <w:r>
        <w:rPr>
          <w:b w:val="0"/>
          <w:i w:val="0"/>
        </w:rPr>
        <w:t xml:space="preserve"> (</w:t>
      </w:r>
      <w:r>
        <w:rPr>
          <w:b/>
          <w:i w:val="0"/>
        </w:rPr>
        <w:t>RD 1627/1997</w:t>
      </w:r>
      <w:r>
        <w:rPr>
          <w:b w:val="0"/>
          <w:i w:val="0"/>
        </w:rPr>
        <w:t xml:space="preserve">). </w:t>
      </w:r>
      <w:r>
        <w:rPr>
          <w:b/>
          <w:i w:val="0"/>
        </w:rPr>
        <w:t>DA 15.ª</w:t>
      </w:r>
      <w:r>
        <w:rPr>
          <w:b w:val="0"/>
          <w:i w:val="0"/>
        </w:rPr>
        <w:t xml:space="preserve"> Habilitación de funcionarios técnicos: </w:t>
      </w:r>
      <w:r>
        <w:rPr>
          <w:b/>
          <w:i w:val="0"/>
        </w:rPr>
        <w:t>grupos A o B</w:t>
      </w:r>
      <w:r>
        <w:rPr>
          <w:b w:val="0"/>
          <w:i w:val="0"/>
        </w:rPr>
        <w:t xml:space="preserve">. </w:t>
      </w:r>
      <w:r>
        <w:rPr>
          <w:b/>
          <w:i w:val="0"/>
        </w:rPr>
        <w:t>DA 18.ª</w:t>
      </w:r>
      <w:r>
        <w:rPr>
          <w:b w:val="0"/>
          <w:i w:val="0"/>
        </w:rPr>
        <w:t xml:space="preserve"> </w:t>
      </w:r>
      <w:r>
        <w:rPr>
          <w:b/>
          <w:i w:val="0"/>
        </w:rPr>
        <w:t>Servicio del hogar familiar</w:t>
      </w:r>
      <w:r>
        <w:rPr>
          <w:b w:val="0"/>
          <w:i w:val="0"/>
        </w:rPr>
        <w:t xml:space="preserve">: </w:t>
      </w:r>
      <w:r>
        <w:rPr>
          <w:b/>
          <w:i w:val="0"/>
        </w:rPr>
        <w:t>protección eficaz</w:t>
      </w:r>
      <w:r>
        <w:rPr>
          <w:b w:val="0"/>
          <w:i w:val="0"/>
        </w:rPr>
        <w:t xml:space="preserve">, especialmente en </w:t>
      </w:r>
      <w:r>
        <w:rPr>
          <w:b/>
          <w:i w:val="0"/>
        </w:rPr>
        <w:t>violencia contra las mujeres</w:t>
      </w:r>
      <w:r>
        <w:rPr>
          <w:b w:val="0"/>
          <w:i w:val="0"/>
        </w:rPr>
        <w:t xml:space="preserve"> (</w:t>
      </w:r>
      <w:r>
        <w:rPr>
          <w:b/>
          <w:i w:val="0"/>
        </w:rPr>
        <w:t>RDL 16/2022</w:t>
      </w:r>
      <w:r>
        <w:rPr>
          <w:b w:val="0"/>
          <w:i w:val="0"/>
        </w:rPr>
        <w:t>).</w:t>
      </w:r>
    </w:p>
    <w:p>
      <w:pPr>
        <w:pStyle w:val="ListBullet"/>
      </w:pPr>
      <w:r>
        <w:rPr>
          <w:b w:val="0"/>
          <w:i w:val="0"/>
        </w:rPr>
      </w:r>
      <w:r>
        <w:rPr>
          <w:b/>
          <w:i w:val="0"/>
        </w:rPr>
        <w:t>DT 1.ª</w:t>
      </w:r>
      <w:r>
        <w:rPr>
          <w:b w:val="0"/>
          <w:i w:val="0"/>
        </w:rPr>
        <w:t xml:space="preserve"> Respeto a las </w:t>
      </w:r>
      <w:r>
        <w:rPr>
          <w:b/>
          <w:i w:val="0"/>
        </w:rPr>
        <w:t>disposiciones más favorables</w:t>
      </w:r>
      <w:r>
        <w:rPr>
          <w:b w:val="0"/>
          <w:i w:val="0"/>
        </w:rPr>
        <w:t xml:space="preserve"> de los convenios vigentes. </w:t>
      </w:r>
      <w:r>
        <w:rPr>
          <w:b/>
          <w:i w:val="0"/>
        </w:rPr>
        <w:t>DF 2.ª</w:t>
      </w:r>
      <w:r>
        <w:rPr>
          <w:b w:val="0"/>
          <w:i w:val="0"/>
        </w:rPr>
        <w:t xml:space="preserve"> Entrada en vigor </w:t>
      </w:r>
      <w:r>
        <w:rPr>
          <w:b/>
          <w:i w:val="0"/>
        </w:rPr>
        <w:t>tres meses después de la publicación</w:t>
      </w:r>
      <w:r>
        <w:rPr>
          <w:b w:val="0"/>
          <w:i w:val="0"/>
        </w:rPr>
        <w:t>.</w:t>
      </w:r>
    </w:p>
    <w:p>
      <w:pPr>
        <w:pStyle w:val="ListBullet"/>
      </w:pPr>
      <w:r>
        <w:rPr>
          <w:b w:val="0"/>
          <w:i w:val="0"/>
        </w:rPr>
      </w:r>
      <w:r>
        <w:rPr>
          <w:b/>
          <w:i w:val="0"/>
        </w:rPr>
        <w:t>DD única</w:t>
      </w:r>
      <w:r>
        <w:rPr>
          <w:b w:val="0"/>
          <w:i w:val="0"/>
        </w:rPr>
        <w:t xml:space="preserve"> Deroga la </w:t>
      </w:r>
      <w:r>
        <w:rPr>
          <w:b/>
          <w:i w:val="0"/>
        </w:rPr>
        <w:t>Ley 8/1988</w:t>
      </w:r>
      <w:r>
        <w:rPr>
          <w:b w:val="0"/>
          <w:i w:val="0"/>
        </w:rPr>
        <w:t xml:space="preserve">, el </w:t>
      </w:r>
      <w:r>
        <w:rPr>
          <w:b/>
          <w:i w:val="0"/>
        </w:rPr>
        <w:t>Decreto de 26/07/1957</w:t>
      </w:r>
      <w:r>
        <w:rPr>
          <w:b w:val="0"/>
          <w:i w:val="0"/>
        </w:rPr>
        <w:t xml:space="preserve"> (solo lo relativo a </w:t>
      </w:r>
      <w:r>
        <w:rPr>
          <w:b/>
          <w:i w:val="0"/>
        </w:rPr>
        <w:t>mujeres</w:t>
      </w:r>
      <w:r>
        <w:rPr>
          <w:b w:val="0"/>
          <w:i w:val="0"/>
        </w:rPr>
        <w:t xml:space="preserve">; sigue vigente lo de menores), el </w:t>
      </w:r>
      <w:r>
        <w:rPr>
          <w:b/>
          <w:i w:val="0"/>
        </w:rPr>
        <w:t>Decreto de 11/03/1971</w:t>
      </w:r>
      <w:r>
        <w:rPr>
          <w:b w:val="0"/>
          <w:i w:val="0"/>
        </w:rPr>
        <w:t xml:space="preserve"> y los </w:t>
      </w:r>
      <w:r>
        <w:rPr>
          <w:b/>
          <w:i w:val="0"/>
        </w:rPr>
        <w:t>Títulos I y III de la Ordenanza General de Seguridad e Higiene</w:t>
      </w:r>
      <w:r>
        <w:rPr>
          <w:b w:val="0"/>
          <w:i w:val="0"/>
        </w:rPr>
        <w:t>.</w:t>
      </w:r>
    </w:p>
    <w:p>
      <w:pPr/>
      <w:r>
        <w:rPr>
          <w:b w:val="0"/>
          <w:i w:val="0"/>
        </w:rPr>
      </w:r>
      <w:r>
        <w:rPr>
          <w:b/>
          <w:i w:val="0"/>
        </w:rPr>
        <w:t>Tres nombres que se confunden</w:t>
      </w:r>
      <w:r>
        <w:rPr>
          <w:b w:val="0"/>
          <w:i w:val="0"/>
        </w:rPr>
        <w:t xml:space="preserve">: </w:t>
      </w:r>
      <w:r>
        <w:rPr>
          <w:b/>
          <w:i w:val="0"/>
        </w:rPr>
        <w:t>INSHT</w:t>
      </w:r>
      <w:r>
        <w:rPr>
          <w:b w:val="0"/>
          <w:i w:val="0"/>
        </w:rPr>
        <w:t xml:space="preserve"> científico técnico (8) · </w:t>
      </w:r>
      <w:r>
        <w:rPr>
          <w:b/>
          <w:i w:val="0"/>
        </w:rPr>
        <w:t>Inspección</w:t>
      </w:r>
      <w:r>
        <w:rPr>
          <w:b w:val="0"/>
          <w:i w:val="0"/>
        </w:rPr>
        <w:t xml:space="preserve"> vigilancia y control (9) · </w:t>
      </w:r>
      <w:r>
        <w:rPr>
          <w:b/>
          <w:i w:val="0"/>
        </w:rPr>
        <w:t>Comisión Nacional</w:t>
      </w:r>
      <w:r>
        <w:rPr>
          <w:b w:val="0"/>
          <w:i w:val="0"/>
        </w:rPr>
        <w:t xml:space="preserve"> asesora y de participación (13). </w:t>
      </w:r>
      <w:r>
        <w:rPr>
          <w:b/>
          <w:i w:val="0"/>
        </w:rPr>
        <w:t>Tres paralizaciones</w:t>
      </w:r>
      <w:r>
        <w:rPr>
          <w:b w:val="0"/>
          <w:i w:val="0"/>
        </w:rPr>
        <w:t xml:space="preserve">: </w:t>
      </w:r>
      <w:r>
        <w:rPr>
          <w:b/>
          <w:i w:val="0"/>
        </w:rPr>
        <w:t>trabajador</w:t>
      </w:r>
      <w:r>
        <w:rPr>
          <w:b w:val="0"/>
          <w:i w:val="0"/>
        </w:rPr>
        <w:t xml:space="preserve"> (21.2) · </w:t>
      </w:r>
      <w:r>
        <w:rPr>
          <w:b/>
          <w:i w:val="0"/>
        </w:rPr>
        <w:t>representantes o Delegados</w:t>
      </w:r>
      <w:r>
        <w:rPr>
          <w:b w:val="0"/>
          <w:i w:val="0"/>
        </w:rPr>
        <w:t xml:space="preserve"> (21.3, autoridad laboral en </w:t>
      </w:r>
      <w:r>
        <w:rPr>
          <w:b/>
          <w:i w:val="0"/>
        </w:rPr>
        <w:t>24 h</w:t>
      </w:r>
      <w:r>
        <w:rPr>
          <w:b w:val="0"/>
          <w:i w:val="0"/>
        </w:rPr>
        <w:t xml:space="preserve">) · </w:t>
      </w:r>
      <w:r>
        <w:rPr>
          <w:b/>
          <w:i w:val="0"/>
        </w:rPr>
        <w:t>Inspector</w:t>
      </w:r>
      <w:r>
        <w:rPr>
          <w:b w:val="0"/>
          <w:i w:val="0"/>
        </w:rPr>
        <w:t xml:space="preserve"> (9.1.f y 44, impugnación en </w:t>
      </w:r>
      <w:r>
        <w:rPr>
          <w:b/>
          <w:i w:val="0"/>
        </w:rPr>
        <w:t>3 días hábiles</w:t>
      </w:r>
      <w:r>
        <w:rPr>
          <w:b w:val="0"/>
          <w:i w:val="0"/>
        </w:rPr>
        <w:t xml:space="preserve">, resolución en </w:t>
      </w:r>
      <w:r>
        <w:rPr>
          <w:b/>
          <w:i w:val="0"/>
        </w:rPr>
        <w:t>24 h</w:t>
      </w:r>
      <w:r>
        <w:rPr>
          <w:b w:val="0"/>
          <w:i w:val="0"/>
        </w:rPr>
        <w:t>).</w:t>
      </w:r>
    </w:p>
    <w:p>
      <w:r>
        <w:br w:type="page"/>
      </w:r>
    </w:p>
    <w:p>
      <w:pPr>
        <w:pStyle w:val="Rótulo"/>
      </w:pPr>
      <w:r>
        <w:t>Temario común · Canal Sur</w:t>
      </w:r>
    </w:p>
    <w:p>
      <w:pPr>
        <w:pStyle w:val="Heading1"/>
      </w:pPr>
      <w:r>
        <w:t>TEMA 10 – Protección de datos de carácter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común de Canal Sur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Los cuarenta puestos de la convocatoria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Reglamento (UE) 2016/679 del Parlamento Europeo y del Consejo, de 27 de abril de 2016, Reglamento general de protección de datos · Ley Orgánica 3/2018, de 5 de diciembre, de Protección de Datos Personales y garantía de los derechos digitales · y, para la tercera rúbrica, las normas audiovisuales y de protección del honor y de los menores que se relacionan al final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DOUE-L-2016-80807</w:t>
            </w:r>
            <w:r>
              <w:rPr>
                <w:b w:val="0"/>
                <w:i w:val="0"/>
              </w:rPr>
              <w:t xml:space="preserve"> · DOUE L 119, de 04/05/2016, con sus correcciones de errores </w:t>
            </w:r>
            <w:r>
              <w:rPr>
                <w:rStyle w:val="Código"/>
                <w:b w:val="0"/>
                <w:i w:val="0"/>
              </w:rPr>
              <w:t>DOUE-L-2018-80845</w:t>
            </w:r>
            <w:r>
              <w:rPr>
                <w:b w:val="0"/>
                <w:i w:val="0"/>
              </w:rPr>
              <w:t xml:space="preserve"> y </w:t>
            </w:r>
            <w:r>
              <w:rPr>
                <w:rStyle w:val="Código"/>
                <w:b w:val="0"/>
                <w:i w:val="0"/>
              </w:rPr>
              <w:t>DOUE-L-2021-80264</w:t>
            </w:r>
            <w:r>
              <w:rPr>
                <w:b w:val="0"/>
                <w:i w:val="0"/>
              </w:rPr>
              <w:t xml:space="preserve"> · </w:t>
            </w:r>
            <w:r>
              <w:rPr>
                <w:rStyle w:val="Código"/>
                <w:b w:val="0"/>
                <w:i w:val="0"/>
              </w:rPr>
              <w:t>BOE-A-2018-16673</w:t>
            </w:r>
            <w:r>
              <w:rPr>
                <w:b w:val="0"/>
                <w:i w:val="0"/>
              </w:rPr>
              <w:t xml:space="preserve"> · BOE núm. 294, de 06/12/2018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Reglamento no ha sido modificado; tiene dos correcciones de errores en español (2018 y 2021). La Ley Orgánica 3/2018 ha cambiado en doce bloques desde diciembre de 2022; la última modificación es de la Ley 10/2025, de 26 de diciembre, en vigor desde el 28/12/2025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24.692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del Estado</w:t>
      </w:r>
      <w:r>
        <w:t xml:space="preserve"> </w:t>
      </w:r>
      <w:r>
        <w:rPr>
          <w:b w:val="0"/>
          <w:i w:val="0"/>
        </w:rPr>
        <w:t>(</w:t>
      </w:r>
      <w:r>
        <w:rPr>
          <w:b/>
          <w:i w:val="0"/>
        </w:rPr>
        <w:t>BOE</w:t>
      </w:r>
      <w:r>
        <w:rPr>
          <w:b w:val="0"/>
          <w:i w:val="0"/>
        </w:rPr>
        <w:t>); Boletín Oficial de la Junta de Andalucía (</w:t>
      </w:r>
      <w:r>
        <w:rPr>
          <w:b/>
          <w:i w:val="0"/>
        </w:rPr>
        <w:t>BOJA</w:t>
      </w:r>
      <w:r>
        <w:rPr>
          <w:b w:val="0"/>
          <w:i w:val="0"/>
        </w:rPr>
        <w:t>); Diario Oficial de la Unión</w:t>
      </w:r>
      <w:r>
        <w:t xml:space="preserve"> </w:t>
      </w:r>
      <w:r>
        <w:rPr>
          <w:b w:val="0"/>
          <w:i w:val="0"/>
        </w:rPr>
        <w:t>Europea (</w:t>
      </w:r>
      <w:r>
        <w:rPr>
          <w:b/>
          <w:i w:val="0"/>
        </w:rPr>
        <w:t>DOUE</w:t>
      </w:r>
      <w:r>
        <w:rPr>
          <w:b w:val="0"/>
          <w:i w:val="0"/>
        </w:rPr>
        <w:t>); Unión Europea (</w:t>
      </w:r>
      <w:r>
        <w:rPr>
          <w:b/>
          <w:i w:val="0"/>
        </w:rPr>
        <w:t>UE</w:t>
      </w:r>
      <w:r>
        <w:rPr>
          <w:b w:val="0"/>
          <w:i w:val="0"/>
        </w:rPr>
        <w:t>); Constitución Española (</w:t>
      </w:r>
      <w:r>
        <w:rPr>
          <w:b/>
          <w:i w:val="0"/>
        </w:rPr>
        <w:t>CE</w:t>
      </w:r>
      <w:r>
        <w:rPr>
          <w:b w:val="0"/>
          <w:i w:val="0"/>
        </w:rPr>
        <w:t>); Tratado de</w:t>
      </w:r>
      <w:r>
        <w:t xml:space="preserve"> </w:t>
      </w:r>
      <w:r>
        <w:rPr>
          <w:b w:val="0"/>
          <w:i w:val="0"/>
        </w:rPr>
        <w:t>Funcionamiento de la Unión Europea (</w:t>
      </w:r>
      <w:r>
        <w:rPr>
          <w:b/>
          <w:i w:val="0"/>
        </w:rPr>
        <w:t>TFUE</w:t>
      </w:r>
      <w:r>
        <w:rPr>
          <w:b w:val="0"/>
          <w:i w:val="0"/>
        </w:rPr>
        <w:t>); Reglamento (UE) 2016/679, Reglamento general de</w:t>
      </w:r>
      <w:r>
        <w:t xml:space="preserve"> </w:t>
      </w:r>
      <w:r>
        <w:rPr>
          <w:b w:val="0"/>
          <w:i w:val="0"/>
        </w:rPr>
        <w:t>protección de datos (</w:t>
      </w:r>
      <w:r>
        <w:rPr>
          <w:b/>
          <w:i w:val="0"/>
        </w:rPr>
        <w:t>RGPD</w:t>
      </w:r>
      <w:r>
        <w:rPr>
          <w:b w:val="0"/>
          <w:i w:val="0"/>
        </w:rPr>
        <w:t>); Ley Orgánica 3/2018, de Protección de Datos Personales y garantía</w:t>
      </w:r>
      <w:r>
        <w:t xml:space="preserve"> </w:t>
      </w:r>
      <w:r>
        <w:rPr>
          <w:b w:val="0"/>
          <w:i w:val="0"/>
        </w:rPr>
        <w:t>de los derechos digitales (</w:t>
      </w:r>
      <w:r>
        <w:rPr>
          <w:b/>
          <w:i w:val="0"/>
        </w:rPr>
        <w:t>LOPDGDD</w:t>
      </w:r>
      <w:r>
        <w:rPr>
          <w:b w:val="0"/>
          <w:i w:val="0"/>
        </w:rPr>
        <w:t>); Agencia Española de Protección de Datos (</w:t>
      </w:r>
      <w:r>
        <w:rPr>
          <w:b/>
          <w:i w:val="0"/>
        </w:rPr>
        <w:t>AEPD</w:t>
      </w:r>
      <w:r>
        <w:rPr>
          <w:b w:val="0"/>
          <w:i w:val="0"/>
        </w:rPr>
        <w:t>);</w:t>
      </w:r>
      <w:r>
        <w:t xml:space="preserve"> </w:t>
      </w:r>
      <w:r>
        <w:rPr>
          <w:b w:val="0"/>
          <w:i w:val="0"/>
        </w:rPr>
        <w:t>Comisión Nacional de los Mercados y la Competencia</w:t>
      </w:r>
      <w:r>
        <w:t xml:space="preserve"> </w:t>
      </w:r>
      <w:r>
        <w:rPr>
          <w:b w:val="0"/>
          <w:i w:val="0"/>
        </w:rPr>
        <w:t>(</w:t>
      </w:r>
      <w:r>
        <w:rPr>
          <w:b/>
          <w:i w:val="0"/>
        </w:rPr>
        <w:t>CNMC</w:t>
      </w:r>
      <w:r>
        <w:rPr>
          <w:b w:val="0"/>
          <w:i w:val="0"/>
        </w:rPr>
        <w:t>); ley orgánica (</w:t>
      </w:r>
      <w:r>
        <w:rPr>
          <w:b/>
          <w:i w:val="0"/>
        </w:rPr>
        <w:t>LO</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bloque I, parte común, punto 10):</w:t>
      </w:r>
    </w:p>
    <w:p>
      <w:pPr>
        <w:pStyle w:val="Citadelanorma"/>
      </w:pPr>
      <w:r>
        <w:rPr>
          <w:b w:val="0"/>
          <w:i w:val="0"/>
        </w:rPr>
        <w:t>El régimen jurídico de la protección de los datos de carácter personal. Normativa europea y</w:t>
      </w:r>
      <w:r>
        <w:t xml:space="preserve"> </w:t>
      </w:r>
      <w:r>
        <w:rPr>
          <w:b w:val="0"/>
          <w:i w:val="0"/>
        </w:rPr>
        <w:t>nacional. Especialidades en el sector Audiovisual.</w:t>
      </w:r>
    </w:p>
    <w:p>
      <w:pPr/>
      <w:r>
        <w:rPr>
          <w:b w:val="0"/>
          <w:i w:val="0"/>
        </w:rPr>
        <w:t>El enunciado tiene tres rúbricas y el tema les dedica un epígrafe a cada una, en su orden. La</w:t>
      </w:r>
      <w:r>
        <w:t xml:space="preserve"> </w:t>
      </w:r>
      <w:r>
        <w:rPr>
          <w:b w:val="0"/>
          <w:i w:val="0"/>
        </w:rPr>
        <w:t>primera es el fundamento: el artículo 18.4 de la Constitución, el derecho fundamental en la</w:t>
      </w:r>
      <w:r>
        <w:t xml:space="preserve"> </w:t>
      </w:r>
      <w:r>
        <w:rPr>
          <w:b w:val="0"/>
          <w:i w:val="0"/>
        </w:rPr>
        <w:t>Unión Europea y cómo se ordenan las normas (un reglamento europeo directamente aplicable, una</w:t>
      </w:r>
      <w:r>
        <w:t xml:space="preserve"> </w:t>
      </w:r>
      <w:r>
        <w:rPr>
          <w:b w:val="0"/>
          <w:i w:val="0"/>
        </w:rPr>
        <w:t>ley orgánica que lo adapta y completa, y partes de esa ley que son ley ordinaria). La segunda</w:t>
      </w:r>
      <w:r>
        <w:t xml:space="preserve"> </w:t>
      </w:r>
      <w:r>
        <w:rPr>
          <w:b w:val="0"/>
          <w:i w:val="0"/>
        </w:rPr>
        <w:t>recorre el Reglamento y la LOPDGDD título a título, con la Ley Orgánica 7/2021 para el ámbito</w:t>
      </w:r>
      <w:r>
        <w:t xml:space="preserve"> </w:t>
      </w:r>
      <w:r>
        <w:rPr>
          <w:b w:val="0"/>
          <w:i w:val="0"/>
        </w:rPr>
        <w:t>penal y las dos autoridades de control que importan en Andalucía, la AEPD y el Consejo de</w:t>
      </w:r>
      <w:r>
        <w:t xml:space="preserve"> </w:t>
      </w:r>
      <w:r>
        <w:rPr>
          <w:b w:val="0"/>
          <w:i w:val="0"/>
        </w:rPr>
        <w:t>Transparencia y Protección de Datos de Andalucía. La tercera reúne lo que es propio de la radio y</w:t>
      </w:r>
      <w:r>
        <w:t xml:space="preserve"> </w:t>
      </w:r>
      <w:r>
        <w:rPr>
          <w:b w:val="0"/>
          <w:i w:val="0"/>
        </w:rPr>
        <w:t>la televisión: la conciliación con la libertad de información del artículo 85 del Reglamento, la</w:t>
      </w:r>
      <w:r>
        <w:t xml:space="preserve"> </w:t>
      </w:r>
      <w:r>
        <w:rPr>
          <w:b w:val="0"/>
          <w:i w:val="0"/>
        </w:rPr>
        <w:t>rectificación y actualización en medios digitales, el honor y la propia imagen, los menores en la</w:t>
      </w:r>
      <w:r>
        <w:t xml:space="preserve"> </w:t>
      </w:r>
      <w:r>
        <w:rPr>
          <w:b w:val="0"/>
          <w:i w:val="0"/>
        </w:rPr>
        <w:t>Ley 13/2022 y lo que dicen la ley audiovisual andaluza y la ley de la RTVA. De aquí pueden salir</w:t>
      </w:r>
      <w:r>
        <w:t xml:space="preserve"> </w:t>
      </w:r>
      <w:r>
        <w:rPr>
          <w:b w:val="0"/>
          <w:i w:val="0"/>
        </w:rPr>
        <w:t>cifras cerradas y fáciles de confundir: catorce años para consentir (dieciséis y trece en el</w:t>
      </w:r>
      <w:r>
        <w:t xml:space="preserve"> </w:t>
      </w:r>
      <w:r>
        <w:rPr>
          <w:b w:val="0"/>
          <w:i w:val="0"/>
        </w:rPr>
        <w:t>Reglamento), un mes y setenta y dos horas en la videovigilancia, diez días para comunicar el</w:t>
      </w:r>
      <w:r>
        <w:t xml:space="preserve"> </w:t>
      </w:r>
      <w:r>
        <w:rPr>
          <w:b w:val="0"/>
          <w:i w:val="0"/>
        </w:rPr>
        <w:t>delegado, los plazos de la AEPD que cambiaron en 2023 (doce meses el sancionador, dieciocho las</w:t>
      </w:r>
      <w:r>
        <w:t xml:space="preserve"> </w:t>
      </w:r>
      <w:r>
        <w:rPr>
          <w:b w:val="0"/>
          <w:i w:val="0"/>
        </w:rPr>
        <w:t>actuaciones previas, seis el apercibimiento), la prescripción de tres, dos y un año, los dos</w:t>
      </w:r>
      <w:r>
        <w:t xml:space="preserve"> </w:t>
      </w:r>
      <w:r>
        <w:rPr>
          <w:b w:val="0"/>
          <w:i w:val="0"/>
        </w:rPr>
        <w:t>escalones de multa (2 % y 4 %), el régimen del sector público del artículo 77, que ya no habla de</w:t>
      </w:r>
      <w:r>
        <w:t xml:space="preserve"> </w:t>
      </w:r>
      <w:r>
        <w:rPr>
          <w:b w:val="0"/>
          <w:i w:val="0"/>
        </w:rPr>
        <w:t>«sancionar con apercibimiento», y los siete capítulos del Reglamento que admiten excepciones</w:t>
      </w:r>
      <w:r>
        <w:t xml:space="preserve"> </w:t>
      </w:r>
      <w:r>
        <w:rPr>
          <w:b w:val="0"/>
          <w:i w:val="0"/>
        </w:rPr>
        <w:t>periodísticas.</w:t>
      </w:r>
    </w:p>
    <w:p>
      <w:pPr>
        <w:pStyle w:val="Heading2"/>
      </w:pPr>
      <w:r>
        <w:rPr>
          <w:b w:val="0"/>
          <w:i w:val="0"/>
        </w:rPr>
        <w:t>10.1 El régimen jurídico de la protección de los datos de carácter personal</w:t>
      </w:r>
    </w:p>
    <w:p>
      <w:pPr>
        <w:pStyle w:val="Heading3"/>
      </w:pPr>
      <w:r>
        <w:rPr>
          <w:b w:val="0"/>
          <w:i w:val="0"/>
        </w:rPr>
        <w:t>10.1.1 El fundamento constitucional: el artículo 18.4</w:t>
      </w:r>
    </w:p>
    <w:p>
      <w:pPr/>
      <w:r>
        <w:rPr>
          <w:b w:val="0"/>
          <w:i w:val="0"/>
        </w:rPr>
        <w:t>La Constitución no usa la expresión «protección de datos». El precepto del que sale el derecho es</w:t>
      </w:r>
      <w:r>
        <w:t xml:space="preserve"> </w:t>
      </w:r>
      <w:r>
        <w:rPr>
          <w:b w:val="0"/>
          <w:i w:val="0"/>
        </w:rPr>
        <w:t>el apartado 4 del artículo 18, que dice entero:</w:t>
      </w:r>
    </w:p>
    <w:p>
      <w:pPr>
        <w:pStyle w:val="Citadelanorma"/>
      </w:pPr>
      <w:r>
        <w:rPr>
          <w:b w:val="0"/>
          <w:i w:val="0"/>
        </w:rPr>
        <w:t>«</w:t>
      </w:r>
      <w:r>
        <w:rPr>
          <w:b/>
          <w:i w:val="0"/>
        </w:rPr>
        <w:t>La ley limitará el uso de la informática para garantizar el honor y la intimidad personal y</w:t>
      </w:r>
      <w:r>
        <w:t xml:space="preserve"> </w:t>
      </w:r>
      <w:r>
        <w:rPr>
          <w:b/>
          <w:i w:val="0"/>
        </w:rPr>
        <w:t>familiar de los ciudadanos y el pleno ejercicio de sus derechos.</w:t>
      </w:r>
      <w:r>
        <w:rPr>
          <w:b w:val="0"/>
          <w:i w:val="0"/>
        </w:rPr>
        <w:t>»</w:t>
      </w:r>
    </w:p>
    <w:p>
      <w:pPr/>
      <w:r>
        <w:rPr>
          <w:b w:val="0"/>
          <w:i w:val="0"/>
        </w:rPr>
        <w:t>El artículo 18 tiene una sola redacción, la de 1978. Sus otros tres apartados son los derechos</w:t>
      </w:r>
      <w:r>
        <w:t xml:space="preserve"> </w:t>
      </w:r>
      <w:r>
        <w:rPr>
          <w:b w:val="0"/>
          <w:i w:val="0"/>
        </w:rPr>
        <w:t>vecinos: el 18.1 garantiza «</w:t>
      </w:r>
      <w:r>
        <w:rPr>
          <w:b/>
          <w:i w:val="0"/>
        </w:rPr>
        <w:t>el derecho al honor, a la intimidad personal y familiar y a la</w:t>
      </w:r>
      <w:r>
        <w:t xml:space="preserve"> </w:t>
      </w:r>
      <w:r>
        <w:rPr>
          <w:b/>
          <w:i w:val="0"/>
        </w:rPr>
        <w:t>propia imagen</w:t>
      </w:r>
      <w:r>
        <w:rPr>
          <w:b w:val="0"/>
          <w:i w:val="0"/>
        </w:rPr>
        <w:t>», el 18.2 la inviolabilidad del domicilio y el 18.3 el secreto de las</w:t>
      </w:r>
      <w:r>
        <w:t xml:space="preserve"> </w:t>
      </w:r>
      <w:r>
        <w:rPr>
          <w:b w:val="0"/>
          <w:i w:val="0"/>
        </w:rPr>
        <w:t>comunicaciones.</w:t>
      </w:r>
    </w:p>
    <w:p>
      <w:pPr/>
      <w:r>
        <w:rPr>
          <w:b w:val="0"/>
          <w:i w:val="0"/>
        </w:rPr>
        <w:t>Tres consecuencias de su ubicación, cada una en su precepto:</w:t>
      </w:r>
    </w:p>
    <w:p>
      <w:pPr>
        <w:pStyle w:val="ListBullet"/>
      </w:pPr>
      <w:r>
        <w:rPr>
          <w:b w:val="0"/>
          <w:i w:val="0"/>
        </w:rPr>
        <w:t>El artículo 18 está en la sección 1.ª del capítulo segundo del título I, «</w:t>
      </w:r>
      <w:r>
        <w:rPr>
          <w:b/>
          <w:i w:val="0"/>
        </w:rPr>
        <w:t>De los derechos</w:t>
      </w:r>
      <w:r>
        <w:t xml:space="preserve"> </w:t>
      </w:r>
      <w:r>
        <w:rPr>
          <w:b/>
          <w:i w:val="0"/>
        </w:rPr>
        <w:t>fundamentales y de las libertades públicas</w:t>
      </w:r>
      <w:r>
        <w:rPr>
          <w:b w:val="0"/>
          <w:i w:val="0"/>
        </w:rPr>
        <w:t>». Por eso su tutela puede recabarse ante los</w:t>
      </w:r>
      <w:r>
        <w:t xml:space="preserve"> </w:t>
      </w:r>
      <w:r>
        <w:rPr>
          <w:b w:val="0"/>
          <w:i w:val="0"/>
        </w:rPr>
        <w:t>tribunales ordinarios «</w:t>
      </w:r>
      <w:r>
        <w:rPr>
          <w:b/>
          <w:i w:val="0"/>
        </w:rPr>
        <w:t>por un procedimiento basado en los principios de preferencia y</w:t>
      </w:r>
      <w:r>
        <w:t xml:space="preserve"> </w:t>
      </w:r>
      <w:r>
        <w:rPr>
          <w:b/>
          <w:i w:val="0"/>
        </w:rPr>
        <w:t>sumariedad y, en su caso, a través del recurso de amparo ante el Tribunal Constitucional</w:t>
      </w:r>
      <w:r>
        <w:rPr>
          <w:b w:val="0"/>
          <w:i w:val="0"/>
        </w:rPr>
        <w:t>»</w:t>
      </w:r>
      <w:r>
        <w:t xml:space="preserve"> </w:t>
      </w:r>
      <w:r>
        <w:rPr>
          <w:b w:val="0"/>
          <w:i w:val="0"/>
        </w:rPr>
        <w:t>(artículo 53.2 CE).</w:t>
      </w:r>
    </w:p>
    <w:p>
      <w:pPr>
        <w:pStyle w:val="ListBullet"/>
      </w:pPr>
      <w:r>
        <w:rPr>
          <w:b w:val="0"/>
          <w:i w:val="0"/>
        </w:rPr>
        <w:t>Su desarrollo exige ley orgánica: «</w:t>
      </w:r>
      <w:r>
        <w:rPr>
          <w:b/>
          <w:i w:val="0"/>
        </w:rPr>
        <w:t>Son leyes orgánicas las relativas al desarrollo de los</w:t>
      </w:r>
      <w:r>
        <w:t xml:space="preserve"> </w:t>
      </w:r>
      <w:r>
        <w:rPr>
          <w:b/>
          <w:i w:val="0"/>
        </w:rPr>
        <w:t>derechos fundamentales y de las libertades públicas</w:t>
      </w:r>
      <w:r>
        <w:rPr>
          <w:b w:val="0"/>
          <w:i w:val="0"/>
        </w:rPr>
        <w:t>» (artículo 81.1 CE). De ahí que la norma</w:t>
      </w:r>
      <w:r>
        <w:t xml:space="preserve"> </w:t>
      </w:r>
      <w:r>
        <w:rPr>
          <w:b w:val="0"/>
          <w:i w:val="0"/>
        </w:rPr>
        <w:t>española de cabecera sea una ley orgánica, y que la anterior también lo fuera.</w:t>
      </w:r>
    </w:p>
    <w:p>
      <w:pPr>
        <w:pStyle w:val="ListBullet"/>
      </w:pPr>
      <w:r>
        <w:rPr>
          <w:b w:val="0"/>
          <w:i w:val="0"/>
        </w:rPr>
        <w:t>El propio legislador invoca este apartado dos veces en el artículo 1 de la LOPDGDD: el derecho a</w:t>
      </w:r>
      <w:r>
        <w:t xml:space="preserve"> </w:t>
      </w:r>
      <w:r>
        <w:rPr>
          <w:b w:val="0"/>
          <w:i w:val="0"/>
        </w:rPr>
        <w:t>la protección de datos está «</w:t>
      </w:r>
      <w:r>
        <w:rPr>
          <w:b/>
          <w:i w:val="0"/>
        </w:rPr>
        <w:t>amparado por el artículo 18.4 de la Constitución</w:t>
      </w:r>
      <w:r>
        <w:rPr>
          <w:b w:val="0"/>
          <w:i w:val="0"/>
        </w:rPr>
        <w:t>», y los</w:t>
      </w:r>
      <w:r>
        <w:t xml:space="preserve"> </w:t>
      </w:r>
      <w:r>
        <w:rPr>
          <w:b w:val="0"/>
          <w:i w:val="0"/>
        </w:rPr>
        <w:t>derechos digitales se garantizan «</w:t>
      </w:r>
      <w:r>
        <w:rPr>
          <w:b/>
          <w:i w:val="0"/>
        </w:rPr>
        <w:t>conforme al mandato establecido en el artículo 18.4 de la</w:t>
      </w:r>
      <w:r>
        <w:t xml:space="preserve"> </w:t>
      </w:r>
      <w:r>
        <w:rPr>
          <w:b/>
          <w:i w:val="0"/>
        </w:rPr>
        <w:t>Constitución</w:t>
      </w:r>
      <w:r>
        <w:rPr>
          <w:b w:val="0"/>
          <w:i w:val="0"/>
        </w:rPr>
        <w:t>».</w:t>
      </w:r>
    </w:p>
    <w:p>
      <w:pPr/>
      <w:r>
        <w:rPr>
          <w:b w:val="0"/>
          <w:i/>
        </w:rPr>
        <w:t>Qué es el derecho, según el preámbulo de la LOPDGDD.</w:t>
      </w:r>
      <w:r>
        <w:rPr>
          <w:b w:val="0"/>
          <w:i w:val="0"/>
        </w:rPr>
        <w:t xml:space="preserve"> El preámbulo de la ley resume la doctrina</w:t>
      </w:r>
      <w:r>
        <w:t xml:space="preserve"> </w:t>
      </w:r>
      <w:r>
        <w:rPr>
          <w:b w:val="0"/>
          <w:i w:val="0"/>
        </w:rPr>
        <w:t>del Tribunal Constitucional con dos sentencias, y el tema la da tal como la da el preámbulo (no se</w:t>
      </w:r>
      <w:r>
        <w:t xml:space="preserve"> </w:t>
      </w:r>
      <w:r>
        <w:rPr>
          <w:b w:val="0"/>
          <w:i w:val="0"/>
        </w:rPr>
        <w:t>ha leído el texto de las sentencias):</w:t>
      </w:r>
    </w:p>
    <w:p>
      <w:pPr>
        <w:pStyle w:val="ListBullet"/>
      </w:pPr>
      <w:r>
        <w:rPr>
          <w:b w:val="0"/>
          <w:i w:val="0"/>
        </w:rPr>
        <w:t>La Sentencia 94/1998, de 4 de mayo, habla de un derecho fundamental por el que «</w:t>
      </w:r>
      <w:r>
        <w:rPr>
          <w:b/>
          <w:i w:val="0"/>
        </w:rPr>
        <w:t>se garantiza a</w:t>
      </w:r>
      <w:r>
        <w:t xml:space="preserve"> </w:t>
      </w:r>
      <w:r>
        <w:rPr>
          <w:b/>
          <w:i w:val="0"/>
        </w:rPr>
        <w:t>la persona el control sobre sus datos, cualesquiera datos personales, y sobre su uso y</w:t>
      </w:r>
      <w:r>
        <w:t xml:space="preserve"> </w:t>
      </w:r>
      <w:r>
        <w:rPr>
          <w:b/>
          <w:i w:val="0"/>
        </w:rPr>
        <w:t>destino</w:t>
      </w:r>
      <w:r>
        <w:rPr>
          <w:b w:val="0"/>
          <w:i w:val="0"/>
        </w:rPr>
        <w:t>».</w:t>
      </w:r>
    </w:p>
    <w:p>
      <w:pPr>
        <w:pStyle w:val="ListBullet"/>
      </w:pPr>
      <w:r>
        <w:rPr>
          <w:b w:val="0"/>
          <w:i w:val="0"/>
        </w:rPr>
        <w:t>La Sentencia 292/2000, de 30 de noviembre, lo considera «</w:t>
      </w:r>
      <w:r>
        <w:rPr>
          <w:b/>
          <w:i w:val="0"/>
        </w:rPr>
        <w:t>un derecho autónomo e independiente</w:t>
      </w:r>
      <w:r>
        <w:t xml:space="preserve"> </w:t>
      </w:r>
      <w:r>
        <w:rPr>
          <w:b/>
          <w:i w:val="0"/>
        </w:rPr>
        <w:t>que consiste en un poder de disposición y de control sobre los datos personales</w:t>
      </w:r>
      <w:r>
        <w:rPr>
          <w:b w:val="0"/>
          <w:i w:val="0"/>
        </w:rPr>
        <w:t>», que faculta</w:t>
      </w:r>
      <w:r>
        <w:t xml:space="preserve"> </w:t>
      </w:r>
      <w:r>
        <w:rPr>
          <w:b w:val="0"/>
          <w:i w:val="0"/>
        </w:rPr>
        <w:t>a la persona para decidir qué datos proporciona a un tercero, «</w:t>
      </w:r>
      <w:r>
        <w:rPr>
          <w:b/>
          <w:i w:val="0"/>
        </w:rPr>
        <w:t>sea el Estado o un</w:t>
      </w:r>
      <w:r>
        <w:t xml:space="preserve"> </w:t>
      </w:r>
      <w:r>
        <w:rPr>
          <w:b/>
          <w:i w:val="0"/>
        </w:rPr>
        <w:t>particular</w:t>
      </w:r>
      <w:r>
        <w:rPr>
          <w:b w:val="0"/>
          <w:i w:val="0"/>
        </w:rPr>
        <w:t>», y que le permite saber quién los posee y para qué.</w:t>
      </w:r>
    </w:p>
    <w:p>
      <w:pPr/>
      <w:r>
        <w:rPr>
          <w:b w:val="0"/>
          <w:i w:val="0"/>
        </w:rPr>
        <w:t>El mismo preámbulo dice que con el artículo 18.4 «</w:t>
      </w:r>
      <w:r>
        <w:rPr>
          <w:b/>
          <w:i w:val="0"/>
        </w:rPr>
        <w:t>nuestra Constitución fue pionera en el</w:t>
      </w:r>
      <w:r>
        <w:t xml:space="preserve"> </w:t>
      </w:r>
      <w:r>
        <w:rPr>
          <w:b/>
          <w:i w:val="0"/>
        </w:rPr>
        <w:t>reconocimiento del derecho fundamental a la protección de datos personales</w:t>
      </w:r>
      <w:r>
        <w:rPr>
          <w:b w:val="0"/>
          <w:i w:val="0"/>
        </w:rPr>
        <w:t>».</w:t>
      </w:r>
    </w:p>
    <w:p>
      <w:pPr>
        <w:pStyle w:val="Heading3"/>
      </w:pPr>
      <w:r>
        <w:rPr>
          <w:b w:val="0"/>
          <w:i w:val="0"/>
        </w:rPr>
        <w:t>10.1.2 El fundamento europeo</w:t>
      </w:r>
    </w:p>
    <w:p>
      <w:pPr/>
      <w:r>
        <w:rPr>
          <w:b w:val="0"/>
          <w:i w:val="0"/>
        </w:rPr>
        <w:t>El considerando 1 del Reglamento empieza así: «</w:t>
      </w:r>
      <w:r>
        <w:rPr>
          <w:b/>
          <w:i w:val="0"/>
        </w:rPr>
        <w:t>La protección de las personas físicas en</w:t>
      </w:r>
      <w:r>
        <w:t xml:space="preserve"> </w:t>
      </w:r>
      <w:r>
        <w:rPr>
          <w:b/>
          <w:i w:val="0"/>
        </w:rPr>
        <w:t>relación con el tratamiento de datos personales es un derecho fundamental.</w:t>
      </w:r>
      <w:r>
        <w:rPr>
          <w:b w:val="0"/>
          <w:i w:val="0"/>
        </w:rPr>
        <w:t>» Y lo apoya en dos</w:t>
      </w:r>
      <w:r>
        <w:t xml:space="preserve"> </w:t>
      </w:r>
      <w:r>
        <w:rPr>
          <w:b w:val="0"/>
          <w:i w:val="0"/>
        </w:rPr>
        <w:t>textos: el «</w:t>
      </w:r>
      <w:r>
        <w:rPr>
          <w:b/>
          <w:i w:val="0"/>
        </w:rPr>
        <w:t>artículo 8, apartado 1, de la Carta de los Derechos Fundamentales de la Unión</w:t>
      </w:r>
      <w:r>
        <w:t xml:space="preserve"> </w:t>
      </w:r>
      <w:r>
        <w:rPr>
          <w:b/>
          <w:i w:val="0"/>
        </w:rPr>
        <w:t>Europea</w:t>
      </w:r>
      <w:r>
        <w:rPr>
          <w:b w:val="0"/>
          <w:i w:val="0"/>
        </w:rPr>
        <w:t>» y el «</w:t>
      </w:r>
      <w:r>
        <w:rPr>
          <w:b/>
          <w:i w:val="0"/>
        </w:rPr>
        <w:t>artículo 16, apartado 1, del Tratado de Funcionamiento de la Unión Europea</w:t>
      </w:r>
      <w:r>
        <w:t xml:space="preserve"> </w:t>
      </w:r>
      <w:r>
        <w:rPr>
          <w:b/>
          <w:i w:val="0"/>
        </w:rPr>
        <w:t>(TFUE)</w:t>
      </w:r>
      <w:r>
        <w:rPr>
          <w:b w:val="0"/>
          <w:i w:val="0"/>
        </w:rPr>
        <w:t>», que establecen que toda persona tiene derecho a la protección de los datos de carácter</w:t>
      </w:r>
      <w:r>
        <w:t xml:space="preserve"> </w:t>
      </w:r>
      <w:r>
        <w:rPr>
          <w:b w:val="0"/>
          <w:i w:val="0"/>
        </w:rPr>
        <w:t>personal que le conciernan. El preámbulo de la LOPDGDD cita los mismos dos preceptos. (El tema no</w:t>
      </w:r>
      <w:r>
        <w:t xml:space="preserve"> </w:t>
      </w:r>
      <w:r>
        <w:rPr>
          <w:b w:val="0"/>
          <w:i w:val="0"/>
        </w:rPr>
        <w:t>ha leído la Carta ni el TFUE en su propia fuente: se citan a través del considerando 1 y del</w:t>
      </w:r>
      <w:r>
        <w:t xml:space="preserve"> </w:t>
      </w:r>
      <w:r>
        <w:rPr>
          <w:b w:val="0"/>
          <w:i w:val="0"/>
        </w:rPr>
        <w:t>preámbulo.)</w:t>
      </w:r>
    </w:p>
    <w:p>
      <w:pPr/>
      <w:r>
        <w:rPr>
          <w:b w:val="0"/>
          <w:i w:val="0"/>
        </w:rPr>
        <w:t>Dos matices del propio Reglamento, que conviene tener presentes para todo lo que sigue:</w:t>
      </w:r>
    </w:p>
    <w:p>
      <w:pPr>
        <w:pStyle w:val="ListBullet"/>
      </w:pPr>
      <w:r>
        <w:rPr>
          <w:b w:val="0"/>
          <w:i w:val="0"/>
        </w:rPr>
        <w:t>El derecho no es absoluto. Considerando 4: «</w:t>
      </w:r>
      <w:r>
        <w:rPr>
          <w:b/>
          <w:i w:val="0"/>
        </w:rPr>
        <w:t>El derecho a la protección de los datos personales</w:t>
      </w:r>
      <w:r>
        <w:t xml:space="preserve"> </w:t>
      </w:r>
      <w:r>
        <w:rPr>
          <w:b/>
          <w:i w:val="0"/>
        </w:rPr>
        <w:t>no es un derecho absoluto sino que debe considerarse en relación con su función en la sociedad y</w:t>
      </w:r>
      <w:r>
        <w:t xml:space="preserve"> </w:t>
      </w:r>
      <w:r>
        <w:rPr>
          <w:b/>
          <w:i w:val="0"/>
        </w:rPr>
        <w:t>mantener el equilibrio con otros derechos fundamentales, con arreglo al principio de</w:t>
      </w:r>
      <w:r>
        <w:t xml:space="preserve"> </w:t>
      </w:r>
      <w:r>
        <w:rPr>
          <w:b/>
          <w:i w:val="0"/>
        </w:rPr>
        <w:t>proporcionalidad.</w:t>
      </w:r>
      <w:r>
        <w:rPr>
          <w:b w:val="0"/>
          <w:i w:val="0"/>
        </w:rPr>
        <w:t>» Es la base de las excepciones periodísticas de la tercera rúbrica.</w:t>
      </w:r>
    </w:p>
    <w:p>
      <w:pPr>
        <w:pStyle w:val="ListBullet"/>
      </w:pPr>
      <w:r>
        <w:rPr>
          <w:b w:val="0"/>
          <w:i w:val="0"/>
        </w:rPr>
        <w:t>El Reglamento persigue dos fines a la vez. Su artículo 1 fija normas sobre la protección de las</w:t>
      </w:r>
      <w:r>
        <w:t xml:space="preserve"> </w:t>
      </w:r>
      <w:r>
        <w:rPr>
          <w:b w:val="0"/>
          <w:i w:val="0"/>
        </w:rPr>
        <w:t>personas físicas «</w:t>
      </w:r>
      <w:r>
        <w:rPr>
          <w:b/>
          <w:i w:val="0"/>
        </w:rPr>
        <w:t>y las normas relativas a la libre circulación de tales datos</w:t>
      </w:r>
      <w:r>
        <w:rPr>
          <w:b w:val="0"/>
          <w:i w:val="0"/>
        </w:rPr>
        <w:t>», y su</w:t>
      </w:r>
      <w:r>
        <w:t xml:space="preserve"> </w:t>
      </w:r>
      <w:r>
        <w:rPr>
          <w:b w:val="0"/>
          <w:i w:val="0"/>
        </w:rPr>
        <w:t>apartado 3 añade que esa libre circulación en la Unión «</w:t>
      </w:r>
      <w:r>
        <w:rPr>
          <w:b/>
          <w:i w:val="0"/>
        </w:rPr>
        <w:t>no podrá ser restringida ni prohibida</w:t>
      </w:r>
      <w:r>
        <w:t xml:space="preserve"> </w:t>
      </w:r>
      <w:r>
        <w:rPr>
          <w:b/>
          <w:i w:val="0"/>
        </w:rPr>
        <w:t>por motivos relacionados con la protección de las personas físicas</w:t>
      </w:r>
      <w:r>
        <w:rPr>
          <w:b w:val="0"/>
          <w:i w:val="0"/>
        </w:rPr>
        <w:t>».</w:t>
      </w:r>
    </w:p>
    <w:p>
      <w:pPr>
        <w:pStyle w:val="Heading3"/>
      </w:pPr>
      <w:r>
        <w:rPr>
          <w:b w:val="0"/>
          <w:i w:val="0"/>
        </w:rPr>
        <w:t>10.1.3 El sistema de fuentes</w:t>
      </w:r>
    </w:p>
    <w:p>
      <w:pPr/>
      <w:r>
        <w:rPr>
          <w:b w:val="0"/>
          <w:i w:val="0"/>
        </w:rPr>
        <w:t>Hoy concurren varias normas, cada una con su ámbito: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t>Reglamento (UE) 2016/679, RGPD</w:t>
            </w:r>
          </w:p>
        </w:tc>
        <w:tc>
          <w:tcPr>
            <w:tcW w:type="dxa" w:w="4706"/>
          </w:tcPr>
          <w:p>
            <w:pPr>
              <w:pStyle w:val="Tabla"/>
            </w:pPr>
            <w:r/>
            <w:r>
              <w:rPr>
                <w:b w:val="0"/>
                <w:i w:val="0"/>
              </w:rPr>
              <w:t>El tratamiento de datos personales en toda la Unión. Es un reglamento: «</w:t>
            </w:r>
            <w:r>
              <w:rPr>
                <w:b/>
                <w:i w:val="0"/>
              </w:rPr>
              <w:t>obligatorio en todos sus elementos y directamente aplicable en cada Estado miembro</w:t>
            </w:r>
            <w:r>
              <w:rPr>
                <w:b w:val="0"/>
                <w:i w:val="0"/>
              </w:rPr>
              <w:t>» (artículo 99)</w:t>
            </w:r>
          </w:p>
        </w:tc>
      </w:tr>
      <w:tr>
        <w:tc>
          <w:tcPr>
            <w:tcW w:type="dxa" w:w="4706"/>
          </w:tcPr>
          <w:p>
            <w:pPr>
              <w:pStyle w:val="Tabla"/>
            </w:pPr>
            <w:r/>
            <w:r>
              <w:rPr>
                <w:b w:val="0"/>
                <w:i w:val="0"/>
              </w:rPr>
              <w:t>LO 3/2018, LOPDGDD</w:t>
            </w:r>
          </w:p>
        </w:tc>
        <w:tc>
          <w:tcPr>
            <w:tcW w:type="dxa" w:w="4706"/>
          </w:tcPr>
          <w:p>
            <w:pPr>
              <w:pStyle w:val="Tabla"/>
            </w:pPr>
            <w:r/>
            <w:r>
              <w:rPr>
                <w:b w:val="0"/>
                <w:i w:val="0"/>
              </w:rPr>
              <w:t>Adapta el ordenamiento español al Reglamento, completa sus disposiciones y añade los derechos digitales (artículo 1)</w:t>
            </w:r>
          </w:p>
        </w:tc>
      </w:tr>
      <w:tr>
        <w:tc>
          <w:tcPr>
            <w:tcW w:type="dxa" w:w="4706"/>
          </w:tcPr>
          <w:p>
            <w:pPr>
              <w:pStyle w:val="Tabla"/>
            </w:pPr>
            <w:r/>
            <w:r>
              <w:rPr>
                <w:b w:val="0"/>
                <w:i w:val="0"/>
              </w:rPr>
              <w:t>LO 7/2021</w:t>
            </w:r>
          </w:p>
        </w:tc>
        <w:tc>
          <w:tcPr>
            <w:tcW w:type="dxa" w:w="4706"/>
          </w:tcPr>
          <w:p>
            <w:pPr>
              <w:pStyle w:val="Tabla"/>
            </w:pPr>
            <w:r/>
            <w:r>
              <w:rPr>
                <w:b w:val="0"/>
                <w:i w:val="0"/>
              </w:rPr>
              <w:t>El tratamiento de datos por las autoridades competentes con fines penales. Incorpora la Directiva (UE) 2016/680, que no es el Reglamento (disposición final undécima)</w:t>
            </w:r>
          </w:p>
        </w:tc>
      </w:tr>
      <w:tr>
        <w:tc>
          <w:tcPr>
            <w:tcW w:type="dxa" w:w="4706"/>
          </w:tcPr>
          <w:p>
            <w:pPr>
              <w:pStyle w:val="Tabla"/>
            </w:pPr>
            <w:r/>
            <w:r>
              <w:rPr>
                <w:b w:val="0"/>
                <w:i w:val="0"/>
              </w:rPr>
              <w:t>Leyes sectoriales</w:t>
            </w:r>
          </w:p>
        </w:tc>
        <w:tc>
          <w:tcPr>
            <w:tcW w:type="dxa" w:w="4706"/>
          </w:tcPr>
          <w:p>
            <w:pPr>
              <w:pStyle w:val="Tabla"/>
            </w:pPr>
            <w:r/>
            <w:r>
              <w:rPr>
                <w:b w:val="0"/>
                <w:i w:val="0"/>
              </w:rPr>
              <w:t>Reglas de protección de datos dentro de otras materias: en el sector audiovisual, la Ley 13/2022 y la Ley 10/2018 andaluza (tercera rúbrica); y, entre otras, la Ley 2/2023 (canales de denuncia) y la Ley 34/2002 (dispositivos de almacenamiento en los equipos de los usuarios)</w:t>
            </w:r>
          </w:p>
        </w:tc>
      </w:tr>
      <w:tr>
        <w:tc>
          <w:tcPr>
            <w:tcW w:type="dxa" w:w="4706"/>
          </w:tcPr>
          <w:p>
            <w:pPr>
              <w:pStyle w:val="Tabla"/>
            </w:pPr>
            <w:r/>
            <w:r>
              <w:rPr>
                <w:b w:val="0"/>
                <w:i w:val="0"/>
              </w:rPr>
              <w:t>Normativa autonómica de la autoridad de control</w:t>
            </w:r>
          </w:p>
        </w:tc>
        <w:tc>
          <w:tcPr>
            <w:tcW w:type="dxa" w:w="4706"/>
          </w:tcPr>
          <w:p>
            <w:pPr>
              <w:pStyle w:val="Tabla"/>
            </w:pPr>
            <w:r/>
            <w:r>
              <w:rPr>
                <w:b w:val="0"/>
                <w:i w:val="0"/>
              </w:rPr>
              <w:t>En Andalucía, la Ley 1/2014, de 24 de junio, de Transparencia Pública de Andalucía, que crea el Consejo de Transparencia y Protección de Datos de Andalucía</w:t>
            </w:r>
          </w:p>
        </w:tc>
      </w:tr>
    </w:tbl>
    <w:p>
      <w:pPr/>
    </w:p>
    <w:p>
      <w:pPr/>
      <w:r>
        <w:rPr>
          <w:b w:val="0"/>
          <w:i/>
        </w:rPr>
        <w:t>Cómo encajan un reglamento directamente aplicable y una ley nacional.</w:t>
      </w:r>
      <w:r>
        <w:rPr>
          <w:b w:val="0"/>
          <w:i w:val="0"/>
        </w:rPr>
        <w:t xml:space="preserve"> El Reglamento no</w:t>
      </w:r>
      <w:r>
        <w:t xml:space="preserve"> </w:t>
      </w:r>
      <w:r>
        <w:rPr>
          <w:b w:val="0"/>
          <w:i w:val="0"/>
        </w:rPr>
        <w:t>necesita transposición, pero deja a los Estados muchas materias. El preámbulo de la LOPDGDD lo</w:t>
      </w:r>
      <w:r>
        <w:t xml:space="preserve"> </w:t>
      </w:r>
      <w:r>
        <w:rPr>
          <w:b w:val="0"/>
          <w:i w:val="0"/>
        </w:rPr>
        <w:t>explica: el Reglamento «</w:t>
      </w:r>
      <w:r>
        <w:rPr>
          <w:b/>
          <w:i w:val="0"/>
        </w:rPr>
        <w:t>contiene un buen número de habilitaciones, cuando no imposiciones, a los</w:t>
      </w:r>
      <w:r>
        <w:t xml:space="preserve"> </w:t>
      </w:r>
      <w:r>
        <w:rPr>
          <w:b/>
          <w:i w:val="0"/>
        </w:rPr>
        <w:t>Estados miembros, a fin de regular determinadas materias</w:t>
      </w:r>
      <w:r>
        <w:rPr>
          <w:b w:val="0"/>
          <w:i w:val="0"/>
        </w:rPr>
        <w:t>», y la ley concluye que, respecto de</w:t>
      </w:r>
      <w:r>
        <w:t xml:space="preserve"> </w:t>
      </w:r>
      <w:r>
        <w:rPr>
          <w:b w:val="0"/>
          <w:i w:val="0"/>
        </w:rPr>
        <w:t>un reglamento, «</w:t>
      </w:r>
      <w:r>
        <w:rPr>
          <w:b/>
          <w:i w:val="0"/>
        </w:rPr>
        <w:t>más que de incorporación cabría hablar de "desarrollo" o complemento del Derecho</w:t>
      </w:r>
      <w:r>
        <w:t xml:space="preserve"> </w:t>
      </w:r>
      <w:r>
        <w:rPr>
          <w:b/>
          <w:i w:val="0"/>
        </w:rPr>
        <w:t>de la Unión Europea</w:t>
      </w:r>
      <w:r>
        <w:rPr>
          <w:b w:val="0"/>
          <w:i w:val="0"/>
        </w:rPr>
        <w:t>». Por eso la LOPDGDD no repite lo que el Reglamento ya dice: lo da por</w:t>
      </w:r>
      <w:r>
        <w:t xml:space="preserve"> </w:t>
      </w:r>
      <w:r>
        <w:rPr>
          <w:b w:val="0"/>
          <w:i w:val="0"/>
        </w:rPr>
        <w:t>supuesto y remite a él. Las definiciones, los principios, las bases de licitud y el contenido de</w:t>
      </w:r>
      <w:r>
        <w:t xml:space="preserve"> </w:t>
      </w:r>
      <w:r>
        <w:rPr>
          <w:b w:val="0"/>
          <w:i w:val="0"/>
        </w:rPr>
        <w:t>los derechos están en el Reglamento; la edad del consentimiento, el bloqueo, los tratamientos</w:t>
      </w:r>
      <w:r>
        <w:t xml:space="preserve"> </w:t>
      </w:r>
      <w:r>
        <w:rPr>
          <w:b w:val="0"/>
          <w:i w:val="0"/>
        </w:rPr>
        <w:t>concretos, la autoridad española, los plazos de prescripción y los derechos digitales, en la ley.</w:t>
      </w:r>
    </w:p>
    <w:p>
      <w:pPr/>
      <w:r>
        <w:rPr>
          <w:b w:val="0"/>
          <w:i/>
        </w:rPr>
        <w:t>Lo que la LOPDGDD sustituyó.</w:t>
      </w:r>
      <w:r>
        <w:rPr>
          <w:b w:val="0"/>
          <w:i w:val="0"/>
        </w:rPr>
        <w:t xml:space="preserve"> El preámbulo recuerda la secuencia: la Ley Orgánica 5/1992,</w:t>
      </w:r>
      <w:r>
        <w:t xml:space="preserve"> </w:t>
      </w:r>
      <w:r>
        <w:rPr>
          <w:b w:val="0"/>
          <w:i w:val="0"/>
        </w:rPr>
        <w:t>«</w:t>
      </w:r>
      <w:r>
        <w:rPr>
          <w:b/>
          <w:i w:val="0"/>
        </w:rPr>
        <w:t>conocida como LORTAD</w:t>
      </w:r>
      <w:r>
        <w:rPr>
          <w:b w:val="0"/>
          <w:i w:val="0"/>
        </w:rPr>
        <w:t>», fue reemplazada por la Ley Orgánica 15/1999 para trasponer la</w:t>
      </w:r>
      <w:r>
        <w:t xml:space="preserve"> </w:t>
      </w:r>
      <w:r>
        <w:rPr>
          <w:b w:val="0"/>
          <w:i w:val="0"/>
        </w:rPr>
        <w:t>Directiva 95/46/CE. La disposición derogatoria única de la LOPDGDD deroga:</w:t>
      </w:r>
    </w:p>
    <w:p>
      <w:pPr>
        <w:pStyle w:val="ListNumber"/>
      </w:pPr>
      <w:r>
        <w:rPr>
          <w:b w:val="0"/>
          <w:i w:val="0"/>
        </w:rPr>
        <w:t>La Ley Orgánica 15/1999, de 13 de diciembre, de Protección de Datos de Carácter Personal, con</w:t>
      </w:r>
      <w:r>
        <w:t xml:space="preserve"> </w:t>
      </w:r>
      <w:r>
        <w:rPr>
          <w:b w:val="0"/>
          <w:i w:val="0"/>
        </w:rPr>
        <w:t>la salvedad con la que empieza el apartado: «</w:t>
      </w:r>
      <w:r>
        <w:rPr>
          <w:b/>
          <w:i w:val="0"/>
        </w:rPr>
        <w:t>Sin perjuicio de lo previsto en la disposición adicional decimocuarta y en la disposición</w:t>
      </w:r>
      <w:r>
        <w:t xml:space="preserve"> </w:t>
      </w:r>
      <w:r>
        <w:rPr>
          <w:b/>
          <w:i w:val="0"/>
        </w:rPr>
        <w:t>transitoria cuarta</w:t>
      </w:r>
      <w:r>
        <w:rPr>
          <w:b w:val="0"/>
          <w:i w:val="0"/>
        </w:rPr>
        <w:t>».</w:t>
      </w:r>
    </w:p>
    <w:p>
      <w:pPr>
        <w:pStyle w:val="ListNumber"/>
      </w:pPr>
      <w:r>
        <w:rPr>
          <w:b w:val="0"/>
          <w:i w:val="0"/>
        </w:rPr>
        <w:t>El Real Decreto-ley 5/2018, de 27 de julio, de medidas urgentes para la adaptación del Derecho</w:t>
      </w:r>
      <w:r>
        <w:t xml:space="preserve"> </w:t>
      </w:r>
      <w:r>
        <w:rPr>
          <w:b w:val="0"/>
          <w:i w:val="0"/>
        </w:rPr>
        <w:t>español a la normativa de la Unión Europea en materia de protección de datos.</w:t>
      </w:r>
    </w:p>
    <w:p>
      <w:pPr>
        <w:pStyle w:val="ListNumber"/>
      </w:pPr>
      <w:r>
        <w:rPr>
          <w:b w:val="0"/>
          <w:i w:val="0"/>
        </w:rPr>
        <w:t>Las disposiciones de igual o inferior rango que contradigan, se opongan o resulten</w:t>
      </w:r>
      <w:r>
        <w:t xml:space="preserve"> </w:t>
      </w:r>
      <w:r>
        <w:rPr>
          <w:b w:val="0"/>
          <w:i w:val="0"/>
        </w:rPr>
        <w:t>incompatibles con el Reglamento y con la propia ley.</w:t>
      </w:r>
    </w:p>
    <w:p>
      <w:pPr/>
      <w:r>
        <w:rPr>
          <w:b w:val="0"/>
          <w:i w:val="0"/>
        </w:rPr>
        <w:t>En el plano europeo, el artículo 94 del Reglamento deroga la Directiva 95/46/CE «</w:t>
      </w:r>
      <w:r>
        <w:rPr>
          <w:b/>
          <w:i w:val="0"/>
        </w:rPr>
        <w:t>con efecto a</w:t>
      </w:r>
      <w:r>
        <w:t xml:space="preserve"> </w:t>
      </w:r>
      <w:r>
        <w:rPr>
          <w:b/>
          <w:i w:val="0"/>
        </w:rPr>
        <w:t>partir del 25 de mayo de 2018</w:t>
      </w:r>
      <w:r>
        <w:rPr>
          <w:b w:val="0"/>
          <w:i w:val="0"/>
        </w:rPr>
        <w:t>», y toda referencia a ella se entiende hecha al Reglamento.</w:t>
      </w:r>
    </w:p>
    <w:p>
      <w:pPr/>
      <w:r>
        <w:rPr>
          <w:b w:val="0"/>
          <w:i/>
        </w:rPr>
        <w:t>Una ley orgánica con partes ordinarias.</w:t>
      </w:r>
      <w:r>
        <w:rPr>
          <w:b w:val="0"/>
          <w:i w:val="0"/>
        </w:rPr>
        <w:t xml:space="preserve"> La disposición final primera dice que la ley «</w:t>
      </w:r>
      <w:r>
        <w:rPr>
          <w:b/>
          <w:i w:val="0"/>
        </w:rPr>
        <w:t>tiene</w:t>
      </w:r>
      <w:r>
        <w:t xml:space="preserve"> </w:t>
      </w:r>
      <w:r>
        <w:rPr>
          <w:b/>
          <w:i w:val="0"/>
        </w:rPr>
        <w:t>el carácter de ley orgánica</w:t>
      </w:r>
      <w:r>
        <w:rPr>
          <w:b w:val="0"/>
          <w:i w:val="0"/>
        </w:rPr>
        <w:t>», pero que tienen carácter de ley ordinaria:</w:t>
      </w:r>
    </w:p>
    <w:p>
      <w:pPr>
        <w:pStyle w:val="ListBullet"/>
      </w:pPr>
      <w:r>
        <w:rPr>
          <w:b w:val="0"/>
          <w:i w:val="0"/>
        </w:rPr>
        <w:t>El título IV (tratamientos concretos).</w:t>
      </w:r>
    </w:p>
    <w:p>
      <w:pPr>
        <w:pStyle w:val="ListBullet"/>
      </w:pPr>
      <w:r>
        <w:rPr>
          <w:b w:val="0"/>
          <w:i w:val="0"/>
        </w:rPr>
        <w:t>El título VII (autoridades de protección de datos), salvo los artículos 52 y 53, que son</w:t>
      </w:r>
      <w:r>
        <w:t xml:space="preserve"> </w:t>
      </w:r>
      <w:r>
        <w:rPr>
          <w:b w:val="0"/>
          <w:i w:val="0"/>
        </w:rPr>
        <w:t>orgánicos.</w:t>
      </w:r>
    </w:p>
    <w:p>
      <w:pPr>
        <w:pStyle w:val="ListBullet"/>
      </w:pPr>
      <w:r>
        <w:rPr>
          <w:b w:val="0"/>
          <w:i w:val="0"/>
        </w:rPr>
        <w:t>El título VIII (procedimientos).</w:t>
      </w:r>
    </w:p>
    <w:p>
      <w:pPr>
        <w:pStyle w:val="ListBullet"/>
      </w:pPr>
      <w:r>
        <w:rPr>
          <w:b w:val="0"/>
          <w:i w:val="0"/>
        </w:rPr>
        <w:t>El título IX (régimen sancionador).</w:t>
      </w:r>
    </w:p>
    <w:p>
      <w:pPr>
        <w:pStyle w:val="ListBullet"/>
      </w:pPr>
      <w:r>
        <w:rPr>
          <w:b w:val="0"/>
          <w:i w:val="0"/>
        </w:rPr>
        <w:t>Los artículos 79, 80, 81, 82, 88, 95, 96 y 97 del título X.</w:t>
      </w:r>
    </w:p>
    <w:p>
      <w:pPr>
        <w:pStyle w:val="ListBullet"/>
      </w:pPr>
      <w:r>
        <w:rPr>
          <w:b w:val="0"/>
          <w:i w:val="0"/>
        </w:rPr>
        <w:t>Las disposiciones adicionales, salvo la segunda y la decimoséptima.</w:t>
      </w:r>
    </w:p>
    <w:p>
      <w:pPr>
        <w:pStyle w:val="ListBullet"/>
      </w:pPr>
      <w:r>
        <w:rPr>
          <w:b w:val="0"/>
          <w:i w:val="0"/>
        </w:rPr>
        <w:t>Las disposiciones transitorias.</w:t>
      </w:r>
    </w:p>
    <w:p>
      <w:pPr>
        <w:pStyle w:val="ListBullet"/>
      </w:pPr>
      <w:r>
        <w:rPr>
          <w:b w:val="0"/>
          <w:i w:val="0"/>
        </w:rPr>
        <w:t>Las disposiciones finales, salvo la primera, segunda, tercera, cuarta, octava, décima y</w:t>
      </w:r>
      <w:r>
        <w:t xml:space="preserve"> </w:t>
      </w:r>
      <w:r>
        <w:rPr>
          <w:b w:val="0"/>
          <w:i w:val="0"/>
        </w:rPr>
        <w:t>decimosexta.</w:t>
      </w:r>
    </w:p>
    <w:p>
      <w:pPr/>
      <w:r>
        <w:rPr>
          <w:b w:val="0"/>
          <w:i w:val="0"/>
        </w:rPr>
        <w:t>Tiene consecuencias prácticas: una ley ordinaria puede modificar esas partes. Así se explica que</w:t>
      </w:r>
      <w:r>
        <w:t xml:space="preserve"> </w:t>
      </w:r>
      <w:r>
        <w:rPr>
          <w:b w:val="0"/>
          <w:i w:val="0"/>
        </w:rPr>
        <w:t>las tres reformas de 2023 y 2025 vengan de leyes ordinarias (Ley 2/2023, Ley 11/2023 y Ley</w:t>
      </w:r>
      <w:r>
        <w:t xml:space="preserve"> </w:t>
      </w:r>
      <w:r>
        <w:rPr>
          <w:b w:val="0"/>
          <w:i w:val="0"/>
        </w:rPr>
        <w:t>10/2025) y que todas toquen preceptos de los títulos IV, VII, VIII o IX o disposiciones</w:t>
      </w:r>
      <w:r>
        <w:t xml:space="preserve"> </w:t>
      </w:r>
      <w:r>
        <w:rPr>
          <w:b w:val="0"/>
          <w:i w:val="0"/>
        </w:rPr>
        <w:t>adicionales.</w:t>
      </w:r>
    </w:p>
    <w:p>
      <w:pPr/>
      <w:r>
        <w:rPr>
          <w:b w:val="0"/>
          <w:i/>
        </w:rPr>
        <w:t>Título competencial (disposición final segunda).</w:t>
      </w:r>
      <w:r>
        <w:rPr>
          <w:b w:val="0"/>
          <w:i w:val="0"/>
        </w:rPr>
        <w:t xml:space="preserve"> La ley se dicta al amparo del artículo</w:t>
      </w:r>
      <w:r>
        <w:t xml:space="preserve"> </w:t>
      </w:r>
      <w:r>
        <w:rPr>
          <w:b w:val="0"/>
          <w:i w:val="0"/>
        </w:rPr>
        <w:t>149.1.1.ª CE, que atribuye al Estado la competencia exclusiva para «</w:t>
      </w:r>
      <w:r>
        <w:rPr>
          <w:b/>
          <w:i w:val="0"/>
        </w:rPr>
        <w:t>la regulación de las</w:t>
      </w:r>
      <w:r>
        <w:t xml:space="preserve"> </w:t>
      </w:r>
      <w:r>
        <w:rPr>
          <w:b/>
          <w:i w:val="0"/>
        </w:rPr>
        <w:t>condiciones básicas que garanticen la igualdad de todos los españoles en el ejercicio de los</w:t>
      </w:r>
      <w:r>
        <w:t xml:space="preserve"> </w:t>
      </w:r>
      <w:r>
        <w:rPr>
          <w:b/>
          <w:i w:val="0"/>
        </w:rPr>
        <w:t>derechos y en el cumplimiento de los deberes constitucionales</w:t>
      </w:r>
      <w:r>
        <w:rPr>
          <w:b w:val="0"/>
          <w:i w:val="0"/>
        </w:rPr>
        <w:t>». Dos precisiones de la misma</w:t>
      </w:r>
      <w:r>
        <w:t xml:space="preserve"> </w:t>
      </w:r>
      <w:r>
        <w:rPr>
          <w:b w:val="0"/>
          <w:i w:val="0"/>
        </w:rPr>
        <w:t>disposición:</w:t>
      </w:r>
    </w:p>
    <w:p>
      <w:pPr>
        <w:pStyle w:val="ListBullet"/>
      </w:pPr>
      <w:r>
        <w:rPr>
          <w:b w:val="0"/>
          <w:i w:val="0"/>
        </w:rPr>
        <w:t>El capítulo I del título VII (la AEPD), el título VIII (procedimientos), la disposición</w:t>
      </w:r>
      <w:r>
        <w:t xml:space="preserve"> </w:t>
      </w:r>
      <w:r>
        <w:rPr>
          <w:b w:val="0"/>
          <w:i w:val="0"/>
        </w:rPr>
        <w:t>adicional cuarta y la disposición transitoria primera «</w:t>
      </w:r>
      <w:r>
        <w:rPr>
          <w:b/>
          <w:i w:val="0"/>
        </w:rPr>
        <w:t>sólo serán de aplicación a la</w:t>
      </w:r>
      <w:r>
        <w:t xml:space="preserve"> </w:t>
      </w:r>
      <w:r>
        <w:rPr>
          <w:b/>
          <w:i w:val="0"/>
        </w:rPr>
        <w:t>Administración General del Estado y a sus organismos públicos</w:t>
      </w:r>
      <w:r>
        <w:rPr>
          <w:b w:val="0"/>
          <w:i w:val="0"/>
        </w:rPr>
        <w:t>».</w:t>
      </w:r>
    </w:p>
    <w:p>
      <w:pPr>
        <w:pStyle w:val="ListBullet"/>
      </w:pPr>
      <w:r>
        <w:rPr>
          <w:b w:val="0"/>
          <w:i w:val="0"/>
        </w:rPr>
        <w:t>Los artículos 87 a 90 (derechos digitales en el trabajo) se dictan al amparo del artículo</w:t>
      </w:r>
      <w:r>
        <w:t xml:space="preserve"> </w:t>
      </w:r>
      <w:r>
        <w:rPr>
          <w:b w:val="0"/>
          <w:i w:val="0"/>
        </w:rPr>
        <w:t>149.1.7.ª y 18.ª CE: legislación laboral y bases del régimen estatutario de los funcionarios.</w:t>
      </w:r>
    </w:p>
    <w:p>
      <w:pPr/>
      <w:r>
        <w:rPr>
          <w:b w:val="0"/>
          <w:i/>
        </w:rPr>
        <w:t>Transparencia y protección de datos.</w:t>
      </w:r>
      <w:r>
        <w:rPr>
          <w:b w:val="0"/>
          <w:i w:val="0"/>
        </w:rPr>
        <w:t xml:space="preserve"> La disposición adicional segunda, que es orgánica, somete</w:t>
      </w:r>
      <w:r>
        <w:t xml:space="preserve"> </w:t>
      </w:r>
      <w:r>
        <w:rPr>
          <w:b w:val="0"/>
          <w:i w:val="0"/>
        </w:rPr>
        <w:t>la publicidad activa y el acceso a la información pública de la Ley 19/2013, y las obligaciones</w:t>
      </w:r>
      <w:r>
        <w:t xml:space="preserve"> </w:t>
      </w:r>
      <w:r>
        <w:rPr>
          <w:b w:val="0"/>
          <w:i w:val="0"/>
        </w:rPr>
        <w:t>de publicidad activa de la legislación autonómica, cuando la información contenga datos</w:t>
      </w:r>
      <w:r>
        <w:t xml:space="preserve"> </w:t>
      </w:r>
      <w:r>
        <w:rPr>
          <w:b w:val="0"/>
          <w:i w:val="0"/>
        </w:rPr>
        <w:t>personales, a los artículos 5.3 y 15 de la Ley 19/2013, al Reglamento y a la LOPDGDD.</w:t>
      </w:r>
    </w:p>
    <w:p>
      <w:pPr>
        <w:pStyle w:val="Heading2"/>
      </w:pPr>
      <w:r>
        <w:rPr>
          <w:b w:val="0"/>
          <w:i w:val="0"/>
        </w:rPr>
        <w:t>10.2 Normativa europea y nacional</w:t>
      </w:r>
    </w:p>
    <w:p>
      <w:pPr>
        <w:pStyle w:val="Heading3"/>
      </w:pPr>
      <w:r>
        <w:rPr>
          <w:b w:val="0"/>
          <w:i w:val="0"/>
        </w:rPr>
        <w:t>10.2.1 El Reglamento (UE) 2016/679</w:t>
      </w:r>
    </w:p>
    <w:p>
      <w:pPr>
        <w:pStyle w:val="ListBullet"/>
      </w:pPr>
      <w:r>
        <w:rPr>
          <w:b w:val="0"/>
          <w:i w:val="0"/>
        </w:rPr>
        <w:t>Reglamento (UE) 2016/679 del Parlamento Europeo y del Consejo, de 27 de abril de 2016,</w:t>
      </w:r>
      <w:r>
        <w:t xml:space="preserve"> </w:t>
      </w:r>
      <w:r>
        <w:rPr>
          <w:b w:val="0"/>
          <w:i w:val="0"/>
        </w:rPr>
        <w:t>relativo a la protección de las personas físicas en lo que respecta al tratamiento de datos</w:t>
      </w:r>
      <w:r>
        <w:t xml:space="preserve"> </w:t>
      </w:r>
      <w:r>
        <w:rPr>
          <w:b w:val="0"/>
          <w:i w:val="0"/>
        </w:rPr>
        <w:t>personales y a la libre circulación de estos datos y por el que se deroga la Directiva 95/46/CE</w:t>
      </w:r>
      <w:r>
        <w:t xml:space="preserve"> </w:t>
      </w:r>
      <w:r>
        <w:rPr>
          <w:b w:val="0"/>
          <w:i w:val="0"/>
        </w:rPr>
        <w:t>(Reglamento general de protección de datos). DOUE L 119, de 4 de mayo de 2016.</w:t>
      </w:r>
    </w:p>
    <w:p>
      <w:pPr>
        <w:pStyle w:val="ListBullet"/>
      </w:pPr>
      <w:r>
        <w:rPr>
          <w:b w:val="0"/>
          <w:i w:val="0"/>
        </w:rPr>
        <w:t>173 considerandos y 99 artículos en once capítulos: I, disposiciones generales; II,</w:t>
      </w:r>
      <w:r>
        <w:t xml:space="preserve"> </w:t>
      </w:r>
      <w:r>
        <w:rPr>
          <w:b w:val="0"/>
          <w:i w:val="0"/>
        </w:rPr>
        <w:t>principios; III, derechos del interesado; IV, responsable y encargado del tratamiento; V,</w:t>
      </w:r>
      <w:r>
        <w:t xml:space="preserve"> </w:t>
      </w:r>
      <w:r>
        <w:rPr>
          <w:b w:val="0"/>
          <w:i w:val="0"/>
        </w:rPr>
        <w:t>transferencias a terceros países u organizaciones internacionales; VI, autoridades de control</w:t>
      </w:r>
      <w:r>
        <w:t xml:space="preserve"> </w:t>
      </w:r>
      <w:r>
        <w:rPr>
          <w:b w:val="0"/>
          <w:i w:val="0"/>
        </w:rPr>
        <w:t>independientes; VII, cooperación y coherencia; VIII, recursos, responsabilidad y sanciones; IX,</w:t>
      </w:r>
      <w:r>
        <w:t xml:space="preserve"> </w:t>
      </w:r>
      <w:r>
        <w:rPr>
          <w:b w:val="0"/>
          <w:i w:val="0"/>
        </w:rPr>
        <w:t>situaciones específicas de tratamiento; X, actos delegados y actos de ejecución; XI,</w:t>
      </w:r>
      <w:r>
        <w:t xml:space="preserve"> </w:t>
      </w:r>
      <w:r>
        <w:rPr>
          <w:b w:val="0"/>
          <w:i w:val="0"/>
        </w:rPr>
        <w:t>disposiciones finales.</w:t>
      </w:r>
    </w:p>
    <w:p>
      <w:pPr>
        <w:pStyle w:val="ListBullet"/>
      </w:pPr>
      <w:r>
        <w:rPr>
          <w:b w:val="0"/>
          <w:i w:val="0"/>
        </w:rPr>
        <w:t>Artículo 99: entró en vigor «</w:t>
      </w:r>
      <w:r>
        <w:rPr>
          <w:b/>
          <w:i w:val="0"/>
        </w:rPr>
        <w:t>a los veinte días de su publicación</w:t>
      </w:r>
      <w:r>
        <w:rPr>
          <w:b w:val="0"/>
          <w:i w:val="0"/>
        </w:rPr>
        <w:t>» y es aplicable «</w:t>
      </w:r>
      <w:r>
        <w:rPr>
          <w:b/>
          <w:i w:val="0"/>
        </w:rPr>
        <w:t>a partir</w:t>
      </w:r>
      <w:r>
        <w:t xml:space="preserve"> </w:t>
      </w:r>
      <w:r>
        <w:rPr>
          <w:b/>
          <w:i w:val="0"/>
        </w:rPr>
        <w:t>del 25 de mayo de 2018</w:t>
      </w:r>
      <w:r>
        <w:rPr>
          <w:b w:val="0"/>
          <w:i w:val="0"/>
        </w:rPr>
        <w:t>».</w:t>
      </w:r>
    </w:p>
    <w:p>
      <w:pPr>
        <w:pStyle w:val="ListBullet"/>
      </w:pPr>
      <w:r>
        <w:rPr>
          <w:b w:val="0"/>
          <w:i w:val="0"/>
        </w:rPr>
        <w:t>Ámbito material (artículo 2.1): el tratamiento total o parcialmente automatizado de datos</w:t>
      </w:r>
      <w:r>
        <w:t xml:space="preserve"> </w:t>
      </w:r>
      <w:r>
        <w:rPr>
          <w:b w:val="0"/>
          <w:i w:val="0"/>
        </w:rPr>
        <w:t>personales y el no automatizado de datos contenidos o destinados a ser incluidos en un fichero.</w:t>
      </w:r>
      <w:r>
        <w:t xml:space="preserve"> </w:t>
      </w:r>
      <w:r>
        <w:rPr>
          <w:b w:val="0"/>
          <w:i w:val="0"/>
        </w:rPr>
        <w:t>No se aplica (2.2), entre otros casos, al efectuado por una persona física «</w:t>
      </w:r>
      <w:r>
        <w:rPr>
          <w:b/>
          <w:i w:val="0"/>
        </w:rPr>
        <w:t>en el ejercicio de</w:t>
      </w:r>
      <w:r>
        <w:t xml:space="preserve"> </w:t>
      </w:r>
      <w:r>
        <w:rPr>
          <w:b/>
          <w:i w:val="0"/>
        </w:rPr>
        <w:t>actividades exclusivamente personales o domésticas</w:t>
      </w:r>
      <w:r>
        <w:rPr>
          <w:b w:val="0"/>
          <w:i w:val="0"/>
        </w:rPr>
        <w:t>», ni al de las autoridades competentes con</w:t>
      </w:r>
      <w:r>
        <w:t xml:space="preserve"> </w:t>
      </w:r>
      <w:r>
        <w:rPr>
          <w:b w:val="0"/>
          <w:i w:val="0"/>
        </w:rPr>
        <w:t>fines penales, que es el de la Directiva (UE) 2016/680.</w:t>
      </w:r>
    </w:p>
    <w:p>
      <w:pPr>
        <w:pStyle w:val="ListBullet"/>
      </w:pPr>
      <w:r>
        <w:rPr>
          <w:b w:val="0"/>
          <w:i w:val="0"/>
        </w:rPr>
        <w:t>Relación con la Directiva 2002/58/CE, la de privacidad en las comunicaciones electrónicas</w:t>
      </w:r>
      <w:r>
        <w:t xml:space="preserve"> </w:t>
      </w:r>
      <w:r>
        <w:rPr>
          <w:b w:val="0"/>
          <w:i w:val="0"/>
        </w:rPr>
        <w:t>(artículo 95): el Reglamento no impone obligaciones adicionales en los servicios públicos de</w:t>
      </w:r>
      <w:r>
        <w:t xml:space="preserve"> </w:t>
      </w:r>
      <w:r>
        <w:rPr>
          <w:b w:val="0"/>
          <w:i w:val="0"/>
        </w:rPr>
        <w:t>comunicaciones electrónicas en los ámbitos en que ya estén sujetas a obligaciones específicas</w:t>
      </w:r>
      <w:r>
        <w:t xml:space="preserve"> </w:t>
      </w:r>
      <w:r>
        <w:rPr>
          <w:b w:val="0"/>
          <w:i w:val="0"/>
        </w:rPr>
        <w:t>con el mismo objetivo establecidas en esa Directiva.</w:t>
      </w:r>
    </w:p>
    <w:p>
      <w:pPr/>
      <w:r>
        <w:rPr>
          <w:b w:val="0"/>
          <w:i/>
        </w:rPr>
        <w:t>El Reglamento no está consolidado, y se dice.</w:t>
      </w:r>
      <w:r>
        <w:rPr>
          <w:b w:val="0"/>
          <w:i w:val="0"/>
        </w:rPr>
        <w:t xml:space="preserve"> El BOE lo publica en su sección del DOUE, con</w:t>
      </w:r>
      <w:r>
        <w:t xml:space="preserve"> </w:t>
      </w:r>
      <w:r>
        <w:rPr>
          <w:b w:val="0"/>
          <w:i w:val="0"/>
        </w:rPr>
        <w:t xml:space="preserve">identificador </w:t>
      </w:r>
      <w:r>
        <w:rPr>
          <w:rStyle w:val="Código"/>
          <w:b w:val="0"/>
          <w:i w:val="0"/>
        </w:rPr>
        <w:t>DOUE-L-2016-80807</w:t>
      </w:r>
      <w:r>
        <w:rPr>
          <w:b w:val="0"/>
          <w:i w:val="0"/>
        </w:rPr>
        <w:t>, en su texto original: sus dos correcciones de errores en</w:t>
      </w:r>
      <w:r>
        <w:t xml:space="preserve"> </w:t>
      </w:r>
      <w:r>
        <w:rPr>
          <w:b w:val="0"/>
          <w:i w:val="0"/>
        </w:rPr>
        <w:t>español son documentos aparte que nadie incorpora al texto. Son la de 23 de mayo de 2018 (DOUE L</w:t>
      </w:r>
      <w:r>
        <w:t xml:space="preserve"> </w:t>
      </w:r>
      <w:r>
        <w:rPr>
          <w:b w:val="0"/>
          <w:i w:val="0"/>
        </w:rPr>
        <w:t>127) y la de 4 de marzo de 2021 (DOUE L 74). Aquí se han leído las dos, y donde el precepto citado</w:t>
      </w:r>
      <w:r>
        <w:t xml:space="preserve"> </w:t>
      </w:r>
      <w:r>
        <w:rPr>
          <w:b w:val="0"/>
          <w:i w:val="0"/>
        </w:rPr>
        <w:t>esté corregido se cita la redacción corregida y se advierte. Leído el 24-09-2026: el Reglamento</w:t>
      </w:r>
      <w:r>
        <w:t xml:space="preserve"> </w:t>
      </w:r>
      <w:r>
        <w:rPr>
          <w:b w:val="0"/>
          <w:i w:val="0"/>
        </w:rPr>
        <w:t>no ha sufrido ninguna modificación de su articulado; las correcciones siguen siendo esas dos.</w:t>
      </w:r>
    </w:p>
    <w:p>
      <w:pPr/>
      <w:r>
        <w:rPr>
          <w:b w:val="0"/>
          <w:i/>
        </w:rPr>
        <w:t>Una norma europea nueva que lo completa, todavía sin aplicar.</w:t>
      </w:r>
      <w:r>
        <w:rPr>
          <w:b w:val="0"/>
          <w:i w:val="0"/>
        </w:rPr>
        <w:t xml:space="preserve"> El Reglamento (UE) 2025/2518 del</w:t>
      </w:r>
      <w:r>
        <w:t xml:space="preserve"> </w:t>
      </w:r>
      <w:r>
        <w:rPr>
          <w:b w:val="0"/>
          <w:i w:val="0"/>
        </w:rPr>
        <w:t>Parlamento Europeo y del Consejo, de 26 de noviembre de 2025, por el que se establecen normas</w:t>
      </w:r>
      <w:r>
        <w:t xml:space="preserve"> </w:t>
      </w:r>
      <w:r>
        <w:rPr>
          <w:b w:val="0"/>
          <w:i w:val="0"/>
        </w:rPr>
        <w:t>procedimentales adicionales sobre la garantía del cumplimiento del Reglamento (UE) 2016/679 (DOUE</w:t>
      </w:r>
      <w:r>
        <w:t xml:space="preserve"> </w:t>
      </w:r>
      <w:r>
        <w:rPr>
          <w:b w:val="0"/>
          <w:i w:val="0"/>
        </w:rPr>
        <w:t>serie L de 12-12-2025), fija normas de procedimiento para las reclamaciones e investigaciones</w:t>
      </w:r>
      <w:r>
        <w:t xml:space="preserve"> </w:t>
      </w:r>
      <w:r>
        <w:rPr>
          <w:b w:val="0"/>
          <w:i w:val="0"/>
        </w:rPr>
        <w:t>«</w:t>
      </w:r>
      <w:r>
        <w:rPr>
          <w:b/>
          <w:i w:val="0"/>
        </w:rPr>
        <w:t>cuando dichos asuntos se refieran a tratamientos transfronterizos</w:t>
      </w:r>
      <w:r>
        <w:rPr>
          <w:b w:val="0"/>
          <w:i w:val="0"/>
        </w:rPr>
        <w:t>» (artículo 1). No modifica</w:t>
      </w:r>
      <w:r>
        <w:t xml:space="preserve"> </w:t>
      </w:r>
      <w:r>
        <w:rPr>
          <w:b w:val="0"/>
          <w:i w:val="0"/>
        </w:rPr>
        <w:t>el texto del Reglamento general. Su artículo 37: entra en vigor a los veinte días de su</w:t>
      </w:r>
      <w:r>
        <w:t xml:space="preserve"> </w:t>
      </w:r>
      <w:r>
        <w:rPr>
          <w:b w:val="0"/>
          <w:i w:val="0"/>
        </w:rPr>
        <w:t>publicación y «</w:t>
      </w:r>
      <w:r>
        <w:rPr>
          <w:b/>
          <w:i w:val="0"/>
        </w:rPr>
        <w:t>será aplicable a partir del 2 de abril de 2027</w:t>
      </w:r>
      <w:r>
        <w:rPr>
          <w:b w:val="0"/>
          <w:i w:val="0"/>
        </w:rPr>
        <w:t>». Hoy está en vigor, pero no se</w:t>
      </w:r>
      <w:r>
        <w:t xml:space="preserve"> </w:t>
      </w:r>
      <w:r>
        <w:rPr>
          <w:b w:val="0"/>
          <w:i w:val="0"/>
        </w:rPr>
        <w:t>aplica.</w:t>
      </w:r>
    </w:p>
    <w:p>
      <w:pPr>
        <w:pStyle w:val="Heading3"/>
      </w:pPr>
      <w:r>
        <w:rPr>
          <w:b w:val="0"/>
          <w:i w:val="0"/>
        </w:rPr>
        <w:t>10.2.2 La Ley Orgánica 3/2018 y sus reformas</w:t>
      </w:r>
    </w:p>
    <w:p>
      <w:pPr>
        <w:pStyle w:val="ListBullet"/>
      </w:pPr>
      <w:r>
        <w:rPr>
          <w:b w:val="0"/>
          <w:i w:val="0"/>
        </w:rPr>
        <w:t>Ley Orgánica 3/2018, de 5 de diciembre, de Protección de Datos Personales y garantía de los</w:t>
      </w:r>
      <w:r>
        <w:t xml:space="preserve"> </w:t>
      </w:r>
      <w:r>
        <w:rPr>
          <w:b w:val="0"/>
          <w:i w:val="0"/>
        </w:rPr>
        <w:t>derechos digitales · BOE núm. 294, de 6 de diciembre de 2018 · en vigor el 7 de diciembre de</w:t>
      </w:r>
      <w:r>
        <w:t xml:space="preserve"> </w:t>
      </w:r>
      <w:r>
        <w:rPr>
          <w:b w:val="0"/>
          <w:i w:val="0"/>
        </w:rPr>
        <w:t>2018.</w:t>
      </w:r>
    </w:p>
    <w:p>
      <w:pPr>
        <w:pStyle w:val="ListBullet"/>
      </w:pPr>
      <w:r>
        <w:rPr>
          <w:b w:val="0"/>
          <w:i w:val="0"/>
        </w:rPr>
        <w:t>Su preámbulo la describe con «</w:t>
      </w:r>
      <w:r>
        <w:rPr>
          <w:b/>
          <w:i w:val="0"/>
        </w:rPr>
        <w:t>noventa y siete artículos estructurados en diez títulos,</w:t>
      </w:r>
      <w:r>
        <w:t xml:space="preserve"> </w:t>
      </w:r>
      <w:r>
        <w:rPr>
          <w:b/>
          <w:i w:val="0"/>
        </w:rPr>
        <w:t>veintidós disposiciones adicionales, seis disposiciones transitorias, una disposición</w:t>
      </w:r>
      <w:r>
        <w:t xml:space="preserve"> </w:t>
      </w:r>
      <w:r>
        <w:rPr>
          <w:b/>
          <w:i w:val="0"/>
        </w:rPr>
        <w:t>derogatoria y dieciséis disposiciones finales</w:t>
      </w:r>
      <w:r>
        <w:rPr>
          <w:b w:val="0"/>
          <w:i w:val="0"/>
        </w:rPr>
        <w:t>». Hoy hay que sumar el artículo 53 bis y la</w:t>
      </w:r>
      <w:r>
        <w:t xml:space="preserve"> </w:t>
      </w:r>
      <w:r>
        <w:rPr>
          <w:b w:val="0"/>
          <w:i w:val="0"/>
        </w:rPr>
        <w:t>disposición adicional vigésima tercera, las dos añadidas por la Ley 11/2023 con efectos desde el</w:t>
      </w:r>
      <w:r>
        <w:t xml:space="preserve"> </w:t>
      </w:r>
      <w:r>
        <w:rPr>
          <w:b w:val="0"/>
          <w:i w:val="0"/>
        </w:rPr>
        <w:t>10 de mayo de 2023.</w:t>
      </w:r>
    </w:p>
    <w:p>
      <w:pPr/>
      <w:r>
        <w:rPr>
          <w:b w:val="0"/>
          <w:i/>
        </w:rPr>
        <w:t>Las reformas, en su orden.</w:t>
      </w:r>
      <w:r>
        <w:rPr>
          <w:b w:val="0"/>
          <w:i w:val="0"/>
        </w:rPr>
        <w:t xml:space="preserve"> Leída hoy, la ley tiene diecisiete bloques con más de una redacción</w:t>
      </w:r>
      <w:r>
        <w:t xml:space="preserve"> </w:t>
      </w:r>
      <w:r>
        <w:rPr>
          <w:b w:val="0"/>
          <w:i w:val="0"/>
        </w:rPr>
        <w:t>o añadidos después de 2018. Los cambios de 2019 a 2021 son estos:</w:t>
      </w:r>
    </w:p>
    <w:p>
      <w:pPr>
        <w:pStyle w:val="ListBullet"/>
      </w:pPr>
      <w:r>
        <w:rPr>
          <w:b w:val="0"/>
          <w:i w:val="0"/>
        </w:rPr>
        <w:t>La Sentencia del Tribunal Constitucional 76/2019 anuló el apartado 1 del artículo 58 bis de la</w:t>
      </w:r>
      <w:r>
        <w:t xml:space="preserve"> </w:t>
      </w:r>
      <w:r>
        <w:rPr>
          <w:b w:val="0"/>
          <w:i w:val="0"/>
        </w:rPr>
        <w:t>Ley Orgánica del Régimen Electoral General, que había introducido la disposición final tercera.</w:t>
      </w:r>
    </w:p>
    <w:p>
      <w:pPr>
        <w:pStyle w:val="ListBullet"/>
      </w:pPr>
      <w:r>
        <w:rPr>
          <w:b w:val="0"/>
          <w:i w:val="0"/>
        </w:rPr>
        <w:t>La LO 3/2020 modificó el artículo 83 (educación digital), con efectos desde el 19 de enero de</w:t>
      </w:r>
      <w:r>
        <w:t xml:space="preserve"> </w:t>
      </w:r>
      <w:r>
        <w:rPr>
          <w:b w:val="0"/>
          <w:i w:val="0"/>
        </w:rPr>
        <w:t>2021.</w:t>
      </w:r>
    </w:p>
    <w:p>
      <w:pPr>
        <w:pStyle w:val="ListBullet"/>
      </w:pPr>
      <w:r>
        <w:rPr>
          <w:b w:val="0"/>
          <w:i w:val="0"/>
        </w:rPr>
        <w:t>La LO 7/2021 modificó los artículos 2 y 44.3 y la disposición adicional decimoquinta, con</w:t>
      </w:r>
      <w:r>
        <w:t xml:space="preserve"> </w:t>
      </w:r>
      <w:r>
        <w:rPr>
          <w:b w:val="0"/>
          <w:i w:val="0"/>
        </w:rPr>
        <w:t>efectos desde el 16 de junio de 2021.</w:t>
      </w:r>
    </w:p>
    <w:p>
      <w:pPr/>
      <w:r>
        <w:rPr>
          <w:b w:val="0"/>
          <w:i w:val="0"/>
        </w:rPr>
        <w:t>Y los posteriores a 2022, que este tema ya da integrados en el cuerpo: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En vigor desde</w:t>
            </w:r>
          </w:p>
        </w:tc>
        <w:tc>
          <w:tcPr>
            <w:tcW w:type="dxa" w:w="3137"/>
            <w:shd w:val="clear" w:color="auto" w:fill="E4E4E4"/>
          </w:tcPr>
          <w:p>
            <w:pPr>
              <w:pStyle w:val="Tablacabecera"/>
            </w:pPr>
            <w:r/>
            <w:r>
              <w:rPr>
                <w:b w:val="0"/>
                <w:i w:val="0"/>
              </w:rPr>
              <w:t>Qué cambia</w:t>
            </w:r>
          </w:p>
        </w:tc>
      </w:tr>
      <w:tr>
        <w:tc>
          <w:tcPr>
            <w:tcW w:type="dxa" w:w="3137"/>
          </w:tcPr>
          <w:p>
            <w:pPr>
              <w:pStyle w:val="Tabla"/>
            </w:pPr>
            <w:r/>
            <w:r>
              <w:rPr>
                <w:b w:val="0"/>
                <w:i w:val="0"/>
              </w:rPr>
              <w:t>Ley 2/2023, de 20 de febrero, reguladora de la protección de las personas que informen sobre infracciones normativas y de lucha contra la corrupción</w:t>
            </w:r>
          </w:p>
        </w:tc>
        <w:tc>
          <w:tcPr>
            <w:tcW w:type="dxa" w:w="3137"/>
          </w:tcPr>
          <w:p>
            <w:pPr>
              <w:pStyle w:val="Tabla"/>
            </w:pPr>
            <w:r/>
            <w:r>
              <w:rPr>
                <w:b w:val="0"/>
                <w:i w:val="0"/>
              </w:rPr>
              <w:t>13/03/2023</w:t>
            </w:r>
          </w:p>
        </w:tc>
        <w:tc>
          <w:tcPr>
            <w:tcW w:type="dxa" w:w="3137"/>
          </w:tcPr>
          <w:p>
            <w:pPr>
              <w:pStyle w:val="Tabla"/>
            </w:pPr>
            <w:r/>
            <w:r>
              <w:rPr>
                <w:b w:val="0"/>
                <w:i w:val="0"/>
              </w:rPr>
              <w:t>Reescribe entero el artículo 24</w:t>
            </w:r>
          </w:p>
        </w:tc>
      </w:tr>
      <w:tr>
        <w:tc>
          <w:tcPr>
            <w:tcW w:type="dxa" w:w="3137"/>
          </w:tcPr>
          <w:p>
            <w:pPr>
              <w:pStyle w:val="Tabla"/>
            </w:pPr>
            <w:r/>
            <w:r>
              <w:rPr>
                <w:b w:val="0"/>
                <w:i w:val="0"/>
              </w:rPr>
              <w:t>Ley 11/2023, de 8 de mayo, de trasposición de Directivas de la Unión Europea en materia de accesibilidad de determinados productos y servicios, migración de personas altamente cualificadas, tributaria y digitalización de actuaciones notariales y registrales</w:t>
            </w:r>
          </w:p>
        </w:tc>
        <w:tc>
          <w:tcPr>
            <w:tcW w:type="dxa" w:w="3137"/>
          </w:tcPr>
          <w:p>
            <w:pPr>
              <w:pStyle w:val="Tabla"/>
            </w:pPr>
            <w:r/>
            <w:r>
              <w:rPr>
                <w:b w:val="0"/>
                <w:i w:val="0"/>
              </w:rPr>
              <w:t>10/05/2023</w:t>
            </w:r>
          </w:p>
        </w:tc>
        <w:tc>
          <w:tcPr>
            <w:tcW w:type="dxa" w:w="3137"/>
          </w:tcPr>
          <w:p>
            <w:pPr>
              <w:pStyle w:val="Tabla"/>
            </w:pPr>
            <w:r/>
            <w:r>
              <w:rPr>
                <w:b w:val="0"/>
                <w:i w:val="0"/>
              </w:rPr>
              <w:t>Modifica los artículos 48, 50, 64, 65, 66, 67, 75 y 77; añade el 53 bis y la disposición adicional vigésima tercera</w:t>
            </w:r>
          </w:p>
        </w:tc>
      </w:tr>
      <w:tr>
        <w:tc>
          <w:tcPr>
            <w:tcW w:type="dxa" w:w="3137"/>
          </w:tcPr>
          <w:p>
            <w:pPr>
              <w:pStyle w:val="Tabla"/>
            </w:pPr>
            <w:r/>
            <w:r>
              <w:rPr>
                <w:b w:val="0"/>
                <w:i w:val="0"/>
              </w:rPr>
              <w:t>Ley 10/2025, de 26 de diciembre, por la que se regulan los servicios de atención a la clientela</w:t>
            </w:r>
          </w:p>
        </w:tc>
        <w:tc>
          <w:tcPr>
            <w:tcW w:type="dxa" w:w="3137"/>
          </w:tcPr>
          <w:p>
            <w:pPr>
              <w:pStyle w:val="Tabla"/>
            </w:pPr>
            <w:r/>
            <w:r>
              <w:rPr>
                <w:b w:val="0"/>
                <w:i w:val="0"/>
              </w:rPr>
              <w:t>28/12/2025</w:t>
            </w:r>
          </w:p>
        </w:tc>
        <w:tc>
          <w:tcPr>
            <w:tcW w:type="dxa" w:w="3137"/>
          </w:tcPr>
          <w:p>
            <w:pPr>
              <w:pStyle w:val="Tabla"/>
            </w:pPr>
            <w:r/>
            <w:r>
              <w:rPr>
                <w:b w:val="0"/>
                <w:i w:val="0"/>
              </w:rPr>
              <w:t>Modifica el artículo 23.1</w:t>
            </w:r>
          </w:p>
        </w:tc>
      </w:tr>
    </w:tbl>
    <w:p>
      <w:pPr/>
    </w:p>
    <w:p>
      <w:pPr>
        <w:pStyle w:val="Heading3"/>
      </w:pPr>
      <w:r>
        <w:rPr>
          <w:b w:val="0"/>
          <w:i w:val="0"/>
        </w:rPr>
        <w:t>10.2.3 Objeto, ámbito y definiciones</w:t>
      </w:r>
    </w:p>
    <w:p>
      <w:pPr/>
      <w:r>
        <w:rPr>
          <w:b w:val="0"/>
          <w:i/>
        </w:rPr>
        <w:t>Artículo 1 de la LOPDGDD.</w:t>
      </w:r>
      <w:r>
        <w:rPr>
          <w:b w:val="0"/>
          <w:i w:val="0"/>
        </w:rPr>
        <w:t xml:space="preserve"> La ley tiene dos objetos, y conviene retenerlos por separado porque</w:t>
      </w:r>
      <w:r>
        <w:t xml:space="preserve"> </w:t>
      </w:r>
      <w:r>
        <w:rPr>
          <w:b w:val="0"/>
          <w:i w:val="0"/>
        </w:rPr>
        <w:t>son los que explican su estructura:</w:t>
      </w:r>
    </w:p>
    <w:p>
      <w:pPr>
        <w:pStyle w:val="ListBullet"/>
      </w:pPr>
      <w:r>
        <w:rPr>
          <w:b w:val="0"/>
          <w:i w:val="0"/>
        </w:rPr>
        <w:t>a) «</w:t>
      </w:r>
      <w:r>
        <w:rPr>
          <w:b/>
          <w:i w:val="0"/>
        </w:rPr>
        <w:t>Adaptar el ordenamiento jurídico español al Reglamento (UE) 2016/679</w:t>
      </w:r>
      <w:r>
        <w:rPr>
          <w:b w:val="0"/>
          <w:i w:val="0"/>
        </w:rPr>
        <w:t>» y «</w:t>
      </w:r>
      <w:r>
        <w:rPr>
          <w:b/>
          <w:i w:val="0"/>
        </w:rPr>
        <w:t>completar sus</w:t>
      </w:r>
      <w:r>
        <w:t xml:space="preserve"> </w:t>
      </w:r>
      <w:r>
        <w:rPr>
          <w:b/>
          <w:i w:val="0"/>
        </w:rPr>
        <w:t>disposiciones</w:t>
      </w:r>
      <w:r>
        <w:rPr>
          <w:b w:val="0"/>
          <w:i w:val="0"/>
        </w:rPr>
        <w:t>». Y añade una frase que es la bisagra de todo el tema: «</w:t>
      </w:r>
      <w:r>
        <w:rPr>
          <w:b/>
          <w:i w:val="0"/>
        </w:rPr>
        <w:t>El derecho</w:t>
      </w:r>
      <w:r>
        <w:t xml:space="preserve"> </w:t>
      </w:r>
      <w:r>
        <w:rPr>
          <w:b/>
          <w:i w:val="0"/>
        </w:rPr>
        <w:t>fundamental de las personas físicas a la protección de datos personales, amparado por el</w:t>
      </w:r>
      <w:r>
        <w:t xml:space="preserve"> </w:t>
      </w:r>
      <w:r>
        <w:rPr>
          <w:b/>
          <w:i w:val="0"/>
        </w:rPr>
        <w:t>artículo 18.4 de la Constitución, se ejercerá con arreglo a lo establecido en el Reglamento (UE)</w:t>
      </w:r>
      <w:r>
        <w:t xml:space="preserve"> </w:t>
      </w:r>
      <w:r>
        <w:rPr>
          <w:b/>
          <w:i w:val="0"/>
        </w:rPr>
        <w:t>2016/679 y en esta ley orgánica.</w:t>
      </w:r>
      <w:r>
        <w:rPr>
          <w:b w:val="0"/>
          <w:i w:val="0"/>
        </w:rPr>
        <w:t>»</w:t>
      </w:r>
    </w:p>
    <w:p>
      <w:pPr>
        <w:pStyle w:val="ListBullet"/>
      </w:pPr>
      <w:r>
        <w:rPr>
          <w:b w:val="0"/>
          <w:i w:val="0"/>
        </w:rPr>
        <w:t>b) «</w:t>
      </w:r>
      <w:r>
        <w:rPr>
          <w:b/>
          <w:i w:val="0"/>
        </w:rPr>
        <w:t>Garantizar los derechos digitales de la ciudadanía conforme al mandato establecido en el</w:t>
      </w:r>
      <w:r>
        <w:t xml:space="preserve"> </w:t>
      </w:r>
      <w:r>
        <w:rPr>
          <w:b/>
          <w:i w:val="0"/>
        </w:rPr>
        <w:t>artículo 18.4 de la Constitución.</w:t>
      </w:r>
      <w:r>
        <w:rPr>
          <w:b w:val="0"/>
          <w:i w:val="0"/>
        </w:rPr>
        <w:t>»</w:t>
      </w:r>
    </w:p>
    <w:p>
      <w:pPr/>
      <w:r>
        <w:rPr>
          <w:b w:val="0"/>
          <w:i w:val="0"/>
        </w:rPr>
        <w:t>De ahí el título de la ley y su reparto interno: los títulos I a IX desarrollan el Reglamento; el</w:t>
      </w:r>
      <w:r>
        <w:t xml:space="preserve"> </w:t>
      </w:r>
      <w:r>
        <w:rPr>
          <w:b w:val="0"/>
          <w:i w:val="0"/>
        </w:rPr>
        <w:t>título X es el de los derechos digitales, que no viene del Reglamento y es contenido propio</w:t>
      </w:r>
      <w:r>
        <w:t xml:space="preserve"> </w:t>
      </w:r>
      <w:r>
        <w:rPr>
          <w:b w:val="0"/>
          <w:i w:val="0"/>
        </w:rPr>
        <w:t>español.</w:t>
      </w:r>
    </w:p>
    <w:p>
      <w:pPr/>
      <w:r>
        <w:rPr>
          <w:b w:val="0"/>
          <w:i/>
        </w:rPr>
        <w:t>Artículo 2.1.</w:t>
      </w:r>
      <w:r>
        <w:rPr>
          <w:b w:val="0"/>
          <w:i w:val="0"/>
        </w:rPr>
        <w:t xml:space="preserve"> Los títulos I a IX y los artículos 89 a 94 se aplican a cualquier tratamiento</w:t>
      </w:r>
      <w:r>
        <w:t xml:space="preserve"> </w:t>
      </w:r>
      <w:r>
        <w:rPr>
          <w:b w:val="0"/>
          <w:i w:val="0"/>
        </w:rPr>
        <w:t>total o parcialmente automatizado de datos personales, y al no automatizado de datos contenidos o</w:t>
      </w:r>
      <w:r>
        <w:t xml:space="preserve"> </w:t>
      </w:r>
      <w:r>
        <w:rPr>
          <w:b w:val="0"/>
          <w:i w:val="0"/>
        </w:rPr>
        <w:t>destinados a ser incluidos en un fichero.</w:t>
      </w:r>
    </w:p>
    <w:p>
      <w:pPr/>
      <w:r>
        <w:rPr>
          <w:b w:val="0"/>
          <w:i/>
        </w:rPr>
        <w:t>Artículo 2.2.</w:t>
      </w:r>
      <w:r>
        <w:rPr>
          <w:b w:val="0"/>
          <w:i w:val="0"/>
        </w:rPr>
        <w:t xml:space="preserve"> La ley no se aplica a tres cosas:</w:t>
      </w:r>
    </w:p>
    <w:p>
      <w:pPr>
        <w:pStyle w:val="ListBullet"/>
      </w:pPr>
      <w:r>
        <w:rPr>
          <w:b w:val="0"/>
          <w:i w:val="0"/>
        </w:rPr>
        <w:t>a) Los tratamientos excluidos del Reglamento por su artículo 2.2, sin perjuicio de los apartados</w:t>
      </w:r>
      <w:r>
        <w:t xml:space="preserve"> </w:t>
      </w:r>
      <w:r>
        <w:rPr>
          <w:b w:val="0"/>
          <w:i w:val="0"/>
        </w:rPr>
        <w:t>3 y 4 del propio artículo 2.</w:t>
      </w:r>
    </w:p>
    <w:p>
      <w:pPr>
        <w:pStyle w:val="ListBullet"/>
      </w:pPr>
      <w:r>
        <w:rPr>
          <w:b w:val="0"/>
          <w:i w:val="0"/>
        </w:rPr>
        <w:t>b) Los tratamientos de datos de personas fallecidas, sin perjuicio del artículo 3.</w:t>
      </w:r>
    </w:p>
    <w:p>
      <w:pPr>
        <w:pStyle w:val="ListBullet"/>
      </w:pPr>
      <w:r>
        <w:rPr>
          <w:b w:val="0"/>
          <w:i w:val="0"/>
        </w:rPr>
        <w:t>c) Los tratamientos sometidos a la normativa sobre protección de materias clasificadas.</w:t>
      </w:r>
    </w:p>
    <w:p>
      <w:pPr/>
      <w:r>
        <w:rPr>
          <w:b w:val="0"/>
          <w:i/>
        </w:rPr>
        <w:t>Artículo 2.3.</w:t>
      </w:r>
      <w:r>
        <w:rPr>
          <w:b w:val="0"/>
          <w:i w:val="0"/>
        </w:rPr>
        <w:t xml:space="preserve"> Los tratamientos a los que el Reglamento no es directamente aplicable por</w:t>
      </w:r>
      <w:r>
        <w:t xml:space="preserve"> </w:t>
      </w:r>
      <w:r>
        <w:rPr>
          <w:b w:val="0"/>
          <w:i w:val="0"/>
        </w:rPr>
        <w:t>afectar a actividades fuera del Derecho de la Unión se rigen por su legislación específica si la</w:t>
      </w:r>
      <w:r>
        <w:t xml:space="preserve"> </w:t>
      </w:r>
      <w:r>
        <w:rPr>
          <w:b w:val="0"/>
          <w:i w:val="0"/>
        </w:rPr>
        <w:t>hubiere y, supletoriamente, por el Reglamento y esta ley. La ley pone tres ejemplos: régimen</w:t>
      </w:r>
      <w:r>
        <w:t xml:space="preserve"> </w:t>
      </w:r>
      <w:r>
        <w:rPr>
          <w:b w:val="0"/>
          <w:i w:val="0"/>
        </w:rPr>
        <w:t>electoral general, instituciones penitenciarias y Registro Civil, de la Propiedad y Mercantiles.</w:t>
      </w:r>
    </w:p>
    <w:p>
      <w:pPr/>
      <w:r>
        <w:rPr>
          <w:b w:val="0"/>
          <w:i/>
        </w:rPr>
        <w:t>Artículos 2.4 y 2.5.</w:t>
      </w:r>
      <w:r>
        <w:rPr>
          <w:b w:val="0"/>
          <w:i w:val="0"/>
        </w:rPr>
        <w:t xml:space="preserve"> Los tratamientos de los órganos judiciales y del Ministerio Fiscal en los</w:t>
      </w:r>
      <w:r>
        <w:t xml:space="preserve"> </w:t>
      </w:r>
      <w:r>
        <w:rPr>
          <w:b w:val="0"/>
          <w:i w:val="0"/>
        </w:rPr>
        <w:t>procesos de su competencia se rigen por el Reglamento y esta ley, sin perjuicio de la Ley Orgánica</w:t>
      </w:r>
      <w:r>
        <w:t xml:space="preserve"> </w:t>
      </w:r>
      <w:r>
        <w:rPr>
          <w:b w:val="0"/>
          <w:i w:val="0"/>
        </w:rPr>
        <w:t>6/1985 del Poder Judicial y, para el Fiscal, de la Ley 50/1981, del Estatuto Orgánico del</w:t>
      </w:r>
      <w:r>
        <w:t xml:space="preserve"> </w:t>
      </w:r>
      <w:r>
        <w:rPr>
          <w:b w:val="0"/>
          <w:i w:val="0"/>
        </w:rPr>
        <w:t>Ministerio Fiscal.</w:t>
      </w:r>
    </w:p>
    <w:p>
      <w:pPr/>
      <w:r>
        <w:rPr>
          <w:b w:val="0"/>
          <w:i/>
        </w:rPr>
        <w:t>Artículo 3. Datos de las personas fallecidas.</w:t>
      </w:r>
      <w:r>
        <w:rPr>
          <w:b w:val="0"/>
          <w:i w:val="0"/>
        </w:rPr>
        <w:t xml:space="preserve"> Aunque el artículo 2.2.b) los excluye, la ley les</w:t>
      </w:r>
      <w:r>
        <w:t xml:space="preserve"> </w:t>
      </w:r>
      <w:r>
        <w:rPr>
          <w:b w:val="0"/>
          <w:i w:val="0"/>
        </w:rPr>
        <w:t>dedica un régimen propio:</w:t>
      </w:r>
    </w:p>
    <w:p>
      <w:pPr>
        <w:pStyle w:val="ListNumber"/>
      </w:pPr>
      <w:r>
        <w:rPr>
          <w:b w:val="0"/>
          <w:i w:val="0"/>
        </w:rPr>
        <w:t>Las personas vinculadas al fallecido por razones familiares o de hecho y sus herederos pueden</w:t>
      </w:r>
      <w:r>
        <w:t xml:space="preserve"> </w:t>
      </w:r>
      <w:r>
        <w:rPr>
          <w:b w:val="0"/>
          <w:i w:val="0"/>
        </w:rPr>
        <w:t>solicitar el acceso y, en su caso, la rectificación o supresión. Excepción: no pueden hacerlo</w:t>
      </w:r>
      <w:r>
        <w:t xml:space="preserve"> </w:t>
      </w:r>
      <w:r>
        <w:rPr>
          <w:b w:val="0"/>
          <w:i w:val="0"/>
        </w:rPr>
        <w:t>cuando el fallecido lo hubiese prohibido expresamente o lo establezca una ley; esa prohibición</w:t>
      </w:r>
      <w:r>
        <w:t xml:space="preserve"> </w:t>
      </w:r>
      <w:r>
        <w:rPr>
          <w:b w:val="0"/>
          <w:i w:val="0"/>
        </w:rPr>
        <w:t>no afecta al derecho de los herederos a acceder a los datos de carácter patrimonial.</w:t>
      </w:r>
    </w:p>
    <w:p>
      <w:pPr>
        <w:pStyle w:val="ListNumber"/>
      </w:pPr>
      <w:r>
        <w:rPr>
          <w:b w:val="0"/>
          <w:i w:val="0"/>
        </w:rPr>
        <w:t>También pueden hacerlo las personas o instituciones que el fallecido hubiese designado</w:t>
      </w:r>
      <w:r>
        <w:t xml:space="preserve"> </w:t>
      </w:r>
      <w:r>
        <w:rPr>
          <w:b w:val="0"/>
          <w:i w:val="0"/>
        </w:rPr>
        <w:t>expresamente, con arreglo a las instrucciones recibidas. Los requisitos para acreditar la</w:t>
      </w:r>
      <w:r>
        <w:t xml:space="preserve"> </w:t>
      </w:r>
      <w:r>
        <w:rPr>
          <w:b w:val="0"/>
          <w:i w:val="0"/>
        </w:rPr>
        <w:t>validez y vigencia de esos mandatos se fijan mediante real decreto.</w:t>
      </w:r>
    </w:p>
    <w:p>
      <w:pPr>
        <w:pStyle w:val="ListNumber"/>
      </w:pPr>
      <w:r>
        <w:rPr>
          <w:b w:val="0"/>
          <w:i w:val="0"/>
        </w:rPr>
        <w:t>Si el fallecido era menor, pueden ejercerlas también sus representantes legales o el</w:t>
      </w:r>
      <w:r>
        <w:t xml:space="preserve"> </w:t>
      </w:r>
      <w:r>
        <w:rPr>
          <w:b w:val="0"/>
          <w:i w:val="0"/>
        </w:rPr>
        <w:t>Ministerio Fiscal, de oficio o a instancia de cualquier persona física o jurídica interesada.</w:t>
      </w:r>
      <w:r>
        <w:t xml:space="preserve"> </w:t>
      </w:r>
      <w:r>
        <w:rPr>
          <w:b w:val="0"/>
          <w:i w:val="0"/>
        </w:rPr>
        <w:t>Si era una persona con discapacidad, también quienes hubiesen sido designados para funciones de</w:t>
      </w:r>
      <w:r>
        <w:t xml:space="preserve"> </w:t>
      </w:r>
      <w:r>
        <w:rPr>
          <w:b w:val="0"/>
          <w:i w:val="0"/>
        </w:rPr>
        <w:t>apoyo, si esas facultades se entendieran comprendidas en las medidas de apoyo prestadas.</w:t>
      </w:r>
    </w:p>
    <w:p>
      <w:pPr/>
      <w:r>
        <w:rPr>
          <w:b w:val="0"/>
          <w:i/>
        </w:rPr>
        <w:t>Las definiciones están en el Reglamento.</w:t>
      </w:r>
      <w:r>
        <w:rPr>
          <w:b w:val="0"/>
          <w:i w:val="0"/>
        </w:rPr>
        <w:t xml:space="preserve"> La ley orgánica no define nada: usa las del artículo 4</w:t>
      </w:r>
      <w:r>
        <w:t xml:space="preserve"> </w:t>
      </w:r>
      <w:r>
        <w:rPr>
          <w:b w:val="0"/>
          <w:i w:val="0"/>
        </w:rPr>
        <w:t>del Reglamento. Las que hacen falta para el resto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r>
        <w:tc>
          <w:tcPr>
            <w:tcW w:type="dxa" w:w="4706"/>
          </w:tcPr>
          <w:p>
            <w:pPr>
              <w:pStyle w:val="Tabla"/>
            </w:pPr>
            <w:r/>
            <w:r>
              <w:rPr>
                <w:b w:val="0"/>
                <w:i w:val="0"/>
              </w:rPr>
              <w:t>Limitación del tratamiento (4.3)</w:t>
            </w:r>
          </w:p>
        </w:tc>
        <w:tc>
          <w:tcPr>
            <w:tcW w:type="dxa" w:w="4706"/>
          </w:tcPr>
          <w:p>
            <w:pPr>
              <w:pStyle w:val="Tabla"/>
            </w:pPr>
            <w:r/>
            <w:r>
              <w:rPr>
                <w:b w:val="0"/>
                <w:i w:val="0"/>
              </w:rPr>
              <w:t>El marcado de los datos conservados con el fin de limitar su tratamiento en el futuro</w:t>
            </w:r>
          </w:p>
        </w:tc>
      </w:tr>
      <w:tr>
        <w:tc>
          <w:tcPr>
            <w:tcW w:type="dxa" w:w="4706"/>
          </w:tcPr>
          <w:p>
            <w:pPr>
              <w:pStyle w:val="Tabla"/>
            </w:pPr>
            <w:r/>
            <w:r>
              <w:rPr>
                <w:b w:val="0"/>
                <w:i w:val="0"/>
              </w:rPr>
              <w:t>Elaboración de perfiles (4.4)</w:t>
            </w:r>
          </w:p>
        </w:tc>
        <w:tc>
          <w:tcPr>
            <w:tcW w:type="dxa" w:w="4706"/>
          </w:tcPr>
          <w:p>
            <w:pPr>
              <w:pStyle w:val="Tabla"/>
            </w:pPr>
            <w:r/>
            <w:r>
              <w:rPr>
                <w:b w:val="0"/>
                <w:i w:val="0"/>
              </w:rPr>
              <w:t>Todo tratamiento automatizado que utilice datos personales para evaluar aspectos personales: rendimiento profesional, situación económica, salud, preferencias, intereses, fiabilidad, comportamiento, ubicación o movimientos</w:t>
            </w:r>
          </w:p>
        </w:tc>
      </w:tr>
      <w:tr>
        <w:tc>
          <w:tcPr>
            <w:tcW w:type="dxa" w:w="4706"/>
          </w:tcPr>
          <w:p>
            <w:pPr>
              <w:pStyle w:val="Tabla"/>
            </w:pPr>
            <w:r/>
            <w:r>
              <w:rPr>
                <w:b w:val="0"/>
                <w:i w:val="0"/>
              </w:rPr>
              <w:t>Seudonimización (4.5)</w:t>
            </w:r>
          </w:p>
        </w:tc>
        <w:tc>
          <w:tcPr>
            <w:tcW w:type="dxa" w:w="4706"/>
          </w:tcPr>
          <w:p>
            <w:pPr>
              <w:pStyle w:val="Tabla"/>
            </w:pPr>
            <w:r/>
            <w:r>
              <w:rPr>
                <w:b w:val="0"/>
                <w:i w:val="0"/>
              </w:rPr>
              <w:t>Tratar los datos de modo que ya no puedan atribuirse a un interesado sin información adicional, que figura por separado y con medidas técnicas y organizativas</w:t>
            </w:r>
          </w:p>
        </w:tc>
      </w:tr>
      <w:tr>
        <w:tc>
          <w:tcPr>
            <w:tcW w:type="dxa" w:w="4706"/>
          </w:tcPr>
          <w:p>
            <w:pPr>
              <w:pStyle w:val="Tabla"/>
            </w:pPr>
            <w:r/>
            <w:r>
              <w:rPr>
                <w:b w:val="0"/>
                <w:i w:val="0"/>
              </w:rPr>
              <w:t>Fichero (4.6)</w:t>
            </w:r>
          </w:p>
        </w:tc>
        <w:tc>
          <w:tcPr>
            <w:tcW w:type="dxa" w:w="4706"/>
          </w:tcPr>
          <w:p>
            <w:pPr>
              <w:pStyle w:val="Tabla"/>
            </w:pPr>
            <w:r/>
            <w:r>
              <w:rPr>
                <w:b w:val="0"/>
                <w:i w:val="0"/>
              </w:rPr>
              <w:t>Conjunto estructurado de datos accesibles con arreglo a criterios determinados, centralizado, descentralizado o repartido</w:t>
            </w:r>
          </w:p>
        </w:tc>
      </w:tr>
      <w:tr>
        <w:tc>
          <w:tcPr>
            <w:tcW w:type="dxa" w:w="4706"/>
          </w:tcPr>
          <w:p>
            <w:pPr>
              <w:pStyle w:val="Tabla"/>
            </w:pPr>
            <w:r/>
            <w:r>
              <w:rPr>
                <w:b w:val="0"/>
                <w:i w:val="0"/>
              </w:rPr>
              <w:t>Responsable del tratamiento (4.7)</w:t>
            </w:r>
          </w:p>
        </w:tc>
        <w:tc>
          <w:tcPr>
            <w:tcW w:type="dxa" w:w="4706"/>
          </w:tcPr>
          <w:p>
            <w:pPr>
              <w:pStyle w:val="Tabla"/>
            </w:pPr>
            <w:r/>
            <w:r>
              <w:rPr>
                <w:b w:val="0"/>
                <w:i w:val="0"/>
              </w:rPr>
              <w:t>Quien determina los fines y medios del tratamiento</w:t>
            </w:r>
          </w:p>
        </w:tc>
      </w:tr>
      <w:tr>
        <w:tc>
          <w:tcPr>
            <w:tcW w:type="dxa" w:w="4706"/>
          </w:tcPr>
          <w:p>
            <w:pPr>
              <w:pStyle w:val="Tabla"/>
            </w:pPr>
            <w:r/>
            <w:r>
              <w:rPr>
                <w:b w:val="0"/>
                <w:i w:val="0"/>
              </w:rPr>
              <w:t>Encargado del tratamiento (4.8)</w:t>
            </w:r>
          </w:p>
        </w:tc>
        <w:tc>
          <w:tcPr>
            <w:tcW w:type="dxa" w:w="4706"/>
          </w:tcPr>
          <w:p>
            <w:pPr>
              <w:pStyle w:val="Tabla"/>
            </w:pPr>
            <w:r/>
            <w:r>
              <w:rPr>
                <w:b w:val="0"/>
                <w:i w:val="0"/>
              </w:rPr>
              <w:t>Quien trata datos por cuenta del responsable</w:t>
            </w:r>
          </w:p>
        </w:tc>
      </w:tr>
      <w:tr>
        <w:tc>
          <w:tcPr>
            <w:tcW w:type="dxa" w:w="4706"/>
          </w:tcPr>
          <w:p>
            <w:pPr>
              <w:pStyle w:val="Tabla"/>
            </w:pPr>
            <w:r/>
            <w:r>
              <w:rPr>
                <w:b w:val="0"/>
                <w:i w:val="0"/>
              </w:rPr>
              <w:t>Destinatario (4.9)</w:t>
            </w:r>
          </w:p>
        </w:tc>
        <w:tc>
          <w:tcPr>
            <w:tcW w:type="dxa" w:w="4706"/>
          </w:tcPr>
          <w:p>
            <w:pPr>
              <w:pStyle w:val="Tabla"/>
            </w:pPr>
            <w:r/>
            <w:r>
              <w:rPr>
                <w:b w:val="0"/>
                <w:i w:val="0"/>
              </w:rPr>
              <w:t>Aquel al que se comunican los datos, sea o no un tercero. No obstante, no se consideran destinatarios las autoridades públicas que puedan recibir datos en el marco de una investigación concreta conforme al Derecho de la Unión o de los Estados miembros</w:t>
            </w:r>
          </w:p>
        </w:tc>
      </w:tr>
    </w:tbl>
    <w:p>
      <w:pPr/>
    </w:p>
    <w:p>
      <w:pPr/>
      <w:r>
        <w:rPr>
          <w:b w:val="0"/>
          <w:i w:val="0"/>
        </w:rPr>
        <w:t>Dos avisos: la seudonimización no es anonimización (según el considerando 26, los datos</w:t>
      </w:r>
      <w:r>
        <w:t xml:space="preserve"> </w:t>
      </w:r>
      <w:r>
        <w:rPr>
          <w:b w:val="0"/>
          <w:i w:val="0"/>
        </w:rPr>
        <w:t>seudonimizados que cabría atribuir a una persona mediante información adicional siguen siendo</w:t>
      </w:r>
      <w:r>
        <w:t xml:space="preserve"> </w:t>
      </w:r>
      <w:r>
        <w:rPr>
          <w:b w:val="0"/>
          <w:i w:val="0"/>
        </w:rPr>
        <w:t>información sobre una persona identificable), y la elaboración de perfiles es siempre</w:t>
      </w:r>
      <w:r>
        <w:t xml:space="preserve"> </w:t>
      </w:r>
      <w:r>
        <w:rPr>
          <w:b w:val="0"/>
          <w:i w:val="0"/>
        </w:rPr>
        <w:t>automatizada: lo dice la definición del artículo 4.4, y la corrección de errores de 2021 lo llevó</w:t>
      </w:r>
      <w:r>
        <w:t xml:space="preserve"> </w:t>
      </w:r>
      <w:r>
        <w:rPr>
          <w:b w:val="0"/>
          <w:i w:val="0"/>
        </w:rPr>
        <w:t>también al considerando 71, que en la versión original no lo decía.</w:t>
      </w:r>
    </w:p>
    <w:p>
      <w:pPr>
        <w:pStyle w:val="Heading3"/>
      </w:pPr>
      <w:r>
        <w:rPr>
          <w:b w:val="0"/>
          <w:i w:val="0"/>
        </w:rPr>
        <w:t>10.2.4 Los principios</w:t>
      </w:r>
    </w:p>
    <w:p>
      <w:pPr/>
      <w:r>
        <w:rPr>
          <w:b w:val="0"/>
          <w:i/>
        </w:rPr>
        <w:t>Artículo 5 del Reglamento.</w:t>
      </w:r>
      <w:r>
        <w:rPr>
          <w:b w:val="0"/>
          <w:i w:val="0"/>
        </w:rPr>
        <w:t xml:space="preserve"> Seis principios sobre los datos y uno sobre el responsable. La ley</w:t>
      </w:r>
      <w:r>
        <w:t xml:space="preserve"> </w:t>
      </w:r>
      <w:r>
        <w:rPr>
          <w:b w:val="0"/>
          <w:i w:val="0"/>
        </w:rPr>
        <w:t>orgánica los da por sabidos y solo desarrolla dos de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Principio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5.1.a)</w:t>
            </w:r>
          </w:p>
        </w:tc>
        <w:tc>
          <w:tcPr>
            <w:tcW w:type="dxa" w:w="3137"/>
          </w:tcPr>
          <w:p>
            <w:pPr>
              <w:pStyle w:val="Tabla"/>
            </w:pPr>
            <w:r/>
            <w:r>
              <w:rPr>
                <w:b w:val="0"/>
                <w:i w:val="0"/>
              </w:rPr>
              <w:t>Licitud, lealtad y transparencia</w:t>
            </w:r>
          </w:p>
        </w:tc>
        <w:tc>
          <w:tcPr>
            <w:tcW w:type="dxa" w:w="3137"/>
          </w:tcPr>
          <w:p>
            <w:pPr>
              <w:pStyle w:val="Tabla"/>
            </w:pPr>
            <w:r/>
            <w:r>
              <w:rPr>
                <w:b w:val="0"/>
                <w:i w:val="0"/>
              </w:rPr>
              <w:t>Tratados de manera lícita, leal y transparente en relación con el interesado</w:t>
            </w:r>
          </w:p>
        </w:tc>
      </w:tr>
      <w:tr>
        <w:tc>
          <w:tcPr>
            <w:tcW w:type="dxa" w:w="3137"/>
          </w:tcPr>
          <w:p>
            <w:pPr>
              <w:pStyle w:val="Tabla"/>
            </w:pPr>
            <w:r/>
            <w:r>
              <w:rPr>
                <w:b w:val="0"/>
                <w:i w:val="0"/>
              </w:rPr>
              <w:t>5.1.b)</w:t>
            </w:r>
          </w:p>
        </w:tc>
        <w:tc>
          <w:tcPr>
            <w:tcW w:type="dxa" w:w="3137"/>
          </w:tcPr>
          <w:p>
            <w:pPr>
              <w:pStyle w:val="Tabla"/>
            </w:pPr>
            <w:r/>
            <w:r>
              <w:rPr>
                <w:b w:val="0"/>
                <w:i w:val="0"/>
              </w:rPr>
              <w:t>Limitación de la finalidad</w:t>
            </w:r>
          </w:p>
        </w:tc>
        <w:tc>
          <w:tcPr>
            <w:tcW w:type="dxa" w:w="3137"/>
          </w:tcPr>
          <w:p>
            <w:pPr>
              <w:pStyle w:val="Tabla"/>
            </w:pPr>
            <w:r/>
            <w:r>
              <w:rPr>
                <w:b w:val="0"/>
                <w:i w:val="0"/>
              </w:rPr>
              <w:t>Recogidos con fines determinados, explícitos y legítimos, y no tratados ulteriormente de manera incompatible con ellos. El tratamiento ulterior con fines de archivo en interés público, investigación científica e histórica o estadísticos no se considera incompatible</w:t>
            </w:r>
          </w:p>
        </w:tc>
      </w:tr>
      <w:tr>
        <w:tc>
          <w:tcPr>
            <w:tcW w:type="dxa" w:w="3137"/>
          </w:tcPr>
          <w:p>
            <w:pPr>
              <w:pStyle w:val="Tabla"/>
            </w:pPr>
            <w:r/>
            <w:r>
              <w:rPr>
                <w:b w:val="0"/>
                <w:i w:val="0"/>
              </w:rPr>
              <w:t>5.1.c)</w:t>
            </w:r>
          </w:p>
        </w:tc>
        <w:tc>
          <w:tcPr>
            <w:tcW w:type="dxa" w:w="3137"/>
          </w:tcPr>
          <w:p>
            <w:pPr>
              <w:pStyle w:val="Tabla"/>
            </w:pPr>
            <w:r/>
            <w:r>
              <w:rPr>
                <w:b w:val="0"/>
                <w:i w:val="0"/>
              </w:rPr>
              <w:t>Minimización de datos</w:t>
            </w:r>
          </w:p>
        </w:tc>
        <w:tc>
          <w:tcPr>
            <w:tcW w:type="dxa" w:w="3137"/>
          </w:tcPr>
          <w:p>
            <w:pPr>
              <w:pStyle w:val="Tabla"/>
            </w:pPr>
            <w:r/>
            <w:r>
              <w:rPr>
                <w:b w:val="0"/>
                <w:i w:val="0"/>
              </w:rPr>
              <w:t>Adecuados, pertinentes y limitados a lo necesario para los fines</w:t>
            </w:r>
          </w:p>
        </w:tc>
      </w:tr>
      <w:tr>
        <w:tc>
          <w:tcPr>
            <w:tcW w:type="dxa" w:w="3137"/>
          </w:tcPr>
          <w:p>
            <w:pPr>
              <w:pStyle w:val="Tabla"/>
            </w:pPr>
            <w:r/>
            <w:r>
              <w:rPr>
                <w:b w:val="0"/>
                <w:i w:val="0"/>
              </w:rPr>
              <w:t>5.1.d)</w:t>
            </w:r>
          </w:p>
        </w:tc>
        <w:tc>
          <w:tcPr>
            <w:tcW w:type="dxa" w:w="3137"/>
          </w:tcPr>
          <w:p>
            <w:pPr>
              <w:pStyle w:val="Tabla"/>
            </w:pPr>
            <w:r/>
            <w:r>
              <w:rPr>
                <w:b w:val="0"/>
                <w:i w:val="0"/>
              </w:rPr>
              <w:t>Exactitud</w:t>
            </w:r>
          </w:p>
        </w:tc>
        <w:tc>
          <w:tcPr>
            <w:tcW w:type="dxa" w:w="3137"/>
          </w:tcPr>
          <w:p>
            <w:pPr>
              <w:pStyle w:val="Tabla"/>
            </w:pPr>
            <w:r/>
            <w:r>
              <w:rPr>
                <w:b w:val="0"/>
                <w:i w:val="0"/>
              </w:rPr>
              <w:t>Exactos y, si fuera necesario, actualizados, con todas las medidas razonables para suprimir o rectificar sin dilación los inexactos</w:t>
            </w:r>
          </w:p>
        </w:tc>
      </w:tr>
      <w:tr>
        <w:tc>
          <w:tcPr>
            <w:tcW w:type="dxa" w:w="3137"/>
          </w:tcPr>
          <w:p>
            <w:pPr>
              <w:pStyle w:val="Tabla"/>
            </w:pPr>
            <w:r/>
            <w:r>
              <w:rPr>
                <w:b w:val="0"/>
                <w:i w:val="0"/>
              </w:rPr>
              <w:t>5.1.e)</w:t>
            </w:r>
          </w:p>
        </w:tc>
        <w:tc>
          <w:tcPr>
            <w:tcW w:type="dxa" w:w="3137"/>
          </w:tcPr>
          <w:p>
            <w:pPr>
              <w:pStyle w:val="Tabla"/>
            </w:pPr>
            <w:r/>
            <w:r>
              <w:rPr>
                <w:b w:val="0"/>
                <w:i w:val="0"/>
              </w:rPr>
              <w:t>Limitación del plazo de conservación</w:t>
            </w:r>
          </w:p>
        </w:tc>
        <w:tc>
          <w:tcPr>
            <w:tcW w:type="dxa" w:w="3137"/>
          </w:tcPr>
          <w:p>
            <w:pPr>
              <w:pStyle w:val="Tabla"/>
            </w:pPr>
            <w:r/>
            <w:r>
              <w:rPr>
                <w:b w:val="0"/>
                <w:i w:val="0"/>
              </w:rPr>
              <w:t>Mantenidos de forma que permitan identificar a los interesados no más tiempo del necesario</w:t>
            </w:r>
          </w:p>
        </w:tc>
      </w:tr>
      <w:tr>
        <w:tc>
          <w:tcPr>
            <w:tcW w:type="dxa" w:w="3137"/>
          </w:tcPr>
          <w:p>
            <w:pPr>
              <w:pStyle w:val="Tabla"/>
            </w:pPr>
            <w:r/>
            <w:r>
              <w:rPr>
                <w:b w:val="0"/>
                <w:i w:val="0"/>
              </w:rPr>
              <w:t>5.1.f)</w:t>
            </w:r>
          </w:p>
        </w:tc>
        <w:tc>
          <w:tcPr>
            <w:tcW w:type="dxa" w:w="3137"/>
          </w:tcPr>
          <w:p>
            <w:pPr>
              <w:pStyle w:val="Tabla"/>
            </w:pPr>
            <w:r/>
            <w:r>
              <w:rPr>
                <w:b w:val="0"/>
                <w:i w:val="0"/>
              </w:rPr>
              <w:t>Integridad y confidencialidad</w:t>
            </w:r>
          </w:p>
        </w:tc>
        <w:tc>
          <w:tcPr>
            <w:tcW w:type="dxa" w:w="3137"/>
          </w:tcPr>
          <w:p>
            <w:pPr>
              <w:pStyle w:val="Tabla"/>
            </w:pPr>
            <w:r/>
            <w:r>
              <w:rPr>
                <w:b w:val="0"/>
                <w:i w:val="0"/>
              </w:rPr>
              <w:t>Tratados garantizando una seguridad adecuada, incluida la protección contra tratamiento no autorizado o ilícito y contra pérdida, destrucción o daño accidental</w:t>
            </w:r>
          </w:p>
        </w:tc>
      </w:tr>
      <w:tr>
        <w:tc>
          <w:tcPr>
            <w:tcW w:type="dxa" w:w="3137"/>
          </w:tcPr>
          <w:p>
            <w:pPr>
              <w:pStyle w:val="Tabla"/>
            </w:pPr>
            <w:r/>
            <w:r>
              <w:rPr>
                <w:b w:val="0"/>
                <w:i w:val="0"/>
              </w:rPr>
              <w:t>5.2</w:t>
            </w:r>
          </w:p>
        </w:tc>
        <w:tc>
          <w:tcPr>
            <w:tcW w:type="dxa" w:w="3137"/>
          </w:tcPr>
          <w:p>
            <w:pPr>
              <w:pStyle w:val="Tabla"/>
            </w:pPr>
            <w:r/>
            <w:r>
              <w:rPr>
                <w:b w:val="0"/>
                <w:i w:val="0"/>
              </w:rPr>
              <w:t>Responsabilidad proactiva</w:t>
            </w:r>
          </w:p>
        </w:tc>
        <w:tc>
          <w:tcPr>
            <w:tcW w:type="dxa" w:w="3137"/>
          </w:tcPr>
          <w:p>
            <w:pPr>
              <w:pStyle w:val="Tabla"/>
            </w:pPr>
            <w:r/>
            <w:r>
              <w:rPr>
                <w:b w:val="0"/>
                <w:i w:val="0"/>
              </w:rPr>
              <w:t>El responsable es responsable del cumplimiento del apartado 1 y capaz de demostrarlo</w:t>
            </w:r>
          </w:p>
        </w:tc>
      </w:tr>
    </w:tbl>
    <w:p>
      <w:pPr/>
    </w:p>
    <w:p>
      <w:pPr/>
      <w:r>
        <w:rPr>
          <w:b w:val="0"/>
          <w:i w:val="0"/>
        </w:rPr>
        <w:t>El 5.2 es el que cambia el modelo: ya no basta con cumplir, hay que poder acreditarlo. El</w:t>
      </w:r>
      <w:r>
        <w:t xml:space="preserve"> </w:t>
      </w:r>
      <w:r>
        <w:rPr>
          <w:b w:val="0"/>
          <w:i w:val="0"/>
        </w:rPr>
        <w:t>preámbulo de la LOPDGDD lo llama «</w:t>
      </w:r>
      <w:r>
        <w:rPr>
          <w:b/>
          <w:i w:val="0"/>
        </w:rPr>
        <w:t>principio de responsabilidad activa</w:t>
      </w:r>
      <w:r>
        <w:rPr>
          <w:b w:val="0"/>
          <w:i w:val="0"/>
        </w:rPr>
        <w:t>» y presenta como la</w:t>
      </w:r>
      <w:r>
        <w:t xml:space="preserve"> </w:t>
      </w:r>
      <w:r>
        <w:rPr>
          <w:b w:val="0"/>
          <w:i w:val="0"/>
        </w:rPr>
        <w:t>mayor novedad del Reglamento el paso de un modelo basado en el control del cumplimiento a otro</w:t>
      </w:r>
      <w:r>
        <w:t xml:space="preserve"> </w:t>
      </w:r>
      <w:r>
        <w:rPr>
          <w:b w:val="0"/>
          <w:i w:val="0"/>
        </w:rPr>
        <w:t>que descansa en ese principio; las medidas de responsabilidad activa están en el capítulo IV del</w:t>
      </w:r>
      <w:r>
        <w:t xml:space="preserve"> </w:t>
      </w:r>
      <w:r>
        <w:rPr>
          <w:b w:val="0"/>
          <w:i w:val="0"/>
        </w:rPr>
        <w:t>Reglamento y en el título V de la ley.</w:t>
      </w:r>
    </w:p>
    <w:p>
      <w:pPr/>
      <w:r>
        <w:rPr>
          <w:b w:val="0"/>
          <w:i/>
        </w:rPr>
        <w:t>Artículo 4 de la LOPDGDD. Exactitud.</w:t>
      </w:r>
      <w:r>
        <w:rPr>
          <w:b w:val="0"/>
          <w:i w:val="0"/>
        </w:rPr>
        <w:t xml:space="preserve"> Desarrolla el 5.1.d) del Reglamento por el lado de la</w:t>
      </w:r>
      <w:r>
        <w:t xml:space="preserve"> </w:t>
      </w:r>
      <w:r>
        <w:rPr>
          <w:b w:val="0"/>
          <w:i w:val="0"/>
        </w:rPr>
        <w:t>responsabilidad: no será imputable al responsable la inexactitud de los datos (siempre que haya</w:t>
      </w:r>
      <w:r>
        <w:t xml:space="preserve"> </w:t>
      </w:r>
      <w:r>
        <w:rPr>
          <w:b w:val="0"/>
          <w:i w:val="0"/>
        </w:rPr>
        <w:t>adoptado todas las medidas razonables para suprimirlos o rectificarlos sin dilación) cuando los</w:t>
      </w:r>
      <w:r>
        <w:t xml:space="preserve"> </w:t>
      </w:r>
      <w:r>
        <w:rPr>
          <w:b w:val="0"/>
          <w:i w:val="0"/>
        </w:rPr>
        <w:t>datos inexactos:</w:t>
      </w:r>
    </w:p>
    <w:p>
      <w:pPr>
        <w:pStyle w:val="ListBullet"/>
      </w:pPr>
      <w:r>
        <w:rPr>
          <w:b w:val="0"/>
          <w:i w:val="0"/>
        </w:rPr>
        <w:t>a) Hubiesen sido obtenidos directamente del afectado.</w:t>
      </w:r>
    </w:p>
    <w:p>
      <w:pPr>
        <w:pStyle w:val="ListBullet"/>
      </w:pPr>
      <w:r>
        <w:rPr>
          <w:b w:val="0"/>
          <w:i w:val="0"/>
        </w:rPr>
        <w:t>b) Hubiesen sido obtenidos de un mediador o intermediario, cuando las normas del sector prevean</w:t>
      </w:r>
      <w:r>
        <w:t xml:space="preserve"> </w:t>
      </w:r>
      <w:r>
        <w:rPr>
          <w:b w:val="0"/>
          <w:i w:val="0"/>
        </w:rPr>
        <w:t>esa intervención. El mediador asume las responsabilidades que se deriven de comunicar datos que</w:t>
      </w:r>
      <w:r>
        <w:t xml:space="preserve"> </w:t>
      </w:r>
      <w:r>
        <w:rPr>
          <w:b w:val="0"/>
          <w:i w:val="0"/>
        </w:rPr>
        <w:t>no se correspondan con los facilitados.</w:t>
      </w:r>
    </w:p>
    <w:p>
      <w:pPr>
        <w:pStyle w:val="ListBullet"/>
      </w:pPr>
      <w:r>
        <w:rPr>
          <w:b w:val="0"/>
          <w:i w:val="0"/>
        </w:rPr>
        <w:t>c) Se traten por haberlos recibido de otro responsable en virtud del derecho a la portabilidad.</w:t>
      </w:r>
    </w:p>
    <w:p>
      <w:pPr>
        <w:pStyle w:val="ListBullet"/>
      </w:pPr>
      <w:r>
        <w:rPr>
          <w:b w:val="0"/>
          <w:i w:val="0"/>
        </w:rPr>
        <w:t>d) Se hayan obtenido de un registro público.</w:t>
      </w:r>
    </w:p>
    <w:p>
      <w:pPr/>
      <w:r>
        <w:rPr>
          <w:b w:val="0"/>
          <w:i/>
        </w:rPr>
        <w:t>Artículo 5 de la LOPDGDD. Deber de confidencialidad.</w:t>
      </w:r>
      <w:r>
        <w:rPr>
          <w:b w:val="0"/>
          <w:i w:val="0"/>
        </w:rPr>
        <w:t xml:space="preserve"> Sujeta al deber del 5.1.f) del Reglamento</w:t>
      </w:r>
      <w:r>
        <w:t xml:space="preserve"> </w:t>
      </w:r>
      <w:r>
        <w:rPr>
          <w:b w:val="0"/>
          <w:i w:val="0"/>
        </w:rPr>
        <w:t>a los responsables, encargados y a todas las personas que intervengan en cualquier fase del</w:t>
      </w:r>
      <w:r>
        <w:t xml:space="preserve"> </w:t>
      </w:r>
      <w:r>
        <w:rPr>
          <w:b w:val="0"/>
          <w:i w:val="0"/>
        </w:rPr>
        <w:t>tratamiento. Es complementario de los deberes de secreto profesional y se mantiene aun cuando haya</w:t>
      </w:r>
      <w:r>
        <w:t xml:space="preserve"> </w:t>
      </w:r>
      <w:r>
        <w:rPr>
          <w:b w:val="0"/>
          <w:i w:val="0"/>
        </w:rPr>
        <w:t>finalizado la relación del obligado con el responsable o encargado.</w:t>
      </w:r>
    </w:p>
    <w:p>
      <w:pPr>
        <w:pStyle w:val="Heading3"/>
      </w:pPr>
      <w:r>
        <w:rPr>
          <w:b w:val="0"/>
          <w:i w:val="0"/>
        </w:rPr>
        <w:t>10.2.5 Cuándo es lícito tratar datos</w:t>
      </w:r>
    </w:p>
    <w:p>
      <w:pPr/>
      <w:r>
        <w:rPr>
          <w:b w:val="0"/>
          <w:i/>
        </w:rPr>
        <w:t>Artículo 6.1 del Reglamento.</w:t>
      </w:r>
      <w:r>
        <w:rPr>
          <w:b w:val="0"/>
          <w:i w:val="0"/>
        </w:rPr>
        <w:t xml:space="preserve"> El tratamiento «</w:t>
      </w:r>
      <w:r>
        <w:rPr>
          <w:b/>
          <w:i w:val="0"/>
        </w:rPr>
        <w:t>solo será lícito si se cumple al menos una de</w:t>
      </w:r>
      <w:r>
        <w:t xml:space="preserve"> </w:t>
      </w:r>
      <w:r>
        <w:rPr>
          <w:b/>
          <w:i w:val="0"/>
        </w:rPr>
        <w:t>las siguientes condiciones</w:t>
      </w:r>
      <w:r>
        <w:rPr>
          <w:b w:val="0"/>
          <w:i w:val="0"/>
        </w:rPr>
        <w:t>»:</w:t>
      </w:r>
    </w:p>
    <w:p>
      <w:pPr>
        <w:pStyle w:val="ListBullet"/>
      </w:pPr>
      <w:r>
        <w:rPr>
          <w:b w:val="0"/>
          <w:i w:val="0"/>
        </w:rPr>
        <w:t>a) Consentimiento del interesado para uno o varios fines específicos.</w:t>
      </w:r>
    </w:p>
    <w:p>
      <w:pPr>
        <w:pStyle w:val="ListBullet"/>
      </w:pPr>
      <w:r>
        <w:rPr>
          <w:b w:val="0"/>
          <w:i w:val="0"/>
        </w:rPr>
        <w:t>b) Ejecución de un contrato en el que el interesado es parte, o medidas precontractuales a</w:t>
      </w:r>
      <w:r>
        <w:t xml:space="preserve"> </w:t>
      </w:r>
      <w:r>
        <w:rPr>
          <w:b w:val="0"/>
          <w:i w:val="0"/>
        </w:rPr>
        <w:t>petición suya.</w:t>
      </w:r>
    </w:p>
    <w:p>
      <w:pPr>
        <w:pStyle w:val="ListBullet"/>
      </w:pPr>
      <w:r>
        <w:rPr>
          <w:b w:val="0"/>
          <w:i w:val="0"/>
        </w:rPr>
        <w:t>c) Cumplimiento de una obligación legal aplicable al responsable.</w:t>
      </w:r>
    </w:p>
    <w:p>
      <w:pPr>
        <w:pStyle w:val="ListBullet"/>
      </w:pPr>
      <w:r>
        <w:rPr>
          <w:b w:val="0"/>
          <w:i w:val="0"/>
        </w:rPr>
        <w:t>d) Protección de intereses vitales del interesado o de otra persona física.</w:t>
      </w:r>
    </w:p>
    <w:p>
      <w:pPr>
        <w:pStyle w:val="ListBullet"/>
      </w:pPr>
      <w:r>
        <w:rPr>
          <w:b w:val="0"/>
          <w:i w:val="0"/>
        </w:rPr>
        <w:t>e) Misión en interés público o ejercicio de poderes públicos conferidos al responsable.</w:t>
      </w:r>
    </w:p>
    <w:p>
      <w:pPr>
        <w:pStyle w:val="ListBullet"/>
      </w:pPr>
      <w:r>
        <w:rPr>
          <w:b w:val="0"/>
          <w:i w:val="0"/>
        </w:rPr>
        <w:t>f) Interés legítimo del responsable o de un tercero, siempre que no prevalezcan los intereses o</w:t>
      </w:r>
      <w:r>
        <w:t xml:space="preserve"> </w:t>
      </w:r>
      <w:r>
        <w:rPr>
          <w:b w:val="0"/>
          <w:i w:val="0"/>
        </w:rPr>
        <w:t>los derechos y libertades fundamentales del interesado, en particular cuando sea un niño.</w:t>
      </w:r>
    </w:p>
    <w:p>
      <w:pPr/>
      <w:r>
        <w:rPr>
          <w:b w:val="0"/>
          <w:i w:val="0"/>
        </w:rPr>
        <w:t>Y una regla que conviene tener presente: la letra f) no se aplica al tratamiento realizado por las</w:t>
      </w:r>
      <w:r>
        <w:t xml:space="preserve"> </w:t>
      </w:r>
      <w:r>
        <w:rPr>
          <w:b w:val="0"/>
          <w:i w:val="0"/>
        </w:rPr>
        <w:t>autoridades públicas en el ejercicio de sus funciones.</w:t>
      </w:r>
    </w:p>
    <w:p>
      <w:pPr/>
      <w:r>
        <w:rPr>
          <w:b w:val="0"/>
          <w:i/>
        </w:rPr>
        <w:t>Artículo 6.4 del Reglamento.</w:t>
      </w:r>
      <w:r>
        <w:rPr>
          <w:b w:val="0"/>
          <w:i w:val="0"/>
        </w:rPr>
        <w:t xml:space="preserve"> Para decidir si un tratamiento con otro fin distinto es compatible</w:t>
      </w:r>
      <w:r>
        <w:t xml:space="preserve"> </w:t>
      </w:r>
      <w:r>
        <w:rPr>
          <w:b w:val="0"/>
          <w:i w:val="0"/>
        </w:rPr>
        <w:t>con el original, cuando no hay consentimiento ni ley que lo ampare, el responsable tendrá en</w:t>
      </w:r>
      <w:r>
        <w:t xml:space="preserve"> </w:t>
      </w:r>
      <w:r>
        <w:rPr>
          <w:b w:val="0"/>
          <w:i w:val="0"/>
        </w:rPr>
        <w:t>cuenta, entre otras cosas: la relación entre los fines, el contexto de la recogida, la naturaleza</w:t>
      </w:r>
      <w:r>
        <w:t xml:space="preserve"> </w:t>
      </w:r>
      <w:r>
        <w:rPr>
          <w:b w:val="0"/>
          <w:i w:val="0"/>
        </w:rPr>
        <w:t>de los datos, las posibles consecuencias para los interesados y la existencia de garantías</w:t>
      </w:r>
      <w:r>
        <w:t xml:space="preserve"> </w:t>
      </w:r>
      <w:r>
        <w:rPr>
          <w:b w:val="0"/>
          <w:i w:val="0"/>
        </w:rPr>
        <w:t>adecuadas, que pueden incluir el cifrado o la seudonimización.</w:t>
      </w:r>
    </w:p>
    <w:p>
      <w:pPr/>
      <w:r>
        <w:rPr>
          <w:b w:val="0"/>
          <w:i/>
        </w:rPr>
        <w:t>El consentimiento (artículo 6 de la LOPDGDD).</w:t>
      </w:r>
    </w:p>
    <w:p>
      <w:pPr>
        <w:pStyle w:val="ListNumber"/>
      </w:pPr>
      <w:r>
        <w:rPr>
          <w:b w:val="0"/>
          <w:i w:val="0"/>
        </w:rPr>
        <w:t>Consentimiento es, conforme al artículo 4.11 del Reglamento, «</w:t>
      </w:r>
      <w:r>
        <w:rPr>
          <w:b/>
          <w:i w:val="0"/>
        </w:rPr>
        <w:t>toda manifestación de voluntad</w:t>
      </w:r>
      <w:r>
        <w:t xml:space="preserve"> </w:t>
      </w:r>
      <w:r>
        <w:rPr>
          <w:b/>
          <w:i w:val="0"/>
        </w:rPr>
        <w:t>libre, específica, informada e inequívoca</w:t>
      </w:r>
      <w:r>
        <w:rPr>
          <w:b w:val="0"/>
          <w:i w:val="0"/>
        </w:rPr>
        <w:t>» por la que el afectado acepta el tratamiento,</w:t>
      </w:r>
      <w:r>
        <w:t xml:space="preserve"> </w:t>
      </w:r>
      <w:r>
        <w:rPr>
          <w:b w:val="0"/>
          <w:i w:val="0"/>
        </w:rPr>
        <w:t>mediante una declaración o una clara acción afirmativa. Cuatro adjetivos y dos formas. El</w:t>
      </w:r>
      <w:r>
        <w:t xml:space="preserve"> </w:t>
      </w:r>
      <w:r>
        <w:rPr>
          <w:b w:val="0"/>
          <w:i w:val="0"/>
        </w:rPr>
        <w:t>considerando 32 del Reglamento lo remata: «</w:t>
      </w:r>
      <w:r>
        <w:rPr>
          <w:b/>
          <w:i w:val="0"/>
        </w:rPr>
        <w:t>el silencio, las casillas ya marcadas o la</w:t>
      </w:r>
      <w:r>
        <w:t xml:space="preserve"> </w:t>
      </w:r>
      <w:r>
        <w:rPr>
          <w:b/>
          <w:i w:val="0"/>
        </w:rPr>
        <w:t>inacción no deben constituir consentimiento</w:t>
      </w:r>
      <w:r>
        <w:rPr>
          <w:b w:val="0"/>
          <w:i w:val="0"/>
        </w:rPr>
        <w:t>».</w:t>
      </w:r>
    </w:p>
    <w:p>
      <w:pPr>
        <w:pStyle w:val="ListNumber"/>
      </w:pPr>
      <w:r>
        <w:rPr>
          <w:b w:val="0"/>
          <w:i w:val="0"/>
        </w:rPr>
        <w:t>Si se pretende fundar el tratamiento en el consentimiento para una pluralidad de finalidades,</w:t>
      </w:r>
      <w:r>
        <w:t xml:space="preserve"> </w:t>
      </w:r>
      <w:r>
        <w:rPr>
          <w:b w:val="0"/>
          <w:i w:val="0"/>
        </w:rPr>
        <w:t>ha de constar de manera específica e inequívoca que se otorga para todas ellas.</w:t>
      </w:r>
    </w:p>
    <w:p>
      <w:pPr>
        <w:pStyle w:val="ListNumber"/>
      </w:pPr>
      <w:r>
        <w:rPr>
          <w:b w:val="0"/>
          <w:i w:val="0"/>
        </w:rPr>
        <w:t>No podrá supeditarse la ejecución del contrato a que el afectado consienta el tratamiento para</w:t>
      </w:r>
      <w:r>
        <w:t xml:space="preserve"> </w:t>
      </w:r>
      <w:r>
        <w:rPr>
          <w:b w:val="0"/>
          <w:i w:val="0"/>
        </w:rPr>
        <w:t>finalidades que no guarden relación con el mantenimiento, desarrollo o control de la relación</w:t>
      </w:r>
      <w:r>
        <w:t xml:space="preserve"> </w:t>
      </w:r>
      <w:r>
        <w:rPr>
          <w:b w:val="0"/>
          <w:i w:val="0"/>
        </w:rPr>
        <w:t>contractual.</w:t>
      </w:r>
    </w:p>
    <w:p>
      <w:pPr/>
      <w:r>
        <w:rPr>
          <w:b w:val="0"/>
          <w:i/>
        </w:rPr>
        <w:t>Las condiciones del consentimiento (artículo 7 del Reglamento).</w:t>
      </w:r>
      <w:r>
        <w:rPr>
          <w:b w:val="0"/>
          <w:i w:val="0"/>
        </w:rPr>
        <w:t xml:space="preserve"> Cuando el tratamiento se funda</w:t>
      </w:r>
      <w:r>
        <w:t xml:space="preserve"> </w:t>
      </w:r>
      <w:r>
        <w:rPr>
          <w:b w:val="0"/>
          <w:i w:val="0"/>
        </w:rPr>
        <w:t>en el consentimiento, «</w:t>
      </w:r>
      <w:r>
        <w:rPr>
          <w:b/>
          <w:i w:val="0"/>
        </w:rPr>
        <w:t>el responsable deberá ser capaz de demostrar que aquel consintió el</w:t>
      </w:r>
      <w:r>
        <w:t xml:space="preserve"> </w:t>
      </w:r>
      <w:r>
        <w:rPr>
          <w:b/>
          <w:i w:val="0"/>
        </w:rPr>
        <w:t>tratamiento de sus datos personales</w:t>
      </w:r>
      <w:r>
        <w:rPr>
          <w:b w:val="0"/>
          <w:i w:val="0"/>
        </w:rPr>
        <w:t>» (7.1). El interesado tiene derecho a retirarlo en cualquier</w:t>
      </w:r>
      <w:r>
        <w:t xml:space="preserve"> </w:t>
      </w:r>
      <w:r>
        <w:rPr>
          <w:b w:val="0"/>
          <w:i w:val="0"/>
        </w:rPr>
        <w:t>momento, sin que la retirada afecte a la licitud del tratamiento anterior; «</w:t>
      </w:r>
      <w:r>
        <w:rPr>
          <w:b/>
          <w:i w:val="0"/>
        </w:rPr>
        <w:t>será tan fácil</w:t>
      </w:r>
      <w:r>
        <w:t xml:space="preserve"> </w:t>
      </w:r>
      <w:r>
        <w:rPr>
          <w:b/>
          <w:i w:val="0"/>
        </w:rPr>
        <w:t>retirar el consentimiento como darlo</w:t>
      </w:r>
      <w:r>
        <w:rPr>
          <w:b w:val="0"/>
          <w:i w:val="0"/>
        </w:rPr>
        <w:t>» (7.3).</w:t>
      </w:r>
    </w:p>
    <w:p>
      <w:pPr/>
      <w:r>
        <w:rPr>
          <w:b w:val="0"/>
          <w:i/>
        </w:rPr>
        <w:t>El consentimiento de los menores: catorce años (artículo 7 de la LOPDGDD).</w:t>
      </w:r>
    </w:p>
    <w:p>
      <w:pPr>
        <w:pStyle w:val="ListNumber"/>
      </w:pPr>
      <w:r>
        <w:rPr>
          <w:b w:val="0"/>
          <w:i w:val="0"/>
        </w:rPr>
        <w:t>«</w:t>
      </w:r>
      <w:r>
        <w:rPr>
          <w:b/>
          <w:i w:val="0"/>
        </w:rPr>
        <w:t>El tratamiento de los datos personales de un menor de edad únicamente podrá fundarse en su</w:t>
      </w:r>
      <w:r>
        <w:t xml:space="preserve"> </w:t>
      </w:r>
      <w:r>
        <w:rPr>
          <w:b/>
          <w:i w:val="0"/>
        </w:rPr>
        <w:t>consentimiento cuando sea mayor de catorce años.</w:t>
      </w:r>
      <w:r>
        <w:rPr>
          <w:b w:val="0"/>
          <w:i w:val="0"/>
        </w:rPr>
        <w:t>» Se exceptúan los supuestos en que la ley</w:t>
      </w:r>
      <w:r>
        <w:t xml:space="preserve"> </w:t>
      </w:r>
      <w:r>
        <w:rPr>
          <w:b w:val="0"/>
          <w:i w:val="0"/>
        </w:rPr>
        <w:t>exija la asistencia de los titulares de la patria potestad o tutela para celebrar el acto o</w:t>
      </w:r>
      <w:r>
        <w:t xml:space="preserve"> </w:t>
      </w:r>
      <w:r>
        <w:rPr>
          <w:b w:val="0"/>
          <w:i w:val="0"/>
        </w:rPr>
        <w:t>negocio jurídico en cuyo contexto se recaba el consentimiento.</w:t>
      </w:r>
    </w:p>
    <w:p>
      <w:pPr>
        <w:pStyle w:val="ListNumber"/>
      </w:pPr>
      <w:r>
        <w:rPr>
          <w:b w:val="0"/>
          <w:i w:val="0"/>
        </w:rPr>
        <w:t>El tratamiento de los datos de los menores de catorce años fundado en el consentimiento «</w:t>
      </w:r>
      <w:r>
        <w:rPr>
          <w:b/>
          <w:i w:val="0"/>
        </w:rPr>
        <w:t>solo</w:t>
      </w:r>
      <w:r>
        <w:t xml:space="preserve"> </w:t>
      </w:r>
      <w:r>
        <w:rPr>
          <w:b/>
          <w:i w:val="0"/>
        </w:rPr>
        <w:t>será lícito si consta el del titular de la patria potestad o tutela</w:t>
      </w:r>
      <w:r>
        <w:rPr>
          <w:b w:val="0"/>
          <w:i w:val="0"/>
        </w:rPr>
        <w:t>», con el alcance que</w:t>
      </w:r>
      <w:r>
        <w:t xml:space="preserve"> </w:t>
      </w:r>
      <w:r>
        <w:rPr>
          <w:b w:val="0"/>
          <w:i w:val="0"/>
        </w:rPr>
        <w:t>estos determinen.</w:t>
      </w:r>
    </w:p>
    <w:p>
      <w:pPr/>
      <w:r>
        <w:rPr>
          <w:b w:val="0"/>
          <w:i/>
        </w:rPr>
        <w:t>De dónde salen los catorce, y por qué no son dieciséis.</w:t>
      </w:r>
      <w:r>
        <w:rPr>
          <w:b w:val="0"/>
          <w:i w:val="0"/>
        </w:rPr>
        <w:t xml:space="preserve"> El artículo 8.1 del Reglamento fija la</w:t>
      </w:r>
      <w:r>
        <w:t xml:space="preserve"> </w:t>
      </w:r>
      <w:r>
        <w:rPr>
          <w:b w:val="0"/>
          <w:i w:val="0"/>
        </w:rPr>
        <w:t>regla europea para la oferta directa a niños de servicios de la sociedad de la información: el</w:t>
      </w:r>
      <w:r>
        <w:t xml:space="preserve"> </w:t>
      </w:r>
      <w:r>
        <w:rPr>
          <w:b w:val="0"/>
          <w:i w:val="0"/>
        </w:rPr>
        <w:t>tratamiento es lícito cuando el niño tenga como mínimo 16 años, y por debajo hace falta el</w:t>
      </w:r>
      <w:r>
        <w:t xml:space="preserve"> </w:t>
      </w:r>
      <w:r>
        <w:rPr>
          <w:b w:val="0"/>
          <w:i w:val="0"/>
        </w:rPr>
        <w:t>consentimiento del titular de la patria potestad o tutela. Pero el mismo apartado añade: «</w:t>
      </w:r>
      <w:r>
        <w:rPr>
          <w:b/>
          <w:i w:val="0"/>
        </w:rPr>
        <w:t>Los</w:t>
      </w:r>
      <w:r>
        <w:t xml:space="preserve"> </w:t>
      </w:r>
      <w:r>
        <w:rPr>
          <w:b/>
          <w:i w:val="0"/>
        </w:rPr>
        <w:t>Estados miembros podrán establecer por ley una edad inferior a tales fines, siempre que esta no sea</w:t>
      </w:r>
      <w:r>
        <w:t xml:space="preserve"> </w:t>
      </w:r>
      <w:r>
        <w:rPr>
          <w:b/>
          <w:i w:val="0"/>
        </w:rPr>
        <w:t>inferior a 13 años.</w:t>
      </w:r>
      <w:r>
        <w:rPr>
          <w:b w:val="0"/>
          <w:i w:val="0"/>
        </w:rPr>
        <w:t>» España eligió catorce. Dieciséis es la regla del Reglamento, no la</w:t>
      </w:r>
      <w:r>
        <w:t xml:space="preserve"> </w:t>
      </w:r>
      <w:r>
        <w:rPr>
          <w:b w:val="0"/>
          <w:i w:val="0"/>
        </w:rPr>
        <w:t>española; trece es el mínimo al que puede bajar un Estado.</w:t>
      </w:r>
    </w:p>
    <w:p>
      <w:pPr/>
      <w:r>
        <w:rPr>
          <w:b w:val="0"/>
          <w:i w:val="0"/>
        </w:rPr>
        <w:t>Dos reglas más que acompañan a esta:</w:t>
      </w:r>
    </w:p>
    <w:p>
      <w:pPr>
        <w:pStyle w:val="ListBullet"/>
      </w:pPr>
      <w:r>
        <w:rPr>
          <w:b w:val="0"/>
          <w:i w:val="0"/>
        </w:rPr>
        <w:t>Artículo 8.2 del Reglamento: el responsable hará esfuerzos razonables para verificar que el</w:t>
      </w:r>
      <w:r>
        <w:t xml:space="preserve"> </w:t>
      </w:r>
      <w:r>
        <w:rPr>
          <w:b w:val="0"/>
          <w:i w:val="0"/>
        </w:rPr>
        <w:t>consentimiento lo dio o autorizó el titular de la patria potestad o tutela, teniendo en cuenta</w:t>
      </w:r>
      <w:r>
        <w:t xml:space="preserve"> </w:t>
      </w:r>
      <w:r>
        <w:rPr>
          <w:b w:val="0"/>
          <w:i w:val="0"/>
        </w:rPr>
        <w:t>la tecnología disponible.</w:t>
      </w:r>
    </w:p>
    <w:p>
      <w:pPr>
        <w:pStyle w:val="ListBullet"/>
      </w:pPr>
      <w:r>
        <w:rPr>
          <w:b w:val="0"/>
          <w:i w:val="0"/>
        </w:rPr>
        <w:t>Artículo 12.6 de la LOPDGDD: los titulares de la patria potestad podrán ejercitar en nombre y</w:t>
      </w:r>
      <w:r>
        <w:t xml:space="preserve"> </w:t>
      </w:r>
      <w:r>
        <w:rPr>
          <w:b w:val="0"/>
          <w:i w:val="0"/>
        </w:rPr>
        <w:t>representación de los menores de catorce años los derechos de acceso, rectificación,</w:t>
      </w:r>
      <w:r>
        <w:t xml:space="preserve"> </w:t>
      </w:r>
      <w:r>
        <w:rPr>
          <w:b w:val="0"/>
          <w:i w:val="0"/>
        </w:rPr>
        <w:t>cancelación, oposición o cualesquiera otros.</w:t>
      </w:r>
    </w:p>
    <w:p>
      <w:pPr/>
      <w:r>
        <w:rPr>
          <w:b w:val="0"/>
          <w:i/>
        </w:rPr>
        <w:t>Obligación legal, interés público y poderes públicos (artículo 8 de la LOPDGDD).</w:t>
      </w:r>
      <w:r>
        <w:rPr>
          <w:b w:val="0"/>
          <w:i w:val="0"/>
        </w:rPr>
        <w:t xml:space="preserve"> Cierra por</w:t>
      </w:r>
      <w:r>
        <w:t xml:space="preserve"> </w:t>
      </w:r>
      <w:r>
        <w:rPr>
          <w:b w:val="0"/>
          <w:i w:val="0"/>
        </w:rPr>
        <w:t>dónde pueden entrar las letras c) y e) del artículo 6.1 del Reglamento:</w:t>
      </w:r>
    </w:p>
    <w:p>
      <w:pPr>
        <w:pStyle w:val="ListNumber"/>
      </w:pPr>
      <w:r>
        <w:rPr>
          <w:b w:val="0"/>
          <w:i w:val="0"/>
        </w:rPr>
        <w:t>El tratamiento solo puede fundarse en el cumplimiento de una obligación legal cuando así lo</w:t>
      </w:r>
      <w:r>
        <w:t xml:space="preserve"> </w:t>
      </w:r>
      <w:r>
        <w:rPr>
          <w:b w:val="0"/>
          <w:i w:val="0"/>
        </w:rPr>
        <w:t>prevea una norma de Derecho de la Unión o una norma con rango de ley, que podrá determinar</w:t>
      </w:r>
      <w:r>
        <w:t xml:space="preserve"> </w:t>
      </w:r>
      <w:r>
        <w:rPr>
          <w:b w:val="0"/>
          <w:i w:val="0"/>
        </w:rPr>
        <w:t>condiciones generales, tipos de datos y cesiones, e imponer condiciones especiales de</w:t>
      </w:r>
      <w:r>
        <w:t xml:space="preserve"> </w:t>
      </w:r>
      <w:r>
        <w:rPr>
          <w:b w:val="0"/>
          <w:i w:val="0"/>
        </w:rPr>
        <w:t>seguridad.</w:t>
      </w:r>
    </w:p>
    <w:p>
      <w:pPr>
        <w:pStyle w:val="ListNumber"/>
      </w:pPr>
      <w:r>
        <w:rPr>
          <w:b w:val="0"/>
          <w:i w:val="0"/>
        </w:rPr>
        <w:t>El tratamiento solo puede fundarse en una misión de interés público o en el ejercicio de</w:t>
      </w:r>
      <w:r>
        <w:t xml:space="preserve"> </w:t>
      </w:r>
      <w:r>
        <w:rPr>
          <w:b w:val="0"/>
          <w:i w:val="0"/>
        </w:rPr>
        <w:t>poderes públicos cuando derive de una competencia atribuida por una norma con rango de ley.</w:t>
      </w:r>
    </w:p>
    <w:p>
      <w:pPr/>
      <w:r>
        <w:rPr>
          <w:b w:val="0"/>
          <w:i/>
        </w:rPr>
        <w:t>Categorías especiales y datos penales.</w:t>
      </w:r>
      <w:r>
        <w:rPr>
          <w:b w:val="0"/>
          <w:i w:val="0"/>
        </w:rPr>
        <w:t xml:space="preserve"> Artículo 9.1 del Reglamento, en la redacción de la</w:t>
      </w:r>
      <w:r>
        <w:t xml:space="preserve"> </w:t>
      </w:r>
      <w:r>
        <w:rPr>
          <w:b w:val="0"/>
          <w:i w:val="0"/>
        </w:rPr>
        <w:t>corrección de errores de 2018: quedan prohibidos el tratamiento de datos personales que revelen</w:t>
      </w:r>
      <w:r>
        <w:t xml:space="preserve"> </w:t>
      </w:r>
      <w:r>
        <w:rPr>
          <w:b w:val="0"/>
          <w:i w:val="0"/>
        </w:rPr>
        <w:t>el origen étnico o racial, las opiniones políticas, las convicciones religiosas o filosóficas o la</w:t>
      </w:r>
      <w:r>
        <w:t xml:space="preserve"> </w:t>
      </w:r>
      <w:r>
        <w:rPr>
          <w:b w:val="0"/>
          <w:i w:val="0"/>
        </w:rPr>
        <w:t>afiliación sindical, y el tratamiento de datos genéticos, datos biométricos dirigidos a</w:t>
      </w:r>
      <w:r>
        <w:t xml:space="preserve"> </w:t>
      </w:r>
      <w:r>
        <w:rPr>
          <w:b w:val="0"/>
          <w:i w:val="0"/>
        </w:rPr>
        <w:t>identificar de manera unívoca a una persona física, datos relativos a la salud o datos relativos a</w:t>
      </w:r>
      <w:r>
        <w:t xml:space="preserve"> </w:t>
      </w:r>
      <w:r>
        <w:rPr>
          <w:b w:val="0"/>
          <w:i w:val="0"/>
        </w:rPr>
        <w:t>la vida sexual o la orientación sexual.</w:t>
      </w:r>
    </w:p>
    <w:p>
      <w:pPr/>
      <w:r>
        <w:rPr>
          <w:b w:val="0"/>
          <w:i w:val="0"/>
        </w:rPr>
        <w:t>Artículo 9 de la LOPDGDD, que endurece la excepción del consentimiento:</w:t>
      </w:r>
    </w:p>
    <w:p>
      <w:pPr>
        <w:pStyle w:val="ListNumber"/>
      </w:pPr>
      <w:r>
        <w:rPr>
          <w:b w:val="0"/>
          <w:i w:val="0"/>
        </w:rPr>
        <w:t>A efectos del artículo 9.2.a) del Reglamento, y «</w:t>
      </w:r>
      <w:r>
        <w:rPr>
          <w:b/>
          <w:i w:val="0"/>
        </w:rPr>
        <w:t>a fin de evitar situaciones</w:t>
      </w:r>
      <w:r>
        <w:t xml:space="preserve"> </w:t>
      </w:r>
      <w:r>
        <w:rPr>
          <w:b/>
          <w:i w:val="0"/>
        </w:rPr>
        <w:t>discriminatorias</w:t>
      </w:r>
      <w:r>
        <w:rPr>
          <w:b w:val="0"/>
          <w:i w:val="0"/>
        </w:rPr>
        <w:t>», el solo consentimiento del afectado no basta para levantar la prohibición</w:t>
      </w:r>
      <w:r>
        <w:t xml:space="preserve"> </w:t>
      </w:r>
      <w:r>
        <w:rPr>
          <w:b w:val="0"/>
          <w:i w:val="0"/>
        </w:rPr>
        <w:t>cuando la finalidad principal del tratamiento sea identificar su ideología, afiliación</w:t>
      </w:r>
      <w:r>
        <w:t xml:space="preserve"> </w:t>
      </w:r>
      <w:r>
        <w:rPr>
          <w:b w:val="0"/>
          <w:i w:val="0"/>
        </w:rPr>
        <w:t>sindical, religión, orientación sexual, creencias u origen racial o étnico. Eso no impide</w:t>
      </w:r>
      <w:r>
        <w:t xml:space="preserve"> </w:t>
      </w:r>
      <w:r>
        <w:rPr>
          <w:b w:val="0"/>
          <w:i w:val="0"/>
        </w:rPr>
        <w:t>tratarlos al amparo de los restantes supuestos del artículo 9.2 del Reglamento.</w:t>
      </w:r>
    </w:p>
    <w:p>
      <w:pPr>
        <w:pStyle w:val="ListNumber"/>
      </w:pPr>
      <w:r>
        <w:rPr>
          <w:b w:val="0"/>
          <w:i w:val="0"/>
        </w:rPr>
        <w:t>Los tratamientos de las letras g), h) e i) del artículo 9.2 fundados en Derecho español deben</w:t>
      </w:r>
      <w:r>
        <w:t xml:space="preserve"> </w:t>
      </w:r>
      <w:r>
        <w:rPr>
          <w:b w:val="0"/>
          <w:i w:val="0"/>
        </w:rPr>
        <w:t>estar amparados en una norma con rango de ley.</w:t>
      </w:r>
    </w:p>
    <w:p>
      <w:pPr/>
      <w:r>
        <w:rPr>
          <w:b w:val="0"/>
          <w:i w:val="0"/>
        </w:rPr>
        <w:t>Artículo 10 de la LOPDGDD. Datos de naturaleza penal. El tratamiento de datos sobre condenas e</w:t>
      </w:r>
      <w:r>
        <w:t xml:space="preserve"> </w:t>
      </w:r>
      <w:r>
        <w:rPr>
          <w:b w:val="0"/>
          <w:i w:val="0"/>
        </w:rPr>
        <w:t>infracciones penales, procedimientos y medidas cautelares y de seguridad conexas, para fines</w:t>
      </w:r>
      <w:r>
        <w:t xml:space="preserve"> </w:t>
      </w:r>
      <w:r>
        <w:rPr>
          <w:b w:val="0"/>
          <w:i w:val="0"/>
        </w:rPr>
        <w:t>distintos de los de prevención, investigación, detección o enjuiciamiento de infracciones penales</w:t>
      </w:r>
      <w:r>
        <w:t xml:space="preserve"> </w:t>
      </w:r>
      <w:r>
        <w:rPr>
          <w:b w:val="0"/>
          <w:i w:val="0"/>
        </w:rPr>
        <w:t>o de ejecución de sanciones penales, solo puede llevarse a cabo cuando lo ampare una norma de Derecho</w:t>
      </w:r>
      <w:r>
        <w:t xml:space="preserve"> </w:t>
      </w:r>
      <w:r>
        <w:rPr>
          <w:b w:val="0"/>
          <w:i w:val="0"/>
        </w:rPr>
        <w:t>de la Unión, esta ley orgánica u otra norma de rango legal. El registro completo de esos datos</w:t>
      </w:r>
      <w:r>
        <w:t xml:space="preserve"> </w:t>
      </w:r>
      <w:r>
        <w:rPr>
          <w:b w:val="0"/>
          <w:i w:val="0"/>
        </w:rPr>
        <w:t>puede hacerse conforme a la regulación del Sistema de registros administrativos de apoyo a la</w:t>
      </w:r>
      <w:r>
        <w:t xml:space="preserve"> </w:t>
      </w:r>
      <w:r>
        <w:rPr>
          <w:b w:val="0"/>
          <w:i w:val="0"/>
        </w:rPr>
        <w:t>Administración de Justicia. Fuera de esos dos supuestos, solo son posibles cuando los lleven a cabo</w:t>
      </w:r>
      <w:r>
        <w:t xml:space="preserve"> </w:t>
      </w:r>
      <w:r>
        <w:rPr>
          <w:b w:val="0"/>
          <w:i w:val="0"/>
        </w:rPr>
        <w:t>abogados y procuradores para recoger la información que les facilitan sus clientes para el</w:t>
      </w:r>
      <w:r>
        <w:t xml:space="preserve"> </w:t>
      </w:r>
      <w:r>
        <w:rPr>
          <w:b w:val="0"/>
          <w:i w:val="0"/>
        </w:rPr>
        <w:t>ejercicio de sus funciones.</w:t>
      </w:r>
    </w:p>
    <w:p>
      <w:pPr>
        <w:pStyle w:val="Heading3"/>
      </w:pPr>
      <w:r>
        <w:rPr>
          <w:b w:val="0"/>
          <w:i w:val="0"/>
        </w:rPr>
        <w:t>10.2.6 Los derechos de las personas</w:t>
      </w:r>
    </w:p>
    <w:p>
      <w:pPr/>
      <w:r>
        <w:rPr>
          <w:b w:val="0"/>
          <w:i w:val="0"/>
        </w:rPr>
        <w:t>Título III de la LOPDGDD, artículos 11 a 18. Está dividido en dos capítulos, y la división</w:t>
      </w:r>
      <w:r>
        <w:t xml:space="preserve"> </w:t>
      </w:r>
      <w:r>
        <w:rPr>
          <w:b w:val="0"/>
          <w:i w:val="0"/>
        </w:rPr>
        <w:t>importa.</w:t>
      </w:r>
    </w:p>
    <w:p>
      <w:pPr/>
      <w:r>
        <w:rPr>
          <w:b w:val="0"/>
          <w:i/>
        </w:rPr>
        <w:t>Transparencia e información: un deber, no un derecho.</w:t>
      </w:r>
      <w:r>
        <w:rPr>
          <w:b w:val="0"/>
          <w:i w:val="0"/>
        </w:rPr>
        <w:t xml:space="preserve"> El capítulo I se titula «</w:t>
      </w:r>
      <w:r>
        <w:rPr>
          <w:b/>
          <w:i w:val="0"/>
        </w:rPr>
        <w:t>Transparencia</w:t>
      </w:r>
      <w:r>
        <w:t xml:space="preserve"> </w:t>
      </w:r>
      <w:r>
        <w:rPr>
          <w:b/>
          <w:i w:val="0"/>
        </w:rPr>
        <w:t>e información</w:t>
      </w:r>
      <w:r>
        <w:rPr>
          <w:b w:val="0"/>
          <w:i w:val="0"/>
        </w:rPr>
        <w:t>» y tiene un solo artículo, el 11, que regula el deber de informar del responsable,</w:t>
      </w:r>
      <w:r>
        <w:t xml:space="preserve"> </w:t>
      </w:r>
      <w:r>
        <w:rPr>
          <w:b w:val="0"/>
          <w:i w:val="0"/>
        </w:rPr>
        <w:t>no una facultad del afectado. El capítulo II se titula «</w:t>
      </w:r>
      <w:r>
        <w:rPr>
          <w:b/>
          <w:i w:val="0"/>
        </w:rPr>
        <w:t>Ejercicio de los derechos</w:t>
      </w:r>
      <w:r>
        <w:rPr>
          <w:b w:val="0"/>
          <w:i w:val="0"/>
        </w:rPr>
        <w:t>» y es el que</w:t>
      </w:r>
      <w:r>
        <w:t xml:space="preserve"> </w:t>
      </w:r>
      <w:r>
        <w:rPr>
          <w:b w:val="0"/>
          <w:i w:val="0"/>
        </w:rPr>
        <w:t>enumera los derechos, del 12 al 18.</w:t>
      </w:r>
    </w:p>
    <w:p>
      <w:pPr/>
      <w:r>
        <w:rPr>
          <w:b w:val="0"/>
          <w:i w:val="0"/>
        </w:rPr>
        <w:t>Artículo 11. Permite cumplir el deber de información de los artículos 13 y 14 del Reglamento por</w:t>
      </w:r>
      <w:r>
        <w:t xml:space="preserve"> </w:t>
      </w:r>
      <w:r>
        <w:rPr>
          <w:b w:val="0"/>
          <w:i w:val="0"/>
        </w:rPr>
        <w:t>capas: facilitando la información básica e indicando una dirección electrónica u otro medio que</w:t>
      </w:r>
      <w:r>
        <w:t xml:space="preserve"> </w:t>
      </w:r>
      <w:r>
        <w:rPr>
          <w:b w:val="0"/>
          <w:i w:val="0"/>
        </w:rPr>
        <w:t>permita acceder de forma sencilla e inmediata al resto. La información básica debe contener al</w:t>
      </w:r>
      <w:r>
        <w:t xml:space="preserve"> </w:t>
      </w:r>
      <w:r>
        <w:rPr>
          <w:b w:val="0"/>
          <w:i w:val="0"/>
        </w:rPr>
        <w:t>menos tres cosas cuando los datos se obtienen del afectado:</w:t>
      </w:r>
    </w:p>
    <w:p>
      <w:pPr>
        <w:pStyle w:val="ListBullet"/>
      </w:pPr>
      <w:r>
        <w:rPr>
          <w:b w:val="0"/>
          <w:i w:val="0"/>
        </w:rPr>
        <w:t>a) La identidad del responsable y de su representante, en su caso.</w:t>
      </w:r>
    </w:p>
    <w:p>
      <w:pPr>
        <w:pStyle w:val="ListBullet"/>
      </w:pPr>
      <w:r>
        <w:rPr>
          <w:b w:val="0"/>
          <w:i w:val="0"/>
        </w:rPr>
        <w:t>b) La finalidad del tratamiento.</w:t>
      </w:r>
    </w:p>
    <w:p>
      <w:pPr>
        <w:pStyle w:val="ListBullet"/>
      </w:pPr>
      <w:r>
        <w:rPr>
          <w:b w:val="0"/>
          <w:i w:val="0"/>
        </w:rPr>
        <w:t>c) La posibilidad de ejercer los derechos de los artículos 15 a 22 del Reglamento.</w:t>
      </w:r>
    </w:p>
    <w:p>
      <w:pPr/>
      <w:r>
        <w:rPr>
          <w:b w:val="0"/>
          <w:i w:val="0"/>
        </w:rPr>
        <w:t>Si los datos van a tratarse para elaborar perfiles, la información básica lo dirá, y el afectado</w:t>
      </w:r>
      <w:r>
        <w:t xml:space="preserve"> </w:t>
      </w:r>
      <w:r>
        <w:rPr>
          <w:b w:val="0"/>
          <w:i w:val="0"/>
        </w:rPr>
        <w:t>será informado de su derecho a oponerse a la adopción de decisiones individuales automatizadas,</w:t>
      </w:r>
      <w:r>
        <w:t xml:space="preserve"> </w:t>
      </w:r>
      <w:r>
        <w:rPr>
          <w:b w:val="0"/>
          <w:i w:val="0"/>
        </w:rPr>
        <w:t>cuando concurra ese derecho conforme al artículo 22 del Reglamento. Cuando los datos no se hayan obtenido del afectado, la información</w:t>
      </w:r>
      <w:r>
        <w:t xml:space="preserve"> </w:t>
      </w:r>
      <w:r>
        <w:rPr>
          <w:b w:val="0"/>
          <w:i w:val="0"/>
        </w:rPr>
        <w:t>básica incluye además las categorías de datos objeto de tratamiento y las fuentes de las que</w:t>
      </w:r>
      <w:r>
        <w:t xml:space="preserve"> </w:t>
      </w:r>
      <w:r>
        <w:rPr>
          <w:b w:val="0"/>
          <w:i w:val="0"/>
        </w:rPr>
        <w:t>proceden.</w:t>
      </w:r>
    </w:p>
    <w:p>
      <w:pPr/>
      <w:r>
        <w:rPr>
          <w:b w:val="0"/>
          <w:i/>
        </w:rPr>
        <w:t>Cómo se ejercen los derechos (artículo 12 de la LOPDGDD).</w:t>
      </w:r>
    </w:p>
    <w:p>
      <w:pPr>
        <w:pStyle w:val="ListNumber"/>
      </w:pPr>
      <w:r>
        <w:rPr>
          <w:b w:val="0"/>
          <w:i w:val="0"/>
        </w:rPr>
        <w:t>Los derechos de los artículos 15 a 22 del Reglamento pueden ejercerse directamente o por medio</w:t>
      </w:r>
      <w:r>
        <w:t xml:space="preserve"> </w:t>
      </w:r>
      <w:r>
        <w:rPr>
          <w:b w:val="0"/>
          <w:i w:val="0"/>
        </w:rPr>
        <w:t>de representante legal o voluntario.</w:t>
      </w:r>
    </w:p>
    <w:p>
      <w:pPr>
        <w:pStyle w:val="ListNumber"/>
      </w:pPr>
      <w:r>
        <w:rPr>
          <w:b w:val="0"/>
          <w:i w:val="0"/>
        </w:rPr>
        <w:t>El responsable está obligado a informar sobre los medios para ejercerlos; deben ser fácilmente</w:t>
      </w:r>
      <w:r>
        <w:t xml:space="preserve"> </w:t>
      </w:r>
      <w:r>
        <w:rPr>
          <w:b w:val="0"/>
          <w:i w:val="0"/>
        </w:rPr>
        <w:t>accesibles, y el ejercicio no puede denegarse por el solo motivo de que el afectado opte por</w:t>
      </w:r>
      <w:r>
        <w:t xml:space="preserve"> </w:t>
      </w:r>
      <w:r>
        <w:rPr>
          <w:b w:val="0"/>
          <w:i w:val="0"/>
        </w:rPr>
        <w:t>otro medio.</w:t>
      </w:r>
    </w:p>
    <w:p>
      <w:pPr>
        <w:pStyle w:val="ListNumber"/>
      </w:pPr>
      <w:r>
        <w:rPr>
          <w:b w:val="0"/>
          <w:i w:val="0"/>
        </w:rPr>
        <w:t>El encargado puede tramitar las solicitudes por cuenta del responsable si así se establece en</w:t>
      </w:r>
      <w:r>
        <w:t xml:space="preserve"> </w:t>
      </w:r>
      <w:r>
        <w:rPr>
          <w:b w:val="0"/>
          <w:i w:val="0"/>
        </w:rPr>
        <w:t>el contrato que les vincule.</w:t>
      </w:r>
    </w:p>
    <w:p>
      <w:pPr>
        <w:pStyle w:val="ListNumber"/>
      </w:pPr>
      <w:r>
        <w:rPr>
          <w:b w:val="0"/>
          <w:i w:val="0"/>
        </w:rPr>
        <w:t>La prueba del cumplimiento del deber de responder recae sobre el responsable.</w:t>
      </w:r>
    </w:p>
    <w:p>
      <w:pPr>
        <w:pStyle w:val="ListNumber"/>
      </w:pPr>
      <w:r>
        <w:rPr>
          <w:b w:val="0"/>
          <w:i w:val="0"/>
        </w:rPr>
        <w:t>Cuando las leyes aplicables a determinados tratamientos establezcan un régimen especial que</w:t>
      </w:r>
      <w:r>
        <w:t xml:space="preserve"> </w:t>
      </w:r>
      <w:r>
        <w:rPr>
          <w:b w:val="0"/>
          <w:i w:val="0"/>
        </w:rPr>
        <w:t>afecte al ejercicio de los derechos del capítulo III del Reglamento, se estará a lo dispuesto en</w:t>
      </w:r>
      <w:r>
        <w:t xml:space="preserve"> </w:t>
      </w:r>
      <w:r>
        <w:rPr>
          <w:b w:val="0"/>
          <w:i w:val="0"/>
        </w:rPr>
        <w:t>aquellas.</w:t>
      </w:r>
    </w:p>
    <w:p>
      <w:pPr>
        <w:pStyle w:val="ListNumber"/>
      </w:pPr>
      <w:r>
        <w:rPr>
          <w:b w:val="0"/>
          <w:i w:val="0"/>
        </w:rPr>
        <w:t>Los titulares de la patria potestad pueden ejercitar los derechos en nombre de los menores de</w:t>
      </w:r>
      <w:r>
        <w:t xml:space="preserve"> </w:t>
      </w:r>
      <w:r>
        <w:rPr>
          <w:b w:val="0"/>
          <w:i w:val="0"/>
        </w:rPr>
        <w:t>catorce años.</w:t>
      </w:r>
    </w:p>
    <w:p>
      <w:pPr>
        <w:pStyle w:val="ListNumber"/>
      </w:pPr>
      <w:r>
        <w:rPr>
          <w:b w:val="0"/>
          <w:i w:val="0"/>
        </w:rPr>
        <w:t>Las actuaciones para atender esas solicitudes son gratuitas, sin perjuicio de los supuestos de</w:t>
      </w:r>
      <w:r>
        <w:t xml:space="preserve"> </w:t>
      </w:r>
      <w:r>
        <w:rPr>
          <w:b w:val="0"/>
          <w:i w:val="0"/>
        </w:rPr>
        <w:t>solicitud manifiestamente infundada o excesiva del artículo 12.5 del Reglamento, del artículo</w:t>
      </w:r>
      <w:r>
        <w:t xml:space="preserve"> </w:t>
      </w:r>
      <w:r>
        <w:rPr>
          <w:b w:val="0"/>
          <w:i w:val="0"/>
        </w:rPr>
        <w:t>15.3 del Reglamento (copias adicionales) y de los apartados 3 y 4 del artículo 13 de la ley.</w:t>
      </w:r>
    </w:p>
    <w:p>
      <w:pPr/>
      <w:r>
        <w:rPr>
          <w:b w:val="0"/>
          <w:i w:val="0"/>
        </w:rPr>
        <w:t>Plazo de respuesta (artículo 12.3 del Reglamento, en la redacción de la corrección de errores de</w:t>
      </w:r>
      <w:r>
        <w:t xml:space="preserve"> </w:t>
      </w:r>
      <w:r>
        <w:rPr>
          <w:b w:val="0"/>
          <w:i w:val="0"/>
        </w:rPr>
        <w:t>2021, y 12.4): el responsable facilitará la información sin dilación indebida y, en cualquier caso, en el</w:t>
      </w:r>
      <w:r>
        <w:t xml:space="preserve"> </w:t>
      </w:r>
      <w:r>
        <w:rPr>
          <w:b w:val="0"/>
          <w:i w:val="0"/>
        </w:rPr>
        <w:t>plazo de un mes desde la recepción de la solicitud. Prorrogable otros dos meses por la complejidad</w:t>
      </w:r>
      <w:r>
        <w:t xml:space="preserve"> </w:t>
      </w:r>
      <w:r>
        <w:rPr>
          <w:b w:val="0"/>
          <w:i w:val="0"/>
        </w:rPr>
        <w:t>o el número de solicitudes, informando de la prórroga dentro del primer mes y con los motivos. Si</w:t>
      </w:r>
      <w:r>
        <w:t xml:space="preserve"> </w:t>
      </w:r>
      <w:r>
        <w:rPr>
          <w:b w:val="0"/>
          <w:i w:val="0"/>
        </w:rPr>
        <w:t>no da curso a la solicitud, informará a más tardar en un mes de las razones y de la posibilidad de</w:t>
      </w:r>
      <w:r>
        <w:t xml:space="preserve"> </w:t>
      </w:r>
      <w:r>
        <w:rPr>
          <w:b w:val="0"/>
          <w:i w:val="0"/>
        </w:rPr>
        <w:t>reclamar ante una autoridad de control y de ejercitar acciones judiciales.</w:t>
      </w:r>
    </w:p>
    <w:p>
      <w:pPr/>
      <w:r>
        <w:rPr>
          <w:b w:val="0"/>
          <w:i/>
        </w:rPr>
        <w:t>Los seis derechos, uno a uno.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Derecho</w:t>
            </w:r>
          </w:p>
        </w:tc>
        <w:tc>
          <w:tcPr>
            <w:tcW w:type="dxa" w:w="2353"/>
            <w:shd w:val="clear" w:color="auto" w:fill="E4E4E4"/>
          </w:tcPr>
          <w:p>
            <w:pPr>
              <w:pStyle w:val="Tablacabecera"/>
            </w:pPr>
            <w:r/>
            <w:r>
              <w:rPr>
                <w:b w:val="0"/>
                <w:i w:val="0"/>
              </w:rPr>
              <w:t>LOPDGDD</w:t>
            </w:r>
          </w:p>
        </w:tc>
        <w:tc>
          <w:tcPr>
            <w:tcW w:type="dxa" w:w="2353"/>
            <w:shd w:val="clear" w:color="auto" w:fill="E4E4E4"/>
          </w:tcPr>
          <w:p>
            <w:pPr>
              <w:pStyle w:val="Tablacabecera"/>
            </w:pPr>
            <w:r/>
            <w:r>
              <w:rPr>
                <w:b w:val="0"/>
                <w:i w:val="0"/>
              </w:rPr>
              <w:t>Reglamento</w:t>
            </w:r>
          </w:p>
        </w:tc>
        <w:tc>
          <w:tcPr>
            <w:tcW w:type="dxa" w:w="2353"/>
            <w:shd w:val="clear" w:color="auto" w:fill="E4E4E4"/>
          </w:tcPr>
          <w:p>
            <w:pPr>
              <w:pStyle w:val="Tablacabecera"/>
            </w:pPr>
            <w:r/>
            <w:r>
              <w:rPr>
                <w:b w:val="0"/>
                <w:i w:val="0"/>
              </w:rPr>
              <w:t>Contenido</w:t>
            </w:r>
          </w:p>
        </w:tc>
      </w:tr>
      <w:tr>
        <w:tc>
          <w:tcPr>
            <w:tcW w:type="dxa" w:w="2353"/>
          </w:tcPr>
          <w:p>
            <w:pPr>
              <w:pStyle w:val="Tabla"/>
            </w:pPr>
            <w:r/>
            <w:r>
              <w:rPr>
                <w:b w:val="0"/>
                <w:i w:val="0"/>
              </w:rPr>
              <w:t>Acceso</w:t>
            </w:r>
          </w:p>
        </w:tc>
        <w:tc>
          <w:tcPr>
            <w:tcW w:type="dxa" w:w="2353"/>
          </w:tcPr>
          <w:p>
            <w:pPr>
              <w:pStyle w:val="Tabla"/>
            </w:pPr>
            <w:r/>
            <w:r>
              <w:rPr>
                <w:b w:val="0"/>
                <w:i w:val="0"/>
              </w:rPr>
              <w:t>Art. 13</w:t>
            </w:r>
          </w:p>
        </w:tc>
        <w:tc>
          <w:tcPr>
            <w:tcW w:type="dxa" w:w="2353"/>
          </w:tcPr>
          <w:p>
            <w:pPr>
              <w:pStyle w:val="Tabla"/>
            </w:pPr>
            <w:r/>
            <w:r>
              <w:rPr>
                <w:b w:val="0"/>
                <w:i w:val="0"/>
              </w:rPr>
              <w:t>Art. 15</w:t>
            </w:r>
          </w:p>
        </w:tc>
        <w:tc>
          <w:tcPr>
            <w:tcW w:type="dxa" w:w="2353"/>
          </w:tcPr>
          <w:p>
            <w:pPr>
              <w:pStyle w:val="Tabla"/>
            </w:pPr>
            <w:r/>
            <w:r>
              <w:rPr>
                <w:b w:val="0"/>
                <w:i w:val="0"/>
              </w:rPr>
              <w:t>Obtener confirmación de si se tratan datos suyos y, en tal caso, acceso a los datos y a la información del art. 15.1</w:t>
            </w:r>
          </w:p>
        </w:tc>
      </w:tr>
      <w:tr>
        <w:tc>
          <w:tcPr>
            <w:tcW w:type="dxa" w:w="2353"/>
          </w:tcPr>
          <w:p>
            <w:pPr>
              <w:pStyle w:val="Tabla"/>
            </w:pPr>
            <w:r/>
            <w:r>
              <w:rPr>
                <w:b w:val="0"/>
                <w:i w:val="0"/>
              </w:rPr>
              <w:t>Rectificación</w:t>
            </w:r>
          </w:p>
        </w:tc>
        <w:tc>
          <w:tcPr>
            <w:tcW w:type="dxa" w:w="2353"/>
          </w:tcPr>
          <w:p>
            <w:pPr>
              <w:pStyle w:val="Tabla"/>
            </w:pPr>
            <w:r/>
            <w:r>
              <w:rPr>
                <w:b w:val="0"/>
                <w:i w:val="0"/>
              </w:rPr>
              <w:t>Art. 14</w:t>
            </w:r>
          </w:p>
        </w:tc>
        <w:tc>
          <w:tcPr>
            <w:tcW w:type="dxa" w:w="2353"/>
          </w:tcPr>
          <w:p>
            <w:pPr>
              <w:pStyle w:val="Tabla"/>
            </w:pPr>
            <w:r/>
            <w:r>
              <w:rPr>
                <w:b w:val="0"/>
                <w:i w:val="0"/>
              </w:rPr>
              <w:t>Art. 16</w:t>
            </w:r>
          </w:p>
        </w:tc>
        <w:tc>
          <w:tcPr>
            <w:tcW w:type="dxa" w:w="2353"/>
          </w:tcPr>
          <w:p>
            <w:pPr>
              <w:pStyle w:val="Tabla"/>
            </w:pPr>
            <w:r/>
            <w:r>
              <w:rPr>
                <w:b w:val="0"/>
                <w:i w:val="0"/>
              </w:rPr>
              <w:t>Obtener sin dilación indebida la rectificación de datos inexactos y que se completen los incompletos, incluso mediante una declaración adicional</w:t>
            </w:r>
          </w:p>
        </w:tc>
      </w:tr>
      <w:tr>
        <w:tc>
          <w:tcPr>
            <w:tcW w:type="dxa" w:w="2353"/>
          </w:tcPr>
          <w:p>
            <w:pPr>
              <w:pStyle w:val="Tabla"/>
            </w:pPr>
            <w:r/>
            <w:r>
              <w:rPr>
                <w:b w:val="0"/>
                <w:i w:val="0"/>
              </w:rPr>
              <w:t>Supresión</w:t>
            </w:r>
          </w:p>
        </w:tc>
        <w:tc>
          <w:tcPr>
            <w:tcW w:type="dxa" w:w="2353"/>
          </w:tcPr>
          <w:p>
            <w:pPr>
              <w:pStyle w:val="Tabla"/>
            </w:pPr>
            <w:r/>
            <w:r>
              <w:rPr>
                <w:b w:val="0"/>
                <w:i w:val="0"/>
              </w:rPr>
              <w:t>Art. 15</w:t>
            </w:r>
          </w:p>
        </w:tc>
        <w:tc>
          <w:tcPr>
            <w:tcW w:type="dxa" w:w="2353"/>
          </w:tcPr>
          <w:p>
            <w:pPr>
              <w:pStyle w:val="Tabla"/>
            </w:pPr>
            <w:r/>
            <w:r>
              <w:rPr>
                <w:b w:val="0"/>
                <w:i w:val="0"/>
              </w:rPr>
              <w:t>Art. 17</w:t>
            </w:r>
          </w:p>
        </w:tc>
        <w:tc>
          <w:tcPr>
            <w:tcW w:type="dxa" w:w="2353"/>
          </w:tcPr>
          <w:p>
            <w:pPr>
              <w:pStyle w:val="Tabla"/>
            </w:pPr>
            <w:r/>
            <w:r>
              <w:rPr>
                <w:b w:val="0"/>
                <w:i w:val="0"/>
              </w:rPr>
              <w:t>El «derecho al olvido»: obtener la supresión cuando concurra alguna de seis circunstancias</w:t>
            </w:r>
          </w:p>
        </w:tc>
      </w:tr>
      <w:tr>
        <w:tc>
          <w:tcPr>
            <w:tcW w:type="dxa" w:w="2353"/>
          </w:tcPr>
          <w:p>
            <w:pPr>
              <w:pStyle w:val="Tabla"/>
            </w:pPr>
            <w:r/>
            <w:r>
              <w:rPr>
                <w:b w:val="0"/>
                <w:i w:val="0"/>
              </w:rPr>
              <w:t>Limitación del tratamiento</w:t>
            </w:r>
          </w:p>
        </w:tc>
        <w:tc>
          <w:tcPr>
            <w:tcW w:type="dxa" w:w="2353"/>
          </w:tcPr>
          <w:p>
            <w:pPr>
              <w:pStyle w:val="Tabla"/>
            </w:pPr>
            <w:r/>
            <w:r>
              <w:rPr>
                <w:b w:val="0"/>
                <w:i w:val="0"/>
              </w:rPr>
              <w:t>Art. 16</w:t>
            </w:r>
          </w:p>
        </w:tc>
        <w:tc>
          <w:tcPr>
            <w:tcW w:type="dxa" w:w="2353"/>
          </w:tcPr>
          <w:p>
            <w:pPr>
              <w:pStyle w:val="Tabla"/>
            </w:pPr>
            <w:r/>
            <w:r>
              <w:rPr>
                <w:b w:val="0"/>
                <w:i w:val="0"/>
              </w:rPr>
              <w:t>Art. 18</w:t>
            </w:r>
          </w:p>
        </w:tc>
        <w:tc>
          <w:tcPr>
            <w:tcW w:type="dxa" w:w="2353"/>
          </w:tcPr>
          <w:p>
            <w:pPr>
              <w:pStyle w:val="Tabla"/>
            </w:pPr>
            <w:r/>
            <w:r>
              <w:rPr>
                <w:b w:val="0"/>
                <w:i w:val="0"/>
              </w:rPr>
              <w:t>Que los datos solo se conserven, en cuatro supuestos</w:t>
            </w:r>
          </w:p>
        </w:tc>
      </w:tr>
      <w:tr>
        <w:tc>
          <w:tcPr>
            <w:tcW w:type="dxa" w:w="2353"/>
          </w:tcPr>
          <w:p>
            <w:pPr>
              <w:pStyle w:val="Tabla"/>
            </w:pPr>
            <w:r/>
            <w:r>
              <w:rPr>
                <w:b w:val="0"/>
                <w:i w:val="0"/>
              </w:rPr>
              <w:t>Portabilidad</w:t>
            </w:r>
          </w:p>
        </w:tc>
        <w:tc>
          <w:tcPr>
            <w:tcW w:type="dxa" w:w="2353"/>
          </w:tcPr>
          <w:p>
            <w:pPr>
              <w:pStyle w:val="Tabla"/>
            </w:pPr>
            <w:r/>
            <w:r>
              <w:rPr>
                <w:b w:val="0"/>
                <w:i w:val="0"/>
              </w:rPr>
              <w:t>Art. 17</w:t>
            </w:r>
          </w:p>
        </w:tc>
        <w:tc>
          <w:tcPr>
            <w:tcW w:type="dxa" w:w="2353"/>
          </w:tcPr>
          <w:p>
            <w:pPr>
              <w:pStyle w:val="Tabla"/>
            </w:pPr>
            <w:r/>
            <w:r>
              <w:rPr>
                <w:b w:val="0"/>
                <w:i w:val="0"/>
              </w:rPr>
              <w:t>Art. 20</w:t>
            </w:r>
          </w:p>
        </w:tc>
        <w:tc>
          <w:tcPr>
            <w:tcW w:type="dxa" w:w="2353"/>
          </w:tcPr>
          <w:p>
            <w:pPr>
              <w:pStyle w:val="Tabla"/>
            </w:pPr>
            <w:r/>
            <w:r>
              <w:rPr>
                <w:b w:val="0"/>
                <w:i w:val="0"/>
              </w:rPr>
              <w:t>Recibir los datos en formato estructurado, de uso común y lectura mecánica y transmitirlos a otro responsable</w:t>
            </w:r>
          </w:p>
        </w:tc>
      </w:tr>
      <w:tr>
        <w:tc>
          <w:tcPr>
            <w:tcW w:type="dxa" w:w="2353"/>
          </w:tcPr>
          <w:p>
            <w:pPr>
              <w:pStyle w:val="Tabla"/>
            </w:pPr>
            <w:r/>
            <w:r>
              <w:rPr>
                <w:b w:val="0"/>
                <w:i w:val="0"/>
              </w:rPr>
              <w:t>Oposición</w:t>
            </w:r>
          </w:p>
        </w:tc>
        <w:tc>
          <w:tcPr>
            <w:tcW w:type="dxa" w:w="2353"/>
          </w:tcPr>
          <w:p>
            <w:pPr>
              <w:pStyle w:val="Tabla"/>
            </w:pPr>
            <w:r/>
            <w:r>
              <w:rPr>
                <w:b w:val="0"/>
                <w:i w:val="0"/>
              </w:rPr>
              <w:t>Art. 18</w:t>
            </w:r>
          </w:p>
        </w:tc>
        <w:tc>
          <w:tcPr>
            <w:tcW w:type="dxa" w:w="2353"/>
          </w:tcPr>
          <w:p>
            <w:pPr>
              <w:pStyle w:val="Tabla"/>
            </w:pPr>
            <w:r/>
            <w:r>
              <w:rPr>
                <w:b w:val="0"/>
                <w:i w:val="0"/>
              </w:rPr>
              <w:t>Arts. 21 y 22</w:t>
            </w:r>
          </w:p>
        </w:tc>
        <w:tc>
          <w:tcPr>
            <w:tcW w:type="dxa" w:w="2353"/>
          </w:tcPr>
          <w:p>
            <w:pPr>
              <w:pStyle w:val="Tabla"/>
            </w:pPr>
            <w:r/>
            <w:r>
              <w:rPr>
                <w:b w:val="0"/>
                <w:i w:val="0"/>
              </w:rPr>
              <w:t>Oponerse al tratamiento, y los derechos frente a las decisiones individuales automatizadas</w:t>
            </w:r>
          </w:p>
        </w:tc>
      </w:tr>
    </w:tbl>
    <w:p>
      <w:pPr/>
    </w:p>
    <w:p>
      <w:pPr/>
      <w:r>
        <w:rPr>
          <w:b w:val="0"/>
          <w:i w:val="0"/>
        </w:rPr>
        <w:t>Derecho de acceso (artículo 13 de la LOPDGDD). Añade cuatro reglas propias:</w:t>
      </w:r>
    </w:p>
    <w:p>
      <w:pPr>
        <w:pStyle w:val="ListNumber"/>
      </w:pPr>
      <w:r>
        <w:rPr>
          <w:b w:val="0"/>
          <w:i w:val="0"/>
        </w:rPr>
        <w:t>Si el responsable trata una gran cantidad de datos y el afectado no especifica a cuáles se</w:t>
      </w:r>
      <w:r>
        <w:t xml:space="preserve"> </w:t>
      </w:r>
      <w:r>
        <w:rPr>
          <w:b w:val="0"/>
          <w:i w:val="0"/>
        </w:rPr>
        <w:t>refiere, puede pedirle que lo concrete antes de facilitar la información.</w:t>
      </w:r>
    </w:p>
    <w:p>
      <w:pPr>
        <w:pStyle w:val="ListNumber"/>
      </w:pPr>
      <w:r>
        <w:rPr>
          <w:b w:val="0"/>
          <w:i w:val="0"/>
        </w:rPr>
        <w:t>El derecho se entiende otorgado si el responsable facilita un sistema de acceso remoto, directo</w:t>
      </w:r>
      <w:r>
        <w:t xml:space="preserve"> </w:t>
      </w:r>
      <w:r>
        <w:rPr>
          <w:b w:val="0"/>
          <w:i w:val="0"/>
        </w:rPr>
        <w:t>y seguro que garantice de modo permanente el acceso a la totalidad de los datos: basta</w:t>
      </w:r>
      <w:r>
        <w:t xml:space="preserve"> </w:t>
      </w:r>
      <w:r>
        <w:rPr>
          <w:b w:val="0"/>
          <w:i w:val="0"/>
        </w:rPr>
        <w:t>comunicar cómo acceder para tener por atendida la solicitud. No obstante, el interesado puede</w:t>
      </w:r>
      <w:r>
        <w:t xml:space="preserve"> </w:t>
      </w:r>
      <w:r>
        <w:rPr>
          <w:b w:val="0"/>
          <w:i w:val="0"/>
        </w:rPr>
        <w:t>pedir la información del artículo 15.1 del Reglamento que no esté en ese sistema.</w:t>
      </w:r>
    </w:p>
    <w:p>
      <w:pPr>
        <w:pStyle w:val="ListNumber"/>
      </w:pPr>
      <w:r>
        <w:rPr>
          <w:b w:val="0"/>
          <w:i w:val="0"/>
        </w:rPr>
        <w:t>Puede considerarse repetitivo el ejercicio del derecho más de una vez en seis meses, salvo</w:t>
      </w:r>
      <w:r>
        <w:t xml:space="preserve"> </w:t>
      </w:r>
      <w:r>
        <w:rPr>
          <w:b w:val="0"/>
          <w:i w:val="0"/>
        </w:rPr>
        <w:t>causa legítima.</w:t>
      </w:r>
    </w:p>
    <w:p>
      <w:pPr>
        <w:pStyle w:val="ListNumber"/>
      </w:pPr>
      <w:r>
        <w:rPr>
          <w:b w:val="0"/>
          <w:i w:val="0"/>
        </w:rPr>
        <w:t>Si el afectado elige un medio distinto al ofrecido que suponga un coste desproporcionado, la</w:t>
      </w:r>
      <w:r>
        <w:t xml:space="preserve"> </w:t>
      </w:r>
      <w:r>
        <w:rPr>
          <w:b w:val="0"/>
          <w:i w:val="0"/>
        </w:rPr>
        <w:t>solicitud se considera excesiva y él asume el exceso de costes.</w:t>
      </w:r>
    </w:p>
    <w:p>
      <w:pPr/>
      <w:r>
        <w:rPr>
          <w:b w:val="0"/>
          <w:i w:val="0"/>
        </w:rPr>
        <w:t>Derecho de supresión (artículo 17 del Reglamento). Procede cuando: a) los datos ya no sean</w:t>
      </w:r>
      <w:r>
        <w:t xml:space="preserve"> </w:t>
      </w:r>
      <w:r>
        <w:rPr>
          <w:b w:val="0"/>
          <w:i w:val="0"/>
        </w:rPr>
        <w:t>necesarios para los fines; b) el interesado retire el consentimiento y no haya otro fundamento;</w:t>
      </w:r>
      <w:r>
        <w:t xml:space="preserve"> </w:t>
      </w:r>
      <w:r>
        <w:rPr>
          <w:b w:val="0"/>
          <w:i w:val="0"/>
        </w:rPr>
        <w:t>c) se oponga conforme al artículo 21; d) hayan sido tratados ilícitamente; e) deban suprimirse por</w:t>
      </w:r>
      <w:r>
        <w:t xml:space="preserve"> </w:t>
      </w:r>
      <w:r>
        <w:rPr>
          <w:b w:val="0"/>
          <w:i w:val="0"/>
        </w:rPr>
        <w:t>obligación legal; f) se hayan obtenido en relación con la oferta de servicios de la sociedad de la</w:t>
      </w:r>
      <w:r>
        <w:t xml:space="preserve"> </w:t>
      </w:r>
      <w:r>
        <w:rPr>
          <w:b w:val="0"/>
          <w:i w:val="0"/>
        </w:rPr>
        <w:t>información a niños (art. 8.1). No se aplica (17.3) cuando el tratamiento sea necesario para la</w:t>
      </w:r>
      <w:r>
        <w:t xml:space="preserve"> </w:t>
      </w:r>
      <w:r>
        <w:rPr>
          <w:b w:val="0"/>
          <w:i w:val="0"/>
        </w:rPr>
        <w:t>libertad de expresión e información, una obligación legal o misión de interés público, salud</w:t>
      </w:r>
      <w:r>
        <w:t xml:space="preserve"> </w:t>
      </w:r>
      <w:r>
        <w:rPr>
          <w:b w:val="0"/>
          <w:i w:val="0"/>
        </w:rPr>
        <w:t>pública, fines de archivo, investigación o estadísticos (en la medida en que la supresión pudiera</w:t>
      </w:r>
      <w:r>
        <w:t xml:space="preserve"> </w:t>
      </w:r>
      <w:r>
        <w:rPr>
          <w:b w:val="0"/>
          <w:i w:val="0"/>
        </w:rPr>
        <w:t>hacer imposible u obstaculizar gravemente sus objetivos), o la formulación, ejercicio o defensa de</w:t>
      </w:r>
      <w:r>
        <w:t xml:space="preserve"> </w:t>
      </w:r>
      <w:r>
        <w:rPr>
          <w:b w:val="0"/>
          <w:i w:val="0"/>
        </w:rPr>
        <w:t>reclamaciones. La primera de esas excepciones es la que importa a un medio de comunicación y se</w:t>
      </w:r>
      <w:r>
        <w:t xml:space="preserve"> </w:t>
      </w:r>
      <w:r>
        <w:rPr>
          <w:b w:val="0"/>
          <w:i w:val="0"/>
        </w:rPr>
        <w:t>desarrolla en la tercera rúbrica.</w:t>
      </w:r>
    </w:p>
    <w:p>
      <w:pPr/>
      <w:r>
        <w:rPr>
          <w:b w:val="0"/>
          <w:i w:val="0"/>
        </w:rPr>
        <w:t>Y añade la regla de la propagación (17.2): si el responsable hizo públicos los datos, adoptará</w:t>
      </w:r>
      <w:r>
        <w:t xml:space="preserve"> </w:t>
      </w:r>
      <w:r>
        <w:rPr>
          <w:b w:val="0"/>
          <w:i w:val="0"/>
        </w:rPr>
        <w:t>medidas razonables, incluidas medidas técnicas, para informar a los demás responsables de la</w:t>
      </w:r>
      <w:r>
        <w:t xml:space="preserve"> </w:t>
      </w:r>
      <w:r>
        <w:rPr>
          <w:b w:val="0"/>
          <w:i w:val="0"/>
        </w:rPr>
        <w:t>solicitud de suprimir «</w:t>
      </w:r>
      <w:r>
        <w:rPr>
          <w:b/>
          <w:i w:val="0"/>
        </w:rPr>
        <w:t>cualquier enlace a esos datos personales, o cualquier copia o réplica de</w:t>
      </w:r>
      <w:r>
        <w:t xml:space="preserve"> </w:t>
      </w:r>
      <w:r>
        <w:rPr>
          <w:b/>
          <w:i w:val="0"/>
        </w:rPr>
        <w:t>los mismos</w:t>
      </w:r>
      <w:r>
        <w:rPr>
          <w:b w:val="0"/>
          <w:i w:val="0"/>
        </w:rPr>
        <w:t>».</w:t>
      </w:r>
    </w:p>
    <w:p>
      <w:pPr/>
      <w:r>
        <w:rPr>
          <w:b w:val="0"/>
          <w:i w:val="0"/>
        </w:rPr>
        <w:t>El artículo 15.2 de la LOPDGDD completa: cuando la supresión venga del derecho de oposición a la</w:t>
      </w:r>
      <w:r>
        <w:t xml:space="preserve"> </w:t>
      </w:r>
      <w:r>
        <w:rPr>
          <w:b w:val="0"/>
          <w:i w:val="0"/>
        </w:rPr>
        <w:t>mercadotecnia directa, el responsable puede conservar los datos identificativos necesarios para</w:t>
      </w:r>
      <w:r>
        <w:t xml:space="preserve"> </w:t>
      </w:r>
      <w:r>
        <w:rPr>
          <w:b w:val="0"/>
          <w:i w:val="0"/>
        </w:rPr>
        <w:t>impedir tratamientos futuros con ese fin.</w:t>
      </w:r>
    </w:p>
    <w:p>
      <w:pPr/>
      <w:r>
        <w:rPr>
          <w:b w:val="0"/>
          <w:i w:val="0"/>
        </w:rPr>
        <w:t>Derecho a la limitación (artículo 18 del Reglamento, apartado 1.a) en la redacción de la</w:t>
      </w:r>
      <w:r>
        <w:t xml:space="preserve"> </w:t>
      </w:r>
      <w:r>
        <w:rPr>
          <w:b w:val="0"/>
          <w:i w:val="0"/>
        </w:rPr>
        <w:t>corrección de 2021). Cuatro supuestos: a) el interesado impugne la exactitud, en un plazo que</w:t>
      </w:r>
      <w:r>
        <w:t xml:space="preserve"> </w:t>
      </w:r>
      <w:r>
        <w:rPr>
          <w:b w:val="0"/>
          <w:i w:val="0"/>
        </w:rPr>
        <w:t>permita al responsable verificarla; b) el tratamiento sea ilícito y el interesado se oponga a la</w:t>
      </w:r>
      <w:r>
        <w:t xml:space="preserve"> </w:t>
      </w:r>
      <w:r>
        <w:rPr>
          <w:b w:val="0"/>
          <w:i w:val="0"/>
        </w:rPr>
        <w:t>supresión y pida la limitación; c) el responsable ya no necesite los datos pero el interesado los</w:t>
      </w:r>
      <w:r>
        <w:t xml:space="preserve"> </w:t>
      </w:r>
      <w:r>
        <w:rPr>
          <w:b w:val="0"/>
          <w:i w:val="0"/>
        </w:rPr>
        <w:t>necesite para reclamaciones; d) el interesado se haya opuesto en virtud del artículo 21.1 mientras</w:t>
      </w:r>
      <w:r>
        <w:t xml:space="preserve"> </w:t>
      </w:r>
      <w:r>
        <w:rPr>
          <w:b w:val="0"/>
          <w:i w:val="0"/>
        </w:rPr>
        <w:t>se verifica si prevalecen los motivos legítimos del responsable. Limitados, los datos solo pueden</w:t>
      </w:r>
      <w:r>
        <w:t xml:space="preserve"> </w:t>
      </w:r>
      <w:r>
        <w:rPr>
          <w:b w:val="0"/>
          <w:i w:val="0"/>
        </w:rPr>
        <w:t>tratarse (salvo conservarlos) con consentimiento, para reclamaciones, para proteger los derechos</w:t>
      </w:r>
      <w:r>
        <w:t xml:space="preserve"> </w:t>
      </w:r>
      <w:r>
        <w:rPr>
          <w:b w:val="0"/>
          <w:i w:val="0"/>
        </w:rPr>
        <w:t>de otra persona o por razones de interés público importante. Y el artículo 16.2 de la LOPDGDD</w:t>
      </w:r>
      <w:r>
        <w:t xml:space="preserve"> </w:t>
      </w:r>
      <w:r>
        <w:rPr>
          <w:b w:val="0"/>
          <w:i w:val="0"/>
        </w:rPr>
        <w:t>exige que la limitación conste claramente en los sistemas de información del responsable.</w:t>
      </w:r>
    </w:p>
    <w:p>
      <w:pPr/>
      <w:r>
        <w:rPr>
          <w:b w:val="0"/>
          <w:i w:val="0"/>
        </w:rPr>
        <w:t>Derecho a la portabilidad (artículo 20 del Reglamento). Solo procede cuando concurren dos</w:t>
      </w:r>
      <w:r>
        <w:t xml:space="preserve"> </w:t>
      </w:r>
      <w:r>
        <w:rPr>
          <w:b w:val="0"/>
          <w:i w:val="0"/>
        </w:rPr>
        <w:t>condiciones a la vez: que el tratamiento esté basado en el consentimiento o en un contrato, y que</w:t>
      </w:r>
      <w:r>
        <w:t xml:space="preserve"> </w:t>
      </w:r>
      <w:r>
        <w:rPr>
          <w:b w:val="0"/>
          <w:i w:val="0"/>
        </w:rPr>
        <w:t>se efectúe por medios automatizados. El interesado tiene derecho a que los datos se transmitan</w:t>
      </w:r>
      <w:r>
        <w:t xml:space="preserve"> </w:t>
      </w:r>
      <w:r>
        <w:rPr>
          <w:b w:val="0"/>
          <w:i w:val="0"/>
        </w:rPr>
        <w:t>directamente de responsable a responsable cuando sea técnicamente posible. No se aplica al</w:t>
      </w:r>
      <w:r>
        <w:t xml:space="preserve"> </w:t>
      </w:r>
      <w:r>
        <w:rPr>
          <w:b w:val="0"/>
          <w:i w:val="0"/>
        </w:rPr>
        <w:t>tratamiento necesario para una misión de interés público o el ejercicio de poderes públicos, y no</w:t>
      </w:r>
      <w:r>
        <w:t xml:space="preserve"> </w:t>
      </w:r>
      <w:r>
        <w:rPr>
          <w:b w:val="0"/>
          <w:i w:val="0"/>
        </w:rPr>
        <w:t>afectará negativamente a los derechos y libertades de otros.</w:t>
      </w:r>
    </w:p>
    <w:p>
      <w:pPr/>
      <w:r>
        <w:rPr>
          <w:b w:val="0"/>
          <w:i w:val="0"/>
        </w:rPr>
        <w:t>Derecho de oposición (artículo 21 del Reglamento). Dos regímenes distintos:</w:t>
      </w:r>
    </w:p>
    <w:p>
      <w:pPr>
        <w:pStyle w:val="ListBullet"/>
      </w:pPr>
      <w:r>
        <w:rPr>
          <w:b w:val="0"/>
          <w:i w:val="0"/>
        </w:rPr>
        <w:t>21.1: contra tratamientos basados en el interés público o el interés legítimo (letras e) y f) del</w:t>
      </w:r>
      <w:r>
        <w:t xml:space="preserve"> </w:t>
      </w:r>
      <w:r>
        <w:rPr>
          <w:b w:val="0"/>
          <w:i w:val="0"/>
        </w:rPr>
        <w:t>artículo 6.1), por motivos relacionados con su situación particular. El responsable dejará de</w:t>
      </w:r>
      <w:r>
        <w:t xml:space="preserve"> </w:t>
      </w:r>
      <w:r>
        <w:rPr>
          <w:b w:val="0"/>
          <w:i w:val="0"/>
        </w:rPr>
        <w:t>tratar los datos salvo que acredite motivos legítimos imperiosos que prevalezcan, o para</w:t>
      </w:r>
      <w:r>
        <w:t xml:space="preserve"> </w:t>
      </w:r>
      <w:r>
        <w:rPr>
          <w:b w:val="0"/>
          <w:i w:val="0"/>
        </w:rPr>
        <w:t>reclamaciones.</w:t>
      </w:r>
    </w:p>
    <w:p>
      <w:pPr>
        <w:pStyle w:val="ListBullet"/>
      </w:pPr>
      <w:r>
        <w:rPr>
          <w:b w:val="0"/>
          <w:i w:val="0"/>
        </w:rPr>
        <w:t>21.2 y 21.3: contra la mercadotecnia directa, en todo momento; y cuando el interesado se oponga,</w:t>
      </w:r>
      <w:r>
        <w:t xml:space="preserve"> </w:t>
      </w:r>
      <w:r>
        <w:rPr>
          <w:b w:val="0"/>
          <w:i w:val="0"/>
        </w:rPr>
        <w:t>los datos dejarán de ser tratados para ese fin. Sin excepciones.</w:t>
      </w:r>
    </w:p>
    <w:p>
      <w:pPr/>
      <w:r>
        <w:rPr>
          <w:b w:val="0"/>
          <w:i w:val="0"/>
        </w:rPr>
        <w:t>Y una obligación de forma (21.4): el derecho se mencionará explícitamente al interesado a más</w:t>
      </w:r>
      <w:r>
        <w:t xml:space="preserve"> </w:t>
      </w:r>
      <w:r>
        <w:rPr>
          <w:b w:val="0"/>
          <w:i w:val="0"/>
        </w:rPr>
        <w:t>tardar en el momento de la primera comunicación, presentado claramente y al margen de cualquier</w:t>
      </w:r>
      <w:r>
        <w:t xml:space="preserve"> </w:t>
      </w:r>
      <w:r>
        <w:rPr>
          <w:b w:val="0"/>
          <w:i w:val="0"/>
        </w:rPr>
        <w:t>otra información.</w:t>
      </w:r>
    </w:p>
    <w:p>
      <w:pPr/>
      <w:r>
        <w:rPr>
          <w:b w:val="0"/>
          <w:i w:val="0"/>
        </w:rPr>
        <w:t>Obligación de notificación (artículo 19 del Reglamento). El responsable comunicará toda</w:t>
      </w:r>
      <w:r>
        <w:t xml:space="preserve"> </w:t>
      </w:r>
      <w:r>
        <w:rPr>
          <w:b w:val="0"/>
          <w:i w:val="0"/>
        </w:rPr>
        <w:t>rectificación, supresión o limitación a cada uno de los destinatarios a los que haya comunicado</w:t>
      </w:r>
      <w:r>
        <w:t xml:space="preserve"> </w:t>
      </w:r>
      <w:r>
        <w:rPr>
          <w:b w:val="0"/>
          <w:i w:val="0"/>
        </w:rPr>
        <w:t>los datos, salvo que sea imposible o exija un esfuerzo desproporcionado, e informará al interesado</w:t>
      </w:r>
      <w:r>
        <w:t xml:space="preserve"> </w:t>
      </w:r>
      <w:r>
        <w:rPr>
          <w:b w:val="0"/>
          <w:i w:val="0"/>
        </w:rPr>
        <w:t>de esos destinatarios si lo solicita.</w:t>
      </w:r>
    </w:p>
    <w:p>
      <w:pPr/>
      <w:r>
        <w:rPr>
          <w:b w:val="0"/>
          <w:i/>
        </w:rPr>
        <w:t>Decisiones automatizadas y elaboración de perfiles (artículo 22 del Reglamento).</w:t>
      </w:r>
      <w:r>
        <w:rPr>
          <w:b w:val="0"/>
          <w:i w:val="0"/>
        </w:rPr>
        <w:t xml:space="preserve"> El interesado</w:t>
      </w:r>
      <w:r>
        <w:t xml:space="preserve"> </w:t>
      </w:r>
      <w:r>
        <w:rPr>
          <w:b w:val="0"/>
          <w:i w:val="0"/>
        </w:rPr>
        <w:t>tiene derecho a no ser objeto de una decisión basada únicamente en el tratamiento automatizado,</w:t>
      </w:r>
      <w:r>
        <w:t xml:space="preserve"> </w:t>
      </w:r>
      <w:r>
        <w:rPr>
          <w:b w:val="0"/>
          <w:i w:val="0"/>
        </w:rPr>
        <w:t>incluida la elaboración de perfiles, que produzca efectos jurídicos en él o le afecte</w:t>
      </w:r>
      <w:r>
        <w:t xml:space="preserve"> </w:t>
      </w:r>
      <w:r>
        <w:rPr>
          <w:b w:val="0"/>
          <w:i w:val="0"/>
        </w:rPr>
        <w:t>significativamente de modo similar. No se aplica si la decisión: a) es necesaria para celebrar o</w:t>
      </w:r>
      <w:r>
        <w:t xml:space="preserve"> </w:t>
      </w:r>
      <w:r>
        <w:rPr>
          <w:b w:val="0"/>
          <w:i w:val="0"/>
        </w:rPr>
        <w:t>ejecutar un contrato; b) está autorizada por el Derecho de la Unión o de un Estado miembro con</w:t>
      </w:r>
      <w:r>
        <w:t xml:space="preserve"> </w:t>
      </w:r>
      <w:r>
        <w:rPr>
          <w:b w:val="0"/>
          <w:i w:val="0"/>
        </w:rPr>
        <w:t>medidas de salvaguarda; o c) se basa en el consentimiento explícito. En los casos a) y c), el</w:t>
      </w:r>
      <w:r>
        <w:t xml:space="preserve"> </w:t>
      </w:r>
      <w:r>
        <w:rPr>
          <w:b w:val="0"/>
          <w:i w:val="0"/>
        </w:rPr>
        <w:t>responsable adoptará medidas de salvaguarda y como mínimo el derecho del interesado a obtener</w:t>
      </w:r>
      <w:r>
        <w:t xml:space="preserve"> </w:t>
      </w:r>
      <w:r>
        <w:rPr>
          <w:b w:val="0"/>
          <w:i w:val="0"/>
        </w:rPr>
        <w:t>intervención humana, a expresar su punto de vista y a impugnar la decisión. Y esas decisiones no se</w:t>
      </w:r>
      <w:r>
        <w:t xml:space="preserve"> </w:t>
      </w:r>
      <w:r>
        <w:rPr>
          <w:b w:val="0"/>
          <w:i w:val="0"/>
        </w:rPr>
        <w:t>basarán en categorías especiales de datos salvo consentimiento explícito o interés público</w:t>
      </w:r>
      <w:r>
        <w:t xml:space="preserve"> </w:t>
      </w:r>
      <w:r>
        <w:rPr>
          <w:b w:val="0"/>
          <w:i w:val="0"/>
        </w:rPr>
        <w:t>esencial, con salvaguardas.</w:t>
      </w:r>
    </w:p>
    <w:p>
      <w:pPr/>
      <w:r>
        <w:rPr>
          <w:b w:val="0"/>
          <w:i/>
        </w:rPr>
        <w:t>Recursos, responsabilidad e indemnización (capítulo VIII del Reglamento).</w:t>
      </w:r>
      <w:r>
        <w:rPr>
          <w:b w:val="0"/>
          <w:i w:val="0"/>
        </w:rPr>
        <w:t xml:space="preserve"> Todo interesado tiene</w:t>
      </w:r>
      <w:r>
        <w:t xml:space="preserve"> </w:t>
      </w:r>
      <w:r>
        <w:rPr>
          <w:b w:val="0"/>
          <w:i w:val="0"/>
        </w:rPr>
        <w:t>derecho a presentar una reclamación ante una autoridad de control, «</w:t>
      </w:r>
      <w:r>
        <w:rPr>
          <w:b/>
          <w:i w:val="0"/>
        </w:rPr>
        <w:t>en particular en el Estado</w:t>
      </w:r>
      <w:r>
        <w:t xml:space="preserve"> </w:t>
      </w:r>
      <w:r>
        <w:rPr>
          <w:b/>
          <w:i w:val="0"/>
        </w:rPr>
        <w:t>miembro en el que tenga su residencia habitual, lugar de trabajo o lugar de la supuesta</w:t>
      </w:r>
      <w:r>
        <w:t xml:space="preserve"> </w:t>
      </w:r>
      <w:r>
        <w:rPr>
          <w:b/>
          <w:i w:val="0"/>
        </w:rPr>
        <w:t>infracción</w:t>
      </w:r>
      <w:r>
        <w:rPr>
          <w:b w:val="0"/>
          <w:i w:val="0"/>
        </w:rPr>
        <w:t>» (artículo 77.1); y, sin perjuicio de esa vía administrativa, derecho a la tutela</w:t>
      </w:r>
      <w:r>
        <w:t xml:space="preserve"> </w:t>
      </w:r>
      <w:r>
        <w:rPr>
          <w:b w:val="0"/>
          <w:i w:val="0"/>
        </w:rPr>
        <w:t>judicial efectiva frente al responsable o al encargado cuando considere vulnerados sus derechos</w:t>
      </w:r>
      <w:r>
        <w:t xml:space="preserve"> </w:t>
      </w:r>
      <w:r>
        <w:rPr>
          <w:b w:val="0"/>
          <w:i w:val="0"/>
        </w:rPr>
        <w:t>(artículo 79.1). Esas acciones se ejercitan ante los tribunales del Estado miembro en que el</w:t>
      </w:r>
      <w:r>
        <w:t xml:space="preserve"> </w:t>
      </w:r>
      <w:r>
        <w:rPr>
          <w:b w:val="0"/>
          <w:i w:val="0"/>
        </w:rPr>
        <w:t>responsable o encargado tenga un establecimiento o, alternativamente, ante los del Estado miembro</w:t>
      </w:r>
      <w:r>
        <w:t xml:space="preserve"> </w:t>
      </w:r>
      <w:r>
        <w:rPr>
          <w:b w:val="0"/>
          <w:i w:val="0"/>
        </w:rPr>
        <w:t>de la residencia habitual del interesado, salvo que el responsable o encargado sea una autoridad</w:t>
      </w:r>
      <w:r>
        <w:t xml:space="preserve"> </w:t>
      </w:r>
      <w:r>
        <w:rPr>
          <w:b w:val="0"/>
          <w:i w:val="0"/>
        </w:rPr>
        <w:t>pública de un Estado miembro que actúe en ejercicio de sus poderes públicos (79.2). Y, conforme</w:t>
      </w:r>
      <w:r>
        <w:t xml:space="preserve"> </w:t>
      </w:r>
      <w:r>
        <w:rPr>
          <w:b w:val="0"/>
          <w:i w:val="0"/>
        </w:rPr>
        <w:t>al artículo 82.1, «</w:t>
      </w:r>
      <w:r>
        <w:rPr>
          <w:b/>
          <w:i w:val="0"/>
        </w:rPr>
        <w:t>toda persona que haya sufrido daños y perjuicios materiales o inmateriales como consecuencia de una</w:t>
      </w:r>
      <w:r>
        <w:t xml:space="preserve"> </w:t>
      </w:r>
      <w:r>
        <w:rPr>
          <w:b/>
          <w:i w:val="0"/>
        </w:rPr>
        <w:t>infracción del presente Reglamento tendrá derecho a recibir del responsable o el encargado del</w:t>
      </w:r>
      <w:r>
        <w:t xml:space="preserve"> </w:t>
      </w:r>
      <w:r>
        <w:rPr>
          <w:b/>
          <w:i w:val="0"/>
        </w:rPr>
        <w:t>tratamiento una indemnización</w:t>
      </w:r>
      <w:r>
        <w:rPr>
          <w:b w:val="0"/>
          <w:i w:val="0"/>
        </w:rPr>
        <w:t>» por esos daños.</w:t>
      </w:r>
    </w:p>
    <w:p>
      <w:pPr>
        <w:pStyle w:val="Heading3"/>
      </w:pPr>
      <w:r>
        <w:rPr>
          <w:b w:val="0"/>
          <w:i w:val="0"/>
        </w:rPr>
        <w:t>10.2.7 Tratamientos concretos</w:t>
      </w:r>
    </w:p>
    <w:p>
      <w:pPr/>
      <w:r>
        <w:rPr>
          <w:b w:val="0"/>
          <w:i w:val="0"/>
        </w:rPr>
        <w:t>Título IV de la LOPDGDD, artículos 19 a 27, que es ley ordinaria. Son nueve supuestos en los que</w:t>
      </w:r>
      <w:r>
        <w:t xml:space="preserve"> </w:t>
      </w:r>
      <w:r>
        <w:rPr>
          <w:b w:val="0"/>
          <w:i w:val="0"/>
        </w:rPr>
        <w:t>la ley española decide por adelantado qué es lícito, para no dejarlo a la ponderación caso por</w:t>
      </w:r>
      <w:r>
        <w:t xml:space="preserve"> </w:t>
      </w:r>
      <w:r>
        <w:rPr>
          <w:b w:val="0"/>
          <w:i w:val="0"/>
        </w:rPr>
        <w:t>caso.</w:t>
      </w:r>
    </w:p>
    <w:p>
      <w:pPr/>
      <w:r>
        <w:rPr>
          <w:b w:val="0"/>
          <w:i/>
        </w:rPr>
        <w:t>Artículo 19. Datos de contacto profesionales.</w:t>
      </w:r>
      <w:r>
        <w:rPr>
          <w:b w:val="0"/>
          <w:i w:val="0"/>
        </w:rPr>
        <w:t xml:space="preserve"> Salvo prueba en contrario, se presume amparado en</w:t>
      </w:r>
      <w:r>
        <w:t xml:space="preserve"> </w:t>
      </w:r>
      <w:r>
        <w:rPr>
          <w:b w:val="0"/>
          <w:i w:val="0"/>
        </w:rPr>
        <w:t>el interés legítimo (art. 6.1.f del Reglamento) el tratamiento de los datos de contacto y, en su</w:t>
      </w:r>
      <w:r>
        <w:t xml:space="preserve"> </w:t>
      </w:r>
      <w:r>
        <w:rPr>
          <w:b w:val="0"/>
          <w:i w:val="0"/>
        </w:rPr>
        <w:t>caso, de la función o puesto desempeñado de las personas físicas que presten servicios en una</w:t>
      </w:r>
      <w:r>
        <w:t xml:space="preserve"> </w:t>
      </w:r>
      <w:r>
        <w:rPr>
          <w:b w:val="0"/>
          <w:i w:val="0"/>
        </w:rPr>
        <w:t>persona jurídica, siempre que se cumplan dos requisitos:</w:t>
      </w:r>
    </w:p>
    <w:p>
      <w:pPr>
        <w:pStyle w:val="ListBullet"/>
      </w:pPr>
      <w:r>
        <w:rPr>
          <w:b w:val="0"/>
          <w:i w:val="0"/>
        </w:rPr>
        <w:t>a) Que el tratamiento se refiera únicamente a los datos necesarios para su localización</w:t>
      </w:r>
      <w:r>
        <w:t xml:space="preserve"> </w:t>
      </w:r>
      <w:r>
        <w:rPr>
          <w:b w:val="0"/>
          <w:i w:val="0"/>
        </w:rPr>
        <w:t>profesional.</w:t>
      </w:r>
    </w:p>
    <w:p>
      <w:pPr>
        <w:pStyle w:val="ListBullet"/>
      </w:pPr>
      <w:r>
        <w:rPr>
          <w:b w:val="0"/>
          <w:i w:val="0"/>
        </w:rPr>
        <w:t>b) Que la finalidad sea únicamente mantener relaciones de cualquier índole con la persona</w:t>
      </w:r>
      <w:r>
        <w:t xml:space="preserve"> </w:t>
      </w:r>
      <w:r>
        <w:rPr>
          <w:b w:val="0"/>
          <w:i w:val="0"/>
        </w:rPr>
        <w:t>jurídica en la que el afectado presta sus servicios.</w:t>
      </w:r>
    </w:p>
    <w:p>
      <w:pPr/>
      <w:r>
        <w:rPr>
          <w:b w:val="0"/>
          <w:i w:val="0"/>
        </w:rPr>
        <w:t>La misma presunción opera para los datos de empresarios individuales y profesionales liberales,</w:t>
      </w:r>
      <w:r>
        <w:t xml:space="preserve"> </w:t>
      </w:r>
      <w:r>
        <w:rPr>
          <w:b w:val="0"/>
          <w:i w:val="0"/>
        </w:rPr>
        <w:t>cuando se refieran a ellos únicamente en esa condición y no se traten para entablar una relación</w:t>
      </w:r>
      <w:r>
        <w:t xml:space="preserve"> </w:t>
      </w:r>
      <w:r>
        <w:rPr>
          <w:b w:val="0"/>
          <w:i w:val="0"/>
        </w:rPr>
        <w:t>con ellos como personas físicas. Es el artículo que ampara la agenda de contactos de una</w:t>
      </w:r>
      <w:r>
        <w:t xml:space="preserve"> </w:t>
      </w:r>
      <w:r>
        <w:rPr>
          <w:b w:val="0"/>
          <w:i w:val="0"/>
        </w:rPr>
        <w:t>productora: el teléfono del jefe de producción de una empresa proveedora, sí; su teléfono</w:t>
      </w:r>
      <w:r>
        <w:t xml:space="preserve"> </w:t>
      </w:r>
      <w:r>
        <w:rPr>
          <w:b w:val="0"/>
          <w:i w:val="0"/>
        </w:rPr>
        <w:t>particular, no.</w:t>
      </w:r>
    </w:p>
    <w:p>
      <w:pPr/>
      <w:r>
        <w:rPr>
          <w:b w:val="0"/>
          <w:i/>
        </w:rPr>
        <w:t>Artículo 22. Videovigilancia.</w:t>
      </w:r>
      <w:r>
        <w:rPr>
          <w:b w:val="0"/>
          <w:i w:val="0"/>
        </w:rPr>
        <w:t xml:space="preserve"> Es el precepto del título IV con más aplicación directa en un</w:t>
      </w:r>
      <w:r>
        <w:t xml:space="preserve"> </w:t>
      </w:r>
      <w:r>
        <w:rPr>
          <w:b w:val="0"/>
          <w:i w:val="0"/>
        </w:rPr>
        <w:t>centro de trabajo audiovisual:</w:t>
      </w:r>
    </w:p>
    <w:p>
      <w:pPr>
        <w:pStyle w:val="ListNumber"/>
      </w:pPr>
      <w:r>
        <w:rPr>
          <w:b w:val="0"/>
          <w:i w:val="0"/>
        </w:rPr>
        <w:t>Personas físicas o jurídicas, públicas o privadas, pueden tratar imágenes mediante sistemas de</w:t>
      </w:r>
      <w:r>
        <w:t xml:space="preserve"> </w:t>
      </w:r>
      <w:r>
        <w:rPr>
          <w:b w:val="0"/>
          <w:i w:val="0"/>
        </w:rPr>
        <w:t>cámaras o videocámaras «</w:t>
      </w:r>
      <w:r>
        <w:rPr>
          <w:b/>
          <w:i w:val="0"/>
        </w:rPr>
        <w:t>con la finalidad de preservar la seguridad de las personas y bienes,</w:t>
      </w:r>
      <w:r>
        <w:t xml:space="preserve"> </w:t>
      </w:r>
      <w:r>
        <w:rPr>
          <w:b/>
          <w:i w:val="0"/>
        </w:rPr>
        <w:t>así como de sus instalaciones</w:t>
      </w:r>
      <w:r>
        <w:rPr>
          <w:b w:val="0"/>
          <w:i w:val="0"/>
        </w:rPr>
        <w:t>».</w:t>
      </w:r>
    </w:p>
    <w:p>
      <w:pPr>
        <w:pStyle w:val="ListNumber"/>
      </w:pPr>
      <w:r>
        <w:rPr>
          <w:b w:val="0"/>
          <w:i w:val="0"/>
        </w:rPr>
        <w:t>«</w:t>
      </w:r>
      <w:r>
        <w:rPr>
          <w:b/>
          <w:i w:val="0"/>
        </w:rPr>
        <w:t>Solo podrán captarse imágenes de la vía pública en la medida en que resulte</w:t>
      </w:r>
      <w:r>
        <w:t xml:space="preserve"> </w:t>
      </w:r>
      <w:r>
        <w:rPr>
          <w:b/>
          <w:i w:val="0"/>
        </w:rPr>
        <w:t>imprescindible</w:t>
      </w:r>
      <w:r>
        <w:rPr>
          <w:b w:val="0"/>
          <w:i w:val="0"/>
        </w:rPr>
        <w:t>» para esa finalidad. Cabe una extensión mayor cuando sea necesario para</w:t>
      </w:r>
      <w:r>
        <w:t xml:space="preserve"> </w:t>
      </w:r>
      <w:r>
        <w:rPr>
          <w:b w:val="0"/>
          <w:i w:val="0"/>
        </w:rPr>
        <w:t>garantizar la seguridad de bienes o instalaciones estratégicos o de infraestructuras vinculadas</w:t>
      </w:r>
      <w:r>
        <w:t xml:space="preserve"> </w:t>
      </w:r>
      <w:r>
        <w:rPr>
          <w:b w:val="0"/>
          <w:i w:val="0"/>
        </w:rPr>
        <w:t>al transporte, sin que en ningún caso pueda suponer la captación de imágenes del interior de un</w:t>
      </w:r>
      <w:r>
        <w:t xml:space="preserve"> </w:t>
      </w:r>
      <w:r>
        <w:rPr>
          <w:b w:val="0"/>
          <w:i w:val="0"/>
        </w:rPr>
        <w:t>domicilio privado.</w:t>
      </w:r>
    </w:p>
    <w:p>
      <w:pPr>
        <w:pStyle w:val="ListNumber"/>
      </w:pPr>
      <w:r>
        <w:rPr>
          <w:b w:val="0"/>
          <w:i w:val="0"/>
        </w:rPr>
        <w:t>«</w:t>
      </w:r>
      <w:r>
        <w:rPr>
          <w:b/>
          <w:i w:val="0"/>
        </w:rPr>
        <w:t>Los datos serán suprimidos en el plazo máximo de un mes desde su captación</w:t>
      </w:r>
      <w:r>
        <w:rPr>
          <w:b w:val="0"/>
          <w:i w:val="0"/>
        </w:rPr>
        <w:t>», salvo cuando</w:t>
      </w:r>
      <w:r>
        <w:t xml:space="preserve"> </w:t>
      </w:r>
      <w:r>
        <w:rPr>
          <w:b w:val="0"/>
          <w:i w:val="0"/>
        </w:rPr>
        <w:t>hubieran de ser conservados para acreditar la comisión de actos que atenten contra la</w:t>
      </w:r>
      <w:r>
        <w:t xml:space="preserve"> </w:t>
      </w:r>
      <w:r>
        <w:rPr>
          <w:b w:val="0"/>
          <w:i w:val="0"/>
        </w:rPr>
        <w:t>integridad de personas, bienes o instalaciones. En tal caso, las imágenes deberán ser puestas a</w:t>
      </w:r>
      <w:r>
        <w:t xml:space="preserve"> </w:t>
      </w:r>
      <w:r>
        <w:rPr>
          <w:b w:val="0"/>
          <w:i w:val="0"/>
        </w:rPr>
        <w:t>disposición de la autoridad competente «</w:t>
      </w:r>
      <w:r>
        <w:rPr>
          <w:b/>
          <w:i w:val="0"/>
        </w:rPr>
        <w:t>en un plazo máximo de setenta y dos horas</w:t>
      </w:r>
      <w:r>
        <w:rPr>
          <w:b w:val="0"/>
          <w:i w:val="0"/>
        </w:rPr>
        <w:t>» desde</w:t>
      </w:r>
      <w:r>
        <w:t xml:space="preserve"> </w:t>
      </w:r>
      <w:r>
        <w:rPr>
          <w:b w:val="0"/>
          <w:i w:val="0"/>
        </w:rPr>
        <w:t>que se tuviera conocimiento de la existencia de la grabación. No se aplica a estos tratamientos</w:t>
      </w:r>
      <w:r>
        <w:t xml:space="preserve"> </w:t>
      </w:r>
      <w:r>
        <w:rPr>
          <w:b w:val="0"/>
          <w:i w:val="0"/>
        </w:rPr>
        <w:t>la obligación de bloqueo del artículo 32.</w:t>
      </w:r>
    </w:p>
    <w:p>
      <w:pPr>
        <w:pStyle w:val="ListNumber"/>
      </w:pPr>
      <w:r>
        <w:rPr>
          <w:b w:val="0"/>
          <w:i w:val="0"/>
        </w:rPr>
        <w:t>El deber de información se entiende cumplido mediante la colocación de un dispositivo</w:t>
      </w:r>
      <w:r>
        <w:t xml:space="preserve"> </w:t>
      </w:r>
      <w:r>
        <w:rPr>
          <w:b w:val="0"/>
          <w:i w:val="0"/>
        </w:rPr>
        <w:t>informativo en lugar suficientemente visible que identifique, al menos, la existencia del</w:t>
      </w:r>
      <w:r>
        <w:t xml:space="preserve"> </w:t>
      </w:r>
      <w:r>
        <w:rPr>
          <w:b w:val="0"/>
          <w:i w:val="0"/>
        </w:rPr>
        <w:t>tratamiento, la identidad del responsable y la posibilidad de ejercer los derechos de los</w:t>
      </w:r>
      <w:r>
        <w:t xml:space="preserve"> </w:t>
      </w:r>
      <w:r>
        <w:rPr>
          <w:b w:val="0"/>
          <w:i w:val="0"/>
        </w:rPr>
        <w:t>artículos 15 a 22 del Reglamento. Puede incluir un código de conexión o una dirección de</w:t>
      </w:r>
      <w:r>
        <w:t xml:space="preserve"> </w:t>
      </w:r>
      <w:r>
        <w:rPr>
          <w:b w:val="0"/>
          <w:i w:val="0"/>
        </w:rPr>
        <w:t>internet. En todo caso, el responsable mantendrá a disposición de los afectados la información</w:t>
      </w:r>
      <w:r>
        <w:t xml:space="preserve"> </w:t>
      </w:r>
      <w:r>
        <w:rPr>
          <w:b w:val="0"/>
          <w:i w:val="0"/>
        </w:rPr>
        <w:t>completa.</w:t>
      </w:r>
    </w:p>
    <w:p>
      <w:pPr>
        <w:pStyle w:val="ListNumber"/>
      </w:pPr>
      <w:r>
        <w:rPr>
          <w:b w:val="0"/>
          <w:i w:val="0"/>
        </w:rPr>
        <w:t>Queda excluido del Reglamento el tratamiento por una persona física de imágenes que solamente</w:t>
      </w:r>
      <w:r>
        <w:t xml:space="preserve"> </w:t>
      </w:r>
      <w:r>
        <w:rPr>
          <w:b w:val="0"/>
          <w:i w:val="0"/>
        </w:rPr>
        <w:t>capten el interior de su propio domicilio. La exclusión no alcanza a la entidad de seguridad</w:t>
      </w:r>
      <w:r>
        <w:t xml:space="preserve"> </w:t>
      </w:r>
      <w:r>
        <w:rPr>
          <w:b w:val="0"/>
          <w:i w:val="0"/>
        </w:rPr>
        <w:t>privada contratada para vigilar ese domicilio que tenga acceso a las imágenes.</w:t>
      </w:r>
    </w:p>
    <w:p>
      <w:pPr>
        <w:pStyle w:val="ListNumber"/>
      </w:pPr>
      <w:r>
        <w:rPr>
          <w:b w:val="0"/>
          <w:i w:val="0"/>
        </w:rPr>
        <w:t>Las imágenes y sonidos obtenidos por las Fuerzas y Cuerpos de Seguridad, y por los órganos</w:t>
      </w:r>
      <w:r>
        <w:t xml:space="preserve"> </w:t>
      </w:r>
      <w:r>
        <w:rPr>
          <w:b w:val="0"/>
          <w:i w:val="0"/>
        </w:rPr>
        <w:t>competentes en centros penitenciarios y en control y disciplina del tráfico, se rigen por la</w:t>
      </w:r>
      <w:r>
        <w:t xml:space="preserve"> </w:t>
      </w:r>
      <w:r>
        <w:rPr>
          <w:b w:val="0"/>
          <w:i w:val="0"/>
        </w:rPr>
        <w:t>legislación de transposición de la Directiva (UE) 2016/680 cuando tengan fines penales; fuera</w:t>
      </w:r>
      <w:r>
        <w:t xml:space="preserve"> </w:t>
      </w:r>
      <w:r>
        <w:rPr>
          <w:b w:val="0"/>
          <w:i w:val="0"/>
        </w:rPr>
        <w:t>de ahí, por su legislación específica y, supletoriamente, por el Reglamento y esta ley.</w:t>
      </w:r>
    </w:p>
    <w:p>
      <w:pPr>
        <w:pStyle w:val="ListNumber"/>
      </w:pPr>
      <w:r>
        <w:rPr>
          <w:b w:val="0"/>
          <w:i w:val="0"/>
        </w:rPr>
        <w:t>Todo ello sin perjuicio de la Ley 5/2014, de Seguridad Privada.</w:t>
      </w:r>
    </w:p>
    <w:p>
      <w:pPr>
        <w:pStyle w:val="ListNumber"/>
      </w:pPr>
      <w:r>
        <w:rPr>
          <w:b w:val="0"/>
          <w:i w:val="0"/>
        </w:rPr>
        <w:t>El tratamiento por el empleador de datos obtenidos por cámaras se somete al artículo 89 de</w:t>
      </w:r>
      <w:r>
        <w:t xml:space="preserve"> </w:t>
      </w:r>
      <w:r>
        <w:rPr>
          <w:b w:val="0"/>
          <w:i w:val="0"/>
        </w:rPr>
        <w:t>esta ley orgánica, que está en el título de derechos digitales.</w:t>
      </w:r>
    </w:p>
    <w:p>
      <w:pPr/>
      <w:r>
        <w:rPr>
          <w:b w:val="0"/>
          <w:i w:val="0"/>
        </w:rPr>
        <w:t>Las tres cifras de este artículo son un mes de conservación, setenta y dos horas para entregar a</w:t>
      </w:r>
      <w:r>
        <w:t xml:space="preserve"> </w:t>
      </w:r>
      <w:r>
        <w:rPr>
          <w:b w:val="0"/>
          <w:i w:val="0"/>
        </w:rPr>
        <w:t>la autoridad y la remisión al artículo 89.</w:t>
      </w:r>
    </w:p>
    <w:p>
      <w:pPr/>
      <w:r>
        <w:rPr>
          <w:b w:val="0"/>
          <w:i/>
        </w:rPr>
        <w:t>Artículo 23. Sistemas de exclusión publicitaria.</w:t>
      </w:r>
      <w:r>
        <w:rPr>
          <w:b w:val="0"/>
          <w:i w:val="0"/>
        </w:rPr>
        <w:t xml:space="preserve"> Es lícito tratar datos para evitar el envío de</w:t>
      </w:r>
      <w:r>
        <w:t xml:space="preserve"> </w:t>
      </w:r>
      <w:r>
        <w:rPr>
          <w:b w:val="0"/>
          <w:i w:val="0"/>
        </w:rPr>
        <w:t>comunicaciones comerciales a quienes se hayan opuesto a recibirlas. Los sistemas de información,</w:t>
      </w:r>
      <w:r>
        <w:t xml:space="preserve"> </w:t>
      </w:r>
      <w:r>
        <w:rPr>
          <w:b w:val="0"/>
          <w:i w:val="0"/>
        </w:rPr>
        <w:t>generales o sectoriales, pueden crearse «</w:t>
      </w:r>
      <w:r>
        <w:rPr>
          <w:b/>
          <w:i w:val="0"/>
        </w:rPr>
        <w:t>por parte de las asociaciones y organismos a los que se</w:t>
      </w:r>
      <w:r>
        <w:t xml:space="preserve"> </w:t>
      </w:r>
      <w:r>
        <w:rPr>
          <w:b/>
          <w:i w:val="0"/>
        </w:rPr>
        <w:t>refiere el apartado 2 del artículo 40 del Reglamento (UE) 2016/679</w:t>
      </w:r>
      <w:r>
        <w:rPr>
          <w:b w:val="0"/>
          <w:i w:val="0"/>
        </w:rPr>
        <w:t>» (es decir, las que</w:t>
      </w:r>
      <w:r>
        <w:t xml:space="preserve"> </w:t>
      </w:r>
      <w:r>
        <w:rPr>
          <w:b w:val="0"/>
          <w:i w:val="0"/>
        </w:rPr>
        <w:t>representan a categorías de responsables o encargados) «</w:t>
      </w:r>
      <w:r>
        <w:rPr>
          <w:b/>
          <w:i w:val="0"/>
        </w:rPr>
        <w:t>que cuenten con una alta</w:t>
      </w:r>
      <w:r>
        <w:t xml:space="preserve"> </w:t>
      </w:r>
      <w:r>
        <w:rPr>
          <w:b/>
          <w:i w:val="0"/>
        </w:rPr>
        <w:t>representatividad</w:t>
      </w:r>
      <w:r>
        <w:rPr>
          <w:b w:val="0"/>
          <w:i w:val="0"/>
        </w:rPr>
        <w:t>», y en ellos solo se incluyen los datos imprescindibles para identificar a los</w:t>
      </w:r>
      <w:r>
        <w:t xml:space="preserve"> </w:t>
      </w:r>
      <w:r>
        <w:rPr>
          <w:b w:val="0"/>
          <w:i w:val="0"/>
        </w:rPr>
        <w:t>afectados; pueden incluir también servicios de preferencia. Para su creación y mantenimiento «</w:t>
      </w:r>
      <w:r>
        <w:rPr>
          <w:b/>
          <w:i w:val="0"/>
        </w:rPr>
        <w:t>se</w:t>
      </w:r>
      <w:r>
        <w:t xml:space="preserve"> </w:t>
      </w:r>
      <w:r>
        <w:rPr>
          <w:b/>
          <w:i w:val="0"/>
        </w:rPr>
        <w:t>observarán las medidas que se establezcan mediante desarrollo reglamentario</w:t>
      </w:r>
      <w:r>
        <w:rPr>
          <w:b w:val="0"/>
          <w:i w:val="0"/>
        </w:rPr>
        <w:t>». Quienes pretendan</w:t>
      </w:r>
      <w:r>
        <w:t xml:space="preserve"> </w:t>
      </w:r>
      <w:r>
        <w:rPr>
          <w:b w:val="0"/>
          <w:i w:val="0"/>
        </w:rPr>
        <w:t>hacer mercadotecnia directa «</w:t>
      </w:r>
      <w:r>
        <w:rPr>
          <w:b/>
          <w:i w:val="0"/>
        </w:rPr>
        <w:t>deberán previamente consultar</w:t>
      </w:r>
      <w:r>
        <w:rPr>
          <w:b w:val="0"/>
          <w:i w:val="0"/>
        </w:rPr>
        <w:t>» los sistemas de exclusión que</w:t>
      </w:r>
      <w:r>
        <w:t xml:space="preserve"> </w:t>
      </w:r>
      <w:r>
        <w:rPr>
          <w:b w:val="0"/>
          <w:i w:val="0"/>
        </w:rPr>
        <w:t>pudieran afectar a su actuación, y basta con consultar los incluidos en la relación publicada por</w:t>
      </w:r>
      <w:r>
        <w:t xml:space="preserve"> </w:t>
      </w:r>
      <w:r>
        <w:rPr>
          <w:b w:val="0"/>
          <w:i w:val="0"/>
        </w:rPr>
        <w:t>la autoridad de control competente; la consulta no es necesaria cuando el afectado hubiera</w:t>
      </w:r>
      <w:r>
        <w:t xml:space="preserve"> </w:t>
      </w:r>
      <w:r>
        <w:rPr>
          <w:b w:val="0"/>
          <w:i w:val="0"/>
        </w:rPr>
        <w:t>consentido recibir la comunicación.</w:t>
      </w:r>
    </w:p>
    <w:p>
      <w:pPr/>
      <w:r>
        <w:rPr>
          <w:b w:val="0"/>
          <w:i w:val="0"/>
        </w:rPr>
        <w:t>Qué cambió: la Ley 10/2025, de 26 de diciembre, con efectos desde el 28 de diciembre de 2025,</w:t>
      </w:r>
      <w:r>
        <w:t xml:space="preserve"> </w:t>
      </w:r>
      <w:r>
        <w:rPr>
          <w:b w:val="0"/>
          <w:i w:val="0"/>
        </w:rPr>
        <w:t>reescribió el párrafo segundo del apartado 1, que ahora dice quién puede crear los sistemas (las</w:t>
      </w:r>
      <w:r>
        <w:t xml:space="preserve"> </w:t>
      </w:r>
      <w:r>
        <w:rPr>
          <w:b w:val="0"/>
          <w:i w:val="0"/>
        </w:rPr>
        <w:t>asociaciones y organismos del artículo 40.2 del Reglamento con alta representatividad) y remite a</w:t>
      </w:r>
      <w:r>
        <w:t xml:space="preserve"> </w:t>
      </w:r>
      <w:r>
        <w:rPr>
          <w:b w:val="0"/>
          <w:i w:val="0"/>
        </w:rPr>
        <w:t>desarrollo reglamentario. Los apartados 2 a 4 no cambiaron.</w:t>
      </w:r>
    </w:p>
    <w:p>
      <w:pPr/>
      <w:r>
        <w:rPr>
          <w:b w:val="0"/>
          <w:i/>
        </w:rPr>
        <w:t>Artículo 24. Tratamiento de datos para la protección de las personas que informen sobre</w:t>
      </w:r>
      <w:r>
        <w:t xml:space="preserve"> </w:t>
      </w:r>
      <w:r>
        <w:rPr>
          <w:b w:val="0"/>
          <w:i/>
        </w:rPr>
        <w:t>infracciones normativas.</w:t>
      </w:r>
      <w:r>
        <w:rPr>
          <w:b w:val="0"/>
          <w:i w:val="0"/>
        </w:rPr>
        <w:t xml:space="preserve"> Dice entero:</w:t>
      </w:r>
    </w:p>
    <w:p>
      <w:pPr>
        <w:pStyle w:val="Citadelanorma"/>
      </w:pPr>
      <w:r>
        <w:rPr>
          <w:b w:val="0"/>
          <w:i w:val="0"/>
        </w:rPr>
        <w:t>«</w:t>
      </w:r>
      <w:r>
        <w:rPr>
          <w:b/>
          <w:i w:val="0"/>
        </w:rPr>
        <w:t>Serán lícitos los tratamientos de datos personales necesarios para garantizar la protección</w:t>
      </w:r>
      <w:r>
        <w:t xml:space="preserve"> </w:t>
      </w:r>
      <w:r>
        <w:rPr>
          <w:b/>
          <w:i w:val="0"/>
        </w:rPr>
        <w:t>de las personas que informen sobre infracciones normativas.</w:t>
      </w:r>
      <w:r>
        <w:rPr>
          <w:b w:val="0"/>
          <w:i w:val="0"/>
        </w:rPr>
      </w:r>
      <w:r>
        <w:t xml:space="preserve"> </w:t>
      </w:r>
      <w:r>
        <w:rPr>
          <w:b w:val="0"/>
          <w:i w:val="0"/>
        </w:rPr>
      </w:r>
      <w:r>
        <w:rPr>
          <w:b/>
          <w:i w:val="0"/>
        </w:rPr>
        <w:t>Dichos tratamientos se regirán por lo dispuesto en el Reglamento (UE) 2016/679, del Parlamento</w:t>
      </w:r>
      <w:r>
        <w:t xml:space="preserve"> </w:t>
      </w:r>
      <w:r>
        <w:rPr>
          <w:b/>
          <w:i w:val="0"/>
        </w:rPr>
        <w:t>Europeo y del Consejo, de 27 de abril de 2016, en esta ley orgánica y en la Ley reguladora de la</w:t>
      </w:r>
      <w:r>
        <w:t xml:space="preserve"> </w:t>
      </w:r>
      <w:r>
        <w:rPr>
          <w:b/>
          <w:i w:val="0"/>
        </w:rPr>
        <w:t>protección de las personas que informen sobre infracciones normativas y de lucha contra la</w:t>
      </w:r>
      <w:r>
        <w:t xml:space="preserve"> </w:t>
      </w:r>
      <w:r>
        <w:rPr>
          <w:b/>
          <w:i w:val="0"/>
        </w:rPr>
        <w:t>corrupción.</w:t>
      </w:r>
      <w:r>
        <w:rPr>
          <w:b w:val="0"/>
          <w:i w:val="0"/>
        </w:rPr>
        <w:t>»</w:t>
      </w:r>
    </w:p>
    <w:p>
      <w:pPr/>
      <w:r>
        <w:rPr>
          <w:b w:val="0"/>
          <w:i w:val="0"/>
        </w:rPr>
        <w:t>Qué cambió: la Ley 2/2023, de 20 de febrero, con efectos desde el 13 de marzo de 2023, sustituyó</w:t>
      </w:r>
      <w:r>
        <w:t xml:space="preserve"> </w:t>
      </w:r>
      <w:r>
        <w:rPr>
          <w:b w:val="0"/>
          <w:i w:val="0"/>
        </w:rPr>
        <w:t>entero el artículo 24, que se titulaba «Sistemas de información de denuncias internas» y regulaba</w:t>
      </w:r>
      <w:r>
        <w:t xml:space="preserve"> </w:t>
      </w:r>
      <w:r>
        <w:rPr>
          <w:b w:val="0"/>
          <w:i w:val="0"/>
        </w:rPr>
        <w:t>por sí mismo el acceso, la conservación y la anonimización de las denuncias. Ese régimen ya no está</w:t>
      </w:r>
      <w:r>
        <w:t xml:space="preserve"> </w:t>
      </w:r>
      <w:r>
        <w:rPr>
          <w:b w:val="0"/>
          <w:i w:val="0"/>
        </w:rPr>
        <w:t>en la LOPDGDD: está en el título VI de la Ley 2/2023, «</w:t>
      </w:r>
      <w:r>
        <w:rPr>
          <w:b/>
          <w:i w:val="0"/>
        </w:rPr>
        <w:t>Protección de datos personales</w:t>
      </w:r>
      <w:r>
        <w:rPr>
          <w:b w:val="0"/>
          <w:i w:val="0"/>
        </w:rPr>
        <w:t>»</w:t>
      </w:r>
      <w:r>
        <w:t xml:space="preserve"> </w:t>
      </w:r>
      <w:r>
        <w:rPr>
          <w:b w:val="0"/>
          <w:i w:val="0"/>
        </w:rPr>
        <w:t>(artículos 29 a 34). Lo esencial, de su artículo 32 («Tratamiento de datos personales en el Sistema</w:t>
      </w:r>
      <w:r>
        <w:t xml:space="preserve"> </w:t>
      </w:r>
      <w:r>
        <w:rPr>
          <w:b w:val="0"/>
          <w:i w:val="0"/>
        </w:rPr>
        <w:t>interno de información»):</w:t>
      </w:r>
    </w:p>
    <w:p>
      <w:pPr>
        <w:pStyle w:val="ListBullet"/>
      </w:pPr>
      <w:r>
        <w:rPr>
          <w:b w:val="0"/>
          <w:i w:val="0"/>
        </w:rPr>
        <w:t>32.1: el acceso a los datos del Sistema interno de información queda limitado</w:t>
      </w:r>
      <w:r>
        <w:t xml:space="preserve"> </w:t>
      </w:r>
      <w:r>
        <w:rPr>
          <w:b w:val="0"/>
          <w:i w:val="0"/>
        </w:rPr>
        <w:t>«</w:t>
      </w:r>
      <w:r>
        <w:rPr>
          <w:b/>
          <w:i w:val="0"/>
        </w:rPr>
        <w:t>exclusivamente</w:t>
      </w:r>
      <w:r>
        <w:rPr>
          <w:b w:val="0"/>
          <w:i w:val="0"/>
        </w:rPr>
        <w:t>» a cinco sujetos: a) el Responsable del Sistema y quien lo gestione</w:t>
      </w:r>
      <w:r>
        <w:t xml:space="preserve"> </w:t>
      </w:r>
      <w:r>
        <w:rPr>
          <w:b w:val="0"/>
          <w:i w:val="0"/>
        </w:rPr>
        <w:t>directamente; b) el responsable de recursos humanos o el órgano competente, «</w:t>
      </w:r>
      <w:r>
        <w:rPr>
          <w:b/>
          <w:i w:val="0"/>
        </w:rPr>
        <w:t>solo cuando</w:t>
      </w:r>
      <w:r>
        <w:t xml:space="preserve"> </w:t>
      </w:r>
      <w:r>
        <w:rPr>
          <w:b/>
          <w:i w:val="0"/>
        </w:rPr>
        <w:t>pudiera proceder la adopción de medidas disciplinarias contra un trabajador</w:t>
      </w:r>
      <w:r>
        <w:rPr>
          <w:b w:val="0"/>
          <w:i w:val="0"/>
        </w:rPr>
        <w:t>»; c) el</w:t>
      </w:r>
      <w:r>
        <w:t xml:space="preserve"> </w:t>
      </w:r>
      <w:r>
        <w:rPr>
          <w:b w:val="0"/>
          <w:i w:val="0"/>
        </w:rPr>
        <w:t>responsable de los servicios jurídicos, si procediera adoptar medidas legales; d) los encargados</w:t>
      </w:r>
      <w:r>
        <w:t xml:space="preserve"> </w:t>
      </w:r>
      <w:r>
        <w:rPr>
          <w:b w:val="0"/>
          <w:i w:val="0"/>
        </w:rPr>
        <w:t>del tratamiento que se designen; e) el delegado de protección de datos.</w:t>
      </w:r>
    </w:p>
    <w:p>
      <w:pPr>
        <w:pStyle w:val="ListBullet"/>
      </w:pPr>
      <w:r>
        <w:rPr>
          <w:b w:val="0"/>
          <w:i w:val="0"/>
        </w:rPr>
        <w:t>32.2: si la información contuviera categorías especiales de datos, se procederá a su inmediata</w:t>
      </w:r>
      <w:r>
        <w:t xml:space="preserve"> </w:t>
      </w:r>
      <w:r>
        <w:rPr>
          <w:b w:val="0"/>
          <w:i w:val="0"/>
        </w:rPr>
        <w:t>supresión.</w:t>
      </w:r>
    </w:p>
    <w:p>
      <w:pPr>
        <w:pStyle w:val="ListBullet"/>
      </w:pPr>
      <w:r>
        <w:rPr>
          <w:b w:val="0"/>
          <w:i w:val="0"/>
        </w:rPr>
        <w:t>32.4: «</w:t>
      </w:r>
      <w:r>
        <w:rPr>
          <w:b/>
          <w:i w:val="0"/>
        </w:rPr>
        <w:t>transcurridos tres meses desde la recepción de la comunicación sin que se hubiesen</w:t>
      </w:r>
      <w:r>
        <w:t xml:space="preserve"> </w:t>
      </w:r>
      <w:r>
        <w:rPr>
          <w:b/>
          <w:i w:val="0"/>
        </w:rPr>
        <w:t>iniciado actuaciones de investigación, deberá procederse a su supresión</w:t>
      </w:r>
      <w:r>
        <w:rPr>
          <w:b w:val="0"/>
          <w:i w:val="0"/>
        </w:rPr>
        <w:t>», salvo que la</w:t>
      </w:r>
      <w:r>
        <w:t xml:space="preserve"> </w:t>
      </w:r>
      <w:r>
        <w:rPr>
          <w:b w:val="0"/>
          <w:i w:val="0"/>
        </w:rPr>
        <w:t>finalidad de la conservación sea dejar evidencia del funcionamiento del sistema. Las</w:t>
      </w:r>
      <w:r>
        <w:t xml:space="preserve"> </w:t>
      </w:r>
      <w:r>
        <w:rPr>
          <w:b w:val="0"/>
          <w:i w:val="0"/>
        </w:rPr>
        <w:t>comunicaciones a las que no se haya dado curso solamente podrán constar de forma anonimizada,</w:t>
      </w:r>
      <w:r>
        <w:t xml:space="preserve"> </w:t>
      </w:r>
      <w:r>
        <w:rPr>
          <w:b w:val="0"/>
          <w:i w:val="0"/>
        </w:rPr>
        <w:t>sin que se aplique la obligación de bloqueo del artículo 32 de la LOPDGDD.</w:t>
      </w:r>
    </w:p>
    <w:p>
      <w:pPr>
        <w:pStyle w:val="ListBullet"/>
      </w:pPr>
      <w:r>
        <w:rPr>
          <w:b w:val="0"/>
          <w:i w:val="0"/>
        </w:rPr>
        <w:t>32.5: los empleados y terceros deberán ser informados del tratamiento.</w:t>
      </w:r>
    </w:p>
    <w:p>
      <w:pPr/>
      <w:r>
        <w:rPr>
          <w:b w:val="0"/>
          <w:i w:val="0"/>
        </w:rPr>
        <w:t>Ojo con el plazo: sigue siendo de tres meses, pero ya no se cuenta desde la introducción de los</w:t>
      </w:r>
      <w:r>
        <w:t xml:space="preserve"> </w:t>
      </w:r>
      <w:r>
        <w:rPr>
          <w:b w:val="0"/>
          <w:i w:val="0"/>
        </w:rPr>
        <w:t>datos, sino desde la recepción de la comunicación, y solo obliga a suprimir si no se han iniciado</w:t>
      </w:r>
      <w:r>
        <w:t xml:space="preserve"> </w:t>
      </w:r>
      <w:r>
        <w:rPr>
          <w:b w:val="0"/>
          <w:i w:val="0"/>
        </w:rPr>
        <w:t>actuaciones de investigación.</w:t>
      </w:r>
    </w:p>
    <w:p>
      <w:pPr/>
      <w:r>
        <w:rPr>
          <w:b w:val="0"/>
          <w:i/>
        </w:rPr>
        <w:t>Artículo 20. Sistemas de información crediticia.</w:t>
      </w:r>
      <w:r>
        <w:rPr>
          <w:b w:val="0"/>
          <w:i w:val="0"/>
        </w:rPr>
        <w:t xml:space="preserve"> Salvo prueba en contrario, se presume lícito</w:t>
      </w:r>
      <w:r>
        <w:t xml:space="preserve"> </w:t>
      </w:r>
      <w:r>
        <w:rPr>
          <w:b w:val="0"/>
          <w:i w:val="0"/>
        </w:rPr>
        <w:t>el tratamiento de datos de incumplimiento de obligaciones dinerarias, financieras o de crédito por</w:t>
      </w:r>
      <w:r>
        <w:t xml:space="preserve"> </w:t>
      </w:r>
      <w:r>
        <w:rPr>
          <w:b w:val="0"/>
          <w:i w:val="0"/>
        </w:rPr>
        <w:t>sistemas comunes de información crediticia cuando los datos los facilite el acreedor, se refieran</w:t>
      </w:r>
      <w:r>
        <w:t xml:space="preserve"> </w:t>
      </w:r>
      <w:r>
        <w:rPr>
          <w:b w:val="0"/>
          <w:i w:val="0"/>
        </w:rPr>
        <w:t>a deudas ciertas, vencidas y exigibles cuya existencia o cuantía no hubiese sido objeto de</w:t>
      </w:r>
      <w:r>
        <w:t xml:space="preserve"> </w:t>
      </w:r>
      <w:r>
        <w:rPr>
          <w:b w:val="0"/>
          <w:i w:val="0"/>
        </w:rPr>
        <w:t>reclamación administrativa o judicial por el deudor (o mediante un procedimiento alternativo de</w:t>
      </w:r>
      <w:r>
        <w:t xml:space="preserve"> </w:t>
      </w:r>
      <w:r>
        <w:rPr>
          <w:b w:val="0"/>
          <w:i w:val="0"/>
        </w:rPr>
        <w:t>resolución de disputas vinculante), el acreedor haya informado de la posible inclusión, y los datos</w:t>
      </w:r>
      <w:r>
        <w:t xml:space="preserve"> </w:t>
      </w:r>
      <w:r>
        <w:rPr>
          <w:b w:val="0"/>
          <w:i w:val="0"/>
        </w:rPr>
        <w:t>únicamente se mantengan en el sistema «</w:t>
      </w:r>
      <w:r>
        <w:rPr>
          <w:b/>
          <w:i w:val="0"/>
        </w:rPr>
        <w:t>mientras persista el incumplimiento, con el límite máximo</w:t>
      </w:r>
      <w:r>
        <w:t xml:space="preserve"> </w:t>
      </w:r>
      <w:r>
        <w:rPr>
          <w:b/>
          <w:i w:val="0"/>
        </w:rPr>
        <w:t>de cinco años desde la fecha de vencimiento</w:t>
      </w:r>
      <w:r>
        <w:rPr>
          <w:b w:val="0"/>
          <w:i w:val="0"/>
        </w:rPr>
        <w:t>» de la obligación. El artículo 20.1 añade otros dos</w:t>
      </w:r>
      <w:r>
        <w:t xml:space="preserve"> </w:t>
      </w:r>
      <w:r>
        <w:rPr>
          <w:b w:val="0"/>
          <w:i w:val="0"/>
        </w:rPr>
        <w:t>requisitos: que solo consulte los datos quien mantenga con el afectado una relación contractual que</w:t>
      </w:r>
      <w:r>
        <w:t xml:space="preserve"> </w:t>
      </w:r>
      <w:r>
        <w:rPr>
          <w:b w:val="0"/>
          <w:i w:val="0"/>
        </w:rPr>
        <w:t>implique el abono de una cuantía pecuniaria o a quien este haya pedido un contrato con</w:t>
      </w:r>
      <w:r>
        <w:t xml:space="preserve"> </w:t>
      </w:r>
      <w:r>
        <w:rPr>
          <w:b w:val="0"/>
          <w:i w:val="0"/>
        </w:rPr>
        <w:t>financiación, pago aplazado o facturación periódica; y que, si el contrato se deniega o no se</w:t>
      </w:r>
      <w:r>
        <w:t xml:space="preserve"> </w:t>
      </w:r>
      <w:r>
        <w:rPr>
          <w:b w:val="0"/>
          <w:i w:val="0"/>
        </w:rPr>
        <w:t>celebra por la consulta, quien consultó informe al afectado del resultado. La entidad notificará al afectado</w:t>
      </w:r>
      <w:r>
        <w:t xml:space="preserve"> </w:t>
      </w:r>
      <w:r>
        <w:rPr>
          <w:b w:val="0"/>
          <w:i w:val="0"/>
        </w:rPr>
        <w:t>la inclusión y le informará de sus derechos dentro de los treinta días siguientes a la</w:t>
      </w:r>
      <w:r>
        <w:t xml:space="preserve"> </w:t>
      </w:r>
      <w:r>
        <w:rPr>
          <w:b w:val="0"/>
          <w:i w:val="0"/>
        </w:rPr>
        <w:t>notificación de la deuda al sistema, «</w:t>
      </w:r>
      <w:r>
        <w:rPr>
          <w:b/>
          <w:i w:val="0"/>
        </w:rPr>
        <w:t>permaneciendo bloqueados los datos durante ese plazo</w:t>
      </w:r>
      <w:r>
        <w:rPr>
          <w:b w:val="0"/>
          <w:i w:val="0"/>
        </w:rPr>
        <w:t>». Y</w:t>
      </w:r>
      <w:r>
        <w:t xml:space="preserve"> </w:t>
      </w:r>
      <w:r>
        <w:rPr>
          <w:b w:val="0"/>
          <w:i w:val="0"/>
        </w:rPr>
        <w:t>la disposición adicional sexta añade el umbral: no se incorporan deudas en que la cuantía del</w:t>
      </w:r>
      <w:r>
        <w:t xml:space="preserve"> </w:t>
      </w:r>
      <w:r>
        <w:rPr>
          <w:b w:val="0"/>
          <w:i w:val="0"/>
        </w:rPr>
        <w:t>principal sea «</w:t>
      </w:r>
      <w:r>
        <w:rPr>
          <w:b/>
          <w:i w:val="0"/>
        </w:rPr>
        <w:t>inferior a cincuenta euros</w:t>
      </w:r>
      <w:r>
        <w:rPr>
          <w:b w:val="0"/>
          <w:i w:val="0"/>
        </w:rPr>
        <w:t>».</w:t>
      </w:r>
    </w:p>
    <w:p>
      <w:pPr/>
      <w:r>
        <w:rPr>
          <w:b w:val="0"/>
          <w:i/>
        </w:rPr>
        <w:t>Artículos 21, 25, 26 y 27.</w:t>
      </w:r>
      <w:r>
        <w:rPr>
          <w:b w:val="0"/>
          <w:i w:val="0"/>
        </w:rPr>
        <w:t xml:space="preserve"> Completan el título: operaciones mercantiles de modificación</w:t>
      </w:r>
      <w:r>
        <w:t xml:space="preserve"> </w:t>
      </w:r>
      <w:r>
        <w:rPr>
          <w:b w:val="0"/>
          <w:i w:val="0"/>
        </w:rPr>
        <w:t>estructural (salvo prueba en contrario, se presumen lícitos los tratamientos, incluida su</w:t>
      </w:r>
      <w:r>
        <w:t xml:space="preserve"> </w:t>
      </w:r>
      <w:r>
        <w:rPr>
          <w:b w:val="0"/>
          <w:i w:val="0"/>
        </w:rPr>
        <w:t>comunicación con carácter previo, si son necesarios para el buen fin de la operación y garantizan,</w:t>
      </w:r>
      <w:r>
        <w:t xml:space="preserve"> </w:t>
      </w:r>
      <w:r>
        <w:rPr>
          <w:b w:val="0"/>
          <w:i w:val="0"/>
        </w:rPr>
        <w:t>cuando proceda, la continuidad del servicio, con supresión inmediata si la operación no llega a</w:t>
      </w:r>
      <w:r>
        <w:t xml:space="preserve"> </w:t>
      </w:r>
      <w:r>
        <w:rPr>
          <w:b w:val="0"/>
          <w:i w:val="0"/>
        </w:rPr>
        <w:t>concluirse, sin que se aplique entonces la obligación de bloqueo); función estadística pública;</w:t>
      </w:r>
      <w:r>
        <w:t xml:space="preserve"> </w:t>
      </w:r>
      <w:r>
        <w:rPr>
          <w:b w:val="0"/>
          <w:i w:val="0"/>
        </w:rPr>
        <w:t>archivo en interés público por las Administraciones Públicas; e infracciones y sanciones</w:t>
      </w:r>
      <w:r>
        <w:t xml:space="preserve"> </w:t>
      </w:r>
      <w:r>
        <w:rPr>
          <w:b w:val="0"/>
          <w:i w:val="0"/>
        </w:rPr>
        <w:t>administrativas, cuyo tratamiento exige que el responsable sea el órgano competente para instruir</w:t>
      </w:r>
      <w:r>
        <w:t xml:space="preserve"> </w:t>
      </w:r>
      <w:r>
        <w:rPr>
          <w:b w:val="0"/>
          <w:i w:val="0"/>
        </w:rPr>
        <w:t>o sancionar y que se limite a los datos estrictamente necesarios.</w:t>
      </w:r>
    </w:p>
    <w:p>
      <w:pPr>
        <w:pStyle w:val="Heading3"/>
      </w:pPr>
      <w:r>
        <w:rPr>
          <w:b w:val="0"/>
          <w:i w:val="0"/>
        </w:rPr>
        <w:t>10.2.8 Responsable y encargado del tratamiento</w:t>
      </w:r>
    </w:p>
    <w:p>
      <w:pPr/>
      <w:r>
        <w:rPr>
          <w:b w:val="0"/>
          <w:i w:val="0"/>
        </w:rPr>
        <w:t>Título V de la LOPDGDD, artículos 28 a 39.</w:t>
      </w:r>
    </w:p>
    <w:p>
      <w:pPr/>
      <w:r>
        <w:rPr>
          <w:b w:val="0"/>
          <w:i/>
        </w:rPr>
        <w:t>Artículo 28. Obligaciones generales.</w:t>
      </w:r>
      <w:r>
        <w:rPr>
          <w:b w:val="0"/>
          <w:i w:val="0"/>
        </w:rPr>
        <w:t xml:space="preserve"> Responsables y encargados determinarán las medidas técnicas</w:t>
      </w:r>
      <w:r>
        <w:t xml:space="preserve"> </w:t>
      </w:r>
      <w:r>
        <w:rPr>
          <w:b w:val="0"/>
          <w:i w:val="0"/>
        </w:rPr>
        <w:t>y organizativas apropiadas para garantizar y acreditar que el tratamiento es conforme, y valorarán</w:t>
      </w:r>
      <w:r>
        <w:t xml:space="preserve"> </w:t>
      </w:r>
      <w:r>
        <w:rPr>
          <w:b w:val="0"/>
          <w:i w:val="0"/>
        </w:rPr>
        <w:t>si procede la evaluación de impacto y la consulta previa. Para adoptarlas tendrán en cuenta, en</w:t>
      </w:r>
      <w:r>
        <w:t xml:space="preserve"> </w:t>
      </w:r>
      <w:r>
        <w:rPr>
          <w:b w:val="0"/>
          <w:i w:val="0"/>
        </w:rPr>
        <w:t>particular, los mayores riesgos de ocho supuestos:</w:t>
      </w:r>
    </w:p>
    <w:p>
      <w:pPr>
        <w:pStyle w:val="ListBullet"/>
      </w:pPr>
      <w:r>
        <w:rPr>
          <w:b w:val="0"/>
          <w:i w:val="0"/>
        </w:rPr>
        <w:t>a) Tratamientos que puedan generar discriminación, usurpación de identidad o fraude, pérdidas</w:t>
      </w:r>
      <w:r>
        <w:t xml:space="preserve"> </w:t>
      </w:r>
      <w:r>
        <w:rPr>
          <w:b w:val="0"/>
          <w:i w:val="0"/>
        </w:rPr>
        <w:t>financieras, daño para la reputación, pérdida de confidencialidad de datos sujetos al secreto</w:t>
      </w:r>
      <w:r>
        <w:t xml:space="preserve"> </w:t>
      </w:r>
      <w:r>
        <w:rPr>
          <w:b w:val="0"/>
          <w:i w:val="0"/>
        </w:rPr>
        <w:t>profesional, reversión no autorizada de la seudonimización o cualquier otro perjuicio</w:t>
      </w:r>
      <w:r>
        <w:t xml:space="preserve"> </w:t>
      </w:r>
      <w:r>
        <w:rPr>
          <w:b w:val="0"/>
          <w:i w:val="0"/>
        </w:rPr>
        <w:t>económico, moral o social significativo.</w:t>
      </w:r>
    </w:p>
    <w:p>
      <w:pPr>
        <w:pStyle w:val="ListBullet"/>
      </w:pPr>
      <w:r>
        <w:rPr>
          <w:b w:val="0"/>
          <w:i w:val="0"/>
        </w:rPr>
        <w:t>b) Tratamientos que puedan privar a los afectados de sus derechos o impedirles el control sobre</w:t>
      </w:r>
      <w:r>
        <w:t xml:space="preserve"> </w:t>
      </w:r>
      <w:r>
        <w:rPr>
          <w:b w:val="0"/>
          <w:i w:val="0"/>
        </w:rPr>
        <w:t>sus datos.</w:t>
      </w:r>
    </w:p>
    <w:p>
      <w:pPr>
        <w:pStyle w:val="ListBullet"/>
      </w:pPr>
      <w:r>
        <w:rPr>
          <w:b w:val="0"/>
          <w:i w:val="0"/>
        </w:rPr>
        <w:t>c) Tratamiento no meramente incidental o accesorio de categorías especiales o de datos</w:t>
      </w:r>
      <w:r>
        <w:t xml:space="preserve"> </w:t>
      </w:r>
      <w:r>
        <w:rPr>
          <w:b w:val="0"/>
          <w:i w:val="0"/>
        </w:rPr>
        <w:t>relacionados con infracciones administrativas.</w:t>
      </w:r>
    </w:p>
    <w:p>
      <w:pPr>
        <w:pStyle w:val="ListBullet"/>
      </w:pPr>
      <w:r>
        <w:rPr>
          <w:b w:val="0"/>
          <w:i w:val="0"/>
        </w:rPr>
        <w:t>d) Tratamientos que impliquen evaluación de aspectos personales para crear o utilizar perfiles.</w:t>
      </w:r>
    </w:p>
    <w:p>
      <w:pPr>
        <w:pStyle w:val="ListBullet"/>
      </w:pPr>
      <w:r>
        <w:rPr>
          <w:b w:val="0"/>
          <w:i w:val="0"/>
        </w:rPr>
        <w:t>e) Tratamiento de datos de grupos en situación de especial vulnerabilidad, en particular menores</w:t>
      </w:r>
      <w:r>
        <w:t xml:space="preserve"> </w:t>
      </w:r>
      <w:r>
        <w:rPr>
          <w:b w:val="0"/>
          <w:i w:val="0"/>
        </w:rPr>
        <w:t>y personas con discapacidad.</w:t>
      </w:r>
    </w:p>
    <w:p>
      <w:pPr>
        <w:pStyle w:val="ListBullet"/>
      </w:pPr>
      <w:r>
        <w:rPr>
          <w:b w:val="0"/>
          <w:i w:val="0"/>
        </w:rPr>
        <w:t>f) Tratamiento masivo con gran número de afectados o gran cantidad de datos.</w:t>
      </w:r>
    </w:p>
    <w:p>
      <w:pPr>
        <w:pStyle w:val="ListBullet"/>
      </w:pPr>
      <w:r>
        <w:rPr>
          <w:b w:val="0"/>
          <w:i w:val="0"/>
        </w:rPr>
        <w:t>g) Transferencias habituales a terceros Estados sin nivel adecuado de protección.</w:t>
      </w:r>
    </w:p>
    <w:p>
      <w:pPr>
        <w:pStyle w:val="ListBullet"/>
      </w:pPr>
      <w:r>
        <w:rPr>
          <w:b w:val="0"/>
          <w:i w:val="0"/>
        </w:rPr>
        <w:t>h) Cualesquiera otros que el responsable juzgue relevantes.</w:t>
      </w:r>
    </w:p>
    <w:p>
      <w:pPr/>
      <w:r>
        <w:rPr>
          <w:b w:val="0"/>
          <w:i/>
        </w:rPr>
        <w:t>Artículo 31. Registro de actividades de tratamiento.</w:t>
      </w:r>
      <w:r>
        <w:rPr>
          <w:b w:val="0"/>
          <w:i w:val="0"/>
        </w:rPr>
        <w:t xml:space="preserve"> Obligatorio conforme al artículo 30 del</w:t>
      </w:r>
      <w:r>
        <w:t xml:space="preserve"> </w:t>
      </w:r>
      <w:r>
        <w:rPr>
          <w:b w:val="0"/>
          <w:i w:val="0"/>
        </w:rPr>
        <w:t>Reglamento, salvo la excepción de su apartado 5. Si hay delegado de protección de datos, se le</w:t>
      </w:r>
      <w:r>
        <w:t xml:space="preserve"> </w:t>
      </w:r>
      <w:r>
        <w:rPr>
          <w:b w:val="0"/>
          <w:i w:val="0"/>
        </w:rPr>
        <w:t>comunicará cualquier adición, modificación o exclusión en el registro. Los sujetos del artículo</w:t>
      </w:r>
      <w:r>
        <w:t xml:space="preserve"> </w:t>
      </w:r>
      <w:r>
        <w:rPr>
          <w:b w:val="0"/>
          <w:i w:val="0"/>
        </w:rPr>
        <w:t>77.1 (el sector público) harán público un inventario de sus actividades de tratamiento, accesible</w:t>
      </w:r>
      <w:r>
        <w:t xml:space="preserve"> </w:t>
      </w:r>
      <w:r>
        <w:rPr>
          <w:b w:val="0"/>
          <w:i w:val="0"/>
        </w:rPr>
        <w:t>por medios electrónicos, con su base legal.</w:t>
      </w:r>
    </w:p>
    <w:p>
      <w:pPr/>
      <w:r>
        <w:rPr>
          <w:b w:val="0"/>
          <w:i/>
        </w:rPr>
        <w:t>Artículo 32. Bloqueo de los datos.</w:t>
      </w:r>
      <w:r>
        <w:rPr>
          <w:b w:val="0"/>
          <w:i w:val="0"/>
        </w:rPr>
        <w:t xml:space="preserve"> El Reglamento no regula el bloqueo; lo hace la ley española:</w:t>
      </w:r>
    </w:p>
    <w:p>
      <w:pPr>
        <w:pStyle w:val="ListNumber"/>
      </w:pPr>
      <w:r>
        <w:rPr>
          <w:b w:val="0"/>
          <w:i w:val="0"/>
        </w:rPr>
        <w:t>«</w:t>
      </w:r>
      <w:r>
        <w:rPr>
          <w:b/>
          <w:i w:val="0"/>
        </w:rPr>
        <w:t>El responsable del tratamiento estará obligado a bloquear los datos cuando proceda a su</w:t>
      </w:r>
      <w:r>
        <w:t xml:space="preserve"> </w:t>
      </w:r>
      <w:r>
        <w:rPr>
          <w:b/>
          <w:i w:val="0"/>
        </w:rPr>
        <w:t>rectificación o supresión.</w:t>
      </w:r>
      <w:r>
        <w:rPr>
          <w:b w:val="0"/>
          <w:i w:val="0"/>
        </w:rPr>
        <w:t>»</w:t>
      </w:r>
    </w:p>
    <w:p>
      <w:pPr>
        <w:pStyle w:val="ListNumber"/>
      </w:pPr>
      <w:r>
        <w:rPr>
          <w:b w:val="0"/>
          <w:i w:val="0"/>
        </w:rPr>
        <w:t>Bloquear es identificar y reservar los datos, con medidas técnicas y organizativas, para impedir</w:t>
      </w:r>
      <w:r>
        <w:t xml:space="preserve"> </w:t>
      </w:r>
      <w:r>
        <w:rPr>
          <w:b w:val="0"/>
          <w:i w:val="0"/>
        </w:rPr>
        <w:t>su tratamiento, incluyendo su visualización, excepto para ponerlos a disposición de jueces y</w:t>
      </w:r>
      <w:r>
        <w:t xml:space="preserve"> </w:t>
      </w:r>
      <w:r>
        <w:rPr>
          <w:b w:val="0"/>
          <w:i w:val="0"/>
        </w:rPr>
        <w:t>tribunales, el Ministerio Fiscal o las Administraciones Públicas competentes (en particular las</w:t>
      </w:r>
      <w:r>
        <w:t xml:space="preserve"> </w:t>
      </w:r>
      <w:r>
        <w:rPr>
          <w:b w:val="0"/>
          <w:i w:val="0"/>
        </w:rPr>
        <w:t>autoridades de protección de datos) para exigir responsabilidades, y solo por el plazo de</w:t>
      </w:r>
      <w:r>
        <w:t xml:space="preserve"> </w:t>
      </w:r>
      <w:r>
        <w:rPr>
          <w:b w:val="0"/>
          <w:i w:val="0"/>
        </w:rPr>
        <w:t>prescripción de estas. Transcurrido ese plazo, se destruyen.</w:t>
      </w:r>
    </w:p>
    <w:p>
      <w:pPr>
        <w:pStyle w:val="ListNumber"/>
      </w:pPr>
      <w:r>
        <w:rPr>
          <w:b w:val="0"/>
          <w:i w:val="0"/>
        </w:rPr>
        <w:t>No pueden tratarse para ninguna otra finalidad.</w:t>
      </w:r>
    </w:p>
    <w:p>
      <w:pPr>
        <w:pStyle w:val="ListNumber"/>
      </w:pPr>
      <w:r>
        <w:rPr>
          <w:b w:val="0"/>
          <w:i w:val="0"/>
        </w:rPr>
        <w:t>Si el sistema no permite el bloqueo o requiere un esfuerzo desproporcionado, se hará un copiado</w:t>
      </w:r>
      <w:r>
        <w:t xml:space="preserve"> </w:t>
      </w:r>
      <w:r>
        <w:rPr>
          <w:b w:val="0"/>
          <w:i w:val="0"/>
        </w:rPr>
        <w:t>seguro que deje evidencia digital de la autenticidad, la fecha del bloqueo y la no manipulación.</w:t>
      </w:r>
    </w:p>
    <w:p>
      <w:pPr>
        <w:pStyle w:val="ListNumber"/>
      </w:pPr>
      <w:r>
        <w:rPr>
          <w:b w:val="0"/>
          <w:i w:val="0"/>
        </w:rPr>
        <w:t>La AEPD y las autoridades autonómicas, en sus respectivas competencias, podrán fijar</w:t>
      </w:r>
      <w:r>
        <w:t xml:space="preserve"> </w:t>
      </w:r>
      <w:r>
        <w:rPr>
          <w:b w:val="0"/>
          <w:i w:val="0"/>
        </w:rPr>
        <w:t>excepciones a la obligación de bloqueo cuando la mera conservación de los datos, incluso</w:t>
      </w:r>
      <w:r>
        <w:t xml:space="preserve"> </w:t>
      </w:r>
      <w:r>
        <w:rPr>
          <w:b w:val="0"/>
          <w:i w:val="0"/>
        </w:rPr>
        <w:t>bloqueados, pudiera generar un riesgo elevado para los derechos de los afectados, atendida la</w:t>
      </w:r>
      <w:r>
        <w:t xml:space="preserve"> </w:t>
      </w:r>
      <w:r>
        <w:rPr>
          <w:b w:val="0"/>
          <w:i w:val="0"/>
        </w:rPr>
        <w:t>naturaleza de los datos o el número particularmente elevado de afectados, y también cuando conservarlos</w:t>
      </w:r>
      <w:r>
        <w:t xml:space="preserve"> </w:t>
      </w:r>
      <w:r>
        <w:rPr>
          <w:b w:val="0"/>
          <w:i w:val="0"/>
        </w:rPr>
        <w:t>bloqueados pudiera implicar un coste desproporcionado para el responsable.</w:t>
      </w:r>
    </w:p>
    <w:p>
      <w:pPr/>
      <w:r>
        <w:rPr>
          <w:b w:val="0"/>
          <w:i/>
        </w:rPr>
        <w:t>Artículo 33. Encargado del tratamiento.</w:t>
      </w:r>
      <w:r>
        <w:rPr>
          <w:b w:val="0"/>
          <w:i w:val="0"/>
        </w:rPr>
        <w:t xml:space="preserve"> Tres reglas:</w:t>
      </w:r>
    </w:p>
    <w:p>
      <w:pPr>
        <w:pStyle w:val="ListNumber"/>
      </w:pPr>
      <w:r>
        <w:rPr>
          <w:b w:val="0"/>
          <w:i w:val="0"/>
        </w:rPr>
        <w:t>El acceso del encargado a los datos no se considera comunicación de datos, siempre que se</w:t>
      </w:r>
      <w:r>
        <w:t xml:space="preserve"> </w:t>
      </w:r>
      <w:r>
        <w:rPr>
          <w:b w:val="0"/>
          <w:i w:val="0"/>
        </w:rPr>
        <w:t>cumpla lo previsto en el Reglamento y en esta ley.</w:t>
      </w:r>
    </w:p>
    <w:p>
      <w:pPr>
        <w:pStyle w:val="ListNumber"/>
      </w:pPr>
      <w:r>
        <w:rPr>
          <w:b w:val="0"/>
          <w:i w:val="0"/>
        </w:rPr>
        <w:t>Tendrá la consideración de responsable, y no de encargado, quien en su propio nombre y sin que</w:t>
      </w:r>
      <w:r>
        <w:t xml:space="preserve"> </w:t>
      </w:r>
      <w:r>
        <w:rPr>
          <w:b w:val="0"/>
          <w:i w:val="0"/>
        </w:rPr>
        <w:t>conste que actúa por cuenta de otro establezca relaciones con los afectados, aunque exista</w:t>
      </w:r>
      <w:r>
        <w:t xml:space="preserve"> </w:t>
      </w:r>
      <w:r>
        <w:rPr>
          <w:b w:val="0"/>
          <w:i w:val="0"/>
        </w:rPr>
        <w:t>contrato con el contenido del artículo 28.3 del Reglamento; esta previsión no se aplica a los</w:t>
      </w:r>
      <w:r>
        <w:t xml:space="preserve"> </w:t>
      </w:r>
      <w:r>
        <w:rPr>
          <w:b w:val="0"/>
          <w:i w:val="0"/>
        </w:rPr>
        <w:t>encargos de tratamiento hechos en el marco de la legislación de contratación del sector público.</w:t>
      </w:r>
      <w:r>
        <w:t xml:space="preserve"> </w:t>
      </w:r>
      <w:r>
        <w:rPr>
          <w:b w:val="0"/>
          <w:i w:val="0"/>
        </w:rPr>
        <w:t>Y también es responsable quien, figurando como encargado, utilice los datos para sus propias</w:t>
      </w:r>
      <w:r>
        <w:t xml:space="preserve"> </w:t>
      </w:r>
      <w:r>
        <w:rPr>
          <w:b w:val="0"/>
          <w:i w:val="0"/>
        </w:rPr>
        <w:t>finalidades.</w:t>
      </w:r>
    </w:p>
    <w:p>
      <w:pPr>
        <w:pStyle w:val="ListNumber"/>
      </w:pPr>
      <w:r>
        <w:rPr>
          <w:b w:val="0"/>
          <w:i w:val="0"/>
        </w:rPr>
        <w:t>Al terminar la prestación, el responsable determina si los datos se destruyen, se devuelven o se</w:t>
      </w:r>
      <w:r>
        <w:t xml:space="preserve"> </w:t>
      </w:r>
      <w:r>
        <w:rPr>
          <w:b w:val="0"/>
          <w:i w:val="0"/>
        </w:rPr>
        <w:t>entregan a un nuevo encargado. No procede la destrucción cuando exista una previsión legal que</w:t>
      </w:r>
      <w:r>
        <w:t xml:space="preserve"> </w:t>
      </w:r>
      <w:r>
        <w:rPr>
          <w:b w:val="0"/>
          <w:i w:val="0"/>
        </w:rPr>
        <w:t>obligue a conservarlos: entonces se devuelven al responsable. El encargado puede conservarlos bloqueados mientras puedan derivarse</w:t>
      </w:r>
      <w:r>
        <w:t xml:space="preserve"> </w:t>
      </w:r>
      <w:r>
        <w:rPr>
          <w:b w:val="0"/>
          <w:i w:val="0"/>
        </w:rPr>
        <w:t>responsabilidades.</w:t>
      </w:r>
    </w:p>
    <w:p>
      <w:pPr/>
      <w:r>
        <w:rPr>
          <w:b w:val="0"/>
          <w:i/>
        </w:rPr>
        <w:t>Violaciones de seguridad (artículos 33 y 34 del Reglamento).</w:t>
      </w:r>
    </w:p>
    <w:p>
      <w:pPr>
        <w:pStyle w:val="ListBullet"/>
      </w:pPr>
      <w:r>
        <w:rPr>
          <w:b w:val="0"/>
          <w:i w:val="0"/>
        </w:rPr>
        <w:t>El responsable la notifica a la autoridad de control «</w:t>
      </w:r>
      <w:r>
        <w:rPr>
          <w:b/>
          <w:i w:val="0"/>
        </w:rPr>
        <w:t>sin dilación indebida y, de ser posible,</w:t>
      </w:r>
      <w:r>
        <w:t xml:space="preserve"> </w:t>
      </w:r>
      <w:r>
        <w:rPr>
          <w:b/>
          <w:i w:val="0"/>
        </w:rPr>
        <w:t>a más tardar 72 horas después de que haya tenido constancia de ella</w:t>
      </w:r>
      <w:r>
        <w:rPr>
          <w:b w:val="0"/>
          <w:i w:val="0"/>
        </w:rPr>
        <w:t>», a menos que sea</w:t>
      </w:r>
      <w:r>
        <w:t xml:space="preserve"> </w:t>
      </w:r>
      <w:r>
        <w:rPr>
          <w:b w:val="0"/>
          <w:i w:val="0"/>
        </w:rPr>
        <w:t>improbable que constituya un riesgo para los derechos y libertades. Pasadas las 72 horas, la</w:t>
      </w:r>
      <w:r>
        <w:t xml:space="preserve"> </w:t>
      </w:r>
      <w:r>
        <w:rPr>
          <w:b w:val="0"/>
          <w:i w:val="0"/>
        </w:rPr>
        <w:t>notificación irá acompañada de los motivos de la dilación.</w:t>
      </w:r>
    </w:p>
    <w:p>
      <w:pPr>
        <w:pStyle w:val="ListBullet"/>
      </w:pPr>
      <w:r>
        <w:rPr>
          <w:b w:val="0"/>
          <w:i w:val="0"/>
        </w:rPr>
        <w:t>El encargado la notifica al responsable sin dilación indebida.</w:t>
      </w:r>
    </w:p>
    <w:p>
      <w:pPr>
        <w:pStyle w:val="ListBullet"/>
      </w:pPr>
      <w:r>
        <w:rPr>
          <w:b w:val="0"/>
          <w:i w:val="0"/>
        </w:rPr>
        <w:t>Se comunica al interesado cuando sea probable que entrañe un alto riesgo para sus derechos y</w:t>
      </w:r>
      <w:r>
        <w:t xml:space="preserve"> </w:t>
      </w:r>
      <w:r>
        <w:rPr>
          <w:b w:val="0"/>
          <w:i w:val="0"/>
        </w:rPr>
        <w:t>libertades. No es necesaria si el responsable había aplicado medidas que hagan ininteligibles los</w:t>
      </w:r>
      <w:r>
        <w:t xml:space="preserve"> </w:t>
      </w:r>
      <w:r>
        <w:rPr>
          <w:b w:val="0"/>
          <w:i w:val="0"/>
        </w:rPr>
        <w:t>datos, como el cifrado, si ha tomado medidas ulteriores que eliminen el alto riesgo, o si supone</w:t>
      </w:r>
      <w:r>
        <w:t xml:space="preserve"> </w:t>
      </w:r>
      <w:r>
        <w:rPr>
          <w:b w:val="0"/>
          <w:i w:val="0"/>
        </w:rPr>
        <w:t>un esfuerzo desproporcionado, en cuyo caso se opta por una comunicación pública o medida</w:t>
      </w:r>
      <w:r>
        <w:t xml:space="preserve"> </w:t>
      </w:r>
      <w:r>
        <w:rPr>
          <w:b w:val="0"/>
          <w:i w:val="0"/>
        </w:rPr>
        <w:t>semejante.</w:t>
      </w:r>
    </w:p>
    <w:p>
      <w:pPr>
        <w:pStyle w:val="ListBullet"/>
      </w:pPr>
      <w:r>
        <w:rPr>
          <w:b w:val="0"/>
          <w:i w:val="0"/>
        </w:rPr>
        <w:t>En todo caso, el responsable documentará cualquier violación, con los hechos, sus efectos y las</w:t>
      </w:r>
      <w:r>
        <w:t xml:space="preserve"> </w:t>
      </w:r>
      <w:r>
        <w:rPr>
          <w:b w:val="0"/>
          <w:i w:val="0"/>
        </w:rPr>
        <w:t>medidas correctivas.</w:t>
      </w:r>
    </w:p>
    <w:p>
      <w:pPr/>
      <w:r>
        <w:rPr>
          <w:b w:val="0"/>
          <w:i/>
        </w:rPr>
        <w:t>Evaluación de impacto (artículo 35 del Reglamento).</w:t>
      </w:r>
      <w:r>
        <w:rPr>
          <w:b w:val="0"/>
          <w:i w:val="0"/>
        </w:rPr>
        <w:t xml:space="preserve"> Obligatoria antes del tratamiento cuando</w:t>
      </w:r>
      <w:r>
        <w:t xml:space="preserve"> </w:t>
      </w:r>
      <w:r>
        <w:rPr>
          <w:b w:val="0"/>
          <w:i w:val="0"/>
        </w:rPr>
        <w:t>sea probable que este entrañe un alto riesgo, y en particular en tres casos: a) evaluación</w:t>
      </w:r>
      <w:r>
        <w:t xml:space="preserve"> </w:t>
      </w:r>
      <w:r>
        <w:rPr>
          <w:b w:val="0"/>
          <w:i w:val="0"/>
        </w:rPr>
        <w:t>sistemática y exhaustiva basada en tratamiento automatizado, como la elaboración de perfiles,</w:t>
      </w:r>
      <w:r>
        <w:t xml:space="preserve"> </w:t>
      </w:r>
      <w:r>
        <w:rPr>
          <w:b w:val="0"/>
          <w:i w:val="0"/>
        </w:rPr>
        <w:t>sobre cuya base se tomen decisiones que produzcan efectos jurídicos para las personas físicas o</w:t>
      </w:r>
      <w:r>
        <w:t xml:space="preserve"> </w:t>
      </w:r>
      <w:r>
        <w:rPr>
          <w:b w:val="0"/>
          <w:i w:val="0"/>
        </w:rPr>
        <w:t>que les afecten significativamente de modo similar; b) tratamiento a gran escala de</w:t>
      </w:r>
      <w:r>
        <w:t xml:space="preserve"> </w:t>
      </w:r>
      <w:r>
        <w:rPr>
          <w:b w:val="0"/>
          <w:i w:val="0"/>
        </w:rPr>
        <w:t>categorías especiales o de datos penales; c) observación sistemática a gran escala de una zona de</w:t>
      </w:r>
      <w:r>
        <w:t xml:space="preserve"> </w:t>
      </w:r>
      <w:r>
        <w:rPr>
          <w:b w:val="0"/>
          <w:i w:val="0"/>
        </w:rPr>
        <w:t>acceso público. El responsable recabará el asesoramiento del delegado si lo hay.</w:t>
      </w:r>
    </w:p>
    <w:p>
      <w:pPr/>
      <w:r>
        <w:rPr>
          <w:b w:val="0"/>
          <w:i/>
        </w:rPr>
        <w:t>El delegado de protección de datos.</w:t>
      </w:r>
      <w:r>
        <w:rPr>
          <w:b w:val="0"/>
          <w:i w:val="0"/>
        </w:rPr>
        <w:t xml:space="preserve"> Artículo 37 del Reglamento: hay que designarlo en tres</w:t>
      </w:r>
      <w:r>
        <w:t xml:space="preserve"> </w:t>
      </w:r>
      <w:r>
        <w:rPr>
          <w:b w:val="0"/>
          <w:i w:val="0"/>
        </w:rPr>
        <w:t>supuestos (el c), en la redacción de la corrección de errores de 2018):</w:t>
      </w:r>
    </w:p>
    <w:p>
      <w:pPr>
        <w:pStyle w:val="ListBullet"/>
      </w:pPr>
      <w:r>
        <w:rPr>
          <w:b w:val="0"/>
          <w:i w:val="0"/>
        </w:rPr>
        <w:t>a) Que el tratamiento lo lleve a cabo «</w:t>
      </w:r>
      <w:r>
        <w:rPr>
          <w:b/>
          <w:i w:val="0"/>
        </w:rPr>
        <w:t>una autoridad u organismo público, excepto los</w:t>
      </w:r>
      <w:r>
        <w:t xml:space="preserve"> </w:t>
      </w:r>
      <w:r>
        <w:rPr>
          <w:b/>
          <w:i w:val="0"/>
        </w:rPr>
        <w:t>tribunales que actúen en ejercicio de su función judicial</w:t>
      </w:r>
      <w:r>
        <w:rPr>
          <w:b w:val="0"/>
          <w:i w:val="0"/>
        </w:rPr>
        <w:t>».</w:t>
      </w:r>
    </w:p>
    <w:p>
      <w:pPr>
        <w:pStyle w:val="ListBullet"/>
      </w:pPr>
      <w:r>
        <w:rPr>
          <w:b w:val="0"/>
          <w:i w:val="0"/>
        </w:rPr>
        <w:t>b) Que las actividades principales consistan en operaciones que requieran una observación</w:t>
      </w:r>
      <w:r>
        <w:t xml:space="preserve"> </w:t>
      </w:r>
      <w:r>
        <w:rPr>
          <w:b w:val="0"/>
          <w:i w:val="0"/>
        </w:rPr>
        <w:t>habitual y sistemática de interesados a gran escala.</w:t>
      </w:r>
    </w:p>
    <w:p>
      <w:pPr>
        <w:pStyle w:val="ListBullet"/>
      </w:pPr>
      <w:r>
        <w:rPr>
          <w:b w:val="0"/>
          <w:i w:val="0"/>
        </w:rPr>
        <w:t>c) Que las actividades principales consistan en el tratamiento a gran escala de categorías</w:t>
      </w:r>
      <w:r>
        <w:t xml:space="preserve"> </w:t>
      </w:r>
      <w:r>
        <w:rPr>
          <w:b w:val="0"/>
          <w:i w:val="0"/>
        </w:rPr>
        <w:t>especiales de datos con arreglo al artículo 9 o de datos relativos a condenas e infracciones</w:t>
      </w:r>
      <w:r>
        <w:t xml:space="preserve"> </w:t>
      </w:r>
      <w:r>
        <w:rPr>
          <w:b w:val="0"/>
          <w:i w:val="0"/>
        </w:rPr>
        <w:t>penales.</w:t>
      </w:r>
    </w:p>
    <w:p>
      <w:pPr/>
      <w:r>
        <w:rPr>
          <w:b w:val="0"/>
          <w:i w:val="0"/>
        </w:rPr>
        <w:t>Un grupo empresarial puede nombrar un único delegado si es fácilmente accesible desde cada</w:t>
      </w:r>
      <w:r>
        <w:t xml:space="preserve"> </w:t>
      </w:r>
      <w:r>
        <w:rPr>
          <w:b w:val="0"/>
          <w:i w:val="0"/>
        </w:rPr>
        <w:t>establecimiento. El delegado puede formar parte de la plantilla o actuar en el marco de un</w:t>
      </w:r>
      <w:r>
        <w:t xml:space="preserve"> </w:t>
      </w:r>
      <w:r>
        <w:rPr>
          <w:b w:val="0"/>
          <w:i w:val="0"/>
        </w:rPr>
        <w:t>contrato de servicios, y sus datos de contacto se publican y se comunican a la autoridad de</w:t>
      </w:r>
      <w:r>
        <w:t xml:space="preserve"> </w:t>
      </w:r>
      <w:r>
        <w:rPr>
          <w:b w:val="0"/>
          <w:i w:val="0"/>
        </w:rPr>
        <w:t>control.</w:t>
      </w:r>
    </w:p>
    <w:p>
      <w:pPr/>
      <w:r>
        <w:rPr>
          <w:b w:val="0"/>
          <w:i w:val="0"/>
        </w:rPr>
        <w:t>Artículo 34 de la LOPDGDD. Dieciséis supuestos en que hay que designarlo en todo caso (letras a) a</w:t>
      </w:r>
      <w:r>
        <w:t xml:space="preserve"> </w:t>
      </w:r>
      <w:r>
        <w:rPr>
          <w:b w:val="0"/>
          <w:i w:val="0"/>
        </w:rPr>
        <w:t>o), con la ñ): colegios profesionales y sus consejos generales; centros docentes de cualquier nivel</w:t>
      </w:r>
      <w:r>
        <w:t xml:space="preserve"> </w:t>
      </w:r>
      <w:r>
        <w:rPr>
          <w:b w:val="0"/>
          <w:i w:val="0"/>
        </w:rPr>
        <w:t>y universidades públicas y privadas; entidades que exploten redes y presten servicios de</w:t>
      </w:r>
      <w:r>
        <w:t xml:space="preserve"> </w:t>
      </w:r>
      <w:r>
        <w:rPr>
          <w:b w:val="0"/>
          <w:i w:val="0"/>
        </w:rPr>
        <w:t>comunicaciones electrónicas, cuando traten datos a gran escala de forma habitual y sistemática;</w:t>
      </w:r>
      <w:r>
        <w:t xml:space="preserve"> </w:t>
      </w:r>
      <w:r>
        <w:rPr>
          <w:b w:val="0"/>
          <w:i w:val="0"/>
        </w:rPr>
        <w:t>prestadores de servicios de la sociedad de la información que elaboren a gran escala perfiles de</w:t>
      </w:r>
      <w:r>
        <w:t xml:space="preserve"> </w:t>
      </w:r>
      <w:r>
        <w:rPr>
          <w:b w:val="0"/>
          <w:i w:val="0"/>
        </w:rPr>
        <w:t>usuarios; entidades de crédito; establecimientos financieros de crédito; aseguradoras y</w:t>
      </w:r>
      <w:r>
        <w:t xml:space="preserve"> </w:t>
      </w:r>
      <w:r>
        <w:rPr>
          <w:b w:val="0"/>
          <w:i w:val="0"/>
        </w:rPr>
        <w:t>reaseguradoras; empresas de servicios de inversión; distribuidores y comercializadores de energía</w:t>
      </w:r>
      <w:r>
        <w:t xml:space="preserve"> </w:t>
      </w:r>
      <w:r>
        <w:rPr>
          <w:b w:val="0"/>
          <w:i w:val="0"/>
        </w:rPr>
        <w:t>eléctrica y de gas natural; entidades responsables de ficheros comunes de solvencia o de</w:t>
      </w:r>
      <w:r>
        <w:t xml:space="preserve"> </w:t>
      </w:r>
      <w:r>
        <w:rPr>
          <w:b w:val="0"/>
          <w:i w:val="0"/>
        </w:rPr>
        <w:t>prevención del fraude; entidades de publicidad y prospección comercial que traten preferencias o</w:t>
      </w:r>
      <w:r>
        <w:t xml:space="preserve"> </w:t>
      </w:r>
      <w:r>
        <w:rPr>
          <w:b w:val="0"/>
          <w:i w:val="0"/>
        </w:rPr>
        <w:t>elaboren perfiles; centros sanitarios obligados a mantener historias clínicas (salvo los</w:t>
      </w:r>
      <w:r>
        <w:t xml:space="preserve"> </w:t>
      </w:r>
      <w:r>
        <w:rPr>
          <w:b w:val="0"/>
          <w:i w:val="0"/>
        </w:rPr>
        <w:t>profesionales que ejerzan a título individual); entidades que emitan informes comerciales sobre</w:t>
      </w:r>
      <w:r>
        <w:t xml:space="preserve"> </w:t>
      </w:r>
      <w:r>
        <w:rPr>
          <w:b w:val="0"/>
          <w:i w:val="0"/>
        </w:rPr>
        <w:t>personas físicas; operadores de juego por canales electrónicos; empresas de seguridad privada; y</w:t>
      </w:r>
      <w:r>
        <w:t xml:space="preserve"> </w:t>
      </w:r>
      <w:r>
        <w:rPr>
          <w:b w:val="0"/>
          <w:i w:val="0"/>
        </w:rPr>
        <w:t>federaciones deportivas cuando traten datos de menores.</w:t>
      </w:r>
    </w:p>
    <w:p>
      <w:pPr/>
      <w:r>
        <w:rPr>
          <w:b w:val="0"/>
          <w:i w:val="0"/>
        </w:rPr>
        <w:t>Dos apartados más del artículo 34:</w:t>
      </w:r>
    </w:p>
    <w:p>
      <w:pPr>
        <w:pStyle w:val="ListBullet"/>
      </w:pPr>
      <w:r>
        <w:rPr>
          <w:b w:val="0"/>
          <w:i w:val="0"/>
        </w:rPr>
        <w:t>Apartado 3: responsables y encargados «</w:t>
      </w:r>
      <w:r>
        <w:rPr>
          <w:b/>
          <w:i w:val="0"/>
        </w:rPr>
        <w:t>comunicarán en el plazo de diez días</w:t>
      </w:r>
      <w:r>
        <w:rPr>
          <w:b w:val="0"/>
          <w:i w:val="0"/>
        </w:rPr>
        <w:t>» a la AEPD o,</w:t>
      </w:r>
      <w:r>
        <w:t xml:space="preserve"> </w:t>
      </w:r>
      <w:r>
        <w:rPr>
          <w:b w:val="0"/>
          <w:i w:val="0"/>
        </w:rPr>
        <w:t>en su caso, a las autoridades autonómicas de protección de datos, «</w:t>
      </w:r>
      <w:r>
        <w:rPr>
          <w:b/>
          <w:i w:val="0"/>
        </w:rPr>
        <w:t>las designaciones,</w:t>
      </w:r>
      <w:r>
        <w:t xml:space="preserve"> </w:t>
      </w:r>
      <w:r>
        <w:rPr>
          <w:b/>
          <w:i w:val="0"/>
        </w:rPr>
        <w:t>nombramientos y ceses de los delegados de protección de datos</w:t>
      </w:r>
      <w:r>
        <w:rPr>
          <w:b w:val="0"/>
          <w:i w:val="0"/>
        </w:rPr>
        <w:t>», tanto si la designación es</w:t>
      </w:r>
      <w:r>
        <w:t xml:space="preserve"> </w:t>
      </w:r>
      <w:r>
        <w:rPr>
          <w:b w:val="0"/>
          <w:i w:val="0"/>
        </w:rPr>
        <w:t>obligatoria como si es voluntaria.</w:t>
      </w:r>
    </w:p>
    <w:p>
      <w:pPr>
        <w:pStyle w:val="ListBullet"/>
      </w:pPr>
      <w:r>
        <w:rPr>
          <w:b w:val="0"/>
          <w:i w:val="0"/>
        </w:rPr>
        <w:t>Apartado 4: la AEPD y las autoridades autonómicas mantendrán una lista actualizada de delegados</w:t>
      </w:r>
      <w:r>
        <w:t xml:space="preserve"> </w:t>
      </w:r>
      <w:r>
        <w:rPr>
          <w:b w:val="0"/>
          <w:i w:val="0"/>
        </w:rPr>
        <w:t>accesible por medios electrónicos.</w:t>
      </w:r>
    </w:p>
    <w:p>
      <w:pPr/>
      <w:r>
        <w:rPr>
          <w:b w:val="0"/>
          <w:i w:val="0"/>
        </w:rPr>
        <w:t>Y el apartado 5: el responsable puede establecer la dedicación completa o a tiempo parcial del</w:t>
      </w:r>
      <w:r>
        <w:t xml:space="preserve"> </w:t>
      </w:r>
      <w:r>
        <w:rPr>
          <w:b w:val="0"/>
          <w:i w:val="0"/>
        </w:rPr>
        <w:t>delegado, entre otros criterios, en función del volumen de los tratamientos, la categoría especial</w:t>
      </w:r>
      <w:r>
        <w:t xml:space="preserve"> </w:t>
      </w:r>
      <w:r>
        <w:rPr>
          <w:b w:val="0"/>
          <w:i w:val="0"/>
        </w:rPr>
        <w:t>de los datos o los riesgos.</w:t>
      </w:r>
    </w:p>
    <w:p>
      <w:pPr/>
      <w:r>
        <w:rPr>
          <w:b w:val="0"/>
          <w:i w:val="0"/>
        </w:rPr>
        <w:t>Artículo 35 de la LOPDGDD. Cualificación. Los requisitos del artículo 37.5 del Reglamento</w:t>
      </w:r>
      <w:r>
        <w:t xml:space="preserve"> </w:t>
      </w:r>
      <w:r>
        <w:rPr>
          <w:b w:val="0"/>
          <w:i w:val="0"/>
        </w:rPr>
        <w:t>(conocimientos especializados en el Derecho y la práctica de protección de datos) pueden</w:t>
      </w:r>
      <w:r>
        <w:t xml:space="preserve"> </w:t>
      </w:r>
      <w:r>
        <w:rPr>
          <w:b w:val="0"/>
          <w:i w:val="0"/>
        </w:rPr>
        <w:t>demostrarse, entre otros medios, a través de mecanismos voluntarios de certificación. El delegado</w:t>
      </w:r>
      <w:r>
        <w:t xml:space="preserve"> </w:t>
      </w:r>
      <w:r>
        <w:rPr>
          <w:b w:val="0"/>
          <w:i w:val="0"/>
        </w:rPr>
        <w:t>puede ser persona física o jurídica.</w:t>
      </w:r>
    </w:p>
    <w:p>
      <w:pPr/>
      <w:r>
        <w:rPr>
          <w:b w:val="0"/>
          <w:i w:val="0"/>
        </w:rPr>
        <w:t>Artículo 36 de la LOPDGDD. Posición. Cuatro garantías:</w:t>
      </w:r>
    </w:p>
    <w:p>
      <w:pPr>
        <w:pStyle w:val="ListNumber"/>
      </w:pPr>
      <w:r>
        <w:rPr>
          <w:b w:val="0"/>
          <w:i w:val="0"/>
        </w:rPr>
        <w:t>Actúa como interlocutor del responsable o encargado ante las autoridades de protección de</w:t>
      </w:r>
      <w:r>
        <w:t xml:space="preserve"> </w:t>
      </w:r>
      <w:r>
        <w:rPr>
          <w:b w:val="0"/>
          <w:i w:val="0"/>
        </w:rPr>
        <w:t>datos. Puede inspeccionar los procedimientos y emitir recomendaciones.</w:t>
      </w:r>
    </w:p>
    <w:p>
      <w:pPr>
        <w:pStyle w:val="ListNumber"/>
      </w:pPr>
      <w:r>
        <w:rPr>
          <w:b w:val="0"/>
          <w:i w:val="0"/>
        </w:rPr>
        <w:t>Cuando se trate de una persona física integrada en la organización del responsable o</w:t>
      </w:r>
      <w:r>
        <w:t xml:space="preserve"> </w:t>
      </w:r>
      <w:r>
        <w:rPr>
          <w:b w:val="0"/>
          <w:i w:val="0"/>
        </w:rPr>
        <w:t>encargado, no podrá ser removido ni sancionado por desempeñar sus funciones «</w:t>
      </w:r>
      <w:r>
        <w:rPr>
          <w:b/>
          <w:i w:val="0"/>
        </w:rPr>
        <w:t>salvo que</w:t>
      </w:r>
      <w:r>
        <w:t xml:space="preserve"> </w:t>
      </w:r>
      <w:r>
        <w:rPr>
          <w:b/>
          <w:i w:val="0"/>
        </w:rPr>
        <w:t>incurriera en dolo o negligencia grave en su ejercicio</w:t>
      </w:r>
      <w:r>
        <w:rPr>
          <w:b w:val="0"/>
          <w:i w:val="0"/>
        </w:rPr>
        <w:t>». Se garantiza su independencia</w:t>
      </w:r>
      <w:r>
        <w:t xml:space="preserve"> </w:t>
      </w:r>
      <w:r>
        <w:rPr>
          <w:b w:val="0"/>
          <w:i w:val="0"/>
        </w:rPr>
        <w:t>dentro de la organización y debe evitarse cualquier conflicto de intereses.</w:t>
      </w:r>
    </w:p>
    <w:p>
      <w:pPr>
        <w:pStyle w:val="ListNumber"/>
      </w:pPr>
      <w:r>
        <w:rPr>
          <w:b w:val="0"/>
          <w:i w:val="0"/>
        </w:rPr>
        <w:t>Tendrá acceso a los datos personales y procesos de tratamiento, sin que pueda oponérsele ningún</w:t>
      </w:r>
      <w:r>
        <w:t xml:space="preserve"> </w:t>
      </w:r>
      <w:r>
        <w:rPr>
          <w:b w:val="0"/>
          <w:i w:val="0"/>
        </w:rPr>
        <w:t>deber de confidencialidad o secreto, incluido el del artículo 5 de la ley.</w:t>
      </w:r>
    </w:p>
    <w:p>
      <w:pPr>
        <w:pStyle w:val="ListNumber"/>
      </w:pPr>
      <w:r>
        <w:rPr>
          <w:b w:val="0"/>
          <w:i w:val="0"/>
        </w:rPr>
        <w:t>Cuando aprecie una vulneración relevante, la documentará y la comunicará inmediatamente a los</w:t>
      </w:r>
      <w:r>
        <w:t xml:space="preserve"> </w:t>
      </w:r>
      <w:r>
        <w:rPr>
          <w:b w:val="0"/>
          <w:i w:val="0"/>
        </w:rPr>
        <w:t>órganos de administración y dirección.</w:t>
      </w:r>
    </w:p>
    <w:p>
      <w:pPr/>
      <w:r>
        <w:rPr>
          <w:b w:val="0"/>
          <w:i w:val="0"/>
        </w:rPr>
        <w:t>Artículo 37 de la LOPDGDD. Reclamación previa ante el delegado. El afectado puede, antes de</w:t>
      </w:r>
      <w:r>
        <w:t xml:space="preserve"> </w:t>
      </w:r>
      <w:r>
        <w:rPr>
          <w:b w:val="0"/>
          <w:i w:val="0"/>
        </w:rPr>
        <w:t>reclamar ante la autoridad, dirigirse al delegado de la entidad contra la que reclame; el delegado</w:t>
      </w:r>
      <w:r>
        <w:t xml:space="preserve"> </w:t>
      </w:r>
      <w:r>
        <w:rPr>
          <w:b w:val="0"/>
          <w:i w:val="0"/>
        </w:rPr>
        <w:t>le comunicará la decisión en el plazo máximo de dos meses. Si el afectado reclama directamente ante</w:t>
      </w:r>
      <w:r>
        <w:t xml:space="preserve"> </w:t>
      </w:r>
      <w:r>
        <w:rPr>
          <w:b w:val="0"/>
          <w:i w:val="0"/>
        </w:rPr>
        <w:t>la autoridad, esta puede remitir la reclamación al delegado para que responda en el plazo de un</w:t>
      </w:r>
      <w:r>
        <w:t xml:space="preserve"> </w:t>
      </w:r>
      <w:r>
        <w:rPr>
          <w:b w:val="0"/>
          <w:i w:val="0"/>
        </w:rPr>
        <w:t>mes; si no lo hace, la autoridad continúa el procedimiento.</w:t>
      </w:r>
    </w:p>
    <w:p>
      <w:pPr/>
      <w:r>
        <w:rPr>
          <w:b w:val="0"/>
          <w:i w:val="0"/>
        </w:rPr>
        <w:t>Artículo 39 del Reglamento. Funciones, que son cinco como mínimo: informar y asesorar al</w:t>
      </w:r>
      <w:r>
        <w:t xml:space="preserve"> </w:t>
      </w:r>
      <w:r>
        <w:rPr>
          <w:b w:val="0"/>
          <w:i w:val="0"/>
        </w:rPr>
        <w:t>responsable, al encargado y a los empleados; supervisar el cumplimiento, incluida la asignación de</w:t>
      </w:r>
      <w:r>
        <w:t xml:space="preserve"> </w:t>
      </w:r>
      <w:r>
        <w:rPr>
          <w:b w:val="0"/>
          <w:i w:val="0"/>
        </w:rPr>
        <w:t>responsabilidades, la concienciación y formación del personal y las auditorías; asesorar sobre la</w:t>
      </w:r>
      <w:r>
        <w:t xml:space="preserve"> </w:t>
      </w:r>
      <w:r>
        <w:rPr>
          <w:b w:val="0"/>
          <w:i w:val="0"/>
        </w:rPr>
        <w:t>evaluación de impacto y supervisar su aplicación; cooperar con la autoridad de control; y actuar</w:t>
      </w:r>
      <w:r>
        <w:t xml:space="preserve"> </w:t>
      </w:r>
      <w:r>
        <w:rPr>
          <w:b w:val="0"/>
          <w:i w:val="0"/>
        </w:rPr>
        <w:t>como punto de contacto de la autoridad. Y una regla que cierra el círculo: el artículo 70.2 de la</w:t>
      </w:r>
      <w:r>
        <w:t xml:space="preserve"> </w:t>
      </w:r>
      <w:r>
        <w:rPr>
          <w:b w:val="0"/>
          <w:i w:val="0"/>
        </w:rPr>
        <w:t>LOPDGDD excluye al delegado del régimen sancionador.</w:t>
      </w:r>
    </w:p>
    <w:p>
      <w:pPr/>
      <w:r>
        <w:rPr>
          <w:b w:val="0"/>
          <w:i/>
        </w:rPr>
        <w:t>Artículos 38 y 39 de la LOPDGDD. Códigos de conducta y certificación.</w:t>
      </w:r>
      <w:r>
        <w:rPr>
          <w:b w:val="0"/>
          <w:i w:val="0"/>
        </w:rPr>
        <w:t xml:space="preserve"> Los códigos de conducta</w:t>
      </w:r>
      <w:r>
        <w:t xml:space="preserve"> </w:t>
      </w:r>
      <w:r>
        <w:rPr>
          <w:b w:val="0"/>
          <w:i w:val="0"/>
        </w:rPr>
        <w:t>del Reglamento son vinculantes para quienes se adhieran a ellos y pueden dotarse de mecanismos de</w:t>
      </w:r>
      <w:r>
        <w:t xml:space="preserve"> </w:t>
      </w:r>
      <w:r>
        <w:rPr>
          <w:b w:val="0"/>
          <w:i w:val="0"/>
        </w:rPr>
        <w:t>resolución extrajudicial de conflictos. Pueden promoverlos, además de las asociaciones del artículo</w:t>
      </w:r>
      <w:r>
        <w:t xml:space="preserve"> </w:t>
      </w:r>
      <w:r>
        <w:rPr>
          <w:b w:val="0"/>
          <w:i w:val="0"/>
        </w:rPr>
        <w:t>40.2 del Reglamento, empresas o grupos de empresas y los sujetos del artículo 77.1. Quien se</w:t>
      </w:r>
      <w:r>
        <w:t xml:space="preserve"> </w:t>
      </w:r>
      <w:r>
        <w:rPr>
          <w:b w:val="0"/>
          <w:i w:val="0"/>
        </w:rPr>
        <w:t>adhiera se obliga a someter al organismo de supervisión las reclamaciones que no considere</w:t>
      </w:r>
      <w:r>
        <w:t xml:space="preserve"> </w:t>
      </w:r>
      <w:r>
        <w:rPr>
          <w:b w:val="0"/>
          <w:i w:val="0"/>
        </w:rPr>
        <w:t>procedente atender; si ese organismo las rechaza, el afectado puede formularlas ante la autoridad</w:t>
      </w:r>
      <w:r>
        <w:t xml:space="preserve"> </w:t>
      </w:r>
      <w:r>
        <w:rPr>
          <w:b w:val="0"/>
          <w:i w:val="0"/>
        </w:rPr>
        <w:t>de protección de datos. Los códigos los aprueba la AEPD o la autoridad autonómica competente, que</w:t>
      </w:r>
      <w:r>
        <w:t xml:space="preserve"> </w:t>
      </w:r>
      <w:r>
        <w:rPr>
          <w:b w:val="0"/>
          <w:i w:val="0"/>
        </w:rPr>
        <w:t>mantienen registros interconectados y accesibles por medios electrónicos. La acreditación de las</w:t>
      </w:r>
      <w:r>
        <w:t xml:space="preserve"> </w:t>
      </w:r>
      <w:r>
        <w:rPr>
          <w:b w:val="0"/>
          <w:i w:val="0"/>
        </w:rPr>
        <w:t>instituciones de certificación puede llevarla a cabo la Entidad Nacional de Acreditación (ENAC),</w:t>
      </w:r>
      <w:r>
        <w:t xml:space="preserve"> </w:t>
      </w:r>
      <w:r>
        <w:rPr>
          <w:b w:val="0"/>
          <w:i w:val="0"/>
        </w:rPr>
        <w:t>sin perjuicio de las funciones y poderes de acreditación de la autoridad de control; ENAC</w:t>
      </w:r>
      <w:r>
        <w:t xml:space="preserve"> </w:t>
      </w:r>
      <w:r>
        <w:rPr>
          <w:b w:val="0"/>
          <w:i w:val="0"/>
        </w:rPr>
        <w:t>comunicará a la AEPD y a las autoridades autonómicas las concesiones, denegaciones o revocaciones</w:t>
      </w:r>
      <w:r>
        <w:t xml:space="preserve"> </w:t>
      </w:r>
      <w:r>
        <w:rPr>
          <w:b w:val="0"/>
          <w:i w:val="0"/>
        </w:rPr>
        <w:t>y su motivación.</w:t>
      </w:r>
    </w:p>
    <w:p>
      <w:pPr>
        <w:pStyle w:val="Heading3"/>
      </w:pPr>
      <w:r>
        <w:rPr>
          <w:b w:val="0"/>
          <w:i w:val="0"/>
        </w:rPr>
        <w:t>10.2.9 Transferencias internacionales</w:t>
      </w:r>
    </w:p>
    <w:p>
      <w:pPr/>
      <w:r>
        <w:rPr>
          <w:b w:val="0"/>
          <w:i w:val="0"/>
        </w:rPr>
        <w:t>Título VI de la LOPDGDD, artículos 40 a 43.</w:t>
      </w:r>
    </w:p>
    <w:p>
      <w:pPr/>
      <w:r>
        <w:rPr>
          <w:b w:val="0"/>
          <w:i/>
        </w:rPr>
        <w:t>Artículo 40.</w:t>
      </w:r>
      <w:r>
        <w:rPr>
          <w:b w:val="0"/>
          <w:i w:val="0"/>
        </w:rPr>
        <w:t xml:space="preserve"> Las transferencias se rigen por el Reglamento, esta ley, sus normas de desarrollo y</w:t>
      </w:r>
      <w:r>
        <w:t xml:space="preserve"> </w:t>
      </w:r>
      <w:r>
        <w:rPr>
          <w:b w:val="0"/>
          <w:i w:val="0"/>
        </w:rPr>
        <w:t>las circulares de la AEPD y de las autoridades autonómicas.</w:t>
      </w:r>
    </w:p>
    <w:p>
      <w:pPr/>
      <w:r>
        <w:rPr>
          <w:b w:val="0"/>
          <w:i/>
        </w:rPr>
        <w:t>Artículo 41.</w:t>
      </w:r>
      <w:r>
        <w:rPr>
          <w:b w:val="0"/>
          <w:i w:val="0"/>
        </w:rPr>
        <w:t xml:space="preserve"> La AEPD y las autoridades autonómicas pueden adoptar cláusulas contractuales tipo</w:t>
      </w:r>
      <w:r>
        <w:t xml:space="preserve"> </w:t>
      </w:r>
      <w:r>
        <w:rPr>
          <w:b w:val="0"/>
          <w:i w:val="0"/>
        </w:rPr>
        <w:t>(previo dictamen del Comité Europeo de Protección de Datos) y aprobar normas corporativas</w:t>
      </w:r>
      <w:r>
        <w:t xml:space="preserve"> </w:t>
      </w:r>
      <w:r>
        <w:rPr>
          <w:b w:val="0"/>
          <w:i w:val="0"/>
        </w:rPr>
        <w:t>vinculantes. Este último procedimiento se inicia a instancia de una entidad situada en España y</w:t>
      </w:r>
      <w:r>
        <w:t xml:space="preserve"> </w:t>
      </w:r>
      <w:r>
        <w:rPr>
          <w:b w:val="0"/>
          <w:i w:val="0"/>
        </w:rPr>
        <w:t>tiene una duración máxima de nueve meses, suspendida mientras el Comité emite su dictamen.</w:t>
      </w:r>
    </w:p>
    <w:p>
      <w:pPr/>
      <w:r>
        <w:rPr>
          <w:b w:val="0"/>
          <w:i/>
        </w:rPr>
        <w:t>Artículo 42. Autorización previa.</w:t>
      </w:r>
      <w:r>
        <w:rPr>
          <w:b w:val="0"/>
          <w:i w:val="0"/>
        </w:rPr>
        <w:t xml:space="preserve"> Las transferencias a países u organizaciones sin decisión de</w:t>
      </w:r>
      <w:r>
        <w:t xml:space="preserve"> </w:t>
      </w:r>
      <w:r>
        <w:rPr>
          <w:b w:val="0"/>
          <w:i w:val="0"/>
        </w:rPr>
        <w:t>adecuación y sin garantías del artículo 46.2 del Reglamento requieren autorización previa de la</w:t>
      </w:r>
      <w:r>
        <w:t xml:space="preserve"> </w:t>
      </w:r>
      <w:r>
        <w:rPr>
          <w:b w:val="0"/>
          <w:i w:val="0"/>
        </w:rPr>
        <w:t>autoridad, que puede otorgarse en dos supuestos: cuando la transferencia se funde en cláusulas</w:t>
      </w:r>
      <w:r>
        <w:t xml:space="preserve"> </w:t>
      </w:r>
      <w:r>
        <w:rPr>
          <w:b w:val="0"/>
          <w:i w:val="0"/>
        </w:rPr>
        <w:t>contractuales que no sean las tipo, o cuando la lleve a cabo un sujeto del artículo 77.1 al amparo</w:t>
      </w:r>
      <w:r>
        <w:t xml:space="preserve"> </w:t>
      </w:r>
      <w:r>
        <w:rPr>
          <w:b w:val="0"/>
          <w:i w:val="0"/>
        </w:rPr>
        <w:t>de acuerdos internacionales no normativos, incluidos los memorandos de entendimiento. Duración</w:t>
      </w:r>
      <w:r>
        <w:t xml:space="preserve"> </w:t>
      </w:r>
      <w:r>
        <w:rPr>
          <w:b w:val="0"/>
          <w:i w:val="0"/>
        </w:rPr>
        <w:t>máxima del procedimiento: seis meses.</w:t>
      </w:r>
    </w:p>
    <w:p>
      <w:pPr/>
      <w:r>
        <w:rPr>
          <w:b w:val="0"/>
          <w:i/>
        </w:rPr>
        <w:t>Artículo 43. Información previa.</w:t>
      </w:r>
      <w:r>
        <w:rPr>
          <w:b w:val="0"/>
          <w:i w:val="0"/>
        </w:rPr>
        <w:t xml:space="preserve"> El responsable informará a la autoridad de cualquier</w:t>
      </w:r>
      <w:r>
        <w:t xml:space="preserve"> </w:t>
      </w:r>
      <w:r>
        <w:rPr>
          <w:b w:val="0"/>
          <w:i w:val="0"/>
        </w:rPr>
        <w:t>transferencia que pretenda hacer sobre la base de intereses legítimos imperiosos (último párrafo</w:t>
      </w:r>
      <w:r>
        <w:t xml:space="preserve"> </w:t>
      </w:r>
      <w:r>
        <w:rPr>
          <w:b w:val="0"/>
          <w:i w:val="0"/>
        </w:rPr>
        <w:t>del artículo 49.1 del Reglamento), e informará también a los afectados. Todo ello con carácter</w:t>
      </w:r>
      <w:r>
        <w:t xml:space="preserve"> </w:t>
      </w:r>
      <w:r>
        <w:rPr>
          <w:b w:val="0"/>
          <w:i w:val="0"/>
        </w:rPr>
        <w:t>previo a la transferencia. No se aplica a las autoridades públicas en el ejercicio de sus poderes</w:t>
      </w:r>
      <w:r>
        <w:t xml:space="preserve"> </w:t>
      </w:r>
      <w:r>
        <w:rPr>
          <w:b w:val="0"/>
          <w:i w:val="0"/>
        </w:rPr>
        <w:t>públicos.</w:t>
      </w:r>
    </w:p>
    <w:p>
      <w:pPr>
        <w:pStyle w:val="Heading3"/>
      </w:pPr>
      <w:r>
        <w:rPr>
          <w:b w:val="0"/>
          <w:i w:val="0"/>
        </w:rPr>
        <w:t>10.2.10 Las autoridades de control: la Agencia Española y la autoridad andaluza</w:t>
      </w:r>
    </w:p>
    <w:p>
      <w:pPr/>
      <w:r>
        <w:rPr>
          <w:b w:val="0"/>
          <w:i w:val="0"/>
        </w:rPr>
        <w:t>El Reglamento obliga a cada Estado a encomendar a «</w:t>
      </w:r>
      <w:r>
        <w:rPr>
          <w:b/>
          <w:i w:val="0"/>
        </w:rPr>
        <w:t>una o varias autoridades públicas</w:t>
      </w:r>
      <w:r>
        <w:t xml:space="preserve"> </w:t>
      </w:r>
      <w:r>
        <w:rPr>
          <w:b/>
          <w:i w:val="0"/>
        </w:rPr>
        <w:t>independientes</w:t>
      </w:r>
      <w:r>
        <w:rPr>
          <w:b w:val="0"/>
          <w:i w:val="0"/>
        </w:rPr>
        <w:t>» la supervisión de su aplicación (artículo 51.1), y cuando haya varias, a designar</w:t>
      </w:r>
      <w:r>
        <w:t xml:space="preserve"> </w:t>
      </w:r>
      <w:r>
        <w:rPr>
          <w:b w:val="0"/>
          <w:i w:val="0"/>
        </w:rPr>
        <w:t>la que representará a todas en el Comité Europeo de Protección de Datos (51.3). En España hay una</w:t>
      </w:r>
      <w:r>
        <w:t xml:space="preserve"> </w:t>
      </w:r>
      <w:r>
        <w:rPr>
          <w:b w:val="0"/>
          <w:i w:val="0"/>
        </w:rPr>
        <w:t>estatal, la AEPD, y autoridades autonómicas en las comunidades que la han creado. La LOPDGDD las</w:t>
      </w:r>
      <w:r>
        <w:t xml:space="preserve"> </w:t>
      </w:r>
      <w:r>
        <w:rPr>
          <w:b w:val="0"/>
          <w:i w:val="0"/>
        </w:rPr>
        <w:t>regula en su título VII, artículos 44 a 62, que es ley ordinaria salvo los artículos 52 y 53.</w:t>
      </w:r>
    </w:p>
    <w:p>
      <w:pPr/>
      <w:r>
        <w:rPr>
          <w:b w:val="0"/>
          <w:i/>
        </w:rPr>
        <w:t>La AEPD (artículo 44).</w:t>
      </w:r>
      <w:r>
        <w:rPr>
          <w:b w:val="0"/>
          <w:i w:val="0"/>
        </w:rPr>
        <w:t xml:space="preserve"> «</w:t>
      </w:r>
      <w:r>
        <w:rPr>
          <w:b/>
          <w:i w:val="0"/>
        </w:rPr>
        <w:t>La Agencia Española de Protección de Datos es una autoridad</w:t>
      </w:r>
      <w:r>
        <w:t xml:space="preserve"> </w:t>
      </w:r>
      <w:r>
        <w:rPr>
          <w:b/>
          <w:i w:val="0"/>
        </w:rPr>
        <w:t>administrativa independiente de ámbito estatal</w:t>
      </w:r>
      <w:r>
        <w:rPr>
          <w:b w:val="0"/>
          <w:i w:val="0"/>
        </w:rPr>
        <w:t>», de las previstas en la Ley 40/2015, de Régimen</w:t>
      </w:r>
      <w:r>
        <w:t xml:space="preserve"> </w:t>
      </w:r>
      <w:r>
        <w:rPr>
          <w:b w:val="0"/>
          <w:i w:val="0"/>
        </w:rPr>
        <w:t>Jurídico del Sector Público, con personalidad jurídica y plena capacidad pública y privada, que</w:t>
      </w:r>
      <w:r>
        <w:t xml:space="preserve"> </w:t>
      </w:r>
      <w:r>
        <w:rPr>
          <w:b w:val="0"/>
          <w:i w:val="0"/>
        </w:rPr>
        <w:t>actúa con plena independencia de los poderes públicos en el ejercicio de sus funciones. Su</w:t>
      </w:r>
      <w:r>
        <w:t xml:space="preserve"> </w:t>
      </w:r>
      <w:r>
        <w:rPr>
          <w:b w:val="0"/>
          <w:i w:val="0"/>
        </w:rPr>
        <w:t>denominación oficial es «</w:t>
      </w:r>
      <w:r>
        <w:rPr>
          <w:b/>
          <w:i w:val="0"/>
        </w:rPr>
        <w:t>Agencia Española de Protección de Datos, Autoridad Administrativa</w:t>
      </w:r>
      <w:r>
        <w:t xml:space="preserve"> </w:t>
      </w:r>
      <w:r>
        <w:rPr>
          <w:b/>
          <w:i w:val="0"/>
        </w:rPr>
        <w:t>Independiente</w:t>
      </w:r>
      <w:r>
        <w:rPr>
          <w:b w:val="0"/>
          <w:i w:val="0"/>
        </w:rPr>
        <w:t>», y «</w:t>
      </w:r>
      <w:r>
        <w:rPr>
          <w:b/>
          <w:i w:val="0"/>
        </w:rPr>
        <w:t>Se relaciona con el Gobierno a través del Ministerio de Justicia.</w:t>
      </w:r>
      <w:r>
        <w:rPr>
          <w:b w:val="0"/>
          <w:i w:val="0"/>
        </w:rPr>
        <w:t>» Es,</w:t>
      </w:r>
      <w:r>
        <w:t xml:space="preserve"> </w:t>
      </w:r>
      <w:r>
        <w:rPr>
          <w:b w:val="0"/>
          <w:i w:val="0"/>
        </w:rPr>
        <w:t>además, la representante común de las autoridades de protección de datos del Reino de España en</w:t>
      </w:r>
      <w:r>
        <w:t xml:space="preserve"> </w:t>
      </w:r>
      <w:r>
        <w:rPr>
          <w:b w:val="0"/>
          <w:i w:val="0"/>
        </w:rPr>
        <w:t>el Comité Europeo de Protección de Datos (44.2).</w:t>
      </w:r>
    </w:p>
    <w:p>
      <w:pPr/>
      <w:r>
        <w:rPr>
          <w:b w:val="0"/>
          <w:i w:val="0"/>
        </w:rPr>
        <w:t>Su Estatuto vigente es el aprobado por el Real Decreto 389/2021, de 1 de junio, que derogó el Real</w:t>
      </w:r>
      <w:r>
        <w:t xml:space="preserve"> </w:t>
      </w:r>
      <w:r>
        <w:rPr>
          <w:b w:val="0"/>
          <w:i w:val="0"/>
        </w:rPr>
        <w:t>Decreto 428/1993, de 26 de marzo. Ojo: la disposición transitoria primera de la LOPDGDD sigue</w:t>
      </w:r>
      <w:r>
        <w:t xml:space="preserve"> </w:t>
      </w:r>
      <w:r>
        <w:rPr>
          <w:b w:val="0"/>
          <w:i w:val="0"/>
        </w:rPr>
        <w:t>diciendo que el Estatuto aprobado por el Real Decreto 428/1993 continuará vigente en lo que no se</w:t>
      </w:r>
      <w:r>
        <w:t xml:space="preserve"> </w:t>
      </w:r>
      <w:r>
        <w:rPr>
          <w:b w:val="0"/>
          <w:i w:val="0"/>
        </w:rPr>
        <w:t>oponga al título VIII; ese texto no se ha modificado, pero el real decreto al que remite ya está</w:t>
      </w:r>
      <w:r>
        <w:t xml:space="preserve"> </w:t>
      </w:r>
      <w:r>
        <w:rPr>
          <w:b w:val="0"/>
          <w:i w:val="0"/>
        </w:rPr>
        <w:t>derogado.</w:t>
      </w:r>
    </w:p>
    <w:p>
      <w:pPr/>
      <w:r>
        <w:rPr>
          <w:b w:val="0"/>
          <w:i/>
        </w:rPr>
        <w:t>Artículo 47. Funciones.</w:t>
      </w:r>
      <w:r>
        <w:rPr>
          <w:b w:val="0"/>
          <w:i w:val="0"/>
        </w:rPr>
        <w:t xml:space="preserve"> Supervisar la aplicación de esta ley y del Reglamento y, en particular,</w:t>
      </w:r>
      <w:r>
        <w:t xml:space="preserve"> </w:t>
      </w:r>
      <w:r>
        <w:rPr>
          <w:b w:val="0"/>
          <w:i w:val="0"/>
        </w:rPr>
        <w:t>ejercer las funciones del artículo 57 y las potestades del artículo 58 del Reglamento.</w:t>
      </w:r>
    </w:p>
    <w:p>
      <w:pPr/>
      <w:r>
        <w:rPr>
          <w:b w:val="0"/>
          <w:i/>
        </w:rPr>
        <w:t>Artículo 48. La Presidencia.</w:t>
      </w:r>
    </w:p>
    <w:p>
      <w:pPr>
        <w:pStyle w:val="ListBullet"/>
      </w:pPr>
      <w:r>
        <w:rPr>
          <w:b w:val="0"/>
          <w:i w:val="0"/>
        </w:rPr>
        <w:t>La Presidencia dirige la Agencia, ostenta su representación y dicta sus resoluciones, circulares</w:t>
      </w:r>
      <w:r>
        <w:t xml:space="preserve"> </w:t>
      </w:r>
      <w:r>
        <w:rPr>
          <w:b w:val="0"/>
          <w:i w:val="0"/>
        </w:rPr>
        <w:t>y directrices. Está auxiliada por un Adjunto, en el que puede delegar sus funciones «</w:t>
      </w:r>
      <w:r>
        <w:rPr>
          <w:b/>
          <w:i w:val="0"/>
        </w:rPr>
        <w:t>a</w:t>
      </w:r>
      <w:r>
        <w:t xml:space="preserve"> </w:t>
      </w:r>
      <w:r>
        <w:rPr>
          <w:b/>
          <w:i w:val="0"/>
        </w:rPr>
        <w:t>excepción de las relacionadas con los procedimientos regulados por el título VIII</w:t>
      </w:r>
      <w:r>
        <w:rPr>
          <w:b w:val="0"/>
          <w:i w:val="0"/>
        </w:rPr>
        <w:t>», y que la</w:t>
      </w:r>
      <w:r>
        <w:t xml:space="preserve"> </w:t>
      </w:r>
      <w:r>
        <w:rPr>
          <w:b w:val="0"/>
          <w:i w:val="0"/>
        </w:rPr>
        <w:t>sustituye en los términos del Estatuto Orgánico. Ambos ejercen sus funciones con plena</w:t>
      </w:r>
      <w:r>
        <w:t xml:space="preserve"> </w:t>
      </w:r>
      <w:r>
        <w:rPr>
          <w:b w:val="0"/>
          <w:i w:val="0"/>
        </w:rPr>
        <w:t>independencia y objetividad y no están sujetos a instrucción alguna.</w:t>
      </w:r>
    </w:p>
    <w:p>
      <w:pPr>
        <w:pStyle w:val="ListBullet"/>
      </w:pPr>
      <w:r>
        <w:rPr>
          <w:b w:val="0"/>
          <w:i w:val="0"/>
        </w:rPr>
        <w:t>Suplencia (48.2, párrafos tercero y cuarto). En los supuestos de ausencia, vacante o enfermedad</w:t>
      </w:r>
      <w:r>
        <w:t xml:space="preserve"> </w:t>
      </w:r>
      <w:r>
        <w:rPr>
          <w:b w:val="0"/>
          <w:i w:val="0"/>
        </w:rPr>
        <w:t>de la persona titular de la Presidencia, o cuando concurra en ella algún motivo de abstención o</w:t>
      </w:r>
      <w:r>
        <w:t xml:space="preserve"> </w:t>
      </w:r>
      <w:r>
        <w:rPr>
          <w:b w:val="0"/>
          <w:i w:val="0"/>
        </w:rPr>
        <w:t>recusación del artículo 23 de la Ley 40/2015, las competencias de los procedimientos del título</w:t>
      </w:r>
      <w:r>
        <w:t xml:space="preserve"> </w:t>
      </w:r>
      <w:r>
        <w:rPr>
          <w:b w:val="0"/>
          <w:i w:val="0"/>
        </w:rPr>
        <w:t>VIII «</w:t>
      </w:r>
      <w:r>
        <w:rPr>
          <w:b/>
          <w:i w:val="0"/>
        </w:rPr>
        <w:t>serán asumidas por la persona titular del órgano directivo que desarrolle las funciones</w:t>
      </w:r>
      <w:r>
        <w:t xml:space="preserve"> </w:t>
      </w:r>
      <w:r>
        <w:rPr>
          <w:b/>
          <w:i w:val="0"/>
        </w:rPr>
        <w:t>de inspección</w:t>
      </w:r>
      <w:r>
        <w:rPr>
          <w:b w:val="0"/>
          <w:i w:val="0"/>
        </w:rPr>
        <w:t>»; si esas circunstancias concurren también en ella, por los titulares de los</w:t>
      </w:r>
      <w:r>
        <w:t xml:space="preserve"> </w:t>
      </w:r>
      <w:r>
        <w:rPr>
          <w:b w:val="0"/>
          <w:i w:val="0"/>
        </w:rPr>
        <w:t>órganos directivos con nivel de subdirección general, por el orden del Estatuto. El resto de</w:t>
      </w:r>
      <w:r>
        <w:t xml:space="preserve"> </w:t>
      </w:r>
      <w:r>
        <w:rPr>
          <w:b w:val="0"/>
          <w:i w:val="0"/>
        </w:rPr>
        <w:t>competencias las asume el Adjunto y, en su defecto, esos mismos subdirectores generales. Qué</w:t>
      </w:r>
      <w:r>
        <w:t xml:space="preserve"> </w:t>
      </w:r>
      <w:r>
        <w:rPr>
          <w:b w:val="0"/>
          <w:i w:val="0"/>
        </w:rPr>
        <w:t>cambió: esta suplencia la añadió la Ley 11/2023, con efectos desde el 10 de mayo de 2023.</w:t>
      </w:r>
    </w:p>
    <w:p>
      <w:pPr>
        <w:pStyle w:val="ListBullet"/>
      </w:pPr>
      <w:r>
        <w:rPr>
          <w:b w:val="0"/>
          <w:i w:val="0"/>
        </w:rPr>
        <w:t>Nombramiento: la Presidencia y el Adjunto los nombra el Gobierno, a propuesta del Ministerio de</w:t>
      </w:r>
      <w:r>
        <w:t xml:space="preserve"> </w:t>
      </w:r>
      <w:r>
        <w:rPr>
          <w:b w:val="0"/>
          <w:i w:val="0"/>
        </w:rPr>
        <w:t>Justicia, entre personas de reconocida competencia profesional, en particular en materia de</w:t>
      </w:r>
      <w:r>
        <w:t xml:space="preserve"> </w:t>
      </w:r>
      <w:r>
        <w:rPr>
          <w:b w:val="0"/>
          <w:i w:val="0"/>
        </w:rPr>
        <w:t>protección de datos. Dos meses antes de expirar el mandato (o, en las demás causas de cese,</w:t>
      </w:r>
      <w:r>
        <w:t xml:space="preserve"> </w:t>
      </w:r>
      <w:r>
        <w:rPr>
          <w:b w:val="0"/>
          <w:i w:val="0"/>
        </w:rPr>
        <w:t>cuando este se haya producido), el Ministerio de Justicia ordena la publicación en el BOE de la</w:t>
      </w:r>
      <w:r>
        <w:t xml:space="preserve"> </w:t>
      </w:r>
      <w:r>
        <w:rPr>
          <w:b w:val="0"/>
          <w:i w:val="0"/>
        </w:rPr>
        <w:t>convocatoria pública de candidatos. La propuesta debe ser ratificada</w:t>
      </w:r>
      <w:r>
        <w:t xml:space="preserve"> </w:t>
      </w:r>
      <w:r>
        <w:rPr>
          <w:b w:val="0"/>
          <w:i w:val="0"/>
        </w:rPr>
        <w:t>por la Comisión de Justicia del Congreso «</w:t>
      </w:r>
      <w:r>
        <w:rPr>
          <w:b/>
          <w:i w:val="0"/>
        </w:rPr>
        <w:t>en votación pública por mayoría de tres quintos de</w:t>
      </w:r>
      <w:r>
        <w:t xml:space="preserve"> </w:t>
      </w:r>
      <w:r>
        <w:rPr>
          <w:b/>
          <w:i w:val="0"/>
        </w:rPr>
        <w:t>sus miembros en primera votación o, de no alcanzarse ésta, por mayoría absoluta en segunda</w:t>
      </w:r>
      <w:r>
        <w:t xml:space="preserve"> </w:t>
      </w:r>
      <w:r>
        <w:rPr>
          <w:b/>
          <w:i w:val="0"/>
        </w:rPr>
        <w:t>votación</w:t>
      </w:r>
      <w:r>
        <w:rPr>
          <w:b w:val="0"/>
          <w:i w:val="0"/>
        </w:rPr>
        <w:t>», que se realiza inmediatamente después; en ese caso, los votos favorables deberán</w:t>
      </w:r>
      <w:r>
        <w:t xml:space="preserve"> </w:t>
      </w:r>
      <w:r>
        <w:rPr>
          <w:b w:val="0"/>
          <w:i w:val="0"/>
        </w:rPr>
        <w:t>proceder de Diputados de al menos dos grupos parlamentarios diferentes. El nombramiento formal</w:t>
      </w:r>
      <w:r>
        <w:t xml:space="preserve"> </w:t>
      </w:r>
      <w:r>
        <w:rPr>
          <w:b w:val="0"/>
          <w:i w:val="0"/>
        </w:rPr>
        <w:t>lo hace el Consejo de Ministros mediante real decreto.</w:t>
      </w:r>
    </w:p>
    <w:p>
      <w:pPr>
        <w:pStyle w:val="ListBullet"/>
      </w:pPr>
      <w:r>
        <w:rPr>
          <w:b w:val="0"/>
          <w:i w:val="0"/>
        </w:rPr>
        <w:t>Mandato: «</w:t>
      </w:r>
      <w:r>
        <w:rPr>
          <w:b/>
          <w:i w:val="0"/>
        </w:rPr>
        <w:t>tiene una duración de cinco años y puede ser renovado para otro período de igual</w:t>
      </w:r>
      <w:r>
        <w:t xml:space="preserve"> </w:t>
      </w:r>
      <w:r>
        <w:rPr>
          <w:b/>
          <w:i w:val="0"/>
        </w:rPr>
        <w:t>duración</w:t>
      </w:r>
      <w:r>
        <w:rPr>
          <w:b w:val="0"/>
          <w:i w:val="0"/>
        </w:rPr>
        <w:t>».</w:t>
      </w:r>
    </w:p>
    <w:p>
      <w:pPr>
        <w:pStyle w:val="ListBullet"/>
      </w:pPr>
      <w:r>
        <w:rPr>
          <w:b w:val="0"/>
          <w:i w:val="0"/>
        </w:rPr>
        <w:t>Cese anticipado: a petición propia o por separación acordada por el Consejo de Ministros, por</w:t>
      </w:r>
      <w:r>
        <w:t xml:space="preserve"> </w:t>
      </w:r>
      <w:r>
        <w:rPr>
          <w:b w:val="0"/>
          <w:i w:val="0"/>
        </w:rPr>
        <w:t>incumplimiento grave de sus obligaciones, incapacidad sobrevenida, incompatibilidad o condena</w:t>
      </w:r>
      <w:r>
        <w:t xml:space="preserve"> </w:t>
      </w:r>
      <w:r>
        <w:rPr>
          <w:b w:val="0"/>
          <w:i w:val="0"/>
        </w:rPr>
        <w:t>firme por delito doloso. En los tres primeros casos hace falta la ratificación de la separación</w:t>
      </w:r>
      <w:r>
        <w:t xml:space="preserve"> </w:t>
      </w:r>
      <w:r>
        <w:rPr>
          <w:b w:val="0"/>
          <w:i w:val="0"/>
        </w:rPr>
        <w:t>por las mismas mayorías parlamentarias.</w:t>
      </w:r>
    </w:p>
    <w:p>
      <w:pPr>
        <w:pStyle w:val="ListBullet"/>
      </w:pPr>
      <w:r>
        <w:rPr>
          <w:b w:val="0"/>
          <w:i w:val="0"/>
        </w:rPr>
        <w:t>Sus actos y disposiciones ponen fin a la vía administrativa y son recurribles directamente ante</w:t>
      </w:r>
      <w:r>
        <w:t xml:space="preserve"> </w:t>
      </w:r>
      <w:r>
        <w:rPr>
          <w:b w:val="0"/>
          <w:i w:val="0"/>
        </w:rPr>
        <w:t>la Sala de lo Contencioso-administrativo de la Audiencia Nacional.</w:t>
      </w:r>
    </w:p>
    <w:p>
      <w:pPr/>
      <w:r>
        <w:rPr>
          <w:b w:val="0"/>
          <w:i/>
        </w:rPr>
        <w:t>Artículo 49. Consejo Consultivo.</w:t>
      </w:r>
      <w:r>
        <w:rPr>
          <w:b w:val="0"/>
          <w:i w:val="0"/>
        </w:rPr>
        <w:t xml:space="preserve"> Asesora a la Presidencia. Lo componen, entre otros, un</w:t>
      </w:r>
      <w:r>
        <w:t xml:space="preserve"> </w:t>
      </w:r>
      <w:r>
        <w:rPr>
          <w:b w:val="0"/>
          <w:i w:val="0"/>
        </w:rPr>
        <w:t>Diputado, un Senador, un representante del Consejo General del Poder Judicial, uno de la</w:t>
      </w:r>
      <w:r>
        <w:t xml:space="preserve"> </w:t>
      </w:r>
      <w:r>
        <w:rPr>
          <w:b w:val="0"/>
          <w:i w:val="0"/>
        </w:rPr>
        <w:t>Administración General del Estado, uno por cada comunidad autónoma que haya creado una autoridad de</w:t>
      </w:r>
      <w:r>
        <w:t xml:space="preserve"> </w:t>
      </w:r>
      <w:r>
        <w:rPr>
          <w:b w:val="0"/>
          <w:i w:val="0"/>
        </w:rPr>
        <w:t>protección de datos, y expertos propuestos por la Federación Española de Municipios y Provincias,</w:t>
      </w:r>
      <w:r>
        <w:t xml:space="preserve"> </w:t>
      </w:r>
      <w:r>
        <w:rPr>
          <w:b w:val="0"/>
          <w:i w:val="0"/>
        </w:rPr>
        <w:t>el Consejo de Consumidores y Usuarios, las organizaciones empresariales (dos), la Conferencia de</w:t>
      </w:r>
      <w:r>
        <w:t xml:space="preserve"> </w:t>
      </w:r>
      <w:r>
        <w:rPr>
          <w:b w:val="0"/>
          <w:i w:val="0"/>
        </w:rPr>
        <w:t>Rectores de las Universidades Españolas, el Consejo de Transparencia y Buen Gobierno y las</w:t>
      </w:r>
      <w:r>
        <w:t xml:space="preserve"> </w:t>
      </w:r>
      <w:r>
        <w:rPr>
          <w:b w:val="0"/>
          <w:i w:val="0"/>
        </w:rPr>
        <w:t>organizaciones sindicales más representativas (dos). Se reúne cuando lo disponga la Presidencia y,</w:t>
      </w:r>
      <w:r>
        <w:t xml:space="preserve"> </w:t>
      </w:r>
      <w:r>
        <w:rPr>
          <w:b w:val="0"/>
          <w:i w:val="0"/>
        </w:rPr>
        <w:t>«</w:t>
      </w:r>
      <w:r>
        <w:rPr>
          <w:b/>
          <w:i w:val="0"/>
        </w:rPr>
        <w:t>en todo caso, una vez al semestre</w:t>
      </w:r>
      <w:r>
        <w:rPr>
          <w:b w:val="0"/>
          <w:i w:val="0"/>
        </w:rPr>
        <w:t>», y «</w:t>
      </w:r>
      <w:r>
        <w:rPr>
          <w:b/>
          <w:i w:val="0"/>
        </w:rPr>
        <w:t>Las decisiones tomadas por el Consejo Consultivo no</w:t>
      </w:r>
      <w:r>
        <w:t xml:space="preserve"> </w:t>
      </w:r>
      <w:r>
        <w:rPr>
          <w:b/>
          <w:i w:val="0"/>
        </w:rPr>
        <w:t>tendrán en ningún caso carácter vinculante.</w:t>
      </w:r>
      <w:r>
        <w:rPr>
          <w:b w:val="0"/>
          <w:i w:val="0"/>
        </w:rPr>
        <w:t>»</w:t>
      </w:r>
    </w:p>
    <w:p>
      <w:pPr/>
      <w:r>
        <w:rPr>
          <w:b w:val="0"/>
          <w:i/>
        </w:rPr>
        <w:t>Artículo 50. Publicidad.</w:t>
      </w:r>
      <w:r>
        <w:rPr>
          <w:b w:val="0"/>
          <w:i w:val="0"/>
        </w:rPr>
        <w:t xml:space="preserve"> La AEPD publica las resoluciones de su Presidencia que declaren haber</w:t>
      </w:r>
      <w:r>
        <w:t xml:space="preserve"> </w:t>
      </w:r>
      <w:r>
        <w:rPr>
          <w:b w:val="0"/>
          <w:i w:val="0"/>
        </w:rPr>
        <w:t>lugar o no a la atención de los derechos de los artículos 15 a 22 del Reglamento, «</w:t>
      </w:r>
      <w:r>
        <w:rPr>
          <w:b/>
          <w:i w:val="0"/>
        </w:rPr>
        <w:t>las que pongan</w:t>
      </w:r>
      <w:r>
        <w:t xml:space="preserve"> </w:t>
      </w:r>
      <w:r>
        <w:rPr>
          <w:b/>
          <w:i w:val="0"/>
        </w:rPr>
        <w:t>fin a los procedimientos sancionadores y a los procedimientos de apercibimiento</w:t>
      </w:r>
      <w:r>
        <w:rPr>
          <w:b w:val="0"/>
          <w:i w:val="0"/>
        </w:rPr>
        <w:t>», las que</w:t>
      </w:r>
      <w:r>
        <w:t xml:space="preserve"> </w:t>
      </w:r>
      <w:r>
        <w:rPr>
          <w:b w:val="0"/>
          <w:i w:val="0"/>
        </w:rPr>
        <w:t>archiven las actuaciones previas de investigación, «</w:t>
      </w:r>
      <w:r>
        <w:rPr>
          <w:b/>
          <w:i w:val="0"/>
        </w:rPr>
        <w:t>las dictadas respecto de las entidades a que</w:t>
      </w:r>
      <w:r>
        <w:t xml:space="preserve"> </w:t>
      </w:r>
      <w:r>
        <w:rPr>
          <w:b/>
          <w:i w:val="0"/>
        </w:rPr>
        <w:t>se refiere el artículo 77.1</w:t>
      </w:r>
      <w:r>
        <w:rPr>
          <w:b w:val="0"/>
          <w:i w:val="0"/>
        </w:rPr>
        <w:t>», las que impongan medidas cautelares y las demás que disponga su</w:t>
      </w:r>
      <w:r>
        <w:t xml:space="preserve"> </w:t>
      </w:r>
      <w:r>
        <w:rPr>
          <w:b w:val="0"/>
          <w:i w:val="0"/>
        </w:rPr>
        <w:t>Estatuto. Qué cambió: la Ley 11/2023, desde el 10 de mayo de 2023, cambió dos menciones; antes</w:t>
      </w:r>
      <w:r>
        <w:t xml:space="preserve"> </w:t>
      </w:r>
      <w:r>
        <w:rPr>
          <w:b w:val="0"/>
          <w:i w:val="0"/>
        </w:rPr>
        <w:t>decía «las que pongan fin a los procedimientos de reclamación» y «las que sancionen con</w:t>
      </w:r>
      <w:r>
        <w:t xml:space="preserve"> </w:t>
      </w:r>
      <w:r>
        <w:rPr>
          <w:b w:val="0"/>
          <w:i w:val="0"/>
        </w:rPr>
        <w:t>apercibimiento a las entidades» del artículo 77.1.</w:t>
      </w:r>
    </w:p>
    <w:p>
      <w:pPr/>
      <w:r>
        <w:rPr>
          <w:b w:val="0"/>
          <w:i/>
        </w:rPr>
        <w:t>Artículos 51 a 54. Investigación.</w:t>
      </w:r>
      <w:r>
        <w:rPr>
          <w:b w:val="0"/>
          <w:i w:val="0"/>
        </w:rPr>
        <w:t xml:space="preserve"> La actividad de investigación la llevan funcionarios de la</w:t>
      </w:r>
      <w:r>
        <w:t xml:space="preserve"> </w:t>
      </w:r>
      <w:r>
        <w:rPr>
          <w:b w:val="0"/>
          <w:i w:val="0"/>
        </w:rPr>
        <w:t>AEPD, o ajenos habilitados expresamente por su Presidencia, que tienen la consideración de agentes</w:t>
      </w:r>
      <w:r>
        <w:t xml:space="preserve"> </w:t>
      </w:r>
      <w:r>
        <w:rPr>
          <w:b w:val="0"/>
          <w:i w:val="0"/>
        </w:rPr>
        <w:t>de la autoridad y están obligados a guardar secreto «</w:t>
      </w:r>
      <w:r>
        <w:rPr>
          <w:b/>
          <w:i w:val="0"/>
        </w:rPr>
        <w:t>incluso después de haber cesado en él</w:t>
      </w:r>
      <w:r>
        <w:rPr>
          <w:b w:val="0"/>
          <w:i w:val="0"/>
        </w:rPr>
        <w:t>». El</w:t>
      </w:r>
      <w:r>
        <w:t xml:space="preserve"> </w:t>
      </w:r>
      <w:r>
        <w:rPr>
          <w:b w:val="0"/>
          <w:i w:val="0"/>
        </w:rPr>
        <w:t>deber de colaboración alcanza a las Administraciones Públicas, incluidas las tributarias y de la</w:t>
      </w:r>
      <w:r>
        <w:t xml:space="preserve"> </w:t>
      </w:r>
      <w:r>
        <w:rPr>
          <w:b w:val="0"/>
          <w:i w:val="0"/>
        </w:rPr>
        <w:t>Seguridad Social, y a los particulares. Para acceder al domicilio constitucionalmente protegido del</w:t>
      </w:r>
      <w:r>
        <w:t xml:space="preserve"> </w:t>
      </w:r>
      <w:r>
        <w:rPr>
          <w:b w:val="0"/>
          <w:i w:val="0"/>
        </w:rPr>
        <w:t>inspeccionado hace falta su consentimiento o autorización judicial. Y la Presidencia puede acordar</w:t>
      </w:r>
      <w:r>
        <w:t xml:space="preserve"> </w:t>
      </w:r>
      <w:r>
        <w:rPr>
          <w:b w:val="0"/>
          <w:i w:val="0"/>
        </w:rPr>
        <w:t>planes de auditoría preventiva sobre un sector, cuyas directrices son de obligado cumplimiento.</w:t>
      </w:r>
    </w:p>
    <w:p>
      <w:pPr/>
      <w:r>
        <w:rPr>
          <w:b w:val="0"/>
          <w:i/>
        </w:rPr>
        <w:t>Artículo 53 bis. Investigación por sistemas digitales.</w:t>
      </w:r>
      <w:r>
        <w:rPr>
          <w:b w:val="0"/>
          <w:i w:val="0"/>
        </w:rPr>
        <w:t xml:space="preserve"> Las actuaciones de investigación</w:t>
      </w:r>
      <w:r>
        <w:t xml:space="preserve"> </w:t>
      </w:r>
      <w:r>
        <w:rPr>
          <w:b w:val="0"/>
          <w:i w:val="0"/>
        </w:rPr>
        <w:t>«</w:t>
      </w:r>
      <w:r>
        <w:rPr>
          <w:b/>
          <w:i w:val="0"/>
        </w:rPr>
        <w:t>podrán realizarse a través de sistemas digitales</w:t>
      </w:r>
      <w:r>
        <w:rPr>
          <w:b w:val="0"/>
          <w:i w:val="0"/>
        </w:rPr>
        <w:t>» que, mediante la videoconferencia u otro</w:t>
      </w:r>
      <w:r>
        <w:t xml:space="preserve"> </w:t>
      </w:r>
      <w:r>
        <w:rPr>
          <w:b w:val="0"/>
          <w:i w:val="0"/>
        </w:rPr>
        <w:t>sistema similar, permitan la comunicación bidireccional y simultánea de imagen y sonido entre la</w:t>
      </w:r>
      <w:r>
        <w:t xml:space="preserve"> </w:t>
      </w:r>
      <w:r>
        <w:rPr>
          <w:b w:val="0"/>
          <w:i w:val="0"/>
        </w:rPr>
        <w:t>AEPD y el inspeccionado, garanticen la transmisión segura de documentos y aseguren la autoría,</w:t>
      </w:r>
      <w:r>
        <w:t xml:space="preserve"> </w:t>
      </w:r>
      <w:r>
        <w:rPr>
          <w:b w:val="0"/>
          <w:i w:val="0"/>
        </w:rPr>
        <w:t>autenticidad e integridad de lo actuado. «</w:t>
      </w:r>
      <w:r>
        <w:rPr>
          <w:b/>
          <w:i w:val="0"/>
        </w:rPr>
        <w:t>La utilización de estos sistemas se producirá cuando lo</w:t>
      </w:r>
      <w:r>
        <w:t xml:space="preserve"> </w:t>
      </w:r>
      <w:r>
        <w:rPr>
          <w:b/>
          <w:i w:val="0"/>
        </w:rPr>
        <w:t>determine la Agencia y requerirá la conformidad del inspeccionado en relación con su uso y con la</w:t>
      </w:r>
      <w:r>
        <w:t xml:space="preserve"> </w:t>
      </w:r>
      <w:r>
        <w:rPr>
          <w:b/>
          <w:i w:val="0"/>
        </w:rPr>
        <w:t>fecha y hora de su desarrollo.</w:t>
      </w:r>
      <w:r>
        <w:rPr>
          <w:b w:val="0"/>
          <w:i w:val="0"/>
        </w:rPr>
        <w:t>» Qué cambió: artículo nuevo, añadido por la Ley 11/2023 con</w:t>
      </w:r>
      <w:r>
        <w:t xml:space="preserve"> </w:t>
      </w:r>
      <w:r>
        <w:rPr>
          <w:b w:val="0"/>
          <w:i w:val="0"/>
        </w:rPr>
        <w:t>efectos desde el 10 de mayo de 2023.</w:t>
      </w:r>
    </w:p>
    <w:p>
      <w:pPr/>
      <w:r>
        <w:rPr>
          <w:b w:val="0"/>
          <w:i/>
        </w:rPr>
        <w:t>Artículo 55. Circulares.</w:t>
      </w:r>
      <w:r>
        <w:rPr>
          <w:b w:val="0"/>
          <w:i w:val="0"/>
        </w:rPr>
        <w:t xml:space="preserve"> La Presidencia puede dictar disposiciones que fijen los criterios de</w:t>
      </w:r>
      <w:r>
        <w:t xml:space="preserve"> </w:t>
      </w:r>
      <w:r>
        <w:rPr>
          <w:b w:val="0"/>
          <w:i w:val="0"/>
        </w:rPr>
        <w:t>actuación de la AEPD, llamadas «</w:t>
      </w:r>
      <w:r>
        <w:rPr>
          <w:b/>
          <w:i w:val="0"/>
        </w:rPr>
        <w:t>Circulares de la Agencia Española de Protección de Datos</w:t>
      </w:r>
      <w:r>
        <w:rPr>
          <w:b w:val="0"/>
          <w:i w:val="0"/>
        </w:rPr>
        <w:t>», que</w:t>
      </w:r>
      <w:r>
        <w:t xml:space="preserve"> </w:t>
      </w:r>
      <w:r>
        <w:rPr>
          <w:b w:val="0"/>
          <w:i w:val="0"/>
        </w:rPr>
        <w:t>«</w:t>
      </w:r>
      <w:r>
        <w:rPr>
          <w:b/>
          <w:i w:val="0"/>
        </w:rPr>
        <w:t>serán obligatorias una vez publicadas en el Boletín Oficial del Estado</w:t>
      </w:r>
      <w:r>
        <w:rPr>
          <w:b w:val="0"/>
          <w:i w:val="0"/>
        </w:rPr>
        <w:t>».</w:t>
      </w:r>
    </w:p>
    <w:p>
      <w:pPr/>
      <w:r>
        <w:rPr>
          <w:b w:val="0"/>
          <w:i/>
        </w:rPr>
        <w:t>Artículos 57 a 62. Autoridades autonómicas.</w:t>
      </w:r>
      <w:r>
        <w:rPr>
          <w:b w:val="0"/>
          <w:i w:val="0"/>
        </w:rPr>
        <w:t xml:space="preserve"> Artículo 57.1: las autoridades autonómicas</w:t>
      </w:r>
      <w:r>
        <w:t xml:space="preserve"> </w:t>
      </w:r>
      <w:r>
        <w:rPr>
          <w:b w:val="0"/>
          <w:i w:val="0"/>
        </w:rPr>
        <w:t>«</w:t>
      </w:r>
      <w:r>
        <w:rPr>
          <w:b/>
          <w:i w:val="0"/>
        </w:rPr>
        <w:t>podrán ejercer, las funciones y potestades establecidas en los artículos 57 y 58 del Reglamento</w:t>
      </w:r>
      <w:r>
        <w:t xml:space="preserve"> </w:t>
      </w:r>
      <w:r>
        <w:rPr>
          <w:b/>
          <w:i w:val="0"/>
        </w:rPr>
        <w:t>(UE) 2016/679, de acuerdo con la normativa autonómica</w:t>
      </w:r>
      <w:r>
        <w:rPr>
          <w:b w:val="0"/>
          <w:i w:val="0"/>
        </w:rPr>
        <w:t>», cuando se refieran a:</w:t>
      </w:r>
    </w:p>
    <w:p>
      <w:pPr>
        <w:pStyle w:val="ListBullet"/>
      </w:pPr>
      <w:r>
        <w:rPr>
          <w:b w:val="0"/>
          <w:i w:val="0"/>
        </w:rPr>
        <w:t>a) Tratamientos de los que sean responsables «</w:t>
      </w:r>
      <w:r>
        <w:rPr>
          <w:b/>
          <w:i w:val="0"/>
        </w:rPr>
        <w:t>las entidades integrantes del sector público de</w:t>
      </w:r>
      <w:r>
        <w:t xml:space="preserve"> </w:t>
      </w:r>
      <w:r>
        <w:rPr>
          <w:b/>
          <w:i w:val="0"/>
        </w:rPr>
        <w:t>la correspondiente Comunidad Autónoma</w:t>
      </w:r>
      <w:r>
        <w:rPr>
          <w:b w:val="0"/>
          <w:i w:val="0"/>
        </w:rPr>
        <w:t>» o de las entidades locales de su territorio, «</w:t>
      </w:r>
      <w:r>
        <w:rPr>
          <w:b/>
          <w:i w:val="0"/>
        </w:rPr>
        <w:t>o</w:t>
      </w:r>
      <w:r>
        <w:t xml:space="preserve"> </w:t>
      </w:r>
      <w:r>
        <w:rPr>
          <w:b/>
          <w:i w:val="0"/>
        </w:rPr>
        <w:t>quienes presten servicios a través de cualquier forma de gestión directa o indirecta</w:t>
      </w:r>
      <w:r>
        <w:rPr>
          <w:b w:val="0"/>
          <w:i w:val="0"/>
        </w:rPr>
        <w:t>».</w:t>
      </w:r>
    </w:p>
    <w:p>
      <w:pPr>
        <w:pStyle w:val="ListBullet"/>
      </w:pPr>
      <w:r>
        <w:rPr>
          <w:b w:val="0"/>
          <w:i w:val="0"/>
        </w:rPr>
        <w:t>b) Tratamientos llevados a cabo por personas físicas o jurídicas para el ejercicio de funciones</w:t>
      </w:r>
      <w:r>
        <w:t xml:space="preserve"> </w:t>
      </w:r>
      <w:r>
        <w:rPr>
          <w:b w:val="0"/>
          <w:i w:val="0"/>
        </w:rPr>
        <w:t>públicas en materias de competencia autonómica o local.</w:t>
      </w:r>
    </w:p>
    <w:p>
      <w:pPr>
        <w:pStyle w:val="ListBullet"/>
      </w:pPr>
      <w:r>
        <w:rPr>
          <w:b w:val="0"/>
          <w:i w:val="0"/>
        </w:rPr>
        <w:t>c) Tratamientos expresamente previstos, en su caso, en los Estatutos de Autonomía.</w:t>
      </w:r>
    </w:p>
    <w:p>
      <w:pPr/>
      <w:r>
        <w:rPr>
          <w:b w:val="0"/>
          <w:i w:val="0"/>
        </w:rPr>
        <w:t>Pueden dictar circulares con el mismo alcance que las de la AEPD (57.2). En tratamientos</w:t>
      </w:r>
      <w:r>
        <w:t xml:space="preserve"> </w:t>
      </w:r>
      <w:r>
        <w:rPr>
          <w:b w:val="0"/>
          <w:i w:val="0"/>
        </w:rPr>
        <w:t>transfronterizos ostentan la condición de autoridad de control principal o interesada cuando se</w:t>
      </w:r>
      <w:r>
        <w:t xml:space="preserve"> </w:t>
      </w:r>
      <w:r>
        <w:rPr>
          <w:b w:val="0"/>
          <w:i w:val="0"/>
        </w:rPr>
        <w:t>trate de los tratamientos del artículo 57, salvo que el responsable desarrollase significativamente</w:t>
      </w:r>
      <w:r>
        <w:t xml:space="preserve"> </w:t>
      </w:r>
      <w:r>
        <w:rPr>
          <w:b w:val="0"/>
          <w:i w:val="0"/>
        </w:rPr>
        <w:t>tratamientos de la misma naturaleza en el resto del territorio español (61.1). La Presidencia de la</w:t>
      </w:r>
      <w:r>
        <w:t xml:space="preserve"> </w:t>
      </w:r>
      <w:r>
        <w:rPr>
          <w:b w:val="0"/>
          <w:i w:val="0"/>
        </w:rPr>
        <w:t>AEPD convoca a las autoridades autonómicas y, en todo caso, celebra reuniones semestrales de</w:t>
      </w:r>
      <w:r>
        <w:t xml:space="preserve"> </w:t>
      </w:r>
      <w:r>
        <w:rPr>
          <w:b w:val="0"/>
          <w:i w:val="0"/>
        </w:rPr>
        <w:t>cooperación (58); y si considera que un tratamiento de competencia autonómica vulnera el Reglamento</w:t>
      </w:r>
      <w:r>
        <w:t xml:space="preserve"> </w:t>
      </w:r>
      <w:r>
        <w:rPr>
          <w:b w:val="0"/>
          <w:i w:val="0"/>
        </w:rPr>
        <w:t>puede requerirlas para que adopten, en el plazo de un mes, las medidas necesarias para su cesación</w:t>
      </w:r>
      <w:r>
        <w:t xml:space="preserve"> </w:t>
      </w:r>
      <w:r>
        <w:rPr>
          <w:b w:val="0"/>
          <w:i w:val="0"/>
        </w:rPr>
        <w:t>y, si no lo hacen, acudir a la jurisdicción contencioso-administrativa (59).</w:t>
      </w:r>
    </w:p>
    <w:p>
      <w:pPr/>
      <w:r>
        <w:rPr>
          <w:b w:val="0"/>
          <w:i/>
        </w:rPr>
        <w:t>La autoridad andaluza: el Consejo de Transparencia y Protección de Datos de Andalucía.</w:t>
      </w:r>
    </w:p>
    <w:p>
      <w:pPr>
        <w:pStyle w:val="ListBullet"/>
      </w:pPr>
      <w:r>
        <w:rPr>
          <w:b w:val="0"/>
          <w:i w:val="0"/>
        </w:rPr>
        <w:t>Estatuto de Autonomía para Andalucía, artículo 82 («Protección de datos»): corresponde a la</w:t>
      </w:r>
      <w:r>
        <w:t xml:space="preserve"> </w:t>
      </w:r>
      <w:r>
        <w:rPr>
          <w:b w:val="0"/>
          <w:i w:val="0"/>
        </w:rPr>
        <w:t>Comunidad Autónoma «</w:t>
      </w:r>
      <w:r>
        <w:rPr>
          <w:b/>
          <w:i w:val="0"/>
        </w:rPr>
        <w:t>la competencia ejecutiva sobre protección de datos de carácter personal,</w:t>
      </w:r>
      <w:r>
        <w:t xml:space="preserve"> </w:t>
      </w:r>
      <w:r>
        <w:rPr>
          <w:b/>
          <w:i w:val="0"/>
        </w:rPr>
        <w:t>gestionados por las instituciones autonómicas de Andalucía, Administración autonómica,</w:t>
      </w:r>
      <w:r>
        <w:t xml:space="preserve"> </w:t>
      </w:r>
      <w:r>
        <w:rPr>
          <w:b/>
          <w:i w:val="0"/>
        </w:rPr>
        <w:t>Administraciones locales, y otras entidades de derecho público y privado dependientes de</w:t>
      </w:r>
      <w:r>
        <w:t xml:space="preserve"> </w:t>
      </w:r>
      <w:r>
        <w:rPr>
          <w:b/>
          <w:i w:val="0"/>
        </w:rPr>
        <w:t>cualquiera de ellas</w:t>
      </w:r>
      <w:r>
        <w:rPr>
          <w:b w:val="0"/>
          <w:i w:val="0"/>
        </w:rPr>
        <w:t>», así como por las universidades del sistema universitario andaluz. Y el</w:t>
      </w:r>
      <w:r>
        <w:t xml:space="preserve"> </w:t>
      </w:r>
      <w:r>
        <w:rPr>
          <w:b w:val="0"/>
          <w:i w:val="0"/>
        </w:rPr>
        <w:t>artículo 32 garantiza «</w:t>
      </w:r>
      <w:r>
        <w:rPr>
          <w:b/>
          <w:i w:val="0"/>
        </w:rPr>
        <w:t>el derecho de todas las personas al acceso, corrección y cancelación de</w:t>
      </w:r>
      <w:r>
        <w:t xml:space="preserve"> </w:t>
      </w:r>
      <w:r>
        <w:rPr>
          <w:b/>
          <w:i w:val="0"/>
        </w:rPr>
        <w:t>sus datos personales en poder de las Administraciones públicas andaluzas</w:t>
      </w:r>
      <w:r>
        <w:rPr>
          <w:b w:val="0"/>
          <w:i w:val="0"/>
        </w:rPr>
        <w:t>».</w:t>
      </w:r>
    </w:p>
    <w:p>
      <w:pPr>
        <w:pStyle w:val="ListBullet"/>
      </w:pPr>
      <w:r>
        <w:rPr>
          <w:b w:val="0"/>
          <w:i w:val="0"/>
        </w:rPr>
        <w:t>Ley 1/2014, de 24 de junio, de Transparencia Pública de Andalucía, artículo 43.1: «</w:t>
      </w:r>
      <w:r>
        <w:rPr>
          <w:b/>
          <w:i w:val="0"/>
        </w:rPr>
        <w:t>Se crea el</w:t>
      </w:r>
      <w:r>
        <w:t xml:space="preserve"> </w:t>
      </w:r>
      <w:r>
        <w:rPr>
          <w:b/>
          <w:i w:val="0"/>
        </w:rPr>
        <w:t>Consejo de Transparencia y Protección de Datos de Andalucía, en adelante el Consejo, como</w:t>
      </w:r>
      <w:r>
        <w:t xml:space="preserve"> </w:t>
      </w:r>
      <w:r>
        <w:rPr>
          <w:b/>
          <w:i w:val="0"/>
        </w:rPr>
        <w:t>autoridad independiente de control en materia de protección de datos y de transparencia en la</w:t>
      </w:r>
      <w:r>
        <w:t xml:space="preserve"> </w:t>
      </w:r>
      <w:r>
        <w:rPr>
          <w:b/>
          <w:i w:val="0"/>
        </w:rPr>
        <w:t>Comunidad Autónoma de Andalucía.</w:t>
      </w:r>
      <w:r>
        <w:rPr>
          <w:b w:val="0"/>
          <w:i w:val="0"/>
        </w:rPr>
        <w:t>» Es una entidad pública con personalidad jurídica propia y</w:t>
      </w:r>
      <w:r>
        <w:t xml:space="preserve"> </w:t>
      </w:r>
      <w:r>
        <w:rPr>
          <w:b w:val="0"/>
          <w:i w:val="0"/>
        </w:rPr>
        <w:t>plena capacidad y autonomía orgánica y funcional (43.2), ejerce sus funciones con plena</w:t>
      </w:r>
      <w:r>
        <w:t xml:space="preserve"> </w:t>
      </w:r>
      <w:r>
        <w:rPr>
          <w:b w:val="0"/>
          <w:i w:val="0"/>
        </w:rPr>
        <w:t>independencia de las administraciones públicas (43.3) y se relaciona con la Administración de</w:t>
      </w:r>
      <w:r>
        <w:t xml:space="preserve"> </w:t>
      </w:r>
      <w:r>
        <w:rPr>
          <w:b w:val="0"/>
          <w:i w:val="0"/>
        </w:rPr>
        <w:t>la Junta de Andalucía «</w:t>
      </w:r>
      <w:r>
        <w:rPr>
          <w:b/>
          <w:i w:val="0"/>
        </w:rPr>
        <w:t>a través de la Consejería de la Presidencia</w:t>
      </w:r>
      <w:r>
        <w:rPr>
          <w:b w:val="0"/>
          <w:i w:val="0"/>
        </w:rPr>
        <w:t>» (43.4).</w:t>
      </w:r>
    </w:p>
    <w:p>
      <w:pPr>
        <w:pStyle w:val="ListBullet"/>
      </w:pPr>
      <w:r>
        <w:rPr>
          <w:b w:val="0"/>
          <w:i w:val="0"/>
        </w:rPr>
        <w:t>Artículo 48.1.h) de la misma ley: su Dirección desempeña «</w:t>
      </w:r>
      <w:r>
        <w:rPr>
          <w:b/>
          <w:i w:val="0"/>
        </w:rPr>
        <w:t>las funciones previstas en la</w:t>
      </w:r>
      <w:r>
        <w:t xml:space="preserve"> </w:t>
      </w:r>
      <w:r>
        <w:rPr>
          <w:b/>
          <w:i w:val="0"/>
        </w:rPr>
        <w:t>legislación sobre protección de datos para su ejercicio por las agencias autonómicas en su</w:t>
      </w:r>
      <w:r>
        <w:t xml:space="preserve"> </w:t>
      </w:r>
      <w:r>
        <w:rPr>
          <w:b/>
          <w:i w:val="0"/>
        </w:rPr>
        <w:t>caso</w:t>
      </w:r>
      <w:r>
        <w:rPr>
          <w:b w:val="0"/>
          <w:i w:val="0"/>
        </w:rPr>
        <w:t>». Qué cambió: hasta el 25 de marzo de 2026 esa función era la letra i); la Ley 1/2026, de</w:t>
      </w:r>
      <w:r>
        <w:t xml:space="preserve"> </w:t>
      </w:r>
      <w:r>
        <w:rPr>
          <w:b w:val="0"/>
          <w:i w:val="0"/>
        </w:rPr>
        <w:t>20 de febrero, Universitaria para Andalucía, con efectos desde el 26 de marzo de 2026, suprimió</w:t>
      </w:r>
      <w:r>
        <w:t xml:space="preserve"> </w:t>
      </w:r>
      <w:r>
        <w:rPr>
          <w:b w:val="0"/>
          <w:i w:val="0"/>
        </w:rPr>
        <w:t>la antigua letra h) (instar la incoación de expedientes disciplinarios o sancionadores) y la</w:t>
      </w:r>
      <w:r>
        <w:t xml:space="preserve"> </w:t>
      </w:r>
      <w:r>
        <w:rPr>
          <w:b w:val="0"/>
          <w:i w:val="0"/>
        </w:rPr>
        <w:t>función de protección de datos pasó a ser la h).</w:t>
      </w:r>
    </w:p>
    <w:p>
      <w:pPr>
        <w:pStyle w:val="ListBullet"/>
      </w:pPr>
      <w:r>
        <w:rPr>
          <w:b w:val="0"/>
          <w:i w:val="0"/>
        </w:rPr>
        <w:t>El artículo 45 de la Ley 1/2014 sigue definiendo al Consejo como autoridad de control «</w:t>
      </w:r>
      <w:r>
        <w:rPr>
          <w:b/>
          <w:i w:val="0"/>
        </w:rPr>
        <w:t>en los</w:t>
      </w:r>
      <w:r>
        <w:t xml:space="preserve"> </w:t>
      </w:r>
      <w:r>
        <w:rPr>
          <w:b/>
          <w:i w:val="0"/>
        </w:rPr>
        <w:t>términos previstos en el artículo 41 de la Ley Orgánica 15/1999</w:t>
      </w:r>
      <w:r>
        <w:rPr>
          <w:b w:val="0"/>
          <w:i w:val="0"/>
        </w:rPr>
        <w:t>», una ley derogada desde 2018.</w:t>
      </w:r>
      <w:r>
        <w:t xml:space="preserve"> </w:t>
      </w:r>
      <w:r>
        <w:rPr>
          <w:b w:val="0"/>
          <w:i w:val="0"/>
        </w:rPr>
        <w:t>El texto no se ha actualizado; se cita tal cual.</w:t>
      </w:r>
    </w:p>
    <w:p>
      <w:pPr/>
      <w:r>
        <w:rPr>
          <w:b w:val="0"/>
          <w:i/>
        </w:rPr>
        <w:t>¿Quién es la autoridad de control de la RTVA y de CSRTV?</w:t>
      </w:r>
      <w:r>
        <w:rPr>
          <w:b w:val="0"/>
          <w:i w:val="0"/>
        </w:rPr>
        <w:t xml:space="preserve"> Ningún precepto leído lo dice</w:t>
      </w:r>
      <w:r>
        <w:t xml:space="preserve"> </w:t>
      </w:r>
      <w:r>
        <w:rPr>
          <w:b w:val="0"/>
          <w:i w:val="0"/>
        </w:rPr>
        <w:t>expresamente. Del artículo 57.1.a) de la LOPDGDD («entidades integrantes del sector público de la</w:t>
      </w:r>
      <w:r>
        <w:t xml:space="preserve"> </w:t>
      </w:r>
      <w:r>
        <w:rPr>
          <w:b w:val="0"/>
          <w:i w:val="0"/>
        </w:rPr>
        <w:t>correspondiente Comunidad Autónoma») y del artículo 82 del Estatuto («otras entidades de derecho</w:t>
      </w:r>
      <w:r>
        <w:t xml:space="preserve"> </w:t>
      </w:r>
      <w:r>
        <w:rPr>
          <w:b w:val="0"/>
          <w:i w:val="0"/>
        </w:rPr>
        <w:t>público y privado dependientes») se puede inferir que sería el Consejo andaluz y no la AEPD, porque</w:t>
      </w:r>
      <w:r>
        <w:t xml:space="preserve"> </w:t>
      </w:r>
      <w:r>
        <w:rPr>
          <w:b w:val="0"/>
          <w:i w:val="0"/>
        </w:rPr>
        <w:t>la RTVA es una agencia pública empresarial de la Junta y CSRTV una sociedad mercantil del sector</w:t>
      </w:r>
      <w:r>
        <w:t xml:space="preserve"> </w:t>
      </w:r>
      <w:r>
        <w:rPr>
          <w:b w:val="0"/>
          <w:i w:val="0"/>
        </w:rPr>
        <w:t>público andaluz (se ve en la tercera rúbrica). Es una inferencia, no confirmada: no se han leído</w:t>
      </w:r>
      <w:r>
        <w:t xml:space="preserve"> </w:t>
      </w:r>
      <w:r>
        <w:rPr>
          <w:b w:val="0"/>
          <w:i w:val="0"/>
        </w:rPr>
        <w:t>los estatutos del Consejo, que son los que concretan su ámbito.</w:t>
      </w:r>
    </w:p>
    <w:p>
      <w:pPr>
        <w:pStyle w:val="Heading3"/>
      </w:pPr>
      <w:r>
        <w:rPr>
          <w:b w:val="0"/>
          <w:i w:val="0"/>
        </w:rPr>
        <w:t>10.2.11 Los procedimientos ante la Agencia Española de Protección de Datos</w:t>
      </w:r>
    </w:p>
    <w:p>
      <w:pPr/>
      <w:r>
        <w:rPr>
          <w:b w:val="0"/>
          <w:i w:val="0"/>
        </w:rPr>
        <w:t>Título VIII de la LOPDGDD, artículos 63 a 69, que es ley ordinaria y, según la disposición final</w:t>
      </w:r>
      <w:r>
        <w:t xml:space="preserve"> </w:t>
      </w:r>
      <w:r>
        <w:rPr>
          <w:b w:val="0"/>
          <w:i w:val="0"/>
        </w:rPr>
        <w:t>segunda, solo se aplica a la Administración General del Estado y a sus organismos públicos: son</w:t>
      </w:r>
      <w:r>
        <w:t xml:space="preserve"> </w:t>
      </w:r>
      <w:r>
        <w:rPr>
          <w:b w:val="0"/>
          <w:i w:val="0"/>
        </w:rPr>
        <w:t>los procedimientos de la AEPD (las autoridades autonómicas ejercen sus potestades «de acuerdo con</w:t>
      </w:r>
      <w:r>
        <w:t xml:space="preserve"> </w:t>
      </w:r>
      <w:r>
        <w:rPr>
          <w:b w:val="0"/>
          <w:i w:val="0"/>
        </w:rPr>
        <w:t>la normativa autonómica», artículo 57.1). El título es una colección de plazos: la Ley 11/2023, con</w:t>
      </w:r>
      <w:r>
        <w:t xml:space="preserve"> </w:t>
      </w:r>
      <w:r>
        <w:rPr>
          <w:b w:val="0"/>
          <w:i w:val="0"/>
        </w:rPr>
        <w:t>efectos desde el 10 de mayo de 2023, alargó dos y añadió uno.</w:t>
      </w:r>
    </w:p>
    <w:p>
      <w:pPr/>
      <w:r>
        <w:rPr>
          <w:b w:val="0"/>
          <w:i/>
        </w:rPr>
        <w:t>Artículo 63.</w:t>
      </w:r>
      <w:r>
        <w:rPr>
          <w:b w:val="0"/>
          <w:i w:val="0"/>
        </w:rPr>
        <w:t xml:space="preserve"> Los procedimientos se rigen por el Reglamento, por esta ley, por sus disposiciones</w:t>
      </w:r>
      <w:r>
        <w:t xml:space="preserve"> </w:t>
      </w:r>
      <w:r>
        <w:rPr>
          <w:b w:val="0"/>
          <w:i w:val="0"/>
        </w:rPr>
        <w:t>reglamentarias y, con carácter subsidiario, por las normas generales sobre los procedimientos</w:t>
      </w:r>
      <w:r>
        <w:t xml:space="preserve"> </w:t>
      </w:r>
      <w:r>
        <w:rPr>
          <w:b w:val="0"/>
          <w:i w:val="0"/>
        </w:rPr>
        <w:t>administrativos. El Gobierno los regulará por real decreto, asegurando los derechos de defensa y</w:t>
      </w:r>
      <w:r>
        <w:t xml:space="preserve"> </w:t>
      </w:r>
      <w:r>
        <w:rPr>
          <w:b w:val="0"/>
          <w:i w:val="0"/>
        </w:rPr>
        <w:t>audiencia.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Trámite</w:t>
            </w:r>
          </w:p>
        </w:tc>
        <w:tc>
          <w:tcPr>
            <w:tcW w:type="dxa" w:w="3137"/>
            <w:shd w:val="clear" w:color="auto" w:fill="E4E4E4"/>
          </w:tcPr>
          <w:p>
            <w:pPr>
              <w:pStyle w:val="Tablacabecera"/>
            </w:pPr>
            <w:r/>
            <w:r>
              <w:rPr>
                <w:b w:val="0"/>
                <w:i w:val="0"/>
              </w:rPr>
              <w:t>Plazo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Notificar al reclamante la admisión o inadmisión a trámite de una reclamación</w:t>
            </w:r>
          </w:p>
        </w:tc>
        <w:tc>
          <w:tcPr>
            <w:tcW w:type="dxa" w:w="3137"/>
          </w:tcPr>
          <w:p>
            <w:pPr>
              <w:pStyle w:val="Tabla"/>
            </w:pPr>
            <w:r/>
            <w:r>
              <w:rPr>
                <w:b w:val="0"/>
                <w:i w:val="0"/>
              </w:rPr>
              <w:t>Tres meses; pasado ese plazo se entiende que prosigue la tramitación, sin perjuicio de que la AEPD la archive después de forma expresa</w:t>
            </w:r>
          </w:p>
        </w:tc>
        <w:tc>
          <w:tcPr>
            <w:tcW w:type="dxa" w:w="3137"/>
          </w:tcPr>
          <w:p>
            <w:pPr>
              <w:pStyle w:val="Tabla"/>
            </w:pPr>
            <w:r/>
            <w:r>
              <w:rPr>
                <w:b w:val="0"/>
                <w:i w:val="0"/>
              </w:rPr>
              <w:t>Art. 65.5</w:t>
            </w:r>
          </w:p>
        </w:tc>
      </w:tr>
      <w:tr>
        <w:tc>
          <w:tcPr>
            <w:tcW w:type="dxa" w:w="3137"/>
          </w:tcPr>
          <w:p>
            <w:pPr>
              <w:pStyle w:val="Tabla"/>
            </w:pPr>
            <w:r/>
            <w:r>
              <w:rPr>
                <w:b w:val="0"/>
                <w:i w:val="0"/>
              </w:rPr>
              <w:t>Respuesta del responsable o encargado al que la AEPD remite la reclamación cuando no hay delegado ni mecanismo extrajudicial</w:t>
            </w:r>
          </w:p>
        </w:tc>
        <w:tc>
          <w:tcPr>
            <w:tcW w:type="dxa" w:w="3137"/>
          </w:tcPr>
          <w:p>
            <w:pPr>
              <w:pStyle w:val="Tabla"/>
            </w:pPr>
            <w:r/>
            <w:r>
              <w:rPr>
                <w:b w:val="0"/>
                <w:i w:val="0"/>
              </w:rPr>
              <w:t>Un mes</w:t>
            </w:r>
          </w:p>
        </w:tc>
        <w:tc>
          <w:tcPr>
            <w:tcW w:type="dxa" w:w="3137"/>
          </w:tcPr>
          <w:p>
            <w:pPr>
              <w:pStyle w:val="Tabla"/>
            </w:pPr>
            <w:r/>
            <w:r>
              <w:rPr>
                <w:b w:val="0"/>
                <w:i w:val="0"/>
              </w:rPr>
              <w:t>Art. 65.4</w:t>
            </w:r>
          </w:p>
        </w:tc>
      </w:tr>
      <w:tr>
        <w:tc>
          <w:tcPr>
            <w:tcW w:type="dxa" w:w="3137"/>
          </w:tcPr>
          <w:p>
            <w:pPr>
              <w:pStyle w:val="Tabla"/>
            </w:pPr>
            <w:r/>
            <w:r>
              <w:rPr>
                <w:b w:val="0"/>
                <w:i w:val="0"/>
              </w:rPr>
              <w:t>Actuaciones previas de investigación</w:t>
            </w:r>
          </w:p>
        </w:tc>
        <w:tc>
          <w:tcPr>
            <w:tcW w:type="dxa" w:w="3137"/>
          </w:tcPr>
          <w:p>
            <w:pPr>
              <w:pStyle w:val="Tabla"/>
            </w:pPr>
            <w:r/>
            <w:r>
              <w:rPr>
                <w:b w:val="0"/>
                <w:i w:val="0"/>
              </w:rPr>
              <w:t>Máximo dieciocho meses desde el acuerdo de admisión a trámite o, si la AEPD actúa por propia iniciativa, desde el acuerdo que decida su iniciación</w:t>
            </w:r>
          </w:p>
        </w:tc>
        <w:tc>
          <w:tcPr>
            <w:tcW w:type="dxa" w:w="3137"/>
          </w:tcPr>
          <w:p>
            <w:pPr>
              <w:pStyle w:val="Tabla"/>
            </w:pPr>
            <w:r/>
            <w:r>
              <w:rPr>
                <w:b w:val="0"/>
                <w:i w:val="0"/>
              </w:rPr>
              <w:t>Art. 67.2</w:t>
            </w:r>
          </w:p>
        </w:tc>
      </w:tr>
      <w:tr>
        <w:tc>
          <w:tcPr>
            <w:tcW w:type="dxa" w:w="3137"/>
          </w:tcPr>
          <w:p>
            <w:pPr>
              <w:pStyle w:val="Tabla"/>
            </w:pPr>
            <w:r/>
            <w:r>
              <w:rPr>
                <w:b w:val="0"/>
                <w:i w:val="0"/>
              </w:rPr>
              <w:t>Procedimiento por falta de atención de los derechos de los artículos 15 a 22 del Reglamento</w:t>
            </w:r>
          </w:p>
        </w:tc>
        <w:tc>
          <w:tcPr>
            <w:tcW w:type="dxa" w:w="3137"/>
          </w:tcPr>
          <w:p>
            <w:pPr>
              <w:pStyle w:val="Tabla"/>
            </w:pPr>
            <w:r/>
            <w:r>
              <w:rPr>
                <w:b w:val="0"/>
                <w:i w:val="0"/>
              </w:rPr>
              <w:t>Seis meses desde que se notificó al reclamante el acuerdo de admisión; pasado ese plazo el interesado puede considerar estimada su reclamación</w:t>
            </w:r>
          </w:p>
        </w:tc>
        <w:tc>
          <w:tcPr>
            <w:tcW w:type="dxa" w:w="3137"/>
          </w:tcPr>
          <w:p>
            <w:pPr>
              <w:pStyle w:val="Tabla"/>
            </w:pPr>
            <w:r/>
            <w:r>
              <w:rPr>
                <w:b w:val="0"/>
                <w:i w:val="0"/>
              </w:rPr>
              <w:t>Art. 64.1</w:t>
            </w:r>
          </w:p>
        </w:tc>
      </w:tr>
      <w:tr>
        <w:tc>
          <w:tcPr>
            <w:tcW w:type="dxa" w:w="3137"/>
          </w:tcPr>
          <w:p>
            <w:pPr>
              <w:pStyle w:val="Tabla"/>
            </w:pPr>
            <w:r/>
            <w:r>
              <w:rPr>
                <w:b w:val="0"/>
                <w:i w:val="0"/>
              </w:rPr>
              <w:t>Procedimiento sancionador</w:t>
            </w:r>
          </w:p>
        </w:tc>
        <w:tc>
          <w:tcPr>
            <w:tcW w:type="dxa" w:w="3137"/>
          </w:tcPr>
          <w:p>
            <w:pPr>
              <w:pStyle w:val="Tabla"/>
            </w:pPr>
            <w:r/>
            <w:r>
              <w:rPr>
                <w:b w:val="0"/>
                <w:i w:val="0"/>
              </w:rPr>
              <w:t>Máximo doce meses desde la fecha del acuerdo de inicio; transcurrido, caducidad y archivo</w:t>
            </w:r>
          </w:p>
        </w:tc>
        <w:tc>
          <w:tcPr>
            <w:tcW w:type="dxa" w:w="3137"/>
          </w:tcPr>
          <w:p>
            <w:pPr>
              <w:pStyle w:val="Tabla"/>
            </w:pPr>
            <w:r/>
            <w:r>
              <w:rPr>
                <w:b w:val="0"/>
                <w:i w:val="0"/>
              </w:rPr>
              <w:t>Art. 64.2</w:t>
            </w:r>
          </w:p>
        </w:tc>
      </w:tr>
      <w:tr>
        <w:tc>
          <w:tcPr>
            <w:tcW w:type="dxa" w:w="3137"/>
          </w:tcPr>
          <w:p>
            <w:pPr>
              <w:pStyle w:val="Tabla"/>
            </w:pPr>
            <w:r/>
            <w:r>
              <w:rPr>
                <w:b w:val="0"/>
                <w:i w:val="0"/>
              </w:rPr>
              <w:t>Procedimiento de apercibimiento</w:t>
            </w:r>
          </w:p>
        </w:tc>
        <w:tc>
          <w:tcPr>
            <w:tcW w:type="dxa" w:w="3137"/>
          </w:tcPr>
          <w:p>
            <w:pPr>
              <w:pStyle w:val="Tabla"/>
            </w:pPr>
            <w:r/>
            <w:r>
              <w:rPr>
                <w:b w:val="0"/>
                <w:i w:val="0"/>
              </w:rPr>
              <w:t>Máximo seis meses desde la fecha del acuerdo de inicio; transcurrido, caducidad y archivo</w:t>
            </w:r>
          </w:p>
        </w:tc>
        <w:tc>
          <w:tcPr>
            <w:tcW w:type="dxa" w:w="3137"/>
          </w:tcPr>
          <w:p>
            <w:pPr>
              <w:pStyle w:val="Tabla"/>
            </w:pPr>
            <w:r/>
            <w:r>
              <w:rPr>
                <w:b w:val="0"/>
                <w:i w:val="0"/>
              </w:rPr>
              <w:t>Art. 64.3</w:t>
            </w:r>
          </w:p>
        </w:tc>
      </w:tr>
    </w:tbl>
    <w:p>
      <w:pPr/>
    </w:p>
    <w:p>
      <w:pPr/>
      <w:r>
        <w:rPr>
          <w:b w:val="0"/>
          <w:i w:val="0"/>
        </w:rPr>
        <w:t>Qué cambió en la tabla, todo por la Ley 11/2023 desde el 10 de mayo de 2023: el sancionador pasó</w:t>
      </w:r>
      <w:r>
        <w:t xml:space="preserve"> </w:t>
      </w:r>
      <w:r>
        <w:rPr>
          <w:b w:val="0"/>
          <w:i w:val="0"/>
        </w:rPr>
        <w:t>de nueve a doce meses, y ahora se cuenta desde el acuerdo de inicio (antes también desde el</w:t>
      </w:r>
      <w:r>
        <w:t xml:space="preserve"> </w:t>
      </w:r>
      <w:r>
        <w:rPr>
          <w:b w:val="0"/>
          <w:i w:val="0"/>
        </w:rPr>
        <w:t>proyecto de acuerdo de inicio); las actuaciones previas pasaron de doce a dieciocho meses; y el</w:t>
      </w:r>
      <w:r>
        <w:t xml:space="preserve"> </w:t>
      </w:r>
      <w:r>
        <w:rPr>
          <w:b w:val="0"/>
          <w:i w:val="0"/>
        </w:rPr>
        <w:t>procedimiento de apercibimiento es nuevo.</w:t>
      </w:r>
    </w:p>
    <w:p>
      <w:pPr/>
      <w:r>
        <w:rPr>
          <w:b w:val="0"/>
          <w:i/>
        </w:rPr>
        <w:t>Artículo 64.2. El procedimiento sancionador.</w:t>
      </w:r>
      <w:r>
        <w:rPr>
          <w:b w:val="0"/>
          <w:i w:val="0"/>
        </w:rPr>
        <w:t xml:space="preserve"> Se inicia mediante acuerdo de inicio, adoptado por</w:t>
      </w:r>
      <w:r>
        <w:t xml:space="preserve"> </w:t>
      </w:r>
      <w:r>
        <w:rPr>
          <w:b w:val="0"/>
          <w:i w:val="0"/>
        </w:rPr>
        <w:t>propia iniciativa o como consecuencia de reclamación, «</w:t>
      </w:r>
      <w:r>
        <w:rPr>
          <w:b/>
          <w:i w:val="0"/>
        </w:rPr>
        <w:t>que le será notificado al interesado</w:t>
      </w:r>
      <w:r>
        <w:rPr>
          <w:b w:val="0"/>
          <w:i w:val="0"/>
        </w:rPr>
        <w:t>».</w:t>
      </w:r>
      <w:r>
        <w:t xml:space="preserve"> </w:t>
      </w:r>
      <w:r>
        <w:rPr>
          <w:b w:val="0"/>
          <w:i w:val="0"/>
        </w:rPr>
        <w:t>Si se funda en una reclamación, la AEPD decide antes sobre su admisión a trámite; y antes del</w:t>
      </w:r>
      <w:r>
        <w:t xml:space="preserve"> </w:t>
      </w:r>
      <w:r>
        <w:rPr>
          <w:b w:val="0"/>
          <w:i w:val="0"/>
        </w:rPr>
        <w:t>acuerdo de inicio puede haber una fase de actuaciones previas de investigación.</w:t>
      </w:r>
    </w:p>
    <w:p>
      <w:pPr/>
      <w:r>
        <w:rPr>
          <w:b w:val="0"/>
          <w:i/>
        </w:rPr>
        <w:t>Artículo 64.3. El procedimiento de apercibimiento.</w:t>
      </w:r>
      <w:r>
        <w:rPr>
          <w:b w:val="0"/>
          <w:i w:val="0"/>
        </w:rPr>
        <w:t xml:space="preserve"> Cuando así proceda en atención a la</w:t>
      </w:r>
      <w:r>
        <w:t xml:space="preserve"> </w:t>
      </w:r>
      <w:r>
        <w:rPr>
          <w:b w:val="0"/>
          <w:i w:val="0"/>
        </w:rPr>
        <w:t>naturaleza de los hechos y teniendo en cuenta los criterios del artículo 83.2 del Reglamento, la</w:t>
      </w:r>
      <w:r>
        <w:t xml:space="preserve"> </w:t>
      </w:r>
      <w:r>
        <w:rPr>
          <w:b w:val="0"/>
          <w:i w:val="0"/>
        </w:rPr>
        <w:t>AEPD, previa audiencia al responsable o encargado, «</w:t>
      </w:r>
      <w:r>
        <w:rPr>
          <w:b/>
          <w:i w:val="0"/>
        </w:rPr>
        <w:t>podrá dirigir un apercibimiento, así como</w:t>
      </w:r>
      <w:r>
        <w:t xml:space="preserve"> </w:t>
      </w:r>
      <w:r>
        <w:rPr>
          <w:b/>
          <w:i w:val="0"/>
        </w:rPr>
        <w:t>ordenar al responsable o encargado del tratamiento que adopten las medidas correctivas</w:t>
      </w:r>
      <w:r>
        <w:rPr>
          <w:b w:val="0"/>
          <w:i w:val="0"/>
        </w:rPr>
        <w:t>»</w:t>
      </w:r>
      <w:r>
        <w:t xml:space="preserve"> </w:t>
      </w:r>
      <w:r>
        <w:rPr>
          <w:b w:val="0"/>
          <w:i w:val="0"/>
        </w:rPr>
        <w:t>encaminadas a poner fin al posible incumplimiento, de una determinada manera y dentro del plazo</w:t>
      </w:r>
      <w:r>
        <w:t xml:space="preserve"> </w:t>
      </w:r>
      <w:r>
        <w:rPr>
          <w:b w:val="0"/>
          <w:i w:val="0"/>
        </w:rPr>
        <w:t>especificado. Duración máxima: seis meses.</w:t>
      </w:r>
    </w:p>
    <w:p>
      <w:pPr/>
      <w:r>
        <w:rPr>
          <w:b w:val="0"/>
          <w:i/>
        </w:rPr>
        <w:t>Artículo 64.4 a 64.6.</w:t>
      </w:r>
      <w:r>
        <w:rPr>
          <w:b w:val="0"/>
          <w:i w:val="0"/>
        </w:rPr>
        <w:t xml:space="preserve"> El procedimiento puede tramitarse también por la comunicación de la</w:t>
      </w:r>
      <w:r>
        <w:t xml:space="preserve"> </w:t>
      </w:r>
      <w:r>
        <w:rPr>
          <w:b w:val="0"/>
          <w:i w:val="0"/>
        </w:rPr>
        <w:t>autoridad de control de otro Estado miembro, cuando la AEPD sea autoridad de control principal</w:t>
      </w:r>
      <w:r>
        <w:t xml:space="preserve"> </w:t>
      </w:r>
      <w:r>
        <w:rPr>
          <w:b w:val="0"/>
          <w:i w:val="0"/>
        </w:rPr>
        <w:t>(64.4; antes era el 64.3). Los plazos de tramitación, el de admisión del 65.5 y el de las</w:t>
      </w:r>
      <w:r>
        <w:t xml:space="preserve"> </w:t>
      </w:r>
      <w:r>
        <w:rPr>
          <w:b w:val="0"/>
          <w:i w:val="0"/>
        </w:rPr>
        <w:t>actuaciones previas del 67.2 quedan automáticamente suspendidos cuando deba recabarse información o</w:t>
      </w:r>
      <w:r>
        <w:t xml:space="preserve"> </w:t>
      </w:r>
      <w:r>
        <w:rPr>
          <w:b w:val="0"/>
          <w:i w:val="0"/>
        </w:rPr>
        <w:t>pronunciamiento preceptivo de un órgano de la Unión o de otras autoridades de control (64.5). Y,</w:t>
      </w:r>
      <w:r>
        <w:t xml:space="preserve"> </w:t>
      </w:r>
      <w:r>
        <w:rPr>
          <w:b w:val="0"/>
          <w:i w:val="0"/>
        </w:rPr>
        <w:t>novedad de 2023, podrán suspenderse, mediante resolución motivada, «</w:t>
      </w:r>
      <w:r>
        <w:rPr>
          <w:b/>
          <w:i w:val="0"/>
        </w:rPr>
        <w:t>cuando resulte indispensable</w:t>
      </w:r>
      <w:r>
        <w:t xml:space="preserve"> </w:t>
      </w:r>
      <w:r>
        <w:rPr>
          <w:b/>
          <w:i w:val="0"/>
        </w:rPr>
        <w:t>recabar información de un órgano jurisdiccional</w:t>
      </w:r>
      <w:r>
        <w:rPr>
          <w:b w:val="0"/>
          <w:i w:val="0"/>
        </w:rPr>
        <w:t>» (64.6).</w:t>
      </w:r>
    </w:p>
    <w:p>
      <w:pPr/>
      <w:r>
        <w:rPr>
          <w:b w:val="0"/>
          <w:i/>
        </w:rPr>
        <w:t>Artículo 65. Admisión a trámite.</w:t>
      </w:r>
      <w:r>
        <w:rPr>
          <w:b w:val="0"/>
          <w:i w:val="0"/>
        </w:rPr>
        <w:t xml:space="preserve"> La AEPD «</w:t>
      </w:r>
      <w:r>
        <w:rPr>
          <w:b/>
          <w:i w:val="0"/>
        </w:rPr>
        <w:t>inadmitirá</w:t>
      </w:r>
      <w:r>
        <w:rPr>
          <w:b w:val="0"/>
          <w:i w:val="0"/>
        </w:rPr>
        <w:t>» las reclamaciones que no versen sobre</w:t>
      </w:r>
      <w:r>
        <w:t xml:space="preserve"> </w:t>
      </w:r>
      <w:r>
        <w:rPr>
          <w:b w:val="0"/>
          <w:i w:val="0"/>
        </w:rPr>
        <w:t>cuestiones de protección de datos personales, carezcan manifiestamente de fundamento, sean abusivas</w:t>
      </w:r>
      <w:r>
        <w:t xml:space="preserve"> </w:t>
      </w:r>
      <w:r>
        <w:rPr>
          <w:b w:val="0"/>
          <w:i w:val="0"/>
        </w:rPr>
        <w:t>o no aporten indicios racionales de la existencia de una infracción (65.2). Y «</w:t>
      </w:r>
      <w:r>
        <w:rPr>
          <w:b/>
          <w:i w:val="0"/>
        </w:rPr>
        <w:t>podrá</w:t>
      </w:r>
      <w:r>
        <w:t xml:space="preserve"> </w:t>
      </w:r>
      <w:r>
        <w:rPr>
          <w:b/>
          <w:i w:val="0"/>
        </w:rPr>
        <w:t>inadmitir</w:t>
      </w:r>
      <w:r>
        <w:rPr>
          <w:b w:val="0"/>
          <w:i w:val="0"/>
        </w:rPr>
        <w:t>» la reclamación cuando el responsable o encargado, previa advertencia de la AEPD,</w:t>
      </w:r>
      <w:r>
        <w:t xml:space="preserve"> </w:t>
      </w:r>
      <w:r>
        <w:rPr>
          <w:b w:val="0"/>
          <w:i w:val="0"/>
        </w:rPr>
        <w:t>hubiera adoptado las medidas correctivas y además concurra alguna de estas circunstancias: a) que</w:t>
      </w:r>
      <w:r>
        <w:t xml:space="preserve"> </w:t>
      </w:r>
      <w:r>
        <w:rPr>
          <w:b w:val="0"/>
          <w:i w:val="0"/>
        </w:rPr>
        <w:t>no se haya causado perjuicio al afectado en las infracciones leves del artículo 74; b) que el</w:t>
      </w:r>
      <w:r>
        <w:t xml:space="preserve"> </w:t>
      </w:r>
      <w:r>
        <w:rPr>
          <w:b w:val="0"/>
          <w:i w:val="0"/>
        </w:rPr>
        <w:t>derecho del afectado quede plenamente garantizado con esas medidas (65.3). Y antes de resolver</w:t>
      </w:r>
      <w:r>
        <w:t xml:space="preserve"> </w:t>
      </w:r>
      <w:r>
        <w:rPr>
          <w:b w:val="0"/>
          <w:i w:val="0"/>
        </w:rPr>
        <w:t>sobre la admisión, la AEPD puede remitir la reclamación al delegado de protección de datos o al</w:t>
      </w:r>
      <w:r>
        <w:t xml:space="preserve"> </w:t>
      </w:r>
      <w:r>
        <w:rPr>
          <w:b w:val="0"/>
          <w:i w:val="0"/>
        </w:rPr>
        <w:t>organismo de supervisión del código de conducta; si no hay delegado ni mecanismo de resolución</w:t>
      </w:r>
      <w:r>
        <w:t xml:space="preserve"> </w:t>
      </w:r>
      <w:r>
        <w:rPr>
          <w:b w:val="0"/>
          <w:i w:val="0"/>
        </w:rPr>
        <w:t>extrajudicial, al responsable o encargado, que deberá responder en el plazo de un mes (65.4). Lo que</w:t>
      </w:r>
      <w:r>
        <w:t xml:space="preserve"> </w:t>
      </w:r>
      <w:r>
        <w:rPr>
          <w:b w:val="0"/>
          <w:i w:val="0"/>
        </w:rPr>
        <w:t>añadió la Ley 11/2023:</w:t>
      </w:r>
    </w:p>
    <w:p>
      <w:pPr>
        <w:pStyle w:val="ListBullet"/>
      </w:pPr>
      <w:r>
        <w:rPr>
          <w:b w:val="0"/>
          <w:i w:val="0"/>
        </w:rPr>
        <w:t>65.4: la remisión puede hacerse también «</w:t>
      </w:r>
      <w:r>
        <w:rPr>
          <w:b/>
          <w:i w:val="0"/>
        </w:rPr>
        <w:t>al organismo que asuma las funciones de resolución</w:t>
      </w:r>
      <w:r>
        <w:t xml:space="preserve"> </w:t>
      </w:r>
      <w:r>
        <w:rPr>
          <w:b/>
          <w:i w:val="0"/>
        </w:rPr>
        <w:t>extrajudicial de conflictos</w:t>
      </w:r>
      <w:r>
        <w:rPr>
          <w:b w:val="0"/>
          <w:i w:val="0"/>
        </w:rPr>
        <w:t>»; y si, como consecuencia de la remisión, el responsable o</w:t>
      </w:r>
      <w:r>
        <w:t xml:space="preserve"> </w:t>
      </w:r>
      <w:r>
        <w:rPr>
          <w:b w:val="0"/>
          <w:i w:val="0"/>
        </w:rPr>
        <w:t>encargado demuestra haber adoptado medidas para el cumplimiento, la AEPD «</w:t>
      </w:r>
      <w:r>
        <w:rPr>
          <w:b/>
          <w:i w:val="0"/>
        </w:rPr>
        <w:t>podrá inadmitir a</w:t>
      </w:r>
      <w:r>
        <w:t xml:space="preserve"> </w:t>
      </w:r>
      <w:r>
        <w:rPr>
          <w:b/>
          <w:i w:val="0"/>
        </w:rPr>
        <w:t>trámite la reclamación</w:t>
      </w:r>
      <w:r>
        <w:rPr>
          <w:b w:val="0"/>
          <w:i w:val="0"/>
        </w:rPr>
        <w:t>».</w:t>
      </w:r>
    </w:p>
    <w:p>
      <w:pPr>
        <w:pStyle w:val="ListBullet"/>
      </w:pPr>
      <w:r>
        <w:rPr>
          <w:b w:val="0"/>
          <w:i w:val="0"/>
        </w:rPr>
        <w:t>65.5: el plazo de tres meses no impide que la AEPD archive después la reclamación de forma</w:t>
      </w:r>
      <w:r>
        <w:t xml:space="preserve"> </w:t>
      </w:r>
      <w:r>
        <w:rPr>
          <w:b w:val="0"/>
          <w:i w:val="0"/>
        </w:rPr>
        <w:t>expresa; en los casos del 64.4 se cuenta desde que llega toda la documentación necesaria; y si</w:t>
      </w:r>
      <w:r>
        <w:t xml:space="preserve"> </w:t>
      </w:r>
      <w:r>
        <w:rPr>
          <w:b w:val="0"/>
          <w:i w:val="0"/>
        </w:rPr>
        <w:t>los hechos coinciden sustancialmente con los de unas actuaciones previas o un sancionador ya</w:t>
      </w:r>
      <w:r>
        <w:t xml:space="preserve"> </w:t>
      </w:r>
      <w:r>
        <w:rPr>
          <w:b w:val="0"/>
          <w:i w:val="0"/>
        </w:rPr>
        <w:t>iniciado, la notificación de admisión puede indicar ese expediente.</w:t>
      </w:r>
    </w:p>
    <w:p>
      <w:pPr>
        <w:pStyle w:val="ListBullet"/>
      </w:pPr>
      <w:r>
        <w:rPr>
          <w:b w:val="0"/>
          <w:i w:val="0"/>
        </w:rPr>
        <w:t>65.6: tras la admisión, si el responsable o encargado demuestra haber adoptado medidas, la AEPD</w:t>
      </w:r>
      <w:r>
        <w:t xml:space="preserve"> </w:t>
      </w:r>
      <w:r>
        <w:rPr>
          <w:b w:val="0"/>
          <w:i w:val="0"/>
        </w:rPr>
        <w:t>podrá resolver el archivo cuando concurran circunstancias que aconsejen soluciones más moderadas</w:t>
      </w:r>
      <w:r>
        <w:t xml:space="preserve"> </w:t>
      </w:r>
      <w:r>
        <w:rPr>
          <w:b w:val="0"/>
          <w:i w:val="0"/>
        </w:rPr>
        <w:t>o alternativas a la acción correctiva, «</w:t>
      </w:r>
      <w:r>
        <w:rPr>
          <w:b/>
          <w:i w:val="0"/>
        </w:rPr>
        <w:t>siempre que no se hayan iniciado actuaciones previas de</w:t>
      </w:r>
      <w:r>
        <w:t xml:space="preserve"> </w:t>
      </w:r>
      <w:r>
        <w:rPr>
          <w:b/>
          <w:i w:val="0"/>
        </w:rPr>
        <w:t>investigación o alguno de los procedimientos regulados en esta ley orgánica</w:t>
      </w:r>
      <w:r>
        <w:rPr>
          <w:b w:val="0"/>
          <w:i w:val="0"/>
        </w:rPr>
        <w:t>».</w:t>
      </w:r>
    </w:p>
    <w:p>
      <w:pPr/>
      <w:r>
        <w:rPr>
          <w:b w:val="0"/>
          <w:i/>
        </w:rPr>
        <w:t>Artículo 66. Alcance territorial.</w:t>
      </w:r>
      <w:r>
        <w:rPr>
          <w:b w:val="0"/>
          <w:i w:val="0"/>
        </w:rPr>
        <w:t xml:space="preserve"> Salvo en los supuestos del artículo 64.4 (los que llegan</w:t>
      </w:r>
      <w:r>
        <w:t xml:space="preserve"> </w:t>
      </w:r>
      <w:r>
        <w:rPr>
          <w:b w:val="0"/>
          <w:i w:val="0"/>
        </w:rPr>
        <w:t>comunicados por la autoridad de otro Estado miembro), antes de cualquier otra actuación, incluida</w:t>
      </w:r>
      <w:r>
        <w:t xml:space="preserve"> </w:t>
      </w:r>
      <w:r>
        <w:rPr>
          <w:b w:val="0"/>
          <w:i w:val="0"/>
        </w:rPr>
        <w:t>la admisión a trámite o el comienzo de actuaciones previas, la AEPD examinará su competencia y</w:t>
      </w:r>
      <w:r>
        <w:t xml:space="preserve"> </w:t>
      </w:r>
      <w:r>
        <w:rPr>
          <w:b w:val="0"/>
          <w:i w:val="0"/>
        </w:rPr>
        <w:t>determinará si el procedimiento es nacional o transfronterizo. Si no es autoridad principal,</w:t>
      </w:r>
      <w:r>
        <w:t xml:space="preserve"> </w:t>
      </w:r>
      <w:r>
        <w:rPr>
          <w:b w:val="0"/>
          <w:i w:val="0"/>
        </w:rPr>
        <w:t>remite sin más trámite la reclamación a quien lo sea y lo notifica al reclamante, con archivo</w:t>
      </w:r>
      <w:r>
        <w:t xml:space="preserve"> </w:t>
      </w:r>
      <w:r>
        <w:rPr>
          <w:b w:val="0"/>
          <w:i w:val="0"/>
        </w:rPr>
        <w:t>provisional del procedimiento. Qué cambió: la remisión era al artículo 64.3 y desde el 10 de mayo</w:t>
      </w:r>
      <w:r>
        <w:t xml:space="preserve"> </w:t>
      </w:r>
      <w:r>
        <w:rPr>
          <w:b w:val="0"/>
          <w:i w:val="0"/>
        </w:rPr>
        <w:t>de 2023 es al 64.4, porque el antiguo apartado 3 se renumeró.</w:t>
      </w:r>
    </w:p>
    <w:p>
      <w:pPr/>
      <w:r>
        <w:rPr>
          <w:b w:val="0"/>
          <w:i/>
        </w:rPr>
        <w:t>Artículo 67. Actuaciones previas.</w:t>
      </w:r>
      <w:r>
        <w:rPr>
          <w:b w:val="0"/>
          <w:i w:val="0"/>
        </w:rPr>
        <w:t xml:space="preserve"> Antes del acuerdo de inicio, y una vez admitida la</w:t>
      </w:r>
      <w:r>
        <w:t xml:space="preserve"> </w:t>
      </w:r>
      <w:r>
        <w:rPr>
          <w:b w:val="0"/>
          <w:i w:val="0"/>
        </w:rPr>
        <w:t>reclamación si la hubiese, la AEPD «</w:t>
      </w:r>
      <w:r>
        <w:rPr>
          <w:b/>
          <w:i w:val="0"/>
        </w:rPr>
        <w:t>podrá</w:t>
      </w:r>
      <w:r>
        <w:rPr>
          <w:b w:val="0"/>
          <w:i w:val="0"/>
        </w:rPr>
        <w:t>» hacer actuaciones previas de investigación; y</w:t>
      </w:r>
      <w:r>
        <w:t xml:space="preserve"> </w:t>
      </w:r>
      <w:r>
        <w:rPr>
          <w:b w:val="0"/>
          <w:i w:val="0"/>
        </w:rPr>
        <w:t>«</w:t>
      </w:r>
      <w:r>
        <w:rPr>
          <w:b/>
          <w:i w:val="0"/>
        </w:rPr>
        <w:t>actuará en todo caso cuando sea precisa la investigación de tratamientos que implique un tráfico</w:t>
      </w:r>
      <w:r>
        <w:t xml:space="preserve"> </w:t>
      </w:r>
      <w:r>
        <w:rPr>
          <w:b/>
          <w:i w:val="0"/>
        </w:rPr>
        <w:t>masivo de datos personales</w:t>
      </w:r>
      <w:r>
        <w:rPr>
          <w:b w:val="0"/>
          <w:i w:val="0"/>
        </w:rPr>
        <w:t>». No pueden durar más de dieciocho meses.</w:t>
      </w:r>
    </w:p>
    <w:p>
      <w:pPr/>
      <w:r>
        <w:rPr>
          <w:b w:val="0"/>
          <w:i/>
        </w:rPr>
        <w:t>Artículo 69. Medidas provisionales.</w:t>
      </w:r>
      <w:r>
        <w:rPr>
          <w:b w:val="0"/>
          <w:i w:val="0"/>
        </w:rPr>
        <w:t xml:space="preserve"> La AEPD puede acordar motivadamente, durante las</w:t>
      </w:r>
      <w:r>
        <w:t xml:space="preserve"> </w:t>
      </w:r>
      <w:r>
        <w:rPr>
          <w:b w:val="0"/>
          <w:i w:val="0"/>
        </w:rPr>
        <w:t>actuaciones previas o iniciado el procedimiento sancionador, las medidas provisionales necesarias</w:t>
      </w:r>
      <w:r>
        <w:t xml:space="preserve"> </w:t>
      </w:r>
      <w:r>
        <w:rPr>
          <w:b w:val="0"/>
          <w:i w:val="0"/>
        </w:rPr>
        <w:t>y proporcionadas, en especial las del artículo 66.1 del Reglamento, el bloqueo cautelar de los</w:t>
      </w:r>
      <w:r>
        <w:t xml:space="preserve"> </w:t>
      </w:r>
      <w:r>
        <w:rPr>
          <w:b w:val="0"/>
          <w:i w:val="0"/>
        </w:rPr>
        <w:t>datos y la obligación inmediata de atender el derecho solicitado. Si la continuación del</w:t>
      </w:r>
      <w:r>
        <w:t xml:space="preserve"> </w:t>
      </w:r>
      <w:r>
        <w:rPr>
          <w:b w:val="0"/>
          <w:i w:val="0"/>
        </w:rPr>
        <w:t>tratamiento, su comunicación o transferencia internacional comportara un menoscabo grave del</w:t>
      </w:r>
      <w:r>
        <w:t xml:space="preserve"> </w:t>
      </w:r>
      <w:r>
        <w:rPr>
          <w:b w:val="0"/>
          <w:i w:val="0"/>
        </w:rPr>
        <w:t>derecho, puede ordenar el bloqueo y la cesación y, si se incumple, proceder a su inmovilización.</w:t>
      </w:r>
    </w:p>
    <w:p>
      <w:pPr/>
      <w:r>
        <w:rPr>
          <w:b w:val="0"/>
          <w:i/>
        </w:rPr>
        <w:t>Disposición adicional vigésima tercera. Modelos de reclamación.</w:t>
      </w:r>
      <w:r>
        <w:rPr>
          <w:b w:val="0"/>
          <w:i w:val="0"/>
        </w:rPr>
        <w:t xml:space="preserve"> La AEPD «</w:t>
      </w:r>
      <w:r>
        <w:rPr>
          <w:b/>
          <w:i w:val="0"/>
        </w:rPr>
        <w:t>podrá establecer</w:t>
      </w:r>
      <w:r>
        <w:t xml:space="preserve"> </w:t>
      </w:r>
      <w:r>
        <w:rPr>
          <w:b/>
          <w:i w:val="0"/>
        </w:rPr>
        <w:t>modelos de presentación de reclamaciones</w:t>
      </w:r>
      <w:r>
        <w:rPr>
          <w:b w:val="0"/>
          <w:i w:val="0"/>
        </w:rPr>
        <w:t>» ante ella en todos los ámbitos de su competencia, «</w:t>
      </w:r>
      <w:r>
        <w:rPr>
          <w:b/>
          <w:i w:val="0"/>
        </w:rPr>
        <w:t>que</w:t>
      </w:r>
      <w:r>
        <w:t xml:space="preserve"> </w:t>
      </w:r>
      <w:r>
        <w:rPr>
          <w:b/>
          <w:i w:val="0"/>
        </w:rPr>
        <w:t>serán de uso obligatorio para los interesados independientemente de que estén obligados o no a</w:t>
      </w:r>
      <w:r>
        <w:t xml:space="preserve"> </w:t>
      </w:r>
      <w:r>
        <w:rPr>
          <w:b/>
          <w:i w:val="0"/>
        </w:rPr>
        <w:t>relacionarse electrónicamente con las administraciones públicas</w:t>
      </w:r>
      <w:r>
        <w:rPr>
          <w:b w:val="0"/>
          <w:i w:val="0"/>
        </w:rPr>
        <w:t>». Se publican en el BOE y en su</w:t>
      </w:r>
      <w:r>
        <w:t xml:space="preserve"> </w:t>
      </w:r>
      <w:r>
        <w:rPr>
          <w:b w:val="0"/>
          <w:i w:val="0"/>
        </w:rPr>
        <w:t>sede electrónica, y son de obligado cumplimiento «</w:t>
      </w:r>
      <w:r>
        <w:rPr>
          <w:b/>
          <w:i w:val="0"/>
        </w:rPr>
        <w:t>al mes de su publicación en el ''Boletín Oficial</w:t>
      </w:r>
      <w:r>
        <w:t xml:space="preserve"> </w:t>
      </w:r>
      <w:r>
        <w:rPr>
          <w:b/>
          <w:i w:val="0"/>
        </w:rPr>
        <w:t>del Estado''</w:t>
      </w:r>
      <w:r>
        <w:rPr>
          <w:b w:val="0"/>
          <w:i w:val="0"/>
        </w:rPr>
        <w:t>». Qué cambió: disposición nueva, añadida por la Ley 11/2023 con efectos desde el 10</w:t>
      </w:r>
      <w:r>
        <w:t xml:space="preserve"> </w:t>
      </w:r>
      <w:r>
        <w:rPr>
          <w:b w:val="0"/>
          <w:i w:val="0"/>
        </w:rPr>
        <w:t>de mayo de 2023.</w:t>
      </w:r>
    </w:p>
    <w:p>
      <w:pPr>
        <w:pStyle w:val="Heading3"/>
      </w:pPr>
      <w:r>
        <w:rPr>
          <w:b w:val="0"/>
          <w:i w:val="0"/>
        </w:rPr>
        <w:t>10.2.12 El régimen sancionador</w:t>
      </w:r>
    </w:p>
    <w:p>
      <w:pPr/>
      <w:r>
        <w:rPr>
          <w:b w:val="0"/>
          <w:i w:val="0"/>
        </w:rPr>
        <w:t>Título IX de la LOPDGDD, artículos 70 a 78, que es ley ordinaria, sobre el artículo 83 del</w:t>
      </w:r>
      <w:r>
        <w:t xml:space="preserve"> </w:t>
      </w:r>
      <w:r>
        <w:rPr>
          <w:b w:val="0"/>
          <w:i w:val="0"/>
        </w:rPr>
        <w:t>Reglamento.</w:t>
      </w:r>
    </w:p>
    <w:p>
      <w:pPr/>
      <w:r>
        <w:rPr>
          <w:b w:val="0"/>
          <w:i/>
        </w:rPr>
        <w:t>Artículo 70. Sujetos responsables.</w:t>
      </w:r>
      <w:r>
        <w:rPr>
          <w:b w:val="0"/>
          <w:i w:val="0"/>
        </w:rPr>
        <w:t xml:space="preserve"> Están sujetos al régimen sancionador cinco sujetos:</w:t>
      </w:r>
    </w:p>
    <w:p>
      <w:pPr>
        <w:pStyle w:val="ListBullet"/>
      </w:pPr>
      <w:r>
        <w:rPr>
          <w:b w:val="0"/>
          <w:i w:val="0"/>
        </w:rPr>
        <w:t>a) Los responsables de los tratamientos.</w:t>
      </w:r>
    </w:p>
    <w:p>
      <w:pPr>
        <w:pStyle w:val="ListBullet"/>
      </w:pPr>
      <w:r>
        <w:rPr>
          <w:b w:val="0"/>
          <w:i w:val="0"/>
        </w:rPr>
        <w:t>b) Los encargados de los tratamientos.</w:t>
      </w:r>
    </w:p>
    <w:p>
      <w:pPr>
        <w:pStyle w:val="ListBullet"/>
      </w:pPr>
      <w:r>
        <w:rPr>
          <w:b w:val="0"/>
          <w:i w:val="0"/>
        </w:rPr>
        <w:t>c) Los representantes de responsables o encargados no establecidos en el territorio de la Unión</w:t>
      </w:r>
      <w:r>
        <w:t xml:space="preserve"> </w:t>
      </w:r>
      <w:r>
        <w:rPr>
          <w:b w:val="0"/>
          <w:i w:val="0"/>
        </w:rPr>
        <w:t>Europea.</w:t>
      </w:r>
    </w:p>
    <w:p>
      <w:pPr>
        <w:pStyle w:val="ListBullet"/>
      </w:pPr>
      <w:r>
        <w:rPr>
          <w:b w:val="0"/>
          <w:i w:val="0"/>
        </w:rPr>
        <w:t>d) Las entidades de certificación.</w:t>
      </w:r>
    </w:p>
    <w:p>
      <w:pPr>
        <w:pStyle w:val="ListBullet"/>
      </w:pPr>
      <w:r>
        <w:rPr>
          <w:b w:val="0"/>
          <w:i w:val="0"/>
        </w:rPr>
        <w:t>e) Las entidades acreditadas de supervisión de los códigos de conducta.</w:t>
      </w:r>
    </w:p>
    <w:p>
      <w:pPr/>
      <w:r>
        <w:rPr>
          <w:b w:val="0"/>
          <w:i w:val="0"/>
        </w:rPr>
        <w:t>Y el apartado 2: «</w:t>
      </w:r>
      <w:r>
        <w:rPr>
          <w:b/>
          <w:i w:val="0"/>
        </w:rPr>
        <w:t>No será de aplicación al delegado de protección de datos el régimen</w:t>
      </w:r>
      <w:r>
        <w:t xml:space="preserve"> </w:t>
      </w:r>
      <w:r>
        <w:rPr>
          <w:b/>
          <w:i w:val="0"/>
        </w:rPr>
        <w:t>sancionador establecido en este Título.</w:t>
      </w:r>
      <w:r>
        <w:rPr>
          <w:b w:val="0"/>
          <w:i w:val="0"/>
        </w:rPr>
        <w:t>»</w:t>
      </w:r>
    </w:p>
    <w:p>
      <w:pPr/>
      <w:r>
        <w:rPr>
          <w:b w:val="0"/>
          <w:i/>
        </w:rPr>
        <w:t>Artículo 71. Infracciones.</w:t>
      </w:r>
      <w:r>
        <w:rPr>
          <w:b w:val="0"/>
          <w:i w:val="0"/>
        </w:rPr>
        <w:t xml:space="preserve"> Son infracción los actos y conductas de los apartados 4, 5 y 6 del</w:t>
      </w:r>
      <w:r>
        <w:t xml:space="preserve"> </w:t>
      </w:r>
      <w:r>
        <w:rPr>
          <w:b w:val="0"/>
          <w:i w:val="0"/>
        </w:rPr>
        <w:t>artículo 83 del Reglamento, así como las que resulten contrarias a esta ley orgánica.</w:t>
      </w:r>
    </w:p>
    <w:p>
      <w:pPr/>
      <w:r>
        <w:rPr>
          <w:b w:val="0"/>
          <w:i/>
        </w:rPr>
        <w:t>Muy graves, graves y leves.</w:t>
      </w:r>
      <w:r>
        <w:rPr>
          <w:b w:val="0"/>
          <w:i w:val="0"/>
        </w:rPr>
        <w:t xml:space="preserve"> La ley no fija cuantías propias (las pone el Reglamento) sino la</w:t>
      </w:r>
      <w:r>
        <w:t xml:space="preserve"> </w:t>
      </w:r>
      <w:r>
        <w:rPr>
          <w:b w:val="0"/>
          <w:i w:val="0"/>
        </w:rPr>
        <w:t>clasificación y los plazos de prescripción de las infracciones: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Categoría</w:t>
            </w:r>
          </w:p>
        </w:tc>
        <w:tc>
          <w:tcPr>
            <w:tcW w:type="dxa" w:w="2353"/>
            <w:shd w:val="clear" w:color="auto" w:fill="E4E4E4"/>
          </w:tcPr>
          <w:p>
            <w:pPr>
              <w:pStyle w:val="Tablacabecera"/>
            </w:pPr>
            <w:r/>
            <w:r>
              <w:rPr>
                <w:b w:val="0"/>
                <w:i w:val="0"/>
              </w:rPr>
              <w:t>Prescriben a los</w:t>
            </w:r>
          </w:p>
        </w:tc>
        <w:tc>
          <w:tcPr>
            <w:tcW w:type="dxa" w:w="2353"/>
            <w:shd w:val="clear" w:color="auto" w:fill="E4E4E4"/>
          </w:tcPr>
          <w:p>
            <w:pPr>
              <w:pStyle w:val="Tablacabecera"/>
            </w:pPr>
            <w:r/>
            <w:r>
              <w:rPr>
                <w:b w:val="0"/>
                <w:i w:val="0"/>
              </w:rPr>
              <w:t>Precepto</w:t>
            </w:r>
          </w:p>
        </w:tc>
        <w:tc>
          <w:tcPr>
            <w:tcW w:type="dxa" w:w="2353"/>
            <w:shd w:val="clear" w:color="auto" w:fill="E4E4E4"/>
          </w:tcPr>
          <w:p>
            <w:pPr>
              <w:pStyle w:val="Tablacabecera"/>
            </w:pPr>
            <w:r/>
            <w:r>
              <w:rPr>
                <w:b w:val="0"/>
                <w:i w:val="0"/>
              </w:rPr>
              <w:t>Cuántas se enumeran</w:t>
            </w:r>
          </w:p>
        </w:tc>
      </w:tr>
      <w:tr>
        <w:tc>
          <w:tcPr>
            <w:tcW w:type="dxa" w:w="2353"/>
          </w:tcPr>
          <w:p>
            <w:pPr>
              <w:pStyle w:val="Tabla"/>
            </w:pPr>
            <w:r/>
            <w:r>
              <w:rPr>
                <w:b w:val="0"/>
                <w:i w:val="0"/>
              </w:rPr>
              <w:t>Muy graves</w:t>
            </w:r>
          </w:p>
        </w:tc>
        <w:tc>
          <w:tcPr>
            <w:tcW w:type="dxa" w:w="2353"/>
          </w:tcPr>
          <w:p>
            <w:pPr>
              <w:pStyle w:val="Tabla"/>
            </w:pPr>
            <w:r/>
            <w:r>
              <w:rPr>
                <w:b w:val="0"/>
                <w:i w:val="0"/>
              </w:rPr>
              <w:t>Tres años</w:t>
            </w:r>
          </w:p>
        </w:tc>
        <w:tc>
          <w:tcPr>
            <w:tcW w:type="dxa" w:w="2353"/>
          </w:tcPr>
          <w:p>
            <w:pPr>
              <w:pStyle w:val="Tabla"/>
            </w:pPr>
            <w:r/>
            <w:r>
              <w:rPr>
                <w:b w:val="0"/>
                <w:i w:val="0"/>
              </w:rPr>
              <w:t>Art. 72</w:t>
            </w:r>
          </w:p>
        </w:tc>
        <w:tc>
          <w:tcPr>
            <w:tcW w:type="dxa" w:w="2353"/>
          </w:tcPr>
          <w:p>
            <w:pPr>
              <w:pStyle w:val="Tabla"/>
            </w:pPr>
            <w:r/>
            <w:r>
              <w:rPr>
                <w:b w:val="0"/>
                <w:i w:val="0"/>
              </w:rPr>
              <w:t>Diecisiete, de la a) a la p), con la ñ)</w:t>
            </w:r>
          </w:p>
        </w:tc>
      </w:tr>
      <w:tr>
        <w:tc>
          <w:tcPr>
            <w:tcW w:type="dxa" w:w="2353"/>
          </w:tcPr>
          <w:p>
            <w:pPr>
              <w:pStyle w:val="Tabla"/>
            </w:pPr>
            <w:r/>
            <w:r>
              <w:rPr>
                <w:b w:val="0"/>
                <w:i w:val="0"/>
              </w:rPr>
              <w:t>Graves</w:t>
            </w:r>
          </w:p>
        </w:tc>
        <w:tc>
          <w:tcPr>
            <w:tcW w:type="dxa" w:w="2353"/>
          </w:tcPr>
          <w:p>
            <w:pPr>
              <w:pStyle w:val="Tabla"/>
            </w:pPr>
            <w:r/>
            <w:r>
              <w:rPr>
                <w:b w:val="0"/>
                <w:i w:val="0"/>
              </w:rPr>
              <w:t>Dos años</w:t>
            </w:r>
          </w:p>
        </w:tc>
        <w:tc>
          <w:tcPr>
            <w:tcW w:type="dxa" w:w="2353"/>
          </w:tcPr>
          <w:p>
            <w:pPr>
              <w:pStyle w:val="Tabla"/>
            </w:pPr>
            <w:r/>
            <w:r>
              <w:rPr>
                <w:b w:val="0"/>
                <w:i w:val="0"/>
              </w:rPr>
              <w:t>Art. 73</w:t>
            </w:r>
          </w:p>
        </w:tc>
        <w:tc>
          <w:tcPr>
            <w:tcW w:type="dxa" w:w="2353"/>
          </w:tcPr>
          <w:p>
            <w:pPr>
              <w:pStyle w:val="Tabla"/>
            </w:pPr>
            <w:r/>
            <w:r>
              <w:rPr>
                <w:b w:val="0"/>
                <w:i w:val="0"/>
              </w:rPr>
              <w:t>Treinta, de la a) a la ac), con la ñ)</w:t>
            </w:r>
          </w:p>
        </w:tc>
      </w:tr>
      <w:tr>
        <w:tc>
          <w:tcPr>
            <w:tcW w:type="dxa" w:w="2353"/>
          </w:tcPr>
          <w:p>
            <w:pPr>
              <w:pStyle w:val="Tabla"/>
            </w:pPr>
            <w:r/>
            <w:r>
              <w:rPr>
                <w:b w:val="0"/>
                <w:i w:val="0"/>
              </w:rPr>
              <w:t>Leves</w:t>
            </w:r>
          </w:p>
        </w:tc>
        <w:tc>
          <w:tcPr>
            <w:tcW w:type="dxa" w:w="2353"/>
          </w:tcPr>
          <w:p>
            <w:pPr>
              <w:pStyle w:val="Tabla"/>
            </w:pPr>
            <w:r/>
            <w:r>
              <w:rPr>
                <w:b w:val="0"/>
                <w:i w:val="0"/>
              </w:rPr>
              <w:t>Un año</w:t>
            </w:r>
          </w:p>
        </w:tc>
        <w:tc>
          <w:tcPr>
            <w:tcW w:type="dxa" w:w="2353"/>
          </w:tcPr>
          <w:p>
            <w:pPr>
              <w:pStyle w:val="Tabla"/>
            </w:pPr>
            <w:r/>
            <w:r>
              <w:rPr>
                <w:b w:val="0"/>
                <w:i w:val="0"/>
              </w:rPr>
              <w:t>Art. 74</w:t>
            </w:r>
          </w:p>
        </w:tc>
        <w:tc>
          <w:tcPr>
            <w:tcW w:type="dxa" w:w="2353"/>
          </w:tcPr>
          <w:p>
            <w:pPr>
              <w:pStyle w:val="Tabla"/>
            </w:pPr>
            <w:r/>
            <w:r>
              <w:rPr>
                <w:b w:val="0"/>
                <w:i w:val="0"/>
              </w:rPr>
              <w:t>Diecinueve, de la a) a la r), con la ñ)</w:t>
            </w:r>
          </w:p>
        </w:tc>
      </w:tr>
    </w:tbl>
    <w:p>
      <w:pPr/>
    </w:p>
    <w:p>
      <w:pPr/>
      <w:r>
        <w:rPr>
          <w:b w:val="0"/>
          <w:i w:val="0"/>
        </w:rPr>
        <w:t>Muy graves (artículo 72), las que más importan a quien maneja datos en una producción: tratar datos</w:t>
      </w:r>
      <w:r>
        <w:t xml:space="preserve"> </w:t>
      </w:r>
      <w:r>
        <w:rPr>
          <w:b w:val="0"/>
          <w:i w:val="0"/>
        </w:rPr>
        <w:t>vulnerando los principios y garantías del artículo 5 del Reglamento; tratarlos sin ninguna</w:t>
      </w:r>
      <w:r>
        <w:t xml:space="preserve"> </w:t>
      </w:r>
      <w:r>
        <w:rPr>
          <w:b w:val="0"/>
          <w:i w:val="0"/>
        </w:rPr>
        <w:t>condición de licitud del artículo 6; incumplir los requisitos del artículo 7 para la validez del</w:t>
      </w:r>
      <w:r>
        <w:t xml:space="preserve"> </w:t>
      </w:r>
      <w:r>
        <w:rPr>
          <w:b w:val="0"/>
          <w:i w:val="0"/>
        </w:rPr>
        <w:t>consentimiento; usar los datos para una finalidad incompatible con aquella para la que se</w:t>
      </w:r>
      <w:r>
        <w:t xml:space="preserve"> </w:t>
      </w:r>
      <w:r>
        <w:rPr>
          <w:b w:val="0"/>
          <w:i w:val="0"/>
        </w:rPr>
        <w:t>recogieron, sin contar con el consentimiento del afectado o con una base legal para ello; tratar</w:t>
      </w:r>
      <w:r>
        <w:t xml:space="preserve"> </w:t>
      </w:r>
      <w:r>
        <w:rPr>
          <w:b w:val="0"/>
          <w:i w:val="0"/>
        </w:rPr>
        <w:t>categorías especiales o datos penales fuera de los supuestos permitidos; omitir</w:t>
      </w:r>
      <w:r>
        <w:t xml:space="preserve"> </w:t>
      </w:r>
      <w:r>
        <w:rPr>
          <w:b w:val="0"/>
          <w:i w:val="0"/>
        </w:rPr>
        <w:t>el deber de informar; vulnerar el deber de confidencialidad del artículo 5 de la ley; exigir un</w:t>
      </w:r>
      <w:r>
        <w:t xml:space="preserve"> </w:t>
      </w:r>
      <w:r>
        <w:rPr>
          <w:b w:val="0"/>
          <w:i w:val="0"/>
        </w:rPr>
        <w:t>canon por informar o por atender los derechos fuera de los supuestos del artículo 12.5 del</w:t>
      </w:r>
      <w:r>
        <w:t xml:space="preserve"> </w:t>
      </w:r>
      <w:r>
        <w:rPr>
          <w:b w:val="0"/>
          <w:i w:val="0"/>
        </w:rPr>
        <w:t>Reglamento; impedir, obstaculizar o no atender reiteradamente el ejercicio de los derechos;</w:t>
      </w:r>
      <w:r>
        <w:t xml:space="preserve"> </w:t>
      </w:r>
      <w:r>
        <w:rPr>
          <w:b w:val="0"/>
          <w:i w:val="0"/>
        </w:rPr>
        <w:t>transferir internacionalmente sin garantías; incumplir las resoluciones de la autoridad; incumplir</w:t>
      </w:r>
      <w:r>
        <w:t xml:space="preserve"> </w:t>
      </w:r>
      <w:r>
        <w:rPr>
          <w:b w:val="0"/>
          <w:i w:val="0"/>
        </w:rPr>
        <w:t>la obligación de bloqueo; no facilitar el acceso del personal de la autoridad; la resistencia u</w:t>
      </w:r>
      <w:r>
        <w:t xml:space="preserve"> </w:t>
      </w:r>
      <w:r>
        <w:rPr>
          <w:b w:val="0"/>
          <w:i w:val="0"/>
        </w:rPr>
        <w:t>obstrucción a la función inspectora; y la reversión deliberada de una anonimización para</w:t>
      </w:r>
      <w:r>
        <w:t xml:space="preserve"> </w:t>
      </w:r>
      <w:r>
        <w:rPr>
          <w:b w:val="0"/>
          <w:i w:val="0"/>
        </w:rPr>
        <w:t>reidentificar a los afectados.</w:t>
      </w:r>
    </w:p>
    <w:p>
      <w:pPr/>
      <w:r>
        <w:rPr>
          <w:b w:val="0"/>
          <w:i w:val="0"/>
        </w:rPr>
        <w:t>Graves (artículo 73), las de la operativa diaria: tratar datos de un menor sin recabar su</w:t>
      </w:r>
      <w:r>
        <w:t xml:space="preserve"> </w:t>
      </w:r>
      <w:r>
        <w:rPr>
          <w:b w:val="0"/>
          <w:i w:val="0"/>
        </w:rPr>
        <w:t>consentimiento, cuando tenga capacidad para ello, o el de su representante; no acreditar los</w:t>
      </w:r>
      <w:r>
        <w:t xml:space="preserve"> </w:t>
      </w:r>
      <w:r>
        <w:rPr>
          <w:b w:val="0"/>
          <w:i w:val="0"/>
        </w:rPr>
        <w:t>esfuerzos razonables para verificar ese consentimiento; no aplicar la protección de datos desde el</w:t>
      </w:r>
      <w:r>
        <w:t xml:space="preserve"> </w:t>
      </w:r>
      <w:r>
        <w:rPr>
          <w:b w:val="0"/>
          <w:i w:val="0"/>
        </w:rPr>
        <w:t>diseño y por defecto; no adoptar medidas de seguridad adecuadas al riesgo; contratar un encargado</w:t>
      </w:r>
      <w:r>
        <w:t xml:space="preserve"> </w:t>
      </w:r>
      <w:r>
        <w:rPr>
          <w:b w:val="0"/>
          <w:i w:val="0"/>
        </w:rPr>
        <w:t>que no ofrezca garantías suficientes; encargar el tratamiento sin contrato u otro acto jurídico</w:t>
      </w:r>
      <w:r>
        <w:t xml:space="preserve"> </w:t>
      </w:r>
      <w:r>
        <w:rPr>
          <w:b w:val="0"/>
          <w:i w:val="0"/>
        </w:rPr>
        <w:t>escrito con el contenido del artículo 28.3 del Reglamento (letra k); subcontratar sin autorización</w:t>
      </w:r>
      <w:r>
        <w:t xml:space="preserve"> </w:t>
      </w:r>
      <w:r>
        <w:rPr>
          <w:b w:val="0"/>
          <w:i w:val="0"/>
        </w:rPr>
        <w:t>previa del responsable; no disponer del registro de actividades; tratar datos sin la previa</w:t>
      </w:r>
      <w:r>
        <w:t xml:space="preserve"> </w:t>
      </w:r>
      <w:r>
        <w:rPr>
          <w:b w:val="0"/>
          <w:i w:val="0"/>
        </w:rPr>
        <w:t>valoración de los riesgos del artículo 28 de la ley (letra p); no notificar una violación de</w:t>
      </w:r>
      <w:r>
        <w:t xml:space="preserve"> </w:t>
      </w:r>
      <w:r>
        <w:rPr>
          <w:b w:val="0"/>
          <w:i w:val="0"/>
        </w:rPr>
        <w:t>seguridad a la autoridad; no comunicarla al afectado habiendo sido requerido para ello; no hacer la</w:t>
      </w:r>
      <w:r>
        <w:t xml:space="preserve"> </w:t>
      </w:r>
      <w:r>
        <w:rPr>
          <w:b w:val="0"/>
          <w:i w:val="0"/>
        </w:rPr>
        <w:t>evaluación de impacto cuando es exigible; no designar delegado cuando es obligatorio; y no</w:t>
      </w:r>
      <w:r>
        <w:t xml:space="preserve"> </w:t>
      </w:r>
      <w:r>
        <w:rPr>
          <w:b w:val="0"/>
          <w:i w:val="0"/>
        </w:rPr>
        <w:t>posibilitar la participación efectiva del delegado o interferir en sus funciones.</w:t>
      </w:r>
    </w:p>
    <w:p>
      <w:pPr/>
      <w:r>
        <w:rPr>
          <w:b w:val="0"/>
          <w:i w:val="0"/>
        </w:rPr>
        <w:t>Leves (artículo 74): «</w:t>
      </w:r>
      <w:r>
        <w:rPr>
          <w:b/>
          <w:i w:val="0"/>
        </w:rPr>
        <w:t>las restantes infracciones de carácter meramente formal</w:t>
      </w:r>
      <w:r>
        <w:rPr>
          <w:b w:val="0"/>
          <w:i w:val="0"/>
        </w:rPr>
        <w:t>» de los artículos</w:t>
      </w:r>
      <w:r>
        <w:t xml:space="preserve"> </w:t>
      </w:r>
      <w:r>
        <w:rPr>
          <w:b w:val="0"/>
          <w:i w:val="0"/>
        </w:rPr>
        <w:t>mencionados en los apartados 4 y 5 del artículo 83 del Reglamento. Entre ellas, no facilitar toda</w:t>
      </w:r>
      <w:r>
        <w:t xml:space="preserve"> </w:t>
      </w:r>
      <w:r>
        <w:rPr>
          <w:b w:val="0"/>
          <w:i w:val="0"/>
        </w:rPr>
        <w:t>la información exigida por los artículos 13 y 14 del Reglamento; exigir un canon, cuando lo permita</w:t>
      </w:r>
      <w:r>
        <w:t xml:space="preserve"> </w:t>
      </w:r>
      <w:r>
        <w:rPr>
          <w:b w:val="0"/>
          <w:i w:val="0"/>
        </w:rPr>
        <w:t>el artículo 12.5, por encima de los costes; no atender las solicitudes de ejercicio de derechos</w:t>
      </w:r>
      <w:r>
        <w:t xml:space="preserve"> </w:t>
      </w:r>
      <w:r>
        <w:rPr>
          <w:b w:val="0"/>
          <w:i w:val="0"/>
        </w:rPr>
        <w:t>fuera del supuesto agravado del artículo 72.1.k); no notificar la rectificación, supresión o</w:t>
      </w:r>
      <w:r>
        <w:t xml:space="preserve"> </w:t>
      </w:r>
      <w:r>
        <w:rPr>
          <w:b w:val="0"/>
          <w:i w:val="0"/>
        </w:rPr>
        <w:t>limitación a los destinatarios; la notificación incompleta, tardía o defectuosa de una violación de</w:t>
      </w:r>
      <w:r>
        <w:t xml:space="preserve"> </w:t>
      </w:r>
      <w:r>
        <w:rPr>
          <w:b w:val="0"/>
          <w:i w:val="0"/>
        </w:rPr>
        <w:t>seguridad; no documentar la violación; y no publicar o no comunicar los datos de contacto del</w:t>
      </w:r>
      <w:r>
        <w:t xml:space="preserve"> </w:t>
      </w:r>
      <w:r>
        <w:rPr>
          <w:b w:val="0"/>
          <w:i w:val="0"/>
        </w:rPr>
        <w:t>delegado.</w:t>
      </w:r>
    </w:p>
    <w:p>
      <w:pPr/>
      <w:r>
        <w:rPr>
          <w:b w:val="0"/>
          <w:i/>
        </w:rPr>
        <w:t>Artículo 75. Interrupción de la prescripción de la infracción.</w:t>
      </w:r>
      <w:r>
        <w:rPr>
          <w:b w:val="0"/>
          <w:i w:val="0"/>
        </w:rPr>
        <w:t xml:space="preserve"> La interrumpe la iniciación, con</w:t>
      </w:r>
      <w:r>
        <w:t xml:space="preserve"> </w:t>
      </w:r>
      <w:r>
        <w:rPr>
          <w:b w:val="0"/>
          <w:i w:val="0"/>
        </w:rPr>
        <w:t>conocimiento del interesado, del procedimiento sancionador, y el plazo se reinicia si el</w:t>
      </w:r>
      <w:r>
        <w:t xml:space="preserve"> </w:t>
      </w:r>
      <w:r>
        <w:rPr>
          <w:b w:val="0"/>
          <w:i w:val="0"/>
        </w:rPr>
        <w:t>expediente estuviera paralizado más de seis meses por causas no imputables al presunto infractor.</w:t>
      </w:r>
      <w:r>
        <w:t xml:space="preserve"> </w:t>
      </w:r>
      <w:r>
        <w:rPr>
          <w:b w:val="0"/>
          <w:i w:val="0"/>
        </w:rPr>
        <w:t>Cuando la AEPD sea autoridad de control principal y deba seguirse el procedimiento del artículo 60</w:t>
      </w:r>
      <w:r>
        <w:t xml:space="preserve"> </w:t>
      </w:r>
      <w:r>
        <w:rPr>
          <w:b w:val="0"/>
          <w:i w:val="0"/>
        </w:rPr>
        <w:t>del Reglamento, interrumpe la prescripción «</w:t>
      </w:r>
      <w:r>
        <w:rPr>
          <w:b/>
          <w:i w:val="0"/>
        </w:rPr>
        <w:t>el conocimiento formal por el interesado del acuerdo</w:t>
      </w:r>
      <w:r>
        <w:t xml:space="preserve"> </w:t>
      </w:r>
      <w:r>
        <w:rPr>
          <w:b/>
          <w:i w:val="0"/>
        </w:rPr>
        <w:t>de inicio</w:t>
      </w:r>
      <w:r>
        <w:rPr>
          <w:b w:val="0"/>
          <w:i w:val="0"/>
        </w:rPr>
        <w:t>». Qué cambió: la Ley 11/2023, desde el 10 de mayo de 2023, sustituyó en este segundo</w:t>
      </w:r>
      <w:r>
        <w:t xml:space="preserve"> </w:t>
      </w:r>
      <w:r>
        <w:rPr>
          <w:b w:val="0"/>
          <w:i w:val="0"/>
        </w:rPr>
        <w:t>párrafo «el proyecto de acuerdo de inicio» por «el acuerdo de inicio».</w:t>
      </w:r>
    </w:p>
    <w:p>
      <w:pPr/>
      <w:r>
        <w:rPr>
          <w:b w:val="0"/>
          <w:i/>
        </w:rPr>
        <w:t>Artículo 78. Prescripción de las sanciones</w:t>
      </w:r>
      <w:r>
        <w:rPr>
          <w:b w:val="0"/>
          <w:i w:val="0"/>
        </w:rPr>
        <w:t>, que va por importe y no por gravedad: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Importe de la sanción</w:t>
            </w:r>
          </w:p>
        </w:tc>
        <w:tc>
          <w:tcPr>
            <w:tcW w:type="dxa" w:w="4706"/>
            <w:shd w:val="clear" w:color="auto" w:fill="E4E4E4"/>
          </w:tcPr>
          <w:p>
            <w:pPr>
              <w:pStyle w:val="Tablacabecera"/>
            </w:pPr>
            <w:r/>
            <w:r>
              <w:rPr>
                <w:b w:val="0"/>
                <w:i w:val="0"/>
              </w:rPr>
              <w:t>Prescribe en</w:t>
            </w:r>
          </w:p>
        </w:tc>
      </w:tr>
      <w:tr>
        <w:tc>
          <w:tcPr>
            <w:tcW w:type="dxa" w:w="4706"/>
          </w:tcPr>
          <w:p>
            <w:pPr>
              <w:pStyle w:val="Tabla"/>
            </w:pPr>
            <w:r/>
            <w:r>
              <w:rPr>
                <w:b w:val="0"/>
                <w:i w:val="0"/>
              </w:rPr>
              <w:t>Igual o inferior a 40.000 euros</w:t>
            </w:r>
          </w:p>
        </w:tc>
        <w:tc>
          <w:tcPr>
            <w:tcW w:type="dxa" w:w="4706"/>
          </w:tcPr>
          <w:p>
            <w:pPr>
              <w:pStyle w:val="Tabla"/>
            </w:pPr>
            <w:r/>
            <w:r>
              <w:rPr>
                <w:b w:val="0"/>
                <w:i w:val="0"/>
              </w:rPr>
              <w:t>Un año</w:t>
            </w:r>
          </w:p>
        </w:tc>
      </w:tr>
      <w:tr>
        <w:tc>
          <w:tcPr>
            <w:tcW w:type="dxa" w:w="4706"/>
          </w:tcPr>
          <w:p>
            <w:pPr>
              <w:pStyle w:val="Tabla"/>
            </w:pPr>
            <w:r/>
            <w:r>
              <w:rPr>
                <w:b w:val="0"/>
                <w:i w:val="0"/>
              </w:rPr>
              <w:t>Entre 40.001 y 300.000 euros</w:t>
            </w:r>
          </w:p>
        </w:tc>
        <w:tc>
          <w:tcPr>
            <w:tcW w:type="dxa" w:w="4706"/>
          </w:tcPr>
          <w:p>
            <w:pPr>
              <w:pStyle w:val="Tabla"/>
            </w:pPr>
            <w:r/>
            <w:r>
              <w:rPr>
                <w:b w:val="0"/>
                <w:i w:val="0"/>
              </w:rPr>
              <w:t>Dos años</w:t>
            </w:r>
          </w:p>
        </w:tc>
      </w:tr>
      <w:tr>
        <w:tc>
          <w:tcPr>
            <w:tcW w:type="dxa" w:w="4706"/>
          </w:tcPr>
          <w:p>
            <w:pPr>
              <w:pStyle w:val="Tabla"/>
            </w:pPr>
            <w:r/>
            <w:r>
              <w:rPr>
                <w:b w:val="0"/>
                <w:i w:val="0"/>
              </w:rPr>
              <w:t>Superior a 300.000 euros</w:t>
            </w:r>
          </w:p>
        </w:tc>
        <w:tc>
          <w:tcPr>
            <w:tcW w:type="dxa" w:w="4706"/>
          </w:tcPr>
          <w:p>
            <w:pPr>
              <w:pStyle w:val="Tabla"/>
            </w:pPr>
            <w:r/>
            <w:r>
              <w:rPr>
                <w:b w:val="0"/>
                <w:i w:val="0"/>
              </w:rPr>
              <w:t>Tres años</w:t>
            </w:r>
          </w:p>
        </w:tc>
      </w:tr>
    </w:tbl>
    <w:p>
      <w:pPr/>
    </w:p>
    <w:p>
      <w:pPr/>
      <w:r>
        <w:rPr>
          <w:b w:val="0"/>
          <w:i w:val="0"/>
        </w:rPr>
        <w:t>El plazo cuenta desde el día siguiente a aquel en que sea ejecutable la resolución o haya</w:t>
      </w:r>
      <w:r>
        <w:t xml:space="preserve"> </w:t>
      </w:r>
      <w:r>
        <w:rPr>
          <w:b w:val="0"/>
          <w:i w:val="0"/>
        </w:rPr>
        <w:t>transcurrido el plazo para recurrirla, y se interrumpe por la iniciación del procedimiento de</w:t>
      </w:r>
      <w:r>
        <w:t xml:space="preserve"> </w:t>
      </w:r>
      <w:r>
        <w:rPr>
          <w:b w:val="0"/>
          <w:i w:val="0"/>
        </w:rPr>
        <w:t>ejecución con conocimiento del interesado; vuelve a correr si ese procedimiento está paralizado</w:t>
      </w:r>
      <w:r>
        <w:t xml:space="preserve"> </w:t>
      </w:r>
      <w:r>
        <w:rPr>
          <w:b w:val="0"/>
          <w:i w:val="0"/>
        </w:rPr>
        <w:t>más de seis meses por causa no imputable al infractor (78.3).</w:t>
      </w:r>
    </w:p>
    <w:p>
      <w:pPr/>
      <w:r>
        <w:rPr>
          <w:b w:val="0"/>
          <w:i/>
        </w:rPr>
        <w:t>Las multas del Reglamento (artículo 83).</w:t>
      </w:r>
      <w:r>
        <w:rPr>
          <w:b w:val="0"/>
          <w:i w:val="0"/>
        </w:rPr>
        <w:t xml:space="preserve"> Dos escalones, y hay que saber cuál corresponde a qué:</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Cuantía</w:t>
            </w:r>
          </w:p>
        </w:tc>
        <w:tc>
          <w:tcPr>
            <w:tcW w:type="dxa" w:w="3137"/>
            <w:shd w:val="clear" w:color="auto" w:fill="E4E4E4"/>
          </w:tcPr>
          <w:p>
            <w:pPr>
              <w:pStyle w:val="Tablacabecera"/>
            </w:pPr>
            <w:r/>
            <w:r>
              <w:rPr>
                <w:b w:val="0"/>
                <w:i w:val="0"/>
              </w:rPr>
              <w:t>Qué se sanciona</w:t>
            </w:r>
          </w:p>
        </w:tc>
      </w:tr>
      <w:tr>
        <w:tc>
          <w:tcPr>
            <w:tcW w:type="dxa" w:w="3137"/>
          </w:tcPr>
          <w:p>
            <w:pPr>
              <w:pStyle w:val="Tabla"/>
            </w:pPr>
            <w:r/>
            <w:r>
              <w:rPr>
                <w:b w:val="0"/>
                <w:i w:val="0"/>
              </w:rPr>
              <w:t>Artículo 83.4</w:t>
            </w:r>
          </w:p>
        </w:tc>
        <w:tc>
          <w:tcPr>
            <w:tcW w:type="dxa" w:w="3137"/>
          </w:tcPr>
          <w:p>
            <w:pPr>
              <w:pStyle w:val="Tabla"/>
            </w:pPr>
            <w:r/>
            <w:r>
              <w:rPr>
                <w:b w:val="0"/>
                <w:i w:val="0"/>
              </w:rPr>
              <w:t>Hasta 10 000 000 de euros o, si es una empresa, hasta el 2 % del volumen de negocio total anual global del ejercicio financiero anterior, optándose por la de mayor cuantía</w:t>
            </w:r>
          </w:p>
        </w:tc>
        <w:tc>
          <w:tcPr>
            <w:tcW w:type="dxa" w:w="3137"/>
          </w:tcPr>
          <w:p>
            <w:pPr>
              <w:pStyle w:val="Tabla"/>
            </w:pPr>
            <w:r/>
            <w:r>
              <w:rPr>
                <w:b w:val="0"/>
                <w:i w:val="0"/>
              </w:rPr>
              <w:t>Las obligaciones del responsable y del encargado de los artículos 8, 11, 25 a 39, 42 y 43; las de los organismos de certificación; y las del organismo de supervisión de un código de conducta (83.4.c, en la redacción de la corrección de 2021)</w:t>
            </w:r>
          </w:p>
        </w:tc>
      </w:tr>
      <w:tr>
        <w:tc>
          <w:tcPr>
            <w:tcW w:type="dxa" w:w="3137"/>
          </w:tcPr>
          <w:p>
            <w:pPr>
              <w:pStyle w:val="Tabla"/>
            </w:pPr>
            <w:r/>
            <w:r>
              <w:rPr>
                <w:b w:val="0"/>
                <w:i w:val="0"/>
              </w:rPr>
              <w:t>Artículo 83.5</w:t>
            </w:r>
          </w:p>
        </w:tc>
        <w:tc>
          <w:tcPr>
            <w:tcW w:type="dxa" w:w="3137"/>
          </w:tcPr>
          <w:p>
            <w:pPr>
              <w:pStyle w:val="Tabla"/>
            </w:pPr>
            <w:r/>
            <w:r>
              <w:rPr>
                <w:b w:val="0"/>
                <w:i w:val="0"/>
              </w:rPr>
              <w:t>Hasta 20 000 000 de euros o, si es una empresa, hasta el 4 % del volumen de negocio total anual global del ejercicio financiero anterior, optándose por la de mayor cuantía</w:t>
            </w:r>
          </w:p>
        </w:tc>
        <w:tc>
          <w:tcPr>
            <w:tcW w:type="dxa" w:w="3137"/>
          </w:tcPr>
          <w:p>
            <w:pPr>
              <w:pStyle w:val="Tabla"/>
            </w:pPr>
            <w:r/>
            <w:r>
              <w:rPr>
                <w:b w:val="0"/>
                <w:i w:val="0"/>
              </w:rPr>
              <w:t>Los principios básicos, incluidas las condiciones del consentimiento (arts. 5, 6, 7 y 9); los derechos de los interesados (arts. 12 a 22); las transferencias internacionales (arts. 44 a 49); las obligaciones del Derecho nacional adoptadas con arreglo al capítulo IX; y el incumplimiento de una resolución o limitación de la autoridad</w:t>
            </w:r>
          </w:p>
        </w:tc>
      </w:tr>
    </w:tbl>
    <w:p>
      <w:pPr/>
    </w:p>
    <w:p>
      <w:pPr/>
      <w:r>
        <w:rPr>
          <w:b w:val="0"/>
          <w:i w:val="0"/>
        </w:rPr>
        <w:t>La regla para recordarlo sale del propio reparto: el 4 % es para los principios básicos, los</w:t>
      </w:r>
      <w:r>
        <w:t xml:space="preserve"> </w:t>
      </w:r>
      <w:r>
        <w:rPr>
          <w:b w:val="0"/>
          <w:i w:val="0"/>
        </w:rPr>
        <w:t>derechos de los interesados y las transferencias internacionales; el 2 % para las obligaciones que</w:t>
      </w:r>
      <w:r>
        <w:t xml:space="preserve"> </w:t>
      </w:r>
      <w:r>
        <w:rPr>
          <w:b w:val="0"/>
          <w:i w:val="0"/>
        </w:rPr>
        <w:t>recaen sobre la organización del responsable y del encargado (seguridad, registro, delegado,</w:t>
      </w:r>
      <w:r>
        <w:t xml:space="preserve"> </w:t>
      </w:r>
      <w:r>
        <w:rPr>
          <w:b w:val="0"/>
          <w:i w:val="0"/>
        </w:rPr>
        <w:t>evaluación de impacto y, aunque hable de «consentimiento», las condiciones del consentimiento del</w:t>
      </w:r>
      <w:r>
        <w:t xml:space="preserve"> </w:t>
      </w:r>
      <w:r>
        <w:rPr>
          <w:b w:val="0"/>
          <w:i w:val="0"/>
        </w:rPr>
        <w:t>niño del artículo 8, que el 83.4.a) incluye junto con los artículos 11, 25 a 39, 42 y 43).</w:t>
      </w:r>
    </w:p>
    <w:p>
      <w:pPr/>
      <w:r>
        <w:rPr>
          <w:b w:val="0"/>
          <w:i w:val="0"/>
        </w:rPr>
        <w:t>Y dos reglas de graduación: si se incumplen varias disposiciones para las mismas operaciones, la</w:t>
      </w:r>
      <w:r>
        <w:t xml:space="preserve"> </w:t>
      </w:r>
      <w:r>
        <w:rPr>
          <w:b w:val="0"/>
          <w:i w:val="0"/>
        </w:rPr>
        <w:t>cuantía total «</w:t>
      </w:r>
      <w:r>
        <w:rPr>
          <w:b/>
          <w:i w:val="0"/>
        </w:rPr>
        <w:t>no será superior a la cuantía prevista para las infracciones más graves</w:t>
      </w:r>
      <w:r>
        <w:rPr>
          <w:b w:val="0"/>
          <w:i w:val="0"/>
        </w:rPr>
        <w:t>» (83.3).</w:t>
      </w:r>
      <w:r>
        <w:t xml:space="preserve"> </w:t>
      </w:r>
      <w:r>
        <w:rPr>
          <w:b w:val="0"/>
          <w:i w:val="0"/>
        </w:rPr>
        <w:t>El artículo 76 de la LOPDGDD añade a los criterios del 83.2 del Reglamento ocho más, entre ellos el</w:t>
      </w:r>
      <w:r>
        <w:t xml:space="preserve"> </w:t>
      </w:r>
      <w:r>
        <w:rPr>
          <w:b w:val="0"/>
          <w:i w:val="0"/>
        </w:rPr>
        <w:t>carácter continuado de la infracción, los beneficios obtenidos, la afectación a los derechos de los</w:t>
      </w:r>
      <w:r>
        <w:t xml:space="preserve"> </w:t>
      </w:r>
      <w:r>
        <w:rPr>
          <w:b w:val="0"/>
          <w:i w:val="0"/>
        </w:rPr>
        <w:t>menores y disponer de delegado de protección de datos cuando no fuera obligatorio.</w:t>
      </w:r>
    </w:p>
    <w:p>
      <w:pPr/>
      <w:r>
        <w:rPr>
          <w:b w:val="0"/>
          <w:i/>
        </w:rPr>
        <w:t>Publicidad de la sanción (artículo 76.4).</w:t>
      </w:r>
      <w:r>
        <w:rPr>
          <w:b w:val="0"/>
          <w:i w:val="0"/>
        </w:rPr>
        <w:t xml:space="preserve"> Se publica en el BOE la identidad del infractor, la</w:t>
      </w:r>
      <w:r>
        <w:t xml:space="preserve"> </w:t>
      </w:r>
      <w:r>
        <w:rPr>
          <w:b w:val="0"/>
          <w:i w:val="0"/>
        </w:rPr>
        <w:t>infracción y el importe cuando concurran tres condiciones a la vez: que la autoridad competente sea</w:t>
      </w:r>
      <w:r>
        <w:t xml:space="preserve"> </w:t>
      </w:r>
      <w:r>
        <w:rPr>
          <w:b w:val="0"/>
          <w:i w:val="0"/>
        </w:rPr>
        <w:t>la AEPD, que la sanción sea superior a un millón de euros y que el infractor sea una persona</w:t>
      </w:r>
      <w:r>
        <w:t xml:space="preserve"> </w:t>
      </w:r>
      <w:r>
        <w:rPr>
          <w:b w:val="0"/>
          <w:i w:val="0"/>
        </w:rPr>
        <w:t>jurídica. Cuando la sanción la imponga una autoridad autonómica, se estará a su normativa.</w:t>
      </w:r>
    </w:p>
    <w:p>
      <w:pPr/>
      <w:r>
        <w:rPr>
          <w:b w:val="0"/>
          <w:i/>
        </w:rPr>
        <w:t>El régimen especial del sector público (artículo 77).</w:t>
      </w:r>
      <w:r>
        <w:rPr>
          <w:b w:val="0"/>
          <w:i w:val="0"/>
        </w:rPr>
        <w:t xml:space="preserve"> Se aplica cuando el responsable o</w:t>
      </w:r>
      <w:r>
        <w:t xml:space="preserve"> </w:t>
      </w:r>
      <w:r>
        <w:rPr>
          <w:b w:val="0"/>
          <w:i w:val="0"/>
        </w:rPr>
        <w:t>encargado sea uno de los once sujetos del apartado 1, letras a) a k):</w:t>
      </w:r>
    </w:p>
    <w:p>
      <w:pPr>
        <w:pStyle w:val="ListBullet"/>
      </w:pPr>
      <w:r>
        <w:rPr>
          <w:b w:val="0"/>
          <w:i w:val="0"/>
        </w:rPr>
        <w:t>a) Los órganos constitucionales o con relevancia constitucional y las instituciones análogas de</w:t>
      </w:r>
      <w:r>
        <w:t xml:space="preserve"> </w:t>
      </w:r>
      <w:r>
        <w:rPr>
          <w:b w:val="0"/>
          <w:i w:val="0"/>
        </w:rPr>
        <w:t>las comunidades autónomas.</w:t>
      </w:r>
    </w:p>
    <w:p>
      <w:pPr>
        <w:pStyle w:val="ListBullet"/>
      </w:pPr>
      <w:r>
        <w:rPr>
          <w:b w:val="0"/>
          <w:i w:val="0"/>
        </w:rPr>
        <w:t>b) Los órganos jurisdiccionales.</w:t>
      </w:r>
    </w:p>
    <w:p>
      <w:pPr>
        <w:pStyle w:val="ListBullet"/>
      </w:pPr>
      <w:r>
        <w:rPr>
          <w:b w:val="0"/>
          <w:i w:val="0"/>
        </w:rPr>
        <w:t>c) La Administración General del Estado, las Administraciones de las comunidades autónomas y las</w:t>
      </w:r>
      <w:r>
        <w:t xml:space="preserve"> </w:t>
      </w:r>
      <w:r>
        <w:rPr>
          <w:b w:val="0"/>
          <w:i w:val="0"/>
        </w:rPr>
        <w:t>entidades de la Administración Local.</w:t>
      </w:r>
    </w:p>
    <w:p>
      <w:pPr>
        <w:pStyle w:val="ListBullet"/>
      </w:pPr>
      <w:r>
        <w:rPr>
          <w:b w:val="0"/>
          <w:i w:val="0"/>
        </w:rPr>
        <w:t>d) «</w:t>
      </w:r>
      <w:r>
        <w:rPr>
          <w:b/>
          <w:i w:val="0"/>
        </w:rPr>
        <w:t>Los organismos públicos y entidades de Derecho público vinculadas o dependientes de las</w:t>
      </w:r>
      <w:r>
        <w:t xml:space="preserve"> </w:t>
      </w:r>
      <w:r>
        <w:rPr>
          <w:b/>
          <w:i w:val="0"/>
        </w:rPr>
        <w:t>Administraciones Públicas.</w:t>
      </w:r>
      <w:r>
        <w:rPr>
          <w:b w:val="0"/>
          <w:i w:val="0"/>
        </w:rPr>
        <w:t>»</w:t>
      </w:r>
    </w:p>
    <w:p>
      <w:pPr>
        <w:pStyle w:val="ListBullet"/>
      </w:pPr>
      <w:r>
        <w:rPr>
          <w:b w:val="0"/>
          <w:i w:val="0"/>
        </w:rPr>
        <w:t>e) Las autoridades administrativas independientes.</w:t>
      </w:r>
    </w:p>
    <w:p>
      <w:pPr>
        <w:pStyle w:val="ListBullet"/>
      </w:pPr>
      <w:r>
        <w:rPr>
          <w:b w:val="0"/>
          <w:i w:val="0"/>
        </w:rPr>
        <w:t>f) El Banco de España.</w:t>
      </w:r>
    </w:p>
    <w:p>
      <w:pPr>
        <w:pStyle w:val="ListBullet"/>
      </w:pPr>
      <w:r>
        <w:rPr>
          <w:b w:val="0"/>
          <w:i w:val="0"/>
        </w:rPr>
        <w:t>g) Las corporaciones de Derecho público cuando las finalidades del tratamiento se relacionen con</w:t>
      </w:r>
      <w:r>
        <w:t xml:space="preserve"> </w:t>
      </w:r>
      <w:r>
        <w:rPr>
          <w:b w:val="0"/>
          <w:i w:val="0"/>
        </w:rPr>
        <w:t>el ejercicio de potestades de derecho público.</w:t>
      </w:r>
    </w:p>
    <w:p>
      <w:pPr>
        <w:pStyle w:val="ListBullet"/>
      </w:pPr>
      <w:r>
        <w:rPr>
          <w:b w:val="0"/>
          <w:i w:val="0"/>
        </w:rPr>
        <w:t>h) Las fundaciones del sector público.</w:t>
      </w:r>
    </w:p>
    <w:p>
      <w:pPr>
        <w:pStyle w:val="ListBullet"/>
      </w:pPr>
      <w:r>
        <w:rPr>
          <w:b w:val="0"/>
          <w:i w:val="0"/>
        </w:rPr>
        <w:t>i) Las Universidades Públicas.</w:t>
      </w:r>
    </w:p>
    <w:p>
      <w:pPr>
        <w:pStyle w:val="ListBullet"/>
      </w:pPr>
      <w:r>
        <w:rPr>
          <w:b w:val="0"/>
          <w:i w:val="0"/>
        </w:rPr>
        <w:t>j) Los consorcios.</w:t>
      </w:r>
    </w:p>
    <w:p>
      <w:pPr>
        <w:pStyle w:val="ListBullet"/>
      </w:pPr>
      <w:r>
        <w:rPr>
          <w:b w:val="0"/>
          <w:i w:val="0"/>
        </w:rPr>
        <w:t>k) Los grupos parlamentarios de las Cortes Generales y las Asambleas Legislativas autonómicas, y</w:t>
      </w:r>
      <w:r>
        <w:t xml:space="preserve"> </w:t>
      </w:r>
      <w:r>
        <w:rPr>
          <w:b w:val="0"/>
          <w:i w:val="0"/>
        </w:rPr>
        <w:t>los grupos políticos de las Corporaciones Locales.</w:t>
      </w:r>
    </w:p>
    <w:p>
      <w:pPr/>
      <w:r>
        <w:rPr>
          <w:b w:val="0"/>
          <w:i w:val="0"/>
        </w:rPr>
        <w:t>Cuando cometan alguna de las infracciones de los artículos 72 a 74, la autoridad competente</w:t>
      </w:r>
      <w:r>
        <w:t xml:space="preserve"> </w:t>
      </w:r>
      <w:r>
        <w:rPr>
          <w:b w:val="0"/>
          <w:i w:val="0"/>
        </w:rPr>
        <w:t>(77.2) «</w:t>
      </w:r>
      <w:r>
        <w:rPr>
          <w:b/>
          <w:i w:val="0"/>
        </w:rPr>
        <w:t>dictará resolución declarando la infracción y estableciendo, en su caso, las medidas que</w:t>
      </w:r>
      <w:r>
        <w:t xml:space="preserve"> </w:t>
      </w:r>
      <w:r>
        <w:rPr>
          <w:b/>
          <w:i w:val="0"/>
        </w:rPr>
        <w:t>proceda adoptar para que cese la conducta o se corrijan los efectos de la infracción que se hubiese</w:t>
      </w:r>
      <w:r>
        <w:t xml:space="preserve"> </w:t>
      </w:r>
      <w:r>
        <w:rPr>
          <w:b/>
          <w:i w:val="0"/>
        </w:rPr>
        <w:t>cometido, con excepción de la prevista en el artículo 58.2.i del Reglamento (UE) 2016/679</w:t>
      </w:r>
      <w:r>
        <w:rPr>
          <w:b w:val="0"/>
          <w:i w:val="0"/>
        </w:rPr>
        <w:t>». Y la</w:t>
      </w:r>
      <w:r>
        <w:t xml:space="preserve"> </w:t>
      </w:r>
      <w:r>
        <w:rPr>
          <w:b w:val="0"/>
          <w:i w:val="0"/>
        </w:rPr>
        <w:t>medida del artículo 58.2.i) del Reglamento es, precisamente, «</w:t>
      </w:r>
      <w:r>
        <w:rPr>
          <w:b/>
          <w:i w:val="0"/>
        </w:rPr>
        <w:t>imponer una multa administrativa</w:t>
      </w:r>
      <w:r>
        <w:t xml:space="preserve"> </w:t>
      </w:r>
      <w:r>
        <w:rPr>
          <w:b/>
          <w:i w:val="0"/>
        </w:rPr>
        <w:t>con arreglo al artículo 83</w:t>
      </w:r>
      <w:r>
        <w:rPr>
          <w:b w:val="0"/>
          <w:i w:val="0"/>
        </w:rPr>
        <w:t>». Es decir: a estos sujetos no se les multa. La resolución se</w:t>
      </w:r>
      <w:r>
        <w:t xml:space="preserve"> </w:t>
      </w:r>
      <w:r>
        <w:rPr>
          <w:b w:val="0"/>
          <w:i w:val="0"/>
        </w:rPr>
        <w:t>notifica al responsable o encargado, al órgano del que dependa jerárquicamente y, en su caso, a los</w:t>
      </w:r>
      <w:r>
        <w:t xml:space="preserve"> </w:t>
      </w:r>
      <w:r>
        <w:rPr>
          <w:b w:val="0"/>
          <w:i w:val="0"/>
        </w:rPr>
        <w:t>afectados que sean interesados.</w:t>
      </w:r>
    </w:p>
    <w:p>
      <w:pPr/>
      <w:r>
        <w:rPr>
          <w:b w:val="0"/>
          <w:i w:val="0"/>
        </w:rPr>
        <w:t>Qué cambió: hasta el 9 de mayo de 2023 el 77.2 decía que la autoridad dictaría resolución</w:t>
      </w:r>
      <w:r>
        <w:t xml:space="preserve"> </w:t>
      </w:r>
      <w:r>
        <w:rPr>
          <w:b w:val="0"/>
          <w:i w:val="0"/>
        </w:rPr>
        <w:t>«sancionando» a estas entidades «con apercibimiento». La Ley 11/2023, desde el 10 de mayo de 2023,</w:t>
      </w:r>
      <w:r>
        <w:t xml:space="preserve"> </w:t>
      </w:r>
      <w:r>
        <w:rPr>
          <w:b w:val="0"/>
          <w:i w:val="0"/>
        </w:rPr>
        <w:t>lo sustituyó por la fórmula actual, que declara la infracción, fija medidas y excluye la multa. La</w:t>
      </w:r>
      <w:r>
        <w:t xml:space="preserve"> </w:t>
      </w:r>
      <w:r>
        <w:rPr>
          <w:b w:val="0"/>
          <w:i w:val="0"/>
        </w:rPr>
        <w:t>palabra «apercibimiento» ya no está en el artículo 77.</w:t>
      </w:r>
    </w:p>
    <w:p>
      <w:pPr/>
      <w:r>
        <w:rPr>
          <w:b w:val="0"/>
          <w:i w:val="0"/>
        </w:rPr>
        <w:t>Además (77.3), la autoridad propondrá la iniciación de actuaciones disciplinarias cuando haya</w:t>
      </w:r>
      <w:r>
        <w:t xml:space="preserve"> </w:t>
      </w:r>
      <w:r>
        <w:rPr>
          <w:b w:val="0"/>
          <w:i w:val="0"/>
        </w:rPr>
        <w:t>indicios suficientes; y si la infracción es imputable a autoridades y directivos y consta que hubo</w:t>
      </w:r>
      <w:r>
        <w:t xml:space="preserve"> </w:t>
      </w:r>
      <w:r>
        <w:rPr>
          <w:b w:val="0"/>
          <w:i w:val="0"/>
        </w:rPr>
        <w:t>informes técnicos o recomendaciones no atendidos, «</w:t>
      </w:r>
      <w:r>
        <w:rPr>
          <w:b/>
          <w:i w:val="0"/>
        </w:rPr>
        <w:t>en la resolución en la que se imponga la</w:t>
      </w:r>
      <w:r>
        <w:t xml:space="preserve"> </w:t>
      </w:r>
      <w:r>
        <w:rPr>
          <w:b/>
          <w:i w:val="0"/>
        </w:rPr>
        <w:t>sanción se incluirá una amonestación con denominación del cargo responsable y se ordenará la</w:t>
      </w:r>
      <w:r>
        <w:t xml:space="preserve"> </w:t>
      </w:r>
      <w:r>
        <w:rPr>
          <w:b/>
          <w:i w:val="0"/>
        </w:rPr>
        <w:t>publicación en el Boletín Oficial del Estado o autonómico que corresponda</w:t>
      </w:r>
      <w:r>
        <w:rPr>
          <w:b w:val="0"/>
          <w:i w:val="0"/>
        </w:rPr>
        <w:t>». El apartado 3 no se</w:t>
      </w:r>
      <w:r>
        <w:t xml:space="preserve"> </w:t>
      </w:r>
      <w:r>
        <w:rPr>
          <w:b w:val="0"/>
          <w:i w:val="0"/>
        </w:rPr>
        <w:t>tocó en la reforma de 2023, así que sigue hablando de «la resolución en la que se imponga la</w:t>
      </w:r>
      <w:r>
        <w:t xml:space="preserve"> </w:t>
      </w:r>
      <w:r>
        <w:rPr>
          <w:b w:val="0"/>
          <w:i w:val="0"/>
        </w:rPr>
        <w:t>sanción» aunque el apartado 2 ya no sanciona a estas entidades. Las actuaciones y resoluciones se</w:t>
      </w:r>
      <w:r>
        <w:t xml:space="preserve"> </w:t>
      </w:r>
      <w:r>
        <w:rPr>
          <w:b w:val="0"/>
          <w:i w:val="0"/>
        </w:rPr>
        <w:t>comunican al Defensor del Pueblo</w:t>
      </w:r>
      <w:r>
        <w:t xml:space="preserve"> </w:t>
      </w:r>
      <w:r>
        <w:rPr>
          <w:b w:val="0"/>
          <w:i w:val="0"/>
        </w:rPr>
        <w:t>o a las instituciones autonómicas análogas (77.5), y cuando la competente sea la AEPD, esta publica</w:t>
      </w:r>
      <w:r>
        <w:t xml:space="preserve"> </w:t>
      </w:r>
      <w:r>
        <w:rPr>
          <w:b w:val="0"/>
          <w:i w:val="0"/>
        </w:rPr>
        <w:t>en su web, con la debida separación, las resoluciones referidas a estas entidades con expresa</w:t>
      </w:r>
      <w:r>
        <w:t xml:space="preserve"> </w:t>
      </w:r>
      <w:r>
        <w:rPr>
          <w:b w:val="0"/>
          <w:i w:val="0"/>
        </w:rPr>
        <w:t>indicación de su identidad; si la competente es una autoridad autonómica, se está a su normativa</w:t>
      </w:r>
      <w:r>
        <w:t xml:space="preserve"> </w:t>
      </w:r>
      <w:r>
        <w:rPr>
          <w:b w:val="0"/>
          <w:i w:val="0"/>
        </w:rPr>
        <w:t>(77.6).</w:t>
      </w:r>
    </w:p>
    <w:p>
      <w:pPr/>
      <w:r>
        <w:rPr>
          <w:b w:val="0"/>
          <w:i w:val="0"/>
        </w:rPr>
        <w:t>De dónde sale la potestad del artículo 77. El artículo 83.7 del Reglamento dice: «</w:t>
      </w:r>
      <w:r>
        <w:rPr>
          <w:b/>
          <w:i w:val="0"/>
        </w:rPr>
        <w:t>Sin</w:t>
      </w:r>
      <w:r>
        <w:t xml:space="preserve"> </w:t>
      </w:r>
      <w:r>
        <w:rPr>
          <w:b/>
          <w:i w:val="0"/>
        </w:rPr>
        <w:t>perjuicio de los poderes correctivos de las autoridades de control en virtud del artículo 58,</w:t>
      </w:r>
      <w:r>
        <w:t xml:space="preserve"> </w:t>
      </w:r>
      <w:r>
        <w:rPr>
          <w:b/>
          <w:i w:val="0"/>
        </w:rPr>
        <w:t>apartado 2</w:t>
      </w:r>
      <w:r>
        <w:rPr>
          <w:b w:val="0"/>
          <w:i w:val="0"/>
        </w:rPr>
        <w:t>», cada Estado miembro «</w:t>
      </w:r>
      <w:r>
        <w:rPr>
          <w:b/>
          <w:i w:val="0"/>
        </w:rPr>
        <w:t>podrá establecer normas sobre si se puede, y en qué medida,</w:t>
      </w:r>
      <w:r>
        <w:t xml:space="preserve"> </w:t>
      </w:r>
      <w:r>
        <w:rPr>
          <w:b/>
          <w:i w:val="0"/>
        </w:rPr>
        <w:t>imponer multas administrativas a autoridades y organismos públicos</w:t>
      </w:r>
      <w:r>
        <w:rPr>
          <w:b w:val="0"/>
          <w:i w:val="0"/>
        </w:rPr>
        <w:t>» establecidos en él. España</w:t>
      </w:r>
      <w:r>
        <w:t xml:space="preserve"> </w:t>
      </w:r>
      <w:r>
        <w:rPr>
          <w:b w:val="0"/>
          <w:i w:val="0"/>
        </w:rPr>
        <w:t>usó esa habilitación para excluir la multa a los sujetos del artículo 77.1.</w:t>
      </w:r>
    </w:p>
    <w:p>
      <w:pPr/>
      <w:r>
        <w:rPr>
          <w:b w:val="0"/>
          <w:i/>
        </w:rPr>
        <w:t>¿Encaja la RTVA en el artículo 77.1? ¿Y CSRTV?</w:t>
      </w:r>
      <w:r>
        <w:rPr>
          <w:b w:val="0"/>
          <w:i w:val="0"/>
        </w:rPr>
        <w:t xml:space="preserve"> Ningún precepto lo dice expresamente, y lo que</w:t>
      </w:r>
      <w:r>
        <w:t xml:space="preserve"> </w:t>
      </w:r>
      <w:r>
        <w:rPr>
          <w:b w:val="0"/>
          <w:i w:val="0"/>
        </w:rPr>
        <w:t>sigue es una inferencia, no una regla confirmada. La RTVA es una agencia pública empresarial con</w:t>
      </w:r>
      <w:r>
        <w:t xml:space="preserve"> </w:t>
      </w:r>
      <w:r>
        <w:rPr>
          <w:b w:val="0"/>
          <w:i w:val="0"/>
        </w:rPr>
        <w:t>personalidad jurídica propia (artículo 5 de la Ley 18/2007), y la Ley 9/2007, de la Administración</w:t>
      </w:r>
      <w:r>
        <w:t xml:space="preserve"> </w:t>
      </w:r>
      <w:r>
        <w:rPr>
          <w:b w:val="0"/>
          <w:i w:val="0"/>
        </w:rPr>
        <w:t>de la Junta de Andalucía, dice que las agencias «</w:t>
      </w:r>
      <w:r>
        <w:rPr>
          <w:b/>
          <w:i w:val="0"/>
        </w:rPr>
        <w:t>tienen personalidad jurídica pública y la</w:t>
      </w:r>
      <w:r>
        <w:t xml:space="preserve"> </w:t>
      </w:r>
      <w:r>
        <w:rPr>
          <w:b/>
          <w:i w:val="0"/>
        </w:rPr>
        <w:t>consideración de Administración institucional dependiente de la Administración de la Junta de</w:t>
      </w:r>
      <w:r>
        <w:t xml:space="preserve"> </w:t>
      </w:r>
      <w:r>
        <w:rPr>
          <w:b/>
          <w:i w:val="0"/>
        </w:rPr>
        <w:t>Andalucía</w:t>
      </w:r>
      <w:r>
        <w:rPr>
          <w:b w:val="0"/>
          <w:i w:val="0"/>
        </w:rPr>
        <w:t>» (artículo 52.2). Eso apunta a la letra d) del artículo 77.1. En cambio, las</w:t>
      </w:r>
      <w:r>
        <w:t xml:space="preserve"> </w:t>
      </w:r>
      <w:r>
        <w:rPr>
          <w:b w:val="0"/>
          <w:i w:val="0"/>
        </w:rPr>
        <w:t>sociedades mercantiles del sector público andaluz «</w:t>
      </w:r>
      <w:r>
        <w:rPr>
          <w:b/>
          <w:i w:val="0"/>
        </w:rPr>
        <w:t>tienen personalidad jurídica privada</w:t>
      </w:r>
      <w:r>
        <w:rPr>
          <w:b w:val="0"/>
          <w:i w:val="0"/>
        </w:rPr>
        <w:t>»</w:t>
      </w:r>
      <w:r>
        <w:t xml:space="preserve"> </w:t>
      </w:r>
      <w:r>
        <w:rPr>
          <w:b w:val="0"/>
          <w:i w:val="0"/>
        </w:rPr>
        <w:t>(artículo 52.3 de la Ley 9/2007), y ninguna de las once letras del 77.1 nombra a las sociedades</w:t>
      </w:r>
      <w:r>
        <w:t xml:space="preserve"> </w:t>
      </w:r>
      <w:r>
        <w:rPr>
          <w:b w:val="0"/>
          <w:i w:val="0"/>
        </w:rPr>
        <w:t>mercantiles públicas; si no encajan, se les aplicaría el régimen general de multas del artículo 83</w:t>
      </w:r>
      <w:r>
        <w:t xml:space="preserve"> </w:t>
      </w:r>
      <w:r>
        <w:rPr>
          <w:b w:val="0"/>
          <w:i w:val="0"/>
        </w:rPr>
        <w:t>del Reglamento. Ni lo uno ni lo otro está confirmado por una resolución o un precepto que se haya</w:t>
      </w:r>
      <w:r>
        <w:t xml:space="preserve"> </w:t>
      </w:r>
      <w:r>
        <w:rPr>
          <w:b w:val="0"/>
          <w:i w:val="0"/>
        </w:rPr>
        <w:t>leído.</w:t>
      </w:r>
    </w:p>
    <w:p>
      <w:pPr>
        <w:pStyle w:val="Heading3"/>
      </w:pPr>
      <w:r>
        <w:rPr>
          <w:b w:val="0"/>
          <w:i w:val="0"/>
        </w:rPr>
        <w:t>10.2.13 La garantía de los derechos digitales</w:t>
      </w:r>
    </w:p>
    <w:p>
      <w:pPr/>
      <w:r>
        <w:rPr>
          <w:b w:val="0"/>
          <w:i w:val="0"/>
        </w:rPr>
        <w:t>Título X de la LOPDGDD, artículos 79 a 97. No viene del Reglamento: es contenido propio de la ley</w:t>
      </w:r>
      <w:r>
        <w:t xml:space="preserve"> </w:t>
      </w:r>
      <w:r>
        <w:rPr>
          <w:b w:val="0"/>
          <w:i w:val="0"/>
        </w:rPr>
        <w:t>española, y es la segunda mitad de su nombre («y garantía de los derechos digitales»). Son ley ordinaria los artículos 79, 80, 81, 82, 88,</w:t>
      </w:r>
      <w:r>
        <w:t xml:space="preserve"> </w:t>
      </w:r>
      <w:r>
        <w:rPr>
          <w:b w:val="0"/>
          <w:i w:val="0"/>
        </w:rPr>
        <w:t>95, 96 y 97; el resto es orgánico.</w:t>
      </w:r>
    </w:p>
    <w:p>
      <w:pPr/>
      <w:r>
        <w:rPr>
          <w:b w:val="0"/>
          <w:i/>
        </w:rPr>
        <w:t>Artículo 79.</w:t>
      </w:r>
      <w:r>
        <w:rPr>
          <w:b w:val="0"/>
          <w:i w:val="0"/>
        </w:rPr>
        <w:t xml:space="preserve"> «</w:t>
      </w:r>
      <w:r>
        <w:rPr>
          <w:b/>
          <w:i w:val="0"/>
        </w:rPr>
        <w:t>Los derechos y libertades consagrados en la Constitución y en los Tratados y</w:t>
      </w:r>
      <w:r>
        <w:t xml:space="preserve"> </w:t>
      </w:r>
      <w:r>
        <w:rPr>
          <w:b/>
          <w:i w:val="0"/>
        </w:rPr>
        <w:t>Convenios Internacionales en que España sea parte son plenamente aplicables en Internet.</w:t>
      </w:r>
      <w:r>
        <w:rPr>
          <w:b w:val="0"/>
          <w:i w:val="0"/>
        </w:rPr>
        <w:t>» Los</w:t>
      </w:r>
      <w:r>
        <w:t xml:space="preserve"> </w:t>
      </w:r>
      <w:r>
        <w:rPr>
          <w:b w:val="0"/>
          <w:i w:val="0"/>
        </w:rPr>
        <w:t>prestadores de servicios de la sociedad de la información y los proveedores de servicios de</w:t>
      </w:r>
      <w:r>
        <w:t xml:space="preserve"> </w:t>
      </w:r>
      <w:r>
        <w:rPr>
          <w:b w:val="0"/>
          <w:i w:val="0"/>
        </w:rPr>
        <w:t>Internet contribuirán a garantizar su aplicación.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Contenido esencial</w:t>
            </w:r>
          </w:p>
        </w:tc>
      </w:tr>
      <w:tr>
        <w:tc>
          <w:tcPr>
            <w:tcW w:type="dxa" w:w="3137"/>
          </w:tcPr>
          <w:p>
            <w:pPr>
              <w:pStyle w:val="Tabla"/>
            </w:pPr>
            <w:r/>
            <w:r>
              <w:rPr>
                <w:b w:val="0"/>
                <w:i w:val="0"/>
              </w:rPr>
              <w:t>Art. 80</w:t>
            </w:r>
          </w:p>
        </w:tc>
        <w:tc>
          <w:tcPr>
            <w:tcW w:type="dxa" w:w="3137"/>
          </w:tcPr>
          <w:p>
            <w:pPr>
              <w:pStyle w:val="Tabla"/>
            </w:pPr>
            <w:r/>
            <w:r>
              <w:rPr>
                <w:b w:val="0"/>
                <w:i w:val="0"/>
              </w:rPr>
              <w:t>Neutralidad de Internet</w:t>
            </w:r>
          </w:p>
        </w:tc>
        <w:tc>
          <w:tcPr>
            <w:tcW w:type="dxa" w:w="3137"/>
          </w:tcPr>
          <w:p>
            <w:pPr>
              <w:pStyle w:val="Tabla"/>
            </w:pPr>
            <w:r/>
            <w:r>
              <w:rPr>
                <w:b w:val="0"/>
                <w:i w:val="0"/>
              </w:rPr>
              <w:t>Los proveedores proporcionarán una oferta transparente de servicios sin discriminación por motivos técnicos o económicos</w:t>
            </w:r>
          </w:p>
        </w:tc>
      </w:tr>
      <w:tr>
        <w:tc>
          <w:tcPr>
            <w:tcW w:type="dxa" w:w="3137"/>
          </w:tcPr>
          <w:p>
            <w:pPr>
              <w:pStyle w:val="Tabla"/>
            </w:pPr>
            <w:r/>
            <w:r>
              <w:rPr>
                <w:b w:val="0"/>
                <w:i w:val="0"/>
              </w:rPr>
              <w:t>Art. 81</w:t>
            </w:r>
          </w:p>
        </w:tc>
        <w:tc>
          <w:tcPr>
            <w:tcW w:type="dxa" w:w="3137"/>
          </w:tcPr>
          <w:p>
            <w:pPr>
              <w:pStyle w:val="Tabla"/>
            </w:pPr>
            <w:r/>
            <w:r>
              <w:rPr>
                <w:b w:val="0"/>
                <w:i w:val="0"/>
              </w:rPr>
              <w:t>Acceso universal a Internet</w:t>
            </w:r>
          </w:p>
        </w:tc>
        <w:tc>
          <w:tcPr>
            <w:tcW w:type="dxa" w:w="3137"/>
          </w:tcPr>
          <w:p>
            <w:pPr>
              <w:pStyle w:val="Tabla"/>
            </w:pPr>
            <w:r/>
            <w:r>
              <w:rPr>
                <w:b w:val="0"/>
                <w:i w:val="0"/>
              </w:rPr>
              <w:t>Todos tienen derecho a acceder independientemente de su condición personal, social, económica o geográfica; se garantizará un acceso universal, asequible, de calidad y no discriminatorio, atendiendo a la brecha de género, la brecha generacional, los entornos rurales y las necesidades especiales</w:t>
            </w:r>
          </w:p>
        </w:tc>
      </w:tr>
      <w:tr>
        <w:tc>
          <w:tcPr>
            <w:tcW w:type="dxa" w:w="3137"/>
          </w:tcPr>
          <w:p>
            <w:pPr>
              <w:pStyle w:val="Tabla"/>
            </w:pPr>
            <w:r/>
            <w:r>
              <w:rPr>
                <w:b w:val="0"/>
                <w:i w:val="0"/>
              </w:rPr>
              <w:t>Art. 82</w:t>
            </w:r>
          </w:p>
        </w:tc>
        <w:tc>
          <w:tcPr>
            <w:tcW w:type="dxa" w:w="3137"/>
          </w:tcPr>
          <w:p>
            <w:pPr>
              <w:pStyle w:val="Tabla"/>
            </w:pPr>
            <w:r/>
            <w:r>
              <w:rPr>
                <w:b w:val="0"/>
                <w:i w:val="0"/>
              </w:rPr>
              <w:t>Seguridad digital</w:t>
            </w:r>
          </w:p>
        </w:tc>
        <w:tc>
          <w:tcPr>
            <w:tcW w:type="dxa" w:w="3137"/>
          </w:tcPr>
          <w:p>
            <w:pPr>
              <w:pStyle w:val="Tabla"/>
            </w:pPr>
            <w:r/>
            <w:r>
              <w:rPr>
                <w:b w:val="0"/>
                <w:i w:val="0"/>
              </w:rPr>
              <w:t>Derecho a la seguridad de las comunicaciones transmitidas y recibidas a través de Internet; los proveedores informarán a los usuarios de sus derechos</w:t>
            </w:r>
          </w:p>
        </w:tc>
      </w:tr>
      <w:tr>
        <w:tc>
          <w:tcPr>
            <w:tcW w:type="dxa" w:w="3137"/>
          </w:tcPr>
          <w:p>
            <w:pPr>
              <w:pStyle w:val="Tabla"/>
            </w:pPr>
            <w:r/>
            <w:r>
              <w:rPr>
                <w:b w:val="0"/>
                <w:i w:val="0"/>
              </w:rPr>
              <w:t>Art. 83</w:t>
            </w:r>
          </w:p>
        </w:tc>
        <w:tc>
          <w:tcPr>
            <w:tcW w:type="dxa" w:w="3137"/>
          </w:tcPr>
          <w:p>
            <w:pPr>
              <w:pStyle w:val="Tabla"/>
            </w:pPr>
            <w:r/>
            <w:r>
              <w:rPr>
                <w:b w:val="0"/>
                <w:i w:val="0"/>
              </w:rPr>
              <w:t>Educación digital</w:t>
            </w:r>
          </w:p>
        </w:tc>
        <w:tc>
          <w:tcPr>
            <w:tcW w:type="dxa" w:w="3137"/>
          </w:tcPr>
          <w:p>
            <w:pPr>
              <w:pStyle w:val="Tabla"/>
            </w:pPr>
            <w:r/>
            <w:r>
              <w:rPr>
                <w:b w:val="0"/>
                <w:i w:val="0"/>
              </w:rPr>
              <w:t>El sistema educativo garantizará la plena inserción del alumnado en la sociedad digital y el aprendizaje de un consumo responsable y un uso crítico y seguro de los medios digitales; el profesorado recibirá formación; y las Administraciones incorporarán a los temarios de las pruebas de acceso materias sobre derechos digitales y protección de datos. El apartado 1 tiene la redacción que le dio la LO 3/2020, desde el 19 de enero de 2021</w:t>
            </w:r>
          </w:p>
        </w:tc>
      </w:tr>
      <w:tr>
        <w:tc>
          <w:tcPr>
            <w:tcW w:type="dxa" w:w="3137"/>
          </w:tcPr>
          <w:p>
            <w:pPr>
              <w:pStyle w:val="Tabla"/>
            </w:pPr>
            <w:r/>
            <w:r>
              <w:rPr>
                <w:b w:val="0"/>
                <w:i w:val="0"/>
              </w:rPr>
              <w:t>Art. 84</w:t>
            </w:r>
          </w:p>
        </w:tc>
        <w:tc>
          <w:tcPr>
            <w:tcW w:type="dxa" w:w="3137"/>
          </w:tcPr>
          <w:p>
            <w:pPr>
              <w:pStyle w:val="Tabla"/>
            </w:pPr>
            <w:r/>
            <w:r>
              <w:rPr>
                <w:b w:val="0"/>
                <w:i w:val="0"/>
              </w:rPr>
              <w:t>Protección de los menores en Internet</w:t>
            </w:r>
          </w:p>
        </w:tc>
        <w:tc>
          <w:tcPr>
            <w:tcW w:type="dxa" w:w="3137"/>
          </w:tcPr>
          <w:p>
            <w:pPr>
              <w:pStyle w:val="Tabla"/>
            </w:pPr>
            <w:r/>
            <w:r>
              <w:rPr>
                <w:b w:val="0"/>
                <w:i w:val="0"/>
              </w:rPr>
              <w:t>Se desarrolla en la tercera rúbrica</w:t>
            </w:r>
          </w:p>
        </w:tc>
      </w:tr>
      <w:tr>
        <w:tc>
          <w:tcPr>
            <w:tcW w:type="dxa" w:w="3137"/>
          </w:tcPr>
          <w:p>
            <w:pPr>
              <w:pStyle w:val="Tabla"/>
            </w:pPr>
            <w:r/>
            <w:r>
              <w:rPr>
                <w:b w:val="0"/>
                <w:i w:val="0"/>
              </w:rPr>
              <w:t>Art. 85</w:t>
            </w:r>
          </w:p>
        </w:tc>
        <w:tc>
          <w:tcPr>
            <w:tcW w:type="dxa" w:w="3137"/>
          </w:tcPr>
          <w:p>
            <w:pPr>
              <w:pStyle w:val="Tabla"/>
            </w:pPr>
            <w:r/>
            <w:r>
              <w:rPr>
                <w:b w:val="0"/>
                <w:i w:val="0"/>
              </w:rPr>
              <w:t>Rectificación en Internet</w:t>
            </w:r>
          </w:p>
        </w:tc>
        <w:tc>
          <w:tcPr>
            <w:tcW w:type="dxa" w:w="3137"/>
          </w:tcPr>
          <w:p>
            <w:pPr>
              <w:pStyle w:val="Tabla"/>
            </w:pPr>
            <w:r/>
            <w:r>
              <w:rPr>
                <w:b w:val="0"/>
                <w:i w:val="0"/>
              </w:rPr>
              <w:t>Se desarrolla en la tercera rúbrica</w:t>
            </w:r>
          </w:p>
        </w:tc>
      </w:tr>
      <w:tr>
        <w:tc>
          <w:tcPr>
            <w:tcW w:type="dxa" w:w="3137"/>
          </w:tcPr>
          <w:p>
            <w:pPr>
              <w:pStyle w:val="Tabla"/>
            </w:pPr>
            <w:r/>
            <w:r>
              <w:rPr>
                <w:b w:val="0"/>
                <w:i w:val="0"/>
              </w:rPr>
              <w:t>Art. 86</w:t>
            </w:r>
          </w:p>
        </w:tc>
        <w:tc>
          <w:tcPr>
            <w:tcW w:type="dxa" w:w="3137"/>
          </w:tcPr>
          <w:p>
            <w:pPr>
              <w:pStyle w:val="Tabla"/>
            </w:pPr>
            <w:r/>
            <w:r>
              <w:rPr>
                <w:b w:val="0"/>
                <w:i w:val="0"/>
              </w:rPr>
              <w:t>Actualización de informaciones en medios de comunicación digitales</w:t>
            </w:r>
          </w:p>
        </w:tc>
        <w:tc>
          <w:tcPr>
            <w:tcW w:type="dxa" w:w="3137"/>
          </w:tcPr>
          <w:p>
            <w:pPr>
              <w:pStyle w:val="Tabla"/>
            </w:pPr>
            <w:r/>
            <w:r>
              <w:rPr>
                <w:b w:val="0"/>
                <w:i w:val="0"/>
              </w:rPr>
              <w:t>Se desarrolla en la tercera rúbrica</w:t>
            </w:r>
          </w:p>
        </w:tc>
      </w:tr>
    </w:tbl>
    <w:p>
      <w:pPr/>
    </w:p>
    <w:p>
      <w:pPr/>
      <w:r>
        <w:rPr>
          <w:b w:val="0"/>
          <w:i w:val="0"/>
        </w:rPr>
        <w:t>El artículo 83.4 explica por qué esta materia está en los temarios de acceso al sector público:</w:t>
      </w:r>
      <w:r>
        <w:t xml:space="preserve"> </w:t>
      </w:r>
      <w:r>
        <w:rPr>
          <w:b w:val="0"/>
          <w:i w:val="0"/>
        </w:rPr>
        <w:t>«</w:t>
      </w:r>
      <w:r>
        <w:rPr>
          <w:b/>
          <w:i w:val="0"/>
        </w:rPr>
        <w:t>Las Administraciones Públicas incorporarán a los temarios de las pruebas de acceso a los cuerpos</w:t>
      </w:r>
      <w:r>
        <w:t xml:space="preserve"> </w:t>
      </w:r>
      <w:r>
        <w:rPr>
          <w:b/>
          <w:i w:val="0"/>
        </w:rPr>
        <w:t>superiores y a aquéllos en que habitualmente se desempeñen funciones que impliquen el acceso a</w:t>
      </w:r>
      <w:r>
        <w:t xml:space="preserve"> </w:t>
      </w:r>
      <w:r>
        <w:rPr>
          <w:b/>
          <w:i w:val="0"/>
        </w:rPr>
        <w:t>datos personales materias relacionadas con la garantía de los derechos digitales y en particular</w:t>
      </w:r>
      <w:r>
        <w:t xml:space="preserve"> </w:t>
      </w:r>
      <w:r>
        <w:rPr>
          <w:b/>
          <w:i w:val="0"/>
        </w:rPr>
        <w:t>el de protección de datos.</w:t>
      </w:r>
      <w:r>
        <w:rPr>
          <w:b w:val="0"/>
          <w:i w:val="0"/>
        </w:rPr>
        <w:t>» El mandato está escrito para el acceso a cuerpos de las</w:t>
      </w:r>
      <w:r>
        <w:t xml:space="preserve"> </w:t>
      </w:r>
      <w:r>
        <w:rPr>
          <w:b w:val="0"/>
          <w:i w:val="0"/>
        </w:rPr>
        <w:t>Administraciones Públicas.</w:t>
      </w:r>
    </w:p>
    <w:p>
      <w:pPr/>
      <w:r>
        <w:rPr>
          <w:b w:val="0"/>
          <w:i/>
        </w:rPr>
        <w:t>Los derechos digitales en el trabajo.</w:t>
      </w:r>
      <w:r>
        <w:rPr>
          <w:b w:val="0"/>
          <w:i w:val="0"/>
        </w:rPr>
        <w:t xml:space="preserve"> Son los artículos 87 a 90, más el 91, y se aplican en el</w:t>
      </w:r>
      <w:r>
        <w:t xml:space="preserve"> </w:t>
      </w:r>
      <w:r>
        <w:rPr>
          <w:b w:val="0"/>
          <w:i w:val="0"/>
        </w:rPr>
        <w:t>ámbito laboral, a trabajadores y empleados públicos. Los artículos 87 a 90 se dictan al amparo del artículo 149.1.7.ª y 18.ª CE</w:t>
      </w:r>
      <w:r>
        <w:t xml:space="preserve"> </w:t>
      </w:r>
      <w:r>
        <w:rPr>
          <w:b w:val="0"/>
          <w:i w:val="0"/>
        </w:rPr>
        <w:t>(disposición final segunda.3).</w:t>
      </w:r>
    </w:p>
    <w:p>
      <w:pPr/>
      <w:r>
        <w:rPr>
          <w:b w:val="0"/>
          <w:i/>
        </w:rPr>
        <w:t>Artículo 87. Intimidad y uso de dispositivos digitales.</w:t>
      </w:r>
    </w:p>
    <w:p>
      <w:pPr>
        <w:pStyle w:val="ListNumber"/>
      </w:pPr>
      <w:r>
        <w:rPr>
          <w:b w:val="0"/>
          <w:i w:val="0"/>
        </w:rPr>
        <w:t>Los trabajadores y los empleados públicos tienen derecho a la protección de su intimidad en el</w:t>
      </w:r>
      <w:r>
        <w:t xml:space="preserve"> </w:t>
      </w:r>
      <w:r>
        <w:rPr>
          <w:b w:val="0"/>
          <w:i w:val="0"/>
        </w:rPr>
        <w:t>uso de los dispositivos digitales puestos a su disposición por su empleador.</w:t>
      </w:r>
    </w:p>
    <w:p>
      <w:pPr>
        <w:pStyle w:val="ListNumber"/>
      </w:pPr>
      <w:r>
        <w:rPr>
          <w:b w:val="0"/>
          <w:i w:val="0"/>
        </w:rPr>
        <w:t>El empleador podrá acceder a los contenidos derivados del uso de esos medios «</w:t>
      </w:r>
      <w:r>
        <w:rPr>
          <w:b/>
          <w:i w:val="0"/>
        </w:rPr>
        <w:t>a los solos</w:t>
      </w:r>
      <w:r>
        <w:t xml:space="preserve"> </w:t>
      </w:r>
      <w:r>
        <w:rPr>
          <w:b/>
          <w:i w:val="0"/>
        </w:rPr>
        <w:t>efectos de controlar el cumplimiento de las obligaciones laborales o estatutarias y de</w:t>
      </w:r>
      <w:r>
        <w:t xml:space="preserve"> </w:t>
      </w:r>
      <w:r>
        <w:rPr>
          <w:b/>
          <w:i w:val="0"/>
        </w:rPr>
        <w:t>garantizar la integridad de dichos dispositivos</w:t>
      </w:r>
      <w:r>
        <w:rPr>
          <w:b w:val="0"/>
          <w:i w:val="0"/>
        </w:rPr>
        <w:t>».</w:t>
      </w:r>
    </w:p>
    <w:p>
      <w:pPr>
        <w:pStyle w:val="ListNumber"/>
      </w:pPr>
      <w:r>
        <w:rPr>
          <w:b w:val="0"/>
          <w:i w:val="0"/>
        </w:rPr>
        <w:t>Los empleadores deberán establecer criterios de utilización respetando los estándares mínimos</w:t>
      </w:r>
      <w:r>
        <w:t xml:space="preserve"> </w:t>
      </w:r>
      <w:r>
        <w:rPr>
          <w:b w:val="0"/>
          <w:i w:val="0"/>
        </w:rPr>
        <w:t>de protección de la intimidad de acuerdo con los usos sociales y los derechos reconocidos</w:t>
      </w:r>
      <w:r>
        <w:t xml:space="preserve"> </w:t>
      </w:r>
      <w:r>
        <w:rPr>
          <w:b w:val="0"/>
          <w:i w:val="0"/>
        </w:rPr>
        <w:t>constitucional y legalmente, y «</w:t>
      </w:r>
      <w:r>
        <w:rPr>
          <w:b/>
          <w:i w:val="0"/>
        </w:rPr>
        <w:t>En su elaboración deberán participar los representantes de los</w:t>
      </w:r>
      <w:r>
        <w:t xml:space="preserve"> </w:t>
      </w:r>
      <w:r>
        <w:rPr>
          <w:b/>
          <w:i w:val="0"/>
        </w:rPr>
        <w:t>trabajadores.</w:t>
      </w:r>
      <w:r>
        <w:rPr>
          <w:b w:val="0"/>
          <w:i w:val="0"/>
        </w:rPr>
        <w:t>» Si el empleador ha admitido el uso con fines privados, el acceso al contenido</w:t>
      </w:r>
      <w:r>
        <w:t xml:space="preserve"> </w:t>
      </w:r>
      <w:r>
        <w:rPr>
          <w:b w:val="0"/>
          <w:i w:val="0"/>
        </w:rPr>
        <w:t>requerirá que se especifiquen de modo preciso los usos autorizados y se establezcan garantías,</w:t>
      </w:r>
      <w:r>
        <w:t xml:space="preserve"> </w:t>
      </w:r>
      <w:r>
        <w:rPr>
          <w:b w:val="0"/>
          <w:i w:val="0"/>
        </w:rPr>
        <w:t>«</w:t>
      </w:r>
      <w:r>
        <w:rPr>
          <w:b/>
          <w:i w:val="0"/>
        </w:rPr>
        <w:t>tales como, en su caso, la determinación de los períodos en que los dispositivos podrán</w:t>
      </w:r>
      <w:r>
        <w:t xml:space="preserve"> </w:t>
      </w:r>
      <w:r>
        <w:rPr>
          <w:b/>
          <w:i w:val="0"/>
        </w:rPr>
        <w:t>utilizarse para fines privados</w:t>
      </w:r>
      <w:r>
        <w:rPr>
          <w:b w:val="0"/>
          <w:i w:val="0"/>
        </w:rPr>
        <w:t>». Los trabajadores deberán ser informados de esos criterios.</w:t>
      </w:r>
    </w:p>
    <w:p>
      <w:pPr/>
      <w:r>
        <w:rPr>
          <w:b w:val="0"/>
          <w:i/>
        </w:rPr>
        <w:t>Artículo 88. Desconexión digital.</w:t>
      </w:r>
    </w:p>
    <w:p>
      <w:pPr>
        <w:pStyle w:val="ListNumber"/>
      </w:pPr>
      <w:r>
        <w:rPr>
          <w:b w:val="0"/>
          <w:i w:val="0"/>
        </w:rPr>
        <w:t>Los trabajadores y los empleados públicos tienen derecho a la desconexión digital «</w:t>
      </w:r>
      <w:r>
        <w:rPr>
          <w:b/>
          <w:i w:val="0"/>
        </w:rPr>
        <w:t>a fin de</w:t>
      </w:r>
      <w:r>
        <w:t xml:space="preserve"> </w:t>
      </w:r>
      <w:r>
        <w:rPr>
          <w:b/>
          <w:i w:val="0"/>
        </w:rPr>
        <w:t>garantizar, fuera del tiempo de trabajo legal o convencionalmente establecido, el respeto de su</w:t>
      </w:r>
      <w:r>
        <w:t xml:space="preserve"> </w:t>
      </w:r>
      <w:r>
        <w:rPr>
          <w:b/>
          <w:i w:val="0"/>
        </w:rPr>
        <w:t>tiempo de descanso, permisos y vacaciones, así como de su intimidad personal y familiar</w:t>
      </w:r>
      <w:r>
        <w:rPr>
          <w:b w:val="0"/>
          <w:i w:val="0"/>
        </w:rPr>
        <w:t>».</w:t>
      </w:r>
    </w:p>
    <w:p>
      <w:pPr>
        <w:pStyle w:val="ListNumber"/>
      </w:pPr>
      <w:r>
        <w:rPr>
          <w:b w:val="0"/>
          <w:i w:val="0"/>
        </w:rPr>
        <w:t>Las modalidades de ejercicio atenderán a la naturaleza y objeto de la relación laboral,</w:t>
      </w:r>
      <w:r>
        <w:t xml:space="preserve"> </w:t>
      </w:r>
      <w:r>
        <w:rPr>
          <w:b w:val="0"/>
          <w:i w:val="0"/>
        </w:rPr>
        <w:t>potenciarán la conciliación y se sujetarán a lo establecido en la negociación colectiva o, en su</w:t>
      </w:r>
      <w:r>
        <w:t xml:space="preserve"> </w:t>
      </w:r>
      <w:r>
        <w:rPr>
          <w:b w:val="0"/>
          <w:i w:val="0"/>
        </w:rPr>
        <w:t>defecto, a lo acordado entre la empresa y los representantes de los trabajadores.</w:t>
      </w:r>
    </w:p>
    <w:p>
      <w:pPr>
        <w:pStyle w:val="ListNumber"/>
      </w:pPr>
      <w:r>
        <w:rPr>
          <w:b w:val="0"/>
          <w:i w:val="0"/>
        </w:rPr>
        <w:t>El empleador, previa audiencia de los representantes de los trabajadores, elaborará una</w:t>
      </w:r>
      <w:r>
        <w:t xml:space="preserve"> </w:t>
      </w:r>
      <w:r>
        <w:rPr>
          <w:b w:val="0"/>
          <w:i w:val="0"/>
        </w:rPr>
        <w:t>política interna dirigida a los trabajadores, incluidos los que ocupen puestos directivos, en la</w:t>
      </w:r>
      <w:r>
        <w:t xml:space="preserve"> </w:t>
      </w:r>
      <w:r>
        <w:rPr>
          <w:b w:val="0"/>
          <w:i w:val="0"/>
        </w:rPr>
        <w:t>que definirá las modalidades de ejercicio del derecho y las acciones de formación y</w:t>
      </w:r>
      <w:r>
        <w:t xml:space="preserve"> </w:t>
      </w:r>
      <w:r>
        <w:rPr>
          <w:b w:val="0"/>
          <w:i w:val="0"/>
        </w:rPr>
        <w:t>sensibilización sobre un uso razonable de las herramientas tecnológicas «</w:t>
      </w:r>
      <w:r>
        <w:rPr>
          <w:b/>
          <w:i w:val="0"/>
        </w:rPr>
        <w:t>que evite el riesgo</w:t>
      </w:r>
      <w:r>
        <w:t xml:space="preserve"> </w:t>
      </w:r>
      <w:r>
        <w:rPr>
          <w:b/>
          <w:i w:val="0"/>
        </w:rPr>
        <w:t>de fatiga informática</w:t>
      </w:r>
      <w:r>
        <w:rPr>
          <w:b w:val="0"/>
          <w:i w:val="0"/>
        </w:rPr>
        <w:t>». En particular, se preservará el derecho en los supuestos de trabajo a</w:t>
      </w:r>
      <w:r>
        <w:t xml:space="preserve"> </w:t>
      </w:r>
      <w:r>
        <w:rPr>
          <w:b w:val="0"/>
          <w:i w:val="0"/>
        </w:rPr>
        <w:t>distancia, total o parcial, y en el domicilio del empleado vinculado al uso con fines laborales</w:t>
      </w:r>
      <w:r>
        <w:t xml:space="preserve"> </w:t>
      </w:r>
      <w:r>
        <w:rPr>
          <w:b w:val="0"/>
          <w:i w:val="0"/>
        </w:rPr>
        <w:t>de herramientas tecnológicas.</w:t>
      </w:r>
    </w:p>
    <w:p>
      <w:pPr/>
      <w:r>
        <w:rPr>
          <w:b w:val="0"/>
          <w:i/>
        </w:rPr>
        <w:t>Artículo 89. Videovigilancia y grabación de sonidos en el lugar de trabajo.</w:t>
      </w:r>
    </w:p>
    <w:p>
      <w:pPr>
        <w:pStyle w:val="ListNumber"/>
      </w:pPr>
      <w:r>
        <w:rPr>
          <w:b w:val="0"/>
          <w:i w:val="0"/>
        </w:rPr>
        <w:t>Los empleadores pueden tratar las imágenes de cámaras o videocámaras para el ejercicio de las</w:t>
      </w:r>
      <w:r>
        <w:t xml:space="preserve"> </w:t>
      </w:r>
      <w:r>
        <w:rPr>
          <w:b w:val="0"/>
          <w:i w:val="0"/>
        </w:rPr>
        <w:t>funciones de control de los trabajadores o los empleados públicos previstas en el artículo 20.3</w:t>
      </w:r>
      <w:r>
        <w:t xml:space="preserve"> </w:t>
      </w:r>
      <w:r>
        <w:rPr>
          <w:b w:val="0"/>
          <w:i w:val="0"/>
        </w:rPr>
        <w:t>del Estatuto de los Trabajadores o en la legislación de función pública, dentro de su marco</w:t>
      </w:r>
      <w:r>
        <w:t xml:space="preserve"> </w:t>
      </w:r>
      <w:r>
        <w:rPr>
          <w:b w:val="0"/>
          <w:i w:val="0"/>
        </w:rPr>
        <w:t>legal y con los límites inherentes al mismo. Deberán informar con carácter previo, y de forma</w:t>
      </w:r>
      <w:r>
        <w:t xml:space="preserve"> </w:t>
      </w:r>
      <w:r>
        <w:rPr>
          <w:b w:val="0"/>
          <w:i w:val="0"/>
        </w:rPr>
        <w:t>expresa, clara y concisa, a los trabajadores o los empleados públicos y, en su caso, a sus</w:t>
      </w:r>
      <w:r>
        <w:t xml:space="preserve"> </w:t>
      </w:r>
      <w:r>
        <w:rPr>
          <w:b w:val="0"/>
          <w:i w:val="0"/>
        </w:rPr>
        <w:t>representantes. Si se ha captado la comisión flagrante de un acto ilícito, el deber de informar</w:t>
      </w:r>
      <w:r>
        <w:t xml:space="preserve"> </w:t>
      </w:r>
      <w:r>
        <w:rPr>
          <w:b w:val="0"/>
          <w:i w:val="0"/>
        </w:rPr>
        <w:t>se entiende cumplido cuando exista al menos el dispositivo informativo del artículo 22.4.</w:t>
      </w:r>
    </w:p>
    <w:p>
      <w:pPr>
        <w:pStyle w:val="ListNumber"/>
      </w:pPr>
      <w:r>
        <w:rPr>
          <w:b w:val="0"/>
          <w:i w:val="0"/>
        </w:rPr>
        <w:t>«</w:t>
      </w:r>
      <w:r>
        <w:rPr>
          <w:b/>
          <w:i w:val="0"/>
        </w:rPr>
        <w:t>En ningún caso se admitirá la instalación de sistemas de grabación de sonidos ni de</w:t>
      </w:r>
      <w:r>
        <w:t xml:space="preserve"> </w:t>
      </w:r>
      <w:r>
        <w:rPr>
          <w:b/>
          <w:i w:val="0"/>
        </w:rPr>
        <w:t>videovigilancia en lugares destinados al descanso o esparcimiento de los trabajadores o los</w:t>
      </w:r>
      <w:r>
        <w:t xml:space="preserve"> </w:t>
      </w:r>
      <w:r>
        <w:rPr>
          <w:b/>
          <w:i w:val="0"/>
        </w:rPr>
        <w:t>empleados públicos, tales como vestuarios, aseos, comedores y análogos.</w:t>
      </w:r>
      <w:r>
        <w:rPr>
          <w:b w:val="0"/>
          <w:i w:val="0"/>
        </w:rPr>
        <w:t>»</w:t>
      </w:r>
    </w:p>
    <w:p>
      <w:pPr>
        <w:pStyle w:val="ListNumber"/>
      </w:pPr>
      <w:r>
        <w:rPr>
          <w:b w:val="0"/>
          <w:i w:val="0"/>
        </w:rPr>
        <w:t>La grabación de sonidos en el lugar de trabajo solo se admite cuando resulten relevantes los</w:t>
      </w:r>
      <w:r>
        <w:t xml:space="preserve"> </w:t>
      </w:r>
      <w:r>
        <w:rPr>
          <w:b w:val="0"/>
          <w:i w:val="0"/>
        </w:rPr>
        <w:t>riesgos para la seguridad de las instalaciones, bienes y personas derivados de la actividad que</w:t>
      </w:r>
      <w:r>
        <w:t xml:space="preserve"> </w:t>
      </w:r>
      <w:r>
        <w:rPr>
          <w:b w:val="0"/>
          <w:i w:val="0"/>
        </w:rPr>
        <w:t>se desarrolle en el centro de trabajo, y siempre respetando el principio de proporcionalidad, el</w:t>
      </w:r>
      <w:r>
        <w:t xml:space="preserve"> </w:t>
      </w:r>
      <w:r>
        <w:rPr>
          <w:b w:val="0"/>
          <w:i w:val="0"/>
        </w:rPr>
        <w:t>de intervención mínima y las garantías de los apartados anteriores. La supresión de los sonidos</w:t>
      </w:r>
      <w:r>
        <w:t xml:space="preserve"> </w:t>
      </w:r>
      <w:r>
        <w:rPr>
          <w:b w:val="0"/>
          <w:i w:val="0"/>
        </w:rPr>
        <w:t>sigue el artículo 22.3: un mes.</w:t>
      </w:r>
    </w:p>
    <w:p>
      <w:pPr/>
      <w:r>
        <w:rPr>
          <w:b w:val="0"/>
          <w:i/>
        </w:rPr>
        <w:t>Artículo 90. Geolocalización.</w:t>
      </w:r>
      <w:r>
        <w:rPr>
          <w:b w:val="0"/>
          <w:i w:val="0"/>
        </w:rPr>
        <w:t xml:space="preserve"> Los empleadores pueden tratar los datos obtenidos a través de</w:t>
      </w:r>
      <w:r>
        <w:t xml:space="preserve"> </w:t>
      </w:r>
      <w:r>
        <w:rPr>
          <w:b w:val="0"/>
          <w:i w:val="0"/>
        </w:rPr>
        <w:t>sistemas de geolocalización para el ejercicio de las funciones de control previstas en el artículo</w:t>
      </w:r>
      <w:r>
        <w:t xml:space="preserve"> </w:t>
      </w:r>
      <w:r>
        <w:rPr>
          <w:b w:val="0"/>
          <w:i w:val="0"/>
        </w:rPr>
        <w:t>20.3 del Estatuto de los Trabajadores o en la legislación de función pública. Con carácter previo,</w:t>
      </w:r>
      <w:r>
        <w:t xml:space="preserve"> </w:t>
      </w:r>
      <w:r>
        <w:rPr>
          <w:b w:val="0"/>
          <w:i w:val="0"/>
        </w:rPr>
        <w:t>deberán informar «</w:t>
      </w:r>
      <w:r>
        <w:rPr>
          <w:b/>
          <w:i w:val="0"/>
        </w:rPr>
        <w:t>de forma expresa, clara e inequívoca</w:t>
      </w:r>
      <w:r>
        <w:rPr>
          <w:b w:val="0"/>
          <w:i w:val="0"/>
        </w:rPr>
        <w:t>» a los trabajadores o los empleados</w:t>
      </w:r>
      <w:r>
        <w:t xml:space="preserve"> </w:t>
      </w:r>
      <w:r>
        <w:rPr>
          <w:b w:val="0"/>
          <w:i w:val="0"/>
        </w:rPr>
        <w:t>públicos y, en su caso, a sus representantes, acerca de la existencia y características de estos</w:t>
      </w:r>
      <w:r>
        <w:t xml:space="preserve"> </w:t>
      </w:r>
      <w:r>
        <w:rPr>
          <w:b w:val="0"/>
          <w:i w:val="0"/>
        </w:rPr>
        <w:t>dispositivos, e igualmente del posible ejercicio de los derechos de acceso, rectificación,</w:t>
      </w:r>
      <w:r>
        <w:t xml:space="preserve"> </w:t>
      </w:r>
      <w:r>
        <w:rPr>
          <w:b w:val="0"/>
          <w:i w:val="0"/>
        </w:rPr>
        <w:t>limitación del tratamiento y supresión.</w:t>
      </w:r>
    </w:p>
    <w:p>
      <w:pPr/>
      <w:r>
        <w:rPr>
          <w:b w:val="0"/>
          <w:i w:val="0"/>
        </w:rPr>
        <w:t>Los tres artículos usan fórmulas de información distintas: el 87.3 exige la participación de los</w:t>
      </w:r>
      <w:r>
        <w:t xml:space="preserve"> </w:t>
      </w:r>
      <w:r>
        <w:rPr>
          <w:b w:val="0"/>
          <w:i w:val="0"/>
        </w:rPr>
        <w:t>representantes en la elaboración de los criterios; el 89.1, información expresa, clara y concisa;</w:t>
      </w:r>
      <w:r>
        <w:t xml:space="preserve"> </w:t>
      </w:r>
      <w:r>
        <w:rPr>
          <w:b w:val="0"/>
          <w:i w:val="0"/>
        </w:rPr>
        <w:t>y el 90.2, información expresa, clara e inequívoca.</w:t>
      </w:r>
    </w:p>
    <w:p>
      <w:pPr/>
      <w:r>
        <w:rPr>
          <w:b w:val="0"/>
          <w:i/>
        </w:rPr>
        <w:t>Artículo 91. Negociación colectiva.</w:t>
      </w:r>
      <w:r>
        <w:rPr>
          <w:b w:val="0"/>
          <w:i w:val="0"/>
        </w:rPr>
        <w:t xml:space="preserve"> «</w:t>
      </w:r>
      <w:r>
        <w:rPr>
          <w:b/>
          <w:i w:val="0"/>
        </w:rPr>
        <w:t>Los convenios colectivos podrán establecer garantías</w:t>
      </w:r>
      <w:r>
        <w:t xml:space="preserve"> </w:t>
      </w:r>
      <w:r>
        <w:rPr>
          <w:b/>
          <w:i w:val="0"/>
        </w:rPr>
        <w:t>adicionales de los derechos y libertades relacionados con el tratamiento de los datos personales de</w:t>
      </w:r>
      <w:r>
        <w:t xml:space="preserve"> </w:t>
      </w:r>
      <w:r>
        <w:rPr>
          <w:b/>
          <w:i w:val="0"/>
        </w:rPr>
        <w:t>los trabajadores y la salvaguarda de derechos digitales en el ámbito laboral.</w:t>
      </w:r>
      <w:r>
        <w:rPr>
          <w:b w:val="0"/>
          <w:i w:val="0"/>
        </w:rPr>
        <w:t>» Es potestativo:</w:t>
      </w:r>
      <w:r>
        <w:t xml:space="preserve"> </w:t>
      </w:r>
      <w:r>
        <w:rPr>
          <w:b w:val="0"/>
          <w:i w:val="0"/>
        </w:rPr>
        <w:t>«podrán».</w:t>
      </w:r>
    </w:p>
    <w:p>
      <w:pPr/>
      <w:r>
        <w:rPr>
          <w:b w:val="0"/>
          <w:i/>
        </w:rPr>
        <w:t>Artículos 92 a 94.</w:t>
      </w:r>
      <w:r>
        <w:rPr>
          <w:b w:val="0"/>
          <w:i w:val="0"/>
        </w:rPr>
        <w:t xml:space="preserve"> Protección de datos de los menores en Internet y derecho al olvido en</w:t>
      </w:r>
      <w:r>
        <w:t xml:space="preserve"> </w:t>
      </w:r>
      <w:r>
        <w:rPr>
          <w:b w:val="0"/>
          <w:i w:val="0"/>
        </w:rPr>
        <w:t>búsquedas de Internet y en redes sociales: se desarrollan en la tercera rúbrica.</w:t>
      </w:r>
    </w:p>
    <w:p>
      <w:pPr/>
      <w:r>
        <w:rPr>
          <w:b w:val="0"/>
          <w:i/>
        </w:rPr>
        <w:t>Artículo 95. Portabilidad en redes sociales.</w:t>
      </w:r>
      <w:r>
        <w:rPr>
          <w:b w:val="0"/>
          <w:i w:val="0"/>
        </w:rPr>
        <w:t xml:space="preserve"> Los usuarios tienen derecho a recibir y transmitir</w:t>
      </w:r>
      <w:r>
        <w:t xml:space="preserve"> </w:t>
      </w:r>
      <w:r>
        <w:rPr>
          <w:b w:val="0"/>
          <w:i w:val="0"/>
        </w:rPr>
        <w:t>los contenidos que hubieran facilitado a los prestadores de servicios de redes sociales y servicios</w:t>
      </w:r>
      <w:r>
        <w:t xml:space="preserve"> </w:t>
      </w:r>
      <w:r>
        <w:rPr>
          <w:b w:val="0"/>
          <w:i w:val="0"/>
        </w:rPr>
        <w:t>equivalentes, y a que los prestadores los transmitan directamente a otro prestador designado por el</w:t>
      </w:r>
      <w:r>
        <w:t xml:space="preserve"> </w:t>
      </w:r>
      <w:r>
        <w:rPr>
          <w:b w:val="0"/>
          <w:i w:val="0"/>
        </w:rPr>
        <w:t>usuario, siempre que sea técnicamente posible. Los prestadores podrán conservar, sin difundirla a</w:t>
      </w:r>
      <w:r>
        <w:t xml:space="preserve"> </w:t>
      </w:r>
      <w:r>
        <w:rPr>
          <w:b w:val="0"/>
          <w:i w:val="0"/>
        </w:rPr>
        <w:t>través de Internet, copia de los contenidos cuando sea necesario para cumplir una obligación legal.</w:t>
      </w:r>
    </w:p>
    <w:p>
      <w:pPr/>
      <w:r>
        <w:rPr>
          <w:b w:val="0"/>
          <w:i/>
        </w:rPr>
        <w:t>Artículo 96. Testamento digital.</w:t>
      </w:r>
      <w:r>
        <w:rPr>
          <w:b w:val="0"/>
          <w:i w:val="0"/>
        </w:rPr>
        <w:t xml:space="preserve"> El acceso a contenidos de personas fallecidas gestionados por</w:t>
      </w:r>
      <w:r>
        <w:t xml:space="preserve"> </w:t>
      </w:r>
      <w:r>
        <w:rPr>
          <w:b w:val="0"/>
          <w:i w:val="0"/>
        </w:rPr>
        <w:t>prestadores de servicios de la sociedad de la información sigue el esquema del artículo 3: pueden</w:t>
      </w:r>
      <w:r>
        <w:t xml:space="preserve"> </w:t>
      </w:r>
      <w:r>
        <w:rPr>
          <w:b w:val="0"/>
          <w:i w:val="0"/>
        </w:rPr>
        <w:t>dirigirse a ellos las personas vinculadas por razones familiares o de hecho y los herederos (salvo</w:t>
      </w:r>
      <w:r>
        <w:t xml:space="preserve"> </w:t>
      </w:r>
      <w:r>
        <w:rPr>
          <w:b w:val="0"/>
          <w:i w:val="0"/>
        </w:rPr>
        <w:t>prohibición expresa del fallecido o de una ley, que no afecta al acceso a los contenidos que</w:t>
      </w:r>
      <w:r>
        <w:t xml:space="preserve"> </w:t>
      </w:r>
      <w:r>
        <w:rPr>
          <w:b w:val="0"/>
          <w:i w:val="0"/>
        </w:rPr>
        <w:t>pudiesen formar parte del caudal relicto), el albacea testamentario o la persona o institución</w:t>
      </w:r>
      <w:r>
        <w:t xml:space="preserve"> </w:t>
      </w:r>
      <w:r>
        <w:rPr>
          <w:b w:val="0"/>
          <w:i w:val="0"/>
        </w:rPr>
        <w:t>designada, los representantes legales o el Ministerio Fiscal si el fallecido era menor, y quienes</w:t>
      </w:r>
      <w:r>
        <w:t xml:space="preserve"> </w:t>
      </w:r>
      <w:r>
        <w:rPr>
          <w:b w:val="0"/>
          <w:i w:val="0"/>
        </w:rPr>
        <w:t>ejercieran funciones de apoyo si era persona con discapacidad. Además, los legitimados pueden</w:t>
      </w:r>
      <w:r>
        <w:t xml:space="preserve"> </w:t>
      </w:r>
      <w:r>
        <w:rPr>
          <w:b w:val="0"/>
          <w:i w:val="0"/>
        </w:rPr>
        <w:t>decidir sobre el mantenimiento o eliminación de los perfiles personales en redes sociales o</w:t>
      </w:r>
      <w:r>
        <w:t xml:space="preserve"> </w:t>
      </w:r>
      <w:r>
        <w:rPr>
          <w:b w:val="0"/>
          <w:i w:val="0"/>
        </w:rPr>
        <w:t>servicios equivalentes, salvo que el fallecido hubiera decidido acerca de esta circunstancia, en</w:t>
      </w:r>
      <w:r>
        <w:t xml:space="preserve"> </w:t>
      </w:r>
      <w:r>
        <w:rPr>
          <w:b w:val="0"/>
          <w:i w:val="0"/>
        </w:rPr>
        <w:t>cuyo caso se estará a sus instrucciones; y el responsable del servicio, al que se comunique la</w:t>
      </w:r>
      <w:r>
        <w:t xml:space="preserve"> </w:t>
      </w:r>
      <w:r>
        <w:rPr>
          <w:b w:val="0"/>
          <w:i w:val="0"/>
        </w:rPr>
        <w:t>solicitud de eliminación, deberá proceder sin dilación a ello.</w:t>
      </w:r>
    </w:p>
    <w:p>
      <w:pPr/>
      <w:r>
        <w:rPr>
          <w:b w:val="0"/>
          <w:i/>
        </w:rPr>
        <w:t>Artículo 97. Políticas de impulso.</w:t>
      </w:r>
      <w:r>
        <w:rPr>
          <w:b w:val="0"/>
          <w:i w:val="0"/>
        </w:rPr>
        <w:t xml:space="preserve"> El Gobierno, en colaboración con las comunidades autónomas,</w:t>
      </w:r>
      <w:r>
        <w:t xml:space="preserve"> </w:t>
      </w:r>
      <w:r>
        <w:rPr>
          <w:b w:val="0"/>
          <w:i w:val="0"/>
        </w:rPr>
        <w:t>elaborará un Plan de Acceso a Internet con tres objetivos: superar las brechas digitales y</w:t>
      </w:r>
      <w:r>
        <w:t xml:space="preserve"> </w:t>
      </w:r>
      <w:r>
        <w:rPr>
          <w:b w:val="0"/>
          <w:i w:val="0"/>
        </w:rPr>
        <w:t>garantizar el acceso de colectivos vulnerables mediante, entre otras medidas, un bono social de</w:t>
      </w:r>
      <w:r>
        <w:t xml:space="preserve"> </w:t>
      </w:r>
      <w:r>
        <w:rPr>
          <w:b w:val="0"/>
          <w:i w:val="0"/>
        </w:rPr>
        <w:t>acceso a Internet; impulsar espacios de conexión de acceso público; y fomentar la formación en</w:t>
      </w:r>
      <w:r>
        <w:t xml:space="preserve"> </w:t>
      </w:r>
      <w:r>
        <w:rPr>
          <w:b w:val="0"/>
          <w:i w:val="0"/>
        </w:rPr>
        <w:t>competencias digitales básicas. Se aprobará además un Plan de Actuación para el uso equilibrado y</w:t>
      </w:r>
      <w:r>
        <w:t xml:space="preserve"> </w:t>
      </w:r>
      <w:r>
        <w:rPr>
          <w:b w:val="0"/>
          <w:i w:val="0"/>
        </w:rPr>
        <w:t>responsable de los dispositivos y las redes por los menores. Y el Gobierno presentará un informe</w:t>
      </w:r>
      <w:r>
        <w:t xml:space="preserve"> </w:t>
      </w:r>
      <w:r>
        <w:rPr>
          <w:b w:val="0"/>
          <w:i w:val="0"/>
        </w:rPr>
        <w:t>anual ante la comisión parlamentaria correspondiente del Congreso de los Diputados sobre la</w:t>
      </w:r>
      <w:r>
        <w:t xml:space="preserve"> </w:t>
      </w:r>
      <w:r>
        <w:rPr>
          <w:b w:val="0"/>
          <w:i w:val="0"/>
        </w:rPr>
        <w:t>evolución de estos derechos.</w:t>
      </w:r>
    </w:p>
    <w:p>
      <w:pPr>
        <w:pStyle w:val="Heading3"/>
      </w:pPr>
      <w:r>
        <w:rPr>
          <w:b w:val="0"/>
          <w:i w:val="0"/>
        </w:rPr>
        <w:t>10.2.14 La Ley Orgánica 7/2021: datos tratados con fines penales</w:t>
      </w:r>
    </w:p>
    <w:p>
      <w:pPr/>
      <w:r>
        <w:rPr>
          <w:b w:val="0"/>
          <w:i w:val="0"/>
        </w:rPr>
        <w:t>Ley Orgánica 7/2021, de 26 de mayo, de protección de datos personales tratados para fines de</w:t>
      </w:r>
      <w:r>
        <w:t xml:space="preserve"> </w:t>
      </w:r>
      <w:r>
        <w:rPr>
          <w:b w:val="0"/>
          <w:i w:val="0"/>
        </w:rPr>
        <w:t>prevención, detección, investigación y enjuiciamiento de infracciones penales y de ejecución de</w:t>
      </w:r>
      <w:r>
        <w:t xml:space="preserve"> </w:t>
      </w:r>
      <w:r>
        <w:rPr>
          <w:b w:val="0"/>
          <w:i w:val="0"/>
        </w:rPr>
        <w:t>sanciones penales · BOE núm. 126, de 27 de mayo de 2021. Por ella se incorpora la Directiva (UE)</w:t>
      </w:r>
      <w:r>
        <w:t xml:space="preserve"> </w:t>
      </w:r>
      <w:r>
        <w:rPr>
          <w:b w:val="0"/>
          <w:i w:val="0"/>
        </w:rPr>
        <w:t>2016/680 (disposición final undécima). La 3/2018 adapta el Reglamento para el tratamiento ordinario</w:t>
      </w:r>
      <w:r>
        <w:t xml:space="preserve"> </w:t>
      </w:r>
      <w:r>
        <w:rPr>
          <w:b w:val="0"/>
          <w:i w:val="0"/>
        </w:rPr>
        <w:t>de datos; la 7/2021 transpone otra norma europea para el tratamiento policial y penal. Cada una</w:t>
      </w:r>
      <w:r>
        <w:t xml:space="preserve"> </w:t>
      </w:r>
      <w:r>
        <w:rPr>
          <w:b w:val="0"/>
          <w:i w:val="0"/>
        </w:rPr>
        <w:t>tipifica sus propias infracciones, pero la potestad sancionadora de la 7/2021 se rige por su propio</w:t>
      </w:r>
      <w:r>
        <w:t xml:space="preserve"> </w:t>
      </w:r>
      <w:r>
        <w:rPr>
          <w:b w:val="0"/>
          <w:i w:val="0"/>
        </w:rPr>
        <w:t>capítulo y por los títulos VII y IX de la 3/2018 (artículo 61.1 de la 7/2021). Tiene carácter</w:t>
      </w:r>
      <w:r>
        <w:t xml:space="preserve"> </w:t>
      </w:r>
      <w:r>
        <w:rPr>
          <w:b w:val="0"/>
          <w:i w:val="0"/>
        </w:rPr>
        <w:t>orgánico salvo sus capítulos VI, VII y VIII y sus disposiciones finales segunda, sexta, séptima y</w:t>
      </w:r>
      <w:r>
        <w:t xml:space="preserve"> </w:t>
      </w:r>
      <w:r>
        <w:rPr>
          <w:b w:val="0"/>
          <w:i w:val="0"/>
        </w:rPr>
        <w:t>octava, que son ordinarios (disposición final novena).</w:t>
      </w:r>
    </w:p>
    <w:p>
      <w:pPr/>
      <w:r>
        <w:rPr>
          <w:b w:val="0"/>
          <w:i/>
        </w:rPr>
        <w:t>Su ámbito (artículo 1)</w:t>
      </w:r>
      <w:r>
        <w:rPr>
          <w:b w:val="0"/>
          <w:i w:val="0"/>
        </w:rPr>
        <w:t>: la protección de las personas físicas en el tratamiento de sus datos</w:t>
      </w:r>
      <w:r>
        <w:t xml:space="preserve"> </w:t>
      </w:r>
      <w:r>
        <w:rPr>
          <w:b w:val="0"/>
          <w:i w:val="0"/>
        </w:rPr>
        <w:t>«</w:t>
      </w:r>
      <w:r>
        <w:rPr>
          <w:b/>
          <w:i w:val="0"/>
        </w:rPr>
        <w:t>por parte de las autoridades competentes, con fines de prevención, detección, investigación y</w:t>
      </w:r>
      <w:r>
        <w:t xml:space="preserve"> </w:t>
      </w:r>
      <w:r>
        <w:rPr>
          <w:b/>
          <w:i w:val="0"/>
        </w:rPr>
        <w:t>enjuiciamiento de infracciones penales o de ejecución de sanciones penales, incluidas la protección</w:t>
      </w:r>
      <w:r>
        <w:t xml:space="preserve"> </w:t>
      </w:r>
      <w:r>
        <w:rPr>
          <w:b/>
          <w:i w:val="0"/>
        </w:rPr>
        <w:t>y prevención frente a las amenazas contra la seguridad pública</w:t>
      </w:r>
      <w:r>
        <w:rPr>
          <w:b w:val="0"/>
          <w:i w:val="0"/>
        </w:rPr>
        <w:t>».</w:t>
      </w:r>
    </w:p>
    <w:p>
      <w:pPr/>
      <w:r>
        <w:rPr>
          <w:b w:val="0"/>
          <w:i w:val="0"/>
        </w:rPr>
        <w:t>Su artículo 58 tipifica las infracciones muy graves, de la a) a la ñ). Las siete primeras:</w:t>
      </w:r>
    </w:p>
    <w:p>
      <w:pPr>
        <w:pStyle w:val="ListBullet"/>
      </w:pPr>
      <w:r>
        <w:rPr>
          <w:b w:val="0"/>
          <w:i w:val="0"/>
        </w:rPr>
        <w:t>a) El tratamiento que vulnere los principios y garantías del artículo 6 o sin condición de</w:t>
      </w:r>
      <w:r>
        <w:t xml:space="preserve"> </w:t>
      </w:r>
      <w:r>
        <w:rPr>
          <w:b w:val="0"/>
          <w:i w:val="0"/>
        </w:rPr>
        <w:t>licitud del artículo 11, «</w:t>
      </w:r>
      <w:r>
        <w:rPr>
          <w:b/>
          <w:i w:val="0"/>
        </w:rPr>
        <w:t>siempre que se causen perjuicios de carácter muy grave a los</w:t>
      </w:r>
      <w:r>
        <w:t xml:space="preserve"> </w:t>
      </w:r>
      <w:r>
        <w:rPr>
          <w:b/>
          <w:i w:val="0"/>
        </w:rPr>
        <w:t>interesados</w:t>
      </w:r>
      <w:r>
        <w:rPr>
          <w:b w:val="0"/>
          <w:i w:val="0"/>
        </w:rPr>
        <w:t>».</w:t>
      </w:r>
    </w:p>
    <w:p>
      <w:pPr>
        <w:pStyle w:val="ListBullet"/>
      </w:pPr>
      <w:r>
        <w:rPr>
          <w:b w:val="0"/>
          <w:i w:val="0"/>
        </w:rPr>
        <w:t>b) «</w:t>
      </w:r>
      <w:r>
        <w:rPr>
          <w:b/>
          <w:i w:val="0"/>
        </w:rPr>
        <w:t>El acceso, cesión, alteración y divulgación de los datos al margen de los supuestos</w:t>
      </w:r>
      <w:r>
        <w:t xml:space="preserve"> </w:t>
      </w:r>
      <w:r>
        <w:rPr>
          <w:b/>
          <w:i w:val="0"/>
        </w:rPr>
        <w:t>autorizados por el responsable o encargado de los datos, siempre que no constituya ilícito</w:t>
      </w:r>
      <w:r>
        <w:t xml:space="preserve"> </w:t>
      </w:r>
      <w:r>
        <w:rPr>
          <w:b/>
          <w:i w:val="0"/>
        </w:rPr>
        <w:t>penal.</w:t>
      </w:r>
      <w:r>
        <w:rPr>
          <w:b w:val="0"/>
          <w:i w:val="0"/>
        </w:rPr>
        <w:t>»</w:t>
      </w:r>
    </w:p>
    <w:p>
      <w:pPr>
        <w:pStyle w:val="ListBullet"/>
      </w:pPr>
      <w:r>
        <w:rPr>
          <w:b w:val="0"/>
          <w:i w:val="0"/>
        </w:rPr>
        <w:t>c) La transferencia de datos a Estados que no sean miembros de la Unión o a destinatarios que no</w:t>
      </w:r>
      <w:r>
        <w:t xml:space="preserve"> </w:t>
      </w:r>
      <w:r>
        <w:rPr>
          <w:b w:val="0"/>
          <w:i w:val="0"/>
        </w:rPr>
        <w:t>sean autoridades competentes, incumpliendo las condiciones de los artículos 43 y 47.</w:t>
      </w:r>
    </w:p>
    <w:p>
      <w:pPr>
        <w:pStyle w:val="ListBullet"/>
      </w:pPr>
      <w:r>
        <w:rPr>
          <w:b w:val="0"/>
          <w:i w:val="0"/>
        </w:rPr>
        <w:t>d) La utilización de los datos para una finalidad que no sea compatible con el objetivo para el</w:t>
      </w:r>
      <w:r>
        <w:t xml:space="preserve"> </w:t>
      </w:r>
      <w:r>
        <w:rPr>
          <w:b w:val="0"/>
          <w:i w:val="0"/>
        </w:rPr>
        <w:t>que fueron recogidos o sin cumplir las condiciones del artículo 6, siempre que no se cuente con</w:t>
      </w:r>
      <w:r>
        <w:t xml:space="preserve"> </w:t>
      </w:r>
      <w:r>
        <w:rPr>
          <w:b w:val="0"/>
          <w:i w:val="0"/>
        </w:rPr>
        <w:t>una base legal para ello.</w:t>
      </w:r>
    </w:p>
    <w:p>
      <w:pPr>
        <w:pStyle w:val="ListBullet"/>
      </w:pPr>
      <w:r>
        <w:rPr>
          <w:b w:val="0"/>
          <w:i w:val="0"/>
        </w:rPr>
        <w:t>e) El tratamiento de categorías especiales sin las circunstancias del artículo 13 o sin</w:t>
      </w:r>
      <w:r>
        <w:t xml:space="preserve"> </w:t>
      </w:r>
      <w:r>
        <w:rPr>
          <w:b w:val="0"/>
          <w:i w:val="0"/>
        </w:rPr>
        <w:t>garantizar las medidas de seguridad adecuadas, «</w:t>
      </w:r>
      <w:r>
        <w:rPr>
          <w:b/>
          <w:i w:val="0"/>
        </w:rPr>
        <w:t>que cause perjuicios graves a los</w:t>
      </w:r>
      <w:r>
        <w:t xml:space="preserve"> </w:t>
      </w:r>
      <w:r>
        <w:rPr>
          <w:b/>
          <w:i w:val="0"/>
        </w:rPr>
        <w:t>interesados</w:t>
      </w:r>
      <w:r>
        <w:rPr>
          <w:b w:val="0"/>
          <w:i w:val="0"/>
        </w:rPr>
        <w:t>».</w:t>
      </w:r>
    </w:p>
    <w:p>
      <w:pPr>
        <w:pStyle w:val="ListBullet"/>
      </w:pPr>
      <w:r>
        <w:rPr>
          <w:b w:val="0"/>
          <w:i w:val="0"/>
        </w:rPr>
        <w:t>f) «</w:t>
      </w:r>
      <w:r>
        <w:rPr>
          <w:b/>
          <w:i w:val="0"/>
        </w:rPr>
        <w:t>La omisión del deber de informar al interesado acerca del tratamiento de sus datos de</w:t>
      </w:r>
      <w:r>
        <w:t xml:space="preserve"> </w:t>
      </w:r>
      <w:r>
        <w:rPr>
          <w:b/>
          <w:i w:val="0"/>
        </w:rPr>
        <w:t>carácter personal conforme a lo dispuesto en esta Ley Orgánica.</w:t>
      </w:r>
      <w:r>
        <w:rPr>
          <w:b w:val="0"/>
          <w:i w:val="0"/>
        </w:rPr>
        <w:t>»</w:t>
      </w:r>
    </w:p>
    <w:p>
      <w:pPr>
        <w:pStyle w:val="ListBullet"/>
      </w:pPr>
      <w:r>
        <w:rPr>
          <w:b w:val="0"/>
          <w:i w:val="0"/>
        </w:rPr>
        <w:t>g) «</w:t>
      </w:r>
      <w:r>
        <w:rPr>
          <w:b/>
          <w:i w:val="0"/>
        </w:rPr>
        <w:t>La vulneración del deber de confidencialidad del encargado del tratamiento, establecido en</w:t>
      </w:r>
      <w:r>
        <w:t xml:space="preserve"> </w:t>
      </w:r>
      <w:r>
        <w:rPr>
          <w:b/>
          <w:i w:val="0"/>
        </w:rPr>
        <w:t>el artículo 30.</w:t>
      </w:r>
      <w:r>
        <w:rPr>
          <w:b w:val="0"/>
          <w:i w:val="0"/>
        </w:rPr>
        <w:t>»</w:t>
      </w:r>
    </w:p>
    <w:p>
      <w:pPr/>
      <w:r>
        <w:rPr>
          <w:b w:val="0"/>
          <w:i w:val="0"/>
        </w:rPr>
        <w:t>Varias de esas letras exigen un resultado de perjuicio («muy grave» en la a), «graves» en la e)).</w:t>
      </w:r>
      <w:r>
        <w:t xml:space="preserve"> </w:t>
      </w:r>
      <w:r>
        <w:rPr>
          <w:b w:val="0"/>
          <w:i w:val="0"/>
        </w:rPr>
        <w:t>Sin ese resultado, la conducta no encaja en esa letra de las muy graves.</w:t>
      </w:r>
    </w:p>
    <w:p>
      <w:pPr/>
      <w:r>
        <w:rPr>
          <w:b w:val="0"/>
          <w:i w:val="0"/>
        </w:rPr>
        <w:t>Su artículo 63.1, la prescripción: «</w:t>
      </w:r>
      <w:r>
        <w:rPr>
          <w:b/>
          <w:i w:val="0"/>
        </w:rPr>
        <w:t>Las infracciones administrativas tipificadas en esta Ley</w:t>
      </w:r>
      <w:r>
        <w:t xml:space="preserve"> </w:t>
      </w:r>
      <w:r>
        <w:rPr>
          <w:b/>
          <w:i w:val="0"/>
        </w:rPr>
        <w:t>Orgánica prescribirán a los seis meses, a los dos o a los tres años de haberse cometido, según sean</w:t>
      </w:r>
      <w:r>
        <w:t xml:space="preserve"> </w:t>
      </w:r>
      <w:r>
        <w:rPr>
          <w:b/>
          <w:i w:val="0"/>
        </w:rPr>
        <w:t>leves, graves o muy graves, respectivamente.</w:t>
      </w:r>
      <w:r>
        <w:rPr>
          <w:b w:val="0"/>
          <w:i w:val="0"/>
        </w:rPr>
        <w:t>» Los plazos se cuentan desde el día en que se</w:t>
      </w:r>
      <w:r>
        <w:t xml:space="preserve"> </w:t>
      </w:r>
      <w:r>
        <w:rPr>
          <w:b w:val="0"/>
          <w:i w:val="0"/>
        </w:rPr>
        <w:t>cometió la infracción; en las infracciones continuadas o permanentes, desde que finalizó la</w:t>
      </w:r>
      <w:r>
        <w:t xml:space="preserve"> </w:t>
      </w:r>
      <w:r>
        <w:rPr>
          <w:b w:val="0"/>
          <w:i w:val="0"/>
        </w:rPr>
        <w:t>conducta. Las sanciones (63.2) prescriben a los tres años las muy graves, a los dos las graves y al</w:t>
      </w:r>
      <w:r>
        <w:t xml:space="preserve"> </w:t>
      </w:r>
      <w:r>
        <w:rPr>
          <w:b w:val="0"/>
          <w:i w:val="0"/>
        </w:rPr>
        <w:t>año las leves. Seis meses, dos años y tres años para las infracciones: es la escala que la</w:t>
      </w:r>
      <w:r>
        <w:t xml:space="preserve"> </w:t>
      </w:r>
      <w:r>
        <w:rPr>
          <w:b w:val="0"/>
          <w:i w:val="0"/>
        </w:rPr>
        <w:t>distingue de la LOPDGDD (un año, dos y tres). Los artículos 58 y 63 tienen una sola redacción.</w:t>
      </w:r>
    </w:p>
    <w:p>
      <w:pPr>
        <w:pStyle w:val="Heading3"/>
      </w:pPr>
      <w:r>
        <w:rPr>
          <w:b w:val="0"/>
          <w:i w:val="0"/>
        </w:rPr>
        <w:t>10.2.15 Otras normas nacionales con reglas de protección de datos</w:t>
      </w:r>
    </w:p>
    <w:p>
      <w:pPr>
        <w:pStyle w:val="ListBullet"/>
      </w:pPr>
      <w:r>
        <w:rPr>
          <w:b w:val="0"/>
          <w:i w:val="0"/>
        </w:rPr>
        <w:t>Ley 2/2023, de 20 de febrero, reguladora de la protección de las personas que informen sobre</w:t>
      </w:r>
      <w:r>
        <w:t xml:space="preserve"> </w:t>
      </w:r>
      <w:r>
        <w:rPr>
          <w:b w:val="0"/>
          <w:i w:val="0"/>
        </w:rPr>
        <w:t>infracciones normativas y de lucha contra la corrupción: su título VI, «Protección de datos</w:t>
      </w:r>
      <w:r>
        <w:t xml:space="preserve"> </w:t>
      </w:r>
      <w:r>
        <w:rPr>
          <w:b w:val="0"/>
          <w:i w:val="0"/>
        </w:rPr>
        <w:t>personales» (artículos 29 a 34), es hoy el régimen de datos de los canales internos de</w:t>
      </w:r>
      <w:r>
        <w:t xml:space="preserve"> </w:t>
      </w:r>
      <w:r>
        <w:rPr>
          <w:b w:val="0"/>
          <w:i w:val="0"/>
        </w:rPr>
        <w:t>información (se ha visto con el artículo 24 de la LOPDGDD). Su artículo 29 somete esos</w:t>
      </w:r>
      <w:r>
        <w:t xml:space="preserve"> </w:t>
      </w:r>
      <w:r>
        <w:rPr>
          <w:b w:val="0"/>
          <w:i w:val="0"/>
        </w:rPr>
        <w:t>tratamientos al Reglamento, a la LOPDGDD, a la LO 7/2021 y al propio título.</w:t>
      </w:r>
    </w:p>
    <w:p>
      <w:pPr>
        <w:pStyle w:val="ListBullet"/>
      </w:pPr>
      <w:r>
        <w:rPr>
          <w:b w:val="0"/>
          <w:i w:val="0"/>
        </w:rPr>
        <w:t>Ley 34/2002, de 11 de julio, de servicios de la sociedad de la información y de comercio</w:t>
      </w:r>
      <w:r>
        <w:t xml:space="preserve"> </w:t>
      </w:r>
      <w:r>
        <w:rPr>
          <w:b w:val="0"/>
          <w:i w:val="0"/>
        </w:rPr>
        <w:t>electrónico, artículo 22.2 (dispositivos de almacenamiento y recuperación de datos en los equipos</w:t>
      </w:r>
      <w:r>
        <w:t xml:space="preserve"> </w:t>
      </w:r>
      <w:r>
        <w:rPr>
          <w:b w:val="0"/>
          <w:i w:val="0"/>
        </w:rPr>
        <w:t>terminales de los usuarios): los prestadores podrán utilizarlos siempre que los destinatarios</w:t>
      </w:r>
      <w:r>
        <w:t xml:space="preserve"> </w:t>
      </w:r>
      <w:r>
        <w:rPr>
          <w:b w:val="0"/>
          <w:i w:val="0"/>
        </w:rPr>
        <w:t>«</w:t>
      </w:r>
      <w:r>
        <w:rPr>
          <w:b/>
          <w:i w:val="0"/>
        </w:rPr>
        <w:t>hayan dado su consentimiento después de que se les haya facilitado información clara y</w:t>
      </w:r>
      <w:r>
        <w:t xml:space="preserve"> </w:t>
      </w:r>
      <w:r>
        <w:rPr>
          <w:b/>
          <w:i w:val="0"/>
        </w:rPr>
        <w:t>completa sobre su utilización</w:t>
      </w:r>
      <w:r>
        <w:rPr>
          <w:b w:val="0"/>
          <w:i w:val="0"/>
        </w:rPr>
        <w:t>». No impide el almacenamiento o acceso de índole técnica al solo fin de</w:t>
      </w:r>
      <w:r>
        <w:t xml:space="preserve"> </w:t>
      </w:r>
      <w:r>
        <w:rPr>
          <w:b w:val="0"/>
          <w:i w:val="0"/>
        </w:rPr>
        <w:t>transmitir una comunicación o, en la medida estrictamente necesaria, para prestar un servicio</w:t>
      </w:r>
      <w:r>
        <w:t xml:space="preserve"> </w:t>
      </w:r>
      <w:r>
        <w:rPr>
          <w:b w:val="0"/>
          <w:i w:val="0"/>
        </w:rPr>
        <w:t>expresamente solicitado por el destinatario. Su redacción vigente es de 11 de</w:t>
      </w:r>
      <w:r>
        <w:t xml:space="preserve"> </w:t>
      </w:r>
      <w:r>
        <w:rPr>
          <w:b w:val="0"/>
          <w:i w:val="0"/>
        </w:rPr>
        <w:t>mayo de 2014, y todavía remite a la «Ley Orgánica 15/1999», derogada; se cita tal cual.</w:t>
      </w:r>
    </w:p>
    <w:p>
      <w:pPr>
        <w:pStyle w:val="ListBullet"/>
      </w:pPr>
      <w:r>
        <w:rPr>
          <w:b w:val="0"/>
          <w:i w:val="0"/>
        </w:rPr>
        <w:t>Ley 19/2013, de transparencia: enlazada por la disposición adicional segunda de la LOPDGDD</w:t>
      </w:r>
      <w:r>
        <w:t xml:space="preserve"> </w:t>
      </w:r>
      <w:r>
        <w:rPr>
          <w:b w:val="0"/>
          <w:i w:val="0"/>
        </w:rPr>
        <w:t>(se ha visto en el sistema de fuentes).</w:t>
      </w:r>
    </w:p>
    <w:p>
      <w:pPr>
        <w:pStyle w:val="Heading2"/>
      </w:pPr>
      <w:r>
        <w:rPr>
          <w:b w:val="0"/>
          <w:i w:val="0"/>
        </w:rPr>
        <w:t>10.3 Especialidades en el sector Audiovisual</w:t>
      </w:r>
    </w:p>
    <w:p>
      <w:pPr/>
      <w:r>
        <w:rPr>
          <w:b w:val="0"/>
          <w:i w:val="0"/>
        </w:rPr>
        <w:t>La radio y la televisión tratan datos personales en dos planos distintos. Uno es el de cualquier</w:t>
      </w:r>
      <w:r>
        <w:t xml:space="preserve"> </w:t>
      </w:r>
      <w:r>
        <w:rPr>
          <w:b w:val="0"/>
          <w:i w:val="0"/>
        </w:rPr>
        <w:t>empresa: plantilla, proveedores, cámaras de seguridad, espectadores que se inscriben en un</w:t>
      </w:r>
      <w:r>
        <w:t xml:space="preserve"> </w:t>
      </w:r>
      <w:r>
        <w:rPr>
          <w:b w:val="0"/>
          <w:i w:val="0"/>
        </w:rPr>
        <w:t>concurso. A ese plano se le aplica todo lo anterior sin especialidad. El otro es el propio de la</w:t>
      </w:r>
      <w:r>
        <w:t xml:space="preserve"> </w:t>
      </w:r>
      <w:r>
        <w:rPr>
          <w:b w:val="0"/>
          <w:i w:val="0"/>
        </w:rPr>
        <w:t>actividad: grabar y difundir la imagen, la voz y la información de personas identificables, y</w:t>
      </w:r>
      <w:r>
        <w:t xml:space="preserve"> </w:t>
      </w:r>
      <w:r>
        <w:rPr>
          <w:b w:val="0"/>
          <w:i w:val="0"/>
        </w:rPr>
        <w:t>conservarlas en archivos y hemerotecas. En ese segundo plano el derecho a la protección de datos</w:t>
      </w:r>
      <w:r>
        <w:t xml:space="preserve"> </w:t>
      </w:r>
      <w:r>
        <w:rPr>
          <w:b w:val="0"/>
          <w:i w:val="0"/>
        </w:rPr>
        <w:t>se encuentra con la libertad de información del artículo 20 CE, y las especialidades salen de ahí.</w:t>
      </w:r>
    </w:p>
    <w:p>
      <w:pPr>
        <w:pStyle w:val="Heading3"/>
      </w:pPr>
      <w:r>
        <w:rPr>
          <w:b w:val="0"/>
          <w:i w:val="0"/>
        </w:rPr>
        <w:t>10.3.1 La regla europea: el artículo 85 del Reglamento y el considerando 153</w:t>
      </w:r>
    </w:p>
    <w:p>
      <w:pPr/>
      <w:r>
        <w:rPr>
          <w:b w:val="0"/>
          <w:i/>
        </w:rPr>
        <w:t>Artículo 85.1.</w:t>
      </w:r>
      <w:r>
        <w:rPr>
          <w:b w:val="0"/>
          <w:i w:val="0"/>
        </w:rPr>
        <w:t xml:space="preserve"> «</w:t>
      </w:r>
      <w:r>
        <w:rPr>
          <w:b/>
          <w:i w:val="0"/>
        </w:rPr>
        <w:t>Los Estados miembros conciliarán por ley el derecho a la protección de los</w:t>
      </w:r>
      <w:r>
        <w:t xml:space="preserve"> </w:t>
      </w:r>
      <w:r>
        <w:rPr>
          <w:b/>
          <w:i w:val="0"/>
        </w:rPr>
        <w:t>datos personales en virtud del presente Reglamento con el derecho a la libertad de expresión y de</w:t>
      </w:r>
      <w:r>
        <w:t xml:space="preserve"> </w:t>
      </w:r>
      <w:r>
        <w:rPr>
          <w:b/>
          <w:i w:val="0"/>
        </w:rPr>
        <w:t>información, incluido el tratamiento con fines periodísticos y fines de expresión académica,</w:t>
      </w:r>
      <w:r>
        <w:t xml:space="preserve"> </w:t>
      </w:r>
      <w:r>
        <w:rPr>
          <w:b/>
          <w:i w:val="0"/>
        </w:rPr>
        <w:t>artística o literaria.</w:t>
      </w:r>
      <w:r>
        <w:rPr>
          <w:b w:val="0"/>
          <w:i w:val="0"/>
        </w:rPr>
        <w:t>»</w:t>
      </w:r>
    </w:p>
    <w:p>
      <w:pPr/>
      <w:r>
        <w:rPr>
          <w:b w:val="0"/>
          <w:i/>
        </w:rPr>
        <w:t>Artículo 85.2.</w:t>
      </w:r>
      <w:r>
        <w:rPr>
          <w:b w:val="0"/>
          <w:i w:val="0"/>
        </w:rPr>
        <w:t xml:space="preserve"> Para el tratamiento con fines periodísticos o de expresión académica, artística</w:t>
      </w:r>
      <w:r>
        <w:t xml:space="preserve"> </w:t>
      </w:r>
      <w:r>
        <w:rPr>
          <w:b w:val="0"/>
          <w:i w:val="0"/>
        </w:rPr>
        <w:t>o literaria, «</w:t>
      </w:r>
      <w:r>
        <w:rPr>
          <w:b/>
          <w:i w:val="0"/>
        </w:rPr>
        <w:t>los Estados miembros establecerán exenciones o excepciones</w:t>
      </w:r>
      <w:r>
        <w:rPr>
          <w:b w:val="0"/>
          <w:i w:val="0"/>
        </w:rPr>
        <w:t>» de lo dispuesto en</w:t>
      </w:r>
      <w:r>
        <w:t xml:space="preserve"> </w:t>
      </w:r>
      <w:r>
        <w:rPr>
          <w:b w:val="0"/>
          <w:i w:val="0"/>
        </w:rPr>
        <w:t>siete capítulos del Reglamento, «</w:t>
      </w:r>
      <w:r>
        <w:rPr>
          <w:b/>
          <w:i w:val="0"/>
        </w:rPr>
        <w:t>si son necesarias para conciliar el derecho a la protección de</w:t>
      </w:r>
      <w:r>
        <w:t xml:space="preserve"> </w:t>
      </w:r>
      <w:r>
        <w:rPr>
          <w:b/>
          <w:i w:val="0"/>
        </w:rPr>
        <w:t>los datos personales con la libertad de expresión e información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t>II</w:t>
            </w:r>
          </w:p>
        </w:tc>
        <w:tc>
          <w:tcPr>
            <w:tcW w:type="dxa" w:w="4706"/>
          </w:tcPr>
          <w:p>
            <w:pPr>
              <w:pStyle w:val="Tabla"/>
            </w:pPr>
            <w:r/>
            <w:r>
              <w:rPr>
                <w:b w:val="0"/>
                <w:i w:val="0"/>
              </w:rPr>
              <w:t>Principios</w:t>
            </w:r>
          </w:p>
        </w:tc>
      </w:tr>
      <w:tr>
        <w:tc>
          <w:tcPr>
            <w:tcW w:type="dxa" w:w="4706"/>
          </w:tcPr>
          <w:p>
            <w:pPr>
              <w:pStyle w:val="Tabla"/>
            </w:pPr>
            <w:r/>
            <w:r>
              <w:rPr>
                <w:b w:val="0"/>
                <w:i w:val="0"/>
              </w:rPr>
              <w:t>III</w:t>
            </w:r>
          </w:p>
        </w:tc>
        <w:tc>
          <w:tcPr>
            <w:tcW w:type="dxa" w:w="4706"/>
          </w:tcPr>
          <w:p>
            <w:pPr>
              <w:pStyle w:val="Tabla"/>
            </w:pPr>
            <w:r/>
            <w:r>
              <w:rPr>
                <w:b w:val="0"/>
                <w:i w:val="0"/>
              </w:rPr>
              <w:t>Derechos del interesado</w:t>
            </w:r>
          </w:p>
        </w:tc>
      </w:tr>
      <w:tr>
        <w:tc>
          <w:tcPr>
            <w:tcW w:type="dxa" w:w="4706"/>
          </w:tcPr>
          <w:p>
            <w:pPr>
              <w:pStyle w:val="Tabla"/>
            </w:pPr>
            <w:r/>
            <w:r>
              <w:rPr>
                <w:b w:val="0"/>
                <w:i w:val="0"/>
              </w:rPr>
              <w:t>IV</w:t>
            </w:r>
          </w:p>
        </w:tc>
        <w:tc>
          <w:tcPr>
            <w:tcW w:type="dxa" w:w="4706"/>
          </w:tcPr>
          <w:p>
            <w:pPr>
              <w:pStyle w:val="Tabla"/>
            </w:pPr>
            <w:r/>
            <w:r>
              <w:rPr>
                <w:b w:val="0"/>
                <w:i w:val="0"/>
              </w:rPr>
              <w:t>Responsable y encargado del tratamiento</w:t>
            </w:r>
          </w:p>
        </w:tc>
      </w:tr>
      <w:tr>
        <w:tc>
          <w:tcPr>
            <w:tcW w:type="dxa" w:w="4706"/>
          </w:tcPr>
          <w:p>
            <w:pPr>
              <w:pStyle w:val="Tabla"/>
            </w:pPr>
            <w:r/>
            <w:r>
              <w:rPr>
                <w:b w:val="0"/>
                <w:i w:val="0"/>
              </w:rPr>
              <w:t>V</w:t>
            </w:r>
          </w:p>
        </w:tc>
        <w:tc>
          <w:tcPr>
            <w:tcW w:type="dxa" w:w="4706"/>
          </w:tcPr>
          <w:p>
            <w:pPr>
              <w:pStyle w:val="Tabla"/>
            </w:pPr>
            <w:r/>
            <w:r>
              <w:rPr>
                <w:b w:val="0"/>
                <w:i w:val="0"/>
              </w:rPr>
              <w:t>Transferencia de datos personales a terceros países u organizaciones internacionales</w:t>
            </w:r>
          </w:p>
        </w:tc>
      </w:tr>
      <w:tr>
        <w:tc>
          <w:tcPr>
            <w:tcW w:type="dxa" w:w="4706"/>
          </w:tcPr>
          <w:p>
            <w:pPr>
              <w:pStyle w:val="Tabla"/>
            </w:pPr>
            <w:r/>
            <w:r>
              <w:rPr>
                <w:b w:val="0"/>
                <w:i w:val="0"/>
              </w:rPr>
              <w:t>VI</w:t>
            </w:r>
          </w:p>
        </w:tc>
        <w:tc>
          <w:tcPr>
            <w:tcW w:type="dxa" w:w="4706"/>
          </w:tcPr>
          <w:p>
            <w:pPr>
              <w:pStyle w:val="Tabla"/>
            </w:pPr>
            <w:r/>
            <w:r>
              <w:rPr>
                <w:b w:val="0"/>
                <w:i w:val="0"/>
              </w:rPr>
              <w:t>Autoridades de control independientes</w:t>
            </w:r>
          </w:p>
        </w:tc>
      </w:tr>
      <w:tr>
        <w:tc>
          <w:tcPr>
            <w:tcW w:type="dxa" w:w="4706"/>
          </w:tcPr>
          <w:p>
            <w:pPr>
              <w:pStyle w:val="Tabla"/>
            </w:pPr>
            <w:r/>
            <w:r>
              <w:rPr>
                <w:b w:val="0"/>
                <w:i w:val="0"/>
              </w:rPr>
              <w:t>VII</w:t>
            </w:r>
          </w:p>
        </w:tc>
        <w:tc>
          <w:tcPr>
            <w:tcW w:type="dxa" w:w="4706"/>
          </w:tcPr>
          <w:p>
            <w:pPr>
              <w:pStyle w:val="Tabla"/>
            </w:pPr>
            <w:r/>
            <w:r>
              <w:rPr>
                <w:b w:val="0"/>
                <w:i w:val="0"/>
              </w:rPr>
              <w:t>Cooperación y coherencia</w:t>
            </w:r>
          </w:p>
        </w:tc>
      </w:tr>
      <w:tr>
        <w:tc>
          <w:tcPr>
            <w:tcW w:type="dxa" w:w="4706"/>
          </w:tcPr>
          <w:p>
            <w:pPr>
              <w:pStyle w:val="Tabla"/>
            </w:pPr>
            <w:r/>
            <w:r>
              <w:rPr>
                <w:b w:val="0"/>
                <w:i w:val="0"/>
              </w:rPr>
              <w:t>IX</w:t>
            </w:r>
          </w:p>
        </w:tc>
        <w:tc>
          <w:tcPr>
            <w:tcW w:type="dxa" w:w="4706"/>
          </w:tcPr>
          <w:p>
            <w:pPr>
              <w:pStyle w:val="Tabla"/>
            </w:pPr>
            <w:r/>
            <w:r>
              <w:rPr>
                <w:b w:val="0"/>
                <w:i w:val="0"/>
              </w:rPr>
              <w:t>Disposiciones relativas a situaciones específicas de tratamiento</w:t>
            </w:r>
          </w:p>
        </w:tc>
      </w:tr>
    </w:tbl>
    <w:p>
      <w:pPr/>
    </w:p>
    <w:p>
      <w:pPr/>
      <w:r>
        <w:rPr>
          <w:b w:val="0"/>
          <w:i w:val="0"/>
        </w:rPr>
        <w:t>Quedan fuera el capítulo I (disposiciones generales), el VIII (recursos, responsabilidad y</w:t>
      </w:r>
      <w:r>
        <w:t xml:space="preserve"> </w:t>
      </w:r>
      <w:r>
        <w:rPr>
          <w:b w:val="0"/>
          <w:i w:val="0"/>
        </w:rPr>
        <w:t>sanciones), el X y el XI. Un matiz de modo verbal: el 85.1 y el 85.2 están en futuro imperativo</w:t>
      </w:r>
      <w:r>
        <w:t xml:space="preserve"> </w:t>
      </w:r>
      <w:r>
        <w:rPr>
          <w:b w:val="0"/>
          <w:i w:val="0"/>
        </w:rPr>
        <w:t>(«conciliarán», «establecerán»), pero las excepciones solo proceden «si son necesarias».</w:t>
      </w:r>
    </w:p>
    <w:p>
      <w:pPr/>
      <w:r>
        <w:rPr>
          <w:b w:val="0"/>
          <w:i/>
        </w:rPr>
        <w:t>Artículo 85.3.</w:t>
      </w:r>
      <w:r>
        <w:rPr>
          <w:b w:val="0"/>
          <w:i w:val="0"/>
        </w:rPr>
        <w:t xml:space="preserve"> Cada Estado miembro «</w:t>
      </w:r>
      <w:r>
        <w:rPr>
          <w:b/>
          <w:i w:val="0"/>
        </w:rPr>
        <w:t>notificará a la Comisión</w:t>
      </w:r>
      <w:r>
        <w:rPr>
          <w:b w:val="0"/>
          <w:i w:val="0"/>
        </w:rPr>
        <w:t>» las disposiciones legislativas</w:t>
      </w:r>
      <w:r>
        <w:t xml:space="preserve"> </w:t>
      </w:r>
      <w:r>
        <w:rPr>
          <w:b w:val="0"/>
          <w:i w:val="0"/>
        </w:rPr>
        <w:t>que adopte conforme al apartado 2 y, sin dilación, cualquier modificación posterior.</w:t>
      </w:r>
    </w:p>
    <w:p>
      <w:pPr/>
      <w:r>
        <w:rPr>
          <w:b w:val="0"/>
          <w:i/>
        </w:rPr>
        <w:t>Considerando 153</w:t>
      </w:r>
      <w:r>
        <w:rPr>
          <w:b w:val="0"/>
          <w:i w:val="0"/>
        </w:rPr>
        <w:t>, que es el que nombra expresamente al sector. Tras decir que el tratamiento</w:t>
      </w:r>
      <w:r>
        <w:t xml:space="preserve"> </w:t>
      </w:r>
      <w:r>
        <w:rPr>
          <w:b w:val="0"/>
          <w:i w:val="0"/>
        </w:rPr>
        <w:t>con fines «</w:t>
      </w:r>
      <w:r>
        <w:rPr>
          <w:b/>
          <w:i w:val="0"/>
        </w:rPr>
        <w:t>exclusivamente periodísticos</w:t>
      </w:r>
      <w:r>
        <w:rPr>
          <w:b w:val="0"/>
          <w:i w:val="0"/>
        </w:rPr>
        <w:t>» o de expresión académica, artística o literaria debe</w:t>
      </w:r>
      <w:r>
        <w:t xml:space="preserve"> </w:t>
      </w:r>
      <w:r>
        <w:rPr>
          <w:b w:val="0"/>
          <w:i w:val="0"/>
        </w:rPr>
        <w:t>estar sujeto a excepciones o exenciones si así se requiere para conciliar la protección de datos</w:t>
      </w:r>
      <w:r>
        <w:t xml:space="preserve"> </w:t>
      </w:r>
      <w:r>
        <w:rPr>
          <w:b w:val="0"/>
          <w:i w:val="0"/>
        </w:rPr>
        <w:t>con «</w:t>
      </w:r>
      <w:r>
        <w:rPr>
          <w:b/>
          <w:i w:val="0"/>
        </w:rPr>
        <w:t>el derecho a la libertad de expresión y de información consagrado en el artículo 11 de la</w:t>
      </w:r>
      <w:r>
        <w:t xml:space="preserve"> </w:t>
      </w:r>
      <w:r>
        <w:rPr>
          <w:b/>
          <w:i w:val="0"/>
        </w:rPr>
        <w:t>Carta</w:t>
      </w:r>
      <w:r>
        <w:rPr>
          <w:b w:val="0"/>
          <w:i w:val="0"/>
        </w:rPr>
        <w:t>», añade:</w:t>
      </w:r>
    </w:p>
    <w:p>
      <w:pPr>
        <w:pStyle w:val="Citadelanorma"/>
      </w:pPr>
      <w:r>
        <w:rPr>
          <w:b w:val="0"/>
          <w:i w:val="0"/>
        </w:rPr>
        <w:t>«</w:t>
      </w:r>
      <w:r>
        <w:rPr>
          <w:b/>
          <w:i w:val="0"/>
        </w:rPr>
        <w:t>Esto debe aplicarse en particular al tratamiento de datos personales en el ámbito audiovisual</w:t>
      </w:r>
      <w:r>
        <w:t xml:space="preserve"> </w:t>
      </w:r>
      <w:r>
        <w:rPr>
          <w:b/>
          <w:i w:val="0"/>
        </w:rPr>
        <w:t>y en los archivos de noticias y hemerotecas.</w:t>
      </w:r>
      <w:r>
        <w:rPr>
          <w:b w:val="0"/>
          <w:i w:val="0"/>
        </w:rPr>
        <w:t>»</w:t>
      </w:r>
    </w:p>
    <w:p>
      <w:pPr/>
      <w:r>
        <w:rPr>
          <w:b w:val="0"/>
          <w:i w:val="0"/>
        </w:rPr>
        <w:t>Y cierra con dos reglas: si las exenciones o excepciones difieren de un Estado miembro a otro,</w:t>
      </w:r>
      <w:r>
        <w:t xml:space="preserve"> </w:t>
      </w:r>
      <w:r>
        <w:rPr>
          <w:b w:val="0"/>
          <w:i w:val="0"/>
        </w:rPr>
        <w:t>«</w:t>
      </w:r>
      <w:r>
        <w:rPr>
          <w:b/>
          <w:i w:val="0"/>
        </w:rPr>
        <w:t>debe regir el Derecho del Estado miembro que sea aplicable al responsable del tratamiento</w:t>
      </w:r>
      <w:r>
        <w:rPr>
          <w:b w:val="0"/>
          <w:i w:val="0"/>
        </w:rPr>
        <w:t>»; y</w:t>
      </w:r>
      <w:r>
        <w:t xml:space="preserve"> </w:t>
      </w:r>
      <w:r>
        <w:rPr>
          <w:b w:val="0"/>
          <w:i w:val="0"/>
        </w:rPr>
        <w:t>es necesario que nociones relativas a la libertad de expresión, «</w:t>
      </w:r>
      <w:r>
        <w:rPr>
          <w:b/>
          <w:i w:val="0"/>
        </w:rPr>
        <w:t>como el periodismo, se</w:t>
      </w:r>
      <w:r>
        <w:t xml:space="preserve"> </w:t>
      </w:r>
      <w:r>
        <w:rPr>
          <w:b/>
          <w:i w:val="0"/>
        </w:rPr>
        <w:t>interpreten en sentido amplio</w:t>
      </w:r>
      <w:r>
        <w:rPr>
          <w:b w:val="0"/>
          <w:i w:val="0"/>
        </w:rPr>
        <w:t>». Obsérvese que el considerando habla de fines «exclusivamente»</w:t>
      </w:r>
      <w:r>
        <w:t xml:space="preserve"> </w:t>
      </w:r>
      <w:r>
        <w:rPr>
          <w:b w:val="0"/>
          <w:i w:val="0"/>
        </w:rPr>
        <w:t>periodísticos y el artículo 85.2 no lleva ese adverbio.</w:t>
      </w:r>
    </w:p>
    <w:p>
      <w:pPr/>
      <w:r>
        <w:rPr>
          <w:b w:val="0"/>
          <w:i/>
        </w:rPr>
        <w:t>Lo que la LOPDGDD no hace.</w:t>
      </w:r>
      <w:r>
        <w:rPr>
          <w:b w:val="0"/>
          <w:i w:val="0"/>
        </w:rPr>
        <w:t xml:space="preserve"> La ley española no contiene, en su articulado, una regla general que</w:t>
      </w:r>
      <w:r>
        <w:t xml:space="preserve"> </w:t>
      </w:r>
      <w:r>
        <w:rPr>
          <w:b w:val="0"/>
          <w:i w:val="0"/>
        </w:rPr>
        <w:t>desarrolle el artículo 85 del Reglamento: las palabras «periodístico», «libertad de información» y</w:t>
      </w:r>
      <w:r>
        <w:t xml:space="preserve"> </w:t>
      </w:r>
      <w:r>
        <w:rPr>
          <w:b w:val="0"/>
          <w:i w:val="0"/>
        </w:rPr>
        <w:t>«audiovisual» no aparecen en ella, y la expresión «libertad de expresión» solo aparece en el</w:t>
      </w:r>
      <w:r>
        <w:t xml:space="preserve"> </w:t>
      </w:r>
      <w:r>
        <w:rPr>
          <w:b w:val="0"/>
          <w:i w:val="0"/>
        </w:rPr>
        <w:t>artículo 85 de la propia ley, referida a Internet. Lo que hay en la LOPDGDD para los medios de</w:t>
      </w:r>
      <w:r>
        <w:t xml:space="preserve"> </w:t>
      </w:r>
      <w:r>
        <w:rPr>
          <w:b w:val="0"/>
          <w:i w:val="0"/>
        </w:rPr>
        <w:t>comunicación son los artículos 85 y 86, que se ven más abajo. Para el resto hay que acudir al</w:t>
      </w:r>
      <w:r>
        <w:t xml:space="preserve"> </w:t>
      </w:r>
      <w:r>
        <w:rPr>
          <w:b w:val="0"/>
          <w:i w:val="0"/>
        </w:rPr>
        <w:t>propio Reglamento (artículo 17.3) y a las leyes de protección del honor, de rectificación y</w:t>
      </w:r>
      <w:r>
        <w:t xml:space="preserve"> </w:t>
      </w:r>
      <w:r>
        <w:rPr>
          <w:b w:val="0"/>
          <w:i w:val="0"/>
        </w:rPr>
        <w:t>audiovisual, que se ven a continuación.</w:t>
      </w:r>
    </w:p>
    <w:p>
      <w:pPr/>
      <w:r>
        <w:rPr>
          <w:b w:val="0"/>
          <w:i/>
        </w:rPr>
        <w:t>Artículo 86 del Reglamento.</w:t>
      </w:r>
      <w:r>
        <w:rPr>
          <w:b w:val="0"/>
          <w:i w:val="0"/>
        </w:rPr>
        <w:t xml:space="preserve"> Dispone que los datos de documentos oficiales en poder de una</w:t>
      </w:r>
      <w:r>
        <w:t xml:space="preserve"> </w:t>
      </w:r>
      <w:r>
        <w:rPr>
          <w:b w:val="0"/>
          <w:i w:val="0"/>
        </w:rPr>
        <w:t>autoridad pública u organismo público, o de una entidad privada para una misión de interés</w:t>
      </w:r>
      <w:r>
        <w:t xml:space="preserve"> </w:t>
      </w:r>
      <w:r>
        <w:rPr>
          <w:b w:val="0"/>
          <w:i w:val="0"/>
        </w:rPr>
        <w:t>público, «</w:t>
      </w:r>
      <w:r>
        <w:rPr>
          <w:b/>
          <w:i w:val="0"/>
        </w:rPr>
        <w:t>podrán ser comunicados</w:t>
      </w:r>
      <w:r>
        <w:rPr>
          <w:b w:val="0"/>
          <w:i w:val="0"/>
        </w:rPr>
        <w:t>» por ellos conforme al Derecho de la Unión o de los Estados</w:t>
      </w:r>
      <w:r>
        <w:t xml:space="preserve"> </w:t>
      </w:r>
      <w:r>
        <w:rPr>
          <w:b w:val="0"/>
          <w:i w:val="0"/>
        </w:rPr>
        <w:t>miembros, para conciliar el acceso del público a documentos oficiales con la protección de datos.</w:t>
      </w:r>
    </w:p>
    <w:p>
      <w:pPr>
        <w:pStyle w:val="Heading3"/>
      </w:pPr>
      <w:r>
        <w:rPr>
          <w:b w:val="0"/>
          <w:i w:val="0"/>
        </w:rPr>
        <w:t>10.3.2 Supresión y libertad de información: el artículo 17.3 del Reglamento</w:t>
      </w:r>
    </w:p>
    <w:p>
      <w:pPr/>
      <w:r>
        <w:rPr>
          <w:b w:val="0"/>
          <w:i w:val="0"/>
        </w:rPr>
        <w:t>El derecho de supresión, el «derecho al olvido» del artículo 17, y el deber de propagación del 17.2</w:t>
      </w:r>
      <w:r>
        <w:t xml:space="preserve"> </w:t>
      </w:r>
      <w:r>
        <w:rPr>
          <w:b w:val="0"/>
          <w:i w:val="0"/>
        </w:rPr>
        <w:t>«</w:t>
      </w:r>
      <w:r>
        <w:rPr>
          <w:b/>
          <w:i w:val="0"/>
        </w:rPr>
        <w:t>no se aplicarán cuando el tratamiento sea necesario</w:t>
      </w:r>
      <w:r>
        <w:rPr>
          <w:b w:val="0"/>
          <w:i w:val="0"/>
        </w:rPr>
        <w:t>», entre otros casos:</w:t>
      </w:r>
    </w:p>
    <w:p>
      <w:pPr>
        <w:pStyle w:val="ListBullet"/>
      </w:pPr>
      <w:r>
        <w:rPr>
          <w:b w:val="0"/>
          <w:i w:val="0"/>
        </w:rPr>
        <w:t>a) «</w:t>
      </w:r>
      <w:r>
        <w:rPr>
          <w:b/>
          <w:i w:val="0"/>
        </w:rPr>
        <w:t>para ejercer el derecho a la libertad de expresión e información</w:t>
      </w:r>
      <w:r>
        <w:rPr>
          <w:b w:val="0"/>
          <w:i w:val="0"/>
        </w:rPr>
        <w:t>»;</w:t>
      </w:r>
    </w:p>
    <w:p>
      <w:pPr>
        <w:pStyle w:val="ListBullet"/>
      </w:pPr>
      <w:r>
        <w:rPr>
          <w:b w:val="0"/>
          <w:i w:val="0"/>
        </w:rPr>
        <w:t>b) para el cumplimiento de una obligación legal o de una misión realizada en interés público o en</w:t>
      </w:r>
      <w:r>
        <w:t xml:space="preserve"> </w:t>
      </w:r>
      <w:r>
        <w:rPr>
          <w:b w:val="0"/>
          <w:i w:val="0"/>
        </w:rPr>
        <w:t>el ejercicio de poderes públicos conferidos al responsable;</w:t>
      </w:r>
    </w:p>
    <w:p>
      <w:pPr>
        <w:pStyle w:val="ListBullet"/>
      </w:pPr>
      <w:r>
        <w:rPr>
          <w:b w:val="0"/>
          <w:i w:val="0"/>
        </w:rPr>
        <w:t>d) con fines de archivo en interés público, fines de investigación científica o histórica o</w:t>
      </w:r>
      <w:r>
        <w:t xml:space="preserve"> </w:t>
      </w:r>
      <w:r>
        <w:rPr>
          <w:b w:val="0"/>
          <w:i w:val="0"/>
        </w:rPr>
        <w:t>fines estadísticos, «</w:t>
      </w:r>
      <w:r>
        <w:rPr>
          <w:b/>
          <w:i w:val="0"/>
        </w:rPr>
        <w:t>en la medida en que el derecho indicado en el apartado 1 pudiera hacer</w:t>
      </w:r>
      <w:r>
        <w:t xml:space="preserve"> </w:t>
      </w:r>
      <w:r>
        <w:rPr>
          <w:b/>
          <w:i w:val="0"/>
        </w:rPr>
        <w:t>imposible u obstaculizar gravemente el logro de los objetivos de dicho tratamiento</w:t>
      </w:r>
      <w:r>
        <w:rPr>
          <w:b w:val="0"/>
          <w:i w:val="0"/>
        </w:rPr>
        <w:t>».</w:t>
      </w:r>
    </w:p>
    <w:p>
      <w:pPr/>
      <w:r>
        <w:rPr>
          <w:b w:val="0"/>
          <w:i w:val="0"/>
        </w:rPr>
        <w:t>El considerando 65 lo explica: la retención ulterior de los datos personales «</w:t>
      </w:r>
      <w:r>
        <w:rPr>
          <w:b/>
          <w:i w:val="0"/>
        </w:rPr>
        <w:t>debe ser lícita</w:t>
      </w:r>
      <w:r>
        <w:t xml:space="preserve"> </w:t>
      </w:r>
      <w:r>
        <w:rPr>
          <w:b/>
          <w:i w:val="0"/>
        </w:rPr>
        <w:t>cuando sea necesaria para el ejercicio de la libertad de expresión e información</w:t>
      </w:r>
      <w:r>
        <w:rPr>
          <w:b w:val="0"/>
          <w:i w:val="0"/>
        </w:rPr>
        <w:t>».</w:t>
      </w:r>
    </w:p>
    <w:p>
      <w:pPr/>
      <w:r>
        <w:rPr>
          <w:b w:val="0"/>
          <w:i w:val="0"/>
        </w:rPr>
        <w:t>Aviso: la LOPDGDD regula en su artículo 26 el archivo en interés público «</w:t>
      </w:r>
      <w:r>
        <w:rPr>
          <w:b/>
          <w:i w:val="0"/>
        </w:rPr>
        <w:t>por las</w:t>
      </w:r>
      <w:r>
        <w:t xml:space="preserve"> </w:t>
      </w:r>
      <w:r>
        <w:rPr>
          <w:b/>
          <w:i w:val="0"/>
        </w:rPr>
        <w:t>Administraciones Públicas</w:t>
      </w:r>
      <w:r>
        <w:rPr>
          <w:b w:val="0"/>
          <w:i w:val="0"/>
        </w:rPr>
        <w:t>». Si la RTVA o CSRTV son Administración Pública a estos efectos no lo</w:t>
      </w:r>
      <w:r>
        <w:t xml:space="preserve"> </w:t>
      </w:r>
      <w:r>
        <w:rPr>
          <w:b w:val="0"/>
          <w:i w:val="0"/>
        </w:rPr>
        <w:t>dice ningún precepto que se haya leído; no se puede afirmar que ese artículo ampare la hemeroteca</w:t>
      </w:r>
      <w:r>
        <w:t xml:space="preserve"> </w:t>
      </w:r>
      <w:r>
        <w:rPr>
          <w:b w:val="0"/>
          <w:i w:val="0"/>
        </w:rPr>
        <w:t>de Canal Sur.</w:t>
      </w:r>
    </w:p>
    <w:p>
      <w:pPr>
        <w:pStyle w:val="Heading3"/>
      </w:pPr>
      <w:r>
        <w:rPr>
          <w:b w:val="0"/>
          <w:i w:val="0"/>
        </w:rPr>
        <w:t>10.3.3 Rectificación, actualización y olvido en los medios digitales</w:t>
      </w:r>
    </w:p>
    <w:p>
      <w:pPr/>
      <w:r>
        <w:rPr>
          <w:b w:val="0"/>
          <w:i/>
        </w:rPr>
        <w:t>Artículo 85 de la LOPDGDD. Derecho de rectificación en Internet.</w:t>
      </w:r>
    </w:p>
    <w:p>
      <w:pPr>
        <w:pStyle w:val="ListNumber"/>
      </w:pPr>
      <w:r>
        <w:rPr>
          <w:b w:val="0"/>
          <w:i w:val="0"/>
        </w:rPr>
        <w:t>«</w:t>
      </w:r>
      <w:r>
        <w:rPr>
          <w:b/>
          <w:i w:val="0"/>
        </w:rPr>
        <w:t>Todos tienen derecho a la libertad de expresión en Internet.</w:t>
      </w:r>
      <w:r>
        <w:rPr>
          <w:b w:val="0"/>
          <w:i w:val="0"/>
        </w:rPr>
        <w:t>»</w:t>
      </w:r>
    </w:p>
    <w:p>
      <w:pPr>
        <w:pStyle w:val="ListNumber"/>
      </w:pPr>
      <w:r>
        <w:rPr>
          <w:b w:val="0"/>
          <w:i w:val="0"/>
        </w:rPr>
        <w:t>Los responsables de redes sociales y servicios equivalentes adoptarán protocolos adecuados para</w:t>
      </w:r>
      <w:r>
        <w:t xml:space="preserve"> </w:t>
      </w:r>
      <w:r>
        <w:rPr>
          <w:b w:val="0"/>
          <w:i w:val="0"/>
        </w:rPr>
        <w:t>posibilitar el ejercicio del derecho de rectificación ante los usuarios que difundan contenidos</w:t>
      </w:r>
      <w:r>
        <w:t xml:space="preserve"> </w:t>
      </w:r>
      <w:r>
        <w:rPr>
          <w:b w:val="0"/>
          <w:i w:val="0"/>
        </w:rPr>
        <w:t>que atenten contra el derecho al honor, la intimidad personal y familiar en Internet y el derecho</w:t>
      </w:r>
      <w:r>
        <w:t xml:space="preserve"> </w:t>
      </w:r>
      <w:r>
        <w:rPr>
          <w:b w:val="0"/>
          <w:i w:val="0"/>
        </w:rPr>
        <w:t>a comunicar o recibir libremente información veraz, atendiendo a los requisitos y procedimientos</w:t>
      </w:r>
      <w:r>
        <w:t xml:space="preserve"> </w:t>
      </w:r>
      <w:r>
        <w:rPr>
          <w:b w:val="0"/>
          <w:i w:val="0"/>
        </w:rPr>
        <w:t>de la Ley Orgánica 2/1984, de 26 de marzo, reguladora del derecho de rectificación. Y, para los</w:t>
      </w:r>
      <w:r>
        <w:t xml:space="preserve"> </w:t>
      </w:r>
      <w:r>
        <w:rPr>
          <w:b w:val="0"/>
          <w:i w:val="0"/>
        </w:rPr>
        <w:t>medios:</w:t>
      </w:r>
    </w:p>
    <w:p>
      <w:pPr>
        <w:pStyle w:val="Citadelanorma"/>
      </w:pPr>
      <w:r>
        <w:rPr>
          <w:b w:val="0"/>
          <w:i w:val="0"/>
        </w:rPr>
        <w:t>«</w:t>
      </w:r>
      <w:r>
        <w:rPr>
          <w:b/>
          <w:i w:val="0"/>
        </w:rPr>
        <w:t>Cuando los medios de comunicación digitales deban atender la solicitud de rectificación</w:t>
      </w:r>
      <w:r>
        <w:t xml:space="preserve"> </w:t>
      </w:r>
      <w:r>
        <w:rPr>
          <w:b/>
          <w:i w:val="0"/>
        </w:rPr>
        <w:t>formulada contra ellos deberán proceder a la publicación en sus archivos digitales de un aviso</w:t>
      </w:r>
      <w:r>
        <w:t xml:space="preserve"> </w:t>
      </w:r>
      <w:r>
        <w:rPr>
          <w:b/>
          <w:i w:val="0"/>
        </w:rPr>
        <w:t>aclaratorio que ponga de manifiesto que la noticia original no refleja la situación actual del</w:t>
      </w:r>
      <w:r>
        <w:t xml:space="preserve"> </w:t>
      </w:r>
      <w:r>
        <w:rPr>
          <w:b/>
          <w:i w:val="0"/>
        </w:rPr>
        <w:t>individuo. Dicho aviso deberá aparecer en lugar visible junto con la información original.</w:t>
      </w:r>
      <w:r>
        <w:rPr>
          <w:b w:val="0"/>
          <w:i w:val="0"/>
        </w:rPr>
        <w:t>»</w:t>
      </w:r>
    </w:p>
    <w:p>
      <w:pPr/>
      <w:r>
        <w:rPr>
          <w:b w:val="0"/>
          <w:i/>
        </w:rPr>
        <w:t>Artículo 86 de la LOPDGDD. Derecho a la actualización de informaciones en medios de comunicación</w:t>
      </w:r>
      <w:r>
        <w:t xml:space="preserve"> </w:t>
      </w:r>
      <w:r>
        <w:rPr>
          <w:b w:val="0"/>
          <w:i/>
        </w:rPr>
        <w:t>digitales.</w:t>
      </w:r>
      <w:r>
        <w:rPr>
          <w:b w:val="0"/>
          <w:i w:val="0"/>
        </w:rPr>
        <w:t xml:space="preserve"> Toda persona tiene derecho a solicitar «</w:t>
      </w:r>
      <w:r>
        <w:rPr>
          <w:b/>
          <w:i w:val="0"/>
        </w:rPr>
        <w:t>motivadamente</w:t>
      </w:r>
      <w:r>
        <w:rPr>
          <w:b w:val="0"/>
          <w:i w:val="0"/>
        </w:rPr>
        <w:t>» de los medios de</w:t>
      </w:r>
      <w:r>
        <w:t xml:space="preserve"> </w:t>
      </w:r>
      <w:r>
        <w:rPr>
          <w:b w:val="0"/>
          <w:i w:val="0"/>
        </w:rPr>
        <w:t>comunicación digitales la inclusión de «</w:t>
      </w:r>
      <w:r>
        <w:rPr>
          <w:b/>
          <w:i w:val="0"/>
        </w:rPr>
        <w:t>un aviso de actualización suficientemente visible junto a</w:t>
      </w:r>
      <w:r>
        <w:t xml:space="preserve"> </w:t>
      </w:r>
      <w:r>
        <w:rPr>
          <w:b/>
          <w:i w:val="0"/>
        </w:rPr>
        <w:t>las noticias que le conciernan</w:t>
      </w:r>
      <w:r>
        <w:rPr>
          <w:b w:val="0"/>
          <w:i w:val="0"/>
        </w:rPr>
        <w:t>» cuando la información de la noticia original no refleje su</w:t>
      </w:r>
      <w:r>
        <w:t xml:space="preserve"> </w:t>
      </w:r>
      <w:r>
        <w:rPr>
          <w:b w:val="0"/>
          <w:i w:val="0"/>
        </w:rPr>
        <w:t>situación actual «</w:t>
      </w:r>
      <w:r>
        <w:rPr>
          <w:b/>
          <w:i w:val="0"/>
        </w:rPr>
        <w:t>como consecuencia de circunstancias que hubieran tenido lugar después de la</w:t>
      </w:r>
      <w:r>
        <w:t xml:space="preserve"> </w:t>
      </w:r>
      <w:r>
        <w:rPr>
          <w:b/>
          <w:i w:val="0"/>
        </w:rPr>
        <w:t>publicación, causándole un perjuicio</w:t>
      </w:r>
      <w:r>
        <w:rPr>
          <w:b w:val="0"/>
          <w:i w:val="0"/>
        </w:rPr>
        <w:t>». En particular, procederá cuando las informaciones</w:t>
      </w:r>
      <w:r>
        <w:t xml:space="preserve"> </w:t>
      </w:r>
      <w:r>
        <w:rPr>
          <w:b w:val="0"/>
          <w:i w:val="0"/>
        </w:rPr>
        <w:t>originales se refieran a actuaciones policiales o judiciales que se hayan visto afectadas en</w:t>
      </w:r>
      <w:r>
        <w:t xml:space="preserve"> </w:t>
      </w:r>
      <w:r>
        <w:rPr>
          <w:b w:val="0"/>
          <w:i w:val="0"/>
        </w:rPr>
        <w:t>beneficio del interesado como consecuencia de decisiones judiciales posteriores; en ese caso, «</w:t>
      </w:r>
      <w:r>
        <w:rPr>
          <w:b/>
          <w:i w:val="0"/>
        </w:rPr>
        <w:t>el</w:t>
      </w:r>
      <w:r>
        <w:t xml:space="preserve"> </w:t>
      </w:r>
      <w:r>
        <w:rPr>
          <w:b/>
          <w:i w:val="0"/>
        </w:rPr>
        <w:t>aviso hará referencia a la decisión posterior</w:t>
      </w:r>
      <w:r>
        <w:rPr>
          <w:b w:val="0"/>
          <w:i w:val="0"/>
        </w:rPr>
        <w:t>».</w:t>
      </w:r>
    </w:p>
    <w:p>
      <w:pPr/>
      <w:r>
        <w:rPr>
          <w:b w:val="0"/>
          <w:i w:val="0"/>
        </w:rPr>
        <w:t>La diferencia entre los dos: en el 85, el medio atiende una solicitud de rectificación (la Ley</w:t>
      </w:r>
      <w:r>
        <w:t xml:space="preserve"> </w:t>
      </w:r>
      <w:r>
        <w:rPr>
          <w:b w:val="0"/>
          <w:i w:val="0"/>
        </w:rPr>
        <w:t>Orgánica 2/1984 habla de hechos que el aludido considere «inexactos»); en el 86, lo que cambió</w:t>
      </w:r>
      <w:r>
        <w:t xml:space="preserve"> </w:t>
      </w:r>
      <w:r>
        <w:rPr>
          <w:b w:val="0"/>
          <w:i w:val="0"/>
        </w:rPr>
        <w:t>fueron circunstancias posteriores a la publicación. Lo que los dos preceptos exigen es un aviso</w:t>
      </w:r>
      <w:r>
        <w:t xml:space="preserve"> </w:t>
      </w:r>
      <w:r>
        <w:rPr>
          <w:b w:val="0"/>
          <w:i w:val="0"/>
        </w:rPr>
        <w:t>junto a la noticia, no su supresión.</w:t>
      </w:r>
    </w:p>
    <w:p>
      <w:pPr/>
      <w:r>
        <w:rPr>
          <w:b w:val="0"/>
          <w:i w:val="0"/>
        </w:rPr>
        <w:t>La Ley Orgánica 2/1984, de 26 de marzo, reguladora del derecho de rectificación, a la que</w:t>
      </w:r>
      <w:r>
        <w:t xml:space="preserve"> </w:t>
      </w:r>
      <w:r>
        <w:rPr>
          <w:b w:val="0"/>
          <w:i w:val="0"/>
        </w:rPr>
        <w:t>remite el artículo 85.2 (una sola redacción en los artículos que siguen):</w:t>
      </w:r>
    </w:p>
    <w:p>
      <w:pPr>
        <w:pStyle w:val="ListBullet"/>
      </w:pPr>
      <w:r>
        <w:rPr>
          <w:b w:val="0"/>
          <w:i w:val="0"/>
        </w:rPr>
        <w:t>Artículo 1: «</w:t>
      </w:r>
      <w:r>
        <w:rPr>
          <w:b/>
          <w:i w:val="0"/>
        </w:rPr>
        <w:t>Toda persona, natural o jurídica, tiene derecho a rectificar la información</w:t>
      </w:r>
      <w:r>
        <w:t xml:space="preserve"> </w:t>
      </w:r>
      <w:r>
        <w:rPr>
          <w:b/>
          <w:i w:val="0"/>
        </w:rPr>
        <w:t>difundida, por cualquier medio de comunicación social, de hechos que le aludan, que considere</w:t>
      </w:r>
      <w:r>
        <w:t xml:space="preserve"> </w:t>
      </w:r>
      <w:r>
        <w:rPr>
          <w:b/>
          <w:i w:val="0"/>
        </w:rPr>
        <w:t>inexactos y cuya divulgación pueda causarle perjuicio.</w:t>
      </w:r>
      <w:r>
        <w:rPr>
          <w:b w:val="0"/>
          <w:i w:val="0"/>
        </w:rPr>
        <w:t>»</w:t>
      </w:r>
    </w:p>
    <w:p>
      <w:pPr>
        <w:pStyle w:val="ListBullet"/>
      </w:pPr>
      <w:r>
        <w:rPr>
          <w:b w:val="0"/>
          <w:i w:val="0"/>
        </w:rPr>
        <w:t>Artículo 2: se ejercita remitiendo el escrito de rectificación al director del medio «</w:t>
      </w:r>
      <w:r>
        <w:rPr>
          <w:b/>
          <w:i w:val="0"/>
        </w:rPr>
        <w:t>dentro de</w:t>
      </w:r>
      <w:r>
        <w:t xml:space="preserve"> </w:t>
      </w:r>
      <w:r>
        <w:rPr>
          <w:b/>
          <w:i w:val="0"/>
        </w:rPr>
        <w:t>los siete días naturales siguientes al de publicación o difusión</w:t>
      </w:r>
      <w:r>
        <w:rPr>
          <w:b w:val="0"/>
          <w:i w:val="0"/>
        </w:rPr>
        <w:t>» de la información.</w:t>
      </w:r>
    </w:p>
    <w:p>
      <w:pPr>
        <w:pStyle w:val="ListBullet"/>
      </w:pPr>
      <w:r>
        <w:rPr>
          <w:b w:val="0"/>
          <w:i w:val="0"/>
        </w:rPr>
        <w:t>Artículo 3: el director deberá publicar o difundir íntegramente la rectificación «</w:t>
      </w:r>
      <w:r>
        <w:rPr>
          <w:b/>
          <w:i w:val="0"/>
        </w:rPr>
        <w:t>dentro de los</w:t>
      </w:r>
      <w:r>
        <w:t xml:space="preserve"> </w:t>
      </w:r>
      <w:r>
        <w:rPr>
          <w:b/>
          <w:i w:val="0"/>
        </w:rPr>
        <w:t>tres días siguientes al de su recepción</w:t>
      </w:r>
      <w:r>
        <w:rPr>
          <w:b w:val="0"/>
          <w:i w:val="0"/>
        </w:rPr>
        <w:t>», con relevancia semejante, «</w:t>
      </w:r>
      <w:r>
        <w:rPr>
          <w:b/>
          <w:i w:val="0"/>
        </w:rPr>
        <w:t>sin comentarios ni</w:t>
      </w:r>
      <w:r>
        <w:t xml:space="preserve"> </w:t>
      </w:r>
      <w:r>
        <w:rPr>
          <w:b/>
          <w:i w:val="0"/>
        </w:rPr>
        <w:t>apostillas</w:t>
      </w:r>
      <w:r>
        <w:rPr>
          <w:b w:val="0"/>
          <w:i w:val="0"/>
        </w:rPr>
        <w:t>». Si la información se difundió en un espacio de radio o televisión que no permita,</w:t>
      </w:r>
      <w:r>
        <w:t xml:space="preserve"> </w:t>
      </w:r>
      <w:r>
        <w:rPr>
          <w:b w:val="0"/>
          <w:i w:val="0"/>
        </w:rPr>
        <w:t>por su periodicidad, divulgar la rectificación en tres días, el rectificante podrá exigir que se</w:t>
      </w:r>
      <w:r>
        <w:t xml:space="preserve"> </w:t>
      </w:r>
      <w:r>
        <w:rPr>
          <w:b w:val="0"/>
          <w:i w:val="0"/>
        </w:rPr>
        <w:t>difunda en espacio de audiencia y relevancia semejantes dentro de ese plazo. «</w:t>
      </w:r>
      <w:r>
        <w:rPr>
          <w:b/>
          <w:i w:val="0"/>
        </w:rPr>
        <w:t>La publicación o</w:t>
      </w:r>
      <w:r>
        <w:t xml:space="preserve"> </w:t>
      </w:r>
      <w:r>
        <w:rPr>
          <w:b/>
          <w:i w:val="0"/>
        </w:rPr>
        <w:t>difusión de la rectificación será siempre gratuita.</w:t>
      </w:r>
      <w:r>
        <w:rPr>
          <w:b w:val="0"/>
          <w:i w:val="0"/>
        </w:rPr>
        <w:t>»</w:t>
      </w:r>
    </w:p>
    <w:p>
      <w:pPr>
        <w:pStyle w:val="ListBullet"/>
      </w:pPr>
      <w:r>
        <w:rPr>
          <w:b w:val="0"/>
          <w:i w:val="0"/>
        </w:rPr>
        <w:t>Artículo 4: si en esos plazos no se publica, si el director notifica expresamente que no se</w:t>
      </w:r>
      <w:r>
        <w:t xml:space="preserve"> </w:t>
      </w:r>
      <w:r>
        <w:rPr>
          <w:b w:val="0"/>
          <w:i w:val="0"/>
        </w:rPr>
        <w:t>difundirá o si se publica sin respetar el artículo 3, el perjudicado puede ejercitar la acción de</w:t>
      </w:r>
      <w:r>
        <w:t xml:space="preserve"> </w:t>
      </w:r>
      <w:r>
        <w:rPr>
          <w:b w:val="0"/>
          <w:i w:val="0"/>
        </w:rPr>
        <w:t>rectificación «</w:t>
      </w:r>
      <w:r>
        <w:rPr>
          <w:b/>
          <w:i w:val="0"/>
        </w:rPr>
        <w:t>dentro de los siete dias hábiles siguientes</w:t>
      </w:r>
      <w:r>
        <w:rPr>
          <w:b w:val="0"/>
          <w:i w:val="0"/>
        </w:rPr>
        <w:t>» ante el Juez de Primera Instancia</w:t>
      </w:r>
      <w:r>
        <w:t xml:space="preserve"> </w:t>
      </w:r>
      <w:r>
        <w:rPr>
          <w:b w:val="0"/>
          <w:i w:val="0"/>
        </w:rPr>
        <w:t>de su domicilio o ante el del lugar donde radique la dirección del medio.</w:t>
      </w:r>
    </w:p>
    <w:p>
      <w:pPr>
        <w:pStyle w:val="ListBullet"/>
      </w:pPr>
      <w:r>
        <w:rPr>
          <w:b w:val="0"/>
          <w:i w:val="0"/>
        </w:rPr>
        <w:t>Artículo 7: no es necesaria la reclamación gubernativa previa cuando la información se haya</w:t>
      </w:r>
      <w:r>
        <w:t xml:space="preserve"> </w:t>
      </w:r>
      <w:r>
        <w:rPr>
          <w:b w:val="0"/>
          <w:i w:val="0"/>
        </w:rPr>
        <w:t>publicado o difundido en un medio de comunicación de titularidad pública.</w:t>
      </w:r>
    </w:p>
    <w:p>
      <w:pPr/>
      <w:r>
        <w:rPr>
          <w:b w:val="0"/>
          <w:i/>
        </w:rPr>
        <w:t>Artículo 93 de la LOPDGDD. Derecho al olvido en búsquedas de Internet.</w:t>
      </w:r>
      <w:r>
        <w:rPr>
          <w:b w:val="0"/>
          <w:i w:val="0"/>
        </w:rPr>
        <w:t xml:space="preserve"> Toda persona tiene</w:t>
      </w:r>
      <w:r>
        <w:t xml:space="preserve"> </w:t>
      </w:r>
      <w:r>
        <w:rPr>
          <w:b w:val="0"/>
          <w:i w:val="0"/>
        </w:rPr>
        <w:t>derecho a que los motores de búsqueda en Internet eliminen de las listas de resultados obtenidas</w:t>
      </w:r>
      <w:r>
        <w:t xml:space="preserve"> </w:t>
      </w:r>
      <w:r>
        <w:rPr>
          <w:b w:val="0"/>
          <w:i w:val="0"/>
        </w:rPr>
        <w:t>tras una búsqueda «</w:t>
      </w:r>
      <w:r>
        <w:rPr>
          <w:b/>
          <w:i w:val="0"/>
        </w:rPr>
        <w:t>a partir de su nombre</w:t>
      </w:r>
      <w:r>
        <w:rPr>
          <w:b w:val="0"/>
          <w:i w:val="0"/>
        </w:rPr>
        <w:t>» los enlaces que contuvieran información relativa a</w:t>
      </w:r>
      <w:r>
        <w:t xml:space="preserve"> </w:t>
      </w:r>
      <w:r>
        <w:rPr>
          <w:b w:val="0"/>
          <w:i w:val="0"/>
        </w:rPr>
        <w:t>ella cuando fuesen inadecuados, inexactos, no pertinentes, no actualizados o excesivos, o hubieren</w:t>
      </w:r>
      <w:r>
        <w:t xml:space="preserve"> </w:t>
      </w:r>
      <w:r>
        <w:rPr>
          <w:b w:val="0"/>
          <w:i w:val="0"/>
        </w:rPr>
        <w:t>devenido como tales por el transcurso del tiempo, teniendo en cuenta los fines, el tiempo</w:t>
      </w:r>
      <w:r>
        <w:t xml:space="preserve"> </w:t>
      </w:r>
      <w:r>
        <w:rPr>
          <w:b w:val="0"/>
          <w:i w:val="0"/>
        </w:rPr>
        <w:t>transcurrido y «</w:t>
      </w:r>
      <w:r>
        <w:rPr>
          <w:b/>
          <w:i w:val="0"/>
        </w:rPr>
        <w:t>la naturaleza e interés público de la información</w:t>
      </w:r>
      <w:r>
        <w:rPr>
          <w:b w:val="0"/>
          <w:i w:val="0"/>
        </w:rPr>
        <w:t>». Del mismo modo se</w:t>
      </w:r>
      <w:r>
        <w:t xml:space="preserve"> </w:t>
      </w:r>
      <w:r>
        <w:rPr>
          <w:b w:val="0"/>
          <w:i w:val="0"/>
        </w:rPr>
        <w:t>procede cuando las circunstancias personales que invoque el afectado evidencien la prevalencia de</w:t>
      </w:r>
      <w:r>
        <w:t xml:space="preserve"> </w:t>
      </w:r>
      <w:r>
        <w:rPr>
          <w:b w:val="0"/>
          <w:i w:val="0"/>
        </w:rPr>
        <w:t>sus derechos sobre el mantenimiento de los enlaces. Este derecho «</w:t>
      </w:r>
      <w:r>
        <w:rPr>
          <w:b/>
          <w:i w:val="0"/>
        </w:rPr>
        <w:t>subsistirá</w:t>
      </w:r>
      <w:r>
        <w:t xml:space="preserve"> </w:t>
      </w:r>
      <w:r>
        <w:rPr>
          <w:b/>
          <w:i w:val="0"/>
        </w:rPr>
        <w:t>aun cuando fuera lícita la conservación de la información publicada en el sitio web al que se</w:t>
      </w:r>
      <w:r>
        <w:t xml:space="preserve"> </w:t>
      </w:r>
      <w:r>
        <w:rPr>
          <w:b/>
          <w:i w:val="0"/>
        </w:rPr>
        <w:t>dirigiera el enlace</w:t>
      </w:r>
      <w:r>
        <w:rPr>
          <w:b w:val="0"/>
          <w:i w:val="0"/>
        </w:rPr>
        <w:t>», y su ejercicio «</w:t>
      </w:r>
      <w:r>
        <w:rPr>
          <w:b/>
          <w:i w:val="0"/>
        </w:rPr>
        <w:t>no impedirá el acceso a la información publicada en el</w:t>
      </w:r>
      <w:r>
        <w:t xml:space="preserve"> </w:t>
      </w:r>
      <w:r>
        <w:rPr>
          <w:b/>
          <w:i w:val="0"/>
        </w:rPr>
        <w:t>sitio web a través de la utilización de otros criterios de búsqueda distintos del nombre</w:t>
      </w:r>
      <w:r>
        <w:rPr>
          <w:b w:val="0"/>
          <w:i w:val="0"/>
        </w:rPr>
        <w:t>». El</w:t>
      </w:r>
      <w:r>
        <w:t xml:space="preserve"> </w:t>
      </w:r>
      <w:r>
        <w:rPr>
          <w:b w:val="0"/>
          <w:i w:val="0"/>
        </w:rPr>
        <w:t>obligado es el buscador; el artículo no nombra a los medios, y la noticia puede seguir en la</w:t>
      </w:r>
      <w:r>
        <w:t xml:space="preserve"> </w:t>
      </w:r>
      <w:r>
        <w:rPr>
          <w:b w:val="0"/>
          <w:i w:val="0"/>
        </w:rPr>
        <w:t>hemeroteca del medio (esto es una lectura del propio 93, no una regla expresa sobre medios).</w:t>
      </w:r>
    </w:p>
    <w:p>
      <w:pPr/>
      <w:r>
        <w:rPr>
          <w:b w:val="0"/>
          <w:i/>
        </w:rPr>
        <w:t>Artículo 94 de la LOPDGDD. Derecho al olvido en redes sociales.</w:t>
      </w:r>
      <w:r>
        <w:rPr>
          <w:b w:val="0"/>
          <w:i w:val="0"/>
        </w:rPr>
        <w:t xml:space="preserve"> Tres reglas, y la tercera es la</w:t>
      </w:r>
      <w:r>
        <w:t xml:space="preserve"> </w:t>
      </w:r>
      <w:r>
        <w:rPr>
          <w:b w:val="0"/>
          <w:i w:val="0"/>
        </w:rPr>
        <w:t>fuerte:</w:t>
      </w:r>
    </w:p>
    <w:p>
      <w:pPr>
        <w:pStyle w:val="ListNumber"/>
      </w:pPr>
      <w:r>
        <w:rPr>
          <w:b w:val="0"/>
          <w:i w:val="0"/>
        </w:rPr>
        <w:t>Derecho a que se supriman, a su simple solicitud, los datos que la propia persona hubiese</w:t>
      </w:r>
      <w:r>
        <w:t xml:space="preserve"> </w:t>
      </w:r>
      <w:r>
        <w:rPr>
          <w:b w:val="0"/>
          <w:i w:val="0"/>
        </w:rPr>
        <w:t>facilitado para su publicación por redes sociales y servicios equivalentes.</w:t>
      </w:r>
    </w:p>
    <w:p>
      <w:pPr>
        <w:pStyle w:val="ListNumber"/>
      </w:pPr>
      <w:r>
        <w:rPr>
          <w:b w:val="0"/>
          <w:i w:val="0"/>
        </w:rPr>
        <w:t>Derecho a que se supriman los datos facilitados por terceros cuando fuesen inadecuados,</w:t>
      </w:r>
      <w:r>
        <w:t xml:space="preserve"> </w:t>
      </w:r>
      <w:r>
        <w:rPr>
          <w:b w:val="0"/>
          <w:i w:val="0"/>
        </w:rPr>
        <w:t>inexactos, no pertinentes, no actualizados o excesivos, con la misma ponderación del artículo</w:t>
      </w:r>
      <w:r>
        <w:t xml:space="preserve"> </w:t>
      </w:r>
      <w:r>
        <w:rPr>
          <w:b w:val="0"/>
          <w:i w:val="0"/>
        </w:rPr>
        <w:t>93. Se exceptúan los datos facilitados por personas físicas en el ejercicio de actividades</w:t>
      </w:r>
      <w:r>
        <w:t xml:space="preserve"> </w:t>
      </w:r>
      <w:r>
        <w:rPr>
          <w:b w:val="0"/>
          <w:i w:val="0"/>
        </w:rPr>
        <w:t>personales o domésticas.</w:t>
      </w:r>
    </w:p>
    <w:p>
      <w:pPr>
        <w:pStyle w:val="ListNumber"/>
      </w:pPr>
      <w:r>
        <w:rPr>
          <w:b w:val="0"/>
          <w:i w:val="0"/>
        </w:rPr>
        <w:t>Si los datos se facilitaron, por él o por terceros, «</w:t>
      </w:r>
      <w:r>
        <w:rPr>
          <w:b/>
          <w:i w:val="0"/>
        </w:rPr>
        <w:t>durante su minoría de edad</w:t>
      </w:r>
      <w:r>
        <w:rPr>
          <w:b w:val="0"/>
          <w:i w:val="0"/>
        </w:rPr>
        <w:t>», el</w:t>
      </w:r>
      <w:r>
        <w:t xml:space="preserve"> </w:t>
      </w:r>
      <w:r>
        <w:rPr>
          <w:b w:val="0"/>
          <w:i w:val="0"/>
        </w:rPr>
        <w:t>prestador «</w:t>
      </w:r>
      <w:r>
        <w:rPr>
          <w:b/>
          <w:i w:val="0"/>
        </w:rPr>
        <w:t>deberá proceder sin dilación a su supresión por su simple solicitud, sin necesidad</w:t>
      </w:r>
      <w:r>
        <w:t xml:space="preserve"> </w:t>
      </w:r>
      <w:r>
        <w:rPr>
          <w:b/>
          <w:i w:val="0"/>
        </w:rPr>
        <w:t>de que concurran las circunstancias mencionadas en el apartado 2</w:t>
      </w:r>
      <w:r>
        <w:rPr>
          <w:b w:val="0"/>
          <w:i w:val="0"/>
        </w:rPr>
        <w:t>».</w:t>
      </w:r>
    </w:p>
    <w:p>
      <w:pPr>
        <w:pStyle w:val="Heading3"/>
      </w:pPr>
      <w:r>
        <w:rPr>
          <w:b w:val="0"/>
          <w:i w:val="0"/>
        </w:rPr>
        <w:t>10.3.4 Honor, intimidad y propia imagen: la Ley Orgánica 1/1982</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10.3.5 Los menores</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rPr>
        <w:t>Ley 13/2022, plataformas de intercambio de vídeos.</w:t>
      </w:r>
      <w:r>
        <w:rPr>
          <w:b w:val="0"/>
          <w:i w:val="0"/>
        </w:rPr>
        <w:t xml:space="preserve"> El artículo 90 repite para ellas la</w:t>
      </w:r>
      <w:r>
        <w:t xml:space="preserve"> </w:t>
      </w:r>
      <w:r>
        <w:rPr>
          <w:b w:val="0"/>
          <w:i w:val="0"/>
        </w:rPr>
        <w:t>prohibición de uso comercial de los datos de menores (el texto cita el Reglamento como «Reglamento</w:t>
      </w:r>
      <w:r>
        <w:t xml:space="preserve"> </w:t>
      </w:r>
      <w:r>
        <w:rPr>
          <w:b w:val="0"/>
          <w:i w:val="0"/>
        </w:rPr>
        <w:t>(UE) 679/2016», con los números invertidos). El artículo 89.1 les obliga, entre otras medidas, a</w:t>
      </w:r>
      <w:r>
        <w:t xml:space="preserve"> </w:t>
      </w:r>
      <w:r>
        <w:rPr>
          <w:b w:val="0"/>
          <w:i w:val="0"/>
        </w:rPr>
        <w:t>«</w:t>
      </w:r>
      <w:r>
        <w:rPr>
          <w:b/>
          <w:i w:val="0"/>
        </w:rPr>
        <w:t>Establecer y operar sistemas de verificación de edad</w:t>
      </w:r>
      <w:r>
        <w:rPr>
          <w:b w:val="0"/>
          <w:i w:val="0"/>
        </w:rPr>
        <w:t>» (letra e) y a «</w:t>
      </w:r>
      <w:r>
        <w:rPr>
          <w:b/>
          <w:i w:val="0"/>
        </w:rPr>
        <w:t>Facilitar sistemas de</w:t>
      </w:r>
      <w:r>
        <w:t xml:space="preserve"> </w:t>
      </w:r>
      <w:r>
        <w:rPr>
          <w:b/>
          <w:i w:val="0"/>
        </w:rPr>
        <w:t>control parental</w:t>
      </w:r>
      <w:r>
        <w:rPr>
          <w:b w:val="0"/>
          <w:i w:val="0"/>
        </w:rPr>
        <w:t>» (letra f). La CNMC evalúa la idoneidad de las medidas de los artículos 89, 90 y</w:t>
      </w:r>
      <w:r>
        <w:t xml:space="preserve"> </w:t>
      </w:r>
      <w:r>
        <w:rPr>
          <w:b w:val="0"/>
          <w:i w:val="0"/>
        </w:rPr>
        <w:t>91 «</w:t>
      </w:r>
      <w:r>
        <w:rPr>
          <w:b/>
          <w:i w:val="0"/>
        </w:rPr>
        <w:t>previo informe preceptivo y no vinculante de la Agencia Española de Protección de Datos</w:t>
      </w:r>
      <w:r>
        <w:rPr>
          <w:b w:val="0"/>
          <w:i w:val="0"/>
        </w:rPr>
        <w:t>»</w:t>
      </w:r>
      <w:r>
        <w:t xml:space="preserve"> </w:t>
      </w:r>
      <w:r>
        <w:rPr>
          <w:b w:val="0"/>
          <w:i w:val="0"/>
        </w:rPr>
        <w:t>(93.3), sin perjuicio de las potestades de la AEPD (93.6). Los artículos 89 y 90 rigen desde el 9 de</w:t>
      </w:r>
      <w:r>
        <w:t xml:space="preserve"> </w:t>
      </w:r>
      <w:r>
        <w:rPr>
          <w:b w:val="0"/>
          <w:i w:val="0"/>
        </w:rPr>
        <w:t>octubre de 2022; el resto de los que se citan de esta ley, desde el 9 de julio de 2022, y ninguno ha</w:t>
      </w:r>
      <w:r>
        <w:t xml:space="preserve"> </w:t>
      </w:r>
      <w:r>
        <w:rPr>
          <w:b w:val="0"/>
          <w:i w:val="0"/>
        </w:rPr>
        <w:t>sido modificado.</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r>
        <w:rPr>
          <w:b w:val="0"/>
          <w:i/>
        </w:rPr>
        <w:t>LOPDGDD, artículos 84 y 92.</w:t>
      </w:r>
    </w:p>
    <w:p>
      <w:pPr>
        <w:pStyle w:val="ListBullet"/>
      </w:pPr>
      <w:r>
        <w:rPr>
          <w:b w:val="0"/>
          <w:i w:val="0"/>
        </w:rPr>
        <w:t>Artículo 84.1: los padres, madres, tutores, curadores o representantes legales procurarán que los</w:t>
      </w:r>
      <w:r>
        <w:t xml:space="preserve"> </w:t>
      </w:r>
      <w:r>
        <w:rPr>
          <w:b w:val="0"/>
          <w:i w:val="0"/>
        </w:rPr>
        <w:t>menores hagan un uso equilibrado y responsable de los dispositivos digitales y de los servicios</w:t>
      </w:r>
      <w:r>
        <w:t xml:space="preserve"> </w:t>
      </w:r>
      <w:r>
        <w:rPr>
          <w:b w:val="0"/>
          <w:i w:val="0"/>
        </w:rPr>
        <w:t>de la sociedad de la información. 84.2: la utilización o difusión de imágenes o información</w:t>
      </w:r>
      <w:r>
        <w:t xml:space="preserve"> </w:t>
      </w:r>
      <w:r>
        <w:rPr>
          <w:b w:val="0"/>
          <w:i w:val="0"/>
        </w:rPr>
        <w:t>personal de menores «</w:t>
      </w:r>
      <w:r>
        <w:rPr>
          <w:b/>
          <w:i w:val="0"/>
        </w:rPr>
        <w:t>en las redes sociales y servicios de la sociedad de la información</w:t>
      </w:r>
      <w:r>
        <w:t xml:space="preserve"> </w:t>
      </w:r>
      <w:r>
        <w:rPr>
          <w:b/>
          <w:i w:val="0"/>
        </w:rPr>
        <w:t>equivalentes</w:t>
      </w:r>
      <w:r>
        <w:rPr>
          <w:b w:val="0"/>
          <w:i w:val="0"/>
        </w:rPr>
        <w:t>» que puedan implicar una intromisión ilegítima en sus derechos fundamentales</w:t>
      </w:r>
      <w:r>
        <w:t xml:space="preserve"> </w:t>
      </w:r>
      <w:r>
        <w:rPr>
          <w:b w:val="0"/>
          <w:i w:val="0"/>
        </w:rPr>
        <w:t>«</w:t>
      </w:r>
      <w:r>
        <w:rPr>
          <w:b/>
          <w:i w:val="0"/>
        </w:rPr>
        <w:t>determinará la intervención del Ministerio Fiscal</w:t>
      </w:r>
      <w:r>
        <w:rPr>
          <w:b w:val="0"/>
          <w:i w:val="0"/>
        </w:rPr>
        <w:t>», que instará las medidas de la LO 1/1996.</w:t>
      </w:r>
    </w:p>
    <w:p>
      <w:pPr>
        <w:pStyle w:val="ListBullet"/>
      </w:pPr>
      <w:r>
        <w:rPr>
          <w:b w:val="0"/>
          <w:i w:val="0"/>
        </w:rPr>
        <w:t>Artículo 92: los centros educativos y cualesquiera personas físicas o jurídicas que desarrollen</w:t>
      </w:r>
      <w:r>
        <w:t xml:space="preserve"> </w:t>
      </w:r>
      <w:r>
        <w:rPr>
          <w:b w:val="0"/>
          <w:i w:val="0"/>
        </w:rPr>
        <w:t>actividades en las que participen menores garantizarán la protección del interés superior del</w:t>
      </w:r>
      <w:r>
        <w:t xml:space="preserve"> </w:t>
      </w:r>
      <w:r>
        <w:rPr>
          <w:b w:val="0"/>
          <w:i w:val="0"/>
        </w:rPr>
        <w:t>menor y sus derechos fundamentales, especialmente el derecho a la protección de datos, en la</w:t>
      </w:r>
      <w:r>
        <w:t xml:space="preserve"> </w:t>
      </w:r>
      <w:r>
        <w:rPr>
          <w:b w:val="0"/>
          <w:i w:val="0"/>
        </w:rPr>
        <w:t>publicación o difusión de sus datos a través de servicios de la sociedad de la información.</w:t>
      </w:r>
      <w:r>
        <w:t xml:space="preserve"> </w:t>
      </w:r>
      <w:r>
        <w:rPr>
          <w:b w:val="0"/>
          <w:i w:val="0"/>
        </w:rPr>
        <w:t>Cuando esa difusión sea a través de redes sociales o servicios equivalentes, «</w:t>
      </w:r>
      <w:r>
        <w:rPr>
          <w:b/>
          <w:i w:val="0"/>
        </w:rPr>
        <w:t>deberán contar</w:t>
      </w:r>
      <w:r>
        <w:t xml:space="preserve"> </w:t>
      </w:r>
      <w:r>
        <w:rPr>
          <w:b/>
          <w:i w:val="0"/>
        </w:rPr>
        <w:t>con el consentimiento del menor o sus representantes legales, conforme a lo prescrito en el</w:t>
      </w:r>
      <w:r>
        <w:t xml:space="preserve"> </w:t>
      </w:r>
      <w:r>
        <w:rPr>
          <w:b/>
          <w:i w:val="0"/>
        </w:rPr>
        <w:t>artículo 7 de esta ley orgánica</w:t>
      </w:r>
      <w:r>
        <w:rPr>
          <w:b w:val="0"/>
          <w:i w:val="0"/>
        </w:rPr>
        <w:t>», es decir, con la regla de los catorce años.</w:t>
      </w:r>
    </w:p>
    <w:p>
      <w:pPr/>
      <w:r>
        <w:rPr>
          <w:b w:val="0"/>
          <w:i w:val="0"/>
        </w:rPr>
        <w:t>Las edades, juntas: el Reglamento fija dieciséis años para el consentimiento del niño en servicios</w:t>
      </w:r>
      <w:r>
        <w:t xml:space="preserve"> </w:t>
      </w:r>
      <w:r>
        <w:rPr>
          <w:b w:val="0"/>
          <w:i w:val="0"/>
        </w:rPr>
        <w:t>de la sociedad de la información y permite bajarlo hasta trece (artículo 8.1); la LOPDGDD lo fija en</w:t>
      </w:r>
      <w:r>
        <w:t xml:space="preserve"> </w:t>
      </w:r>
      <w:r>
        <w:rPr>
          <w:b w:val="0"/>
          <w:i w:val="0"/>
        </w:rPr>
        <w:t>«mayor de catorce años» (artículo 7); la Ley Orgánica 1/1982 no fija edad y atiende a la madurez</w:t>
      </w:r>
      <w:r>
        <w:t xml:space="preserve"> </w:t>
      </w:r>
      <w:r>
        <w:rPr>
          <w:b w:val="0"/>
          <w:i w:val="0"/>
        </w:rPr>
        <w:t>(artículo 3); y la Ley 13/2022 exige el consentimiento del menor o de su representante legal «de</w:t>
      </w:r>
      <w:r>
        <w:t xml:space="preserve"> </w:t>
      </w:r>
      <w:r>
        <w:rPr>
          <w:b w:val="0"/>
          <w:i w:val="0"/>
        </w:rPr>
        <w:t>acuerdo con la normativa vigente» (artículo 95.1).</w:t>
      </w:r>
    </w:p>
    <w:p>
      <w:pPr>
        <w:pStyle w:val="Heading3"/>
      </w:pPr>
      <w:r>
        <w:rPr>
          <w:b w:val="0"/>
          <w:i w:val="0"/>
        </w:rPr>
        <w:t>10.3.6 La Ley 13/2022, General de Comunicación Audiovisual</w:t>
      </w:r>
    </w:p>
    <w:p>
      <w:pPr/>
      <w:r>
        <w:rPr>
          <w:b w:val="0"/>
          <w:i w:val="0"/>
        </w:rPr>
        <w:t>Además de lo ya visto (artículos 4.3, 83, 89, 90, 93, 95 y 96), tres reglas de datos:</w:t>
      </w:r>
    </w:p>
    <w:p>
      <w:pPr>
        <w:pStyle w:val="ListBullet"/>
      </w:pPr>
      <w:r>
        <w:rPr>
          <w:b w:val="0"/>
          <w:i w:val="0"/>
        </w:rPr>
        <w:t>Artículo 141.3 (publicidad híbrida o interactiva). Si los prestadores emplean técnicas de</w:t>
      </w:r>
      <w:r>
        <w:t xml:space="preserve"> </w:t>
      </w:r>
      <w:r>
        <w:rPr>
          <w:b w:val="0"/>
          <w:i w:val="0"/>
        </w:rPr>
        <w:t>publicidad híbrida o interactiva, deberán respetar el Reglamento y la LOPDGDD «</w:t>
      </w:r>
      <w:r>
        <w:rPr>
          <w:b/>
          <w:i w:val="0"/>
        </w:rPr>
        <w:t>respecto al</w:t>
      </w:r>
      <w:r>
        <w:t xml:space="preserve"> </w:t>
      </w:r>
      <w:r>
        <w:rPr>
          <w:b/>
          <w:i w:val="0"/>
        </w:rPr>
        <w:t>consentimiento de los usuarios y el tratamiento de sus datos personales</w:t>
      </w:r>
      <w:r>
        <w:rPr>
          <w:b w:val="0"/>
          <w:i w:val="0"/>
        </w:rPr>
        <w:t>».</w:t>
      </w:r>
    </w:p>
    <w:p>
      <w:pPr>
        <w:pStyle w:val="ListBullet"/>
      </w:pPr>
      <w:r>
        <w:rPr>
          <w:b w:val="0"/>
          <w:i w:val="0"/>
        </w:rPr>
        <w:t>Disposición adicional cuarta. Protección de datos de carácter personal. El tratamiento de</w:t>
      </w:r>
      <w:r>
        <w:t xml:space="preserve"> </w:t>
      </w:r>
      <w:r>
        <w:rPr>
          <w:b w:val="0"/>
          <w:i w:val="0"/>
        </w:rPr>
        <w:t>datos regulado en la ley se hará conforme al Reglamento y a la LOPDGDD (DA 4.ª.1). El del Registro</w:t>
      </w:r>
      <w:r>
        <w:t xml:space="preserve"> </w:t>
      </w:r>
      <w:r>
        <w:rPr>
          <w:b w:val="0"/>
          <w:i w:val="0"/>
        </w:rPr>
        <w:t>estatal de prestadores tiene como base jurídica el cumplimiento de una obligación legal del</w:t>
      </w:r>
      <w:r>
        <w:t xml:space="preserve"> </w:t>
      </w:r>
      <w:r>
        <w:rPr>
          <w:b w:val="0"/>
          <w:i w:val="0"/>
        </w:rPr>
        <w:t>Ministerio (DA 4.ª.2), y en cumplimiento del principio de minimización se inscriben de</w:t>
      </w:r>
      <w:r>
        <w:t xml:space="preserve"> </w:t>
      </w:r>
      <w:r>
        <w:rPr>
          <w:b w:val="0"/>
          <w:i w:val="0"/>
        </w:rPr>
        <w:t>representantes y titulares de participaciones significativas solo cinco datos: «</w:t>
      </w:r>
      <w:r>
        <w:rPr>
          <w:b/>
          <w:i w:val="0"/>
        </w:rPr>
        <w:t>Nombre y</w:t>
      </w:r>
      <w:r>
        <w:t xml:space="preserve"> </w:t>
      </w:r>
      <w:r>
        <w:rPr>
          <w:b/>
          <w:i w:val="0"/>
        </w:rPr>
        <w:t>apellidos, domicilio, Documento Nacional de identidad o pasaporte, correo electrónico, y</w:t>
      </w:r>
      <w:r>
        <w:t xml:space="preserve"> </w:t>
      </w:r>
      <w:r>
        <w:rPr>
          <w:b/>
          <w:i w:val="0"/>
        </w:rPr>
        <w:t>teléfono</w:t>
      </w:r>
      <w:r>
        <w:rPr>
          <w:b w:val="0"/>
          <w:i w:val="0"/>
        </w:rPr>
        <w:t>» (DA 4.ª.3). Los datos del Registro estatal «</w:t>
      </w:r>
      <w:r>
        <w:rPr>
          <w:b/>
          <w:i w:val="0"/>
        </w:rPr>
        <w:t>serán públicos, de libre acceso y</w:t>
      </w:r>
      <w:r>
        <w:t xml:space="preserve"> </w:t>
      </w:r>
      <w:r>
        <w:rPr>
          <w:b/>
          <w:i w:val="0"/>
        </w:rPr>
        <w:t>reutilizables</w:t>
      </w:r>
      <w:r>
        <w:rPr>
          <w:b w:val="0"/>
          <w:i w:val="0"/>
        </w:rPr>
        <w:t>» en los términos del artículo 40 (DA 4.ª.7).</w:t>
      </w:r>
    </w:p>
    <w:p>
      <w:pPr>
        <w:pStyle w:val="ListBullet"/>
      </w:pPr>
      <w:r>
        <w:rPr>
          <w:b w:val="0"/>
          <w:i w:val="0"/>
        </w:rPr>
        <w:t>Quién sanciona. Son infracciones muy graves (artículo 157):</w:t>
      </w:r>
    </w:p>
    <w:p>
      <w:pPr>
        <w:pStyle w:val="ListBullet2"/>
      </w:pPr>
      <w:r>
        <w:rPr>
          <w:b w:val="0"/>
          <w:i w:val="0"/>
        </w:rPr>
        <w:t>157.9: «</w:t>
      </w:r>
      <w:r>
        <w:rPr>
          <w:b/>
          <w:i w:val="0"/>
        </w:rPr>
        <w:t>La difusión del nombre, la imagen u otros datos que permitan la identificación de</w:t>
      </w:r>
      <w:r>
        <w:t xml:space="preserve"> </w:t>
      </w:r>
      <w:r>
        <w:rPr>
          <w:b/>
          <w:i w:val="0"/>
        </w:rPr>
        <w:t>menores en el contexto de hechos delictivos o en emisiones que discutan su tutela o filiación,</w:t>
      </w:r>
      <w:r>
        <w:t xml:space="preserve"> </w:t>
      </w:r>
      <w:r>
        <w:rPr>
          <w:b/>
          <w:i w:val="0"/>
        </w:rPr>
        <w:t>vulnerando lo previsto en los artículos 83.1 y 95.2.</w:t>
      </w:r>
      <w:r>
        <w:rPr>
          <w:b w:val="0"/>
          <w:i w:val="0"/>
        </w:rPr>
        <w:t>» El tipo recoge dos de los tres</w:t>
      </w:r>
      <w:r>
        <w:t xml:space="preserve"> </w:t>
      </w:r>
      <w:r>
        <w:rPr>
          <w:b w:val="0"/>
          <w:i w:val="0"/>
        </w:rPr>
        <w:t>supuestos del 95.2: no menciona el de los menores víctimas de violencia.</w:t>
      </w:r>
    </w:p>
    <w:p>
      <w:pPr>
        <w:pStyle w:val="ListBullet2"/>
      </w:pPr>
      <w:r>
        <w:rPr>
          <w:b w:val="0"/>
          <w:i w:val="0"/>
        </w:rPr>
        <w:t>157.10: el incumplimiento de la prohibición de tratar con fines comerciales los datos</w:t>
      </w:r>
      <w:r>
        <w:t xml:space="preserve"> </w:t>
      </w:r>
      <w:r>
        <w:rPr>
          <w:b w:val="0"/>
          <w:i w:val="0"/>
        </w:rPr>
        <w:t>personales de menores recogidos o generados por prestadores del servicio de comunicación</w:t>
      </w:r>
      <w:r>
        <w:t xml:space="preserve"> </w:t>
      </w:r>
      <w:r>
        <w:rPr>
          <w:b w:val="0"/>
          <w:i w:val="0"/>
        </w:rPr>
        <w:t>audiovisual y de intercambio de vídeos a través de plataforma (artículos 83.1, 95.3 y 90).</w:t>
      </w:r>
    </w:p>
    <w:p>
      <w:pPr>
        <w:pStyle w:val="ListBullet"/>
      </w:pPr>
      <w:r>
        <w:rPr>
          <w:b w:val="0"/>
          <w:i w:val="0"/>
        </w:rPr>
        <w:t>Y el artículo 155.5 reparte: «</w:t>
      </w:r>
      <w:r>
        <w:rPr>
          <w:b/>
          <w:i w:val="0"/>
        </w:rPr>
        <w:t>La Agencia Española de Protección de Datos ejercerá las</w:t>
      </w:r>
      <w:r>
        <w:t xml:space="preserve"> </w:t>
      </w:r>
      <w:r>
        <w:rPr>
          <w:b/>
          <w:i w:val="0"/>
        </w:rPr>
        <w:t>competencias de supervisión, control y la potestad sancionadora en el caso de que se trate de la</w:t>
      </w:r>
      <w:r>
        <w:t xml:space="preserve"> </w:t>
      </w:r>
      <w:r>
        <w:rPr>
          <w:b/>
          <w:i w:val="0"/>
        </w:rPr>
        <w:t>infracción muy grave del artículo 157.10.</w:t>
      </w:r>
      <w:r>
        <w:rPr>
          <w:b w:val="0"/>
          <w:i w:val="0"/>
        </w:rPr>
        <w:t>» Para los servicios de ámbito autonómico, como los de</w:t>
      </w:r>
      <w:r>
        <w:t xml:space="preserve"> </w:t>
      </w:r>
      <w:r>
        <w:rPr>
          <w:b w:val="0"/>
          <w:i w:val="0"/>
        </w:rPr>
        <w:t>Canal Sur, la supervisión, el control y la potestad sancionadora audiovisual corresponden a la</w:t>
      </w:r>
      <w:r>
        <w:t xml:space="preserve"> </w:t>
      </w:r>
      <w:r>
        <w:rPr>
          <w:b w:val="0"/>
          <w:i w:val="0"/>
        </w:rPr>
        <w:t>autoridad audiovisual de cada comunidad autónoma, de conformidad con su normativa (155.4).</w:t>
      </w:r>
    </w:p>
    <w:p>
      <w:pPr>
        <w:pStyle w:val="Heading3"/>
      </w:pPr>
      <w:r>
        <w:rPr>
          <w:b w:val="0"/>
          <w:i w:val="0"/>
        </w:rPr>
        <w:t>10.3.7 La Ley 10/2018, audiovisual de Andalucía</w:t>
      </w:r>
    </w:p>
    <w:p>
      <w:pPr>
        <w:pStyle w:val="ListBullet"/>
      </w:pPr>
      <w:r>
        <w:rPr>
          <w:b w:val="0"/>
          <w:i w:val="0"/>
        </w:rPr>
        <w:t>Artículo 17. Protección de datos personales en el ámbito audiovisual (una sola redacción).</w:t>
      </w:r>
      <w:r>
        <w:t xml:space="preserve"> </w:t>
      </w:r>
      <w:r>
        <w:rPr>
          <w:b w:val="0"/>
          <w:i w:val="0"/>
        </w:rPr>
        <w:t>Las personas físicas prestadoras de servicios de comunicación audiovisual facilitarán los datos</w:t>
      </w:r>
      <w:r>
        <w:t xml:space="preserve"> </w:t>
      </w:r>
      <w:r>
        <w:rPr>
          <w:b w:val="0"/>
          <w:i w:val="0"/>
        </w:rPr>
        <w:t>personales requeridos para su incorporación al Registro de personas prestadoras y para el</w:t>
      </w:r>
      <w:r>
        <w:t xml:space="preserve"> </w:t>
      </w:r>
      <w:r>
        <w:rPr>
          <w:b w:val="0"/>
          <w:i w:val="0"/>
        </w:rPr>
        <w:t>ejercicio de las competencias de la Junta de Andalucía y del Consejo Audiovisual de Andalucía. Los</w:t>
      </w:r>
      <w:r>
        <w:t xml:space="preserve"> </w:t>
      </w:r>
      <w:r>
        <w:rPr>
          <w:b w:val="0"/>
          <w:i w:val="0"/>
        </w:rPr>
        <w:t>tratamientos observarán la normativa de protección de datos (17.2). «</w:t>
      </w:r>
      <w:r>
        <w:rPr>
          <w:b/>
          <w:i w:val="0"/>
        </w:rPr>
        <w:t>En ningún caso se tratarán</w:t>
      </w:r>
      <w:r>
        <w:t xml:space="preserve"> </w:t>
      </w:r>
      <w:r>
        <w:rPr>
          <w:b/>
          <w:i w:val="0"/>
        </w:rPr>
        <w:t>categorías especiales de datos</w:t>
      </w:r>
      <w:r>
        <w:rPr>
          <w:b w:val="0"/>
          <w:i w:val="0"/>
        </w:rPr>
        <w:t>», solo datos identificativos, de contacto, económicos, de</w:t>
      </w:r>
      <w:r>
        <w:t xml:space="preserve"> </w:t>
      </w:r>
      <w:r>
        <w:rPr>
          <w:b w:val="0"/>
          <w:i w:val="0"/>
        </w:rPr>
        <w:t>localización de inmuebles, de transacciones de bienes y servicios, comerciales, mercantiles y</w:t>
      </w:r>
      <w:r>
        <w:t xml:space="preserve"> </w:t>
      </w:r>
      <w:r>
        <w:rPr>
          <w:b w:val="0"/>
          <w:i w:val="0"/>
        </w:rPr>
        <w:t>societarios (17.3). Y los datos, al margen de las cesiones legalmente obligatorias, solo podrán</w:t>
      </w:r>
      <w:r>
        <w:t xml:space="preserve"> </w:t>
      </w:r>
      <w:r>
        <w:rPr>
          <w:b w:val="0"/>
          <w:i w:val="0"/>
        </w:rPr>
        <w:t>cederse a órganos judiciales, a otros órganos de las Administraciones públicas o al Consejo</w:t>
      </w:r>
      <w:r>
        <w:t xml:space="preserve"> </w:t>
      </w:r>
      <w:r>
        <w:rPr>
          <w:b w:val="0"/>
          <w:i w:val="0"/>
        </w:rPr>
        <w:t>Audiovisual de Andalucía, para fines compatibles (17.4).</w:t>
      </w:r>
    </w:p>
    <w:p>
      <w:pPr>
        <w:pStyle w:val="ListBullet"/>
      </w:pPr>
      <w:r>
        <w:rPr>
          <w:b w:val="0"/>
          <w:i w:val="0"/>
        </w:rPr>
        <w:t>Artículo 31.1, obligaciones de los prestadores ante la ciudadanía, en la redacción que le dio</w:t>
      </w:r>
      <w:r>
        <w:t xml:space="preserve"> </w:t>
      </w:r>
      <w:r>
        <w:rPr>
          <w:b w:val="0"/>
          <w:i w:val="0"/>
        </w:rPr>
        <w:t>el Decreto-ley 3/2024, de 6 de febrero, vigente desde el 17 de febrero de 2024:</w:t>
      </w:r>
    </w:p>
    <w:p>
      <w:pPr>
        <w:pStyle w:val="ListBullet2"/>
      </w:pPr>
      <w:r>
        <w:rPr>
          <w:b w:val="0"/>
          <w:i w:val="0"/>
        </w:rPr>
        <w:t>e) «</w:t>
      </w:r>
      <w:r>
        <w:rPr>
          <w:b/>
          <w:i w:val="0"/>
        </w:rPr>
        <w:t>Respetar el derecho al honor, a la intimidad y a la propia imagen de las personas,</w:t>
      </w:r>
      <w:r>
        <w:t xml:space="preserve"> </w:t>
      </w:r>
      <w:r>
        <w:rPr>
          <w:b/>
          <w:i w:val="0"/>
        </w:rPr>
        <w:t>especialmente de los menores de edad y de las personas con discapacidad.</w:t>
      </w:r>
      <w:r>
        <w:rPr>
          <w:b w:val="0"/>
          <w:i w:val="0"/>
        </w:rPr>
        <w:t>»</w:t>
      </w:r>
    </w:p>
    <w:p>
      <w:pPr>
        <w:pStyle w:val="ListBullet2"/>
      </w:pPr>
      <w:r>
        <w:rPr>
          <w:b w:val="0"/>
          <w:i w:val="0"/>
        </w:rPr>
        <w:t>f) Está prohibida, conforme al artículo 95.2 de la Ley 13/2022, la difusión de los nombres,</w:t>
      </w:r>
      <w:r>
        <w:t xml:space="preserve"> </w:t>
      </w:r>
      <w:r>
        <w:rPr>
          <w:b w:val="0"/>
          <w:i w:val="0"/>
        </w:rPr>
        <w:t>imágenes y otros datos personales que permitan identificar a las personas menores de edad en</w:t>
      </w:r>
      <w:r>
        <w:t xml:space="preserve"> </w:t>
      </w:r>
      <w:r>
        <w:rPr>
          <w:b w:val="0"/>
          <w:i w:val="0"/>
        </w:rPr>
        <w:t>el contexto de hechos delictivos, de emisiones en las que se discuta su tutela o filiación, o</w:t>
      </w:r>
      <w:r>
        <w:t xml:space="preserve"> </w:t>
      </w:r>
      <w:r>
        <w:rPr>
          <w:b w:val="0"/>
          <w:i w:val="0"/>
        </w:rPr>
        <w:t>relativos a situaciones en las que los menores hayan sido víctimas de violencia.</w:t>
      </w:r>
    </w:p>
    <w:p>
      <w:pPr>
        <w:pStyle w:val="ListBullet"/>
      </w:pPr>
      <w:r>
        <w:rPr>
          <w:b w:val="0"/>
          <w:i w:val="0"/>
        </w:rPr>
        <w:t>Artículo 66.3.c), en la misma redacción: corresponde al Consejo Audiovisual de Andalucía la</w:t>
      </w:r>
      <w:r>
        <w:t xml:space="preserve"> </w:t>
      </w:r>
      <w:r>
        <w:rPr>
          <w:b w:val="0"/>
          <w:i w:val="0"/>
        </w:rPr>
        <w:t>potestad sancionadora sobre las infracciones de los apartados 1, 2, 3, 9 y 11 a 16 del artículo</w:t>
      </w:r>
      <w:r>
        <w:t xml:space="preserve"> </w:t>
      </w:r>
      <w:r>
        <w:rPr>
          <w:b w:val="0"/>
          <w:i w:val="0"/>
        </w:rPr>
        <w:t>157 de la Ley 13/2022, entre ellas la del 157.9 (identificación de menores). El 157.10 (uso</w:t>
      </w:r>
      <w:r>
        <w:t xml:space="preserve"> </w:t>
      </w:r>
      <w:r>
        <w:rPr>
          <w:b w:val="0"/>
          <w:i w:val="0"/>
        </w:rPr>
        <w:t>comercial de datos de menores) no está en esa lista, lo que cuadra con el artículo 155.5 de la Ley</w:t>
      </w:r>
      <w:r>
        <w:t xml:space="preserve"> </w:t>
      </w:r>
      <w:r>
        <w:rPr>
          <w:b w:val="0"/>
          <w:i w:val="0"/>
        </w:rPr>
        <w:t>13/2022, que lo atribuye a la AEPD. Y en las infracciones graves del artículo 158 que le</w:t>
      </w:r>
      <w:r>
        <w:t xml:space="preserve"> </w:t>
      </w:r>
      <w:r>
        <w:rPr>
          <w:b w:val="0"/>
          <w:i w:val="0"/>
        </w:rPr>
        <w:t>atribuye, lo hace «</w:t>
      </w:r>
      <w:r>
        <w:rPr>
          <w:b/>
          <w:i w:val="0"/>
        </w:rPr>
        <w:t>sin perjuicio de las competencias de las autoridades de control en materia de</w:t>
      </w:r>
      <w:r>
        <w:t xml:space="preserve"> </w:t>
      </w:r>
      <w:r>
        <w:rPr>
          <w:b/>
          <w:i w:val="0"/>
        </w:rPr>
        <w:t>protección de datos personales</w:t>
      </w:r>
      <w:r>
        <w:rPr>
          <w:b w:val="0"/>
          <w:i w:val="0"/>
        </w:rPr>
        <w:t>».</w:t>
      </w:r>
    </w:p>
    <w:p>
      <w:pPr>
        <w:pStyle w:val="Heading3"/>
      </w:pPr>
      <w:r>
        <w:rPr>
          <w:b w:val="0"/>
          <w:i w:val="0"/>
        </w:rPr>
        <w:t>10.3.8 La RTVA y CSRTV</w:t>
      </w:r>
    </w:p>
    <w:p>
      <w:pPr>
        <w:pStyle w:val="ListBullet"/>
      </w:pPr>
      <w:r>
        <w:rPr>
          <w:b w:val="0"/>
          <w:i w:val="0"/>
        </w:rPr>
        <w:t>Qué son. La RTVA «</w:t>
      </w:r>
      <w:r>
        <w:rPr>
          <w:b/>
          <w:i w:val="0"/>
        </w:rPr>
        <w:t>es una Agencia Pública Empresarial</w:t>
      </w:r>
      <w:r>
        <w:rPr>
          <w:b w:val="0"/>
          <w:i w:val="0"/>
        </w:rPr>
        <w:t>» y «</w:t>
      </w:r>
      <w:r>
        <w:rPr>
          <w:b/>
          <w:i w:val="0"/>
        </w:rPr>
        <w:t>goza de personalidad</w:t>
      </w:r>
      <w:r>
        <w:t xml:space="preserve"> </w:t>
      </w:r>
      <w:r>
        <w:rPr>
          <w:b/>
          <w:i w:val="0"/>
        </w:rPr>
        <w:t>jurídica propia</w:t>
      </w:r>
      <w:r>
        <w:rPr>
          <w:b w:val="0"/>
          <w:i w:val="0"/>
        </w:rPr>
        <w:t>» (artículo 5.1 y 5.2 de la Ley 18/2007, de 17 de diciembre, de la radio y</w:t>
      </w:r>
      <w:r>
        <w:t xml:space="preserve"> </w:t>
      </w:r>
      <w:r>
        <w:rPr>
          <w:b w:val="0"/>
          <w:i w:val="0"/>
        </w:rPr>
        <w:t>televisión de titularidad autonómica gestionada por la RTVA). El artículo 9 de esa ley, que no se</w:t>
      </w:r>
      <w:r>
        <w:t xml:space="preserve"> </w:t>
      </w:r>
      <w:r>
        <w:rPr>
          <w:b w:val="0"/>
          <w:i w:val="0"/>
        </w:rPr>
        <w:t>ha modificado, atribuye todavía la prestación del servicio a dos sociedades mercantiles del sector</w:t>
      </w:r>
      <w:r>
        <w:t xml:space="preserve"> </w:t>
      </w:r>
      <w:r>
        <w:rPr>
          <w:b w:val="0"/>
          <w:i w:val="0"/>
        </w:rPr>
        <w:t>público andaluz, Canal Sur Radio, S.A. y Canal Sur Televisión, S.A. Las dos se fusionaron en una:</w:t>
      </w:r>
      <w:r>
        <w:t xml:space="preserve"> </w:t>
      </w:r>
      <w:r>
        <w:rPr>
          <w:b w:val="0"/>
          <w:i w:val="0"/>
        </w:rPr>
        <w:t>el Acuerdo del Consejo de Gobierno de 3 de noviembre de 2015 (BOJA núm. 219, de 11 de noviembre de</w:t>
      </w:r>
      <w:r>
        <w:t xml:space="preserve"> </w:t>
      </w:r>
      <w:r>
        <w:rPr>
          <w:b w:val="0"/>
          <w:i w:val="0"/>
        </w:rPr>
        <w:t>2015) autorizó la fusión por absorción de Canal Sur Televisión, S.A. por Canal Sur Radio, S.A. y</w:t>
      </w:r>
      <w:r>
        <w:t xml:space="preserve"> </w:t>
      </w:r>
      <w:r>
        <w:rPr>
          <w:b w:val="0"/>
          <w:i w:val="0"/>
        </w:rPr>
        <w:t>el cambio de denominación a «</w:t>
      </w:r>
      <w:r>
        <w:rPr>
          <w:b/>
          <w:i w:val="0"/>
        </w:rPr>
        <w:t>Canal Sur Radio y Televisión, Sociedad Anónima (Canal Sur)</w:t>
      </w:r>
      <w:r>
        <w:rPr>
          <w:b w:val="0"/>
          <w:i w:val="0"/>
        </w:rPr>
        <w:t>».</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Qué autoridad de control y qué régimen sancionador. Las dos preguntas quedan abiertas, como</w:t>
      </w:r>
      <w:r>
        <w:t xml:space="preserve"> </w:t>
      </w:r>
      <w:r>
        <w:rPr>
          <w:b w:val="0"/>
          <w:i w:val="0"/>
        </w:rPr>
        <w:t>se ha dicho en la rúbrica anterior: que la autoridad de control sea el Consejo de Transparencia y</w:t>
      </w:r>
      <w:r>
        <w:t xml:space="preserve"> </w:t>
      </w:r>
      <w:r>
        <w:rPr>
          <w:b w:val="0"/>
          <w:i w:val="0"/>
        </w:rPr>
        <w:t>Protección de Datos de Andalucía, y que la RTVA encaje en el artículo 77.1.d) de la LOPDGDD, son</w:t>
      </w:r>
      <w:r>
        <w:t xml:space="preserve"> </w:t>
      </w:r>
      <w:r>
        <w:rPr>
          <w:b w:val="0"/>
          <w:i w:val="0"/>
        </w:rPr>
        <w:t>inferencias de los preceptos citados, no reglas confirmadas.</w:t>
      </w:r>
    </w:p>
    <w:p>
      <w:pPr>
        <w:pStyle w:val="Heading3"/>
      </w:pPr>
      <w:r>
        <w:rPr>
          <w:b w:val="0"/>
          <w:i w:val="0"/>
        </w:rPr>
        <w:t>10.3.9 Qué le toca a una producción de radio o televisión</w:t>
      </w:r>
    </w:p>
    <w:p>
      <w:pPr/>
      <w:r>
        <w:rPr>
          <w:b w:val="0"/>
          <w:i w:val="0"/>
        </w:rPr>
        <w:t>Reunido en un solo sitio, y con el precepto detrás, lo que esta materia impone en el trabajo</w:t>
      </w:r>
      <w:r>
        <w:t xml:space="preserve"> </w:t>
      </w:r>
      <w:r>
        <w:rPr>
          <w:b w:val="0"/>
          <w:i w:val="0"/>
        </w:rPr>
        <w:t>diario: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Grabar a personas identificables</w:t>
            </w:r>
          </w:p>
        </w:tc>
        <w:tc>
          <w:tcPr>
            <w:tcW w:type="dxa" w:w="4706"/>
          </w:tcPr>
          <w:p>
            <w:pPr>
              <w:pStyle w:val="Tabla"/>
            </w:pPr>
            <w:r/>
            <w:r>
              <w:rPr>
                <w:b w:val="0"/>
                <w:i w:val="0"/>
              </w:rPr>
              <w:t>Es tratamiento (art. 4.2 del Reglamento) y necesita una base de licitud del artículo 6; si el fin es periodístico, el Reglamento prevé excepciones que cada Estado debe fijar por ley (art. 85), y la supresión no se aplica cuando el tratamiento sea necesario para la libertad de expresión e información (art. 17.3.a)</w:t>
            </w:r>
          </w:p>
        </w:tc>
      </w:tr>
      <w:tr>
        <w:tc>
          <w:tcPr>
            <w:tcW w:type="dxa" w:w="4706"/>
          </w:tcPr>
          <w:p>
            <w:pPr>
              <w:pStyle w:val="Tabla"/>
            </w:pPr>
            <w:r/>
            <w:r>
              <w:rPr>
                <w:b w:val="0"/>
                <w:i w:val="0"/>
              </w:rPr>
              <w:t>Usar la imagen o la voz de alguien con fines publicitarios o comerciales</w:t>
            </w:r>
          </w:p>
        </w:tc>
        <w:tc>
          <w:tcPr>
            <w:tcW w:type="dxa" w:w="4706"/>
          </w:tcPr>
          <w:p>
            <w:pPr>
              <w:pStyle w:val="Tabla"/>
            </w:pPr>
            <w:r/>
            <w:r>
              <w:rPr>
                <w:b w:val="0"/>
                <w:i w:val="0"/>
              </w:rPr>
              <w:t>Es intromisión ilegítima sin consentimiento expreso (arts. 2.2 y 7.6 de la LO 1/1982); el consentimiento es revocable, indemnizando (art. 2.3)</w:t>
            </w:r>
          </w:p>
        </w:tc>
      </w:tr>
      <w:tr>
        <w:tc>
          <w:tcPr>
            <w:tcW w:type="dxa" w:w="4706"/>
          </w:tcPr>
          <w:p>
            <w:pPr>
              <w:pStyle w:val="Tabla"/>
            </w:pPr>
            <w:r/>
            <w:r>
              <w:rPr>
                <w:b w:val="0"/>
                <w:i w:val="0"/>
              </w:rPr>
              <w:t>Imagen de un cargo público en un acto público, o de una persona accesoria en un suceso público</w:t>
            </w:r>
          </w:p>
        </w:tc>
        <w:tc>
          <w:tcPr>
            <w:tcW w:type="dxa" w:w="4706"/>
          </w:tcPr>
          <w:p>
            <w:pPr>
              <w:pStyle w:val="Tabla"/>
            </w:pPr>
            <w:r/>
            <w:r>
              <w:rPr>
                <w:b w:val="0"/>
                <w:i w:val="0"/>
              </w:rPr>
              <w:t>No es intromisión (art. 8.2.a y c de la LO 1/1982), salvo funciones que necesiten el anonimato</w:t>
            </w:r>
          </w:p>
        </w:tc>
      </w:tr>
      <w:tr>
        <w:tc>
          <w:tcPr>
            <w:tcW w:type="dxa" w:w="4706"/>
          </w:tcPr>
          <w:p>
            <w:pPr>
              <w:pStyle w:val="Tabla"/>
            </w:pPr>
            <w:r/>
            <w:r>
              <w:rPr>
                <w:b w:val="0"/>
                <w:i w:val="0"/>
              </w:rPr>
              <w:t>Recoger el consentimiento de un participante para tratar sus datos</w:t>
            </w:r>
          </w:p>
        </w:tc>
        <w:tc>
          <w:tcPr>
            <w:tcW w:type="dxa" w:w="4706"/>
          </w:tcPr>
          <w:p>
            <w:pPr>
              <w:pStyle w:val="Tabla"/>
            </w:pPr>
            <w:r/>
            <w:r>
              <w:rPr>
                <w:b w:val="0"/>
                <w:i w:val="0"/>
              </w:rPr>
              <w:t>Libre, específico, informado e inequívoco, por declaración o clara acción afirmativa (art. 6 LOPDGDD); si hay varias finalidades, debe constar para todas ellas</w:t>
            </w:r>
          </w:p>
        </w:tc>
      </w:tr>
      <w:tr>
        <w:tc>
          <w:tcPr>
            <w:tcW w:type="dxa" w:w="4706"/>
          </w:tcPr>
          <w:p>
            <w:pPr>
              <w:pStyle w:val="Tabla"/>
            </w:pPr>
            <w:r/>
            <w:r>
              <w:rPr>
                <w:b w:val="0"/>
                <w:i w:val="0"/>
              </w:rPr>
              <w:t>Participante mayor de catorce años</w:t>
            </w:r>
          </w:p>
        </w:tc>
        <w:tc>
          <w:tcPr>
            <w:tcW w:type="dxa" w:w="4706"/>
          </w:tcPr>
          <w:p>
            <w:pPr>
              <w:pStyle w:val="Tabla"/>
            </w:pPr>
            <w:r/>
            <w:r>
              <w:rPr>
                <w:b w:val="0"/>
                <w:i w:val="0"/>
              </w:rPr>
              <w:t>Puede consentir por sí mismo el tratamiento de sus datos, salvo que la ley exija la asistencia de los titulares de la patria potestad o tutela para el acto o negocio jurídico (art. 7.1 LOPDGDD)</w:t>
            </w:r>
          </w:p>
        </w:tc>
      </w:tr>
      <w:tr>
        <w:tc>
          <w:tcPr>
            <w:tcW w:type="dxa" w:w="4706"/>
          </w:tcPr>
          <w:p>
            <w:pPr>
              <w:pStyle w:val="Tabla"/>
            </w:pPr>
            <w:r/>
            <w:r>
              <w:rPr>
                <w:b w:val="0"/>
                <w:i w:val="0"/>
              </w:rPr>
              <w:t>Participante menor de catorce años</w:t>
            </w:r>
          </w:p>
        </w:tc>
        <w:tc>
          <w:tcPr>
            <w:tcW w:type="dxa" w:w="4706"/>
          </w:tcPr>
          <w:p>
            <w:pPr>
              <w:pStyle w:val="Tabla"/>
            </w:pPr>
            <w:r/>
            <w:r>
              <w:rPr>
                <w:b w:val="0"/>
                <w:i w:val="0"/>
              </w:rPr>
              <w:t>Hace falta el consentimiento del titular de la patria potestad o tutela (art. 7.2 LOPDGDD)</w:t>
            </w:r>
          </w:p>
        </w:tc>
      </w:tr>
      <w:tr>
        <w:tc>
          <w:tcPr>
            <w:tcW w:type="dxa" w:w="4706"/>
          </w:tcPr>
          <w:p>
            <w:pPr>
              <w:pStyle w:val="Tabla"/>
            </w:pPr>
            <w:r/>
            <w:r>
              <w:rPr>
                <w:b w:val="0"/>
                <w:i w:val="0"/>
              </w:rPr>
              <w:t>Imagen y voz de un menor en antena</w:t>
            </w:r>
          </w:p>
        </w:tc>
        <w:tc>
          <w:tcPr>
            <w:tcW w:type="dxa" w:w="4706"/>
          </w:tcPr>
          <w:p>
            <w:pPr>
              <w:pStyle w:val="Tabla"/>
            </w:pPr>
            <w:r/>
            <w:r>
              <w:rPr>
                <w:b w:val="0"/>
                <w:i w:val="0"/>
              </w:rPr>
              <w:t>Consentimiento del menor o de su representante legal (art. 95.1 Ley 13/2022); aun con él, es intromisión si perjudica su honra o sus intereses (art. 4.3 LO 1/1996)</w:t>
            </w:r>
          </w:p>
        </w:tc>
      </w:tr>
      <w:tr>
        <w:tc>
          <w:tcPr>
            <w:tcW w:type="dxa" w:w="4706"/>
          </w:tcPr>
          <w:p>
            <w:pPr>
              <w:pStyle w:val="Tabla"/>
            </w:pPr>
            <w:r/>
            <w:r>
              <w:rPr>
                <w:b w:val="0"/>
                <w:i w:val="0"/>
              </w:rPr>
              <w:t>Menor en una noticia de sucesos, de tutela o filiación, o víctima de violencia</w:t>
            </w:r>
          </w:p>
        </w:tc>
        <w:tc>
          <w:tcPr>
            <w:tcW w:type="dxa" w:w="4706"/>
          </w:tcPr>
          <w:p>
            <w:pPr>
              <w:pStyle w:val="Tabla"/>
            </w:pPr>
            <w:r/>
            <w:r>
              <w:rPr>
                <w:b w:val="0"/>
                <w:i w:val="0"/>
              </w:rPr>
              <w:t>Prohibido difundir nombre, imagen u otros datos que lo identifiquen (art. 95.2 Ley 13/2022 y art. 31.1.f Ley 10/2018); infracción muy grave (art. 157.9 Ley 13/2022) que sanciona en Andalucía el Consejo Audiovisual (art. 66.3.c Ley 10/2018)</w:t>
            </w:r>
          </w:p>
        </w:tc>
      </w:tr>
      <w:tr>
        <w:tc>
          <w:tcPr>
            <w:tcW w:type="dxa" w:w="4706"/>
          </w:tcPr>
          <w:p>
            <w:pPr>
              <w:pStyle w:val="Tabla"/>
            </w:pPr>
            <w:r/>
            <w:r>
              <w:rPr>
                <w:b w:val="0"/>
                <w:i w:val="0"/>
              </w:rPr>
              <w:t>Datos de menores recogidos o generados por el prestador, con fines comerciales</w:t>
            </w:r>
          </w:p>
        </w:tc>
        <w:tc>
          <w:tcPr>
            <w:tcW w:type="dxa" w:w="4706"/>
          </w:tcPr>
          <w:p>
            <w:pPr>
              <w:pStyle w:val="Tabla"/>
            </w:pPr>
            <w:r/>
            <w:r>
              <w:rPr>
                <w:b w:val="0"/>
                <w:i w:val="0"/>
              </w:rPr>
              <w:t>Prohibido (art. 95.3 Ley 13/2022); infracción muy grave (157.10) que sanciona la AEPD (155.5)</w:t>
            </w:r>
          </w:p>
        </w:tc>
      </w:tr>
      <w:tr>
        <w:tc>
          <w:tcPr>
            <w:tcW w:type="dxa" w:w="4706"/>
          </w:tcPr>
          <w:p>
            <w:pPr>
              <w:pStyle w:val="Tabla"/>
            </w:pPr>
            <w:r/>
            <w:r>
              <w:rPr>
                <w:b w:val="0"/>
                <w:i w:val="0"/>
              </w:rPr>
              <w:t>Difundir imágenes de menores en redes sociales</w:t>
            </w:r>
          </w:p>
        </w:tc>
        <w:tc>
          <w:tcPr>
            <w:tcW w:type="dxa" w:w="4706"/>
          </w:tcPr>
          <w:p>
            <w:pPr>
              <w:pStyle w:val="Tabla"/>
            </w:pPr>
            <w:r/>
            <w:r>
              <w:rPr>
                <w:b w:val="0"/>
                <w:i w:val="0"/>
              </w:rPr>
              <w:t>Consentimiento del menor o de sus representantes conforme al artículo 7 (art. 92 LOPDGDD), y la difusión que suponga intromisión ilegítima activa al Ministerio Fiscal (art. 84.2)</w:t>
            </w:r>
          </w:p>
        </w:tc>
      </w:tr>
      <w:tr>
        <w:tc>
          <w:tcPr>
            <w:tcW w:type="dxa" w:w="4706"/>
          </w:tcPr>
          <w:p>
            <w:pPr>
              <w:pStyle w:val="Tabla"/>
            </w:pPr>
            <w:r/>
            <w:r>
              <w:rPr>
                <w:b w:val="0"/>
                <w:i w:val="0"/>
              </w:rPr>
              <w:t>Datos de salud, ideología, religión, origen racial, vida sexual</w:t>
            </w:r>
          </w:p>
        </w:tc>
        <w:tc>
          <w:tcPr>
            <w:tcW w:type="dxa" w:w="4706"/>
          </w:tcPr>
          <w:p>
            <w:pPr>
              <w:pStyle w:val="Tabla"/>
            </w:pPr>
            <w:r/>
            <w:r>
              <w:rPr>
                <w:b w:val="0"/>
                <w:i w:val="0"/>
              </w:rPr>
              <w:t>Categorías especiales: prohibidos salvo excepción del artículo 9.2 del Reglamento, y el solo consentimiento no basta cuando la finalidad principal sea identificarlos (art. 9.1 LOPDGDD)</w:t>
            </w:r>
          </w:p>
        </w:tc>
      </w:tr>
      <w:tr>
        <w:tc>
          <w:tcPr>
            <w:tcW w:type="dxa" w:w="4706"/>
          </w:tcPr>
          <w:p>
            <w:pPr>
              <w:pStyle w:val="Tabla"/>
            </w:pPr>
            <w:r/>
            <w:r>
              <w:rPr>
                <w:b w:val="0"/>
                <w:i w:val="0"/>
              </w:rPr>
              <w:t>Una persona pide rectificar una noticia</w:t>
            </w:r>
          </w:p>
        </w:tc>
        <w:tc>
          <w:tcPr>
            <w:tcW w:type="dxa" w:w="4706"/>
          </w:tcPr>
          <w:p>
            <w:pPr>
              <w:pStyle w:val="Tabla"/>
            </w:pPr>
            <w:r/>
            <w:r>
              <w:rPr>
                <w:b w:val="0"/>
                <w:i w:val="0"/>
              </w:rPr>
              <w:t>Escrito al director en siete días naturales; difusión en tres días, íntegra, gratuita y sin comentarios (arts. 2 y 3 LO 2/1984); en el archivo digital, aviso aclaratorio visible junto a la noticia (art. 85.2 LOPDGDD)</w:t>
            </w:r>
          </w:p>
        </w:tc>
      </w:tr>
      <w:tr>
        <w:tc>
          <w:tcPr>
            <w:tcW w:type="dxa" w:w="4706"/>
          </w:tcPr>
          <w:p>
            <w:pPr>
              <w:pStyle w:val="Tabla"/>
            </w:pPr>
            <w:r/>
            <w:r>
              <w:rPr>
                <w:b w:val="0"/>
                <w:i w:val="0"/>
              </w:rPr>
              <w:t>Una persona absuelta pide que se actualice una noticia sobre su detención</w:t>
            </w:r>
          </w:p>
        </w:tc>
        <w:tc>
          <w:tcPr>
            <w:tcW w:type="dxa" w:w="4706"/>
          </w:tcPr>
          <w:p>
            <w:pPr>
              <w:pStyle w:val="Tabla"/>
            </w:pPr>
            <w:r/>
            <w:r>
              <w:rPr>
                <w:b w:val="0"/>
                <w:i w:val="0"/>
              </w:rPr>
              <w:t>Aviso de actualización visible que haga referencia a la decisión judicial posterior (art. 86 LOPDGDD)</w:t>
            </w:r>
          </w:p>
        </w:tc>
      </w:tr>
      <w:tr>
        <w:tc>
          <w:tcPr>
            <w:tcW w:type="dxa" w:w="4706"/>
          </w:tcPr>
          <w:p>
            <w:pPr>
              <w:pStyle w:val="Tabla"/>
            </w:pPr>
            <w:r/>
            <w:r>
              <w:rPr>
                <w:b w:val="0"/>
                <w:i w:val="0"/>
              </w:rPr>
              <w:t>Agenda de contactos de proveedores</w:t>
            </w:r>
          </w:p>
        </w:tc>
        <w:tc>
          <w:tcPr>
            <w:tcW w:type="dxa" w:w="4706"/>
          </w:tcPr>
          <w:p>
            <w:pPr>
              <w:pStyle w:val="Tabla"/>
            </w:pPr>
            <w:r/>
            <w:r>
              <w:rPr>
                <w:b w:val="0"/>
                <w:i w:val="0"/>
              </w:rPr>
              <w:t>Amparada por interés legítimo presunto si se limita a los datos de localización profesional y a relacionarse con la persona jurídica (art. 19 LOPDGDD)</w:t>
            </w:r>
          </w:p>
        </w:tc>
      </w:tr>
      <w:tr>
        <w:tc>
          <w:tcPr>
            <w:tcW w:type="dxa" w:w="4706"/>
          </w:tcPr>
          <w:p>
            <w:pPr>
              <w:pStyle w:val="Tabla"/>
            </w:pPr>
            <w:r/>
            <w:r>
              <w:rPr>
                <w:b w:val="0"/>
                <w:i w:val="0"/>
              </w:rPr>
              <w:t>Cámaras de seguridad en el centro de trabajo</w:t>
            </w:r>
          </w:p>
        </w:tc>
        <w:tc>
          <w:tcPr>
            <w:tcW w:type="dxa" w:w="4706"/>
          </w:tcPr>
          <w:p>
            <w:pPr>
              <w:pStyle w:val="Tabla"/>
            </w:pPr>
            <w:r/>
            <w:r>
              <w:rPr>
                <w:b w:val="0"/>
                <w:i w:val="0"/>
              </w:rPr>
              <w:t>Finalidad de seguridad; dispositivo informativo visible; supresión en un mes; setenta y dos horas para entregar a la autoridad (art. 22); y prohibición en vestuarios, aseos, comedores y análogos (art. 89.2)</w:t>
            </w:r>
          </w:p>
        </w:tc>
      </w:tr>
      <w:tr>
        <w:tc>
          <w:tcPr>
            <w:tcW w:type="dxa" w:w="4706"/>
          </w:tcPr>
          <w:p>
            <w:pPr>
              <w:pStyle w:val="Tabla"/>
            </w:pPr>
            <w:r/>
            <w:r>
              <w:rPr>
                <w:b w:val="0"/>
                <w:i w:val="0"/>
              </w:rPr>
              <w:t>Control del correo o del ordenador de un trabajador</w:t>
            </w:r>
          </w:p>
        </w:tc>
        <w:tc>
          <w:tcPr>
            <w:tcW w:type="dxa" w:w="4706"/>
          </w:tcPr>
          <w:p>
            <w:pPr>
              <w:pStyle w:val="Tabla"/>
            </w:pPr>
            <w:r/>
            <w:r>
              <w:rPr>
                <w:b w:val="0"/>
                <w:i w:val="0"/>
              </w:rPr>
              <w:t>Solo para controlar las obligaciones laborales y garantizar la integridad del dispositivo, con criterios de utilización en cuya elaboración participan los representantes y de los que se informa (art. 87)</w:t>
            </w:r>
          </w:p>
        </w:tc>
      </w:tr>
      <w:tr>
        <w:tc>
          <w:tcPr>
            <w:tcW w:type="dxa" w:w="4706"/>
          </w:tcPr>
          <w:p>
            <w:pPr>
              <w:pStyle w:val="Tabla"/>
            </w:pPr>
            <w:r/>
            <w:r>
              <w:rPr>
                <w:b w:val="0"/>
                <w:i w:val="0"/>
              </w:rPr>
              <w:t>Geolocalizar un vehículo o un equipo</w:t>
            </w:r>
          </w:p>
        </w:tc>
        <w:tc>
          <w:tcPr>
            <w:tcW w:type="dxa" w:w="4706"/>
          </w:tcPr>
          <w:p>
            <w:pPr>
              <w:pStyle w:val="Tabla"/>
            </w:pPr>
            <w:r/>
            <w:r>
              <w:rPr>
                <w:b w:val="0"/>
                <w:i w:val="0"/>
              </w:rPr>
              <w:t>Información previa, expresa, clara e inequívoca, incluida la de los derechos de acceso, rectificación, limitación y supresión (art. 90)</w:t>
            </w:r>
          </w:p>
        </w:tc>
      </w:tr>
      <w:tr>
        <w:tc>
          <w:tcPr>
            <w:tcW w:type="dxa" w:w="4706"/>
          </w:tcPr>
          <w:p>
            <w:pPr>
              <w:pStyle w:val="Tabla"/>
            </w:pPr>
            <w:r/>
            <w:r>
              <w:rPr>
                <w:b w:val="0"/>
                <w:i w:val="0"/>
              </w:rPr>
              <w:t>Mensajes de la empresa fuera de la jornada</w:t>
            </w:r>
          </w:p>
        </w:tc>
        <w:tc>
          <w:tcPr>
            <w:tcW w:type="dxa" w:w="4706"/>
          </w:tcPr>
          <w:p>
            <w:pPr>
              <w:pStyle w:val="Tabla"/>
            </w:pPr>
            <w:r/>
            <w:r>
              <w:rPr>
                <w:b w:val="0"/>
                <w:i w:val="0"/>
              </w:rPr>
              <w:t>Derecho a la desconexión digital (art. 88): modalidades según la negociación colectiva o, en su defecto, lo acordado entre la empresa y los representantes; política interna del empleador</w:t>
            </w:r>
          </w:p>
        </w:tc>
      </w:tr>
      <w:tr>
        <w:tc>
          <w:tcPr>
            <w:tcW w:type="dxa" w:w="4706"/>
          </w:tcPr>
          <w:p>
            <w:pPr>
              <w:pStyle w:val="Tabla"/>
            </w:pPr>
            <w:r/>
            <w:r>
              <w:rPr>
                <w:b w:val="0"/>
                <w:i w:val="0"/>
              </w:rPr>
              <w:t>Contratar una productora externa que trate datos por cuenta de la cadena</w:t>
            </w:r>
          </w:p>
        </w:tc>
        <w:tc>
          <w:tcPr>
            <w:tcW w:type="dxa" w:w="4706"/>
          </w:tcPr>
          <w:p>
            <w:pPr>
              <w:pStyle w:val="Tabla"/>
            </w:pPr>
            <w:r/>
            <w:r>
              <w:rPr>
                <w:b w:val="0"/>
                <w:i w:val="0"/>
              </w:rPr>
              <w:t>Es encargada del tratamiento: hace falta contrato u otro acto jurídico escrito con el contenido del artículo 28.3 del Reglamento, y encargarlo sin él es infracción grave (art. 73.k LOPDGDD)</w:t>
            </w:r>
          </w:p>
        </w:tc>
      </w:tr>
      <w:tr>
        <w:tc>
          <w:tcPr>
            <w:tcW w:type="dxa" w:w="4706"/>
          </w:tcPr>
          <w:p>
            <w:pPr>
              <w:pStyle w:val="Tabla"/>
            </w:pPr>
            <w:r/>
            <w:r>
              <w:rPr>
                <w:b w:val="0"/>
                <w:i w:val="0"/>
              </w:rPr>
              <w:t>Enviar material con datos personales a un país fuera de la Unión</w:t>
            </w:r>
          </w:p>
        </w:tc>
        <w:tc>
          <w:tcPr>
            <w:tcW w:type="dxa" w:w="4706"/>
          </w:tcPr>
          <w:p>
            <w:pPr>
              <w:pStyle w:val="Tabla"/>
            </w:pPr>
            <w:r/>
            <w:r>
              <w:rPr>
                <w:b w:val="0"/>
                <w:i w:val="0"/>
              </w:rPr>
              <w:t>Transferencia internacional: exige decisión de adecuación, garantías del artículo 46.2 del Reglamento, alguna de las excepciones de su artículo 49 o, en los casos del artículo 42 de la LOPDGDD, autorización previa de la autoridad (arts. 40 a 43 LOPDGDD)</w:t>
            </w:r>
          </w:p>
        </w:tc>
      </w:tr>
      <w:tr>
        <w:tc>
          <w:tcPr>
            <w:tcW w:type="dxa" w:w="4706"/>
          </w:tcPr>
          <w:p>
            <w:pPr>
              <w:pStyle w:val="Tabla"/>
            </w:pPr>
            <w:r/>
            <w:r>
              <w:rPr>
                <w:b w:val="0"/>
                <w:i w:val="0"/>
              </w:rPr>
              <w:t>Perder un disco o sufrir un acceso no autorizado</w:t>
            </w:r>
          </w:p>
        </w:tc>
        <w:tc>
          <w:tcPr>
            <w:tcW w:type="dxa" w:w="4706"/>
          </w:tcPr>
          <w:p>
            <w:pPr>
              <w:pStyle w:val="Tabla"/>
            </w:pPr>
            <w:r/>
            <w:r>
              <w:rPr>
                <w:b w:val="0"/>
                <w:i w:val="0"/>
              </w:rPr>
              <w:t>Violación de seguridad: notificación a la autoridad en 72 horas salvo que sea improbable el riesgo, y comunicación al afectado si el riesgo es alto (arts. 33 y 34 del Reglamento)</w:t>
            </w:r>
          </w:p>
        </w:tc>
      </w:tr>
      <w:tr>
        <w:tc>
          <w:tcPr>
            <w:tcW w:type="dxa" w:w="4706"/>
          </w:tcPr>
          <w:p>
            <w:pPr>
              <w:pStyle w:val="Tabla"/>
            </w:pPr>
            <w:r/>
            <w:r>
              <w:rPr>
                <w:b w:val="0"/>
                <w:i w:val="0"/>
              </w:rPr>
              <w:t>Una petición de acceso o de supresión</w:t>
            </w:r>
          </w:p>
        </w:tc>
        <w:tc>
          <w:tcPr>
            <w:tcW w:type="dxa" w:w="4706"/>
          </w:tcPr>
          <w:p>
            <w:pPr>
              <w:pStyle w:val="Tabla"/>
            </w:pPr>
            <w:r/>
            <w:r>
              <w:rPr>
                <w:b w:val="0"/>
                <w:i w:val="0"/>
              </w:rPr>
              <w:t>Respuesta en un mes, prorrogable dos más; gratuita; y la prueba de haber respondido recae en el responsable (art. 12 LOPDGDD y 12.3 del Reglamento)</w:t>
            </w:r>
          </w:p>
        </w:tc>
      </w:tr>
    </w:tbl>
    <w:p>
      <w:pPr/>
    </w:p>
    <w:p>
      <w:pPr>
        <w:pStyle w:val="Heading2"/>
      </w:pPr>
      <w:r>
        <w:rPr>
          <w:b w:val="0"/>
          <w:i w:val="0"/>
        </w:rPr>
        <w:t>10.4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Reglamento (UE) 2016/679, Reglamento general de protección de datos</w:t>
            </w:r>
          </w:p>
        </w:tc>
        <w:tc>
          <w:tcPr>
            <w:tcW w:type="dxa" w:w="3137"/>
          </w:tcPr>
          <w:p>
            <w:pPr>
              <w:pStyle w:val="Tabla"/>
            </w:pPr>
            <w:r/>
            <w:r>
              <w:rPr>
                <w:rStyle w:val="Código"/>
                <w:b w:val="0"/>
                <w:i w:val="0"/>
              </w:rPr>
              <w:t>DOUE-L-2016-80807</w:t>
            </w:r>
          </w:p>
        </w:tc>
        <w:tc>
          <w:tcPr>
            <w:tcW w:type="dxa" w:w="3137"/>
          </w:tcPr>
          <w:p>
            <w:pPr>
              <w:pStyle w:val="Tabla"/>
            </w:pPr>
            <w:r/>
            <w:r>
              <w:rPr>
                <w:b w:val="0"/>
                <w:i w:val="0"/>
              </w:rPr>
              <w:t>Texto original, sin consolidar, con sus dos correcciones de errores (</w:t>
            </w:r>
            <w:r>
              <w:rPr>
                <w:rStyle w:val="Código"/>
                <w:b w:val="0"/>
                <w:i w:val="0"/>
              </w:rPr>
              <w:t>DOUE-L-2018-80845</w:t>
            </w:r>
            <w:r>
              <w:rPr>
                <w:b w:val="0"/>
                <w:i w:val="0"/>
              </w:rPr>
              <w:t xml:space="preserve"> y </w:t>
            </w:r>
            <w:r>
              <w:rPr>
                <w:rStyle w:val="Código"/>
                <w:b w:val="0"/>
                <w:i w:val="0"/>
              </w:rPr>
              <w:t>DOUE-L-2021-80264</w:t>
            </w:r>
            <w:r>
              <w:rPr>
                <w:b w:val="0"/>
                <w:i w:val="0"/>
              </w:rPr>
              <w:t>); sin modificaciones el 24/09/2026</w:t>
            </w:r>
          </w:p>
        </w:tc>
      </w:tr>
      <w:tr>
        <w:tc>
          <w:tcPr>
            <w:tcW w:type="dxa" w:w="3137"/>
          </w:tcPr>
          <w:p>
            <w:pPr>
              <w:pStyle w:val="Tabla"/>
            </w:pPr>
            <w:r/>
            <w:r>
              <w:rPr>
                <w:b w:val="0"/>
                <w:i w:val="0"/>
              </w:rPr>
              <w:t>Reglamento (UE) 2025/2518, normas procedimentales adicionales sobre la garantía del cumplimiento del Reglamento (UE) 2016/679</w:t>
            </w:r>
          </w:p>
        </w:tc>
        <w:tc>
          <w:tcPr>
            <w:tcW w:type="dxa" w:w="3137"/>
          </w:tcPr>
          <w:p>
            <w:pPr>
              <w:pStyle w:val="Tabla"/>
            </w:pPr>
            <w:r/>
            <w:r>
              <w:rPr>
                <w:b w:val="0"/>
                <w:i w:val="0"/>
              </w:rPr>
              <w:t xml:space="preserve">ELI </w:t>
            </w:r>
            <w:r>
              <w:rPr>
                <w:rStyle w:val="Código"/>
                <w:b w:val="0"/>
                <w:i w:val="0"/>
              </w:rPr>
              <w:t>http://data.europa.eu/eli/reg/2025/2518/oj</w:t>
            </w:r>
          </w:p>
        </w:tc>
        <w:tc>
          <w:tcPr>
            <w:tcW w:type="dxa" w:w="3137"/>
          </w:tcPr>
          <w:p>
            <w:pPr>
              <w:pStyle w:val="Tabla"/>
            </w:pPr>
            <w:r/>
            <w:r>
              <w:rPr>
                <w:b w:val="0"/>
                <w:i w:val="0"/>
              </w:rPr>
              <w:t>Artículos 1 y 37; aplicable a partir del 02/04/2027</w:t>
            </w:r>
          </w:p>
        </w:tc>
      </w:tr>
      <w:tr>
        <w:tc>
          <w:tcPr>
            <w:tcW w:type="dxa" w:w="3137"/>
          </w:tcPr>
          <w:p>
            <w:pPr>
              <w:pStyle w:val="Tabla"/>
            </w:pPr>
            <w:r/>
            <w:r>
              <w:rPr>
                <w:b w:val="0"/>
                <w:i w:val="0"/>
              </w:rPr>
              <w:t>Constitución Española</w:t>
            </w:r>
          </w:p>
        </w:tc>
        <w:tc>
          <w:tcPr>
            <w:tcW w:type="dxa" w:w="3137"/>
          </w:tcPr>
          <w:p>
            <w:pPr>
              <w:pStyle w:val="Tabla"/>
            </w:pPr>
            <w:r/>
            <w:r>
              <w:rPr>
                <w:rStyle w:val="Código"/>
                <w:b w:val="0"/>
                <w:i w:val="0"/>
              </w:rPr>
              <w:t>BOE-A-1978-31229</w:t>
            </w:r>
          </w:p>
        </w:tc>
        <w:tc>
          <w:tcPr>
            <w:tcW w:type="dxa" w:w="3137"/>
          </w:tcPr>
          <w:p>
            <w:pPr>
              <w:pStyle w:val="Tabla"/>
            </w:pPr>
            <w:r/>
            <w:r>
              <w:rPr>
                <w:b w:val="0"/>
                <w:i w:val="0"/>
              </w:rPr>
              <w:t>Artículos 18, 20.4, 53.2, 81.1 y 149.1.1.ª, 7.ª y 18.ª; una sola redacción</w:t>
            </w:r>
          </w:p>
        </w:tc>
      </w:tr>
      <w:tr>
        <w:tc>
          <w:tcPr>
            <w:tcW w:type="dxa" w:w="3137"/>
          </w:tcPr>
          <w:p>
            <w:pPr>
              <w:pStyle w:val="Tabla"/>
            </w:pPr>
            <w:r/>
            <w:r>
              <w:rPr>
                <w:b w:val="0"/>
                <w:i w:val="0"/>
              </w:rPr>
              <w:t>Ley Orgánica 3/2018, de 5 de diciembre, de Protección de Datos Personales y garantía de los derechos digitales</w:t>
            </w:r>
          </w:p>
        </w:tc>
        <w:tc>
          <w:tcPr>
            <w:tcW w:type="dxa" w:w="3137"/>
          </w:tcPr>
          <w:p>
            <w:pPr>
              <w:pStyle w:val="Tabla"/>
            </w:pPr>
            <w:r/>
            <w:r>
              <w:rPr>
                <w:rStyle w:val="Código"/>
                <w:b w:val="0"/>
                <w:i w:val="0"/>
              </w:rPr>
              <w:t>BOE-A-2018-16673</w:t>
            </w:r>
          </w:p>
        </w:tc>
        <w:tc>
          <w:tcPr>
            <w:tcW w:type="dxa" w:w="3137"/>
          </w:tcPr>
          <w:p>
            <w:pPr>
              <w:pStyle w:val="Tabla"/>
            </w:pPr>
            <w:r/>
            <w:r>
              <w:rPr>
                <w:b w:val="0"/>
                <w:i w:val="0"/>
              </w:rPr>
              <w:t>Vigente el 24/09/2026 (última modificación: Ley 10/2025, en vigor el 28/12/2025)</w:t>
            </w:r>
          </w:p>
        </w:tc>
      </w:tr>
      <w:tr>
        <w:tc>
          <w:tcPr>
            <w:tcW w:type="dxa" w:w="3137"/>
          </w:tcPr>
          <w:p>
            <w:pPr>
              <w:pStyle w:val="Tabla"/>
            </w:pPr>
            <w:r/>
            <w:r>
              <w:rPr>
                <w:b w:val="0"/>
                <w:i w:val="0"/>
              </w:rPr>
              <w:t>Ley 2/2023, de 20 de febrero, reguladora de la protección de las personas que informen sobre infracciones normativas y de lucha contra la corrupción</w:t>
            </w:r>
          </w:p>
        </w:tc>
        <w:tc>
          <w:tcPr>
            <w:tcW w:type="dxa" w:w="3137"/>
          </w:tcPr>
          <w:p>
            <w:pPr>
              <w:pStyle w:val="Tabla"/>
            </w:pPr>
            <w:r/>
            <w:r>
              <w:rPr>
                <w:rStyle w:val="Código"/>
                <w:b w:val="0"/>
                <w:i w:val="0"/>
              </w:rPr>
              <w:t>BOE-A-2023-4513</w:t>
            </w:r>
          </w:p>
        </w:tc>
        <w:tc>
          <w:tcPr>
            <w:tcW w:type="dxa" w:w="3137"/>
          </w:tcPr>
          <w:p>
            <w:pPr>
              <w:pStyle w:val="Tabla"/>
            </w:pPr>
            <w:r/>
            <w:r>
              <w:rPr>
                <w:b w:val="0"/>
                <w:i w:val="0"/>
              </w:rPr>
              <w:t>Como norma modificadora (art. 24 LOPDGDD) y título VI (arts. 29 y 32), vigente el 24/09/2026</w:t>
            </w:r>
          </w:p>
        </w:tc>
      </w:tr>
      <w:tr>
        <w:tc>
          <w:tcPr>
            <w:tcW w:type="dxa" w:w="3137"/>
          </w:tcPr>
          <w:p>
            <w:pPr>
              <w:pStyle w:val="Tabla"/>
            </w:pPr>
            <w:r/>
            <w:r>
              <w:rPr>
                <w:b w:val="0"/>
                <w:i w:val="0"/>
              </w:rPr>
              <w:t>Ley 11/2023, de 8 de mayo, de trasposición de Directivas de la Unión Europea en materia de accesibilidad, migración de personas altamente cualificadas, tributaria y digitalización de actuaciones notariales y registrales</w:t>
            </w:r>
          </w:p>
        </w:tc>
        <w:tc>
          <w:tcPr>
            <w:tcW w:type="dxa" w:w="3137"/>
          </w:tcPr>
          <w:p>
            <w:pPr>
              <w:pStyle w:val="Tabla"/>
            </w:pPr>
            <w:r/>
            <w:r>
              <w:rPr>
                <w:rStyle w:val="Código"/>
                <w:b w:val="0"/>
                <w:i w:val="0"/>
              </w:rPr>
              <w:t>BOE-A-2023-11022</w:t>
            </w:r>
          </w:p>
        </w:tc>
        <w:tc>
          <w:tcPr>
            <w:tcW w:type="dxa" w:w="3137"/>
          </w:tcPr>
          <w:p>
            <w:pPr>
              <w:pStyle w:val="Tabla"/>
            </w:pPr>
            <w:r/>
            <w:r>
              <w:rPr>
                <w:b w:val="0"/>
                <w:i w:val="0"/>
              </w:rPr>
              <w:t>Como norma modificadora (arts. 48, 50, 53 bis, 64 a 67, 75 y 77 y DA 23.ª LOPDGDD)</w:t>
            </w:r>
          </w:p>
        </w:tc>
      </w:tr>
      <w:tr>
        <w:tc>
          <w:tcPr>
            <w:tcW w:type="dxa" w:w="3137"/>
          </w:tcPr>
          <w:p>
            <w:pPr>
              <w:pStyle w:val="Tabla"/>
            </w:pPr>
            <w:r/>
            <w:r>
              <w:rPr>
                <w:b w:val="0"/>
                <w:i w:val="0"/>
              </w:rPr>
              <w:t>Ley 10/2025, de 26 de diciembre, por la que se regulan los servicios de atención a la clientela</w:t>
            </w:r>
          </w:p>
        </w:tc>
        <w:tc>
          <w:tcPr>
            <w:tcW w:type="dxa" w:w="3137"/>
          </w:tcPr>
          <w:p>
            <w:pPr>
              <w:pStyle w:val="Tabla"/>
            </w:pPr>
            <w:r/>
            <w:r>
              <w:rPr>
                <w:rStyle w:val="Código"/>
                <w:b w:val="0"/>
                <w:i w:val="0"/>
              </w:rPr>
              <w:t>BOE-A-2025-26698</w:t>
            </w:r>
          </w:p>
        </w:tc>
        <w:tc>
          <w:tcPr>
            <w:tcW w:type="dxa" w:w="3137"/>
          </w:tcPr>
          <w:p>
            <w:pPr>
              <w:pStyle w:val="Tabla"/>
            </w:pPr>
            <w:r/>
            <w:r>
              <w:rPr>
                <w:b w:val="0"/>
                <w:i w:val="0"/>
              </w:rPr>
              <w:t>Como norma modificadora (art. 23.1 LOPDGDD)</w:t>
            </w:r>
          </w:p>
        </w:tc>
      </w:tr>
      <w:tr>
        <w:tc>
          <w:tcPr>
            <w:tcW w:type="dxa" w:w="3137"/>
          </w:tcPr>
          <w:p>
            <w:pPr>
              <w:pStyle w:val="Tabla"/>
            </w:pPr>
            <w:r/>
            <w:r>
              <w:rPr>
                <w:b w:val="0"/>
                <w:i w:val="0"/>
              </w:rPr>
              <w:t>Ley Orgánica 3/2020, de 29 de diciembre, por la que se modifica la Ley Orgánica 2/2006, de Educación</w:t>
            </w:r>
          </w:p>
        </w:tc>
        <w:tc>
          <w:tcPr>
            <w:tcW w:type="dxa" w:w="3137"/>
          </w:tcPr>
          <w:p>
            <w:pPr>
              <w:pStyle w:val="Tabla"/>
            </w:pPr>
            <w:r/>
            <w:r>
              <w:rPr>
                <w:rStyle w:val="Código"/>
                <w:b w:val="0"/>
                <w:i w:val="0"/>
              </w:rPr>
              <w:t>BOE-A-2020-17264</w:t>
            </w:r>
          </w:p>
        </w:tc>
        <w:tc>
          <w:tcPr>
            <w:tcW w:type="dxa" w:w="3137"/>
          </w:tcPr>
          <w:p>
            <w:pPr>
              <w:pStyle w:val="Tabla"/>
            </w:pPr>
            <w:r/>
            <w:r>
              <w:rPr>
                <w:b w:val="0"/>
                <w:i w:val="0"/>
              </w:rPr>
              <w:t>Como norma modificadora (art. 83 LOPDGDD)</w:t>
            </w:r>
          </w:p>
        </w:tc>
      </w:tr>
      <w:tr>
        <w:tc>
          <w:tcPr>
            <w:tcW w:type="dxa" w:w="3137"/>
          </w:tcPr>
          <w:p>
            <w:pPr>
              <w:pStyle w:val="Tabla"/>
            </w:pPr>
            <w:r/>
            <w:r>
              <w:rPr>
                <w:b w:val="0"/>
                <w:i w:val="0"/>
              </w:rPr>
              <w:t>Sentencia del Tribunal Constitucional 76/2019, de 22 de mayo</w:t>
            </w:r>
          </w:p>
        </w:tc>
        <w:tc>
          <w:tcPr>
            <w:tcW w:type="dxa" w:w="3137"/>
          </w:tcPr>
          <w:p>
            <w:pPr>
              <w:pStyle w:val="Tabla"/>
            </w:pPr>
            <w:r/>
            <w:r>
              <w:rPr>
                <w:rStyle w:val="Código"/>
                <w:b w:val="0"/>
                <w:i w:val="0"/>
              </w:rPr>
              <w:t>BOE-A-2019-9548</w:t>
            </w:r>
          </w:p>
        </w:tc>
        <w:tc>
          <w:tcPr>
            <w:tcW w:type="dxa" w:w="3137"/>
          </w:tcPr>
          <w:p>
            <w:pPr>
              <w:pStyle w:val="Tabla"/>
            </w:pPr>
            <w:r/>
            <w:r>
              <w:rPr>
                <w:b w:val="0"/>
                <w:i w:val="0"/>
              </w:rPr>
              <w:t>Solo su fallo, a través del texto consolidado de la disposición final tercera</w:t>
            </w:r>
          </w:p>
        </w:tc>
      </w:tr>
      <w:tr>
        <w:tc>
          <w:tcPr>
            <w:tcW w:type="dxa" w:w="3137"/>
          </w:tcPr>
          <w:p>
            <w:pPr>
              <w:pStyle w:val="Tabla"/>
            </w:pPr>
            <w:r/>
            <w:r>
              <w:rPr>
                <w:b w:val="0"/>
                <w:i w:val="0"/>
              </w:rPr>
              <w:t>Ley Orgánica 7/2021, de 26 de mayo, de protección de datos personales tratados para fines de prevención, detección, investigación y enjuiciamiento de infracciones penales y de ejecución de sanciones penales</w:t>
            </w:r>
          </w:p>
        </w:tc>
        <w:tc>
          <w:tcPr>
            <w:tcW w:type="dxa" w:w="3137"/>
          </w:tcPr>
          <w:p>
            <w:pPr>
              <w:pStyle w:val="Tabla"/>
            </w:pPr>
            <w:r/>
            <w:r>
              <w:rPr>
                <w:rStyle w:val="Código"/>
                <w:b w:val="0"/>
                <w:i w:val="0"/>
              </w:rPr>
              <w:t>BOE-A-2021-8806</w:t>
            </w:r>
          </w:p>
        </w:tc>
        <w:tc>
          <w:tcPr>
            <w:tcW w:type="dxa" w:w="3137"/>
          </w:tcPr>
          <w:p>
            <w:pPr>
              <w:pStyle w:val="Tabla"/>
            </w:pPr>
            <w:r/>
            <w:r>
              <w:rPr>
                <w:b w:val="0"/>
                <w:i w:val="0"/>
              </w:rPr>
              <w:t>Artículos 1, 58, 61.1 y 63 y disposiciones finales novena y undécima, vigentes el 24/09/2026 (el 61, en la redacción de la Ley Orgánica 9/2022, vigente desde el 29/08/2022; los demás, una sola redacción)</w:t>
            </w:r>
          </w:p>
        </w:tc>
      </w:tr>
      <w:tr>
        <w:tc>
          <w:tcPr>
            <w:tcW w:type="dxa" w:w="3137"/>
          </w:tcPr>
          <w:p>
            <w:pPr>
              <w:pStyle w:val="Tabla"/>
            </w:pPr>
            <w:r/>
            <w:r>
              <w:rPr>
                <w:b w:val="0"/>
                <w:i w:val="0"/>
              </w:rPr>
              <w:t>Real Decreto 389/2021, de 1 de junio, por el que se aprueba el Estatuto de la Agencia Española de Protección de Datos</w:t>
            </w:r>
          </w:p>
        </w:tc>
        <w:tc>
          <w:tcPr>
            <w:tcW w:type="dxa" w:w="3137"/>
          </w:tcPr>
          <w:p>
            <w:pPr>
              <w:pStyle w:val="Tabla"/>
            </w:pPr>
            <w:r/>
            <w:r>
              <w:rPr>
                <w:rStyle w:val="Código"/>
                <w:b w:val="0"/>
                <w:i w:val="0"/>
              </w:rPr>
              <w:t>BOE-A-2021-9175</w:t>
            </w:r>
          </w:p>
        </w:tc>
        <w:tc>
          <w:tcPr>
            <w:tcW w:type="dxa" w:w="3137"/>
          </w:tcPr>
          <w:p>
            <w:pPr>
              <w:pStyle w:val="Tabla"/>
            </w:pPr>
            <w:r/>
            <w:r>
              <w:rPr>
                <w:b w:val="0"/>
                <w:i w:val="0"/>
              </w:rPr>
              <w:t>Disposición derogatoria única, vigente el 24/09/2026</w:t>
            </w:r>
          </w:p>
        </w:tc>
      </w:tr>
      <w:tr>
        <w:tc>
          <w:tcPr>
            <w:tcW w:type="dxa" w:w="3137"/>
          </w:tcPr>
          <w:p>
            <w:pPr>
              <w:pStyle w:val="Tabla"/>
            </w:pPr>
            <w:r/>
            <w:r>
              <w:rPr>
                <w:b w:val="0"/>
                <w:i w:val="0"/>
              </w:rPr>
              <w:t>Ley Orgánica 2/2007, de 19 de marzo, de reforma del Estatuto de Autonomía para Andalucía</w:t>
            </w:r>
          </w:p>
        </w:tc>
        <w:tc>
          <w:tcPr>
            <w:tcW w:type="dxa" w:w="3137"/>
          </w:tcPr>
          <w:p>
            <w:pPr>
              <w:pStyle w:val="Tabla"/>
            </w:pPr>
            <w:r/>
            <w:r>
              <w:rPr>
                <w:rStyle w:val="Código"/>
                <w:b w:val="0"/>
                <w:i w:val="0"/>
              </w:rPr>
              <w:t>BOE-A-2007-5825</w:t>
            </w:r>
          </w:p>
        </w:tc>
        <w:tc>
          <w:tcPr>
            <w:tcW w:type="dxa" w:w="3137"/>
          </w:tcPr>
          <w:p>
            <w:pPr>
              <w:pStyle w:val="Tabla"/>
            </w:pPr>
            <w:r/>
            <w:r>
              <w:rPr>
                <w:b w:val="0"/>
                <w:i w:val="0"/>
              </w:rPr>
              <w:t>Artículos 32 y 82; una sola redacción</w:t>
            </w:r>
          </w:p>
        </w:tc>
      </w:tr>
      <w:tr>
        <w:tc>
          <w:tcPr>
            <w:tcW w:type="dxa" w:w="3137"/>
          </w:tcPr>
          <w:p>
            <w:pPr>
              <w:pStyle w:val="Tabla"/>
            </w:pPr>
            <w:r/>
            <w:r>
              <w:rPr>
                <w:b w:val="0"/>
                <w:i w:val="0"/>
              </w:rPr>
              <w:t>Ley 1/2014, de 24 de junio, de Transparencia Pública de Andalucía</w:t>
            </w:r>
          </w:p>
        </w:tc>
        <w:tc>
          <w:tcPr>
            <w:tcW w:type="dxa" w:w="3137"/>
          </w:tcPr>
          <w:p>
            <w:pPr>
              <w:pStyle w:val="Tabla"/>
            </w:pPr>
            <w:r/>
            <w:r>
              <w:rPr>
                <w:rStyle w:val="Código"/>
                <w:b w:val="0"/>
                <w:i w:val="0"/>
              </w:rPr>
              <w:t>BOE-A-2014-7534</w:t>
            </w:r>
          </w:p>
        </w:tc>
        <w:tc>
          <w:tcPr>
            <w:tcW w:type="dxa" w:w="3137"/>
          </w:tcPr>
          <w:p>
            <w:pPr>
              <w:pStyle w:val="Tabla"/>
            </w:pPr>
            <w:r/>
            <w:r>
              <w:rPr>
                <w:b w:val="0"/>
                <w:i w:val="0"/>
              </w:rPr>
              <w:t>Artículos 43, 45 y 48 (este, en la redacción vigente desde el 26/03/2026)</w:t>
            </w:r>
          </w:p>
        </w:tc>
      </w:tr>
      <w:tr>
        <w:tc>
          <w:tcPr>
            <w:tcW w:type="dxa" w:w="3137"/>
          </w:tcPr>
          <w:p>
            <w:pPr>
              <w:pStyle w:val="Tabla"/>
            </w:pPr>
            <w:r/>
            <w:r>
              <w:rPr>
                <w:b w:val="0"/>
                <w:i w:val="0"/>
              </w:rPr>
              <w:t>Ley 1/2026, de 20 de febrero, Universitaria para Andalucía</w:t>
            </w:r>
          </w:p>
        </w:tc>
        <w:tc>
          <w:tcPr>
            <w:tcW w:type="dxa" w:w="3137"/>
          </w:tcPr>
          <w:p>
            <w:pPr>
              <w:pStyle w:val="Tabla"/>
            </w:pPr>
            <w:r/>
            <w:r>
              <w:rPr>
                <w:rStyle w:val="Código"/>
                <w:b w:val="0"/>
                <w:i w:val="0"/>
              </w:rPr>
              <w:t>BOE-A-2026-6643</w:t>
            </w:r>
          </w:p>
        </w:tc>
        <w:tc>
          <w:tcPr>
            <w:tcW w:type="dxa" w:w="3137"/>
          </w:tcPr>
          <w:p>
            <w:pPr>
              <w:pStyle w:val="Tabla"/>
            </w:pPr>
            <w:r/>
            <w:r>
              <w:rPr>
                <w:b w:val="0"/>
                <w:i w:val="0"/>
              </w:rPr>
              <w:t>Como norma modificadora (art. 48 Ley 1/2014)</w:t>
            </w:r>
          </w:p>
        </w:tc>
      </w:tr>
      <w:tr>
        <w:tc>
          <w:tcPr>
            <w:tcW w:type="dxa" w:w="3137"/>
          </w:tcPr>
          <w:p>
            <w:pPr>
              <w:pStyle w:val="Tabla"/>
            </w:pPr>
            <w:r/>
            <w:r>
              <w:rPr>
                <w:b w:val="0"/>
                <w:i w:val="0"/>
              </w:rPr>
              <w:t>Ley 9/2007, de 22 de octubre, de la Administración de la Junta de Andalucía</w:t>
            </w:r>
          </w:p>
        </w:tc>
        <w:tc>
          <w:tcPr>
            <w:tcW w:type="dxa" w:w="3137"/>
          </w:tcPr>
          <w:p>
            <w:pPr>
              <w:pStyle w:val="Tabla"/>
            </w:pPr>
            <w:r/>
            <w:r>
              <w:rPr>
                <w:rStyle w:val="Código"/>
                <w:b w:val="0"/>
                <w:i w:val="0"/>
              </w:rPr>
              <w:t>BOE-A-2007-19819</w:t>
            </w:r>
          </w:p>
        </w:tc>
        <w:tc>
          <w:tcPr>
            <w:tcW w:type="dxa" w:w="3137"/>
          </w:tcPr>
          <w:p>
            <w:pPr>
              <w:pStyle w:val="Tabla"/>
            </w:pPr>
            <w:r/>
            <w:r>
              <w:rPr>
                <w:b w:val="0"/>
                <w:i w:val="0"/>
              </w:rPr>
              <w:t>Artículo 52, vigente el 24/09/2026</w:t>
            </w:r>
          </w:p>
        </w:tc>
      </w:tr>
      <w:tr>
        <w:tc>
          <w:tcPr>
            <w:tcW w:type="dxa" w:w="3137"/>
          </w:tcPr>
          <w:p>
            <w:pPr>
              <w:pStyle w:val="Tabla"/>
            </w:pPr>
            <w:r/>
            <w:r>
              <w:rPr>
                <w:b w:val="0"/>
                <w:i w:val="0"/>
              </w:rPr>
              <w:t>Ley 34/2002, de 11 de julio, de servicios de la sociedad de la información y de comercio electrónico</w:t>
            </w:r>
          </w:p>
        </w:tc>
        <w:tc>
          <w:tcPr>
            <w:tcW w:type="dxa" w:w="3137"/>
          </w:tcPr>
          <w:p>
            <w:pPr>
              <w:pStyle w:val="Tabla"/>
            </w:pPr>
            <w:r/>
            <w:r>
              <w:rPr>
                <w:rStyle w:val="Código"/>
                <w:b w:val="0"/>
                <w:i w:val="0"/>
              </w:rPr>
              <w:t>BOE-A-2002-13758</w:t>
            </w:r>
          </w:p>
        </w:tc>
        <w:tc>
          <w:tcPr>
            <w:tcW w:type="dxa" w:w="3137"/>
          </w:tcPr>
          <w:p>
            <w:pPr>
              <w:pStyle w:val="Tabla"/>
            </w:pPr>
            <w:r/>
            <w:r>
              <w:rPr>
                <w:b w:val="0"/>
                <w:i w:val="0"/>
              </w:rPr>
              <w:t>Artículo 22.2, en la redacción vigente desde el 11/05/2014</w:t>
            </w:r>
          </w:p>
        </w:tc>
      </w:tr>
      <w:tr>
        <w:tc>
          <w:tcPr>
            <w:tcW w:type="dxa" w:w="3137"/>
          </w:tcPr>
          <w:p>
            <w:pPr>
              <w:pStyle w:val="Tabla"/>
            </w:pPr>
            <w:r/>
            <w:r>
              <w:rPr>
                <w:b w:val="0"/>
                <w:i w:val="0"/>
              </w:rPr>
              <w:t>Ley Orgánica 1/1982, de 5 de mayo, de protección civil del derecho al honor, a la intimidad personal y familiar y a la propia imagen</w:t>
            </w:r>
          </w:p>
        </w:tc>
        <w:tc>
          <w:tcPr>
            <w:tcW w:type="dxa" w:w="3137"/>
          </w:tcPr>
          <w:p>
            <w:pPr>
              <w:pStyle w:val="Tabla"/>
            </w:pPr>
            <w:r/>
            <w:r>
              <w:rPr>
                <w:rStyle w:val="Código"/>
                <w:b w:val="0"/>
                <w:i w:val="0"/>
              </w:rPr>
              <w:t>BOE-A-1982-11196</w:t>
            </w:r>
          </w:p>
        </w:tc>
        <w:tc>
          <w:tcPr>
            <w:tcW w:type="dxa" w:w="3137"/>
          </w:tcPr>
          <w:p>
            <w:pPr>
              <w:pStyle w:val="Tabla"/>
            </w:pPr>
            <w:r/>
            <w:r>
              <w:rPr>
                <w:b w:val="0"/>
                <w:i w:val="0"/>
              </w:rPr>
              <w:t>Artículos 1, 2, 3, 7, 8 y 9, vigentes el 24/09/2026</w:t>
            </w:r>
          </w:p>
        </w:tc>
      </w:tr>
      <w:tr>
        <w:tc>
          <w:tcPr>
            <w:tcW w:type="dxa" w:w="3137"/>
          </w:tcPr>
          <w:p>
            <w:pPr>
              <w:pStyle w:val="Tabla"/>
            </w:pPr>
            <w:r/>
            <w:r>
              <w:rPr>
                <w:b w:val="0"/>
                <w:i w:val="0"/>
              </w:rPr>
              <w:t>Ley Orgánica 2/1984, de 26 de marzo, reguladora del derecho de rectificación</w:t>
            </w:r>
          </w:p>
        </w:tc>
        <w:tc>
          <w:tcPr>
            <w:tcW w:type="dxa" w:w="3137"/>
          </w:tcPr>
          <w:p>
            <w:pPr>
              <w:pStyle w:val="Tabla"/>
            </w:pPr>
            <w:r/>
            <w:r>
              <w:rPr>
                <w:rStyle w:val="Código"/>
                <w:b w:val="0"/>
                <w:i w:val="0"/>
              </w:rPr>
              <w:t>BOE-A-1984-7248</w:t>
            </w:r>
          </w:p>
        </w:tc>
        <w:tc>
          <w:tcPr>
            <w:tcW w:type="dxa" w:w="3137"/>
          </w:tcPr>
          <w:p>
            <w:pPr>
              <w:pStyle w:val="Tabla"/>
            </w:pPr>
            <w:r/>
            <w:r>
              <w:rPr>
                <w:b w:val="0"/>
                <w:i w:val="0"/>
              </w:rPr>
              <w:t>Artículos 1 a 4 y 7; una sola redacción</w:t>
            </w:r>
          </w:p>
        </w:tc>
      </w:tr>
      <w:tr>
        <w:tc>
          <w:tcPr>
            <w:tcW w:type="dxa" w:w="3137"/>
          </w:tcPr>
          <w:p>
            <w:pPr>
              <w:pStyle w:val="Tabla"/>
            </w:pPr>
            <w:r/>
            <w:r>
              <w:rPr>
                <w:b w:val="0"/>
                <w:i w:val="0"/>
              </w:rPr>
              <w:t>Ley Orgánica 1/1996, de 15 de enero, de Protección Jurídica del Menor</w:t>
            </w:r>
          </w:p>
        </w:tc>
        <w:tc>
          <w:tcPr>
            <w:tcW w:type="dxa" w:w="3137"/>
          </w:tcPr>
          <w:p>
            <w:pPr>
              <w:pStyle w:val="Tabla"/>
            </w:pPr>
            <w:r/>
            <w:r>
              <w:rPr>
                <w:rStyle w:val="Código"/>
                <w:b w:val="0"/>
                <w:i w:val="0"/>
              </w:rPr>
              <w:t>BOE-A-1996-1069</w:t>
            </w:r>
          </w:p>
        </w:tc>
        <w:tc>
          <w:tcPr>
            <w:tcW w:type="dxa" w:w="3137"/>
          </w:tcPr>
          <w:p>
            <w:pPr>
              <w:pStyle w:val="Tabla"/>
            </w:pPr>
            <w:r/>
            <w:r>
              <w:rPr>
                <w:b w:val="0"/>
                <w:i w:val="0"/>
              </w:rPr>
              <w:t>Artículo 4; una sola redacción</w:t>
            </w:r>
          </w:p>
        </w:tc>
      </w:tr>
      <w:tr>
        <w:tc>
          <w:tcPr>
            <w:tcW w:type="dxa" w:w="3137"/>
          </w:tcPr>
          <w:p>
            <w:pPr>
              <w:pStyle w:val="Tabla"/>
            </w:pPr>
            <w:r/>
            <w:r>
              <w:rPr>
                <w:b w:val="0"/>
                <w:i w:val="0"/>
              </w:rPr>
              <w:t>Ley 13/2022, de 7 de julio, General de Comunicación Audiovisual</w:t>
            </w:r>
          </w:p>
        </w:tc>
        <w:tc>
          <w:tcPr>
            <w:tcW w:type="dxa" w:w="3137"/>
          </w:tcPr>
          <w:p>
            <w:pPr>
              <w:pStyle w:val="Tabla"/>
            </w:pPr>
            <w:r/>
            <w:r>
              <w:rPr>
                <w:rStyle w:val="Código"/>
                <w:b w:val="0"/>
                <w:i w:val="0"/>
              </w:rPr>
              <w:t>BOE-A-2022-11311</w:t>
            </w:r>
          </w:p>
        </w:tc>
        <w:tc>
          <w:tcPr>
            <w:tcW w:type="dxa" w:w="3137"/>
          </w:tcPr>
          <w:p>
            <w:pPr>
              <w:pStyle w:val="Tabla"/>
            </w:pPr>
            <w:r/>
            <w:r>
              <w:rPr>
                <w:b w:val="0"/>
                <w:i w:val="0"/>
              </w:rPr>
              <w:t>Artículos 4.3, 83, 89, 90, 93, 95, 96, 141.3, 155 y 157 y DA 4.ª; sin modificaciones</w:t>
            </w:r>
          </w:p>
        </w:tc>
      </w:tr>
      <w:tr>
        <w:tc>
          <w:tcPr>
            <w:tcW w:type="dxa" w:w="3137"/>
          </w:tcPr>
          <w:p>
            <w:pPr>
              <w:pStyle w:val="Tabla"/>
            </w:pPr>
            <w:r/>
            <w:r>
              <w:rPr>
                <w:b w:val="0"/>
                <w:i w:val="0"/>
              </w:rPr>
              <w:t>Ley 10/2018, de 9 de octubre, audiovisual de Andalucía</w:t>
            </w:r>
          </w:p>
        </w:tc>
        <w:tc>
          <w:tcPr>
            <w:tcW w:type="dxa" w:w="3137"/>
          </w:tcPr>
          <w:p>
            <w:pPr>
              <w:pStyle w:val="Tabla"/>
            </w:pPr>
            <w:r/>
            <w:r>
              <w:rPr>
                <w:rStyle w:val="Código"/>
                <w:b w:val="0"/>
                <w:i w:val="0"/>
              </w:rPr>
              <w:t>BOE-A-2018-15240</w:t>
            </w:r>
          </w:p>
        </w:tc>
        <w:tc>
          <w:tcPr>
            <w:tcW w:type="dxa" w:w="3137"/>
          </w:tcPr>
          <w:p>
            <w:pPr>
              <w:pStyle w:val="Tabla"/>
            </w:pPr>
            <w:r/>
            <w:r>
              <w:rPr>
                <w:b w:val="0"/>
                <w:i w:val="0"/>
              </w:rPr>
              <w:t>Artículo 17 (una redacción) y artículos 31 y 66, en la redacción del Decreto-ley 3/2024, vigente desde el 17/02/2024</w:t>
            </w:r>
          </w:p>
        </w:tc>
      </w:tr>
      <w:tr>
        <w:tc>
          <w:tcPr>
            <w:tcW w:type="dxa" w:w="3137"/>
          </w:tcPr>
          <w:p>
            <w:pPr>
              <w:pStyle w:val="Tabla"/>
            </w:pPr>
            <w:r/>
            <w:r>
              <w:rPr>
                <w:b w:val="0"/>
                <w:i w:val="0"/>
              </w:rPr>
              <w:t>Ley 18/2007, de 17 de diciembre, de la radio y televisión de titularidad autonómica gestionada por la Agencia Pública Empresarial de la Radio y Televisión de Andalucía</w:t>
            </w:r>
          </w:p>
        </w:tc>
        <w:tc>
          <w:tcPr>
            <w:tcW w:type="dxa" w:w="3137"/>
          </w:tcPr>
          <w:p>
            <w:pPr>
              <w:pStyle w:val="Tabla"/>
            </w:pPr>
            <w:r/>
            <w:r>
              <w:rPr>
                <w:rStyle w:val="Código"/>
                <w:b w:val="0"/>
                <w:i w:val="0"/>
              </w:rPr>
              <w:t>BOE-A-2008-1185</w:t>
            </w:r>
          </w:p>
        </w:tc>
        <w:tc>
          <w:tcPr>
            <w:tcW w:type="dxa" w:w="3137"/>
          </w:tcPr>
          <w:p>
            <w:pPr>
              <w:pStyle w:val="Tabla"/>
            </w:pPr>
            <w:r/>
            <w:r>
              <w:rPr>
                <w:b w:val="0"/>
                <w:i w:val="0"/>
              </w:rPr>
              <w:t>Artículos 4, 5 y 9; una sola redacción</w:t>
            </w:r>
          </w:p>
        </w:tc>
      </w:tr>
      <w:tr>
        <w:tc>
          <w:tcPr>
            <w:tcW w:type="dxa" w:w="3137"/>
          </w:tcPr>
          <w:p>
            <w:pPr>
              <w:pStyle w:val="Tabla"/>
            </w:pPr>
            <w:r/>
            <w:r>
              <w:rPr>
                <w:b w:val="0"/>
                <w:i w:val="0"/>
              </w:rPr>
              <w:t>Acuerdo de 3 de noviembre de 2015, del Consejo de Gobierno, por el que se autoriza la fusión por absorción de «Canal Sur Televisión, S.A.» a «Canal Sur Radio, S.A.»</w:t>
            </w:r>
          </w:p>
        </w:tc>
        <w:tc>
          <w:tcPr>
            <w:tcW w:type="dxa" w:w="3137"/>
          </w:tcPr>
          <w:p>
            <w:pPr>
              <w:pStyle w:val="Tabla"/>
            </w:pPr>
            <w:r/>
            <w:r>
              <w:rPr>
                <w:b w:val="0"/>
                <w:i w:val="0"/>
              </w:rPr>
              <w:t>BOJA núm. 219, de 11/11/2015</w:t>
            </w:r>
          </w:p>
        </w:tc>
        <w:tc>
          <w:tcPr>
            <w:tcW w:type="dxa" w:w="3137"/>
          </w:tcPr>
          <w:p>
            <w:pPr>
              <w:pStyle w:val="Tabla"/>
            </w:pPr>
            <w:r/>
            <w:r>
              <w:rPr>
                <w:b w:val="0"/>
                <w:i w:val="0"/>
              </w:rPr>
              <w:t>Solo su título</w:t>
            </w:r>
          </w:p>
        </w:tc>
      </w:tr>
    </w:tbl>
    <w:p>
      <w:pPr/>
    </w:p>
    <w:p>
      <w:pPr>
        <w:pStyle w:val="Heading2"/>
      </w:pPr>
      <w:r>
        <w:rPr>
          <w:b w:val="0"/>
          <w:i w:val="0"/>
        </w:rPr>
        <w:t>10.5 Lo que este tema no da, y dónde está</w:t>
      </w:r>
    </w:p>
    <w:p>
      <w:pPr>
        <w:pStyle w:val="ListBullet"/>
      </w:pPr>
      <w:r>
        <w:rPr>
          <w:b w:val="0"/>
          <w:i w:val="0"/>
        </w:rPr>
        <w:t>La Ley 13/2022 y la Ley 10/2018 en su conjunto (principios, pluralismo, protección de menores</w:t>
      </w:r>
      <w:r>
        <w:t xml:space="preserve"> </w:t>
      </w:r>
      <w:r>
        <w:rPr>
          <w:b w:val="0"/>
          <w:i w:val="0"/>
        </w:rPr>
        <w:t>frente a contenidos, accesibilidad, servicio público): son el punto 4 del temario común. Aquí</w:t>
      </w:r>
      <w:r>
        <w:t xml:space="preserve"> </w:t>
      </w:r>
      <w:r>
        <w:rPr>
          <w:b w:val="0"/>
          <w:i w:val="0"/>
        </w:rPr>
        <w:t>solo se toman sus reglas de datos personales y de menores.</w:t>
      </w:r>
    </w:p>
    <w:p>
      <w:pPr>
        <w:pStyle w:val="ListBullet"/>
      </w:pPr>
      <w:r>
        <w:rPr>
          <w:b w:val="0"/>
          <w:i w:val="0"/>
        </w:rPr>
        <w:t>La organización, los órganos y el control de la RTVA y de CSRTV: son el punto 5 del temario</w:t>
      </w:r>
      <w:r>
        <w:t xml:space="preserve"> </w:t>
      </w:r>
      <w:r>
        <w:rPr>
          <w:b w:val="0"/>
          <w:i w:val="0"/>
        </w:rPr>
        <w:t>común.</w:t>
      </w:r>
    </w:p>
    <w:p>
      <w:pPr>
        <w:pStyle w:val="ListBullet"/>
      </w:pPr>
      <w:r>
        <w:rPr>
          <w:b w:val="0"/>
          <w:i w:val="0"/>
        </w:rPr>
        <w:t>La doctrina del Tribunal Constitucional y del Tribunal de Justicia de la Unión Europea sobre</w:t>
      </w:r>
      <w:r>
        <w:t xml:space="preserve"> </w:t>
      </w:r>
      <w:r>
        <w:rPr>
          <w:b w:val="0"/>
          <w:i w:val="0"/>
        </w:rPr>
        <w:t>protección de datos y sobre el conflicto entre información e intimidad: el tema solo da lo que</w:t>
      </w:r>
      <w:r>
        <w:t xml:space="preserve"> </w:t>
      </w:r>
      <w:r>
        <w:rPr>
          <w:b w:val="0"/>
          <w:i w:val="0"/>
        </w:rPr>
        <w:t>el preámbulo de la LOPDGDD resume de las Sentencias 94/1998 y 292/2000. No se han leído las</w:t>
      </w:r>
      <w:r>
        <w:t xml:space="preserve"> </w:t>
      </w:r>
      <w:r>
        <w:rPr>
          <w:b w:val="0"/>
          <w:i w:val="0"/>
        </w:rPr>
        <w:t>sentencias.</w:t>
      </w:r>
    </w:p>
    <w:p>
      <w:pPr>
        <w:pStyle w:val="ListBullet"/>
      </w:pPr>
      <w:r>
        <w:rPr>
          <w:b w:val="0"/>
          <w:i w:val="0"/>
        </w:rPr>
        <w:t>La Carta de los Derechos Fundamentales de la Unión Europea y el TFUE: se citan a través del</w:t>
      </w:r>
      <w:r>
        <w:t xml:space="preserve"> </w:t>
      </w:r>
      <w:r>
        <w:rPr>
          <w:b w:val="0"/>
          <w:i w:val="0"/>
        </w:rPr>
        <w:t>considerando 1 del Reglamento; la Unión Europea es el punto 3 del temario común.</w:t>
      </w:r>
    </w:p>
    <w:p>
      <w:pPr>
        <w:pStyle w:val="ListBullet"/>
      </w:pPr>
      <w:r>
        <w:rPr>
          <w:b w:val="0"/>
          <w:i w:val="0"/>
        </w:rPr>
        <w:t>El Estatuto de la AEPD (Real Decreto 389/2021) y los estatutos del Consejo de Transparencia y</w:t>
      </w:r>
      <w:r>
        <w:t xml:space="preserve"> </w:t>
      </w:r>
      <w:r>
        <w:rPr>
          <w:b w:val="0"/>
          <w:i w:val="0"/>
        </w:rPr>
        <w:t>Protección de Datos de Andalucía: no se estudian. Por eso quedan sin confirmar la autoridad de</w:t>
      </w:r>
      <w:r>
        <w:t xml:space="preserve"> </w:t>
      </w:r>
      <w:r>
        <w:rPr>
          <w:b w:val="0"/>
          <w:i w:val="0"/>
        </w:rPr>
        <w:t>control de la RTVA y de CSRTV y su encaje en el artículo 77.1 de la LOPDGDD.</w:t>
      </w:r>
    </w:p>
    <w:p>
      <w:pPr>
        <w:pStyle w:val="ListBullet"/>
      </w:pPr>
      <w:r>
        <w:rPr>
          <w:b w:val="0"/>
          <w:i w:val="0"/>
        </w:rPr>
        <w:t>La Ley 11/2022, General de Telecomunicaciones, y el resto de leyes sectoriales con reglas de</w:t>
      </w:r>
      <w:r>
        <w:t xml:space="preserve"> </w:t>
      </w:r>
      <w:r>
        <w:rPr>
          <w:b w:val="0"/>
          <w:i w:val="0"/>
        </w:rPr>
        <w:t>datos: no se estudian.</w:t>
      </w:r>
    </w:p>
    <w:p>
      <w:pPr>
        <w:pStyle w:val="ListBullet"/>
      </w:pPr>
      <w:r>
        <w:rPr>
          <w:b w:val="0"/>
          <w:i w:val="0"/>
        </w:rPr>
        <w:t>El Reglamento (UE) 2024/1083 (libertad de los medios de comunicación) y el Reglamento (UE)</w:t>
      </w:r>
      <w:r>
        <w:t xml:space="preserve"> </w:t>
      </w:r>
      <w:r>
        <w:rPr>
          <w:b w:val="0"/>
          <w:i w:val="0"/>
        </w:rPr>
        <w:t>2022/2065 (servicios digitales): no se han leído; el tema no dice nada de ellos.</w:t>
      </w:r>
    </w:p>
    <w:p>
      <w:pPr>
        <w:pStyle w:val="Heading2"/>
      </w:pPr>
      <w:r>
        <w:rPr>
          <w:b w:val="0"/>
          <w:i w:val="0"/>
        </w:rPr>
        <w:t>10.6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p>
        </w:tc>
      </w:tr>
      <w:tr>
        <w:tc>
          <w:tcPr>
            <w:tcW w:type="dxa" w:w="4706"/>
          </w:tcPr>
          <w:p>
            <w:pPr>
              <w:pStyle w:val="Tabla"/>
            </w:pPr>
            <w:r/>
            <w:r>
              <w:rPr>
                <w:b w:val="0"/>
                <w:i w:val="0"/>
              </w:rPr>
            </w:r>
            <w:r>
              <w:rPr>
                <w:b/>
                <w:i w:val="0"/>
              </w:rPr>
              <w:t>Normas principales</w:t>
            </w:r>
            <w:r>
              <w:rPr>
                <w:b w:val="0"/>
                <w:i w:val="0"/>
              </w:rPr>
            </w:r>
          </w:p>
        </w:tc>
        <w:tc>
          <w:tcPr>
            <w:tcW w:type="dxa" w:w="4706"/>
          </w:tcPr>
          <w:p>
            <w:pPr>
              <w:pStyle w:val="Tabla"/>
            </w:pPr>
            <w:r/>
            <w:r>
              <w:rPr>
                <w:b w:val="0"/>
                <w:i w:val="0"/>
              </w:rPr>
              <w:t>Reglamento (UE) 2016/679 y Ley Orgánica 3/2018</w:t>
            </w:r>
          </w:p>
        </w:tc>
      </w:tr>
      <w:tr>
        <w:tc>
          <w:tcPr>
            <w:tcW w:type="dxa" w:w="4706"/>
          </w:tcPr>
          <w:p>
            <w:pPr>
              <w:pStyle w:val="Tabla"/>
            </w:pPr>
            <w:r/>
            <w:r>
              <w:rPr>
                <w:b w:val="0"/>
                <w:i w:val="0"/>
              </w:rPr>
            </w:r>
            <w:r>
              <w:rPr>
                <w:b/>
                <w:i w:val="0"/>
              </w:rPr>
              <w:t>Identificadores</w:t>
            </w:r>
            <w:r>
              <w:rPr>
                <w:b w:val="0"/>
                <w:i w:val="0"/>
              </w:rPr>
            </w:r>
          </w:p>
        </w:tc>
        <w:tc>
          <w:tcPr>
            <w:tcW w:type="dxa" w:w="4706"/>
          </w:tcPr>
          <w:p>
            <w:pPr>
              <w:pStyle w:val="Tabla"/>
            </w:pPr>
            <w:r/>
            <w:r>
              <w:rPr>
                <w:rStyle w:val="Código"/>
                <w:b w:val="0"/>
                <w:i w:val="0"/>
              </w:rPr>
              <w:t>DOUE-L-2016-80807</w:t>
            </w:r>
            <w:r>
              <w:rPr>
                <w:b w:val="0"/>
                <w:i w:val="0"/>
              </w:rPr>
              <w:t xml:space="preserve"> (con </w:t>
            </w:r>
            <w:r>
              <w:rPr>
                <w:rStyle w:val="Código"/>
                <w:b w:val="0"/>
                <w:i w:val="0"/>
              </w:rPr>
              <w:t>DOUE-L-2018-80845</w:t>
            </w:r>
            <w:r>
              <w:rPr>
                <w:b w:val="0"/>
                <w:i w:val="0"/>
              </w:rPr>
              <w:t xml:space="preserve"> y </w:t>
            </w:r>
            <w:r>
              <w:rPr>
                <w:rStyle w:val="Código"/>
                <w:b w:val="0"/>
                <w:i w:val="0"/>
              </w:rPr>
              <w:t>DOUE-L-2021-80264</w:t>
            </w:r>
            <w:r>
              <w:rPr>
                <w:b w:val="0"/>
                <w:i w:val="0"/>
              </w:rPr>
              <w:t xml:space="preserve">) · </w:t>
            </w:r>
            <w:r>
              <w:rPr>
                <w:rStyle w:val="Código"/>
                <w:b w:val="0"/>
                <w:i w:val="0"/>
              </w:rPr>
              <w:t>BOE-A-2018-16673</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DOUE L 119, de 4 de mayo de 2016 · BOE núm. 294, de 6 de diciembre de 2018</w:t>
            </w:r>
          </w:p>
        </w:tc>
      </w:tr>
      <w:tr>
        <w:tc>
          <w:tcPr>
            <w:tcW w:type="dxa" w:w="4706"/>
          </w:tcPr>
          <w:p>
            <w:pPr>
              <w:pStyle w:val="Tabla"/>
            </w:pPr>
            <w:r/>
            <w:r>
              <w:rPr>
                <w:b w:val="0"/>
                <w:i w:val="0"/>
              </w:rPr>
            </w:r>
            <w:r>
              <w:rPr>
                <w:b/>
                <w:i w:val="0"/>
              </w:rPr>
              <w:t>Aplicación y entrada en vigor</w:t>
            </w:r>
            <w:r>
              <w:rPr>
                <w:b w:val="0"/>
                <w:i w:val="0"/>
              </w:rPr>
            </w:r>
          </w:p>
        </w:tc>
        <w:tc>
          <w:tcPr>
            <w:tcW w:type="dxa" w:w="4706"/>
          </w:tcPr>
          <w:p>
            <w:pPr>
              <w:pStyle w:val="Tabla"/>
            </w:pPr>
            <w:r/>
            <w:r>
              <w:rPr>
                <w:b w:val="0"/>
                <w:i w:val="0"/>
              </w:rPr>
              <w:t>El Reglamento, aplicable desde el 25 de mayo de 2018 (art. 99); la LOPDGDD, en vigor el 7 de diciembre de 2018</w:t>
            </w:r>
          </w:p>
        </w:tc>
      </w:tr>
      <w:tr>
        <w:tc>
          <w:tcPr>
            <w:tcW w:type="dxa" w:w="4706"/>
          </w:tcPr>
          <w:p>
            <w:pPr>
              <w:pStyle w:val="Tabla"/>
            </w:pPr>
            <w:r/>
            <w:r>
              <w:rPr>
                <w:b w:val="0"/>
                <w:i w:val="0"/>
              </w:rPr>
            </w:r>
            <w:r>
              <w:rPr>
                <w:b/>
                <w:i w:val="0"/>
              </w:rPr>
              <w:t>Redacción leída</w:t>
            </w:r>
            <w:r>
              <w:rPr>
                <w:b w:val="0"/>
                <w:i w:val="0"/>
              </w:rPr>
            </w:r>
          </w:p>
        </w:tc>
        <w:tc>
          <w:tcPr>
            <w:tcW w:type="dxa" w:w="4706"/>
          </w:tcPr>
          <w:p>
            <w:pPr>
              <w:pStyle w:val="Tabla"/>
            </w:pPr>
            <w:r/>
            <w:r>
              <w:rPr>
                <w:b w:val="0"/>
                <w:i w:val="0"/>
              </w:rPr>
              <w:t>La vigente el 24 de septiembre de 2026; todos los preceptos citados se leyeron ese día</w:t>
            </w:r>
          </w:p>
        </w:tc>
      </w:tr>
    </w:tbl>
    <w:p>
      <w:pPr/>
    </w:p>
    <w:p>
      <w:pPr/>
      <w:r>
        <w:rPr>
          <w:b w:val="0"/>
          <w:i w:val="0"/>
        </w:rPr>
        <w:t>Comprobaciones hechas sobre la fuente:</w:t>
      </w:r>
    </w:p>
    <w:p>
      <w:pPr>
        <w:pStyle w:val="ListNumber"/>
      </w:pPr>
      <w:r>
        <w:rPr>
          <w:b w:val="0"/>
          <w:i w:val="0"/>
        </w:rPr>
        <w:t>LOPDGDD: texto consolidado leído en su redacción vigente el 24 de septiembre de 2026.</w:t>
      </w:r>
      <w:r>
        <w:t xml:space="preserve"> </w:t>
      </w:r>
      <w:r>
        <w:rPr>
          <w:b w:val="0"/>
          <w:i w:val="0"/>
        </w:rPr>
        <w:t>Diecisiete bloques tienen más de una redacción o se añadieron después de 2018. De ellos, doce</w:t>
      </w:r>
      <w:r>
        <w:t xml:space="preserve"> </w:t>
      </w:r>
      <w:r>
        <w:rPr>
          <w:b w:val="0"/>
          <w:i w:val="0"/>
        </w:rPr>
        <w:t>cambiaron después del 21 de diciembre de 2022, y los doce están</w:t>
      </w:r>
      <w:r>
        <w:t xml:space="preserve"> </w:t>
      </w:r>
      <w:r>
        <w:rPr>
          <w:b w:val="0"/>
          <w:i w:val="0"/>
        </w:rPr>
        <w:t>integrados en el cuerpo con su línea de cambio: artículos 23 (Ley 10/2025), 24 (Ley 2/2023),</w:t>
      </w:r>
      <w:r>
        <w:t xml:space="preserve"> </w:t>
      </w:r>
      <w:r>
        <w:rPr>
          <w:b w:val="0"/>
          <w:i w:val="0"/>
        </w:rPr>
        <w:t>48, 50, 53 bis, 64, 65, 66, 67, 75 y 77 y disposición adicional vigésima tercera (Ley 11/2023).</w:t>
      </w:r>
      <w:r>
        <w:t xml:space="preserve"> </w:t>
      </w:r>
      <w:r>
        <w:rPr>
          <w:b w:val="0"/>
          <w:i w:val="0"/>
        </w:rPr>
        <w:t>Las redacciones anteriores se leyeron a fecha 21 de diciembre de 2022 para describir cada</w:t>
      </w:r>
      <w:r>
        <w:t xml:space="preserve"> </w:t>
      </w:r>
      <w:r>
        <w:rPr>
          <w:b w:val="0"/>
          <w:i w:val="0"/>
        </w:rPr>
        <w:t>cambio.</w:t>
      </w:r>
    </w:p>
    <w:p>
      <w:pPr>
        <w:pStyle w:val="ListNumber"/>
      </w:pPr>
      <w:r>
        <w:rPr>
          <w:b w:val="0"/>
          <w:i w:val="0"/>
        </w:rPr>
        <w:t>Reglamento: el BOE lo publica sin consolidar. Se han leído las dos correcciones de errores</w:t>
      </w:r>
      <w:r>
        <w:t xml:space="preserve"> </w:t>
      </w:r>
      <w:r>
        <w:rPr>
          <w:b w:val="0"/>
          <w:i w:val="0"/>
        </w:rPr>
        <w:t>en español. Están corregidos, y se citan ya corregidos, el artículo 9.1 y el 37.1.c) por la</w:t>
      </w:r>
      <w:r>
        <w:t xml:space="preserve"> </w:t>
      </w:r>
      <w:r>
        <w:rPr>
          <w:b w:val="0"/>
          <w:i w:val="0"/>
        </w:rPr>
        <w:t>corrección de 2018, y el considerando 71, el 12.3, el 18.1.a) y el 83.4.c) por la de 2021,</w:t>
      </w:r>
      <w:r>
        <w:t xml:space="preserve"> </w:t>
      </w:r>
      <w:r>
        <w:rPr>
          <w:b w:val="0"/>
          <w:i w:val="0"/>
        </w:rPr>
        <w:t>entre los que el tema cita. El articulado no tiene modificaciones; los considerandos 1, 4, 65 y 153 se han leído en</w:t>
      </w:r>
      <w:r>
        <w:t xml:space="preserve"> </w:t>
      </w:r>
      <w:r>
        <w:rPr>
          <w:b w:val="0"/>
          <w:i w:val="0"/>
        </w:rPr>
        <w:t>la página del BOE del Reglamento.</w:t>
      </w:r>
    </w:p>
    <w:p>
      <w:pPr>
        <w:pStyle w:val="ListNumber"/>
      </w:pPr>
      <w:r>
        <w:rPr>
          <w:b w:val="0"/>
          <w:i w:val="0"/>
        </w:rPr>
        <w:t>Recuentos comprobados contra la letra: once sujetos en el artículo 77.1 (a a k); diecisiete</w:t>
      </w:r>
      <w:r>
        <w:t xml:space="preserve"> </w:t>
      </w:r>
      <w:r>
        <w:rPr>
          <w:b w:val="0"/>
          <w:i w:val="0"/>
        </w:rPr>
        <w:t>infracciones muy graves (72, de la a a la p con la ñ), treinta graves (73, de la a a la ac con</w:t>
      </w:r>
      <w:r>
        <w:t xml:space="preserve"> </w:t>
      </w:r>
      <w:r>
        <w:rPr>
          <w:b w:val="0"/>
          <w:i w:val="0"/>
        </w:rPr>
        <w:t>la ñ) y diecinueve leves (74, de la a a la r con la ñ); dieciséis supuestos de designación</w:t>
      </w:r>
      <w:r>
        <w:t xml:space="preserve"> </w:t>
      </w:r>
      <w:r>
        <w:rPr>
          <w:b w:val="0"/>
          <w:i w:val="0"/>
        </w:rPr>
        <w:t>obligatoria del delegado (34.1, de la a a la o con la ñ); siete capítulos del Reglamento en el</w:t>
      </w:r>
      <w:r>
        <w:t xml:space="preserve"> </w:t>
      </w:r>
      <w:r>
        <w:rPr>
          <w:b w:val="0"/>
          <w:i w:val="0"/>
        </w:rPr>
        <w:t>artículo 85.2; tres supuestos en el artículo 95.2 de la Ley 13/2022, de los que el 157.9 recoge</w:t>
      </w:r>
      <w:r>
        <w:t xml:space="preserve"> </w:t>
      </w:r>
      <w:r>
        <w:rPr>
          <w:b w:val="0"/>
          <w:i w:val="0"/>
        </w:rPr>
        <w:t>dos; cinco datos en la disposición adicional cuarta.3 de la Ley 13/2022.</w:t>
      </w:r>
    </w:p>
    <w:p>
      <w:pPr>
        <w:pStyle w:val="ListNumber"/>
      </w:pPr>
      <w:r>
        <w:rPr>
          <w:b w:val="0"/>
          <w:i w:val="0"/>
        </w:rPr>
        <w:t>Identificadores irregulares, resueltos contra el índice de cada norma: en la LOPDGDD el</w:t>
      </w:r>
      <w:r>
        <w:t xml:space="preserve"> </w:t>
      </w:r>
      <w:r>
        <w:rPr>
          <w:b w:val="0"/>
          <w:i w:val="0"/>
        </w:rPr>
        <w:t xml:space="preserve">artículo 24 es </w:t>
      </w:r>
      <w:r>
        <w:rPr>
          <w:rStyle w:val="Código"/>
          <w:b w:val="0"/>
          <w:i w:val="0"/>
        </w:rPr>
        <w:t>a2-6</w:t>
      </w:r>
      <w:r>
        <w:rPr>
          <w:b w:val="0"/>
          <w:i w:val="0"/>
        </w:rPr>
        <w:t xml:space="preserve">, el 53 bis </w:t>
      </w:r>
      <w:r>
        <w:rPr>
          <w:rStyle w:val="Código"/>
          <w:b w:val="0"/>
          <w:i w:val="0"/>
        </w:rPr>
        <w:t>a5-12</w:t>
      </w:r>
      <w:r>
        <w:rPr>
          <w:b w:val="0"/>
          <w:i w:val="0"/>
        </w:rPr>
        <w:t xml:space="preserve"> y el 77 </w:t>
      </w:r>
      <w:r>
        <w:rPr>
          <w:rStyle w:val="Código"/>
          <w:b w:val="0"/>
          <w:i w:val="0"/>
        </w:rPr>
        <w:t>a7-9</w:t>
      </w:r>
      <w:r>
        <w:rPr>
          <w:b w:val="0"/>
          <w:i w:val="0"/>
        </w:rPr>
        <w:t>; en la Ley 13/2022 el artículo 95 es</w:t>
      </w:r>
      <w:r>
        <w:t xml:space="preserve"> </w:t>
      </w:r>
      <w:r>
        <w:rPr>
          <w:rStyle w:val="Código"/>
          <w:b w:val="0"/>
          <w:i w:val="0"/>
        </w:rPr>
        <w:t>a9-7</w:t>
      </w:r>
      <w:r>
        <w:rPr>
          <w:b w:val="0"/>
          <w:i w:val="0"/>
        </w:rPr>
        <w:t>; en la Ley Orgánica 1/1982 los artículos van con el ordinal en letra (</w:t>
      </w:r>
      <w:r>
        <w:rPr>
          <w:rStyle w:val="Código"/>
          <w:b w:val="0"/>
          <w:i w:val="0"/>
        </w:rPr>
        <w:t>asegundo</w:t>
      </w:r>
      <w:r>
        <w:rPr>
          <w:b w:val="0"/>
          <w:i w:val="0"/>
        </w:rPr>
        <w:t>,</w:t>
      </w:r>
      <w:r>
        <w:t xml:space="preserve"> </w:t>
      </w:r>
      <w:r>
        <w:rPr>
          <w:rStyle w:val="Código"/>
          <w:b w:val="0"/>
          <w:i w:val="0"/>
        </w:rPr>
        <w:t>aseptimo</w:t>
      </w:r>
      <w:r>
        <w:rPr>
          <w:b w:val="0"/>
          <w:i w:val="0"/>
        </w:rPr>
        <w:t xml:space="preserve">); en la Ley 10/2018, con prefijo </w:t>
      </w:r>
      <w:r>
        <w:rPr>
          <w:rStyle w:val="Código"/>
          <w:b w:val="0"/>
          <w:i w:val="0"/>
        </w:rPr>
        <w:t>ar-</w:t>
      </w:r>
      <w:r>
        <w:rPr>
          <w:b w:val="0"/>
          <w:i w:val="0"/>
        </w:rPr>
        <w:t xml:space="preserve"> (</w:t>
      </w:r>
      <w:r>
        <w:rPr>
          <w:rStyle w:val="Código"/>
          <w:b w:val="0"/>
          <w:i w:val="0"/>
        </w:rPr>
        <w:t>ar-17</w:t>
      </w:r>
      <w:r>
        <w:rPr>
          <w:b w:val="0"/>
          <w:i w:val="0"/>
        </w:rPr>
        <w:t xml:space="preserve">, </w:t>
      </w:r>
      <w:r>
        <w:rPr>
          <w:rStyle w:val="Código"/>
          <w:b w:val="0"/>
          <w:i w:val="0"/>
        </w:rPr>
        <w:t>ar-31</w:t>
      </w:r>
      <w:r>
        <w:rPr>
          <w:b w:val="0"/>
          <w:i w:val="0"/>
        </w:rPr>
        <w:t xml:space="preserve">, </w:t>
      </w:r>
      <w:r>
        <w:rPr>
          <w:rStyle w:val="Código"/>
          <w:b w:val="0"/>
          <w:i w:val="0"/>
        </w:rPr>
        <w:t>ar-66</w:t>
      </w:r>
      <w:r>
        <w:rPr>
          <w:b w:val="0"/>
          <w:i w:val="0"/>
        </w:rPr>
        <w:t>).</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Reglamento (UE) 2016/679, Reglamento general de protección de datos</w:t>
      </w:r>
      <w:r>
        <w:t xml:space="preserve"> </w:t>
      </w:r>
      <w:r>
        <w:rPr>
          <w:b w:val="0"/>
          <w:i w:val="0"/>
        </w:rPr>
        <w:t>(</w:t>
      </w:r>
      <w:r>
        <w:rPr>
          <w:b/>
          <w:i w:val="0"/>
        </w:rPr>
        <w:t>RGPD</w:t>
      </w:r>
      <w:r>
        <w:rPr>
          <w:b w:val="0"/>
          <w:i w:val="0"/>
        </w:rPr>
        <w:t>); Ley Orgánica 3/2018, de Protección de Datos Personales y garantía de</w:t>
      </w:r>
      <w:r>
        <w:t xml:space="preserve"> </w:t>
      </w:r>
      <w:r>
        <w:rPr>
          <w:b w:val="0"/>
          <w:i w:val="0"/>
        </w:rPr>
        <w:t>los derechos digitales (</w:t>
      </w:r>
      <w:r>
        <w:rPr>
          <w:b/>
          <w:i w:val="0"/>
        </w:rPr>
        <w:t>LOPDGDD</w:t>
      </w:r>
      <w:r>
        <w:rPr>
          <w:b w:val="0"/>
          <w:i w:val="0"/>
        </w:rPr>
        <w:t>); Agencia Española de Protección de Datos</w:t>
      </w:r>
      <w:r>
        <w:t xml:space="preserve"> </w:t>
      </w:r>
      <w:r>
        <w:rPr>
          <w:b w:val="0"/>
          <w:i w:val="0"/>
        </w:rPr>
        <w:t>(</w:t>
      </w:r>
      <w:r>
        <w:rPr>
          <w:b/>
          <w:i w:val="0"/>
        </w:rPr>
        <w:t>AEPD</w:t>
      </w:r>
      <w:r>
        <w:rPr>
          <w:b w:val="0"/>
          <w:i w:val="0"/>
        </w:rPr>
        <w:t>); Comisión Nacional de los Mercados y la Competencia (</w:t>
      </w:r>
      <w:r>
        <w:rPr>
          <w:b/>
          <w:i w:val="0"/>
        </w:rPr>
        <w:t>CNMC</w:t>
      </w:r>
      <w:r>
        <w:rPr>
          <w:b w:val="0"/>
          <w:i w:val="0"/>
        </w:rPr>
        <w:t>);</w:t>
      </w:r>
      <w:r>
        <w:t xml:space="preserve"> </w:t>
      </w:r>
      <w:r>
        <w:rPr>
          <w:b w:val="0"/>
          <w:i w:val="0"/>
        </w:rPr>
        <w:t>Agencia Pública Empresarial de la Radio y Televisión de Andalucía (</w:t>
      </w:r>
      <w:r>
        <w:rPr>
          <w:b/>
          <w:i w:val="0"/>
        </w:rPr>
        <w:t>RTVA</w:t>
      </w:r>
      <w:r>
        <w:rPr>
          <w:b w:val="0"/>
          <w:i w:val="0"/>
        </w:rPr>
        <w:t>);</w:t>
      </w:r>
      <w:r>
        <w:t xml:space="preserve"> </w:t>
      </w:r>
      <w:r>
        <w:rPr>
          <w:b w:val="0"/>
          <w:i w:val="0"/>
        </w:rPr>
        <w:t>Canal Sur Radio y Televisión, S.A. (</w:t>
      </w:r>
      <w:r>
        <w:rPr>
          <w:b/>
          <w:i w:val="0"/>
        </w:rPr>
        <w:t>CSRTV</w:t>
      </w:r>
      <w:r>
        <w:rPr>
          <w:b w:val="0"/>
          <w:i w:val="0"/>
        </w:rPr>
        <w:t>); Unión Europea (</w:t>
      </w:r>
      <w:r>
        <w:rPr>
          <w:b/>
          <w:i w:val="0"/>
        </w:rPr>
        <w:t>UE</w:t>
      </w:r>
      <w:r>
        <w:rPr>
          <w:b w:val="0"/>
          <w:i w:val="0"/>
        </w:rPr>
        <w:t>);</w:t>
      </w:r>
      <w:r>
        <w:t xml:space="preserve"> </w:t>
      </w:r>
      <w:r>
        <w:rPr>
          <w:b w:val="0"/>
          <w:i w:val="0"/>
        </w:rPr>
        <w:t>Constitución Española (</w:t>
      </w:r>
      <w:r>
        <w:rPr>
          <w:b/>
          <w:i w:val="0"/>
        </w:rPr>
        <w:t>CE</w:t>
      </w:r>
      <w:r>
        <w:rPr>
          <w:b w:val="0"/>
          <w:i w:val="0"/>
        </w:rPr>
        <w:t>); Tratado de Funcionamiento de la Unión Europea</w:t>
      </w:r>
      <w:r>
        <w:t xml:space="preserve"> </w:t>
      </w:r>
      <w:r>
        <w:rPr>
          <w:b w:val="0"/>
          <w:i w:val="0"/>
        </w:rPr>
        <w:t>(</w:t>
      </w:r>
      <w:r>
        <w:rPr>
          <w:b/>
          <w:i w:val="0"/>
        </w:rPr>
        <w:t>TFUE</w:t>
      </w:r>
      <w:r>
        <w:rPr>
          <w:b w:val="0"/>
          <w:i w:val="0"/>
        </w:rPr>
        <w:t>); ley orgánica (</w:t>
      </w:r>
      <w:r>
        <w:rPr>
          <w:b/>
          <w:i w:val="0"/>
        </w:rPr>
        <w:t>LO</w:t>
      </w:r>
      <w:r>
        <w:rPr>
          <w:b w:val="0"/>
          <w:i w:val="0"/>
        </w:rPr>
        <w:t>).</w:t>
      </w:r>
    </w:p>
    <w:p>
      <w:pPr/>
      <w:r>
        <w:rPr>
          <w:b w:val="0"/>
          <w:i w:val="0"/>
        </w:rPr>
        <w:t>Esqueleto para repasar. Todo desarrollado y verificado en el tema. Horquilla</w:t>
      </w:r>
      <w:r>
        <w:t xml:space="preserve"> </w:t>
      </w:r>
      <w:r>
        <w:rPr>
          <w:b w:val="0"/>
          <w:i w:val="0"/>
        </w:rPr>
        <w:t>del método: unas 2.000 palabras y unas 130 líneas; no crece en proporción al</w:t>
      </w:r>
      <w:r>
        <w:t xml:space="preserve"> </w:t>
      </w:r>
      <w:r>
        <w:rPr>
          <w:b w:val="0"/>
          <w:i w:val="0"/>
        </w:rPr>
        <w:t>tema, que suma 24.692 palabras. Se quita explicación, nunca el dato normativo:</w:t>
      </w:r>
      <w:r>
        <w:t xml:space="preserve"> </w:t>
      </w:r>
      <w:r>
        <w:rPr>
          <w:b w:val="0"/>
          <w:i w:val="0"/>
        </w:rPr>
        <w:t>cifras, plazos y mayorías están todos.</w:t>
      </w:r>
    </w:p>
    <w:p>
      <w:pPr>
        <w:pStyle w:val="Heading2"/>
      </w:pPr>
      <w:r>
        <w:rPr>
          <w:b w:val="0"/>
          <w:i w:val="0"/>
        </w:rPr>
        <w:t>Fundamento y sistema de fuentes</w:t>
      </w:r>
    </w:p>
    <w:p>
      <w:pPr>
        <w:pStyle w:val="ListBullet"/>
      </w:pPr>
      <w:r>
        <w:rPr>
          <w:b w:val="0"/>
          <w:i w:val="0"/>
        </w:rPr>
      </w:r>
      <w:r>
        <w:rPr>
          <w:b/>
          <w:i w:val="0"/>
        </w:rPr>
        <w:t>18.4 CE</w:t>
      </w:r>
      <w:r>
        <w:rPr>
          <w:b w:val="0"/>
          <w:i w:val="0"/>
        </w:rPr>
        <w:t xml:space="preserve"> limita la informática para el honor y la intimidad · sección 1.ª del capítulo II, título I: tutela con amparo (</w:t>
      </w:r>
      <w:r>
        <w:rPr>
          <w:b/>
          <w:i w:val="0"/>
        </w:rPr>
        <w:t>53.2 CE</w:t>
      </w:r>
      <w:r>
        <w:rPr>
          <w:b w:val="0"/>
          <w:i w:val="0"/>
        </w:rPr>
        <w:t>) y desarrollo por LO (</w:t>
      </w:r>
      <w:r>
        <w:rPr>
          <w:b/>
          <w:i w:val="0"/>
        </w:rPr>
        <w:t>81.1 CE</w:t>
      </w:r>
      <w:r>
        <w:rPr>
          <w:b w:val="0"/>
          <w:i w:val="0"/>
        </w:rPr>
        <w:t xml:space="preserve">) · </w:t>
      </w:r>
      <w:r>
        <w:rPr>
          <w:b/>
          <w:i w:val="0"/>
        </w:rPr>
        <w:t>1 LOPDGDD</w:t>
      </w:r>
      <w:r>
        <w:rPr>
          <w:b w:val="0"/>
          <w:i w:val="0"/>
        </w:rPr>
        <w:t xml:space="preserve"> invoca el 18.4 dos veces.</w:t>
      </w:r>
    </w:p>
    <w:p>
      <w:pPr>
        <w:pStyle w:val="ListBullet"/>
      </w:pPr>
      <w:r>
        <w:rPr>
          <w:b w:val="0"/>
          <w:i w:val="0"/>
        </w:rPr>
        <w:t xml:space="preserve">Considerando 1 del Reglamento: derecho fundamental, apoyado en el </w:t>
      </w:r>
      <w:r>
        <w:rPr>
          <w:b/>
          <w:i w:val="0"/>
        </w:rPr>
        <w:t>8.1 de la Carta</w:t>
      </w:r>
      <w:r>
        <w:rPr>
          <w:b w:val="0"/>
          <w:i w:val="0"/>
        </w:rPr>
        <w:t xml:space="preserve"> y el </w:t>
      </w:r>
      <w:r>
        <w:rPr>
          <w:b/>
          <w:i w:val="0"/>
        </w:rPr>
        <w:t>16.1 TFUE</w:t>
      </w:r>
      <w:r>
        <w:rPr>
          <w:b w:val="0"/>
          <w:i w:val="0"/>
        </w:rPr>
        <w:t xml:space="preserve"> · considerando 4: no es absoluto, se pondera con proporcionalidad.</w:t>
      </w:r>
    </w:p>
    <w:p>
      <w:pPr>
        <w:pStyle w:val="ListBullet"/>
      </w:pPr>
      <w:r>
        <w:rPr>
          <w:b w:val="0"/>
          <w:i w:val="0"/>
        </w:rPr>
        <w:t xml:space="preserve">Fuentes: </w:t>
      </w:r>
      <w:r>
        <w:rPr>
          <w:b/>
          <w:i w:val="0"/>
        </w:rPr>
        <w:t>RGPD</w:t>
      </w:r>
      <w:r>
        <w:rPr>
          <w:b w:val="0"/>
          <w:i w:val="0"/>
        </w:rPr>
        <w:t>, directamente aplicable (</w:t>
      </w:r>
      <w:r>
        <w:rPr>
          <w:b/>
          <w:i w:val="0"/>
        </w:rPr>
        <w:t>99</w:t>
      </w:r>
      <w:r>
        <w:rPr>
          <w:b w:val="0"/>
          <w:i w:val="0"/>
        </w:rPr>
        <w:t xml:space="preserve">) · </w:t>
      </w:r>
      <w:r>
        <w:rPr>
          <w:b/>
          <w:i w:val="0"/>
        </w:rPr>
        <w:t>LOPDGDD</w:t>
      </w:r>
      <w:r>
        <w:rPr>
          <w:b w:val="0"/>
          <w:i w:val="0"/>
        </w:rPr>
        <w:t xml:space="preserve"> adapta y completa (títulos I-IX) y añade derechos digitales (título X, no viene del RGPD) · </w:t>
      </w:r>
      <w:r>
        <w:rPr>
          <w:b/>
          <w:i w:val="0"/>
        </w:rPr>
        <w:t>LO 7/2021</w:t>
      </w:r>
      <w:r>
        <w:rPr>
          <w:b w:val="0"/>
          <w:i w:val="0"/>
        </w:rPr>
        <w:t xml:space="preserve"> para fines penales · leyes sectoriales (audiovisual, canales de denuncia).</w:t>
      </w:r>
    </w:p>
    <w:p>
      <w:pPr>
        <w:pStyle w:val="ListBullet"/>
      </w:pPr>
      <w:r>
        <w:rPr>
          <w:b w:val="0"/>
          <w:i w:val="0"/>
        </w:rPr>
        <w:t xml:space="preserve">Disp. derogatoria LOPDGDD: deroga la LO </w:t>
      </w:r>
      <w:r>
        <w:rPr>
          <w:b/>
          <w:i w:val="0"/>
        </w:rPr>
        <w:t>15/1999</w:t>
      </w:r>
      <w:r>
        <w:rPr>
          <w:b w:val="0"/>
          <w:i w:val="0"/>
        </w:rPr>
        <w:t xml:space="preserve"> y el RD-ley </w:t>
      </w:r>
      <w:r>
        <w:rPr>
          <w:b/>
          <w:i w:val="0"/>
        </w:rPr>
        <w:t>5/2018</w:t>
      </w:r>
      <w:r>
        <w:rPr>
          <w:b w:val="0"/>
          <w:i w:val="0"/>
        </w:rPr>
        <w:t xml:space="preserve"> · </w:t>
      </w:r>
      <w:r>
        <w:rPr>
          <w:b/>
          <w:i w:val="0"/>
        </w:rPr>
        <w:t>94 RGPD</w:t>
      </w:r>
      <w:r>
        <w:rPr>
          <w:b w:val="0"/>
          <w:i w:val="0"/>
        </w:rPr>
        <w:t xml:space="preserve">: deroga la Directiva </w:t>
      </w:r>
      <w:r>
        <w:rPr>
          <w:b/>
          <w:i w:val="0"/>
        </w:rPr>
        <w:t>95/46/CE</w:t>
      </w:r>
      <w:r>
        <w:rPr>
          <w:b w:val="0"/>
          <w:i w:val="0"/>
        </w:rPr>
        <w:t xml:space="preserve"> desde el </w:t>
      </w:r>
      <w:r>
        <w:rPr>
          <w:b/>
          <w:i w:val="0"/>
        </w:rPr>
        <w:t>25/05/2018</w:t>
      </w:r>
      <w:r>
        <w:rPr>
          <w:b w:val="0"/>
          <w:i w:val="0"/>
        </w:rPr>
        <w:t>.</w:t>
      </w:r>
    </w:p>
    <w:p>
      <w:pPr>
        <w:pStyle w:val="ListBullet"/>
      </w:pPr>
      <w:r>
        <w:rPr>
          <w:b w:val="0"/>
          <w:i w:val="0"/>
        </w:rPr>
        <w:t xml:space="preserve">LOPDGDD es LO salvo los títulos </w:t>
      </w:r>
      <w:r>
        <w:rPr>
          <w:b/>
          <w:i w:val="0"/>
        </w:rPr>
        <w:t>IV, VII (menos 52-53), VIII y IX</w:t>
      </w:r>
      <w:r>
        <w:rPr>
          <w:b w:val="0"/>
          <w:i w:val="0"/>
        </w:rPr>
        <w:t xml:space="preserve"> y varias disposiciones, que son ordinarios: por eso las reformas de 2023 y 2025 son leyes ordinarias.</w:t>
      </w:r>
    </w:p>
    <w:p>
      <w:pPr>
        <w:pStyle w:val="ListBullet"/>
      </w:pPr>
      <w:r>
        <w:rPr>
          <w:b w:val="0"/>
          <w:i w:val="0"/>
        </w:rPr>
        <w:t xml:space="preserve">Título competencial: </w:t>
      </w:r>
      <w:r>
        <w:rPr>
          <w:b/>
          <w:i w:val="0"/>
        </w:rPr>
        <w:t>149.1.1.ª CE</w:t>
      </w:r>
      <w:r>
        <w:rPr>
          <w:b w:val="0"/>
          <w:i w:val="0"/>
        </w:rPr>
        <w:t xml:space="preserve"> · </w:t>
      </w:r>
      <w:r>
        <w:rPr>
          <w:b/>
          <w:i w:val="0"/>
        </w:rPr>
        <w:t>87-90 LOPDGDD</w:t>
      </w:r>
      <w:r>
        <w:rPr>
          <w:b w:val="0"/>
          <w:i w:val="0"/>
        </w:rPr>
        <w:t xml:space="preserve"> (digitales en el trabajo), al amparo del </w:t>
      </w:r>
      <w:r>
        <w:rPr>
          <w:b/>
          <w:i w:val="0"/>
        </w:rPr>
        <w:t>149.1.7.ª y 18.ª CE</w:t>
      </w:r>
      <w:r>
        <w:rPr>
          <w:b w:val="0"/>
          <w:i w:val="0"/>
        </w:rPr>
        <w:t>.</w:t>
      </w:r>
    </w:p>
    <w:p>
      <w:pPr>
        <w:pStyle w:val="ListBullet"/>
      </w:pPr>
      <w:r>
        <w:rPr>
          <w:b w:val="0"/>
          <w:i w:val="0"/>
        </w:rPr>
      </w:r>
      <w:r>
        <w:rPr>
          <w:b/>
          <w:i w:val="0"/>
        </w:rPr>
        <w:t>2.2 LOPDGDD</w:t>
      </w:r>
      <w:r>
        <w:rPr>
          <w:b w:val="0"/>
          <w:i w:val="0"/>
        </w:rPr>
        <w:t xml:space="preserve">: no se aplica a tratamientos excluidos del RGPD, a fallecidos (salvo el </w:t>
      </w:r>
      <w:r>
        <w:rPr>
          <w:b/>
          <w:i w:val="0"/>
        </w:rPr>
        <w:t>3</w:t>
      </w:r>
      <w:r>
        <w:rPr>
          <w:b w:val="0"/>
          <w:i w:val="0"/>
        </w:rPr>
        <w:t xml:space="preserve">) ni a materias clasificadas · </w:t>
      </w:r>
      <w:r>
        <w:rPr>
          <w:b/>
          <w:i w:val="0"/>
        </w:rPr>
        <w:t>3</w:t>
      </w:r>
      <w:r>
        <w:rPr>
          <w:b w:val="0"/>
          <w:i w:val="0"/>
        </w:rPr>
        <w:t>: familiares y herederos piden acceso, rectificación o supresión de datos del fallecido salvo prohibición expresa.</w:t>
      </w:r>
    </w:p>
    <w:p>
      <w:pPr>
        <w:pStyle w:val="Heading2"/>
      </w:pPr>
      <w:r>
        <w:rPr>
          <w:b w:val="0"/>
          <w:i w:val="0"/>
        </w:rPr>
        <w:t>El Reglamento (UE) 2016/679</w:t>
      </w:r>
    </w:p>
    <w:p>
      <w:pPr>
        <w:pStyle w:val="ListBullet"/>
      </w:pPr>
      <w:r>
        <w:rPr>
          <w:b w:val="0"/>
          <w:i w:val="0"/>
        </w:rPr>
        <w:t xml:space="preserve">DOUE L 119, </w:t>
      </w:r>
      <w:r>
        <w:rPr>
          <w:b/>
          <w:i w:val="0"/>
        </w:rPr>
        <w:t>04/05/2016</w:t>
      </w:r>
      <w:r>
        <w:rPr>
          <w:b w:val="0"/>
          <w:i w:val="0"/>
        </w:rPr>
        <w:t xml:space="preserve"> · </w:t>
      </w:r>
      <w:r>
        <w:rPr>
          <w:b/>
          <w:i w:val="0"/>
        </w:rPr>
        <w:t>173</w:t>
      </w:r>
      <w:r>
        <w:rPr>
          <w:b w:val="0"/>
          <w:i w:val="0"/>
        </w:rPr>
        <w:t xml:space="preserve"> considerandos, </w:t>
      </w:r>
      <w:r>
        <w:rPr>
          <w:b/>
          <w:i w:val="0"/>
        </w:rPr>
        <w:t>99</w:t>
      </w:r>
      <w:r>
        <w:rPr>
          <w:b w:val="0"/>
          <w:i w:val="0"/>
        </w:rPr>
        <w:t xml:space="preserve"> artículos, </w:t>
      </w:r>
      <w:r>
        <w:rPr>
          <w:b/>
          <w:i w:val="0"/>
        </w:rPr>
        <w:t>11</w:t>
      </w:r>
      <w:r>
        <w:rPr>
          <w:b w:val="0"/>
          <w:i w:val="0"/>
        </w:rPr>
        <w:t xml:space="preserve"> capítulos · en vigor a los veinte días, aplicable desde el </w:t>
      </w:r>
      <w:r>
        <w:rPr>
          <w:b/>
          <w:i w:val="0"/>
        </w:rPr>
        <w:t>25/05/2018</w:t>
      </w:r>
      <w:r>
        <w:rPr>
          <w:b w:val="0"/>
          <w:i w:val="0"/>
        </w:rPr>
        <w:t xml:space="preserve"> (</w:t>
      </w:r>
      <w:r>
        <w:rPr>
          <w:b/>
          <w:i w:val="0"/>
        </w:rPr>
        <w:t>99</w:t>
      </w:r>
      <w:r>
        <w:rPr>
          <w:b w:val="0"/>
          <w:i w:val="0"/>
        </w:rPr>
        <w:t>).</w:t>
      </w:r>
    </w:p>
    <w:p>
      <w:pPr>
        <w:pStyle w:val="ListBullet"/>
      </w:pPr>
      <w:r>
        <w:rPr>
          <w:b w:val="0"/>
          <w:i w:val="0"/>
        </w:rPr>
        <w:t xml:space="preserve">No consolidado por el BOE: dos correcciones de errores, </w:t>
      </w:r>
      <w:r>
        <w:rPr>
          <w:b/>
          <w:i w:val="0"/>
        </w:rPr>
        <w:t>2018</w:t>
      </w:r>
      <w:r>
        <w:rPr>
          <w:b w:val="0"/>
          <w:i w:val="0"/>
        </w:rPr>
        <w:t xml:space="preserve"> y </w:t>
      </w:r>
      <w:r>
        <w:rPr>
          <w:b/>
          <w:i w:val="0"/>
        </w:rPr>
        <w:t>2021</w:t>
      </w:r>
      <w:r>
        <w:rPr>
          <w:b w:val="0"/>
          <w:i w:val="0"/>
        </w:rPr>
        <w:t>, ambas leídas · articulado sin modificaciones a 24/09/2026.</w:t>
      </w:r>
    </w:p>
    <w:p>
      <w:pPr>
        <w:pStyle w:val="ListBullet"/>
      </w:pPr>
      <w:r>
        <w:rPr>
          <w:b w:val="0"/>
          <w:i w:val="0"/>
        </w:rPr>
        <w:t>Ámbito (</w:t>
      </w:r>
      <w:r>
        <w:rPr>
          <w:b/>
          <w:i w:val="0"/>
        </w:rPr>
        <w:t>2.1-2.2</w:t>
      </w:r>
      <w:r>
        <w:rPr>
          <w:b w:val="0"/>
          <w:i w:val="0"/>
        </w:rPr>
        <w:t>): tratamiento automatizado o de datos en fichero · fuera, actividades personales/domésticas y fines penales.</w:t>
      </w:r>
    </w:p>
    <w:p>
      <w:pPr>
        <w:pStyle w:val="ListBullet"/>
      </w:pPr>
      <w:r>
        <w:rPr>
          <w:b w:val="0"/>
          <w:i w:val="0"/>
        </w:rPr>
      </w:r>
      <w:r>
        <w:rPr>
          <w:b/>
          <w:i w:val="0"/>
        </w:rPr>
        <w:t>4</w:t>
      </w:r>
      <w:r>
        <w:rPr>
          <w:b w:val="0"/>
          <w:i w:val="0"/>
        </w:rPr>
        <w:t>: definiciones (datos personales, tratamiento, seudonimización, fichero, responsable, encargado, destinatario) · elaboración de perfiles siempre automatizada (</w:t>
      </w:r>
      <w:r>
        <w:rPr>
          <w:b/>
          <w:i w:val="0"/>
        </w:rPr>
        <w:t>4.4</w:t>
      </w:r>
      <w:r>
        <w:rPr>
          <w:b w:val="0"/>
          <w:i w:val="0"/>
        </w:rPr>
        <w:t>).</w:t>
      </w:r>
    </w:p>
    <w:p>
      <w:pPr>
        <w:pStyle w:val="ListBullet"/>
      </w:pPr>
      <w:r>
        <w:rPr>
          <w:b w:val="0"/>
          <w:i w:val="0"/>
        </w:rPr>
        <w:t xml:space="preserve">Reglamento (UE) </w:t>
      </w:r>
      <w:r>
        <w:rPr>
          <w:b/>
          <w:i w:val="0"/>
        </w:rPr>
        <w:t>2025/2518</w:t>
      </w:r>
      <w:r>
        <w:rPr>
          <w:b w:val="0"/>
          <w:i w:val="0"/>
        </w:rPr>
        <w:t xml:space="preserve">: normas procedimentales para reclamaciones transfronterizas; en vigor pero aplicable solo desde el </w:t>
      </w:r>
      <w:r>
        <w:rPr>
          <w:b/>
          <w:i w:val="0"/>
        </w:rPr>
        <w:t>02/04/2027</w:t>
      </w:r>
      <w:r>
        <w:rPr>
          <w:b w:val="0"/>
          <w:i w:val="0"/>
        </w:rPr>
        <w:t>.</w:t>
      </w:r>
    </w:p>
    <w:p>
      <w:pPr>
        <w:pStyle w:val="Heading2"/>
      </w:pPr>
      <w:r>
        <w:rPr>
          <w:b w:val="0"/>
          <w:i w:val="0"/>
        </w:rPr>
        <w:t>La LOPDGDD y sus reformas</w:t>
      </w:r>
    </w:p>
    <w:p>
      <w:pPr>
        <w:pStyle w:val="ListBullet"/>
      </w:pPr>
      <w:r>
        <w:rPr>
          <w:b w:val="0"/>
          <w:i w:val="0"/>
        </w:rPr>
        <w:t xml:space="preserve">LO </w:t>
      </w:r>
      <w:r>
        <w:rPr>
          <w:b/>
          <w:i w:val="0"/>
        </w:rPr>
        <w:t>3/2018</w:t>
      </w:r>
      <w:r>
        <w:rPr>
          <w:b w:val="0"/>
          <w:i w:val="0"/>
        </w:rPr>
        <w:t xml:space="preserve">, BOE </w:t>
      </w:r>
      <w:r>
        <w:rPr>
          <w:b/>
          <w:i w:val="0"/>
        </w:rPr>
        <w:t>06/12/2018</w:t>
      </w:r>
      <w:r>
        <w:rPr>
          <w:b w:val="0"/>
          <w:i w:val="0"/>
        </w:rPr>
        <w:t xml:space="preserve">, en vigor </w:t>
      </w:r>
      <w:r>
        <w:rPr>
          <w:b/>
          <w:i w:val="0"/>
        </w:rPr>
        <w:t>07/12/2018</w:t>
      </w:r>
      <w:r>
        <w:rPr>
          <w:b w:val="0"/>
          <w:i w:val="0"/>
        </w:rPr>
        <w:t xml:space="preserve"> · </w:t>
      </w:r>
      <w:r>
        <w:rPr>
          <w:b/>
          <w:i w:val="0"/>
        </w:rPr>
        <w:t>97</w:t>
      </w:r>
      <w:r>
        <w:rPr>
          <w:b w:val="0"/>
          <w:i w:val="0"/>
        </w:rPr>
        <w:t xml:space="preserve"> artículos, </w:t>
      </w:r>
      <w:r>
        <w:rPr>
          <w:b/>
          <w:i w:val="0"/>
        </w:rPr>
        <w:t>10</w:t>
      </w:r>
      <w:r>
        <w:rPr>
          <w:b w:val="0"/>
          <w:i w:val="0"/>
        </w:rPr>
        <w:t xml:space="preserve"> títulos, </w:t>
      </w:r>
      <w:r>
        <w:rPr>
          <w:b/>
          <w:i w:val="0"/>
        </w:rPr>
        <w:t>22</w:t>
      </w:r>
      <w:r>
        <w:rPr>
          <w:b w:val="0"/>
          <w:i w:val="0"/>
        </w:rPr>
        <w:t xml:space="preserve"> disp. adicionales, </w:t>
      </w:r>
      <w:r>
        <w:rPr>
          <w:b/>
          <w:i w:val="0"/>
        </w:rPr>
        <w:t>6</w:t>
      </w:r>
      <w:r>
        <w:rPr>
          <w:b w:val="0"/>
          <w:i w:val="0"/>
        </w:rPr>
        <w:t xml:space="preserve"> transitorias, </w:t>
      </w:r>
      <w:r>
        <w:rPr>
          <w:b/>
          <w:i w:val="0"/>
        </w:rPr>
        <w:t>1</w:t>
      </w:r>
      <w:r>
        <w:rPr>
          <w:b w:val="0"/>
          <w:i w:val="0"/>
        </w:rPr>
        <w:t xml:space="preserve"> derogatoria, </w:t>
      </w:r>
      <w:r>
        <w:rPr>
          <w:b/>
          <w:i w:val="0"/>
        </w:rPr>
        <w:t>16</w:t>
      </w:r>
      <w:r>
        <w:rPr>
          <w:b w:val="0"/>
          <w:i w:val="0"/>
        </w:rPr>
        <w:t xml:space="preserve"> finales · hoy además el </w:t>
      </w:r>
      <w:r>
        <w:rPr>
          <w:b/>
          <w:i w:val="0"/>
        </w:rPr>
        <w:t>53 bis</w:t>
      </w:r>
      <w:r>
        <w:rPr>
          <w:b w:val="0"/>
          <w:i w:val="0"/>
        </w:rPr>
        <w:t xml:space="preserve"> y la DA </w:t>
      </w:r>
      <w:r>
        <w:rPr>
          <w:b/>
          <w:i w:val="0"/>
        </w:rPr>
        <w:t>23.ª</w:t>
      </w:r>
      <w:r>
        <w:rPr>
          <w:b w:val="0"/>
          <w:i w:val="0"/>
        </w:rPr>
        <w:t>.</w:t>
      </w:r>
    </w:p>
    <w:p>
      <w:pPr>
        <w:pStyle w:val="ListBullet"/>
      </w:pPr>
      <w:r>
        <w:rPr>
          <w:b w:val="0"/>
          <w:i w:val="0"/>
        </w:rPr>
        <w:t>Objeto doble (</w:t>
      </w:r>
      <w:r>
        <w:rPr>
          <w:b/>
          <w:i w:val="0"/>
        </w:rPr>
        <w:t>1</w:t>
      </w:r>
      <w:r>
        <w:rPr>
          <w:b w:val="0"/>
          <w:i w:val="0"/>
        </w:rPr>
        <w:t>): a) adaptar y completar el RGPD; b) garantizar derechos digitales (título X).</w:t>
      </w:r>
    </w:p>
    <w:p>
      <w:pPr>
        <w:pStyle w:val="ListBullet"/>
      </w:pPr>
      <w:r>
        <w:rPr>
          <w:b w:val="0"/>
          <w:i w:val="0"/>
        </w:rPr>
        <w:t xml:space="preserve">Reformas 2019-2021: STC </w:t>
      </w:r>
      <w:r>
        <w:rPr>
          <w:b/>
          <w:i w:val="0"/>
        </w:rPr>
        <w:t>76/2019</w:t>
      </w:r>
      <w:r>
        <w:rPr>
          <w:b w:val="0"/>
          <w:i w:val="0"/>
        </w:rPr>
        <w:t xml:space="preserve"> anula la DF 3.ª · LO </w:t>
      </w:r>
      <w:r>
        <w:rPr>
          <w:b/>
          <w:i w:val="0"/>
        </w:rPr>
        <w:t>3/2020</w:t>
      </w:r>
      <w:r>
        <w:rPr>
          <w:b w:val="0"/>
          <w:i w:val="0"/>
        </w:rPr>
        <w:t xml:space="preserve"> modifica el </w:t>
      </w:r>
      <w:r>
        <w:rPr>
          <w:b/>
          <w:i w:val="0"/>
        </w:rPr>
        <w:t>83</w:t>
      </w:r>
      <w:r>
        <w:rPr>
          <w:b w:val="0"/>
          <w:i w:val="0"/>
        </w:rPr>
        <w:t xml:space="preserve"> desde </w:t>
      </w:r>
      <w:r>
        <w:rPr>
          <w:b/>
          <w:i w:val="0"/>
        </w:rPr>
        <w:t>19/01/2021</w:t>
      </w:r>
      <w:r>
        <w:rPr>
          <w:b w:val="0"/>
          <w:i w:val="0"/>
        </w:rPr>
        <w:t xml:space="preserve"> · LO </w:t>
      </w:r>
      <w:r>
        <w:rPr>
          <w:b/>
          <w:i w:val="0"/>
        </w:rPr>
        <w:t>7/2021</w:t>
      </w:r>
      <w:r>
        <w:rPr>
          <w:b w:val="0"/>
          <w:i w:val="0"/>
        </w:rPr>
        <w:t xml:space="preserve"> modifica </w:t>
      </w:r>
      <w:r>
        <w:rPr>
          <w:b/>
          <w:i w:val="0"/>
        </w:rPr>
        <w:t>2, 44.3</w:t>
      </w:r>
      <w:r>
        <w:rPr>
          <w:b w:val="0"/>
          <w:i w:val="0"/>
        </w:rPr>
        <w:t xml:space="preserve"> y la DA 15.ª desde </w:t>
      </w:r>
      <w:r>
        <w:rPr>
          <w:b/>
          <w:i w:val="0"/>
        </w:rPr>
        <w:t>16/06/2021</w:t>
      </w:r>
      <w:r>
        <w:rPr>
          <w:b w:val="0"/>
          <w:i w:val="0"/>
        </w:rPr>
        <w:t>.</w:t>
      </w:r>
    </w:p>
    <w:p>
      <w:pPr>
        <w:pStyle w:val="ListBullet"/>
      </w:pPr>
      <w:r>
        <w:rPr>
          <w:b w:val="0"/>
          <w:i w:val="0"/>
        </w:rPr>
        <w:t xml:space="preserve">Reformas post-2022: Ley </w:t>
      </w:r>
      <w:r>
        <w:rPr>
          <w:b/>
          <w:i w:val="0"/>
        </w:rPr>
        <w:t>2/2023</w:t>
      </w:r>
      <w:r>
        <w:rPr>
          <w:b w:val="0"/>
          <w:i w:val="0"/>
        </w:rPr>
        <w:t xml:space="preserve"> reescribe el </w:t>
      </w:r>
      <w:r>
        <w:rPr>
          <w:b/>
          <w:i w:val="0"/>
        </w:rPr>
        <w:t>24</w:t>
      </w:r>
      <w:r>
        <w:rPr>
          <w:b w:val="0"/>
          <w:i w:val="0"/>
        </w:rPr>
        <w:t xml:space="preserve"> desde </w:t>
      </w:r>
      <w:r>
        <w:rPr>
          <w:b/>
          <w:i w:val="0"/>
        </w:rPr>
        <w:t>13/03/2023</w:t>
      </w:r>
      <w:r>
        <w:rPr>
          <w:b w:val="0"/>
          <w:i w:val="0"/>
        </w:rPr>
        <w:t xml:space="preserve"> · Ley </w:t>
      </w:r>
      <w:r>
        <w:rPr>
          <w:b/>
          <w:i w:val="0"/>
        </w:rPr>
        <w:t>11/2023</w:t>
      </w:r>
      <w:r>
        <w:rPr>
          <w:b w:val="0"/>
          <w:i w:val="0"/>
        </w:rPr>
        <w:t xml:space="preserve"> modifica </w:t>
      </w:r>
      <w:r>
        <w:rPr>
          <w:b/>
          <w:i w:val="0"/>
        </w:rPr>
        <w:t>48, 50, 64-67, 75, 77</w:t>
      </w:r>
      <w:r>
        <w:rPr>
          <w:b w:val="0"/>
          <w:i w:val="0"/>
        </w:rPr>
        <w:t xml:space="preserve">, añade el </w:t>
      </w:r>
      <w:r>
        <w:rPr>
          <w:b/>
          <w:i w:val="0"/>
        </w:rPr>
        <w:t>53 bis</w:t>
      </w:r>
      <w:r>
        <w:rPr>
          <w:b w:val="0"/>
          <w:i w:val="0"/>
        </w:rPr>
        <w:t xml:space="preserve"> y la DA 23.ª desde </w:t>
      </w:r>
      <w:r>
        <w:rPr>
          <w:b/>
          <w:i w:val="0"/>
        </w:rPr>
        <w:t>10/05/2023</w:t>
      </w:r>
      <w:r>
        <w:rPr>
          <w:b w:val="0"/>
          <w:i w:val="0"/>
        </w:rPr>
        <w:t xml:space="preserve"> · Ley </w:t>
      </w:r>
      <w:r>
        <w:rPr>
          <w:b/>
          <w:i w:val="0"/>
        </w:rPr>
        <w:t>10/2025</w:t>
      </w:r>
      <w:r>
        <w:rPr>
          <w:b w:val="0"/>
          <w:i w:val="0"/>
        </w:rPr>
        <w:t xml:space="preserve"> modifica el </w:t>
      </w:r>
      <w:r>
        <w:rPr>
          <w:b/>
          <w:i w:val="0"/>
        </w:rPr>
        <w:t>23.1</w:t>
      </w:r>
      <w:r>
        <w:rPr>
          <w:b w:val="0"/>
          <w:i w:val="0"/>
        </w:rPr>
        <w:t xml:space="preserve"> desde </w:t>
      </w:r>
      <w:r>
        <w:rPr>
          <w:b/>
          <w:i w:val="0"/>
        </w:rPr>
        <w:t>28/12/2025</w:t>
      </w:r>
      <w:r>
        <w:rPr>
          <w:b w:val="0"/>
          <w:i w:val="0"/>
        </w:rPr>
        <w:t>.</w:t>
      </w:r>
    </w:p>
    <w:p>
      <w:pPr>
        <w:pStyle w:val="Heading2"/>
      </w:pPr>
      <w:r>
        <w:rPr>
          <w:b w:val="0"/>
          <w:i w:val="0"/>
        </w:rPr>
        <w:t>Principios y licitud</w:t>
      </w:r>
    </w:p>
    <w:p>
      <w:pPr>
        <w:pStyle w:val="ListBullet"/>
      </w:pPr>
      <w:r>
        <w:rPr>
          <w:b w:val="0"/>
          <w:i w:val="0"/>
        </w:rPr>
      </w:r>
      <w:r>
        <w:rPr>
          <w:b/>
          <w:i w:val="0"/>
        </w:rPr>
        <w:t>5 RGPD</w:t>
      </w:r>
      <w:r>
        <w:rPr>
          <w:b w:val="0"/>
          <w:i w:val="0"/>
        </w:rPr>
        <w:t xml:space="preserve">: seis principios sobre los datos más </w:t>
      </w:r>
      <w:r>
        <w:rPr>
          <w:b/>
          <w:i w:val="0"/>
        </w:rPr>
        <w:t>5.2</w:t>
      </w:r>
      <w:r>
        <w:rPr>
          <w:b w:val="0"/>
          <w:i w:val="0"/>
        </w:rPr>
        <w:t>, responsabilidad proactiva, la mayor novedad según el preámbulo.</w:t>
      </w:r>
    </w:p>
    <w:p>
      <w:pPr>
        <w:pStyle w:val="ListBullet"/>
      </w:pPr>
      <w:r>
        <w:rPr>
          <w:b w:val="0"/>
          <w:i w:val="0"/>
        </w:rPr>
      </w:r>
      <w:r>
        <w:rPr>
          <w:b/>
          <w:i w:val="0"/>
        </w:rPr>
        <w:t>4 LOPDGDD</w:t>
      </w:r>
      <w:r>
        <w:rPr>
          <w:b w:val="0"/>
          <w:i w:val="0"/>
        </w:rPr>
        <w:t>: la inexactitud no es imputable si el dato vino del afectado, de un mediador, por portabilidad o de un registro público.</w:t>
      </w:r>
    </w:p>
    <w:p>
      <w:pPr>
        <w:pStyle w:val="ListBullet"/>
      </w:pPr>
      <w:r>
        <w:rPr>
          <w:b w:val="0"/>
          <w:i w:val="0"/>
        </w:rPr>
      </w:r>
      <w:r>
        <w:rPr>
          <w:b/>
          <w:i w:val="0"/>
        </w:rPr>
        <w:t>6.1 RGPD</w:t>
      </w:r>
      <w:r>
        <w:rPr>
          <w:b w:val="0"/>
          <w:i w:val="0"/>
        </w:rPr>
        <w:t>: seis bases de licitud (consentimiento, contrato, obligación legal, intereses vitales, interés público, interés legítimo); la f) no vale para autoridades públicas.</w:t>
      </w:r>
    </w:p>
    <w:p>
      <w:pPr>
        <w:pStyle w:val="ListBullet"/>
      </w:pPr>
      <w:r>
        <w:rPr>
          <w:b w:val="0"/>
          <w:i w:val="0"/>
        </w:rPr>
      </w:r>
      <w:r>
        <w:rPr>
          <w:b/>
          <w:i w:val="0"/>
        </w:rPr>
        <w:t>7 RGPD, 6 LOPDGDD</w:t>
      </w:r>
      <w:r>
        <w:rPr>
          <w:b w:val="0"/>
          <w:i w:val="0"/>
        </w:rPr>
        <w:t>: consentimiento libre, específico, informado e inequívoco · tan fácil retirarlo como darlo (</w:t>
      </w:r>
      <w:r>
        <w:rPr>
          <w:b/>
          <w:i w:val="0"/>
        </w:rPr>
        <w:t>7.3 RGPD</w:t>
      </w:r>
      <w:r>
        <w:rPr>
          <w:b w:val="0"/>
          <w:i w:val="0"/>
        </w:rPr>
        <w:t>).</w:t>
      </w:r>
    </w:p>
    <w:p>
      <w:pPr>
        <w:pStyle w:val="ListBullet"/>
      </w:pPr>
      <w:r>
        <w:rPr>
          <w:b w:val="0"/>
          <w:i w:val="0"/>
        </w:rPr>
      </w:r>
      <w:r>
        <w:rPr>
          <w:b/>
          <w:i w:val="0"/>
        </w:rPr>
        <w:t>7 LOPDGDD</w:t>
      </w:r>
      <w:r>
        <w:rPr>
          <w:b w:val="0"/>
          <w:i w:val="0"/>
        </w:rPr>
        <w:t xml:space="preserve">: consentimiento propio del menor desde los </w:t>
      </w:r>
      <w:r>
        <w:rPr>
          <w:b/>
          <w:i w:val="0"/>
        </w:rPr>
        <w:t>14 años</w:t>
      </w:r>
      <w:r>
        <w:rPr>
          <w:b w:val="0"/>
          <w:i w:val="0"/>
        </w:rPr>
        <w:t xml:space="preserve"> · </w:t>
      </w:r>
      <w:r>
        <w:rPr>
          <w:b/>
          <w:i w:val="0"/>
        </w:rPr>
        <w:t>8.1 RGPD</w:t>
      </w:r>
      <w:r>
        <w:rPr>
          <w:b w:val="0"/>
          <w:i w:val="0"/>
        </w:rPr>
        <w:t xml:space="preserve"> fija </w:t>
      </w:r>
      <w:r>
        <w:rPr>
          <w:b/>
          <w:i w:val="0"/>
        </w:rPr>
        <w:t>16</w:t>
      </w:r>
      <w:r>
        <w:rPr>
          <w:b w:val="0"/>
          <w:i w:val="0"/>
        </w:rPr>
        <w:t xml:space="preserve"> y permite bajar a </w:t>
      </w:r>
      <w:r>
        <w:rPr>
          <w:b/>
          <w:i w:val="0"/>
        </w:rPr>
        <w:t>13</w:t>
      </w:r>
      <w:r>
        <w:rPr>
          <w:b w:val="0"/>
          <w:i w:val="0"/>
        </w:rPr>
        <w:t>; España eligió catorce.</w:t>
      </w:r>
    </w:p>
    <w:p>
      <w:pPr>
        <w:pStyle w:val="ListBullet"/>
      </w:pPr>
      <w:r>
        <w:rPr>
          <w:b w:val="0"/>
          <w:i w:val="0"/>
        </w:rPr>
      </w:r>
      <w:r>
        <w:rPr>
          <w:b/>
          <w:i w:val="0"/>
        </w:rPr>
        <w:t>9.1 RGPD</w:t>
      </w:r>
      <w:r>
        <w:rPr>
          <w:b w:val="0"/>
          <w:i w:val="0"/>
        </w:rPr>
        <w:t xml:space="preserve">: categorías especiales prohibidas salvo excepción del </w:t>
      </w:r>
      <w:r>
        <w:rPr>
          <w:b/>
          <w:i w:val="0"/>
        </w:rPr>
        <w:t>9.2</w:t>
      </w:r>
      <w:r>
        <w:rPr>
          <w:b w:val="0"/>
          <w:i w:val="0"/>
        </w:rPr>
        <w:t xml:space="preserve"> · </w:t>
      </w:r>
      <w:r>
        <w:rPr>
          <w:b/>
          <w:i w:val="0"/>
        </w:rPr>
        <w:t>9 LOPDGDD</w:t>
      </w:r>
      <w:r>
        <w:rPr>
          <w:b w:val="0"/>
          <w:i w:val="0"/>
        </w:rPr>
        <w:t>: el solo consentimiento no basta si la finalidad principal es identificar ideología, sindicación, religión, orientación sexual u origen étnico.</w:t>
      </w:r>
    </w:p>
    <w:p>
      <w:pPr>
        <w:pStyle w:val="ListBullet"/>
      </w:pPr>
      <w:r>
        <w:rPr>
          <w:b w:val="0"/>
          <w:i w:val="0"/>
        </w:rPr>
      </w:r>
      <w:r>
        <w:rPr>
          <w:b/>
          <w:i w:val="0"/>
        </w:rPr>
        <w:t>10 LOPDGDD</w:t>
      </w:r>
      <w:r>
        <w:rPr>
          <w:b w:val="0"/>
          <w:i w:val="0"/>
        </w:rPr>
        <w:t>: datos penales solo con norma de la Unión, esta LO u otra de rango legal, o por abogados y procuradores con datos de sus clientes.</w:t>
      </w:r>
    </w:p>
    <w:p>
      <w:pPr>
        <w:pStyle w:val="Heading2"/>
      </w:pPr>
      <w:r>
        <w:rPr>
          <w:b w:val="0"/>
          <w:i w:val="0"/>
        </w:rPr>
        <w:t>Los derechos de las personas</w:t>
      </w:r>
    </w:p>
    <w:p>
      <w:pPr>
        <w:pStyle w:val="ListBullet"/>
      </w:pPr>
      <w:r>
        <w:rPr>
          <w:b w:val="0"/>
          <w:i w:val="0"/>
        </w:rPr>
        <w:t>Título III LOPDGDD (</w:t>
      </w:r>
      <w:r>
        <w:rPr>
          <w:b/>
          <w:i w:val="0"/>
        </w:rPr>
        <w:t>11-18</w:t>
      </w:r>
      <w:r>
        <w:rPr>
          <w:b w:val="0"/>
          <w:i w:val="0"/>
        </w:rPr>
        <w:t>): capítulo I, deber de informar (</w:t>
      </w:r>
      <w:r>
        <w:rPr>
          <w:b/>
          <w:i w:val="0"/>
        </w:rPr>
        <w:t>11</w:t>
      </w:r>
      <w:r>
        <w:rPr>
          <w:b w:val="0"/>
          <w:i w:val="0"/>
        </w:rPr>
        <w:t>, no un derecho); capítulo II, derechos (</w:t>
      </w:r>
      <w:r>
        <w:rPr>
          <w:b/>
          <w:i w:val="0"/>
        </w:rPr>
        <w:t>12-18</w:t>
      </w:r>
      <w:r>
        <w:rPr>
          <w:b w:val="0"/>
          <w:i w:val="0"/>
        </w:rPr>
        <w:t>).</w:t>
      </w:r>
    </w:p>
    <w:p>
      <w:pPr>
        <w:pStyle w:val="ListBullet"/>
      </w:pPr>
      <w:r>
        <w:rPr>
          <w:b w:val="0"/>
          <w:i w:val="0"/>
        </w:rPr>
        <w:t>Seis derechos: acceso (</w:t>
      </w:r>
      <w:r>
        <w:rPr>
          <w:b/>
          <w:i w:val="0"/>
        </w:rPr>
        <w:t>13</w:t>
      </w:r>
      <w:r>
        <w:rPr>
          <w:b w:val="0"/>
          <w:i w:val="0"/>
        </w:rPr>
        <w:t>/</w:t>
      </w:r>
      <w:r>
        <w:rPr>
          <w:b/>
          <w:i w:val="0"/>
        </w:rPr>
        <w:t>15</w:t>
      </w:r>
      <w:r>
        <w:rPr>
          <w:b w:val="0"/>
          <w:i w:val="0"/>
        </w:rPr>
        <w:t>), rectificación (</w:t>
      </w:r>
      <w:r>
        <w:rPr>
          <w:b/>
          <w:i w:val="0"/>
        </w:rPr>
        <w:t>14</w:t>
      </w:r>
      <w:r>
        <w:rPr>
          <w:b w:val="0"/>
          <w:i w:val="0"/>
        </w:rPr>
        <w:t>/</w:t>
      </w:r>
      <w:r>
        <w:rPr>
          <w:b/>
          <w:i w:val="0"/>
        </w:rPr>
        <w:t>16</w:t>
      </w:r>
      <w:r>
        <w:rPr>
          <w:b w:val="0"/>
          <w:i w:val="0"/>
        </w:rPr>
        <w:t>), supresión (</w:t>
      </w:r>
      <w:r>
        <w:rPr>
          <w:b/>
          <w:i w:val="0"/>
        </w:rPr>
        <w:t>15</w:t>
      </w:r>
      <w:r>
        <w:rPr>
          <w:b w:val="0"/>
          <w:i w:val="0"/>
        </w:rPr>
        <w:t>/</w:t>
      </w:r>
      <w:r>
        <w:rPr>
          <w:b/>
          <w:i w:val="0"/>
        </w:rPr>
        <w:t>17</w:t>
      </w:r>
      <w:r>
        <w:rPr>
          <w:b w:val="0"/>
          <w:i w:val="0"/>
        </w:rPr>
        <w:t>), limitación (</w:t>
      </w:r>
      <w:r>
        <w:rPr>
          <w:b/>
          <w:i w:val="0"/>
        </w:rPr>
        <w:t>16</w:t>
      </w:r>
      <w:r>
        <w:rPr>
          <w:b w:val="0"/>
          <w:i w:val="0"/>
        </w:rPr>
        <w:t>/</w:t>
      </w:r>
      <w:r>
        <w:rPr>
          <w:b/>
          <w:i w:val="0"/>
        </w:rPr>
        <w:t>18</w:t>
      </w:r>
      <w:r>
        <w:rPr>
          <w:b w:val="0"/>
          <w:i w:val="0"/>
        </w:rPr>
        <w:t>), portabilidad (</w:t>
      </w:r>
      <w:r>
        <w:rPr>
          <w:b/>
          <w:i w:val="0"/>
        </w:rPr>
        <w:t>17</w:t>
      </w:r>
      <w:r>
        <w:rPr>
          <w:b w:val="0"/>
          <w:i w:val="0"/>
        </w:rPr>
        <w:t>/</w:t>
      </w:r>
      <w:r>
        <w:rPr>
          <w:b/>
          <w:i w:val="0"/>
        </w:rPr>
        <w:t>20</w:t>
      </w:r>
      <w:r>
        <w:rPr>
          <w:b w:val="0"/>
          <w:i w:val="0"/>
        </w:rPr>
        <w:t>), oposición (</w:t>
      </w:r>
      <w:r>
        <w:rPr>
          <w:b/>
          <w:i w:val="0"/>
        </w:rPr>
        <w:t>18</w:t>
      </w:r>
      <w:r>
        <w:rPr>
          <w:b w:val="0"/>
          <w:i w:val="0"/>
        </w:rPr>
        <w:t>/</w:t>
      </w:r>
      <w:r>
        <w:rPr>
          <w:b/>
          <w:i w:val="0"/>
        </w:rPr>
        <w:t>21-22</w:t>
      </w:r>
      <w:r>
        <w:rPr>
          <w:b w:val="0"/>
          <w:i w:val="0"/>
        </w:rPr>
        <w:t>) — LOPDGDD/RGPD.</w:t>
      </w:r>
    </w:p>
    <w:p>
      <w:pPr>
        <w:pStyle w:val="ListBullet"/>
      </w:pPr>
      <w:r>
        <w:rPr>
          <w:b w:val="0"/>
          <w:i w:val="0"/>
        </w:rPr>
      </w:r>
      <w:r>
        <w:rPr>
          <w:b/>
          <w:i w:val="0"/>
        </w:rPr>
        <w:t>12.3-12.4 RGPD</w:t>
      </w:r>
      <w:r>
        <w:rPr>
          <w:b w:val="0"/>
          <w:i w:val="0"/>
        </w:rPr>
        <w:t xml:space="preserve">: plazo de respuesta, </w:t>
      </w:r>
      <w:r>
        <w:rPr>
          <w:b/>
          <w:i w:val="0"/>
        </w:rPr>
        <w:t>un mes</w:t>
      </w:r>
      <w:r>
        <w:rPr>
          <w:b w:val="0"/>
          <w:i w:val="0"/>
        </w:rPr>
        <w:t xml:space="preserve">, prorrogable </w:t>
      </w:r>
      <w:r>
        <w:rPr>
          <w:b/>
          <w:i w:val="0"/>
        </w:rPr>
        <w:t>dos meses</w:t>
      </w:r>
      <w:r>
        <w:rPr>
          <w:b w:val="0"/>
          <w:i w:val="0"/>
        </w:rPr>
        <w:t xml:space="preserve"> más.</w:t>
      </w:r>
    </w:p>
    <w:p>
      <w:pPr>
        <w:pStyle w:val="ListBullet"/>
      </w:pPr>
      <w:r>
        <w:rPr>
          <w:b w:val="0"/>
          <w:i w:val="0"/>
        </w:rPr>
      </w:r>
      <w:r>
        <w:rPr>
          <w:b/>
          <w:i w:val="0"/>
        </w:rPr>
        <w:t>17 RGPD</w:t>
      </w:r>
      <w:r>
        <w:rPr>
          <w:b w:val="0"/>
          <w:i w:val="0"/>
        </w:rPr>
        <w:t>: supresión por seis causas · excepciones (</w:t>
      </w:r>
      <w:r>
        <w:rPr>
          <w:b/>
          <w:i w:val="0"/>
        </w:rPr>
        <w:t>17.3</w:t>
      </w:r>
      <w:r>
        <w:rPr>
          <w:b w:val="0"/>
          <w:i w:val="0"/>
        </w:rPr>
        <w:t>): libertad de expresión e información, obligación legal/interés público, archivo/investigación/estadística, reclamaciones.</w:t>
      </w:r>
    </w:p>
    <w:p>
      <w:pPr>
        <w:pStyle w:val="ListBullet"/>
      </w:pPr>
      <w:r>
        <w:rPr>
          <w:b w:val="0"/>
          <w:i w:val="0"/>
        </w:rPr>
      </w:r>
      <w:r>
        <w:rPr>
          <w:b/>
          <w:i w:val="0"/>
        </w:rPr>
        <w:t>20 RGPD</w:t>
      </w:r>
      <w:r>
        <w:rPr>
          <w:b w:val="0"/>
          <w:i w:val="0"/>
        </w:rPr>
        <w:t>: portabilidad solo si hay consentimiento o contrato y medios automatizados.</w:t>
      </w:r>
    </w:p>
    <w:p>
      <w:pPr>
        <w:pStyle w:val="ListBullet"/>
      </w:pPr>
      <w:r>
        <w:rPr>
          <w:b w:val="0"/>
          <w:i w:val="0"/>
        </w:rPr>
      </w:r>
      <w:r>
        <w:rPr>
          <w:b/>
          <w:i w:val="0"/>
        </w:rPr>
        <w:t>21 RGPD</w:t>
      </w:r>
      <w:r>
        <w:rPr>
          <w:b w:val="0"/>
          <w:i w:val="0"/>
        </w:rPr>
        <w:t xml:space="preserve">: </w:t>
      </w:r>
      <w:r>
        <w:rPr>
          <w:b/>
          <w:i w:val="0"/>
        </w:rPr>
        <w:t>21.1</w:t>
      </w:r>
      <w:r>
        <w:rPr>
          <w:b w:val="0"/>
          <w:i w:val="0"/>
        </w:rPr>
        <w:t xml:space="preserve"> contra interés público o legítimo, cede salvo motivos imperiosos; </w:t>
      </w:r>
      <w:r>
        <w:rPr>
          <w:b/>
          <w:i w:val="0"/>
        </w:rPr>
        <w:t>21.2-21.3</w:t>
      </w:r>
      <w:r>
        <w:rPr>
          <w:b w:val="0"/>
          <w:i w:val="0"/>
        </w:rPr>
        <w:t xml:space="preserve"> contra mercadotecnia directa, sin excepciones.</w:t>
      </w:r>
    </w:p>
    <w:p>
      <w:pPr>
        <w:pStyle w:val="ListBullet"/>
      </w:pPr>
      <w:r>
        <w:rPr>
          <w:b w:val="0"/>
          <w:i w:val="0"/>
        </w:rPr>
      </w:r>
      <w:r>
        <w:rPr>
          <w:b/>
          <w:i w:val="0"/>
        </w:rPr>
        <w:t>33-34 RGPD</w:t>
      </w:r>
      <w:r>
        <w:rPr>
          <w:b w:val="0"/>
          <w:i w:val="0"/>
        </w:rPr>
        <w:t xml:space="preserve">: violación de seguridad, notificación a la autoridad en </w:t>
      </w:r>
      <w:r>
        <w:rPr>
          <w:b/>
          <w:i w:val="0"/>
        </w:rPr>
        <w:t>72 horas</w:t>
      </w:r>
      <w:r>
        <w:rPr>
          <w:b w:val="0"/>
          <w:i w:val="0"/>
        </w:rPr>
        <w:t>; al afectado si hay alto riesgo.</w:t>
      </w:r>
    </w:p>
    <w:p>
      <w:pPr>
        <w:pStyle w:val="ListBullet"/>
      </w:pPr>
      <w:r>
        <w:rPr>
          <w:b w:val="0"/>
          <w:i w:val="0"/>
        </w:rPr>
      </w:r>
      <w:r>
        <w:rPr>
          <w:b/>
          <w:i w:val="0"/>
        </w:rPr>
        <w:t>82.1 RGPD</w:t>
      </w:r>
      <w:r>
        <w:rPr>
          <w:b w:val="0"/>
          <w:i w:val="0"/>
        </w:rPr>
        <w:t>: indemnización a toda persona con daño material o inmaterial.</w:t>
      </w:r>
    </w:p>
    <w:p>
      <w:pPr>
        <w:pStyle w:val="Heading2"/>
      </w:pPr>
      <w:r>
        <w:rPr>
          <w:b w:val="0"/>
          <w:i w:val="0"/>
        </w:rPr>
        <w:t>Tratamientos concretos (título IV, ley ordinaria)</w:t>
      </w:r>
    </w:p>
    <w:p>
      <w:pPr>
        <w:pStyle w:val="ListBullet"/>
      </w:pPr>
      <w:r>
        <w:rPr>
          <w:b w:val="0"/>
          <w:i w:val="0"/>
        </w:rPr>
      </w:r>
      <w:r>
        <w:rPr>
          <w:b/>
          <w:i w:val="0"/>
        </w:rPr>
        <w:t>19</w:t>
      </w:r>
      <w:r>
        <w:rPr>
          <w:b w:val="0"/>
          <w:i w:val="0"/>
        </w:rPr>
        <w:t>: datos de contacto profesionales, presunción de interés legítimo.</w:t>
      </w:r>
    </w:p>
    <w:p>
      <w:pPr>
        <w:pStyle w:val="ListBullet"/>
      </w:pPr>
      <w:r>
        <w:rPr>
          <w:b w:val="0"/>
          <w:i w:val="0"/>
        </w:rPr>
      </w:r>
      <w:r>
        <w:rPr>
          <w:b/>
          <w:i w:val="0"/>
        </w:rPr>
        <w:t>20</w:t>
      </w:r>
      <w:r>
        <w:rPr>
          <w:b w:val="0"/>
          <w:i w:val="0"/>
        </w:rPr>
        <w:t xml:space="preserve">: sistemas de información crediticia: deuda cierta y vencida, conservación máxima </w:t>
      </w:r>
      <w:r>
        <w:rPr>
          <w:b/>
          <w:i w:val="0"/>
        </w:rPr>
        <w:t>5 años</w:t>
      </w:r>
      <w:r>
        <w:rPr>
          <w:b w:val="0"/>
          <w:i w:val="0"/>
        </w:rPr>
        <w:t xml:space="preserve">, umbral de </w:t>
      </w:r>
      <w:r>
        <w:rPr>
          <w:b/>
          <w:i w:val="0"/>
        </w:rPr>
        <w:t>50 euros</w:t>
      </w:r>
      <w:r>
        <w:rPr>
          <w:b w:val="0"/>
          <w:i w:val="0"/>
        </w:rPr>
        <w:t xml:space="preserve"> (DA 6.ª), bloqueo </w:t>
      </w:r>
      <w:r>
        <w:rPr>
          <w:b/>
          <w:i w:val="0"/>
        </w:rPr>
        <w:t>30 días</w:t>
      </w:r>
      <w:r>
        <w:rPr>
          <w:b w:val="0"/>
          <w:i w:val="0"/>
        </w:rPr>
        <w:t>.</w:t>
      </w:r>
    </w:p>
    <w:p>
      <w:pPr>
        <w:pStyle w:val="ListBullet"/>
      </w:pPr>
      <w:r>
        <w:rPr>
          <w:b w:val="0"/>
          <w:i w:val="0"/>
        </w:rPr>
      </w:r>
      <w:r>
        <w:rPr>
          <w:b/>
          <w:i w:val="0"/>
        </w:rPr>
        <w:t>22</w:t>
      </w:r>
      <w:r>
        <w:rPr>
          <w:b w:val="0"/>
          <w:i w:val="0"/>
        </w:rPr>
        <w:t xml:space="preserve">: videovigilancia: finalidad de seguridad; supresión en </w:t>
      </w:r>
      <w:r>
        <w:rPr>
          <w:b/>
          <w:i w:val="0"/>
        </w:rPr>
        <w:t>un mes</w:t>
      </w:r>
      <w:r>
        <w:rPr>
          <w:b w:val="0"/>
          <w:i w:val="0"/>
        </w:rPr>
        <w:t xml:space="preserve">; entrega a la autoridad en </w:t>
      </w:r>
      <w:r>
        <w:rPr>
          <w:b/>
          <w:i w:val="0"/>
        </w:rPr>
        <w:t>72 horas</w:t>
      </w:r>
      <w:r>
        <w:rPr>
          <w:b w:val="0"/>
          <w:i w:val="0"/>
        </w:rPr>
        <w:t>; prohibido el interior de domicilios.</w:t>
      </w:r>
    </w:p>
    <w:p>
      <w:pPr>
        <w:pStyle w:val="ListBullet"/>
      </w:pPr>
      <w:r>
        <w:rPr>
          <w:b w:val="0"/>
          <w:i w:val="0"/>
        </w:rPr>
      </w:r>
      <w:r>
        <w:rPr>
          <w:b/>
          <w:i w:val="0"/>
        </w:rPr>
        <w:t>23</w:t>
      </w:r>
      <w:r>
        <w:rPr>
          <w:b w:val="0"/>
          <w:i w:val="0"/>
        </w:rPr>
        <w:t>: sistemas de exclusión publicitaria, reformado por la Ley 10/2025 desde el 28/12/2025.</w:t>
      </w:r>
    </w:p>
    <w:p>
      <w:pPr>
        <w:pStyle w:val="ListBullet"/>
      </w:pPr>
      <w:r>
        <w:rPr>
          <w:b w:val="0"/>
          <w:i w:val="0"/>
        </w:rPr>
      </w:r>
      <w:r>
        <w:rPr>
          <w:b/>
          <w:i w:val="0"/>
        </w:rPr>
        <w:t>24</w:t>
      </w:r>
      <w:r>
        <w:rPr>
          <w:b w:val="0"/>
          <w:i w:val="0"/>
        </w:rPr>
        <w:t xml:space="preserve">: reenvía a la Ley </w:t>
      </w:r>
      <w:r>
        <w:rPr>
          <w:b/>
          <w:i w:val="0"/>
        </w:rPr>
        <w:t>2/2023</w:t>
      </w:r>
      <w:r>
        <w:rPr>
          <w:b w:val="0"/>
          <w:i w:val="0"/>
        </w:rPr>
        <w:t xml:space="preserve"> (canales de denuncia) · su </w:t>
      </w:r>
      <w:r>
        <w:rPr>
          <w:b/>
          <w:i w:val="0"/>
        </w:rPr>
        <w:t>32.1</w:t>
      </w:r>
      <w:r>
        <w:rPr>
          <w:b w:val="0"/>
          <w:i w:val="0"/>
        </w:rPr>
        <w:t xml:space="preserve"> limita el acceso a </w:t>
      </w:r>
      <w:r>
        <w:rPr>
          <w:b/>
          <w:i w:val="0"/>
        </w:rPr>
        <w:t>5</w:t>
      </w:r>
      <w:r>
        <w:rPr>
          <w:b w:val="0"/>
          <w:i w:val="0"/>
        </w:rPr>
        <w:t xml:space="preserve"> sujetos · su </w:t>
      </w:r>
      <w:r>
        <w:rPr>
          <w:b/>
          <w:i w:val="0"/>
        </w:rPr>
        <w:t>32.4</w:t>
      </w:r>
      <w:r>
        <w:rPr>
          <w:b w:val="0"/>
          <w:i w:val="0"/>
        </w:rPr>
        <w:t xml:space="preserve"> ordena supresión a los </w:t>
      </w:r>
      <w:r>
        <w:rPr>
          <w:b/>
          <w:i w:val="0"/>
        </w:rPr>
        <w:t>3 meses</w:t>
      </w:r>
      <w:r>
        <w:rPr>
          <w:b w:val="0"/>
          <w:i w:val="0"/>
        </w:rPr>
        <w:t xml:space="preserve"> sin investigación abierta.</w:t>
      </w:r>
    </w:p>
    <w:p>
      <w:pPr>
        <w:pStyle w:val="Heading2"/>
      </w:pPr>
      <w:r>
        <w:rPr>
          <w:b w:val="0"/>
          <w:i w:val="0"/>
        </w:rPr>
        <w:t>Responsable, encargado y delegado (título V, 28-39)</w:t>
      </w:r>
    </w:p>
    <w:p>
      <w:pPr>
        <w:pStyle w:val="ListBullet"/>
      </w:pPr>
      <w:r>
        <w:rPr>
          <w:b w:val="0"/>
          <w:i w:val="0"/>
        </w:rPr>
      </w:r>
      <w:r>
        <w:rPr>
          <w:b/>
          <w:i w:val="0"/>
        </w:rPr>
        <w:t>31</w:t>
      </w:r>
      <w:r>
        <w:rPr>
          <w:b w:val="0"/>
          <w:i w:val="0"/>
        </w:rPr>
        <w:t>: registro de actividades obligatorio (</w:t>
      </w:r>
      <w:r>
        <w:rPr>
          <w:b/>
          <w:i w:val="0"/>
        </w:rPr>
        <w:t>30 RGPD</w:t>
      </w:r>
      <w:r>
        <w:rPr>
          <w:b w:val="0"/>
          <w:i w:val="0"/>
        </w:rPr>
        <w:t>), salvo la excepción de su apartado 5.</w:t>
      </w:r>
    </w:p>
    <w:p>
      <w:pPr>
        <w:pStyle w:val="ListBullet"/>
      </w:pPr>
      <w:r>
        <w:rPr>
          <w:b w:val="0"/>
          <w:i w:val="0"/>
        </w:rPr>
      </w:r>
      <w:r>
        <w:rPr>
          <w:b/>
          <w:i w:val="0"/>
        </w:rPr>
        <w:t>32</w:t>
      </w:r>
      <w:r>
        <w:rPr>
          <w:b w:val="0"/>
          <w:i w:val="0"/>
        </w:rPr>
        <w:t>: bloqueo de datos, propio de la ley española; se destruyen al vencer el plazo de prescripción.</w:t>
      </w:r>
    </w:p>
    <w:p>
      <w:pPr>
        <w:pStyle w:val="ListBullet"/>
      </w:pPr>
      <w:r>
        <w:rPr>
          <w:b w:val="0"/>
          <w:i w:val="0"/>
        </w:rPr>
      </w:r>
      <w:r>
        <w:rPr>
          <w:b/>
          <w:i w:val="0"/>
        </w:rPr>
        <w:t>33</w:t>
      </w:r>
      <w:r>
        <w:rPr>
          <w:b w:val="0"/>
          <w:i w:val="0"/>
        </w:rPr>
        <w:t>: el acceso del encargado no es comunicación de datos; quien actúa por cuenta propia es responsable.</w:t>
      </w:r>
    </w:p>
    <w:p>
      <w:pPr>
        <w:pStyle w:val="ListBullet"/>
      </w:pPr>
      <w:r>
        <w:rPr>
          <w:b w:val="0"/>
          <w:i w:val="0"/>
        </w:rPr>
      </w:r>
      <w:r>
        <w:rPr>
          <w:b/>
          <w:i w:val="0"/>
        </w:rPr>
        <w:t>35 RGPD</w:t>
      </w:r>
      <w:r>
        <w:rPr>
          <w:b w:val="0"/>
          <w:i w:val="0"/>
        </w:rPr>
        <w:t>: evaluación de impacto obligatoria en tres supuestos (perfiles con efectos jurídicos, categorías especiales a gran escala, observación sistemática a gran escala).</w:t>
      </w:r>
    </w:p>
    <w:p>
      <w:pPr>
        <w:pStyle w:val="ListBullet"/>
      </w:pPr>
      <w:r>
        <w:rPr>
          <w:b w:val="0"/>
          <w:i w:val="0"/>
        </w:rPr>
      </w:r>
      <w:r>
        <w:rPr>
          <w:b/>
          <w:i w:val="0"/>
        </w:rPr>
        <w:t>37 RGPD</w:t>
      </w:r>
      <w:r>
        <w:rPr>
          <w:b w:val="0"/>
          <w:i w:val="0"/>
        </w:rPr>
        <w:t xml:space="preserve">: DPD obligatorio en tres supuestos · </w:t>
      </w:r>
      <w:r>
        <w:rPr>
          <w:b/>
          <w:i w:val="0"/>
        </w:rPr>
        <w:t>34 LOPDGDD</w:t>
      </w:r>
      <w:r>
        <w:rPr>
          <w:b w:val="0"/>
          <w:i w:val="0"/>
        </w:rPr>
        <w:t xml:space="preserve">: </w:t>
      </w:r>
      <w:r>
        <w:rPr>
          <w:b/>
          <w:i w:val="0"/>
        </w:rPr>
        <w:t>16</w:t>
      </w:r>
      <w:r>
        <w:rPr>
          <w:b w:val="0"/>
          <w:i w:val="0"/>
        </w:rPr>
        <w:t xml:space="preserve"> supuestos más (a-o con ñ) · comunicación de nombramientos en </w:t>
      </w:r>
      <w:r>
        <w:rPr>
          <w:b/>
          <w:i w:val="0"/>
        </w:rPr>
        <w:t>10 días</w:t>
      </w:r>
      <w:r>
        <w:rPr>
          <w:b w:val="0"/>
          <w:i w:val="0"/>
        </w:rPr>
        <w:t xml:space="preserve"> (</w:t>
      </w:r>
      <w:r>
        <w:rPr>
          <w:b/>
          <w:i w:val="0"/>
        </w:rPr>
        <w:t>34.3</w:t>
      </w:r>
      <w:r>
        <w:rPr>
          <w:b w:val="0"/>
          <w:i w:val="0"/>
        </w:rPr>
        <w:t>).</w:t>
      </w:r>
    </w:p>
    <w:p>
      <w:pPr>
        <w:pStyle w:val="ListBullet"/>
      </w:pPr>
      <w:r>
        <w:rPr>
          <w:b w:val="0"/>
          <w:i w:val="0"/>
        </w:rPr>
      </w:r>
      <w:r>
        <w:rPr>
          <w:b/>
          <w:i w:val="0"/>
        </w:rPr>
        <w:t>36 LOPDGDD</w:t>
      </w:r>
      <w:r>
        <w:rPr>
          <w:b w:val="0"/>
          <w:i w:val="0"/>
        </w:rPr>
        <w:t xml:space="preserve">: DPD no removible salvo dolo o negligencia grave · </w:t>
      </w:r>
      <w:r>
        <w:rPr>
          <w:b/>
          <w:i w:val="0"/>
        </w:rPr>
        <w:t>70.2</w:t>
      </w:r>
      <w:r>
        <w:rPr>
          <w:b w:val="0"/>
          <w:i w:val="0"/>
        </w:rPr>
        <w:t>: excluido del régimen sancionador.</w:t>
      </w:r>
    </w:p>
    <w:p>
      <w:pPr>
        <w:pStyle w:val="ListBullet"/>
      </w:pPr>
      <w:r>
        <w:rPr>
          <w:b w:val="0"/>
          <w:i w:val="0"/>
        </w:rPr>
        <w:t xml:space="preserve">Transferencias internacionales (título VI): </w:t>
      </w:r>
      <w:r>
        <w:rPr>
          <w:b/>
          <w:i w:val="0"/>
        </w:rPr>
        <w:t>41</w:t>
      </w:r>
      <w:r>
        <w:rPr>
          <w:b w:val="0"/>
          <w:i w:val="0"/>
        </w:rPr>
        <w:t xml:space="preserve">, normas corporativas vinculantes, máximo </w:t>
      </w:r>
      <w:r>
        <w:rPr>
          <w:b/>
          <w:i w:val="0"/>
        </w:rPr>
        <w:t>9 meses</w:t>
      </w:r>
      <w:r>
        <w:rPr>
          <w:b w:val="0"/>
          <w:i w:val="0"/>
        </w:rPr>
        <w:t xml:space="preserve"> · </w:t>
      </w:r>
      <w:r>
        <w:rPr>
          <w:b/>
          <w:i w:val="0"/>
        </w:rPr>
        <w:t>42</w:t>
      </w:r>
      <w:r>
        <w:rPr>
          <w:b w:val="0"/>
          <w:i w:val="0"/>
        </w:rPr>
        <w:t xml:space="preserve">, autorización previa de la autoridad, máximo </w:t>
      </w:r>
      <w:r>
        <w:rPr>
          <w:b/>
          <w:i w:val="0"/>
        </w:rPr>
        <w:t>6 meses</w:t>
      </w:r>
      <w:r>
        <w:rPr>
          <w:b w:val="0"/>
          <w:i w:val="0"/>
        </w:rPr>
        <w:t>.</w:t>
      </w:r>
    </w:p>
    <w:p>
      <w:pPr>
        <w:pStyle w:val="Heading2"/>
      </w:pPr>
      <w:r>
        <w:rPr>
          <w:b w:val="0"/>
          <w:i w:val="0"/>
        </w:rPr>
        <w:t>Las autoridades de control</w:t>
      </w:r>
    </w:p>
    <w:p>
      <w:pPr>
        <w:pStyle w:val="ListBullet"/>
      </w:pPr>
      <w:r>
        <w:rPr>
          <w:b w:val="0"/>
          <w:i w:val="0"/>
        </w:rPr>
      </w:r>
      <w:r>
        <w:rPr>
          <w:b/>
          <w:i w:val="0"/>
        </w:rPr>
        <w:t>51.1 RGPD</w:t>
      </w:r>
      <w:r>
        <w:rPr>
          <w:b w:val="0"/>
          <w:i w:val="0"/>
        </w:rPr>
        <w:t>: una o varias autoridades independientes por Estado.</w:t>
      </w:r>
    </w:p>
    <w:p>
      <w:pPr>
        <w:pStyle w:val="ListBullet"/>
      </w:pPr>
      <w:r>
        <w:rPr>
          <w:b w:val="0"/>
          <w:i w:val="0"/>
        </w:rPr>
      </w:r>
      <w:r>
        <w:rPr>
          <w:b/>
          <w:i w:val="0"/>
        </w:rPr>
        <w:t>44 LOPDGDD</w:t>
      </w:r>
      <w:r>
        <w:rPr>
          <w:b w:val="0"/>
          <w:i w:val="0"/>
        </w:rPr>
        <w:t>: AEPD, autoridad administrativa independiente, se relaciona con el Gobierno a través del Ministerio de Justicia.</w:t>
      </w:r>
    </w:p>
    <w:p>
      <w:pPr>
        <w:pStyle w:val="ListBullet"/>
      </w:pPr>
      <w:r>
        <w:rPr>
          <w:b w:val="0"/>
          <w:i w:val="0"/>
        </w:rPr>
      </w:r>
      <w:r>
        <w:rPr>
          <w:b/>
          <w:i w:val="0"/>
        </w:rPr>
        <w:t>48</w:t>
      </w:r>
      <w:r>
        <w:rPr>
          <w:b w:val="0"/>
          <w:i w:val="0"/>
        </w:rPr>
        <w:t xml:space="preserve">: Presidencia, mandato </w:t>
      </w:r>
      <w:r>
        <w:rPr>
          <w:b/>
          <w:i w:val="0"/>
        </w:rPr>
        <w:t>5 años</w:t>
      </w:r>
      <w:r>
        <w:rPr>
          <w:b w:val="0"/>
          <w:i w:val="0"/>
        </w:rPr>
        <w:t xml:space="preserve"> renovable una vez; ratificación por </w:t>
      </w:r>
      <w:r>
        <w:rPr>
          <w:b/>
          <w:i w:val="0"/>
        </w:rPr>
        <w:t>3/5</w:t>
      </w:r>
      <w:r>
        <w:rPr>
          <w:b w:val="0"/>
          <w:i w:val="0"/>
        </w:rPr>
        <w:t xml:space="preserve"> en primera votación o mayoría absoluta en segunda, en la Comisión de Justicia del Congreso.</w:t>
      </w:r>
    </w:p>
    <w:p>
      <w:pPr>
        <w:pStyle w:val="ListBullet"/>
      </w:pPr>
      <w:r>
        <w:rPr>
          <w:b w:val="0"/>
          <w:i w:val="0"/>
        </w:rPr>
      </w:r>
      <w:r>
        <w:rPr>
          <w:b/>
          <w:i w:val="0"/>
        </w:rPr>
        <w:t>49</w:t>
      </w:r>
      <w:r>
        <w:rPr>
          <w:b w:val="0"/>
          <w:i w:val="0"/>
        </w:rPr>
        <w:t xml:space="preserve">: Consejo Consultivo, reunión mínima </w:t>
      </w:r>
      <w:r>
        <w:rPr>
          <w:b/>
          <w:i w:val="0"/>
        </w:rPr>
        <w:t>semestral</w:t>
      </w:r>
      <w:r>
        <w:rPr>
          <w:b w:val="0"/>
          <w:i w:val="0"/>
        </w:rPr>
        <w:t>, decisiones no vinculantes.</w:t>
      </w:r>
    </w:p>
    <w:p>
      <w:pPr>
        <w:pStyle w:val="ListBullet"/>
      </w:pPr>
      <w:r>
        <w:rPr>
          <w:b w:val="0"/>
          <w:i w:val="0"/>
        </w:rPr>
      </w:r>
      <w:r>
        <w:rPr>
          <w:b/>
          <w:i w:val="0"/>
        </w:rPr>
        <w:t>57 LOPDGDD</w:t>
      </w:r>
      <w:r>
        <w:rPr>
          <w:b w:val="0"/>
          <w:i w:val="0"/>
        </w:rPr>
        <w:t>: autoridades autonómicas, competencia sobre el sector público autonómico/local y funciones públicas de competencia autonómica.</w:t>
      </w:r>
    </w:p>
    <w:p>
      <w:pPr>
        <w:pStyle w:val="ListBullet"/>
      </w:pPr>
      <w:r>
        <w:rPr>
          <w:b w:val="0"/>
          <w:i w:val="0"/>
        </w:rPr>
      </w:r>
      <w:r>
        <w:rPr>
          <w:b/>
          <w:i w:val="0"/>
        </w:rPr>
        <w:t>82 Estatuto de Autonomía</w:t>
      </w:r>
      <w:r>
        <w:rPr>
          <w:b w:val="0"/>
          <w:i w:val="0"/>
        </w:rPr>
        <w:t xml:space="preserve">: competencia ejecutiva de Andalucía sobre protección de datos autonómica · </w:t>
      </w:r>
      <w:r>
        <w:rPr>
          <w:b/>
          <w:i w:val="0"/>
        </w:rPr>
        <w:t>43 Ley 1/2014</w:t>
      </w:r>
      <w:r>
        <w:rPr>
          <w:b w:val="0"/>
          <w:i w:val="0"/>
        </w:rPr>
        <w:t xml:space="preserve">: crea el Consejo de Transparencia y Protección de Datos de Andalucía · autoridad de control de RTVA/CSRTV: no confirmada, inferencia del </w:t>
      </w:r>
      <w:r>
        <w:rPr>
          <w:b/>
          <w:i w:val="0"/>
        </w:rPr>
        <w:t>57.1.a) LOPDGDD</w:t>
      </w:r>
      <w:r>
        <w:rPr>
          <w:b w:val="0"/>
          <w:i w:val="0"/>
        </w:rPr>
        <w:t>.</w:t>
      </w:r>
    </w:p>
    <w:p>
      <w:pPr>
        <w:pStyle w:val="Heading2"/>
      </w:pPr>
      <w:r>
        <w:rPr>
          <w:b w:val="0"/>
          <w:i w:val="0"/>
        </w:rPr>
        <w:t>Procedimientos ante la AEPD (título VIII, ley ordinaria)</w:t>
      </w:r>
    </w:p>
    <w:p>
      <w:pPr>
        <w:pStyle w:val="ListBullet"/>
      </w:pPr>
      <w:r>
        <w:rPr>
          <w:b w:val="0"/>
          <w:i w:val="0"/>
        </w:rPr>
      </w:r>
      <w:r>
        <w:rPr>
          <w:b/>
          <w:i w:val="0"/>
        </w:rPr>
        <w:t>65.5</w:t>
      </w:r>
      <w:r>
        <w:rPr>
          <w:b w:val="0"/>
          <w:i w:val="0"/>
        </w:rPr>
        <w:t xml:space="preserve">: admisión a trámite, </w:t>
      </w:r>
      <w:r>
        <w:rPr>
          <w:b/>
          <w:i w:val="0"/>
        </w:rPr>
        <w:t>3 meses</w:t>
      </w:r>
      <w:r>
        <w:rPr>
          <w:b w:val="0"/>
          <w:i w:val="0"/>
        </w:rPr>
        <w:t>.</w:t>
      </w:r>
    </w:p>
    <w:p>
      <w:pPr>
        <w:pStyle w:val="ListBullet"/>
      </w:pPr>
      <w:r>
        <w:rPr>
          <w:b w:val="0"/>
          <w:i w:val="0"/>
        </w:rPr>
      </w:r>
      <w:r>
        <w:rPr>
          <w:b/>
          <w:i w:val="0"/>
        </w:rPr>
        <w:t>67.2</w:t>
      </w:r>
      <w:r>
        <w:rPr>
          <w:b w:val="0"/>
          <w:i w:val="0"/>
        </w:rPr>
        <w:t xml:space="preserve">: actuaciones previas de investigación, máximo </w:t>
      </w:r>
      <w:r>
        <w:rPr>
          <w:b/>
          <w:i w:val="0"/>
        </w:rPr>
        <w:t>18 meses</w:t>
      </w:r>
      <w:r>
        <w:rPr>
          <w:b w:val="0"/>
          <w:i w:val="0"/>
        </w:rPr>
        <w:t xml:space="preserve"> (antes doce, cambio de 2023).</w:t>
      </w:r>
    </w:p>
    <w:p>
      <w:pPr>
        <w:pStyle w:val="ListBullet"/>
      </w:pPr>
      <w:r>
        <w:rPr>
          <w:b w:val="0"/>
          <w:i w:val="0"/>
        </w:rPr>
      </w:r>
      <w:r>
        <w:rPr>
          <w:b/>
          <w:i w:val="0"/>
        </w:rPr>
        <w:t>64.1</w:t>
      </w:r>
      <w:r>
        <w:rPr>
          <w:b w:val="0"/>
          <w:i w:val="0"/>
        </w:rPr>
        <w:t xml:space="preserve">: procedimiento por no atención de derechos, </w:t>
      </w:r>
      <w:r>
        <w:rPr>
          <w:b/>
          <w:i w:val="0"/>
        </w:rPr>
        <w:t>6 meses</w:t>
      </w:r>
      <w:r>
        <w:rPr>
          <w:b w:val="0"/>
          <w:i w:val="0"/>
        </w:rPr>
        <w:t>.</w:t>
      </w:r>
    </w:p>
    <w:p>
      <w:pPr>
        <w:pStyle w:val="ListBullet"/>
      </w:pPr>
      <w:r>
        <w:rPr>
          <w:b w:val="0"/>
          <w:i w:val="0"/>
        </w:rPr>
      </w:r>
      <w:r>
        <w:rPr>
          <w:b/>
          <w:i w:val="0"/>
        </w:rPr>
        <w:t>64.2</w:t>
      </w:r>
      <w:r>
        <w:rPr>
          <w:b w:val="0"/>
          <w:i w:val="0"/>
        </w:rPr>
        <w:t xml:space="preserve">: procedimiento sancionador, máximo </w:t>
      </w:r>
      <w:r>
        <w:rPr>
          <w:b/>
          <w:i w:val="0"/>
        </w:rPr>
        <w:t>12 meses</w:t>
      </w:r>
      <w:r>
        <w:rPr>
          <w:b w:val="0"/>
          <w:i w:val="0"/>
        </w:rPr>
        <w:t xml:space="preserve"> (antes nueve).</w:t>
      </w:r>
    </w:p>
    <w:p>
      <w:pPr>
        <w:pStyle w:val="ListBullet"/>
      </w:pPr>
      <w:r>
        <w:rPr>
          <w:b w:val="0"/>
          <w:i w:val="0"/>
        </w:rPr>
      </w:r>
      <w:r>
        <w:rPr>
          <w:b/>
          <w:i w:val="0"/>
        </w:rPr>
        <w:t>64.3</w:t>
      </w:r>
      <w:r>
        <w:rPr>
          <w:b w:val="0"/>
          <w:i w:val="0"/>
        </w:rPr>
        <w:t xml:space="preserve">: procedimiento de apercibimiento, nuevo desde 2023, máximo </w:t>
      </w:r>
      <w:r>
        <w:rPr>
          <w:b/>
          <w:i w:val="0"/>
        </w:rPr>
        <w:t>6 meses</w:t>
      </w:r>
      <w:r>
        <w:rPr>
          <w:b w:val="0"/>
          <w:i w:val="0"/>
        </w:rPr>
        <w:t>.</w:t>
      </w:r>
    </w:p>
    <w:p>
      <w:pPr>
        <w:pStyle w:val="Heading2"/>
      </w:pPr>
      <w:r>
        <w:rPr>
          <w:b w:val="0"/>
          <w:i w:val="0"/>
        </w:rPr>
        <w:t>El régimen sancionador (título IX, 70-78)</w:t>
      </w:r>
    </w:p>
    <w:p>
      <w:pPr>
        <w:pStyle w:val="ListBullet"/>
      </w:pPr>
      <w:r>
        <w:rPr>
          <w:b w:val="0"/>
          <w:i w:val="0"/>
        </w:rPr>
      </w:r>
      <w:r>
        <w:rPr>
          <w:b/>
          <w:i w:val="0"/>
        </w:rPr>
        <w:t>72-74</w:t>
      </w:r>
      <w:r>
        <w:rPr>
          <w:b w:val="0"/>
          <w:i w:val="0"/>
        </w:rPr>
        <w:t xml:space="preserve">: prescripción de infracciones: muy graves </w:t>
      </w:r>
      <w:r>
        <w:rPr>
          <w:b/>
          <w:i w:val="0"/>
        </w:rPr>
        <w:t>3 años</w:t>
      </w:r>
      <w:r>
        <w:rPr>
          <w:b w:val="0"/>
          <w:i w:val="0"/>
        </w:rPr>
        <w:t xml:space="preserve"> (17 tipos), graves </w:t>
      </w:r>
      <w:r>
        <w:rPr>
          <w:b/>
          <w:i w:val="0"/>
        </w:rPr>
        <w:t>2 años</w:t>
      </w:r>
      <w:r>
        <w:rPr>
          <w:b w:val="0"/>
          <w:i w:val="0"/>
        </w:rPr>
        <w:t xml:space="preserve"> (30 tipos), leves </w:t>
      </w:r>
      <w:r>
        <w:rPr>
          <w:b/>
          <w:i w:val="0"/>
        </w:rPr>
        <w:t>1 año</w:t>
      </w:r>
      <w:r>
        <w:rPr>
          <w:b w:val="0"/>
          <w:i w:val="0"/>
        </w:rPr>
        <w:t xml:space="preserve"> (19 tipos).</w:t>
      </w:r>
    </w:p>
    <w:p>
      <w:pPr>
        <w:pStyle w:val="ListBullet"/>
      </w:pPr>
      <w:r>
        <w:rPr>
          <w:b w:val="0"/>
          <w:i w:val="0"/>
        </w:rPr>
      </w:r>
      <w:r>
        <w:rPr>
          <w:b/>
          <w:i w:val="0"/>
        </w:rPr>
        <w:t>78</w:t>
      </w:r>
      <w:r>
        <w:rPr>
          <w:b w:val="0"/>
          <w:i w:val="0"/>
        </w:rPr>
        <w:t xml:space="preserve">: prescripción de sanciones por importe: hasta </w:t>
      </w:r>
      <w:r>
        <w:rPr>
          <w:b/>
          <w:i w:val="0"/>
        </w:rPr>
        <w:t>40.000 €</w:t>
      </w:r>
      <w:r>
        <w:rPr>
          <w:b w:val="0"/>
          <w:i w:val="0"/>
        </w:rPr>
        <w:t xml:space="preserve">, un año; </w:t>
      </w:r>
      <w:r>
        <w:rPr>
          <w:b/>
          <w:i w:val="0"/>
        </w:rPr>
        <w:t>40.001-300.000 €</w:t>
      </w:r>
      <w:r>
        <w:rPr>
          <w:b w:val="0"/>
          <w:i w:val="0"/>
        </w:rPr>
        <w:t xml:space="preserve">, dos años; más de </w:t>
      </w:r>
      <w:r>
        <w:rPr>
          <w:b/>
          <w:i w:val="0"/>
        </w:rPr>
        <w:t>300.000 €</w:t>
      </w:r>
      <w:r>
        <w:rPr>
          <w:b w:val="0"/>
          <w:i w:val="0"/>
        </w:rPr>
        <w:t>, tres años.</w:t>
      </w:r>
    </w:p>
    <w:p>
      <w:pPr>
        <w:pStyle w:val="ListBullet"/>
      </w:pPr>
      <w:r>
        <w:rPr>
          <w:b w:val="0"/>
          <w:i w:val="0"/>
        </w:rPr>
      </w:r>
      <w:r>
        <w:rPr>
          <w:b/>
          <w:i w:val="0"/>
        </w:rPr>
        <w:t>83.4 RGPD</w:t>
      </w:r>
      <w:r>
        <w:rPr>
          <w:b w:val="0"/>
          <w:i w:val="0"/>
        </w:rPr>
        <w:t xml:space="preserve">: hasta </w:t>
      </w:r>
      <w:r>
        <w:rPr>
          <w:b/>
          <w:i w:val="0"/>
        </w:rPr>
        <w:t>10 millones de euros</w:t>
      </w:r>
      <w:r>
        <w:rPr>
          <w:b w:val="0"/>
          <w:i w:val="0"/>
        </w:rPr>
        <w:t xml:space="preserve"> o el </w:t>
      </w:r>
      <w:r>
        <w:rPr>
          <w:b/>
          <w:i w:val="0"/>
        </w:rPr>
        <w:t>2 %</w:t>
      </w:r>
      <w:r>
        <w:rPr>
          <w:b w:val="0"/>
          <w:i w:val="0"/>
        </w:rPr>
        <w:t xml:space="preserve"> del volumen de negocio (obligaciones organizativas, arts. 8, 11, 25-39, 42-43).</w:t>
      </w:r>
    </w:p>
    <w:p>
      <w:pPr>
        <w:pStyle w:val="ListBullet"/>
      </w:pPr>
      <w:r>
        <w:rPr>
          <w:b w:val="0"/>
          <w:i w:val="0"/>
        </w:rPr>
      </w:r>
      <w:r>
        <w:rPr>
          <w:b/>
          <w:i w:val="0"/>
        </w:rPr>
        <w:t>83.5 RGPD</w:t>
      </w:r>
      <w:r>
        <w:rPr>
          <w:b w:val="0"/>
          <w:i w:val="0"/>
        </w:rPr>
        <w:t xml:space="preserve">: hasta </w:t>
      </w:r>
      <w:r>
        <w:rPr>
          <w:b/>
          <w:i w:val="0"/>
        </w:rPr>
        <w:t>20 millones de euros</w:t>
      </w:r>
      <w:r>
        <w:rPr>
          <w:b w:val="0"/>
          <w:i w:val="0"/>
        </w:rPr>
        <w:t xml:space="preserve"> o el </w:t>
      </w:r>
      <w:r>
        <w:rPr>
          <w:b/>
          <w:i w:val="0"/>
        </w:rPr>
        <w:t>4 %</w:t>
      </w:r>
      <w:r>
        <w:rPr>
          <w:b w:val="0"/>
          <w:i w:val="0"/>
        </w:rPr>
        <w:t xml:space="preserve"> (principios, derechos, transferencias, arts. 5-7, 9, 12-22, 44-49).</w:t>
      </w:r>
    </w:p>
    <w:p>
      <w:pPr>
        <w:pStyle w:val="ListBullet"/>
      </w:pPr>
      <w:r>
        <w:rPr>
          <w:b w:val="0"/>
          <w:i w:val="0"/>
        </w:rPr>
      </w:r>
      <w:r>
        <w:rPr>
          <w:b/>
          <w:i w:val="0"/>
        </w:rPr>
        <w:t>77</w:t>
      </w:r>
      <w:r>
        <w:rPr>
          <w:b w:val="0"/>
          <w:i w:val="0"/>
        </w:rPr>
        <w:t xml:space="preserve">: once sujetos del sector público (a-k) no se multan (excluye el </w:t>
      </w:r>
      <w:r>
        <w:rPr>
          <w:b/>
          <w:i w:val="0"/>
        </w:rPr>
        <w:t>58.2.i RGPD</w:t>
      </w:r>
      <w:r>
        <w:rPr>
          <w:b w:val="0"/>
          <w:i w:val="0"/>
        </w:rPr>
        <w:t>), reciben resolución declarativa; la reforma de 2023 quitó la palabra «apercibimiento».</w:t>
      </w:r>
    </w:p>
    <w:p>
      <w:pPr>
        <w:pStyle w:val="ListBullet"/>
      </w:pPr>
      <w:r>
        <w:rPr>
          <w:b w:val="0"/>
          <w:i w:val="0"/>
        </w:rPr>
      </w:r>
      <w:r>
        <w:rPr>
          <w:b/>
          <w:i w:val="0"/>
        </w:rPr>
        <w:t>76.4</w:t>
      </w:r>
      <w:r>
        <w:rPr>
          <w:b w:val="0"/>
          <w:i w:val="0"/>
        </w:rPr>
        <w:t xml:space="preserve">: publicidad de la sanción si la impone la AEPD, supera </w:t>
      </w:r>
      <w:r>
        <w:rPr>
          <w:b/>
          <w:i w:val="0"/>
        </w:rPr>
        <w:t>1 millón de euros</w:t>
      </w:r>
      <w:r>
        <w:rPr>
          <w:b w:val="0"/>
          <w:i w:val="0"/>
        </w:rPr>
        <w:t xml:space="preserve"> y el infractor es persona jurídica.</w:t>
      </w:r>
    </w:p>
    <w:p>
      <w:pPr>
        <w:pStyle w:val="ListBullet"/>
      </w:pPr>
      <w:r>
        <w:rPr>
          <w:b w:val="0"/>
          <w:i w:val="0"/>
        </w:rPr>
        <w:t xml:space="preserve">LO </w:t>
      </w:r>
      <w:r>
        <w:rPr>
          <w:b/>
          <w:i w:val="0"/>
        </w:rPr>
        <w:t>7/2021</w:t>
      </w:r>
      <w:r>
        <w:rPr>
          <w:b w:val="0"/>
          <w:i w:val="0"/>
        </w:rPr>
        <w:t xml:space="preserve">, fines penales, incorpora la Directiva (UE) </w:t>
      </w:r>
      <w:r>
        <w:rPr>
          <w:b/>
          <w:i w:val="0"/>
        </w:rPr>
        <w:t>2016/680</w:t>
      </w:r>
      <w:r>
        <w:rPr>
          <w:b w:val="0"/>
          <w:i w:val="0"/>
        </w:rPr>
        <w:t xml:space="preserve"> · </w:t>
      </w:r>
      <w:r>
        <w:rPr>
          <w:b/>
          <w:i w:val="0"/>
        </w:rPr>
        <w:t>63.1</w:t>
      </w:r>
      <w:r>
        <w:rPr>
          <w:b w:val="0"/>
          <w:i w:val="0"/>
        </w:rPr>
        <w:t xml:space="preserve">: prescripción de infracciones leves </w:t>
      </w:r>
      <w:r>
        <w:rPr>
          <w:b/>
          <w:i w:val="0"/>
        </w:rPr>
        <w:t>6 meses</w:t>
      </w:r>
      <w:r>
        <w:rPr>
          <w:b w:val="0"/>
          <w:i w:val="0"/>
        </w:rPr>
        <w:t xml:space="preserve">, graves </w:t>
      </w:r>
      <w:r>
        <w:rPr>
          <w:b/>
          <w:i w:val="0"/>
        </w:rPr>
        <w:t>2 años</w:t>
      </w:r>
      <w:r>
        <w:rPr>
          <w:b w:val="0"/>
          <w:i w:val="0"/>
        </w:rPr>
        <w:t xml:space="preserve">, muy graves </w:t>
      </w:r>
      <w:r>
        <w:rPr>
          <w:b/>
          <w:i w:val="0"/>
        </w:rPr>
        <w:t>3 años</w:t>
      </w:r>
      <w:r>
        <w:rPr>
          <w:b w:val="0"/>
          <w:i w:val="0"/>
        </w:rPr>
        <w:t xml:space="preserve"> (distinta de la escala de la LOPDGDD) · </w:t>
      </w:r>
      <w:r>
        <w:rPr>
          <w:b/>
          <w:i w:val="0"/>
        </w:rPr>
        <w:t>58</w:t>
      </w:r>
      <w:r>
        <w:rPr>
          <w:b w:val="0"/>
          <w:i w:val="0"/>
        </w:rPr>
        <w:t>: infracciones muy graves, de la a) a la ñ).</w:t>
      </w:r>
    </w:p>
    <w:p>
      <w:pPr>
        <w:pStyle w:val="Heading2"/>
      </w:pPr>
      <w:r>
        <w:rPr>
          <w:b w:val="0"/>
          <w:i w:val="0"/>
        </w:rPr>
        <w:t>Derechos digitales (título X, 79-97)</w:t>
      </w:r>
    </w:p>
    <w:p>
      <w:pPr>
        <w:pStyle w:val="ListBullet"/>
      </w:pPr>
      <w:r>
        <w:rPr>
          <w:b w:val="0"/>
          <w:i w:val="0"/>
        </w:rPr>
      </w:r>
      <w:r>
        <w:rPr>
          <w:b/>
          <w:i w:val="0"/>
        </w:rPr>
        <w:t>80-86</w:t>
      </w:r>
      <w:r>
        <w:rPr>
          <w:b w:val="0"/>
          <w:i w:val="0"/>
        </w:rPr>
        <w:t>: neutralidad, acceso universal, seguridad digital, educación digital, protección de menores, rectificación y actualización en Internet.</w:t>
      </w:r>
    </w:p>
    <w:p>
      <w:pPr>
        <w:pStyle w:val="ListBullet"/>
      </w:pPr>
      <w:r>
        <w:rPr>
          <w:b w:val="0"/>
          <w:i w:val="0"/>
        </w:rPr>
      </w:r>
      <w:r>
        <w:rPr>
          <w:b/>
          <w:i w:val="0"/>
        </w:rPr>
        <w:t>83.4</w:t>
      </w:r>
      <w:r>
        <w:rPr>
          <w:b w:val="0"/>
          <w:i w:val="0"/>
        </w:rPr>
        <w:t>: mandato de incluir estas materias en los temarios de acceso.</w:t>
      </w:r>
    </w:p>
    <w:p>
      <w:pPr>
        <w:pStyle w:val="ListBullet"/>
      </w:pPr>
      <w:r>
        <w:rPr>
          <w:b w:val="0"/>
          <w:i w:val="0"/>
        </w:rPr>
      </w:r>
      <w:r>
        <w:rPr>
          <w:b/>
          <w:i w:val="0"/>
        </w:rPr>
        <w:t>87-90</w:t>
      </w:r>
      <w:r>
        <w:rPr>
          <w:b w:val="0"/>
          <w:i w:val="0"/>
        </w:rPr>
        <w:t xml:space="preserve">: derechos digitales en el trabajo (intimidad en dispositivos, desconexión digital, videovigilancia y sonido, geolocalización), amparo </w:t>
      </w:r>
      <w:r>
        <w:rPr>
          <w:b/>
          <w:i w:val="0"/>
        </w:rPr>
        <w:t>149.1.7.ª y 18.ª CE</w:t>
      </w:r>
      <w:r>
        <w:rPr>
          <w:b w:val="0"/>
          <w:i w:val="0"/>
        </w:rPr>
        <w:t>.</w:t>
      </w:r>
    </w:p>
    <w:p>
      <w:pPr>
        <w:pStyle w:val="ListBullet"/>
      </w:pPr>
      <w:r>
        <w:rPr>
          <w:b w:val="0"/>
          <w:i w:val="0"/>
        </w:rPr>
      </w:r>
      <w:r>
        <w:rPr>
          <w:b/>
          <w:i w:val="0"/>
        </w:rPr>
        <w:t>89.2</w:t>
      </w:r>
      <w:r>
        <w:rPr>
          <w:b w:val="0"/>
          <w:i w:val="0"/>
        </w:rPr>
        <w:t>: prohibido grabar en vestuarios, aseos, comedores y análogos.</w:t>
      </w:r>
    </w:p>
    <w:p>
      <w:pPr>
        <w:pStyle w:val="ListBullet"/>
      </w:pPr>
      <w:r>
        <w:rPr>
          <w:b w:val="0"/>
          <w:i w:val="0"/>
        </w:rPr>
      </w:r>
      <w:r>
        <w:rPr>
          <w:b/>
          <w:i w:val="0"/>
        </w:rPr>
        <w:t>93-94</w:t>
      </w:r>
      <w:r>
        <w:rPr>
          <w:b w:val="0"/>
          <w:i w:val="0"/>
        </w:rPr>
        <w:t>: olvido en buscadores (a partir del nombre) y en redes sociales (supresión inmediata si los datos son de minoría de edad).</w:t>
      </w:r>
    </w:p>
    <w:p>
      <w:pPr>
        <w:pStyle w:val="Heading2"/>
      </w:pPr>
      <w:r>
        <w:rPr>
          <w:b w:val="0"/>
          <w:i w:val="0"/>
        </w:rPr>
        <w:t>Especialidades audiovisuales: la regla europea</w:t>
      </w:r>
    </w:p>
    <w:p>
      <w:pPr>
        <w:pStyle w:val="ListBullet"/>
      </w:pPr>
      <w:r>
        <w:rPr>
          <w:b w:val="0"/>
          <w:i w:val="0"/>
        </w:rPr>
      </w:r>
      <w:r>
        <w:rPr>
          <w:b/>
          <w:i w:val="0"/>
        </w:rPr>
        <w:t>85.1-85.2 RGPD</w:t>
      </w:r>
      <w:r>
        <w:rPr>
          <w:b w:val="0"/>
          <w:i w:val="0"/>
        </w:rPr>
        <w:t xml:space="preserve">: los Estados concilian por ley protección de datos y libertad de información; excepciones en </w:t>
      </w:r>
      <w:r>
        <w:rPr>
          <w:b/>
          <w:i w:val="0"/>
        </w:rPr>
        <w:t>7</w:t>
      </w:r>
      <w:r>
        <w:rPr>
          <w:b w:val="0"/>
          <w:i w:val="0"/>
        </w:rPr>
        <w:t xml:space="preserve"> capítulos (II-VII, IX).</w:t>
      </w:r>
    </w:p>
    <w:p>
      <w:pPr>
        <w:pStyle w:val="ListBullet"/>
      </w:pPr>
      <w:r>
        <w:rPr>
          <w:b w:val="0"/>
          <w:i w:val="0"/>
        </w:rPr>
        <w:t xml:space="preserve">Considerando </w:t>
      </w:r>
      <w:r>
        <w:rPr>
          <w:b/>
          <w:i w:val="0"/>
        </w:rPr>
        <w:t>153</w:t>
      </w:r>
      <w:r>
        <w:rPr>
          <w:b w:val="0"/>
          <w:i w:val="0"/>
        </w:rPr>
        <w:t>: se aplica en particular al ámbito audiovisual y a las hemerotecas.</w:t>
      </w:r>
    </w:p>
    <w:p>
      <w:pPr>
        <w:pStyle w:val="ListBullet"/>
      </w:pPr>
      <w:r>
        <w:rPr>
          <w:b w:val="0"/>
          <w:i w:val="0"/>
        </w:rPr>
      </w:r>
      <w:r>
        <w:rPr>
          <w:b/>
          <w:i w:val="0"/>
        </w:rPr>
        <w:t>17.3.a) RGPD</w:t>
      </w:r>
      <w:r>
        <w:rPr>
          <w:b w:val="0"/>
          <w:i w:val="0"/>
        </w:rPr>
        <w:t>: la supresión no se aplica si el tratamiento es necesario para la libertad de expresión e información.</w:t>
      </w:r>
    </w:p>
    <w:p>
      <w:pPr>
        <w:pStyle w:val="ListBullet"/>
      </w:pPr>
      <w:r>
        <w:rPr>
          <w:b w:val="0"/>
          <w:i w:val="0"/>
        </w:rPr>
        <w:t xml:space="preserve">La LOPDGDD no desarrolla el </w:t>
      </w:r>
      <w:r>
        <w:rPr>
          <w:b/>
          <w:i w:val="0"/>
        </w:rPr>
        <w:t>85 RGPD</w:t>
      </w:r>
      <w:r>
        <w:rPr>
          <w:b w:val="0"/>
          <w:i w:val="0"/>
        </w:rPr>
        <w:t xml:space="preserve"> en su articulado; solo tiene sus propios </w:t>
      </w:r>
      <w:r>
        <w:rPr>
          <w:b/>
          <w:i w:val="0"/>
        </w:rPr>
        <w:t>85-86</w:t>
      </w:r>
      <w:r>
        <w:rPr>
          <w:b w:val="0"/>
          <w:i w:val="0"/>
        </w:rPr>
        <w:t xml:space="preserve"> de rectificación y actualización en Internet.</w:t>
      </w:r>
    </w:p>
    <w:p>
      <w:pPr>
        <w:pStyle w:val="Heading2"/>
      </w:pPr>
      <w:r>
        <w:rPr>
          <w:b w:val="0"/>
          <w:i w:val="0"/>
        </w:rPr>
        <w:t>Rectificación, honor y menores</w:t>
      </w:r>
    </w:p>
    <w:p>
      <w:pPr>
        <w:pStyle w:val="ListBullet"/>
      </w:pPr>
      <w:r>
        <w:rPr>
          <w:b w:val="0"/>
          <w:i w:val="0"/>
        </w:rPr>
      </w:r>
      <w:r>
        <w:rPr>
          <w:b/>
          <w:i w:val="0"/>
        </w:rPr>
        <w:t>85 LOPDGDD</w:t>
      </w:r>
      <w:r>
        <w:rPr>
          <w:b w:val="0"/>
          <w:i w:val="0"/>
        </w:rPr>
        <w:t>: aviso aclaratorio visible en el archivo digital tras una rectificación.</w:t>
      </w:r>
    </w:p>
    <w:p>
      <w:pPr>
        <w:pStyle w:val="ListBullet"/>
      </w:pPr>
      <w:r>
        <w:rPr>
          <w:b w:val="0"/>
          <w:i w:val="0"/>
        </w:rPr>
      </w:r>
      <w:r>
        <w:rPr>
          <w:b/>
          <w:i w:val="0"/>
        </w:rPr>
        <w:t>86 LOPDGDD</w:t>
      </w:r>
      <w:r>
        <w:rPr>
          <w:b w:val="0"/>
          <w:i w:val="0"/>
        </w:rPr>
        <w:t>: aviso de actualización cuando cambian las circunstancias tras la publicación.</w:t>
      </w:r>
    </w:p>
    <w:p>
      <w:pPr>
        <w:pStyle w:val="ListBullet"/>
      </w:pPr>
      <w:r>
        <w:rPr>
          <w:b w:val="0"/>
          <w:i w:val="0"/>
        </w:rPr>
        <w:t xml:space="preserve">LO </w:t>
      </w:r>
      <w:r>
        <w:rPr>
          <w:b/>
          <w:i w:val="0"/>
        </w:rPr>
        <w:t>2/1984</w:t>
      </w:r>
      <w:r>
        <w:rPr>
          <w:b w:val="0"/>
          <w:i w:val="0"/>
        </w:rPr>
        <w:t xml:space="preserve">: rectificación en </w:t>
      </w:r>
      <w:r>
        <w:rPr>
          <w:b/>
          <w:i w:val="0"/>
        </w:rPr>
        <w:t>7 días naturales</w:t>
      </w:r>
      <w:r>
        <w:rPr>
          <w:b w:val="0"/>
          <w:i w:val="0"/>
        </w:rPr>
        <w:t xml:space="preserve"> desde la publicación; el medio difunde en </w:t>
      </w:r>
      <w:r>
        <w:rPr>
          <w:b/>
          <w:i w:val="0"/>
        </w:rPr>
        <w:t>3 días</w:t>
      </w:r>
      <w:r>
        <w:rPr>
          <w:b w:val="0"/>
          <w:i w:val="0"/>
        </w:rPr>
        <w:t>, íntegra y gratuita.</w:t>
      </w:r>
    </w:p>
    <w:p>
      <w:pPr>
        <w:pStyle w:val="ListBullet"/>
      </w:pPr>
      <w:r>
        <w:rPr>
          <w:b w:val="0"/>
          <w:i w:val="0"/>
        </w:rPr>
        <w:t xml:space="preserve">LO </w:t>
      </w:r>
      <w:r>
        <w:rPr>
          <w:b/>
          <w:i w:val="0"/>
        </w:rPr>
        <w:t>1/1982</w:t>
      </w:r>
      <w:r>
        <w:rPr>
          <w:b w:val="0"/>
          <w:i w:val="0"/>
        </w:rPr>
        <w:t xml:space="preserve">: </w:t>
      </w:r>
      <w:r>
        <w:rPr>
          <w:b/>
          <w:i w:val="0"/>
        </w:rPr>
        <w:t>8.2</w:t>
      </w:r>
      <w:r>
        <w:rPr>
          <w:b w:val="0"/>
          <w:i w:val="0"/>
        </w:rPr>
        <w:t xml:space="preserve"> exceptúa el cargo público en acto público, la caricatura y la información gráfica accesoria · </w:t>
      </w:r>
      <w:r>
        <w:rPr>
          <w:b/>
          <w:i w:val="0"/>
        </w:rPr>
        <w:t>9.5</w:t>
      </w:r>
      <w:r>
        <w:rPr>
          <w:b w:val="0"/>
          <w:i w:val="0"/>
        </w:rPr>
        <w:t xml:space="preserve">: la acción caduca a los </w:t>
      </w:r>
      <w:r>
        <w:rPr>
          <w:b/>
          <w:i w:val="0"/>
        </w:rPr>
        <w:t>4 años</w:t>
      </w:r>
      <w:r>
        <w:rPr>
          <w:b w:val="0"/>
          <w:i w:val="0"/>
        </w:rPr>
        <w:t>.</w:t>
      </w:r>
    </w:p>
    <w:p>
      <w:pPr>
        <w:pStyle w:val="ListBullet"/>
      </w:pPr>
      <w:r>
        <w:rPr>
          <w:b w:val="0"/>
          <w:i w:val="0"/>
        </w:rPr>
        <w:t xml:space="preserve">LO </w:t>
      </w:r>
      <w:r>
        <w:rPr>
          <w:b/>
          <w:i w:val="0"/>
        </w:rPr>
        <w:t>1/1996</w:t>
      </w:r>
      <w:r>
        <w:rPr>
          <w:b w:val="0"/>
          <w:i w:val="0"/>
        </w:rPr>
        <w:t xml:space="preserve">, </w:t>
      </w:r>
      <w:r>
        <w:rPr>
          <w:b/>
          <w:i w:val="0"/>
        </w:rPr>
        <w:t>4.3</w:t>
      </w:r>
      <w:r>
        <w:rPr>
          <w:b w:val="0"/>
          <w:i w:val="0"/>
        </w:rPr>
        <w:t>: es intromisión ilegítima aunque conste el consentimiento del menor, si perjudica su honra.</w:t>
      </w:r>
    </w:p>
    <w:p>
      <w:pPr>
        <w:pStyle w:val="ListBullet"/>
      </w:pPr>
      <w:r>
        <w:rPr>
          <w:b w:val="0"/>
          <w:i w:val="0"/>
        </w:rPr>
        <w:t xml:space="preserve">Ley </w:t>
      </w:r>
      <w:r>
        <w:rPr>
          <w:b/>
          <w:i w:val="0"/>
        </w:rPr>
        <w:t>13/2022</w:t>
      </w:r>
      <w:r>
        <w:rPr>
          <w:b w:val="0"/>
          <w:i w:val="0"/>
        </w:rPr>
        <w:t xml:space="preserve">, </w:t>
      </w:r>
      <w:r>
        <w:rPr>
          <w:b/>
          <w:i w:val="0"/>
        </w:rPr>
        <w:t>95</w:t>
      </w:r>
      <w:r>
        <w:rPr>
          <w:b w:val="0"/>
          <w:i w:val="0"/>
        </w:rPr>
        <w:t>: imagen y voz del menor con consentimiento; prohibida su identificación en delitos, tutela/filiación o violencia (</w:t>
      </w:r>
      <w:r>
        <w:rPr>
          <w:b/>
          <w:i w:val="0"/>
        </w:rPr>
        <w:t>95.2</w:t>
      </w:r>
      <w:r>
        <w:rPr>
          <w:b w:val="0"/>
          <w:i w:val="0"/>
        </w:rPr>
        <w:t xml:space="preserve">) · </w:t>
      </w:r>
      <w:r>
        <w:rPr>
          <w:b/>
          <w:i w:val="0"/>
        </w:rPr>
        <w:t>95.3</w:t>
      </w:r>
      <w:r>
        <w:rPr>
          <w:b w:val="0"/>
          <w:i w:val="0"/>
        </w:rPr>
        <w:t xml:space="preserve"> prohíbe los fines comerciales · infracciones muy graves </w:t>
      </w:r>
      <w:r>
        <w:rPr>
          <w:b/>
          <w:i w:val="0"/>
        </w:rPr>
        <w:t>157.9</w:t>
      </w:r>
      <w:r>
        <w:rPr>
          <w:b w:val="0"/>
          <w:i w:val="0"/>
        </w:rPr>
        <w:t xml:space="preserve"> (sanciona el Consejo Audiovisual de Andalucía) y </w:t>
      </w:r>
      <w:r>
        <w:rPr>
          <w:b/>
          <w:i w:val="0"/>
        </w:rPr>
        <w:t>157.10</w:t>
      </w:r>
      <w:r>
        <w:rPr>
          <w:b w:val="0"/>
          <w:i w:val="0"/>
        </w:rPr>
        <w:t xml:space="preserve"> (sanciona la AEPD, </w:t>
      </w:r>
      <w:r>
        <w:rPr>
          <w:b/>
          <w:i w:val="0"/>
        </w:rPr>
        <w:t>155.5</w:t>
      </w:r>
      <w:r>
        <w:rPr>
          <w:b w:val="0"/>
          <w:i w:val="0"/>
        </w:rPr>
        <w:t>).</w:t>
      </w:r>
    </w:p>
    <w:p>
      <w:pPr>
        <w:pStyle w:val="ListBullet"/>
      </w:pPr>
      <w:r>
        <w:rPr>
          <w:b w:val="0"/>
          <w:i w:val="0"/>
        </w:rPr>
        <w:t xml:space="preserve">Ley </w:t>
      </w:r>
      <w:r>
        <w:rPr>
          <w:b/>
          <w:i w:val="0"/>
        </w:rPr>
        <w:t>10/2018</w:t>
      </w:r>
      <w:r>
        <w:rPr>
          <w:b w:val="0"/>
          <w:i w:val="0"/>
        </w:rPr>
        <w:t xml:space="preserve"> andaluza, </w:t>
      </w:r>
      <w:r>
        <w:rPr>
          <w:b/>
          <w:i w:val="0"/>
        </w:rPr>
        <w:t>17</w:t>
      </w:r>
      <w:r>
        <w:rPr>
          <w:b w:val="0"/>
          <w:i w:val="0"/>
        </w:rPr>
        <w:t xml:space="preserve">: prohibidas las categorías especiales en el registro de prestadores · </w:t>
      </w:r>
      <w:r>
        <w:rPr>
          <w:b/>
          <w:i w:val="0"/>
        </w:rPr>
        <w:t>31.1.f)</w:t>
      </w:r>
      <w:r>
        <w:rPr>
          <w:b w:val="0"/>
          <w:i w:val="0"/>
        </w:rPr>
        <w:t xml:space="preserve"> y </w:t>
      </w:r>
      <w:r>
        <w:rPr>
          <w:b/>
          <w:i w:val="0"/>
        </w:rPr>
        <w:t>66.3.c)</w:t>
      </w:r>
      <w:r>
        <w:rPr>
          <w:b w:val="0"/>
          <w:i w:val="0"/>
        </w:rPr>
        <w:t xml:space="preserve"> reparten la sanción con la Ley 13/2022.</w:t>
      </w:r>
    </w:p>
    <w:p>
      <w:pPr>
        <w:pStyle w:val="ListBullet"/>
      </w:pPr>
      <w:r>
        <w:rPr>
          <w:b w:val="0"/>
          <w:i w:val="0"/>
        </w:rPr>
        <w:t>RTVA: agencia pública empresarial con personalidad propia (</w:t>
      </w:r>
      <w:r>
        <w:rPr>
          <w:b/>
          <w:i w:val="0"/>
        </w:rPr>
        <w:t>5 Ley 18/2007</w:t>
      </w:r>
      <w:r>
        <w:rPr>
          <w:b w:val="0"/>
          <w:i w:val="0"/>
        </w:rPr>
        <w:t xml:space="preserve">) · CSRTV, sociedad mercantil, fusionada en </w:t>
      </w:r>
      <w:r>
        <w:rPr>
          <w:b/>
          <w:i w:val="0"/>
        </w:rPr>
        <w:t>2015</w:t>
      </w:r>
      <w:r>
        <w:rPr>
          <w:b w:val="0"/>
          <w:i w:val="0"/>
        </w:rPr>
        <w:t xml:space="preserve"> · su encaje en el </w:t>
      </w:r>
      <w:r>
        <w:rPr>
          <w:b/>
          <w:i w:val="0"/>
        </w:rPr>
        <w:t>77.1 LOPDGDD</w:t>
      </w:r>
      <w:r>
        <w:rPr>
          <w:b w:val="0"/>
          <w:i w:val="0"/>
        </w:rPr>
        <w:t xml:space="preserve"> no está confirmado.</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Temario Común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