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00" w:line="270" w:lineRule="auto"/>
        <w:rPr>
          <w:rFonts w:ascii="Roboto" w:cs="Roboto" w:eastAsia="Roboto" w:hAnsi="Roboto"/>
          <w:b w:val="1"/>
          <w:i w:val="0"/>
          <w:color w:val="303030"/>
          <w:sz w:val="28"/>
          <w:szCs w:val="28"/>
        </w:rPr>
      </w:pPr>
      <w:bookmarkStart w:colFirst="0" w:colLast="0" w:name="_a577mk7jphuo" w:id="0"/>
      <w:bookmarkEnd w:id="0"/>
      <w:r w:rsidDel="00000000" w:rsidR="00000000" w:rsidRPr="00000000">
        <w:rPr>
          <w:rFonts w:ascii="Roboto" w:cs="Roboto" w:eastAsia="Roboto" w:hAnsi="Roboto"/>
          <w:b w:val="1"/>
          <w:i w:val="0"/>
          <w:color w:val="303030"/>
          <w:sz w:val="28"/>
          <w:szCs w:val="28"/>
          <w:rtl w:val="0"/>
        </w:rPr>
        <w:t xml:space="preserve">HABLON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Communities: Kiniray-a and Hiligaynon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i w:val="1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Origin: Panay Island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Hablon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 is Hiligaynon for “something woven,” from the root word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habol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, “to weave”. It refers to the hand-woven textiles by Kiniray-a and Hiligaynon weavers.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hablon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 is usually a plain weave and has plaid and striped designs. It is usually used for the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patadyong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, the Visayan wraparound skirt, and </w:t>
      </w:r>
      <w:r w:rsidDel="00000000" w:rsidR="00000000" w:rsidRPr="00000000">
        <w:rPr>
          <w:rFonts w:ascii="Roboto" w:cs="Roboto" w:eastAsia="Roboto" w:hAnsi="Roboto"/>
          <w:i w:val="1"/>
          <w:color w:val="303030"/>
          <w:sz w:val="30"/>
          <w:szCs w:val="30"/>
          <w:rtl w:val="0"/>
        </w:rPr>
        <w:t xml:space="preserve">panuelo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