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6.png" ContentType="image/png"/>
  <Override PartName="/word/media/rId23.png" ContentType="image/png"/>
  <Override PartName="/word/media/rId52.png" ContentType="image/png"/>
  <Override PartName="/word/media/rId49.png" ContentType="image/png"/>
  <Override PartName="/word/media/rId41.png" ContentType="image/png"/>
  <Override PartName="/word/media/rId55.png" ContentType="image/png"/>
  <Override PartName="/word/media/rId44.png" ContentType="image/png"/>
  <Override PartName="/word/media/rId38.png" ContentType="image/png"/>
  <Override PartName="/word/media/rId58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</w:t>
      </w:r>
      <w:r>
        <w:t xml:space="preserve"> </w:t>
      </w:r>
      <w:r>
        <w:t xml:space="preserve">Race</w:t>
      </w:r>
      <w:r>
        <w:t xml:space="preserve"> </w:t>
      </w:r>
      <w:r>
        <w:t xml:space="preserve">Intelligence:</w:t>
      </w:r>
      <w:r>
        <w:t xml:space="preserve"> </w:t>
      </w:r>
      <w:r>
        <w:t xml:space="preserve">Historical</w:t>
      </w:r>
      <w:r>
        <w:t xml:space="preserve"> </w:t>
      </w: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Podium</w:t>
      </w:r>
      <w:r>
        <w:t xml:space="preserve"> </w:t>
      </w:r>
      <w:r>
        <w:t xml:space="preserve">Prediction</w:t>
      </w:r>
      <w:r>
        <w:t xml:space="preserve"> </w:t>
      </w:r>
      <w:r>
        <w:t xml:space="preserve">Using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</w:p>
    <w:p>
      <w:pPr>
        <w:pStyle w:val="Subtitl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Mini-Project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Name:</w:t>
      </w:r>
      <w:r>
        <w:t xml:space="preserve"> </w:t>
      </w:r>
      <w:r>
        <w:t xml:space="preserve">Aarpit</w:t>
      </w:r>
      <w:r>
        <w:t xml:space="preserve"> </w:t>
      </w:r>
      <w:r>
        <w:t xml:space="preserve">Jethwa</w:t>
      </w:r>
      <w:r>
        <w:t xml:space="preserve"> </w:t>
      </w:r>
      <w:r>
        <w:t xml:space="preserve">·</w:t>
      </w:r>
      <w:r>
        <w:t xml:space="preserve"> </w:t>
      </w:r>
      <w:r>
        <w:t xml:space="preserve">Roll</w:t>
      </w:r>
      <w:r>
        <w:t xml:space="preserve"> </w:t>
      </w:r>
      <w:r>
        <w:t xml:space="preserve">No.:</w:t>
      </w:r>
      <w:r>
        <w:t xml:space="preserve"> </w:t>
      </w:r>
      <w:r>
        <w:t xml:space="preserve">59</w:t>
      </w:r>
      <w:r>
        <w:t xml:space="preserve"> </w:t>
      </w:r>
      <w:r>
        <w:t xml:space="preserve">·</w:t>
      </w:r>
      <w:r>
        <w:t xml:space="preserve"> </w:t>
      </w:r>
      <w:r>
        <w:t xml:space="preserve">Course/Section:</w:t>
      </w:r>
      <w:r>
        <w:t xml:space="preserve"> </w:t>
      </w:r>
      <w:r>
        <w:t xml:space="preserve">A9-B4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Formula 1 results come from many interacting factors — car performance, driver skill, qualifying, reliability,</w:t>
      </w:r>
      <w:r>
        <w:t xml:space="preserve"> </w:t>
      </w:r>
      <w:r>
        <w:t xml:space="preserve">strategy and circuit. This project asks a narrow, testable question:</w:t>
      </w:r>
      <w:r>
        <w:t xml:space="preserve"> </w:t>
      </w:r>
      <w:r>
        <w:rPr>
          <w:bCs/>
          <w:b/>
        </w:rPr>
        <w:t xml:space="preserve">using only information available before a</w:t>
      </w:r>
      <w:r>
        <w:rPr>
          <w:bCs/>
          <w:b/>
        </w:rPr>
        <w:t xml:space="preserve"> </w:t>
      </w:r>
      <w:r>
        <w:rPr>
          <w:bCs/>
          <w:b/>
        </w:rPr>
        <w:t xml:space="preserve">Grand Prix starts, can we identify which drivers finish on the podium (P1–P3)?</w:t>
      </w:r>
      <w:r>
        <w:t xml:space="preserve"> </w:t>
      </w:r>
      <w:r>
        <w:t xml:space="preserve">It is a binary classification task</w:t>
      </w:r>
      <w:r>
        <w:t xml:space="preserve"> </w:t>
      </w:r>
      <w:r>
        <w:t xml:space="preserve">with an imbalanced positive class, built as an end-to-end, reproducible pipeline: data collection from a public API,</w:t>
      </w:r>
      <w:r>
        <w:t xml:space="preserve"> </w:t>
      </w:r>
      <w:r>
        <w:t xml:space="preserve">leakage-safe feature engineering, a chronological train/validation/test split, tuning and comparison of four</w:t>
      </w:r>
      <w:r>
        <w:t xml:space="preserve"> </w:t>
      </w:r>
      <w:r>
        <w:t xml:space="preserve">classical algorithms (Decision Tree, K-Nearest Neighbours, Support Vector Machine, Random Forest), overfitting and</w:t>
      </w:r>
      <w:r>
        <w:t xml:space="preserve"> </w:t>
      </w:r>
      <w:r>
        <w:t xml:space="preserve">feature-ablation experiments, and an interactive Streamlit application usable on desktop and Android browsers.</w:t>
      </w:r>
      <w:r>
        <w:t xml:space="preserve"> </w:t>
      </w:r>
      <w:r>
        <w:t xml:space="preserve">The system is educational; it is not a professional race-forecasting or betting tool.</w:t>
      </w:r>
    </w:p>
    <w:p>
      <w:pPr>
        <w:pStyle w:val="BodyText"/>
      </w:pPr>
      <w:r>
        <w:t xml:space="preserve">Research questions: (Q1) which pre-race features matter most; (Q2) how the four algorithms compare; (Q3) how feature</w:t>
      </w:r>
      <w:r>
        <w:t xml:space="preserve"> </w:t>
      </w:r>
      <w:r>
        <w:t xml:space="preserve">selection and model complexity drive over/underfitting; (Q4) whether more features improve generalisation;</w:t>
      </w:r>
      <w:r>
        <w:t xml:space="preserve"> </w:t>
      </w:r>
      <w:r>
        <w:t xml:space="preserve">(Q5) which model best balances accuracy, interpretability, cost and speed; (Q6) whether the findings can be</w:t>
      </w:r>
      <w:r>
        <w:t xml:space="preserve"> </w:t>
      </w:r>
      <w:r>
        <w:t xml:space="preserve">communicated through an interactive application.</w:t>
      </w:r>
    </w:p>
    <w:bookmarkEnd w:id="20"/>
    <w:bookmarkStart w:id="21" w:name="literature-review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Sport-prediction surveys frame most outcome prediction as classification on historical-form features and evaluate</w:t>
      </w:r>
      <w:r>
        <w:t xml:space="preserve"> </w:t>
      </w:r>
      <w:r>
        <w:t xml:space="preserve">with time-ordered splits [1, 2]. F1-specific statistical work consistently finds the constructor (car) explains</w:t>
      </w:r>
      <w:r>
        <w:t xml:space="preserve"> </w:t>
      </w:r>
      <w:r>
        <w:t xml:space="preserve">more of the variation in results than the driver — Bell et al. with multilevel models over 1950–2014 [3] and</w:t>
      </w:r>
      <w:r>
        <w:t xml:space="preserve"> </w:t>
      </w:r>
      <w:r>
        <w:t xml:space="preserve">van Kesteren &amp; Bergkamp with a Bayesian rank-ordered logit on 2014–2021 Ergast data (constructors ≈ 88% of</w:t>
      </w:r>
      <w:r>
        <w:t xml:space="preserve"> </w:t>
      </w:r>
      <w:r>
        <w:t xml:space="preserve">variance) [4]; a 2025 preprint using ridge regression with walk-forward evaluation on 2014–2024 reaches a similar</w:t>
      </w:r>
      <w:r>
        <w:t xml:space="preserve"> </w:t>
      </w:r>
      <w:r>
        <w:t xml:space="preserve">conclusion [11]. Recent applied ML studies use SVM, Random Forest and ensembles [9, 10], but at least one mixes</w:t>
      </w:r>
      <w:r>
        <w:t xml:space="preserve"> </w:t>
      </w:r>
      <w:r>
        <w:t xml:space="preserve">features only known after the race (pit-stop statistics) with a random split [9] — exactly the leakage pattern</w:t>
      </w:r>
      <w:r>
        <w:t xml:space="preserve"> </w:t>
      </w:r>
      <w:r>
        <w:t xml:space="preserve">formalised by Kaufman et al. [5] and catalogued by Kapoor &amp; Narayanan [6]. For time-dependent data, a hold-out of</w:t>
      </w:r>
      <w:r>
        <w:t xml:space="preserve"> </w:t>
      </w:r>
      <w:r>
        <w:t xml:space="preserve">the latest period complemented by forward-chaining validation is recommended [7]. For imbalanced targets,</w:t>
      </w:r>
      <w:r>
        <w:t xml:space="preserve"> </w:t>
      </w:r>
      <w:r>
        <w:t xml:space="preserve">precision-recall analysis is more informative than ROC [8].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5"/>
        <w:gridCol w:w="2441"/>
        <w:gridCol w:w="35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Take-away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 Bell et al. 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Multilevel model, 1950–2014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form as separate features; standardised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 van Kesteren &amp; Bergkamp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rank-ordered logit, 2014–21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data source; team-lineage fix for rebrands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[9] Krzysztoń &amp; Smołka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SVM/RF/GB ensemble, 2023–24, random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 strictly pre-race features, season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[11] Rane 2025 (preprint)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+ time decay, walk-forward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Rolling-origin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[5, 6]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Formalism; 294-paper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Shift-before-aggregate; pipeline-fitted preprocessing;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[7] Bergmeir &amp; Benítez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vs last-block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hold-out + rolling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 Saito &amp; Rehmsmeier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vs ROC under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 by average precision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1. Literature positioning (full review of 11 verified works: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reports/literature_review.md</w:t>
      </w:r>
      <w:r>
        <w:rPr>
          <w:iCs/>
          <w:i/>
        </w:rPr>
        <w:t xml:space="preserve">).</w:t>
      </w:r>
      <w:r>
        <w:t xml:space="preserve"> </w:t>
      </w:r>
      <w:r>
        <w:t xml:space="preserve">“</w:t>
      </w:r>
      <w:r>
        <w:t xml:space="preserve">State-of-the-art</w:t>
      </w:r>
      <w:r>
        <w:t xml:space="preserve"> </w:t>
      </w:r>
      <w:r>
        <w:t xml:space="preserve">comparison</w:t>
      </w:r>
      <w:r>
        <w:t xml:space="preserve">”</w:t>
      </w:r>
      <w:r>
        <w:t xml:space="preserve"> </w:t>
      </w:r>
      <w:r>
        <w:t xml:space="preserve">in this report means positioning against this literature plus a like-for-like benchmark of four syllabus</w:t>
      </w:r>
      <w:r>
        <w:t xml:space="preserve"> </w:t>
      </w:r>
      <w:r>
        <w:t xml:space="preserve">algorithms; it does not claim these algorithms are the newest research methods.</w:t>
      </w:r>
    </w:p>
    <w:bookmarkEnd w:id="21"/>
    <w:bookmarkStart w:id="22" w:name="methodology"/>
    <w:p>
      <w:pPr>
        <w:pStyle w:val="Heading1"/>
      </w:pPr>
      <w:r>
        <w:t xml:space="preserve">3. Methodology</w:t>
      </w:r>
    </w:p>
    <w:p>
      <w:pPr>
        <w:pStyle w:val="FirstParagraph"/>
      </w:pPr>
      <w:r>
        <w:t xml:space="preserve">The workflow is</w:t>
      </w:r>
      <w:r>
        <w:t xml:space="preserve"> </w:t>
      </w:r>
      <w:r>
        <w:rPr>
          <w:rStyle w:val="VerbatimChar"/>
        </w:rPr>
        <w:t xml:space="preserve">collect → clean → engineer features → split → tune on validation → select → refit → test once</w:t>
      </w:r>
      <w:r>
        <w:t xml:space="preserve">,</w:t>
      </w:r>
      <w:r>
        <w:t xml:space="preserve"> </w:t>
      </w:r>
      <w:r>
        <w:t xml:space="preserve">implemented as separate modules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run end-to-end with</w:t>
      </w:r>
      <w:r>
        <w:t xml:space="preserve"> </w:t>
      </w:r>
      <w:r>
        <w:rPr>
          <w:rStyle w:val="VerbatimChar"/>
        </w:rPr>
        <w:t xml:space="preserve">python -m src.run_all</w:t>
      </w:r>
      <w:r>
        <w:t xml:space="preserve">. Selection decisions use</w:t>
      </w:r>
      <w:r>
        <w:t xml:space="preserve"> </w:t>
      </w:r>
      <w:r>
        <w:t xml:space="preserve">the validation seasons only; the test seasons are evaluated a single time after all choices are frozen. All</w:t>
      </w:r>
      <w:r>
        <w:t xml:space="preserve"> </w:t>
      </w:r>
      <w:r>
        <w:t xml:space="preserve">learned preprocessing (median imputation, standard scaling, one-hot encoding) lives inside a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/</w:t>
      </w:r>
      <w:r>
        <w:rPr>
          <w:rStyle w:val="VerbatimChar"/>
        </w:rPr>
        <w:t xml:space="preserve">ColumnTransformer</w:t>
      </w:r>
      <w:r>
        <w:t xml:space="preserve">, so it is fitted on training rows only. Seeds are fixed (</w:t>
      </w:r>
      <w:r>
        <w:rPr>
          <w:rStyle w:val="VerbatimChar"/>
        </w:rPr>
        <w:t xml:space="preserve">random_state=42</w:t>
      </w:r>
      <w:r>
        <w:t xml:space="preserve">).</w:t>
      </w:r>
    </w:p>
    <w:bookmarkEnd w:id="22"/>
    <w:bookmarkStart w:id="35" w:name="dataset-and-data-cleaning"/>
    <w:p>
      <w:pPr>
        <w:pStyle w:val="Heading1"/>
      </w:pPr>
      <w:r>
        <w:t xml:space="preserve">4. Dataset and Data Cleaning</w:t>
      </w:r>
    </w:p>
    <w:p>
      <w:pPr>
        <w:pStyle w:val="FirstParagraph"/>
      </w:pPr>
      <w:r>
        <w:rPr>
          <w:bCs/>
          <w:b/>
        </w:rPr>
        <w:t xml:space="preserve">Source.</w:t>
      </w:r>
      <w:r>
        <w:t xml:space="preserve"> </w:t>
      </w:r>
      <w:r>
        <w:t xml:space="preserve">Jolpica-F1 API (Ergast-compatible) results, qualifying and schedule endpoints, retrieved 2026-10-26</w:t>
      </w:r>
      <w:r>
        <w:t xml:space="preserve"> </w:t>
      </w:r>
      <w:r>
        <w:t xml:space="preserve">and cached as raw JSON with a manifest (URL, timestamp, row counts). Seasons 2000–2013 (5,445 entries)</w:t>
      </w:r>
      <w:r>
        <w:t xml:space="preserve"> </w:t>
      </w:r>
      <w:r>
        <w:t xml:space="preserve">are downloaded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to give realistic driver/team histories; 2014–2024 is the study period: 228 Grands</w:t>
      </w:r>
      <w:r>
        <w:t xml:space="preserve"> </w:t>
      </w:r>
      <w:r>
        <w:t xml:space="preserve">Prix and 4,626 entries. All scheduled races have results; qualifying coverage is 99.7%.</w:t>
      </w:r>
    </w:p>
    <w:p>
      <w:pPr>
        <w:pStyle w:val="BodyText"/>
      </w:pPr>
      <w:r>
        <w:rPr>
          <w:bCs/>
          <w:b/>
        </w:rPr>
        <w:t xml:space="preserve">Cleaning.</w:t>
      </w:r>
      <w:r>
        <w:t xml:space="preserve"> </w:t>
      </w:r>
      <w:r>
        <w:t xml:space="preserve">Type conversion with failure counts, removal of exact duplicates and invalid identifiers, a verified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(season, round, driver)</w:t>
      </w:r>
      <w:r>
        <w:t xml:space="preserve"> </w:t>
      </w:r>
      <w:r>
        <w:t xml:space="preserve">key, a chronological race index, pit-lane starts (grid 0) recoded with an explicit</w:t>
      </w:r>
      <w:r>
        <w:t xml:space="preserve"> </w:t>
      </w:r>
      <w:r>
        <w:t xml:space="preserve">flag, and qualifying merged on the key.</w:t>
      </w:r>
      <w:r>
        <w:t xml:space="preserve"> </w:t>
      </w:r>
      <w:r>
        <w:rPr>
          <w:bCs/>
          <w:b/>
        </w:rPr>
        <w:t xml:space="preserve">Inclusion policy:</w:t>
      </w:r>
      <w:r>
        <w:t xml:space="preserve"> </w:t>
      </w:r>
      <w:r>
        <w:t xml:space="preserve">only entries with a numeric classified position receive</w:t>
      </w:r>
      <w:r>
        <w:t xml:space="preserve"> </w:t>
      </w:r>
      <w:r>
        <w:t xml:space="preserve">a target; non-classified entries are excluded rather than labelled</w:t>
      </w:r>
      <w:r>
        <w:t xml:space="preserve"> </w:t>
      </w:r>
      <w:r>
        <w:t xml:space="preserve">“</w:t>
      </w:r>
      <w:r>
        <w:t xml:space="preserve">non-podium</w:t>
      </w:r>
      <w:r>
        <w:t xml:space="preserve">”</w:t>
      </w:r>
      <w:r>
        <w:t xml:space="preserve"> </w:t>
      </w:r>
      <w:r>
        <w:t xml:space="preserve">(Table 2) but still contribute to</w:t>
      </w:r>
      <w:r>
        <w:t xml:space="preserve"> </w:t>
      </w:r>
      <w:r>
        <w:t xml:space="preserve">historical features. The supervised dataset has 3,910 rows with a podium rate of 17.5%; every race</w:t>
      </w:r>
      <w:r>
        <w:t xml:space="preserve"> </w:t>
      </w:r>
      <w:r>
        <w:t xml:space="preserve">retains exactly three podium finishers.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retired (not classified)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withdrawn / did not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2. Study-period entries excluded from the supervised dataset (716 in total).</w:t>
      </w:r>
    </w:p>
    <w:p>
      <w:pPr>
        <w:pStyle w:val="BodyText"/>
      </w:pPr>
      <w:r>
        <w:rPr>
          <w:bCs/>
          <w:b/>
        </w:rPr>
        <w:t xml:space="preserve">EDA highlights</w:t>
      </w:r>
      <w:r>
        <w:t xml:space="preserve"> </w:t>
      </w:r>
      <w:r>
        <w:t xml:space="preserve">(figures below). Pole-sitters finish on the podium 88.0% of the time, grid 2–3 67.8%, grid 4–6</w:t>
      </w:r>
      <w:r>
        <w:t xml:space="preserve"> </w:t>
      </w:r>
      <w:r>
        <w:t xml:space="preserve">24.5% and grid 11+ only 1.4%; 68.7% of all podiums come from the first three grid slots. Podium</w:t>
      </w:r>
      <w:r>
        <w:t xml:space="preserve"> </w:t>
      </w:r>
      <w:r>
        <w:t xml:space="preserve">rate rises with experience, but this is largely survivorship (successful drivers keep their seats), not causation.</w:t>
      </w:r>
    </w:p>
    <w:p>
      <w:pPr>
        <w:pStyle w:val="BodyText"/>
      </w:pPr>
      <w:r>
        <w:drawing>
          <wp:inline>
            <wp:extent cx="2773680" cy="1479296"/>
            <wp:effectExtent b="0" l="0" r="0" t="0"/>
            <wp:docPr descr="Podium rate by starting grid slot (left) and grid vs classified finishing position (right)." title="" id="24" name="Picture"/>
            <a:graphic>
              <a:graphicData uri="http://schemas.openxmlformats.org/drawingml/2006/picture">
                <pic:pic>
                  <pic:nvPicPr>
                    <pic:cNvPr descr="figures/eda_podium_rate_by_gri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47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133600" cy="17068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eda_grid_vs_finis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53640" cy="1308608"/>
            <wp:effectExtent b="0" l="0" r="0" t="0"/>
            <wp:docPr descr="Class balance per split (left); podium rate by driver experience — descriptive only (right)." title="" id="30" name="Picture"/>
            <a:graphic>
              <a:graphicData uri="http://schemas.openxmlformats.org/drawingml/2006/picture">
                <pic:pic>
                  <pic:nvPicPr>
                    <pic:cNvPr descr="figures/eda_class_balan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30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53640" cy="122682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eda_experi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22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f31c0c956e77d4b1ae011d47f11f6540306be23"/>
    <w:p>
      <w:pPr>
        <w:pStyle w:val="Heading1"/>
      </w:pPr>
      <w:r>
        <w:t xml:space="preserve">5. Feature Engineering and Leakage Prevention</w:t>
      </w:r>
    </w:p>
    <w:p>
      <w:pPr>
        <w:pStyle w:val="FirstParagraph"/>
      </w:pPr>
      <w:r>
        <w:t xml:space="preserve">Every historical feature for race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computed from races with index &lt;</w:t>
      </w:r>
      <w:r>
        <w:t xml:space="preserve"> </w:t>
      </w:r>
      <w:r>
        <w:rPr>
          <w:iCs/>
          <w:i/>
        </w:rPr>
        <w:t xml:space="preserve">r</w:t>
      </w:r>
      <w:r>
        <w:t xml:space="preserve">: each driver’s and team’s sequence is</w:t>
      </w:r>
      <w:r>
        <w:t xml:space="preserve"> </w:t>
      </w:r>
      <w:r>
        <w:t xml:space="preserve">sorted chronologically and shifted by one race before any rolling or expanding aggregate. Four groups are defined</w:t>
      </w:r>
      <w:r>
        <w:t xml:space="preserve"> </w:t>
      </w:r>
      <w:r>
        <w:t xml:space="preserve">for ablation:</w:t>
      </w:r>
      <w:r>
        <w:t xml:space="preserve"> </w:t>
      </w:r>
      <w:r>
        <w:rPr>
          <w:bCs/>
          <w:b/>
        </w:rPr>
        <w:t xml:space="preserve">A — basic</w:t>
      </w:r>
      <w:r>
        <w:t xml:space="preserve"> </w:t>
      </w:r>
      <w:r>
        <w:t xml:space="preserve">(grid, pit-lane flag, season, round, circuit, driver and constructor IDs);</w:t>
      </w:r>
      <w:r>
        <w:t xml:space="preserve"> </w:t>
      </w:r>
      <w:r>
        <w:rPr>
          <w:bCs/>
          <w:b/>
        </w:rPr>
        <w:t xml:space="preserve">B — recent form</w:t>
      </w:r>
      <w:r>
        <w:t xml:space="preserve"> </w:t>
      </w:r>
      <w:r>
        <w:t xml:space="preserve">(driver/team mean race-order position over the previous 3/5 races, podiums, standardised</w:t>
      </w:r>
      <w:r>
        <w:t xml:space="preserve"> </w:t>
      </w:r>
      <w:r>
        <w:t xml:space="preserve">points per race, DNF rate, mean grid, history flags);</w:t>
      </w:r>
      <w:r>
        <w:t xml:space="preserve"> </w:t>
      </w:r>
      <w:r>
        <w:rPr>
          <w:bCs/>
          <w:b/>
        </w:rPr>
        <w:t xml:space="preserve">C — experience</w:t>
      </w:r>
      <w:r>
        <w:t xml:space="preserve"> </w:t>
      </w:r>
      <w:r>
        <w:t xml:space="preserve">(career starts, team prior races, starts</w:t>
      </w:r>
      <w:r>
        <w:t xml:space="preserve"> </w:t>
      </w:r>
      <w:r>
        <w:t xml:space="preserve">with current team, races since last start, rookie/returning/team-change flags);</w:t>
      </w:r>
      <w:r>
        <w:t xml:space="preserve"> </w:t>
      </w:r>
      <w:r>
        <w:rPr>
          <w:bCs/>
          <w:b/>
        </w:rPr>
        <w:t xml:space="preserve">D — career context</w:t>
      </w:r>
      <w:r>
        <w:t xml:space="preserve"> </w:t>
      </w:r>
      <w:r>
        <w:t xml:space="preserve">(career mean</w:t>
      </w:r>
      <w:r>
        <w:t xml:space="preserve"> </w:t>
      </w:r>
      <w:r>
        <w:t xml:space="preserve">position and podium rate, driver/team season points before the race and their in-race ranks, grid − qualifying).</w:t>
      </w:r>
    </w:p>
    <w:p>
      <w:pPr>
        <w:pStyle w:val="BodyText"/>
      </w:pPr>
      <w:r>
        <w:t xml:space="preserve">Design decisions: points are recomputed on a single 25-18-…-1 scale for all seasons; team form follows a</w:t>
      </w:r>
      <w:r>
        <w:t xml:space="preserve"> </w:t>
      </w:r>
      <w:r>
        <w:rPr>
          <w:iCs/>
          <w:i/>
        </w:rPr>
        <w:t xml:space="preserve">lineage</w:t>
      </w:r>
      <w:r>
        <w:t xml:space="preserve"> </w:t>
      </w:r>
      <w:r>
        <w:t xml:space="preserve">(e.g. Toro Rosso → AlphaTauri → RB) so rebrands do not erase history; after a</w:t>
      </w:r>
      <w:r>
        <w:t xml:space="preserve"> </w:t>
      </w:r>
      <w:r>
        <w:rPr>
          <w:bCs/>
          <w:b/>
        </w:rPr>
        <w:t xml:space="preserve">transfer</w:t>
      </w:r>
      <w:r>
        <w:t xml:space="preserve"> </w:t>
      </w:r>
      <w:r>
        <w:t xml:space="preserve">the driver keeps personal</w:t>
      </w:r>
      <w:r>
        <w:t xml:space="preserve"> </w:t>
      </w:r>
      <w:r>
        <w:t xml:space="preserve">form while team experience resets and team form switches to the new team (53 team-change entries);</w:t>
      </w:r>
      <w:r>
        <w:t xml:space="preserve"> </w:t>
      </w:r>
      <w:r>
        <w:rPr>
          <w:bCs/>
          <w:b/>
        </w:rPr>
        <w:t xml:space="preserve">returning</w:t>
      </w:r>
      <w:r>
        <w:t xml:space="preserve"> </w:t>
      </w:r>
      <w:r>
        <w:t xml:space="preserve">drivers keep history plus a gap feature (18 entries);</w:t>
      </w:r>
      <w:r>
        <w:t xml:space="preserve"> </w:t>
      </w:r>
      <w:r>
        <w:rPr>
          <w:bCs/>
          <w:b/>
        </w:rPr>
        <w:t xml:space="preserve">rookies</w:t>
      </w:r>
      <w:r>
        <w:t xml:space="preserve"> </w:t>
      </w:r>
      <w:r>
        <w:t xml:space="preserve">(38 entries)</w:t>
      </w:r>
      <w:r>
        <w:t xml:space="preserve"> </w:t>
      </w:r>
      <w:r>
        <w:t xml:space="preserve">keep missing form 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— never 0, which would mimic a winner — and are imputed with the training median alongside</w:t>
      </w:r>
      <w:r>
        <w:t xml:space="preserve"> </w:t>
      </w:r>
      <w:r>
        <w:t xml:space="preserve">explicit history flags. Post-race fields (position, status, points, laps, fastest lap, final standings) are never</w:t>
      </w:r>
      <w:r>
        <w:t xml:space="preserve"> </w:t>
      </w:r>
      <w:r>
        <w:t xml:space="preserve">features. Automated tests scramble the target race and all future races and assert that the target race’s features</w:t>
      </w:r>
      <w:r>
        <w:t xml:space="preserve"> </w:t>
      </w:r>
      <w:r>
        <w:t xml:space="preserve">are byte-identical, while changing a past race does change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1"/>
        <w:gridCol w:w="1863"/>
        <w:gridCol w:w="5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(computed from earlier races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grid slot; pit-lane starts (grid 0) set to the number of entrants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grid_pitlane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the driver started from the pit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Championship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number within the season (race order)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identifier (one-hot)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identifier (one-hot; unseen drivers -&gt; all zeros)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constructor identifier (one-hot; unseen -&gt; all zeros)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drv_avg_pos_3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mean race order position, previous 3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drv_avg_pos_5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mean race order position, previous 5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drv_podiums_5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podiums in previous 5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drv_ppr_5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standardised points per race, previous 5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drv_dnf_rate_5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the driver’s previous 5 starts that were not 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drv_avg_grid_5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mean grid slot, previous 5 starts (qualifying pace 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con_avg_pos_3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mean race order position (all cars), previous 3 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con_avg_pos_5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mean race order position (all cars), previous 5 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con_podiums_5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podiums, previous 5 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con_ppr_5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standardised points per race, previous 5 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drv_has_history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the driver has at least one previous start (since history start)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con_has_history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the team lineage has at least one previous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drv_career_starts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starts before this race (counted from history_start_season)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con_prior_races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Team-lineage races before this race (counted from history_start_season)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drv_races_with_con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Driver’s previous starts with the current team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drv_gap_races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Championship races held since the driver’s previous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no previous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the gap since the previous start &gt;= returning_gap_races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the team lineage differs from the driver’s previous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drv_career_avg_pos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mean race order position over all previous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drv_career_podium_rate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podium share over all previous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drv_season_pts_before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standardised points earned earlier in this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drv_season_rank_before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rank among this race’s entrants by season points before the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con_season_pts_before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standardised points earned earlier in this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con_season_rank_before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rank among this race’s teams by season points before the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grid_minus_quali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slot minus qualifying position (grid penalties/promotions); 0 if no qualifying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no qualifying record exists for this entry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3. Feature definitions by group (A basic, B recent form, C experience, D career context).</w:t>
      </w:r>
    </w:p>
    <w:bookmarkEnd w:id="36"/>
    <w:bookmarkStart w:id="37" w:name="experimental-setup"/>
    <w:p>
      <w:pPr>
        <w:pStyle w:val="Heading1"/>
      </w:pPr>
      <w:r>
        <w:t xml:space="preserve">6. Experimental Setup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Podium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2014–2020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16.8%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4. Chronological split, fixed before modelling; no race spans two splits.</w:t>
      </w:r>
      <w:r>
        <w:t xml:space="preserve"> </w:t>
      </w:r>
      <w:r>
        <w:t xml:space="preserve">Validation deliberately spans the</w:t>
      </w:r>
      <w:r>
        <w:t xml:space="preserve"> </w:t>
      </w:r>
      <w:r>
        <w:t xml:space="preserve">2022 regulation change.</w:t>
      </w:r>
    </w:p>
    <w:p>
      <w:pPr>
        <w:pStyle w:val="BodyText"/>
      </w:pPr>
      <w:r>
        <w:rPr>
          <w:bCs/>
          <w:b/>
        </w:rPr>
        <w:t xml:space="preserve">Algorithms and search.</w:t>
      </w:r>
      <w:r>
        <w:t xml:space="preserve"> </w:t>
      </w:r>
      <w:r>
        <w:t xml:space="preserve">Decision Tree (entropy/gini; depth, leaf and split sizes; 240-point grid); KNN (K,</w:t>
      </w:r>
      <w:r>
        <w:t xml:space="preserve"> </w:t>
      </w:r>
      <w:r>
        <w:t xml:space="preserve">uniform/distance weighting, Euclidean/Manhattan; 28 points); SVM (linear and RBF kernels as configurations of one</w:t>
      </w:r>
      <w:r>
        <w:t xml:space="preserve"> </w:t>
      </w:r>
      <w:r>
        <w:t xml:space="preserve">algorithm; C and gamma; 15 points); Random Forest (trees, depth, leaf size, max features; 30 random draws). Tree</w:t>
      </w:r>
      <w:r>
        <w:t xml:space="preserve"> </w:t>
      </w:r>
      <w:r>
        <w:t xml:space="preserve">models and the SVM use balanced class weights. Each model is tuned separately on each of five feature-group</w:t>
      </w:r>
      <w:r>
        <w:t xml:space="preserve"> </w:t>
      </w:r>
      <w:r>
        <w:t xml:space="preserve">combinations using a predefined train→validation split;</w:t>
      </w:r>
      <w:r>
        <w:t xml:space="preserve"> </w:t>
      </w:r>
      <w:r>
        <w:rPr>
          <w:bCs/>
          <w:b/>
        </w:rPr>
        <w:t xml:space="preserve">selection metric: validation average precision (AP)</w:t>
      </w:r>
      <w:r>
        <w:t xml:space="preserve">,</w:t>
      </w:r>
      <w:r>
        <w:t xml:space="preserve"> </w:t>
      </w:r>
      <w:r>
        <w:t xml:space="preserve">which is threshold-free and focuses on the minority class [8]. The best configuration per model is refitted on</w:t>
      </w:r>
      <w:r>
        <w:t xml:space="preserve"> </w:t>
      </w:r>
      <w:r>
        <w:t xml:space="preserve">2014–2022 and tested once on 2023–2024. Supplementary metrics: accuracy, precision, recall, F1 (default threshold),</w:t>
      </w:r>
      <w:r>
        <w:t xml:space="preserve"> </w:t>
      </w:r>
      <w:r>
        <w:t xml:space="preserve">ROC-AUC, Brier score, confusion matrices, and a race-level</w:t>
      </w:r>
      <w:r>
        <w:t xml:space="preserve"> </w:t>
      </w:r>
      <w:r>
        <w:rPr>
          <w:bCs/>
          <w:b/>
        </w:rPr>
        <w:t xml:space="preserve">top-3 hit rate</w:t>
      </w:r>
      <w:r>
        <w:t xml:space="preserve"> </w:t>
      </w:r>
      <w:r>
        <w:t xml:space="preserve">(share of each race’s three</w:t>
      </w:r>
      <w:r>
        <w:t xml:space="preserve"> </w:t>
      </w:r>
      <w:r>
        <w:t xml:space="preserve">highest-scored drivers who actually finished on the podium). A non-ML</w:t>
      </w:r>
      <w:r>
        <w:t xml:space="preserve"> </w:t>
      </w:r>
      <w:r>
        <w:rPr>
          <w:bCs/>
          <w:b/>
        </w:rPr>
        <w:t xml:space="preserve">grid-slot reference</w:t>
      </w:r>
      <w:r>
        <w:t xml:space="preserve"> </w:t>
      </w:r>
      <w:r>
        <w:t xml:space="preserve">(rank drivers by</w:t>
      </w:r>
      <w:r>
        <w:t xml:space="preserve"> </w:t>
      </w:r>
      <w:r>
        <w:t xml:space="preserve">starting slot) is reported for context. Environment: Python 3.13.17, scikit-learn 1.9.1, 2 CPU cores,</w:t>
      </w:r>
      <w:r>
        <w:t xml:space="preserve"> </w:t>
      </w:r>
      <w:r>
        <w:t xml:space="preserve">7.8 GB RAM.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696"/>
        <w:gridCol w:w="6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 ∈ {entropy, gini}; depth ∈ {2, 3, 4, 5, 6, 8, 10, None}; leaf ∈ {1, 5, 10, 20, 50}; split ∈ {2, 20, 50}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∈ {5, 9, 15, 25, 41, 61, 91}; w ∈ {uniform, distance}; dist ∈ {euclidean, manhattan}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∈ {linear}; C ∈ {0.01, 0.1, 1}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kernel ∈ {rbf}; C ∈ {0.1, 1, 10}; γ ∈ {scale, 0.003, 0.01, 0.03}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∈ {100, 200, 400}; depth ∈ {4, 6, 8, 10, 14, None}; leaf ∈ {1, 3, 5, 10, 20}; feat ∈ {sqrt, 0.3, 0.5}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5. Hyperparameter search spaces (grid = exhaustive; random = 30 draws, seed 42).</w:t>
      </w:r>
    </w:p>
    <w:bookmarkEnd w:id="37"/>
    <w:bookmarkStart w:id="47" w:name="results-and-discussion"/>
    <w:p>
      <w:pPr>
        <w:pStyle w:val="Heading1"/>
      </w:pPr>
      <w:r>
        <w:t xml:space="preserve">7. Results and Discussion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56"/>
        <w:gridCol w:w="745"/>
        <w:gridCol w:w="745"/>
        <w:gridCol w:w="745"/>
        <w:gridCol w:w="745"/>
        <w:gridCol w:w="745"/>
        <w:gridCol w:w="745"/>
        <w:gridCol w:w="745"/>
        <w:gridCol w:w="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Grid-slot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6. Validation (2021–22) metrics of each model’s selected configuration (trained on 2014–20).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56"/>
        <w:gridCol w:w="745"/>
        <w:gridCol w:w="745"/>
        <w:gridCol w:w="745"/>
        <w:gridCol w:w="745"/>
        <w:gridCol w:w="745"/>
        <w:gridCol w:w="745"/>
        <w:gridCol w:w="745"/>
        <w:gridCol w:w="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Grid-slot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7. Test (2023–24) metrics, refitted on 2014–22. Top-3 = race-level top-3 hit rate.</w:t>
      </w:r>
    </w:p>
    <w:p>
      <w:pPr>
        <w:pStyle w:val="BodyText"/>
      </w:pPr>
      <w:r>
        <w:t xml:space="preserve">On validation,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(AP 0.805) and</w:t>
      </w:r>
      <w:r>
        <w:t xml:space="preserve"> </w:t>
      </w:r>
      <w:r>
        <w:rPr>
          <w:bCs/>
          <w:b/>
        </w:rPr>
        <w:t xml:space="preserve">SVM</w:t>
      </w:r>
      <w:r>
        <w:t xml:space="preserve"> </w:t>
      </w:r>
      <w:r>
        <w:t xml:space="preserve">(AP 0.799) lead, clearly above the grid-slot reference</w:t>
      </w:r>
      <w:r>
        <w:t xml:space="preserve"> </w:t>
      </w:r>
      <w:r>
        <w:t xml:space="preserve">(AP 0.715). On the held-out test seasons all models fall: the best test AP is 0.690</w:t>
      </w:r>
      <w:r>
        <w:t xml:space="preserve"> </w:t>
      </w:r>
      <w:r>
        <w:t xml:space="preserve">(Random Forest), essentially equal to the grid reference (AP 0.693, top-3 hit rate 0.681).</w:t>
      </w:r>
      <w:r>
        <w:t xml:space="preserve"> </w:t>
      </w:r>
      <w:r>
        <w:t xml:space="preserve">Accuracy (0.81–0.85) is uninformative here because predicting</w:t>
      </w:r>
      <w:r>
        <w:t xml:space="preserve"> </w:t>
      </w:r>
      <w:r>
        <w:t xml:space="preserve">“</w:t>
      </w:r>
      <w:r>
        <w:t xml:space="preserve">no podium</w:t>
      </w:r>
      <w:r>
        <w:t xml:space="preserve">”</w:t>
      </w:r>
      <w:r>
        <w:t xml:space="preserve"> </w:t>
      </w:r>
      <w:r>
        <w:t xml:space="preserve">for everyone already scores about 83%.</w:t>
      </w:r>
      <w:r>
        <w:t xml:space="preserve"> </w:t>
      </w:r>
      <w:r>
        <w:t xml:space="preserve">The tree models and SVM trade precision for recall (balanced class weights move the default threshold), while</w:t>
      </w:r>
      <w:r>
        <w:t xml:space="preserve"> </w:t>
      </w:r>
      <w:r>
        <w:t xml:space="preserve">unweighted KNN is more conservative.</w:t>
      </w:r>
    </w:p>
    <w:p>
      <w:pPr>
        <w:pStyle w:val="CaptionedFigure"/>
      </w:pPr>
      <w:r>
        <w:drawing>
          <wp:inline>
            <wp:extent cx="4693920" cy="1981877"/>
            <wp:effectExtent b="0" l="0" r="0" t="0"/>
            <wp:docPr descr="Precision-recall and ROC curves on the test seasons." title="" id="39" name="Picture"/>
            <a:graphic>
              <a:graphicData uri="http://schemas.openxmlformats.org/drawingml/2006/picture">
                <pic:pic>
                  <pic:nvPicPr>
                    <pic:cNvPr descr="figures/model_pr_roc_t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8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Precision-recall and ROC curves on the test seasons.</w:t>
      </w:r>
    </w:p>
    <w:p>
      <w:pPr>
        <w:pStyle w:val="CaptionedFigure"/>
      </w:pPr>
      <w:r>
        <w:drawing>
          <wp:inline>
            <wp:extent cx="4907280" cy="1321190"/>
            <wp:effectExtent b="0" l="0" r="0" t="0"/>
            <wp:docPr descr="Confusion matrices on the test seasons (default decision rule)." title="" id="42" name="Picture"/>
            <a:graphic>
              <a:graphicData uri="http://schemas.openxmlformats.org/drawingml/2006/picture">
                <pic:pic>
                  <pic:nvPicPr>
                    <pic:cNvPr descr="figures/model_confusion_te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32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on the test seasons (default decision rule).</w:t>
      </w:r>
    </w:p>
    <w:p>
      <w:pPr>
        <w:pStyle w:val="BodyText"/>
      </w:pPr>
      <w:r>
        <w:rPr>
          <w:bCs/>
          <w:b/>
        </w:rPr>
        <w:t xml:space="preserve">Q1 — useful features.</w:t>
      </w:r>
      <w:r>
        <w:t xml:space="preserve"> </w:t>
      </w:r>
      <w:r>
        <w:t xml:space="preserve">Permutation importance on validation for the Random Forest ranks</w:t>
      </w:r>
      <w:r>
        <w:t xml:space="preserve"> </w:t>
      </w:r>
      <w:r>
        <w:rPr>
          <w:rStyle w:val="VerbatimChar"/>
        </w:rPr>
        <w:t xml:space="preserve">grid_clean</w:t>
      </w:r>
      <w:r>
        <w:t xml:space="preserve"> </w:t>
      </w:r>
      <w:r>
        <w:t xml:space="preserve">(0.244),</w:t>
      </w:r>
      <w:r>
        <w:t xml:space="preserve"> </w:t>
      </w:r>
      <w:r>
        <w:rPr>
          <w:rStyle w:val="VerbatimChar"/>
        </w:rPr>
        <w:t xml:space="preserve">con_ppr_5</w:t>
      </w:r>
      <w:r>
        <w:t xml:space="preserve"> </w:t>
      </w:r>
      <w:r>
        <w:t xml:space="preserve">(0.062),</w:t>
      </w:r>
      <w:r>
        <w:t xml:space="preserve"> </w:t>
      </w:r>
      <w:r>
        <w:rPr>
          <w:rStyle w:val="VerbatimChar"/>
        </w:rPr>
        <w:t xml:space="preserve">drv_ppr_5</w:t>
      </w:r>
      <w:r>
        <w:t xml:space="preserve"> </w:t>
      </w:r>
      <w:r>
        <w:t xml:space="preserve">(0.051),</w:t>
      </w:r>
      <w:r>
        <w:t xml:space="preserve"> </w:t>
      </w:r>
      <w:r>
        <w:rPr>
          <w:rStyle w:val="VerbatimChar"/>
        </w:rPr>
        <w:t xml:space="preserve">con_podiums_5</w:t>
      </w:r>
      <w:r>
        <w:t xml:space="preserve"> </w:t>
      </w:r>
      <w:r>
        <w:t xml:space="preserve">(0.033),</w:t>
      </w:r>
      <w:r>
        <w:t xml:space="preserve"> </w:t>
      </w:r>
      <w:r>
        <w:rPr>
          <w:rStyle w:val="VerbatimChar"/>
        </w:rPr>
        <w:t xml:space="preserve">con_prior_races</w:t>
      </w:r>
      <w:r>
        <w:t xml:space="preserve"> </w:t>
      </w:r>
      <w:r>
        <w:t xml:space="preserve">(0.030). Grid slot and</w:t>
      </w:r>
      <w:r>
        <w:t xml:space="preserve"> </w:t>
      </w:r>
      <w:r>
        <w:t xml:space="preserve">recent</w:t>
      </w:r>
      <w:r>
        <w:t xml:space="preserve"> </w:t>
      </w:r>
      <w:r>
        <w:rPr>
          <w:bCs/>
          <w:b/>
        </w:rPr>
        <w:t xml:space="preserve">team</w:t>
      </w:r>
      <w:r>
        <w:t xml:space="preserve"> </w:t>
      </w:r>
      <w:r>
        <w:t xml:space="preserve">points per race dominate every model, consistent with constructor-dominance findings [3, 4]; the</w:t>
      </w:r>
      <w:r>
        <w:t xml:space="preserve"> </w:t>
      </w:r>
      <w:r>
        <w:t xml:space="preserve">Decision Tree’s root split is team points per race followed by grid slot (</w:t>
      </w:r>
      <w:r>
        <w:rPr>
          <w:rStyle w:val="VerbatimChar"/>
        </w:rPr>
        <w:t xml:space="preserve">reports/figures/model_decision_tree.png</w:t>
      </w:r>
      <w:r>
        <w:t xml:space="preserve">).</w:t>
      </w:r>
      <w:r>
        <w:t xml:space="preserve"> </w:t>
      </w:r>
      <w:r>
        <w:t xml:space="preserve">Identity features also appear (e.g. a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 </w:t>
      </w:r>
      <w:r>
        <w:t xml:space="preserve">split for one dominant driver), which helps inside an era but</w:t>
      </w:r>
      <w:r>
        <w:t xml:space="preserve"> </w:t>
      </w:r>
      <w:r>
        <w:t xml:space="preserve">transfers poorly to the next one. Permutation importance measures the drop in validation AP when one raw column is</w:t>
      </w:r>
      <w:r>
        <w:t xml:space="preserve"> </w:t>
      </w:r>
      <w:r>
        <w:t xml:space="preserve">shuffled; correlated features share credit, so low values do not mean a feature is useless.</w:t>
      </w:r>
    </w:p>
    <w:p>
      <w:pPr>
        <w:pStyle w:val="CaptionedFigure"/>
      </w:pPr>
      <w:r>
        <w:drawing>
          <wp:inline>
            <wp:extent cx="3307080" cy="1984247"/>
            <wp:effectExtent b="0" l="0" r="0" t="0"/>
            <wp:docPr descr="Permutation importance of the selected model on the validation seasons." title="" id="45" name="Picture"/>
            <a:graphic>
              <a:graphicData uri="http://schemas.openxmlformats.org/drawingml/2006/picture">
                <pic:pic>
                  <pic:nvPicPr>
                    <pic:cNvPr descr="figures/model_perm_importan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98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Permutation importance of the selected model on the validation seasons.</w:t>
      </w:r>
    </w:p>
    <w:bookmarkEnd w:id="47"/>
    <w:bookmarkStart w:id="48" w:name="comparative-model-performance"/>
    <w:p>
      <w:pPr>
        <w:pStyle w:val="Heading1"/>
      </w:pPr>
      <w:r>
        <w:t xml:space="preserve">8. Comparative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AP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− grid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P(boot &gt; grid)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Grid-slot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0.621–0.769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0.579–0.727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-0.085 to 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0.510–0.665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-0.191 to 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0.600–0.744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-0.077 to +0.036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0.621–0.766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 to +0.036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45.9%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8. Race-level bootstrap (2000 resamples of 46 test races).</w:t>
      </w:r>
      <w:r>
        <w:t xml:space="preserve"> </w:t>
      </w:r>
      <w:r>
        <w:t xml:space="preserve">The confidence</w:t>
      </w:r>
      <w:r>
        <w:t xml:space="preserve"> </w:t>
      </w:r>
      <w:r>
        <w:t xml:space="preserve">intervals of Random Forest, SVM and the grid reference overlap almost completely and their AP differences against</w:t>
      </w:r>
      <w:r>
        <w:t xml:space="preserve"> </w:t>
      </w:r>
      <w:r>
        <w:t xml:space="preserve">the grid include zero; the Decision Tree and KNN are measurably worse than the grid reference on 2023–24. With 46</w:t>
      </w:r>
      <w:r>
        <w:t xml:space="preserve"> </w:t>
      </w:r>
      <w:r>
        <w:t xml:space="preserve">test races,</w:t>
      </w:r>
      <w:r>
        <w:t xml:space="preserve"> </w:t>
      </w:r>
      <w:r>
        <w:rPr>
          <w:bCs/>
          <w:b/>
        </w:rPr>
        <w:t xml:space="preserve">the test data cannot separate the best models from a grid-only ranking.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5"/>
        <w:gridCol w:w="674"/>
        <w:gridCol w:w="1937"/>
        <w:gridCol w:w="1095"/>
        <w:gridCol w:w="1853"/>
        <w:gridCol w:w="12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time, 5 sets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fit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latency (µs/row)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Single-row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61.8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9. Tuning cost and timing (this machine; timings vary by hardware).</w:t>
      </w:r>
    </w:p>
    <w:p>
      <w:pPr>
        <w:pStyle w:val="BodyText"/>
      </w:pPr>
      <w:r>
        <w:rPr>
          <w:bCs/>
          <w:b/>
        </w:rPr>
        <w:t xml:space="preserve">Q5 — balance.</w:t>
      </w:r>
      <w:r>
        <w:t xml:space="preserve"> </w:t>
      </w:r>
      <w:r>
        <w:t xml:space="preserve">The pre-registered criterion (best validation AP) selects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(validation</w:t>
      </w:r>
      <w:r>
        <w:t xml:space="preserve"> </w:t>
      </w:r>
      <w:r>
        <w:t xml:space="preserve">0.805, test 0.690). It is the strongest model on validation and ties for best on test, but it is the</w:t>
      </w:r>
      <w:r>
        <w:t xml:space="preserve"> </w:t>
      </w:r>
      <w:r>
        <w:t xml:space="preserve">most expensive to train and, with parallel prediction, the slowest for a single row. The</w:t>
      </w:r>
      <w:r>
        <w:t xml:space="preserve"> </w:t>
      </w:r>
      <w:r>
        <w:rPr>
          <w:bCs/>
          <w:b/>
        </w:rPr>
        <w:t xml:space="preserve">SVM</w:t>
      </w:r>
      <w:r>
        <w:t xml:space="preserve"> </w:t>
      </w:r>
      <w:r>
        <w:t xml:space="preserve">with only basic</w:t>
      </w:r>
      <w:r>
        <w:t xml:space="preserve"> </w:t>
      </w:r>
      <w:r>
        <w:t xml:space="preserve">features is nearly as accurate, has the smallest train–validation gap and a tiny model, but outputs margins rather</w:t>
      </w:r>
      <w:r>
        <w:t xml:space="preserve"> </w:t>
      </w:r>
      <w:r>
        <w:t xml:space="preserve">than probabilities and has the highest batch latency per row. The</w:t>
      </w:r>
      <w:r>
        <w:t xml:space="preserve"> </w:t>
      </w:r>
      <w:r>
        <w:rPr>
          <w:bCs/>
          <w:b/>
        </w:rPr>
        <w:t xml:space="preserve">Decision Tree</w:t>
      </w:r>
      <w:r>
        <w:t xml:space="preserve"> </w:t>
      </w:r>
      <w:r>
        <w:t xml:space="preserve">is the most interpretable and</w:t>
      </w:r>
      <w:r>
        <w:t xml:space="preserve"> </w:t>
      </w:r>
      <w:r>
        <w:t xml:space="preserve">fastest, at a measurable accuracy cost.</w:t>
      </w:r>
      <w:r>
        <w:t xml:space="preserve"> </w:t>
      </w:r>
      <w:r>
        <w:rPr>
          <w:bCs/>
          <w:b/>
        </w:rPr>
        <w:t xml:space="preserve">KNN</w:t>
      </w:r>
      <w:r>
        <w:t xml:space="preserve"> </w:t>
      </w:r>
      <w:r>
        <w:t xml:space="preserve">is weakest and memory-bound (it stores the training set).</w:t>
      </w:r>
    </w:p>
    <w:bookmarkEnd w:id="48"/>
    <w:bookmarkStart w:id="61" w:name="Xcd78115aceb0b522126e390357c0a4e5796eb6f"/>
    <w:p>
      <w:pPr>
        <w:pStyle w:val="Heading1"/>
      </w:pPr>
      <w:r>
        <w:t xml:space="preserve">9. Overfitting, Underfitting and Feature Ablation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25"/>
        <w:gridCol w:w="3677"/>
        <w:gridCol w:w="754"/>
        <w:gridCol w:w="754"/>
        <w:gridCol w:w="754"/>
        <w:gridCol w:w="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crit=entropy, depth=5, leaf=50, split=2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dist=euclidean, K=9, w=distance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C=1, γ=0.003, kernel=rbf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trees=200, leaf=3, feat=0.3, depth=14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10. Generalisation: training vs validation AP (both from the 2014–20 fit) and test AP.</w:t>
      </w:r>
    </w:p>
    <w:p>
      <w:pPr>
        <w:pStyle w:val="CaptionedFigure"/>
      </w:pPr>
      <w:r>
        <w:drawing>
          <wp:inline>
            <wp:extent cx="5334000" cy="1289050"/>
            <wp:effectExtent b="0" l="0" r="0" t="0"/>
            <wp:docPr descr="Complexity curves: training vs validation AP as capacity grows." title="" id="50" name="Picture"/>
            <a:graphic>
              <a:graphicData uri="http://schemas.openxmlformats.org/drawingml/2006/picture">
                <pic:pic>
                  <pic:nvPicPr>
                    <pic:cNvPr descr="figures/model_complexit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Complexity curves: training vs validation AP as capacity grows.</w:t>
      </w:r>
    </w:p>
    <w:p>
      <w:pPr>
        <w:pStyle w:val="BodyText"/>
      </w:pPr>
      <w:r>
        <w:rPr>
          <w:bCs/>
          <w:b/>
        </w:rPr>
        <w:t xml:space="preserve">Complexity (Q3).</w:t>
      </w:r>
      <w:r>
        <w:t xml:space="preserve"> </w:t>
      </w:r>
      <w:r>
        <w:t xml:space="preserve">The Decision Tree underfits at depth 1–2 (validation AP 0.442</w:t>
      </w:r>
      <w:r>
        <w:t xml:space="preserve"> </w:t>
      </w:r>
      <w:r>
        <w:t xml:space="preserve">at depth 1) and plateaus from depth ≈5; the large selected leaf size (50) prevents memorisation, giving a small gap</w:t>
      </w:r>
      <w:r>
        <w:t xml:space="preserve"> </w:t>
      </w:r>
      <w:r>
        <w:t xml:space="preserve">(0.054). KNN’s training AP is 1.0 for every K because distance weighting lets</w:t>
      </w:r>
      <w:r>
        <w:t xml:space="preserve"> </w:t>
      </w:r>
      <w:r>
        <w:t xml:space="preserve">each training row vote for itself — a textbook overfitting signature; validation AP peaks around K = 9–41 and</w:t>
      </w:r>
      <w:r>
        <w:t xml:space="preserve"> </w:t>
      </w:r>
      <w:r>
        <w:t xml:space="preserve">declines as K grows (smoothing towards the base rate). The SVM curve is flat: training and validation AP stay within</w:t>
      </w:r>
      <w:r>
        <w:t xml:space="preserve"> </w:t>
      </w:r>
      <w:r>
        <w:t xml:space="preserve">0.04 of each other at every C (high bias, low variance), so the margin model is limited by the information in the</w:t>
      </w:r>
      <w:r>
        <w:t xml:space="preserve"> </w:t>
      </w:r>
      <w:r>
        <w:t xml:space="preserve">features rather than by capacity. The Random Forest’s training AP climbs to ≈0.99 with depth while validation AP</w:t>
      </w:r>
      <w:r>
        <w:t xml:space="preserve"> </w:t>
      </w:r>
      <w:r>
        <w:t xml:space="preserve">stays near 0.80 — a large gap (0.183) that averaging keeps from hurting</w:t>
      </w:r>
      <w:r>
        <w:t xml:space="preserve"> </w:t>
      </w:r>
      <w:r>
        <w:t xml:space="preserve">validation, but which reappears as the drop to 0.690 on test.</w:t>
      </w:r>
      <w:r>
        <w:t xml:space="preserve"> </w:t>
      </w:r>
      <w:r>
        <w:t xml:space="preserve">Learning curves (figure below) show validation AP improving with more seasons for the</w:t>
      </w:r>
      <w:r>
        <w:t xml:space="preserve"> </w:t>
      </w:r>
      <w:r>
        <w:t xml:space="preserve">Decision Tree (0.51 → 0.75), but little gain beyond three seasons for the other models, suggesting the limit is</w:t>
      </w:r>
      <w:r>
        <w:t xml:space="preserve"> </w:t>
      </w:r>
      <w:r>
        <w:t xml:space="preserve">feature information, not data volume.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A+B+C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A+B+C+D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11. Feature-group ablation: best validation AP after tuning each model on each feature set (bold = selected).</w:t>
      </w:r>
    </w:p>
    <w:p>
      <w:pPr>
        <w:pStyle w:val="CaptionedFigure"/>
      </w:pPr>
      <w:r>
        <w:drawing>
          <wp:inline>
            <wp:extent cx="4533900" cy="1926907"/>
            <wp:effectExtent b="0" l="0" r="0" t="0"/>
            <wp:docPr descr="Feature-group ablation (validation AP after per-set tuning)." title="" id="53" name="Picture"/>
            <a:graphic>
              <a:graphicData uri="http://schemas.openxmlformats.org/drawingml/2006/picture">
                <pic:pic>
                  <pic:nvPicPr>
                    <pic:cNvPr descr="figures/model_ab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2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Feature-group ablation (validation AP after per-set tuning).</w:t>
      </w:r>
    </w:p>
    <w:p>
      <w:pPr>
        <w:pStyle w:val="BodyText"/>
      </w:pPr>
      <w:r>
        <w:rPr>
          <w:bCs/>
          <w:b/>
        </w:rPr>
        <w:t xml:space="preserve">Feature ablation (Q4).</w:t>
      </w:r>
      <w:r>
        <w:t xml:space="preserve"> </w:t>
      </w:r>
      <w:r>
        <w:t xml:space="preserve">More features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reliably help. Recent form (B) helps the Decision Tree and KNN</w:t>
      </w:r>
      <w:r>
        <w:t xml:space="preserve"> </w:t>
      </w:r>
      <w:r>
        <w:t xml:space="preserve">(A → A+B: 0.727 → 0.754, 0.717 →</w:t>
      </w:r>
      <w:r>
        <w:t xml:space="preserve"> </w:t>
      </w:r>
      <w:r>
        <w:t xml:space="preserve">0.735); experience (C) alone hurts both; the Random Forest gains steadily up to A+B+C</w:t>
      </w:r>
      <w:r>
        <w:t xml:space="preserve"> </w:t>
      </w:r>
      <w:r>
        <w:t xml:space="preserve">(0.785 → 0.805); the SVM is best with the basic set</w:t>
      </w:r>
      <w:r>
        <w:t xml:space="preserve"> </w:t>
      </w:r>
      <w:r>
        <w:t xml:space="preserve">(0.799) and</w:t>
      </w:r>
      <w:r>
        <w:t xml:space="preserve"> </w:t>
      </w:r>
      <w:r>
        <w:rPr>
          <w:iCs/>
          <w:i/>
        </w:rPr>
        <w:t xml:space="preserve">loses</w:t>
      </w:r>
      <w:r>
        <w:t xml:space="preserve"> </w:t>
      </w:r>
      <w:r>
        <w:t xml:space="preserve">AP with any additions (full set 0.772). Group D never improves on the</w:t>
      </w:r>
      <w:r>
        <w:t xml:space="preserve"> </w:t>
      </w:r>
      <w:r>
        <w:t xml:space="preserve">best smaller set. Likely causes: many form/standing features are strongly correlated with grid slot and with each</w:t>
      </w:r>
      <w:r>
        <w:t xml:space="preserve"> </w:t>
      </w:r>
      <w:r>
        <w:t xml:space="preserve">other (Spearman matrix, Data Explorer), adding noise dimensions to distance- and margin-based models; and the</w:t>
      </w:r>
      <w:r>
        <w:t xml:space="preserve"> </w:t>
      </w:r>
      <w:r>
        <w:t xml:space="preserve">2022 regulation reset weakened the link between pre-2022 form and validation-season results.</w:t>
      </w:r>
    </w:p>
    <w:p>
      <w:pPr>
        <w:pStyle w:val="BodyText"/>
      </w:pPr>
      <w:r>
        <w:rPr>
          <w:bCs/>
          <w:b/>
        </w:rPr>
        <w:t xml:space="preserve">Robustness.</w:t>
      </w:r>
      <w:r>
        <w:t xml:space="preserve"> </w:t>
      </w:r>
      <w:r>
        <w:t xml:space="preserve">Rolling-origin evaluation (train on all earlier seasons, test on each season 2017–2022) gives SVM AP</w:t>
      </w:r>
      <w:r>
        <w:t xml:space="preserve"> </w:t>
      </w:r>
      <w:r>
        <w:t xml:space="preserve">between 0.734 and 0.807 and Random Forest between 0.683</w:t>
      </w:r>
      <w:r>
        <w:t xml:space="preserve"> </w:t>
      </w:r>
      <w:r>
        <w:t xml:space="preserve">and 0.813: season-to-season variation is as large as the differences between models.</w:t>
      </w:r>
      <w:r>
        <w:t xml:space="preserve"> </w:t>
      </w:r>
      <w:r>
        <w:t xml:space="preserve">Retraining with every starter (retirements labelled 0) lowers validation AP for all models (Table 12), because</w:t>
      </w:r>
      <w:r>
        <w:t xml:space="preserve"> </w:t>
      </w:r>
      <w:r>
        <w:t xml:space="preserve">unpredictable retirements remove podium finishers that a pre-race model ranks highly.</w:t>
      </w:r>
    </w:p>
    <w:p>
      <w:pPr>
        <w:pStyle w:val="CaptionedFigure"/>
      </w:pPr>
      <w:r>
        <w:drawing>
          <wp:inline>
            <wp:extent cx="5334000" cy="1200150"/>
            <wp:effectExtent b="0" l="0" r="0" t="0"/>
            <wp:docPr descr="Learning curves (most recent k training seasons)." title="" id="56" name="Picture"/>
            <a:graphic>
              <a:graphicData uri="http://schemas.openxmlformats.org/drawingml/2006/picture">
                <pic:pic>
                  <pic:nvPicPr>
                    <pic:cNvPr descr="figures/model_learnin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curves (most recent k training seasons).</w:t>
      </w:r>
    </w:p>
    <w:p>
      <w:pPr>
        <w:pStyle w:val="CaptionedFigure"/>
      </w:pPr>
      <w:r>
        <w:drawing>
          <wp:inline>
            <wp:extent cx="3307080" cy="1543304"/>
            <wp:effectExtent b="0" l="0" r="0" t="0"/>
            <wp:docPr descr="Rolling-origin evaluation across development seasons." title="" id="59" name="Picture"/>
            <a:graphic>
              <a:graphicData uri="http://schemas.openxmlformats.org/drawingml/2006/picture">
                <pic:pic>
                  <pic:nvPicPr>
                    <pic:cNvPr descr="figures/model_rolling_origi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Rolling-origin evaluation across development seasons.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5"/>
        <w:gridCol w:w="2318"/>
        <w:gridCol w:w="2028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AP (classified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AP (all starters)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hit (all starters)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12. Target-policy sensitivity (validation 2021–22).</w:t>
      </w:r>
    </w:p>
    <w:bookmarkEnd w:id="61"/>
    <w:bookmarkStart w:id="68" w:name="ui-development-and-deployment"/>
    <w:p>
      <w:pPr>
        <w:pStyle w:val="Heading1"/>
      </w:pPr>
      <w:r>
        <w:t xml:space="preserve">10. UI Development and Deployment</w:t>
      </w:r>
    </w:p>
    <w:p>
      <w:pPr>
        <w:pStyle w:val="FirstParagraph"/>
      </w:pPr>
      <w:r>
        <w:t xml:space="preserve">The Streamlit application (</w:t>
      </w:r>
      <w:r>
        <w:rPr>
          <w:rStyle w:val="VerbatimChar"/>
        </w:rPr>
        <w:t xml:space="preserve">streamlit run app.py</w:t>
      </w:r>
      <w:r>
        <w:t xml:space="preserve">) has six pages: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(task, data coverage, results</w:t>
      </w:r>
      <w:r>
        <w:t xml:space="preserve"> </w:t>
      </w:r>
      <w:r>
        <w:t xml:space="preserve">summary, limitations);</w:t>
      </w:r>
      <w:r>
        <w:t xml:space="preserve"> </w:t>
      </w:r>
      <w:r>
        <w:rPr>
          <w:bCs/>
          <w:b/>
        </w:rPr>
        <w:t xml:space="preserve">Data Explorer</w:t>
      </w:r>
      <w:r>
        <w:t xml:space="preserve"> </w:t>
      </w:r>
      <w:r>
        <w:t xml:space="preserve">(filters by season/constructor/driver/circuit; data-quality, exclusions,</w:t>
      </w:r>
      <w:r>
        <w:t xml:space="preserve"> </w:t>
      </w:r>
      <w:r>
        <w:t xml:space="preserve">missing-history, grid, trend, distribution, decile and correlation charts computed live);</w:t>
      </w:r>
      <w:r>
        <w:t xml:space="preserve"> </w:t>
      </w:r>
      <w:r>
        <w:rPr>
          <w:bCs/>
          <w:b/>
        </w:rPr>
        <w:t xml:space="preserve">Race Explorer</w:t>
      </w:r>
      <w:r>
        <w:t xml:space="preserve"> </w:t>
      </w:r>
      <w:r>
        <w:t xml:space="preserve">(historical grid, qualifying and classification, kept separate from predictions);</w:t>
      </w:r>
      <w:r>
        <w:t xml:space="preserve"> </w:t>
      </w:r>
      <w:r>
        <w:rPr>
          <w:bCs/>
          <w:b/>
        </w:rPr>
        <w:t xml:space="preserve">Model Telemetry</w:t>
      </w:r>
      <w:r>
        <w:t xml:space="preserve"> </w:t>
      </w:r>
      <w:r>
        <w:t xml:space="preserve">(per-model</w:t>
      </w:r>
      <w:r>
        <w:t xml:space="preserve"> </w:t>
      </w:r>
      <w:r>
        <w:t xml:space="preserve">metrics on all splits, confusion matrices, ROC/PR/reliability curves, complexity and learning curves, permutation</w:t>
      </w:r>
      <w:r>
        <w:t xml:space="preserve"> </w:t>
      </w:r>
      <w:r>
        <w:t xml:space="preserve">importance, ablation, timing and hyperparameters);</w:t>
      </w:r>
      <w:r>
        <w:t xml:space="preserve"> </w:t>
      </w:r>
      <w:r>
        <w:rPr>
          <w:bCs/>
          <w:b/>
        </w:rPr>
        <w:t xml:space="preserve">Model Comparison</w:t>
      </w:r>
      <w:r>
        <w:t xml:space="preserve"> </w:t>
      </w:r>
      <w:r>
        <w:t xml:space="preserve">(common table, grid reference, bootstrap</w:t>
      </w:r>
      <w:r>
        <w:t xml:space="preserve"> </w:t>
      </w:r>
      <w:r>
        <w:t xml:space="preserve">intervals, ablation, timing, sensitivity, preferred model with its explicit criterion); and</w:t>
      </w:r>
      <w:r>
        <w:t xml:space="preserve"> </w:t>
      </w:r>
      <w:r>
        <w:rPr>
          <w:bCs/>
          <w:b/>
        </w:rPr>
        <w:t xml:space="preserve">Podium Predictor</w:t>
      </w:r>
      <w:r>
        <w:t xml:space="preserve"> </w:t>
      </w:r>
      <w:r>
        <w:t xml:space="preserve">(choose season, Grand Prix, model and driver; entrants come from that race’s real result sheet, so historical</w:t>
      </w:r>
      <w:r>
        <w:t xml:space="preserve"> </w:t>
      </w:r>
      <w:r>
        <w:t xml:space="preserve">line-ups and transfers are always correct; drivers are ranked by score, in-sample seasons are flagged, and the</w:t>
      </w:r>
      <w:r>
        <w:t xml:space="preserve"> </w:t>
      </w:r>
      <w:r>
        <w:t xml:space="preserve">actual result is revealed only on request). The app only reads saved artefacts, so pages never retrain models;</w:t>
      </w:r>
      <w:r>
        <w:t xml:space="preserve"> </w:t>
      </w:r>
      <w:r>
        <w:t xml:space="preserve">missing data, missing artefacts and unknown races produce explanatory messages, verified with Streamlit’s AppTest</w:t>
      </w:r>
      <w:r>
        <w:t xml:space="preserve"> </w:t>
      </w:r>
      <w:r>
        <w:t xml:space="preserve">harness. Responsive CSS stacks columns and enlarges touch targets below 640 px (screenshots below). For a live demo, the app</w:t>
      </w:r>
      <w:r>
        <w:t xml:space="preserve"> </w:t>
      </w:r>
      <w:r>
        <w:t xml:space="preserve">is served on the local network (</w:t>
      </w:r>
      <w:r>
        <w:rPr>
          <w:rStyle w:val="VerbatimChar"/>
        </w:rPr>
        <w:t xml:space="preserve">--server.address 0.0.0.0</w:t>
      </w:r>
      <w:r>
        <w:t xml:space="preserve">) and opened in Chrome on an Android phone; Streamlit</w:t>
      </w:r>
      <w:r>
        <w:t xml:space="preserve"> </w:t>
      </w:r>
      <w:r>
        <w:t xml:space="preserve">Community Cloud steps are in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 No public deployment URL is claimed.</w:t>
      </w:r>
    </w:p>
    <w:p>
      <w:pPr>
        <w:pStyle w:val="BodyText"/>
      </w:pPr>
      <w:r>
        <w:drawing>
          <wp:inline>
            <wp:extent cx="3307080" cy="3631493"/>
            <wp:effectExtent b="0" l="0" r="0" t="0"/>
            <wp:docPr descr="Desktop Model Comparison page (left) and mobile Podium Predictor at 390 px width (right)." title="" id="63" name="Picture"/>
            <a:graphic>
              <a:graphicData uri="http://schemas.openxmlformats.org/drawingml/2006/picture">
                <pic:pic>
                  <pic:nvPicPr>
                    <pic:cNvPr descr="figures/screenshots/desktop_model_comparis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63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73480" cy="253953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screenshots/mobile_podium_predicto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539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limitations-and-future-scope"/>
    <w:p>
      <w:pPr>
        <w:pStyle w:val="Heading1"/>
      </w:pPr>
      <w:r>
        <w:t xml:space="preserve">11. Limitations and Future Scope</w:t>
      </w:r>
    </w:p>
    <w:p>
      <w:pPr>
        <w:pStyle w:val="FirstParagraph"/>
      </w:pPr>
      <w:r>
        <w:t xml:space="preserve">Scores are conditional on finishing (retirements are not predictable pre-race) and are not calibrated</w:t>
      </w:r>
      <w:r>
        <w:t xml:space="preserve"> </w:t>
      </w:r>
      <w:r>
        <w:t xml:space="preserve">probabilities (balanced weights inflate them; Brier scores and reliability curves are in the app). Features exclude</w:t>
      </w:r>
      <w:r>
        <w:t xml:space="preserve"> </w:t>
      </w:r>
      <w:r>
        <w:t xml:space="preserve">weather, tyres, upgrades, practice pace and telemetry; FastF1 practice/qualifying pace is the most promising</w:t>
      </w:r>
      <w:r>
        <w:t xml:space="preserve"> </w:t>
      </w:r>
      <w:r>
        <w:t xml:space="preserve">extension. Driver/constructor IDs help within an era but encode yesterday’s hierarchy. Career counts start in</w:t>
      </w:r>
      <w:r>
        <w:t xml:space="preserve"> </w:t>
      </w:r>
      <w:r>
        <w:t xml:space="preserve">2000. Two test seasons (46 races) give wide confidence intervals; 2023 was dominated by one team. Future work:</w:t>
      </w:r>
      <w:r>
        <w:t xml:space="preserve"> </w:t>
      </w:r>
      <w:r>
        <w:t xml:space="preserve">calibration (Platt/isotonic on validation), ranking objectives (learning-to-rank or Plackett-Luce), regulation-era</w:t>
      </w:r>
      <w:r>
        <w:t xml:space="preserve"> </w:t>
      </w:r>
      <w:r>
        <w:t xml:space="preserve">indicators, gradient-boosting models, and sprint-race data.</w:t>
      </w:r>
    </w:p>
    <w:bookmarkEnd w:id="69"/>
    <w:bookmarkStart w:id="70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A leakage-safe, reproducible pipeline was built on 228 Grands Prix (2014–2024). Four algorithm families were</w:t>
      </w:r>
      <w:r>
        <w:t xml:space="preserve"> </w:t>
      </w:r>
      <w:r>
        <w:t xml:space="preserve">tuned on five feature sets with validation-only selection. Grid slot and recent team form carry most of the signal.</w:t>
      </w:r>
      <w:r>
        <w:t xml:space="preserve"> </w:t>
      </w:r>
      <w:r>
        <w:t xml:space="preserve">The Random Forest (selected) and SVM beat a grid-only ranking on validation, but on 2023–24 no model is</w:t>
      </w:r>
      <w:r>
        <w:t xml:space="preserve"> </w:t>
      </w:r>
      <w:r>
        <w:t xml:space="preserve">distinguishable from that simple reference, while the Decision Tree and KNN are worse. More features helped the</w:t>
      </w:r>
      <w:r>
        <w:t xml:space="preserve"> </w:t>
      </w:r>
      <w:r>
        <w:t xml:space="preserve">Random Forest but hurt the SVM, and diagnostic curves expose overfitting (KNN, deep Random Forest) and high bias (SVM)</w:t>
      </w:r>
      <w:r>
        <w:t xml:space="preserve"> </w:t>
      </w:r>
      <w:r>
        <w:t xml:space="preserve">directly. The honest conclusion is that pre-race public data supports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likely podium finishers about as</w:t>
      </w:r>
      <w:r>
        <w:t xml:space="preserve"> </w:t>
      </w:r>
      <w:r>
        <w:t xml:space="preserve">well as the starting grid does; the project’s value is a transparent, tested methodology and an application that</w:t>
      </w:r>
      <w:r>
        <w:t xml:space="preserve"> </w:t>
      </w:r>
      <w:r>
        <w:t xml:space="preserve">communicates both the findings and their limits.</w:t>
      </w:r>
    </w:p>
    <w:bookmarkEnd w:id="70"/>
    <w:bookmarkStart w:id="71" w:name="references"/>
    <w:p>
      <w:pPr>
        <w:pStyle w:val="Heading1"/>
      </w:pPr>
      <w:r>
        <w:t xml:space="preserve">13. References</w:t>
      </w:r>
    </w:p>
    <w:p>
      <w:pPr>
        <w:pStyle w:val="FirstParagraph"/>
      </w:pPr>
      <w:r>
        <w:t xml:space="preserve">[1] Rory P. Bunker; Fadi Thabtah (2019). A machine learning framework for sport result prediction.</w:t>
      </w:r>
      <w:r>
        <w:t xml:space="preserve"> </w:t>
      </w:r>
      <w:r>
        <w:rPr>
          <w:iCs/>
          <w:i/>
        </w:rPr>
        <w:t xml:space="preserve">Applied Computing and Informatics 15(1):27-33</w:t>
      </w:r>
      <w:r>
        <w:t xml:space="preserve">. https://doi.org/10.1016/j.aci.2017.09.005</w:t>
      </w:r>
    </w:p>
    <w:p>
      <w:pPr>
        <w:pStyle w:val="BodyText"/>
      </w:pPr>
      <w:r>
        <w:t xml:space="preserve">[2] Tomislav Horvat; Josip Job (2020). The use of machine learning in sport outcome prediction: A review.</w:t>
      </w:r>
      <w:r>
        <w:t xml:space="preserve"> </w:t>
      </w:r>
      <w:r>
        <w:rPr>
          <w:iCs/>
          <w:i/>
        </w:rPr>
        <w:t xml:space="preserve">WIREs Data Mining and Knowledge Discovery 10(5):e1380</w:t>
      </w:r>
      <w:r>
        <w:t xml:space="preserve">. https://doi.org/10.1002/widm.1380</w:t>
      </w:r>
    </w:p>
    <w:p>
      <w:pPr>
        <w:pStyle w:val="BodyText"/>
      </w:pPr>
      <w:r>
        <w:t xml:space="preserve">[3] Andrew Bell; James Smith; Clive E. Sabel; Kelvyn Jones (2016). Formula for success: Multilevel modelling of Formula One Driver and Constructor performance, 1950-2014.</w:t>
      </w:r>
      <w:r>
        <w:t xml:space="preserve"> </w:t>
      </w:r>
      <w:r>
        <w:rPr>
          <w:iCs/>
          <w:i/>
        </w:rPr>
        <w:t xml:space="preserve">Journal of Quantitative Analysis in Sports 12(2):99-112</w:t>
      </w:r>
      <w:r>
        <w:t xml:space="preserve">. https://doi.org/10.1515/jqas-2015-0050</w:t>
      </w:r>
    </w:p>
    <w:p>
      <w:pPr>
        <w:pStyle w:val="BodyText"/>
      </w:pPr>
      <w:r>
        <w:t xml:space="preserve">[4] Erik-Jan van Kesteren; Tom Bergkamp (2023). Bayesian analysis of Formula One race results: disentangling driver skill and constructor advantage.</w:t>
      </w:r>
      <w:r>
        <w:t xml:space="preserve"> </w:t>
      </w:r>
      <w:r>
        <w:rPr>
          <w:iCs/>
          <w:i/>
        </w:rPr>
        <w:t xml:space="preserve">Journal of Quantitative Analysis in Sports 19(4):273-293</w:t>
      </w:r>
      <w:r>
        <w:t xml:space="preserve">. https://doi.org/10.1515/jqas-2022-0021</w:t>
      </w:r>
    </w:p>
    <w:p>
      <w:pPr>
        <w:pStyle w:val="BodyText"/>
      </w:pPr>
      <w:r>
        <w:t xml:space="preserve">[5] Shachar Kaufman; Saharon Rosset; Claudia Perlich; Ori Stitelman (2012). Leakage in data mining.</w:t>
      </w:r>
      <w:r>
        <w:t xml:space="preserve"> </w:t>
      </w:r>
      <w:r>
        <w:rPr>
          <w:iCs/>
          <w:i/>
        </w:rPr>
        <w:t xml:space="preserve">ACM Transactions on Knowledge Discovery from Data 6(4):1-21</w:t>
      </w:r>
      <w:r>
        <w:t xml:space="preserve">. https://doi.org/10.1145/2382577.2382579</w:t>
      </w:r>
    </w:p>
    <w:p>
      <w:pPr>
        <w:pStyle w:val="BodyText"/>
      </w:pPr>
      <w:r>
        <w:t xml:space="preserve">[6] Sayash Kapoor; Arvind Narayanan (2023). Leakage and the reproducibility crisis in machine-learning-based science.</w:t>
      </w:r>
      <w:r>
        <w:t xml:space="preserve"> </w:t>
      </w:r>
      <w:r>
        <w:rPr>
          <w:iCs/>
          <w:i/>
        </w:rPr>
        <w:t xml:space="preserve">Patterns 4(9):100804</w:t>
      </w:r>
      <w:r>
        <w:t xml:space="preserve">. https://doi.org/10.1016/j.patter.2023.100804</w:t>
      </w:r>
    </w:p>
    <w:p>
      <w:pPr>
        <w:pStyle w:val="BodyText"/>
      </w:pPr>
      <w:r>
        <w:t xml:space="preserve">[7] Christoph Bergmeir; José M. Benítez (2012). On the use of cross-validation for time series predictor evaluation.</w:t>
      </w:r>
      <w:r>
        <w:t xml:space="preserve"> </w:t>
      </w:r>
      <w:r>
        <w:rPr>
          <w:iCs/>
          <w:i/>
        </w:rPr>
        <w:t xml:space="preserve">Information Sciences 191:192-213</w:t>
      </w:r>
      <w:r>
        <w:t xml:space="preserve">. https://doi.org/10.1016/j.ins.2011.12.028</w:t>
      </w:r>
    </w:p>
    <w:p>
      <w:pPr>
        <w:pStyle w:val="BodyText"/>
      </w:pPr>
      <w:r>
        <w:t xml:space="preserve">[8] Takaya Saito; Marc Rehmsmeier (2015). The Precision-Recall Plot Is More Informative than the ROC Plot When Evaluating Binary Classifiers on Imbalanced Datasets.</w:t>
      </w:r>
      <w:r>
        <w:t xml:space="preserve"> </w:t>
      </w:r>
      <w:r>
        <w:rPr>
          <w:iCs/>
          <w:i/>
        </w:rPr>
        <w:t xml:space="preserve">PLOS ONE 10(3):e0118432</w:t>
      </w:r>
      <w:r>
        <w:t xml:space="preserve">. https://doi.org/10.1371/journal.pone.0118432</w:t>
      </w:r>
    </w:p>
    <w:p>
      <w:pPr>
        <w:pStyle w:val="BodyText"/>
      </w:pPr>
      <w:r>
        <w:t xml:space="preserve">[9] Sylwia Krzysztoń; Jakub Smołka (2026). Application of machine learning for predicting Formula 1 race results.</w:t>
      </w:r>
      <w:r>
        <w:t xml:space="preserve"> </w:t>
      </w:r>
      <w:r>
        <w:rPr>
          <w:iCs/>
          <w:i/>
        </w:rPr>
        <w:t xml:space="preserve">Journal of Computer Sciences Institute 38:81-86</w:t>
      </w:r>
      <w:r>
        <w:t xml:space="preserve">. https://doi.org/10.35784/jcsi.8462</w:t>
      </w:r>
    </w:p>
    <w:p>
      <w:pPr>
        <w:pStyle w:val="BodyText"/>
      </w:pPr>
      <w:r>
        <w:t xml:space="preserve">[10] Elias El Haber; Elie Sawaya; Maroun Attieh; Aldo Tannous; Weam Ghazaly; Michel Owayjan (2025). Formula 1 Race Winner Prediction Using Random Forest and SHAP Analysis.</w:t>
      </w:r>
      <w:r>
        <w:t xml:space="preserve"> </w:t>
      </w:r>
      <w:r>
        <w:rPr>
          <w:iCs/>
          <w:i/>
        </w:rPr>
        <w:t xml:space="preserve">2025 International Conference on Control, Automation, and Instrumentation (IC2AI), IEEE, pp.1270-1274</w:t>
      </w:r>
      <w:r>
        <w:t xml:space="preserve">. https://doi.org/10.1109/IC2AI62984.2025.10932140</w:t>
      </w:r>
    </w:p>
    <w:p>
      <w:pPr>
        <w:pStyle w:val="BodyText"/>
      </w:pPr>
      <w:r>
        <w:t xml:space="preserve">[11] Saurabh Rane (2025). Predicting Formula 1 Race Outcomes: Decomposing the Roles of Drivers and Constructors through Linear Modeling.</w:t>
      </w:r>
      <w:r>
        <w:t xml:space="preserve"> </w:t>
      </w:r>
      <w:r>
        <w:rPr>
          <w:iCs/>
          <w:i/>
        </w:rPr>
        <w:t xml:space="preserve">arXiv preprint arXiv:2508.00200 [stat.AP] (not peer reviewed)</w:t>
      </w:r>
      <w:r>
        <w:t xml:space="preserve">. https://arxiv.org/abs/2508.00200</w:t>
      </w:r>
    </w:p>
    <w:p>
      <w:pPr>
        <w:pStyle w:val="BodyText"/>
      </w:pPr>
      <w:r>
        <w:t xml:space="preserve">Data: Jolpica-F1 API, https://github.com/jolpica/jolpica-f1 (accessed as recorded in</w:t>
      </w:r>
      <w:r>
        <w:t xml:space="preserve"> </w:t>
      </w:r>
      <w:r>
        <w:rPr>
          <w:rStyle w:val="VerbatimChar"/>
        </w:rPr>
        <w:t xml:space="preserve">data/raw/manifest.json</w:t>
      </w:r>
      <w:r>
        <w:t xml:space="preserve">).</w:t>
      </w:r>
      <w:r>
        <w:t xml:space="preserve"> </w:t>
      </w:r>
      <w:r>
        <w:t xml:space="preserve">Software: scikit-learn, pandas, NumPy, Streamlit, Plotly, Matplotlib.</w:t>
      </w:r>
    </w:p>
    <w:bookmarkEnd w:id="71"/>
    <w:sectPr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15151E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hAnsi="Calibri"/>
      <w:b w:val="0"/>
      <w:color w:val="E106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sz w:val="21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before="0"/>
    </w:pPr>
    <w:rPr>
      <w:rFonts w:ascii="Calibri" w:hAnsi="Calibri"/>
      <w:b w:val="0"/>
      <w:color w:val="5B6170"/>
      <w:sz w:val="18"/>
    </w:rPr>
  </w:style>
  <w:style w:customStyle="1" w:styleId="ImageCaption" w:type="paragraph">
    <w:name w:val="Image Caption"/>
    <w:basedOn w:val="Caption"/>
    <w:pPr>
      <w:spacing w:after="120" w:before="0"/>
    </w:pPr>
    <w:rPr>
      <w:rFonts w:ascii="Calibri" w:hAnsi="Calibri"/>
      <w:b w:val="0"/>
      <w:color w:val="5B617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Race Intelligence: Historical Data Analysis and Podium Prediction Using Machine Learning</dc:title>
  <dc:creator>Name: Aarpit Jethwa · Roll No.: 59 · Course/Section: A9-B4</dc:creator>
  <cp:keywords/>
  <dcterms:created xsi:type="dcterms:W3CDTF">2026-10-26T19:00:02Z</dcterms:created>
  <dcterms:modified xsi:type="dcterms:W3CDTF">2026-10-26T19:00:02Z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Machine Learning Lab — Mini-Project Report</vt:lpwstr>
  </property>
</Properties>
</file>