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D3A86" w14:textId="77777777" w:rsidR="00B74A7C" w:rsidRPr="00B74A7C" w:rsidRDefault="00B74A7C" w:rsidP="00B74A7C">
      <w:r w:rsidRPr="00B74A7C">
        <w:rPr>
          <w:b/>
          <w:bCs/>
        </w:rPr>
        <w:t>Measures of Central Tendency</w:t>
      </w:r>
    </w:p>
    <w:p w14:paraId="100AF98E" w14:textId="77777777" w:rsidR="00B74A7C" w:rsidRPr="00B74A7C" w:rsidRDefault="00B74A7C" w:rsidP="00B74A7C">
      <w:r w:rsidRPr="00B74A7C">
        <w:t xml:space="preserve">The </w:t>
      </w:r>
      <w:proofErr w:type="gramStart"/>
      <w:r w:rsidRPr="00B74A7C">
        <w:t>mean</w:t>
      </w:r>
      <w:proofErr w:type="gramEnd"/>
      <w:r w:rsidRPr="00B74A7C">
        <w:t xml:space="preserve">, median and mode, </w:t>
      </w:r>
      <w:proofErr w:type="gramStart"/>
      <w:r w:rsidRPr="00B74A7C">
        <w:t>as  </w:t>
      </w:r>
      <w:r w:rsidRPr="00B74A7C">
        <w:rPr>
          <w:b/>
          <w:bCs/>
        </w:rPr>
        <w:t>measures</w:t>
      </w:r>
      <w:proofErr w:type="gramEnd"/>
      <w:r w:rsidRPr="00B74A7C">
        <w:rPr>
          <w:b/>
          <w:bCs/>
        </w:rPr>
        <w:t xml:space="preserve"> of central tendency,</w:t>
      </w:r>
      <w:r w:rsidRPr="00B74A7C">
        <w:t xml:space="preserve"> provide us with a point of comparison. As an example, consider Company ABC where the average (mean) salary is $55,000/year. An employee earning $38,000/year might feel unjustly treated or at the very least the employee might explore the reasons for the substantial difference. If in the process the employee learns that the median salary at his </w:t>
      </w:r>
      <w:proofErr w:type="gramStart"/>
      <w:r w:rsidRPr="00B74A7C">
        <w:t>workplace  is</w:t>
      </w:r>
      <w:proofErr w:type="gramEnd"/>
      <w:r w:rsidRPr="00B74A7C">
        <w:t xml:space="preserve"> $26,000/year the employee would learn that relative to everyone else this employee’s  salary is in the upper half of the employee group.</w:t>
      </w:r>
    </w:p>
    <w:p w14:paraId="10146C05" w14:textId="77777777" w:rsidR="00B74A7C" w:rsidRPr="00B74A7C" w:rsidRDefault="00B74A7C" w:rsidP="00B74A7C">
      <w:r w:rsidRPr="00B74A7C">
        <w:t xml:space="preserve">To provide additional </w:t>
      </w:r>
      <w:proofErr w:type="gramStart"/>
      <w:r w:rsidRPr="00B74A7C">
        <w:t>comparison</w:t>
      </w:r>
      <w:proofErr w:type="gramEnd"/>
      <w:r w:rsidRPr="00B74A7C">
        <w:t xml:space="preserve"> the employee could consider other measures of position or location. Two such measures are percentiles and quartiles.</w:t>
      </w:r>
    </w:p>
    <w:p w14:paraId="7A80AE77" w14:textId="77777777" w:rsidR="00B74A7C" w:rsidRPr="00B74A7C" w:rsidRDefault="00B74A7C" w:rsidP="00B74A7C">
      <w:r w:rsidRPr="00B74A7C">
        <w:rPr>
          <w:b/>
          <w:bCs/>
        </w:rPr>
        <w:t>Percentiles</w:t>
      </w:r>
    </w:p>
    <w:p w14:paraId="2707DECF" w14:textId="77777777" w:rsidR="007B3CDF" w:rsidRDefault="007B3CDF" w:rsidP="007B3CDF">
      <w:r>
        <w:t>Percentile:</w:t>
      </w:r>
    </w:p>
    <w:p w14:paraId="73FB6BA2" w14:textId="7D447332" w:rsidR="007B3CDF" w:rsidRDefault="007B3CDF" w:rsidP="007B3CDF">
      <w:r>
        <w:t xml:space="preserve">- A percentile is a value below which a certain percentage of </w:t>
      </w:r>
      <w:r>
        <w:t>observations</w:t>
      </w:r>
      <w:r>
        <w:t xml:space="preserve"> lie.</w:t>
      </w:r>
    </w:p>
    <w:p w14:paraId="5B394FED" w14:textId="2EDFE223" w:rsidR="007B3CDF" w:rsidRDefault="007B3CDF" w:rsidP="007B3CDF">
      <w:r>
        <w:t xml:space="preserve">- 95 percentile means that the person has </w:t>
      </w:r>
      <w:r>
        <w:t>got</w:t>
      </w:r>
      <w:r>
        <w:t xml:space="preserve"> better marks </w:t>
      </w:r>
      <w:proofErr w:type="gramStart"/>
      <w:r>
        <w:t>then</w:t>
      </w:r>
      <w:proofErr w:type="gramEnd"/>
      <w:r>
        <w:t xml:space="preserve"> 95% o</w:t>
      </w:r>
      <w:r>
        <w:t>f</w:t>
      </w:r>
      <w:r>
        <w:t xml:space="preserve"> the entire students</w:t>
      </w:r>
    </w:p>
    <w:p w14:paraId="5B1F57FD" w14:textId="77777777" w:rsidR="00B74A7C" w:rsidRPr="00B74A7C" w:rsidRDefault="00B74A7C" w:rsidP="00B74A7C">
      <w:pPr>
        <w:rPr>
          <w:highlight w:val="green"/>
        </w:rPr>
      </w:pPr>
      <w:r w:rsidRPr="00B74A7C">
        <w:rPr>
          <w:highlight w:val="green"/>
        </w:rPr>
        <w:t>Determining Percentiles</w:t>
      </w:r>
    </w:p>
    <w:p w14:paraId="5C7F7454" w14:textId="77777777" w:rsidR="00B74A7C" w:rsidRPr="00B74A7C" w:rsidRDefault="00B74A7C" w:rsidP="00B74A7C">
      <w:pPr>
        <w:rPr>
          <w:highlight w:val="green"/>
        </w:rPr>
      </w:pPr>
      <w:r w:rsidRPr="00B74A7C">
        <w:rPr>
          <w:highlight w:val="green"/>
        </w:rPr>
        <w:t>To determine the k</w:t>
      </w:r>
      <w:r w:rsidRPr="00B74A7C">
        <w:rPr>
          <w:highlight w:val="green"/>
          <w:vertAlign w:val="superscript"/>
        </w:rPr>
        <w:t>th</w:t>
      </w:r>
      <w:r w:rsidRPr="00B74A7C">
        <w:rPr>
          <w:highlight w:val="green"/>
        </w:rPr>
        <w:t> percentile that is represented by a particular data item </w:t>
      </w:r>
      <w:r w:rsidRPr="00B74A7C">
        <w:rPr>
          <w:b/>
          <w:bCs/>
          <w:i/>
          <w:iCs/>
          <w:highlight w:val="green"/>
        </w:rPr>
        <w:t>x</w:t>
      </w:r>
      <w:r w:rsidRPr="00B74A7C">
        <w:rPr>
          <w:b/>
          <w:bCs/>
          <w:highlight w:val="green"/>
        </w:rPr>
        <w:t>,</w:t>
      </w:r>
      <w:r w:rsidRPr="00B74A7C">
        <w:rPr>
          <w:highlight w:val="green"/>
        </w:rPr>
        <w:t> the following formula can be used.</w:t>
      </w:r>
    </w:p>
    <w:p w14:paraId="209EAF2E" w14:textId="3ADEC98C" w:rsidR="00B74A7C" w:rsidRPr="00B74A7C" w:rsidRDefault="00B74A7C" w:rsidP="00B74A7C">
      <w:pPr>
        <w:rPr>
          <w:highlight w:val="green"/>
        </w:rPr>
      </w:pPr>
      <w:r w:rsidRPr="00B74A7C">
        <w:rPr>
          <w:noProof/>
          <w:highlight w:val="green"/>
        </w:rPr>
        <w:drawing>
          <wp:inline distT="0" distB="0" distL="0" distR="0" wp14:anchorId="4F5270B0" wp14:editId="2A668A92">
            <wp:extent cx="3467100" cy="586740"/>
            <wp:effectExtent l="0" t="0" r="0" b="3810"/>
            <wp:docPr id="1738039022"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7100" cy="586740"/>
                    </a:xfrm>
                    <a:prstGeom prst="rect">
                      <a:avLst/>
                    </a:prstGeom>
                    <a:noFill/>
                    <a:ln>
                      <a:noFill/>
                    </a:ln>
                  </pic:spPr>
                </pic:pic>
              </a:graphicData>
            </a:graphic>
          </wp:inline>
        </w:drawing>
      </w:r>
    </w:p>
    <w:p w14:paraId="02B34A70" w14:textId="77777777" w:rsidR="00B74A7C" w:rsidRPr="00B74A7C" w:rsidRDefault="00B74A7C" w:rsidP="00B74A7C">
      <w:pPr>
        <w:rPr>
          <w:highlight w:val="green"/>
        </w:rPr>
      </w:pPr>
      <w:r w:rsidRPr="00B74A7C">
        <w:rPr>
          <w:highlight w:val="green"/>
        </w:rPr>
        <w:t xml:space="preserve">Step 1: If </w:t>
      </w:r>
      <w:proofErr w:type="gramStart"/>
      <w:r w:rsidRPr="00B74A7C">
        <w:rPr>
          <w:highlight w:val="green"/>
        </w:rPr>
        <w:t>necessary</w:t>
      </w:r>
      <w:proofErr w:type="gramEnd"/>
      <w:r w:rsidRPr="00B74A7C">
        <w:rPr>
          <w:highlight w:val="green"/>
        </w:rPr>
        <w:t xml:space="preserve"> order the data values from smallest to largest.</w:t>
      </w:r>
    </w:p>
    <w:p w14:paraId="333B4C2E" w14:textId="77777777" w:rsidR="00B74A7C" w:rsidRPr="00B74A7C" w:rsidRDefault="00B74A7C" w:rsidP="00B74A7C">
      <w:pPr>
        <w:rPr>
          <w:highlight w:val="green"/>
        </w:rPr>
      </w:pPr>
      <w:r w:rsidRPr="00B74A7C">
        <w:rPr>
          <w:highlight w:val="green"/>
        </w:rPr>
        <w:t>Step 2: Determine the total number of data values, n. This will be the denominator in the formula.</w:t>
      </w:r>
    </w:p>
    <w:p w14:paraId="04E661F9" w14:textId="77777777" w:rsidR="00B74A7C" w:rsidRPr="00B74A7C" w:rsidRDefault="00B74A7C" w:rsidP="00B74A7C">
      <w:pPr>
        <w:rPr>
          <w:highlight w:val="green"/>
        </w:rPr>
      </w:pPr>
      <w:r w:rsidRPr="00B74A7C">
        <w:rPr>
          <w:highlight w:val="green"/>
        </w:rPr>
        <w:t>Step 3: Count the number of data values that are less than the value </w:t>
      </w:r>
      <w:r w:rsidRPr="00B74A7C">
        <w:rPr>
          <w:b/>
          <w:bCs/>
          <w:i/>
          <w:iCs/>
          <w:highlight w:val="green"/>
        </w:rPr>
        <w:t>x.</w:t>
      </w:r>
      <w:r w:rsidRPr="00B74A7C">
        <w:rPr>
          <w:highlight w:val="green"/>
        </w:rPr>
        <w:t> This will be the value in the numerator of the formula.</w:t>
      </w:r>
    </w:p>
    <w:p w14:paraId="15494F19" w14:textId="77777777" w:rsidR="00B74A7C" w:rsidRPr="00B74A7C" w:rsidRDefault="00B74A7C" w:rsidP="00B74A7C">
      <w:r w:rsidRPr="00B74A7C">
        <w:rPr>
          <w:highlight w:val="green"/>
        </w:rPr>
        <w:t>Step 4: Calculate the percentile, </w:t>
      </w:r>
      <w:r w:rsidRPr="00B74A7C">
        <w:rPr>
          <w:i/>
          <w:iCs/>
          <w:highlight w:val="green"/>
        </w:rPr>
        <w:t>k</w:t>
      </w:r>
      <w:r w:rsidRPr="00B74A7C">
        <w:rPr>
          <w:highlight w:val="green"/>
        </w:rPr>
        <w:t xml:space="preserve">, that is associated with a score </w:t>
      </w:r>
      <w:proofErr w:type="gramStart"/>
      <w:r w:rsidRPr="00B74A7C">
        <w:rPr>
          <w:highlight w:val="green"/>
        </w:rPr>
        <w:t>of  </w:t>
      </w:r>
      <w:r w:rsidRPr="00B74A7C">
        <w:rPr>
          <w:b/>
          <w:bCs/>
          <w:i/>
          <w:iCs/>
          <w:highlight w:val="green"/>
        </w:rPr>
        <w:t>x</w:t>
      </w:r>
      <w:proofErr w:type="gramEnd"/>
      <w:r w:rsidRPr="00B74A7C">
        <w:rPr>
          <w:highlight w:val="green"/>
        </w:rPr>
        <w:t> using the formula.</w:t>
      </w:r>
    </w:p>
    <w:p w14:paraId="386C2A0E" w14:textId="77777777" w:rsidR="00B74A7C" w:rsidRPr="00B74A7C" w:rsidRDefault="00B74A7C" w:rsidP="00B74A7C">
      <w:r w:rsidRPr="00B74A7C">
        <w:t>EXAMPLE 1</w:t>
      </w:r>
    </w:p>
    <w:p w14:paraId="289628DD" w14:textId="77777777" w:rsidR="00B74A7C" w:rsidRPr="00B74A7C" w:rsidRDefault="00B74A7C" w:rsidP="00B74A7C">
      <w:r w:rsidRPr="00B74A7C">
        <w:t xml:space="preserve">A class set of exam scores for 48 students are ranked from lowest to highest. Determine the percentiles associated with the scores </w:t>
      </w:r>
      <w:proofErr w:type="gramStart"/>
      <w:r w:rsidRPr="00B74A7C">
        <w:t>of  a</w:t>
      </w:r>
      <w:proofErr w:type="gramEnd"/>
      <w:r w:rsidRPr="00B74A7C">
        <w:t>) 39%  b) 60% c) 94%.</w:t>
      </w:r>
    </w:p>
    <w:tbl>
      <w:tblPr>
        <w:tblW w:w="9792" w:type="dxa"/>
        <w:tblCellMar>
          <w:top w:w="15" w:type="dxa"/>
          <w:left w:w="15" w:type="dxa"/>
          <w:bottom w:w="15" w:type="dxa"/>
          <w:right w:w="15" w:type="dxa"/>
        </w:tblCellMar>
        <w:tblLook w:val="04A0" w:firstRow="1" w:lastRow="0" w:firstColumn="1" w:lastColumn="0" w:noHBand="0" w:noVBand="1"/>
      </w:tblPr>
      <w:tblGrid>
        <w:gridCol w:w="1224"/>
        <w:gridCol w:w="1224"/>
        <w:gridCol w:w="1224"/>
        <w:gridCol w:w="1224"/>
        <w:gridCol w:w="1224"/>
        <w:gridCol w:w="1224"/>
        <w:gridCol w:w="1224"/>
        <w:gridCol w:w="1224"/>
      </w:tblGrid>
      <w:tr w:rsidR="00B74A7C" w:rsidRPr="00B74A7C" w14:paraId="5E964BDB" w14:textId="77777777" w:rsidTr="00B74A7C">
        <w:trPr>
          <w:trHeight w:val="240"/>
        </w:trPr>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23AA6E98" w14:textId="77777777" w:rsidR="00B74A7C" w:rsidRPr="00B74A7C" w:rsidRDefault="00B74A7C" w:rsidP="00B74A7C">
            <w:r w:rsidRPr="00B74A7C">
              <w:lastRenderedPageBreak/>
              <w:t>39</w:t>
            </w:r>
          </w:p>
        </w:tc>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5C617B8F" w14:textId="77777777" w:rsidR="00B74A7C" w:rsidRPr="00B74A7C" w:rsidRDefault="00B74A7C" w:rsidP="00B74A7C">
            <w:r w:rsidRPr="00B74A7C">
              <w:t>54</w:t>
            </w:r>
          </w:p>
        </w:tc>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22CDFB96" w14:textId="77777777" w:rsidR="00B74A7C" w:rsidRPr="00B74A7C" w:rsidRDefault="00B74A7C" w:rsidP="00B74A7C">
            <w:r w:rsidRPr="00B74A7C">
              <w:t>59</w:t>
            </w:r>
          </w:p>
        </w:tc>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53396CC7" w14:textId="77777777" w:rsidR="00B74A7C" w:rsidRPr="00B74A7C" w:rsidRDefault="00B74A7C" w:rsidP="00B74A7C">
            <w:r w:rsidRPr="00B74A7C">
              <w:t>65</w:t>
            </w:r>
          </w:p>
        </w:tc>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5D0EEC7A" w14:textId="77777777" w:rsidR="00B74A7C" w:rsidRPr="00B74A7C" w:rsidRDefault="00B74A7C" w:rsidP="00B74A7C">
            <w:r w:rsidRPr="00B74A7C">
              <w:t>75</w:t>
            </w:r>
          </w:p>
        </w:tc>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2092EA86" w14:textId="77777777" w:rsidR="00B74A7C" w:rsidRPr="00B74A7C" w:rsidRDefault="00B74A7C" w:rsidP="00B74A7C">
            <w:r w:rsidRPr="00B74A7C">
              <w:t>79</w:t>
            </w:r>
          </w:p>
        </w:tc>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3F3BE73A" w14:textId="77777777" w:rsidR="00B74A7C" w:rsidRPr="00B74A7C" w:rsidRDefault="00B74A7C" w:rsidP="00B74A7C">
            <w:r w:rsidRPr="00B74A7C">
              <w:t>84</w:t>
            </w:r>
          </w:p>
        </w:tc>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78228006" w14:textId="77777777" w:rsidR="00B74A7C" w:rsidRPr="00B74A7C" w:rsidRDefault="00B74A7C" w:rsidP="00B74A7C">
            <w:r w:rsidRPr="00B74A7C">
              <w:t>92</w:t>
            </w:r>
          </w:p>
        </w:tc>
      </w:tr>
      <w:tr w:rsidR="00B74A7C" w:rsidRPr="00B74A7C" w14:paraId="76E0EAEF" w14:textId="77777777" w:rsidTr="00B74A7C">
        <w:trPr>
          <w:trHeight w:val="225"/>
        </w:trPr>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46E8FD21" w14:textId="77777777" w:rsidR="00B74A7C" w:rsidRPr="00B74A7C" w:rsidRDefault="00B74A7C" w:rsidP="00B74A7C">
            <w:r w:rsidRPr="00B74A7C">
              <w:t>42</w:t>
            </w:r>
          </w:p>
        </w:tc>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7343BC64" w14:textId="77777777" w:rsidR="00B74A7C" w:rsidRPr="00B74A7C" w:rsidRDefault="00B74A7C" w:rsidP="00B74A7C">
            <w:r w:rsidRPr="00B74A7C">
              <w:t>54</w:t>
            </w:r>
          </w:p>
        </w:tc>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089F4DA1" w14:textId="77777777" w:rsidR="00B74A7C" w:rsidRPr="00B74A7C" w:rsidRDefault="00B74A7C" w:rsidP="00B74A7C">
            <w:r w:rsidRPr="00B74A7C">
              <w:t>60</w:t>
            </w:r>
          </w:p>
        </w:tc>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6271D25B" w14:textId="77777777" w:rsidR="00B74A7C" w:rsidRPr="00B74A7C" w:rsidRDefault="00B74A7C" w:rsidP="00B74A7C">
            <w:r w:rsidRPr="00B74A7C">
              <w:t>67</w:t>
            </w:r>
          </w:p>
        </w:tc>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439FE817" w14:textId="77777777" w:rsidR="00B74A7C" w:rsidRPr="00B74A7C" w:rsidRDefault="00B74A7C" w:rsidP="00B74A7C">
            <w:r w:rsidRPr="00B74A7C">
              <w:t>76</w:t>
            </w:r>
          </w:p>
        </w:tc>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68979DEF" w14:textId="77777777" w:rsidR="00B74A7C" w:rsidRPr="00B74A7C" w:rsidRDefault="00B74A7C" w:rsidP="00B74A7C">
            <w:r w:rsidRPr="00B74A7C">
              <w:t>80</w:t>
            </w:r>
          </w:p>
        </w:tc>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1B92C307" w14:textId="77777777" w:rsidR="00B74A7C" w:rsidRPr="00B74A7C" w:rsidRDefault="00B74A7C" w:rsidP="00B74A7C">
            <w:r w:rsidRPr="00B74A7C">
              <w:t>86</w:t>
            </w:r>
          </w:p>
        </w:tc>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685097EA" w14:textId="77777777" w:rsidR="00B74A7C" w:rsidRPr="00B74A7C" w:rsidRDefault="00B74A7C" w:rsidP="00B74A7C">
            <w:r w:rsidRPr="00B74A7C">
              <w:t>92</w:t>
            </w:r>
          </w:p>
        </w:tc>
      </w:tr>
      <w:tr w:rsidR="00B74A7C" w:rsidRPr="00B74A7C" w14:paraId="047AD3E3" w14:textId="77777777" w:rsidTr="00B74A7C">
        <w:trPr>
          <w:trHeight w:val="225"/>
        </w:trPr>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2DA1C77D" w14:textId="77777777" w:rsidR="00B74A7C" w:rsidRPr="00B74A7C" w:rsidRDefault="00B74A7C" w:rsidP="00B74A7C">
            <w:r w:rsidRPr="00B74A7C">
              <w:t>43</w:t>
            </w:r>
          </w:p>
        </w:tc>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326ED935" w14:textId="77777777" w:rsidR="00B74A7C" w:rsidRPr="00B74A7C" w:rsidRDefault="00B74A7C" w:rsidP="00B74A7C">
            <w:r w:rsidRPr="00B74A7C">
              <w:t>55</w:t>
            </w:r>
          </w:p>
        </w:tc>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618F9514" w14:textId="77777777" w:rsidR="00B74A7C" w:rsidRPr="00B74A7C" w:rsidRDefault="00B74A7C" w:rsidP="00B74A7C">
            <w:r w:rsidRPr="00B74A7C">
              <w:t>60</w:t>
            </w:r>
          </w:p>
        </w:tc>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5C56FD66" w14:textId="77777777" w:rsidR="00B74A7C" w:rsidRPr="00B74A7C" w:rsidRDefault="00B74A7C" w:rsidP="00B74A7C">
            <w:r w:rsidRPr="00B74A7C">
              <w:t>69</w:t>
            </w:r>
          </w:p>
        </w:tc>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104429CB" w14:textId="77777777" w:rsidR="00B74A7C" w:rsidRPr="00B74A7C" w:rsidRDefault="00B74A7C" w:rsidP="00B74A7C">
            <w:r w:rsidRPr="00B74A7C">
              <w:t>76</w:t>
            </w:r>
          </w:p>
        </w:tc>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22040E44" w14:textId="77777777" w:rsidR="00B74A7C" w:rsidRPr="00B74A7C" w:rsidRDefault="00B74A7C" w:rsidP="00B74A7C">
            <w:r w:rsidRPr="00B74A7C">
              <w:t>80</w:t>
            </w:r>
          </w:p>
        </w:tc>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10A3FF0D" w14:textId="77777777" w:rsidR="00B74A7C" w:rsidRPr="00B74A7C" w:rsidRDefault="00B74A7C" w:rsidP="00B74A7C">
            <w:r w:rsidRPr="00B74A7C">
              <w:t>88</w:t>
            </w:r>
          </w:p>
        </w:tc>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7E7C5FF9" w14:textId="77777777" w:rsidR="00B74A7C" w:rsidRPr="00B74A7C" w:rsidRDefault="00B74A7C" w:rsidP="00B74A7C">
            <w:r w:rsidRPr="00B74A7C">
              <w:t>94</w:t>
            </w:r>
          </w:p>
        </w:tc>
      </w:tr>
      <w:tr w:rsidR="00B74A7C" w:rsidRPr="00B74A7C" w14:paraId="598A07BA" w14:textId="77777777" w:rsidTr="00B74A7C">
        <w:trPr>
          <w:trHeight w:val="225"/>
        </w:trPr>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771F6BD3" w14:textId="77777777" w:rsidR="00B74A7C" w:rsidRPr="00B74A7C" w:rsidRDefault="00B74A7C" w:rsidP="00B74A7C">
            <w:r w:rsidRPr="00B74A7C">
              <w:t>48</w:t>
            </w:r>
          </w:p>
        </w:tc>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0B787EFB" w14:textId="77777777" w:rsidR="00B74A7C" w:rsidRPr="00B74A7C" w:rsidRDefault="00B74A7C" w:rsidP="00B74A7C">
            <w:r w:rsidRPr="00B74A7C">
              <w:t>57</w:t>
            </w:r>
          </w:p>
        </w:tc>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28AC2A71" w14:textId="77777777" w:rsidR="00B74A7C" w:rsidRPr="00B74A7C" w:rsidRDefault="00B74A7C" w:rsidP="00B74A7C">
            <w:r w:rsidRPr="00B74A7C">
              <w:t>60</w:t>
            </w:r>
          </w:p>
        </w:tc>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6FE500EC" w14:textId="77777777" w:rsidR="00B74A7C" w:rsidRPr="00B74A7C" w:rsidRDefault="00B74A7C" w:rsidP="00B74A7C">
            <w:r w:rsidRPr="00B74A7C">
              <w:t>69</w:t>
            </w:r>
          </w:p>
        </w:tc>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3F614FB3" w14:textId="77777777" w:rsidR="00B74A7C" w:rsidRPr="00B74A7C" w:rsidRDefault="00B74A7C" w:rsidP="00B74A7C">
            <w:r w:rsidRPr="00B74A7C">
              <w:t>77</w:t>
            </w:r>
          </w:p>
        </w:tc>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133B6A82" w14:textId="77777777" w:rsidR="00B74A7C" w:rsidRPr="00B74A7C" w:rsidRDefault="00B74A7C" w:rsidP="00B74A7C">
            <w:r w:rsidRPr="00B74A7C">
              <w:t>82</w:t>
            </w:r>
          </w:p>
        </w:tc>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6971C6F4" w14:textId="77777777" w:rsidR="00B74A7C" w:rsidRPr="00B74A7C" w:rsidRDefault="00B74A7C" w:rsidP="00B74A7C">
            <w:r w:rsidRPr="00B74A7C">
              <w:t>88</w:t>
            </w:r>
          </w:p>
        </w:tc>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4CEA74A7" w14:textId="77777777" w:rsidR="00B74A7C" w:rsidRPr="00B74A7C" w:rsidRDefault="00B74A7C" w:rsidP="00B74A7C">
            <w:r w:rsidRPr="00B74A7C">
              <w:t>95</w:t>
            </w:r>
          </w:p>
        </w:tc>
      </w:tr>
      <w:tr w:rsidR="00B74A7C" w:rsidRPr="00B74A7C" w14:paraId="2C975394" w14:textId="77777777" w:rsidTr="00B74A7C">
        <w:trPr>
          <w:trHeight w:val="225"/>
        </w:trPr>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1F575B57" w14:textId="77777777" w:rsidR="00B74A7C" w:rsidRPr="00B74A7C" w:rsidRDefault="00B74A7C" w:rsidP="00B74A7C">
            <w:r w:rsidRPr="00B74A7C">
              <w:t>51</w:t>
            </w:r>
          </w:p>
        </w:tc>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7557DA3D" w14:textId="77777777" w:rsidR="00B74A7C" w:rsidRPr="00B74A7C" w:rsidRDefault="00B74A7C" w:rsidP="00B74A7C">
            <w:r w:rsidRPr="00B74A7C">
              <w:t>57</w:t>
            </w:r>
          </w:p>
        </w:tc>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465C5ADC" w14:textId="77777777" w:rsidR="00B74A7C" w:rsidRPr="00B74A7C" w:rsidRDefault="00B74A7C" w:rsidP="00B74A7C">
            <w:r w:rsidRPr="00B74A7C">
              <w:t>63</w:t>
            </w:r>
          </w:p>
        </w:tc>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601677C5" w14:textId="77777777" w:rsidR="00B74A7C" w:rsidRPr="00B74A7C" w:rsidRDefault="00B74A7C" w:rsidP="00B74A7C">
            <w:r w:rsidRPr="00B74A7C">
              <w:t>72</w:t>
            </w:r>
          </w:p>
        </w:tc>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58FDB634" w14:textId="77777777" w:rsidR="00B74A7C" w:rsidRPr="00B74A7C" w:rsidRDefault="00B74A7C" w:rsidP="00B74A7C">
            <w:r w:rsidRPr="00B74A7C">
              <w:t>77</w:t>
            </w:r>
          </w:p>
        </w:tc>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1843C97A" w14:textId="77777777" w:rsidR="00B74A7C" w:rsidRPr="00B74A7C" w:rsidRDefault="00B74A7C" w:rsidP="00B74A7C">
            <w:r w:rsidRPr="00B74A7C">
              <w:t>83</w:t>
            </w:r>
          </w:p>
        </w:tc>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7B9505F6" w14:textId="77777777" w:rsidR="00B74A7C" w:rsidRPr="00B74A7C" w:rsidRDefault="00B74A7C" w:rsidP="00B74A7C">
            <w:r w:rsidRPr="00B74A7C">
              <w:t>89</w:t>
            </w:r>
          </w:p>
        </w:tc>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1F12BADC" w14:textId="77777777" w:rsidR="00B74A7C" w:rsidRPr="00B74A7C" w:rsidRDefault="00B74A7C" w:rsidP="00B74A7C">
            <w:r w:rsidRPr="00B74A7C">
              <w:t>96</w:t>
            </w:r>
          </w:p>
        </w:tc>
      </w:tr>
      <w:tr w:rsidR="00B74A7C" w:rsidRPr="00B74A7C" w14:paraId="230AEC9C" w14:textId="77777777" w:rsidTr="00B74A7C">
        <w:trPr>
          <w:trHeight w:val="150"/>
        </w:trPr>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446E1D72" w14:textId="77777777" w:rsidR="00B74A7C" w:rsidRPr="00B74A7C" w:rsidRDefault="00B74A7C" w:rsidP="00B74A7C">
            <w:r w:rsidRPr="00B74A7C">
              <w:t>51</w:t>
            </w:r>
          </w:p>
        </w:tc>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4F6C7F98" w14:textId="77777777" w:rsidR="00B74A7C" w:rsidRPr="00B74A7C" w:rsidRDefault="00B74A7C" w:rsidP="00B74A7C">
            <w:r w:rsidRPr="00B74A7C">
              <w:t>59</w:t>
            </w:r>
          </w:p>
        </w:tc>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1067DA9D" w14:textId="77777777" w:rsidR="00B74A7C" w:rsidRPr="00B74A7C" w:rsidRDefault="00B74A7C" w:rsidP="00B74A7C">
            <w:r w:rsidRPr="00B74A7C">
              <w:t>65</w:t>
            </w:r>
          </w:p>
        </w:tc>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7B3A7E31" w14:textId="77777777" w:rsidR="00B74A7C" w:rsidRPr="00B74A7C" w:rsidRDefault="00B74A7C" w:rsidP="00B74A7C">
            <w:r w:rsidRPr="00B74A7C">
              <w:t>72</w:t>
            </w:r>
          </w:p>
        </w:tc>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0E0810BF" w14:textId="77777777" w:rsidR="00B74A7C" w:rsidRPr="00B74A7C" w:rsidRDefault="00B74A7C" w:rsidP="00B74A7C">
            <w:r w:rsidRPr="00B74A7C">
              <w:t>78</w:t>
            </w:r>
          </w:p>
        </w:tc>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66771513" w14:textId="77777777" w:rsidR="00B74A7C" w:rsidRPr="00B74A7C" w:rsidRDefault="00B74A7C" w:rsidP="00B74A7C">
            <w:r w:rsidRPr="00B74A7C">
              <w:t>83</w:t>
            </w:r>
          </w:p>
        </w:tc>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017061C2" w14:textId="77777777" w:rsidR="00B74A7C" w:rsidRPr="00B74A7C" w:rsidRDefault="00B74A7C" w:rsidP="00B74A7C">
            <w:r w:rsidRPr="00B74A7C">
              <w:t>91</w:t>
            </w:r>
          </w:p>
        </w:tc>
        <w:tc>
          <w:tcPr>
            <w:tcW w:w="1223" w:type="dxa"/>
            <w:tcBorders>
              <w:top w:val="single" w:sz="6" w:space="0" w:color="373D3F"/>
              <w:left w:val="single" w:sz="6" w:space="0" w:color="373D3F"/>
              <w:bottom w:val="single" w:sz="6" w:space="0" w:color="373D3F"/>
              <w:right w:val="single" w:sz="6" w:space="0" w:color="373D3F"/>
            </w:tcBorders>
            <w:tcMar>
              <w:top w:w="108" w:type="dxa"/>
              <w:left w:w="108" w:type="dxa"/>
              <w:bottom w:w="108" w:type="dxa"/>
              <w:right w:w="108" w:type="dxa"/>
            </w:tcMar>
            <w:vAlign w:val="center"/>
            <w:hideMark/>
          </w:tcPr>
          <w:p w14:paraId="4F62F983" w14:textId="77777777" w:rsidR="00B74A7C" w:rsidRPr="00B74A7C" w:rsidRDefault="00B74A7C" w:rsidP="00B74A7C">
            <w:r w:rsidRPr="00B74A7C">
              <w:t>97</w:t>
            </w:r>
          </w:p>
        </w:tc>
      </w:tr>
    </w:tbl>
    <w:p w14:paraId="7523EFB1" w14:textId="77777777" w:rsidR="00B74A7C" w:rsidRPr="00B74A7C" w:rsidRDefault="00B74A7C" w:rsidP="00B74A7C">
      <w:r w:rsidRPr="00B74A7C">
        <w:rPr>
          <w:b/>
          <w:bCs/>
        </w:rPr>
        <w:t>Solution</w:t>
      </w:r>
    </w:p>
    <w:p w14:paraId="7EAF3D07" w14:textId="77777777" w:rsidR="00B74A7C" w:rsidRPr="00B74A7C" w:rsidRDefault="00B74A7C" w:rsidP="00B74A7C">
      <w:r w:rsidRPr="00B74A7C">
        <w:t>a) For a score of 39%: </w:t>
      </w:r>
    </w:p>
    <w:p w14:paraId="23C52CC2" w14:textId="77777777" w:rsidR="00B74A7C" w:rsidRPr="00B74A7C" w:rsidRDefault="00B74A7C" w:rsidP="00B74A7C">
      <w:r w:rsidRPr="00B74A7C">
        <w:t>Step 1: The data values are already ordered from smallest to largest.</w:t>
      </w:r>
    </w:p>
    <w:p w14:paraId="5E52C1A7" w14:textId="77777777" w:rsidR="00B74A7C" w:rsidRPr="00B74A7C" w:rsidRDefault="00B74A7C" w:rsidP="00B74A7C">
      <w:r w:rsidRPr="00B74A7C">
        <w:t>Step 2: Determine the number of data values. Since there are 48 students n = 48.</w:t>
      </w:r>
    </w:p>
    <w:p w14:paraId="27DBFFD5" w14:textId="77777777" w:rsidR="00B74A7C" w:rsidRPr="00B74A7C" w:rsidRDefault="00B74A7C" w:rsidP="00B74A7C">
      <w:r w:rsidRPr="00B74A7C">
        <w:t xml:space="preserve">Step 3: We </w:t>
      </w:r>
      <w:proofErr w:type="gramStart"/>
      <w:r w:rsidRPr="00B74A7C">
        <w:t>count  0</w:t>
      </w:r>
      <w:proofErr w:type="gramEnd"/>
      <w:r w:rsidRPr="00B74A7C">
        <w:t>  data values that are less than 39</w:t>
      </w:r>
    </w:p>
    <w:p w14:paraId="3DF251E4" w14:textId="77777777" w:rsidR="00B74A7C" w:rsidRPr="00B74A7C" w:rsidRDefault="00B74A7C" w:rsidP="00B74A7C">
      <w:r w:rsidRPr="00B74A7C">
        <w:t>Step 4: Calculate the percentile, </w:t>
      </w:r>
      <w:r w:rsidRPr="00B74A7C">
        <w:rPr>
          <w:i/>
          <w:iCs/>
        </w:rPr>
        <w:t>k</w:t>
      </w:r>
      <w:r w:rsidRPr="00B74A7C">
        <w:t xml:space="preserve">, that is associated with a score </w:t>
      </w:r>
      <w:proofErr w:type="gramStart"/>
      <w:r w:rsidRPr="00B74A7C">
        <w:t>of  x</w:t>
      </w:r>
      <w:proofErr w:type="gramEnd"/>
      <w:r w:rsidRPr="00B74A7C">
        <w:t xml:space="preserve"> using the formula</w:t>
      </w:r>
    </w:p>
    <w:p w14:paraId="143C648F" w14:textId="3C037E25" w:rsidR="00B74A7C" w:rsidRPr="00B74A7C" w:rsidRDefault="00B74A7C" w:rsidP="00B74A7C">
      <w:r w:rsidRPr="00B74A7C">
        <w:rPr>
          <w:noProof/>
        </w:rPr>
        <w:drawing>
          <wp:inline distT="0" distB="0" distL="0" distR="0" wp14:anchorId="28BA0161" wp14:editId="2BB43935">
            <wp:extent cx="2179320" cy="373380"/>
            <wp:effectExtent l="0" t="0" r="0" b="7620"/>
            <wp:docPr id="1377977456" name="Picture 6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9320" cy="373380"/>
                    </a:xfrm>
                    <a:prstGeom prst="rect">
                      <a:avLst/>
                    </a:prstGeom>
                    <a:noFill/>
                    <a:ln>
                      <a:noFill/>
                    </a:ln>
                  </pic:spPr>
                </pic:pic>
              </a:graphicData>
            </a:graphic>
          </wp:inline>
        </w:drawing>
      </w:r>
    </w:p>
    <w:p w14:paraId="6BEA756C" w14:textId="77777777" w:rsidR="00B74A7C" w:rsidRPr="00B74A7C" w:rsidRDefault="00B74A7C" w:rsidP="00B74A7C">
      <w:r w:rsidRPr="00B74A7C">
        <w:t>k = (0/</w:t>
      </w:r>
      <w:proofErr w:type="gramStart"/>
      <w:r w:rsidRPr="00B74A7C">
        <w:t>48)*</w:t>
      </w:r>
      <w:proofErr w:type="gramEnd"/>
      <w:r w:rsidRPr="00B74A7C">
        <w:t>100% = 0%.</w:t>
      </w:r>
    </w:p>
    <w:p w14:paraId="1CA7A846" w14:textId="77777777" w:rsidR="00B74A7C" w:rsidRPr="00B74A7C" w:rsidRDefault="00B74A7C" w:rsidP="00B74A7C">
      <w:r w:rsidRPr="00B74A7C">
        <w:t>This means that the student who scored 39% is in the 0 percentile. A score of 39% is not higher than any other score.</w:t>
      </w:r>
    </w:p>
    <w:p w14:paraId="66EF389B" w14:textId="77777777" w:rsidR="00B74A7C" w:rsidRPr="00B74A7C" w:rsidRDefault="00B74A7C" w:rsidP="00B74A7C">
      <w:r w:rsidRPr="00B74A7C">
        <w:t>b) For a score of 60%:</w:t>
      </w:r>
    </w:p>
    <w:p w14:paraId="025B6E79" w14:textId="77777777" w:rsidR="00B74A7C" w:rsidRPr="00B74A7C" w:rsidRDefault="00B74A7C" w:rsidP="00B74A7C">
      <w:r w:rsidRPr="00B74A7C">
        <w:t>There are 13 scores lower than 60</w:t>
      </w:r>
      <w:proofErr w:type="gramStart"/>
      <w:r w:rsidRPr="00B74A7C">
        <w:t>%  so</w:t>
      </w:r>
      <w:proofErr w:type="gramEnd"/>
      <w:r w:rsidRPr="00B74A7C">
        <w:t xml:space="preserve">    k = (13/48)*100% = 27%. A score </w:t>
      </w:r>
      <w:proofErr w:type="gramStart"/>
      <w:r w:rsidRPr="00B74A7C">
        <w:t>of  60</w:t>
      </w:r>
      <w:proofErr w:type="gramEnd"/>
      <w:r w:rsidRPr="00B74A7C">
        <w:t>% is in the 27th percentile which means that 27% (or just over one-fourth)  of the test scores are less than 60%. </w:t>
      </w:r>
    </w:p>
    <w:p w14:paraId="08A9DB79" w14:textId="77777777" w:rsidR="00B74A7C" w:rsidRPr="00B74A7C" w:rsidRDefault="00B74A7C" w:rsidP="00B74A7C">
      <w:r w:rsidRPr="00B74A7C">
        <w:t>c) For a score of 94%: </w:t>
      </w:r>
    </w:p>
    <w:p w14:paraId="77555752" w14:textId="77777777" w:rsidR="00B74A7C" w:rsidRPr="00B74A7C" w:rsidRDefault="00B74A7C" w:rsidP="00B74A7C">
      <w:r w:rsidRPr="00B74A7C">
        <w:t>There are 44 scores less than 94</w:t>
      </w:r>
      <w:proofErr w:type="gramStart"/>
      <w:r w:rsidRPr="00B74A7C">
        <w:t>%  so</w:t>
      </w:r>
      <w:proofErr w:type="gramEnd"/>
      <w:r w:rsidRPr="00B74A7C">
        <w:t xml:space="preserve">     k = (44/48)*100% = 92%. A score </w:t>
      </w:r>
      <w:proofErr w:type="gramStart"/>
      <w:r w:rsidRPr="00B74A7C">
        <w:t>of  94</w:t>
      </w:r>
      <w:proofErr w:type="gramEnd"/>
      <w:r w:rsidRPr="00B74A7C">
        <w:t>% is in the 92nd percentile which means that 92%  of the test scores are less than 94%. </w:t>
      </w:r>
    </w:p>
    <w:p w14:paraId="51AB9403" w14:textId="77777777" w:rsidR="007B3CDF" w:rsidRDefault="007B3CDF" w:rsidP="00B74A7C">
      <w:pPr>
        <w:rPr>
          <w:b/>
          <w:bCs/>
        </w:rPr>
      </w:pPr>
    </w:p>
    <w:p w14:paraId="7003CDBD" w14:textId="5DF3164E" w:rsidR="00B74A7C" w:rsidRPr="00B74A7C" w:rsidRDefault="00B74A7C" w:rsidP="00B74A7C">
      <w:r w:rsidRPr="00B74A7C">
        <w:rPr>
          <w:b/>
          <w:bCs/>
        </w:rPr>
        <w:lastRenderedPageBreak/>
        <w:t>Quartiles</w:t>
      </w:r>
    </w:p>
    <w:p w14:paraId="5CF8BE86" w14:textId="77777777" w:rsidR="00B74A7C" w:rsidRPr="00B74A7C" w:rsidRDefault="00B74A7C" w:rsidP="00B74A7C">
      <w:r w:rsidRPr="00B74A7C">
        <w:t>Quartiles divide ordered data into quarters. Quartiles are special percentiles. The first quartile, </w:t>
      </w:r>
      <w:r w:rsidRPr="00B74A7C">
        <w:rPr>
          <w:i/>
          <w:iCs/>
        </w:rPr>
        <w:t>Q</w:t>
      </w:r>
      <w:r w:rsidRPr="00B74A7C">
        <w:rPr>
          <w:vertAlign w:val="subscript"/>
        </w:rPr>
        <w:t>1</w:t>
      </w:r>
      <w:r w:rsidRPr="00B74A7C">
        <w:t>, is the same as the 25</w:t>
      </w:r>
      <w:r w:rsidRPr="00B74A7C">
        <w:rPr>
          <w:vertAlign w:val="superscript"/>
        </w:rPr>
        <w:t>th</w:t>
      </w:r>
      <w:r w:rsidRPr="00B74A7C">
        <w:t> percentile, and the third quartile, </w:t>
      </w:r>
      <w:r w:rsidRPr="00B74A7C">
        <w:rPr>
          <w:i/>
          <w:iCs/>
        </w:rPr>
        <w:t>Q</w:t>
      </w:r>
      <w:r w:rsidRPr="00B74A7C">
        <w:rPr>
          <w:vertAlign w:val="subscript"/>
        </w:rPr>
        <w:t>3</w:t>
      </w:r>
      <w:r w:rsidRPr="00B74A7C">
        <w:t>, is the same as the 75</w:t>
      </w:r>
      <w:r w:rsidRPr="00B74A7C">
        <w:rPr>
          <w:vertAlign w:val="superscript"/>
        </w:rPr>
        <w:t>th</w:t>
      </w:r>
      <w:r w:rsidRPr="00B74A7C">
        <w:t> percentile. The </w:t>
      </w:r>
      <w:proofErr w:type="gramStart"/>
      <w:r w:rsidRPr="00B74A7C">
        <w:t>median</w:t>
      </w:r>
      <w:proofErr w:type="gramEnd"/>
      <w:r w:rsidRPr="00B74A7C">
        <w:t xml:space="preserve"> is a number that separates ordered data into halves. Half the values are the same as or smaller than the median, and half the values are the same as or larger than the median. The </w:t>
      </w:r>
      <w:proofErr w:type="gramStart"/>
      <w:r w:rsidRPr="00B74A7C">
        <w:t>median</w:t>
      </w:r>
      <w:proofErr w:type="gramEnd"/>
      <w:r w:rsidRPr="00B74A7C">
        <w:t xml:space="preserve"> can be called both the second quartile Q</w:t>
      </w:r>
      <w:r w:rsidRPr="00B74A7C">
        <w:rPr>
          <w:vertAlign w:val="subscript"/>
        </w:rPr>
        <w:t>2</w:t>
      </w:r>
      <w:r w:rsidRPr="00B74A7C">
        <w:t> and the 50</w:t>
      </w:r>
      <w:r w:rsidRPr="00B74A7C">
        <w:rPr>
          <w:vertAlign w:val="superscript"/>
        </w:rPr>
        <w:t>th</w:t>
      </w:r>
      <w:r w:rsidRPr="00B74A7C">
        <w:t> percentile.</w:t>
      </w:r>
    </w:p>
    <w:p w14:paraId="4DB2060D" w14:textId="77777777" w:rsidR="00B74A7C" w:rsidRPr="00B74A7C" w:rsidRDefault="00B74A7C" w:rsidP="00B74A7C">
      <w:r w:rsidRPr="00B74A7C">
        <w:t>Quartiles</w:t>
      </w:r>
    </w:p>
    <w:p w14:paraId="419F05BA" w14:textId="77777777" w:rsidR="00B74A7C" w:rsidRPr="00B74A7C" w:rsidRDefault="00B74A7C" w:rsidP="00B74A7C">
      <w:r w:rsidRPr="00B74A7C">
        <w:t>Quartiles divide the data set into </w:t>
      </w:r>
      <w:r w:rsidRPr="00B74A7C">
        <w:rPr>
          <w:b/>
          <w:bCs/>
        </w:rPr>
        <w:t>four</w:t>
      </w:r>
      <w:r w:rsidRPr="00B74A7C">
        <w:t> equal parts.</w:t>
      </w:r>
    </w:p>
    <w:p w14:paraId="0CAB84B8" w14:textId="77777777" w:rsidR="00B74A7C" w:rsidRPr="00B74A7C" w:rsidRDefault="00B74A7C" w:rsidP="00B74A7C">
      <w:r w:rsidRPr="00B74A7C">
        <w:t>The first quartile, </w:t>
      </w:r>
      <w:r w:rsidRPr="00B74A7C">
        <w:rPr>
          <w:i/>
          <w:iCs/>
        </w:rPr>
        <w:t>Q</w:t>
      </w:r>
      <w:r w:rsidRPr="00B74A7C">
        <w:rPr>
          <w:vertAlign w:val="subscript"/>
        </w:rPr>
        <w:t>1</w:t>
      </w:r>
      <w:r w:rsidRPr="00B74A7C">
        <w:t>, is the same as the 25</w:t>
      </w:r>
      <w:r w:rsidRPr="00B74A7C">
        <w:rPr>
          <w:vertAlign w:val="superscript"/>
        </w:rPr>
        <w:t>th</w:t>
      </w:r>
      <w:r w:rsidRPr="00B74A7C">
        <w:t> percentile, and the third quartile, </w:t>
      </w:r>
      <w:r w:rsidRPr="00B74A7C">
        <w:rPr>
          <w:i/>
          <w:iCs/>
        </w:rPr>
        <w:t>Q</w:t>
      </w:r>
      <w:r w:rsidRPr="00B74A7C">
        <w:rPr>
          <w:vertAlign w:val="subscript"/>
        </w:rPr>
        <w:t>3</w:t>
      </w:r>
      <w:r w:rsidRPr="00B74A7C">
        <w:t>, is the same as the 75</w:t>
      </w:r>
      <w:r w:rsidRPr="00B74A7C">
        <w:rPr>
          <w:vertAlign w:val="superscript"/>
        </w:rPr>
        <w:t>th</w:t>
      </w:r>
      <w:r w:rsidRPr="00B74A7C">
        <w:t xml:space="preserve"> percentile. The </w:t>
      </w:r>
      <w:proofErr w:type="gramStart"/>
      <w:r w:rsidRPr="00B74A7C">
        <w:t>median</w:t>
      </w:r>
      <w:proofErr w:type="gramEnd"/>
      <w:r w:rsidRPr="00B74A7C">
        <w:t xml:space="preserve"> can be called both the second quartile, Q</w:t>
      </w:r>
      <w:proofErr w:type="gramStart"/>
      <w:r w:rsidRPr="00B74A7C">
        <w:rPr>
          <w:vertAlign w:val="subscript"/>
        </w:rPr>
        <w:t>2 </w:t>
      </w:r>
      <w:r w:rsidRPr="00B74A7C">
        <w:t>,</w:t>
      </w:r>
      <w:proofErr w:type="gramEnd"/>
      <w:r w:rsidRPr="00B74A7C">
        <w:t xml:space="preserve"> and the 50</w:t>
      </w:r>
      <w:r w:rsidRPr="00B74A7C">
        <w:rPr>
          <w:vertAlign w:val="superscript"/>
        </w:rPr>
        <w:t>th</w:t>
      </w:r>
      <w:r w:rsidRPr="00B74A7C">
        <w:t> percentile.</w:t>
      </w:r>
    </w:p>
    <w:p w14:paraId="2B0F39A6" w14:textId="77777777" w:rsidR="00B74A7C" w:rsidRPr="00B74A7C" w:rsidRDefault="00B74A7C" w:rsidP="00B74A7C">
      <w:r w:rsidRPr="00B74A7C">
        <w:t xml:space="preserve">As with the </w:t>
      </w:r>
      <w:proofErr w:type="gramStart"/>
      <w:r w:rsidRPr="00B74A7C">
        <w:t>median</w:t>
      </w:r>
      <w:proofErr w:type="gramEnd"/>
      <w:r w:rsidRPr="00B74A7C">
        <w:t>, the quartiles may or may not be part of the data set.</w:t>
      </w:r>
    </w:p>
    <w:p w14:paraId="02234EA1" w14:textId="77777777" w:rsidR="00B74A7C" w:rsidRPr="00B74A7C" w:rsidRDefault="00B74A7C" w:rsidP="00B74A7C">
      <w:r w:rsidRPr="00B74A7C">
        <w:t>As indicated in </w:t>
      </w:r>
      <w:hyperlink r:id="rId7" w:anchor="figure1" w:history="1">
        <w:r w:rsidRPr="00B74A7C">
          <w:rPr>
            <w:rStyle w:val="Hyperlink"/>
          </w:rPr>
          <w:t>Figure 1</w:t>
        </w:r>
      </w:hyperlink>
      <w:r w:rsidRPr="00B74A7C">
        <w:t> each quartile divides a data set into four equal parts so that one-fourth of the data set is located in each part.</w:t>
      </w:r>
    </w:p>
    <w:p w14:paraId="1F8C283E" w14:textId="4176EA0E" w:rsidR="00B74A7C" w:rsidRPr="00B74A7C" w:rsidRDefault="00B74A7C" w:rsidP="00B74A7C">
      <w:r w:rsidRPr="00B74A7C">
        <w:rPr>
          <w:noProof/>
        </w:rPr>
        <w:drawing>
          <wp:inline distT="0" distB="0" distL="0" distR="0" wp14:anchorId="02D3C03B" wp14:editId="446A6A25">
            <wp:extent cx="5943600" cy="2115820"/>
            <wp:effectExtent l="0" t="0" r="0" b="0"/>
            <wp:docPr id="1200826112"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15820"/>
                    </a:xfrm>
                    <a:prstGeom prst="rect">
                      <a:avLst/>
                    </a:prstGeom>
                    <a:noFill/>
                    <a:ln>
                      <a:noFill/>
                    </a:ln>
                  </pic:spPr>
                </pic:pic>
              </a:graphicData>
            </a:graphic>
          </wp:inline>
        </w:drawing>
      </w:r>
      <w:r w:rsidRPr="00B74A7C">
        <w:t>Fig. 1</w:t>
      </w:r>
    </w:p>
    <w:p w14:paraId="5EF09D61" w14:textId="77777777" w:rsidR="00B74A7C" w:rsidRPr="00B74A7C" w:rsidRDefault="00B74A7C" w:rsidP="00B74A7C">
      <w:r w:rsidRPr="00B74A7C">
        <w:rPr>
          <w:b/>
          <w:bCs/>
        </w:rPr>
        <w:t>Determining Quartiles</w:t>
      </w:r>
    </w:p>
    <w:p w14:paraId="4FD26E53" w14:textId="77777777" w:rsidR="00B74A7C" w:rsidRPr="00B74A7C" w:rsidRDefault="00B74A7C" w:rsidP="00B74A7C">
      <w:r w:rsidRPr="00B74A7C">
        <w:t>We will consider two methods for determining quartiles. As with percentiles, the data values must first be ordered from smallest to largest. The first method involves dividing the data set into four equal parts. The second method involves the use of formulas.</w:t>
      </w:r>
    </w:p>
    <w:p w14:paraId="56DF490E" w14:textId="77777777" w:rsidR="00B74A7C" w:rsidRPr="00B74A7C" w:rsidRDefault="00B74A7C" w:rsidP="00B74A7C">
      <w:pPr>
        <w:rPr>
          <w:highlight w:val="green"/>
        </w:rPr>
      </w:pPr>
      <w:r w:rsidRPr="00B74A7C">
        <w:rPr>
          <w:highlight w:val="green"/>
        </w:rPr>
        <w:t>Determining Quartiles: Method 1</w:t>
      </w:r>
    </w:p>
    <w:p w14:paraId="4F02954C" w14:textId="77777777" w:rsidR="00B74A7C" w:rsidRPr="00B74A7C" w:rsidRDefault="00B74A7C" w:rsidP="00B74A7C">
      <w:pPr>
        <w:rPr>
          <w:highlight w:val="green"/>
        </w:rPr>
      </w:pPr>
      <w:r w:rsidRPr="00B74A7C">
        <w:rPr>
          <w:highlight w:val="green"/>
        </w:rPr>
        <w:t>Step 1: Order the data from smallest to largest.</w:t>
      </w:r>
    </w:p>
    <w:p w14:paraId="31265E13" w14:textId="77777777" w:rsidR="00B74A7C" w:rsidRPr="00B74A7C" w:rsidRDefault="00B74A7C" w:rsidP="00B74A7C">
      <w:pPr>
        <w:rPr>
          <w:highlight w:val="green"/>
        </w:rPr>
      </w:pPr>
      <w:r w:rsidRPr="00B74A7C">
        <w:rPr>
          <w:highlight w:val="green"/>
        </w:rPr>
        <w:lastRenderedPageBreak/>
        <w:t>Step 2: Determine the number of data values </w:t>
      </w:r>
      <w:r w:rsidRPr="00B74A7C">
        <w:rPr>
          <w:b/>
          <w:bCs/>
          <w:highlight w:val="green"/>
        </w:rPr>
        <w:t>n</w:t>
      </w:r>
      <w:r w:rsidRPr="00B74A7C">
        <w:rPr>
          <w:highlight w:val="green"/>
        </w:rPr>
        <w:t>.</w:t>
      </w:r>
    </w:p>
    <w:p w14:paraId="27F3D419" w14:textId="77777777" w:rsidR="00B74A7C" w:rsidRPr="00B74A7C" w:rsidRDefault="00B74A7C" w:rsidP="00B74A7C">
      <w:pPr>
        <w:rPr>
          <w:highlight w:val="green"/>
        </w:rPr>
      </w:pPr>
      <w:r w:rsidRPr="00B74A7C">
        <w:rPr>
          <w:highlight w:val="green"/>
        </w:rPr>
        <w:t>Step 3: Determine the median (Q</w:t>
      </w:r>
      <w:r w:rsidRPr="00B74A7C">
        <w:rPr>
          <w:highlight w:val="green"/>
          <w:vertAlign w:val="subscript"/>
        </w:rPr>
        <w:t>2</w:t>
      </w:r>
      <w:r w:rsidRPr="00B74A7C">
        <w:rPr>
          <w:highlight w:val="green"/>
        </w:rPr>
        <w:t>) of the data set. This will divide the data set into two equal parts.</w:t>
      </w:r>
    </w:p>
    <w:p w14:paraId="501C8AB6" w14:textId="77777777" w:rsidR="00B74A7C" w:rsidRPr="00B74A7C" w:rsidRDefault="00B74A7C" w:rsidP="00B74A7C">
      <w:pPr>
        <w:rPr>
          <w:highlight w:val="green"/>
        </w:rPr>
      </w:pPr>
      <w:r w:rsidRPr="00B74A7C">
        <w:rPr>
          <w:highlight w:val="green"/>
        </w:rPr>
        <w:t>Step 4: Determine Q</w:t>
      </w:r>
      <w:r w:rsidRPr="00B74A7C">
        <w:rPr>
          <w:highlight w:val="green"/>
          <w:vertAlign w:val="subscript"/>
        </w:rPr>
        <w:t>1</w:t>
      </w:r>
      <w:r w:rsidRPr="00B74A7C">
        <w:rPr>
          <w:highlight w:val="green"/>
        </w:rPr>
        <w:t>. This will divide the first half of the data set into two equal parts.</w:t>
      </w:r>
    </w:p>
    <w:p w14:paraId="72025AD4" w14:textId="77777777" w:rsidR="00B74A7C" w:rsidRPr="00B74A7C" w:rsidRDefault="00B74A7C" w:rsidP="00B74A7C">
      <w:r w:rsidRPr="00B74A7C">
        <w:rPr>
          <w:highlight w:val="green"/>
        </w:rPr>
        <w:t>Step 5: Determine Q</w:t>
      </w:r>
      <w:r w:rsidRPr="00B74A7C">
        <w:rPr>
          <w:highlight w:val="green"/>
          <w:vertAlign w:val="subscript"/>
        </w:rPr>
        <w:t>3</w:t>
      </w:r>
      <w:r w:rsidRPr="00B74A7C">
        <w:rPr>
          <w:highlight w:val="green"/>
        </w:rPr>
        <w:t xml:space="preserve">. This will divide the second half of the </w:t>
      </w:r>
      <w:proofErr w:type="gramStart"/>
      <w:r w:rsidRPr="00B74A7C">
        <w:rPr>
          <w:highlight w:val="green"/>
        </w:rPr>
        <w:t>data set</w:t>
      </w:r>
      <w:proofErr w:type="gramEnd"/>
      <w:r w:rsidRPr="00B74A7C">
        <w:rPr>
          <w:highlight w:val="green"/>
        </w:rPr>
        <w:t xml:space="preserve"> into two equal parts.</w:t>
      </w:r>
    </w:p>
    <w:p w14:paraId="5F637ABD" w14:textId="77777777" w:rsidR="00B74A7C" w:rsidRPr="00B74A7C" w:rsidRDefault="00B74A7C" w:rsidP="00B74A7C">
      <w:r w:rsidRPr="00B74A7C">
        <w:rPr>
          <w:b/>
          <w:bCs/>
        </w:rPr>
        <w:t>Note:</w:t>
      </w:r>
      <w:r w:rsidRPr="00B74A7C">
        <w:t xml:space="preserve"> The </w:t>
      </w:r>
      <w:proofErr w:type="gramStart"/>
      <w:r w:rsidRPr="00B74A7C">
        <w:t>median</w:t>
      </w:r>
      <w:proofErr w:type="gramEnd"/>
      <w:r w:rsidRPr="00B74A7C">
        <w:t xml:space="preserve"> and the quartiles may not be actual observations from the data set.</w:t>
      </w:r>
    </w:p>
    <w:p w14:paraId="06688B17" w14:textId="77777777" w:rsidR="00B74A7C" w:rsidRPr="00B74A7C" w:rsidRDefault="00B74A7C" w:rsidP="00B74A7C">
      <w:r w:rsidRPr="00B74A7C">
        <w:rPr>
          <w:b/>
          <w:bCs/>
        </w:rPr>
        <w:t>Method 1</w:t>
      </w:r>
    </w:p>
    <w:p w14:paraId="73ACB071" w14:textId="77777777" w:rsidR="00B74A7C" w:rsidRPr="00B74A7C" w:rsidRDefault="00B74A7C" w:rsidP="00B74A7C">
      <w:r w:rsidRPr="00B74A7C">
        <w:t>Consider the following data set:</w:t>
      </w:r>
    </w:p>
    <w:p w14:paraId="42F9DD01" w14:textId="77777777" w:rsidR="00B74A7C" w:rsidRPr="00B74A7C" w:rsidRDefault="00B74A7C" w:rsidP="00B74A7C">
      <w:r w:rsidRPr="00B74A7C">
        <w:t>15       4       20       8      3     12      14      11      7     2     6     23     16</w:t>
      </w:r>
    </w:p>
    <w:p w14:paraId="06A0563E" w14:textId="77777777" w:rsidR="00B74A7C" w:rsidRPr="00B74A7C" w:rsidRDefault="00B74A7C" w:rsidP="00B74A7C">
      <w:r w:rsidRPr="00B74A7C">
        <w:t xml:space="preserve">Step 1: To determine </w:t>
      </w:r>
      <w:proofErr w:type="gramStart"/>
      <w:r w:rsidRPr="00B74A7C">
        <w:t>the  quartiles</w:t>
      </w:r>
      <w:proofErr w:type="gramEnd"/>
      <w:r w:rsidRPr="00B74A7C">
        <w:t>, order the data values from smallest to largest:</w:t>
      </w:r>
    </w:p>
    <w:p w14:paraId="50194B0F" w14:textId="77777777" w:rsidR="00B74A7C" w:rsidRPr="00B74A7C" w:rsidRDefault="00B74A7C" w:rsidP="00B74A7C">
      <w:r w:rsidRPr="00B74A7C">
        <w:t>2      3       4     6     7       8      11     12      14      15    16     20     23</w:t>
      </w:r>
    </w:p>
    <w:p w14:paraId="756163AD" w14:textId="77777777" w:rsidR="00B74A7C" w:rsidRPr="00B74A7C" w:rsidRDefault="00B74A7C" w:rsidP="00B74A7C">
      <w:r w:rsidRPr="00B74A7C">
        <w:t>Step 2: The number of data values is 13.</w:t>
      </w:r>
    </w:p>
    <w:p w14:paraId="3439CCE6" w14:textId="77777777" w:rsidR="00B74A7C" w:rsidRPr="00B74A7C" w:rsidRDefault="00B74A7C" w:rsidP="00B74A7C">
      <w:r w:rsidRPr="00B74A7C">
        <w:t>Step 3: Determine the median, which measures the “</w:t>
      </w:r>
      <w:proofErr w:type="spellStart"/>
      <w:r w:rsidRPr="00B74A7C">
        <w:t>centre</w:t>
      </w:r>
      <w:proofErr w:type="spellEnd"/>
      <w:r w:rsidRPr="00B74A7C">
        <w:t>” of the data. It is the number that separates ordered data into halves. Half the observations are the same number or smaller than the median, and half the observations are the same number or larger.</w:t>
      </w:r>
    </w:p>
    <w:p w14:paraId="28766082" w14:textId="034E1E3D" w:rsidR="00B74A7C" w:rsidRPr="00B74A7C" w:rsidRDefault="00B74A7C" w:rsidP="00B74A7C">
      <w:r w:rsidRPr="00B74A7C">
        <w:rPr>
          <w:noProof/>
        </w:rPr>
        <w:drawing>
          <wp:inline distT="0" distB="0" distL="0" distR="0" wp14:anchorId="108250AF" wp14:editId="698DE319">
            <wp:extent cx="4465320" cy="624840"/>
            <wp:effectExtent l="0" t="0" r="0" b="3810"/>
            <wp:docPr id="664611820"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5320" cy="624840"/>
                    </a:xfrm>
                    <a:prstGeom prst="rect">
                      <a:avLst/>
                    </a:prstGeom>
                    <a:noFill/>
                    <a:ln>
                      <a:noFill/>
                    </a:ln>
                  </pic:spPr>
                </pic:pic>
              </a:graphicData>
            </a:graphic>
          </wp:inline>
        </w:drawing>
      </w:r>
    </w:p>
    <w:p w14:paraId="6061239B" w14:textId="77777777" w:rsidR="00B74A7C" w:rsidRPr="00B74A7C" w:rsidRDefault="00B74A7C" w:rsidP="00B74A7C">
      <w:r w:rsidRPr="00B74A7C">
        <w:t> </w:t>
      </w:r>
    </w:p>
    <w:p w14:paraId="099FDCFC" w14:textId="77777777" w:rsidR="00B74A7C" w:rsidRPr="00B74A7C" w:rsidRDefault="00B74A7C" w:rsidP="00B74A7C">
      <w:r w:rsidRPr="00B74A7C">
        <w:t xml:space="preserve">Since there are 13 observations, the median will be in the </w:t>
      </w:r>
      <w:proofErr w:type="spellStart"/>
      <w:r w:rsidRPr="00B74A7C">
        <w:t>seventhh</w:t>
      </w:r>
      <w:proofErr w:type="spellEnd"/>
      <w:r w:rsidRPr="00B74A7C">
        <w:t xml:space="preserve"> position. The median, and therefore the 2nd </w:t>
      </w:r>
      <w:proofErr w:type="gramStart"/>
      <w:r w:rsidRPr="00B74A7C">
        <w:t>quartile</w:t>
      </w:r>
      <w:proofErr w:type="gramEnd"/>
      <w:r w:rsidRPr="00B74A7C">
        <w:t xml:space="preserve"> Q</w:t>
      </w:r>
      <w:proofErr w:type="gramStart"/>
      <w:r w:rsidRPr="00B74A7C">
        <w:rPr>
          <w:vertAlign w:val="subscript"/>
        </w:rPr>
        <w:t>2</w:t>
      </w:r>
      <w:r w:rsidRPr="00B74A7C">
        <w:t> ,</w:t>
      </w:r>
      <w:proofErr w:type="gramEnd"/>
      <w:r w:rsidRPr="00B74A7C">
        <w:t xml:space="preserve"> is eleven. The median is often referred to </w:t>
      </w:r>
      <w:proofErr w:type="gramStart"/>
      <w:r w:rsidRPr="00B74A7C">
        <w:t>as  the</w:t>
      </w:r>
      <w:proofErr w:type="gramEnd"/>
      <w:r w:rsidRPr="00B74A7C">
        <w:t xml:space="preserve"> “middle observation,” but it is important to note that it does not actually have to be one of the observed values.</w:t>
      </w:r>
    </w:p>
    <w:p w14:paraId="54ED63B2" w14:textId="77777777" w:rsidR="00B74A7C" w:rsidRPr="00B74A7C" w:rsidRDefault="00B74A7C" w:rsidP="00B74A7C">
      <w:r w:rsidRPr="00B74A7C">
        <w:t>Step 4: The first quartile, </w:t>
      </w:r>
      <w:r w:rsidRPr="00B74A7C">
        <w:rPr>
          <w:i/>
          <w:iCs/>
        </w:rPr>
        <w:t>Q</w:t>
      </w:r>
      <w:r w:rsidRPr="00B74A7C">
        <w:rPr>
          <w:vertAlign w:val="subscript"/>
        </w:rPr>
        <w:t>1</w:t>
      </w:r>
      <w:r w:rsidRPr="00B74A7C">
        <w:t>, is the </w:t>
      </w:r>
      <w:r w:rsidRPr="00B74A7C">
        <w:rPr>
          <w:b/>
          <w:bCs/>
        </w:rPr>
        <w:t>middle value of the lower half</w:t>
      </w:r>
      <w:r w:rsidRPr="00B74A7C">
        <w:t> of the data.</w:t>
      </w:r>
    </w:p>
    <w:p w14:paraId="32168DB0" w14:textId="77777777" w:rsidR="00B74A7C" w:rsidRPr="00B74A7C" w:rsidRDefault="00B74A7C" w:rsidP="00B74A7C">
      <w:r w:rsidRPr="00B74A7C">
        <w:t>To determine the</w:t>
      </w:r>
      <w:r w:rsidRPr="00B74A7C">
        <w:rPr>
          <w:b/>
          <w:bCs/>
        </w:rPr>
        <w:t> first quartile</w:t>
      </w:r>
      <w:r w:rsidRPr="00B74A7C">
        <w:t>, Q</w:t>
      </w:r>
      <w:r w:rsidRPr="00B74A7C">
        <w:rPr>
          <w:vertAlign w:val="subscript"/>
        </w:rPr>
        <w:t>1</w:t>
      </w:r>
      <w:r w:rsidRPr="00B74A7C">
        <w:t>, consider the lower half of the data observations:</w:t>
      </w:r>
    </w:p>
    <w:p w14:paraId="2646739A" w14:textId="77777777" w:rsidR="00B74A7C" w:rsidRPr="00B74A7C" w:rsidRDefault="00B74A7C" w:rsidP="00B74A7C">
      <w:r w:rsidRPr="00B74A7C">
        <w:t>2      3       4      6      7       8</w:t>
      </w:r>
    </w:p>
    <w:p w14:paraId="77CDAC8A" w14:textId="77777777" w:rsidR="00B74A7C" w:rsidRPr="00B74A7C" w:rsidRDefault="00B74A7C" w:rsidP="00B74A7C">
      <w:r w:rsidRPr="00B74A7C">
        <w:t xml:space="preserve">Since there are six observations, the middle observation will be the average of the third and fourth data </w:t>
      </w:r>
      <w:proofErr w:type="gramStart"/>
      <w:r w:rsidRPr="00B74A7C">
        <w:t>values  or</w:t>
      </w:r>
      <w:proofErr w:type="gramEnd"/>
      <w:r w:rsidRPr="00B74A7C">
        <w:t>  (4 + 6)/2 = 5  therefore   Q</w:t>
      </w:r>
      <w:r w:rsidRPr="00B74A7C">
        <w:rPr>
          <w:vertAlign w:val="subscript"/>
        </w:rPr>
        <w:t>1</w:t>
      </w:r>
      <w:r w:rsidRPr="00B74A7C">
        <w:t>  is 5</w:t>
      </w:r>
    </w:p>
    <w:p w14:paraId="286122EB" w14:textId="77777777" w:rsidR="00B74A7C" w:rsidRPr="00B74A7C" w:rsidRDefault="00B74A7C" w:rsidP="00B74A7C">
      <w:r w:rsidRPr="00B74A7C">
        <w:t>Step 5: The third quartile, </w:t>
      </w:r>
      <w:r w:rsidRPr="00B74A7C">
        <w:rPr>
          <w:i/>
          <w:iCs/>
        </w:rPr>
        <w:t>Q</w:t>
      </w:r>
      <w:r w:rsidRPr="00B74A7C">
        <w:rPr>
          <w:vertAlign w:val="subscript"/>
        </w:rPr>
        <w:t>3</w:t>
      </w:r>
      <w:r w:rsidRPr="00B74A7C">
        <w:t>, is the </w:t>
      </w:r>
      <w:r w:rsidRPr="00B74A7C">
        <w:rPr>
          <w:b/>
          <w:bCs/>
        </w:rPr>
        <w:t>middle value of the upper half</w:t>
      </w:r>
      <w:r w:rsidRPr="00B74A7C">
        <w:t> of the data.</w:t>
      </w:r>
    </w:p>
    <w:p w14:paraId="318563B8" w14:textId="77777777" w:rsidR="00B74A7C" w:rsidRPr="00B74A7C" w:rsidRDefault="00B74A7C" w:rsidP="00B74A7C">
      <w:r w:rsidRPr="00B74A7C">
        <w:lastRenderedPageBreak/>
        <w:t>To determine the</w:t>
      </w:r>
      <w:r w:rsidRPr="00B74A7C">
        <w:rPr>
          <w:b/>
          <w:bCs/>
        </w:rPr>
        <w:t> third quartile</w:t>
      </w:r>
      <w:r w:rsidRPr="00B74A7C">
        <w:t>, Q</w:t>
      </w:r>
      <w:r w:rsidRPr="00B74A7C">
        <w:rPr>
          <w:vertAlign w:val="subscript"/>
        </w:rPr>
        <w:t>3</w:t>
      </w:r>
      <w:r w:rsidRPr="00B74A7C">
        <w:t>, consider the upper half of the data observations:</w:t>
      </w:r>
    </w:p>
    <w:p w14:paraId="654F5538" w14:textId="77777777" w:rsidR="00B74A7C" w:rsidRPr="00B74A7C" w:rsidRDefault="00B74A7C" w:rsidP="00B74A7C">
      <w:r w:rsidRPr="00B74A7C">
        <w:t>12      14      15     16    20    23</w:t>
      </w:r>
    </w:p>
    <w:p w14:paraId="2F853B35" w14:textId="77777777" w:rsidR="00B74A7C" w:rsidRPr="00B74A7C" w:rsidRDefault="00B74A7C" w:rsidP="00B74A7C">
      <w:r w:rsidRPr="00B74A7C">
        <w:t xml:space="preserve">Since there are six observations, the middle observation will be the average of 15 and </w:t>
      </w:r>
      <w:proofErr w:type="gramStart"/>
      <w:r w:rsidRPr="00B74A7C">
        <w:t>16 ,</w:t>
      </w:r>
      <w:proofErr w:type="gramEnd"/>
      <w:r w:rsidRPr="00B74A7C">
        <w:t xml:space="preserve"> or 15.5 therefore    Q</w:t>
      </w:r>
      <w:r w:rsidRPr="00B74A7C">
        <w:rPr>
          <w:vertAlign w:val="subscript"/>
        </w:rPr>
        <w:t>3</w:t>
      </w:r>
      <w:r w:rsidRPr="00B74A7C">
        <w:t>  is 15.5.</w:t>
      </w:r>
    </w:p>
    <w:p w14:paraId="253D2F61" w14:textId="77777777" w:rsidR="00B74A7C" w:rsidRPr="00B74A7C" w:rsidRDefault="00B74A7C" w:rsidP="00B74A7C">
      <w:hyperlink r:id="rId10" w:anchor="figure2" w:history="1">
        <w:r w:rsidRPr="00B74A7C">
          <w:rPr>
            <w:rStyle w:val="Hyperlink"/>
          </w:rPr>
          <w:t>Figure 2</w:t>
        </w:r>
      </w:hyperlink>
      <w:r w:rsidRPr="00B74A7C">
        <w:t> illustrates the three quartiles, which divide the data set into four equal parts.</w:t>
      </w:r>
    </w:p>
    <w:p w14:paraId="374F6EE3" w14:textId="3BEA1D26" w:rsidR="00B74A7C" w:rsidRPr="00B74A7C" w:rsidRDefault="00B74A7C" w:rsidP="00B74A7C">
      <w:r w:rsidRPr="00B74A7C">
        <w:rPr>
          <w:noProof/>
        </w:rPr>
        <w:drawing>
          <wp:inline distT="0" distB="0" distL="0" distR="0" wp14:anchorId="725DF45C" wp14:editId="22FC1624">
            <wp:extent cx="5806440" cy="1417320"/>
            <wp:effectExtent l="0" t="0" r="3810" b="0"/>
            <wp:docPr id="366100062"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6440" cy="1417320"/>
                    </a:xfrm>
                    <a:prstGeom prst="rect">
                      <a:avLst/>
                    </a:prstGeom>
                    <a:noFill/>
                    <a:ln>
                      <a:noFill/>
                    </a:ln>
                  </pic:spPr>
                </pic:pic>
              </a:graphicData>
            </a:graphic>
          </wp:inline>
        </w:drawing>
      </w:r>
      <w:r w:rsidRPr="00B74A7C">
        <w:t>Fig. 2</w:t>
      </w:r>
    </w:p>
    <w:p w14:paraId="7D5DBB59" w14:textId="77777777" w:rsidR="00B74A7C" w:rsidRPr="00B74A7C" w:rsidRDefault="00B74A7C" w:rsidP="00B74A7C">
      <w:r w:rsidRPr="00B74A7C">
        <w:t>The number 4.5 is the first quartile, Q</w:t>
      </w:r>
      <w:r w:rsidRPr="00B74A7C">
        <w:rPr>
          <w:vertAlign w:val="subscript"/>
        </w:rPr>
        <w:t>1</w:t>
      </w:r>
      <w:r w:rsidRPr="00B74A7C">
        <w:t xml:space="preserve">. One-fourth of the entire set of observations lie below 4.5 </w:t>
      </w:r>
      <w:proofErr w:type="gramStart"/>
      <w:r w:rsidRPr="00B74A7C">
        <w:t>and  three</w:t>
      </w:r>
      <w:proofErr w:type="gramEnd"/>
      <w:r w:rsidRPr="00B74A7C">
        <w:t>-fourths of the data observations lie above 4.5.</w:t>
      </w:r>
    </w:p>
    <w:p w14:paraId="0FE95114" w14:textId="77777777" w:rsidR="00B74A7C" w:rsidRPr="00B74A7C" w:rsidRDefault="00B74A7C" w:rsidP="00B74A7C">
      <w:r w:rsidRPr="00B74A7C">
        <w:t>The third quartile, </w:t>
      </w:r>
      <w:r w:rsidRPr="00B74A7C">
        <w:rPr>
          <w:i/>
          <w:iCs/>
        </w:rPr>
        <w:t>Q</w:t>
      </w:r>
      <w:r w:rsidRPr="00B74A7C">
        <w:rPr>
          <w:vertAlign w:val="subscript"/>
        </w:rPr>
        <w:t>3</w:t>
      </w:r>
      <w:r w:rsidRPr="00B74A7C">
        <w:t xml:space="preserve">, is 15.5. Three-fourths (75%) of the ordered data set lie below 15.5. One-fourth (25%) of the ordered data set </w:t>
      </w:r>
      <w:proofErr w:type="gramStart"/>
      <w:r w:rsidRPr="00B74A7C">
        <w:t>lie</w:t>
      </w:r>
      <w:proofErr w:type="gramEnd"/>
      <w:r w:rsidRPr="00B74A7C">
        <w:t xml:space="preserve"> above 15.5.</w:t>
      </w:r>
    </w:p>
    <w:p w14:paraId="04D8169B" w14:textId="77777777" w:rsidR="00B74A7C" w:rsidRPr="00B74A7C" w:rsidRDefault="00B74A7C" w:rsidP="00B74A7C">
      <w:r w:rsidRPr="00B74A7C">
        <w:t xml:space="preserve">It is important to note that a quartile may not be a data observation. Sometimes there may be a need to average or </w:t>
      </w:r>
      <w:proofErr w:type="gramStart"/>
      <w:r w:rsidRPr="00B74A7C">
        <w:t>weight</w:t>
      </w:r>
      <w:proofErr w:type="gramEnd"/>
      <w:r w:rsidRPr="00B74A7C">
        <w:t xml:space="preserve"> the data values when determining the quartiles.</w:t>
      </w:r>
    </w:p>
    <w:p w14:paraId="70E7DD78" w14:textId="77777777" w:rsidR="00B74A7C" w:rsidRPr="00B74A7C" w:rsidRDefault="00B74A7C" w:rsidP="00B74A7C">
      <w:r w:rsidRPr="00B74A7C">
        <w:t xml:space="preserve">A second method for determining quartiles is to use a formula to determine the position of each quartile. This is especially useful when there is </w:t>
      </w:r>
      <w:proofErr w:type="gramStart"/>
      <w:r w:rsidRPr="00B74A7C">
        <w:t>a large number of</w:t>
      </w:r>
      <w:proofErr w:type="gramEnd"/>
      <w:r w:rsidRPr="00B74A7C">
        <w:t xml:space="preserve"> data items.</w:t>
      </w:r>
    </w:p>
    <w:p w14:paraId="0A284865" w14:textId="77777777" w:rsidR="00B74A7C" w:rsidRPr="00B74A7C" w:rsidRDefault="00B74A7C" w:rsidP="00B74A7C">
      <w:r w:rsidRPr="00B74A7C">
        <w:t>Determining Quartiles: Method 2</w:t>
      </w:r>
    </w:p>
    <w:p w14:paraId="466E11A6" w14:textId="77777777" w:rsidR="00B74A7C" w:rsidRPr="00B74A7C" w:rsidRDefault="00B74A7C" w:rsidP="00B74A7C">
      <w:r w:rsidRPr="00B74A7C">
        <w:rPr>
          <w:b/>
          <w:bCs/>
        </w:rPr>
        <w:t>Quartile Formula</w:t>
      </w:r>
    </w:p>
    <w:p w14:paraId="07A7E7AC" w14:textId="77777777" w:rsidR="00B74A7C" w:rsidRPr="00B74A7C" w:rsidRDefault="00B74A7C" w:rsidP="00B74A7C">
      <w:r w:rsidRPr="00B74A7C">
        <w:t>The following formulas, where </w:t>
      </w:r>
      <w:r w:rsidRPr="00B74A7C">
        <w:rPr>
          <w:b/>
          <w:bCs/>
        </w:rPr>
        <w:t>n</w:t>
      </w:r>
      <w:r w:rsidRPr="00B74A7C">
        <w:t> is the </w:t>
      </w:r>
      <w:r w:rsidRPr="00B74A7C">
        <w:rPr>
          <w:b/>
          <w:bCs/>
        </w:rPr>
        <w:t xml:space="preserve">number of data </w:t>
      </w:r>
      <w:proofErr w:type="gramStart"/>
      <w:r w:rsidRPr="00B74A7C">
        <w:rPr>
          <w:b/>
          <w:bCs/>
        </w:rPr>
        <w:t>values</w:t>
      </w:r>
      <w:r w:rsidRPr="00B74A7C">
        <w:t>,  can</w:t>
      </w:r>
      <w:proofErr w:type="gramEnd"/>
      <w:r w:rsidRPr="00B74A7C">
        <w:t xml:space="preserve"> be used to determine the </w:t>
      </w:r>
      <w:r w:rsidRPr="00B74A7C">
        <w:rPr>
          <w:b/>
          <w:bCs/>
        </w:rPr>
        <w:t>position</w:t>
      </w:r>
      <w:r w:rsidRPr="00B74A7C">
        <w:t> of the three quartiles.</w:t>
      </w:r>
    </w:p>
    <w:p w14:paraId="4F6F6735" w14:textId="1391E13B" w:rsidR="00B74A7C" w:rsidRPr="00B74A7C" w:rsidRDefault="00B74A7C" w:rsidP="00B74A7C">
      <w:r w:rsidRPr="00B74A7C">
        <w:rPr>
          <w:noProof/>
        </w:rPr>
        <w:drawing>
          <wp:inline distT="0" distB="0" distL="0" distR="0" wp14:anchorId="19745367" wp14:editId="5D4AA467">
            <wp:extent cx="2857500" cy="693420"/>
            <wp:effectExtent l="0" t="0" r="0" b="0"/>
            <wp:docPr id="1204217183"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693420"/>
                    </a:xfrm>
                    <a:prstGeom prst="rect">
                      <a:avLst/>
                    </a:prstGeom>
                    <a:noFill/>
                    <a:ln>
                      <a:noFill/>
                    </a:ln>
                  </pic:spPr>
                </pic:pic>
              </a:graphicData>
            </a:graphic>
          </wp:inline>
        </w:drawing>
      </w:r>
    </w:p>
    <w:p w14:paraId="7FD73F28" w14:textId="77777777" w:rsidR="00B74A7C" w:rsidRPr="00B74A7C" w:rsidRDefault="00B74A7C" w:rsidP="00B74A7C">
      <w:r w:rsidRPr="00B74A7C">
        <w:t>It is important to note that these results indicate the </w:t>
      </w:r>
      <w:r w:rsidRPr="00B74A7C">
        <w:rPr>
          <w:b/>
          <w:bCs/>
        </w:rPr>
        <w:t>positions</w:t>
      </w:r>
      <w:r w:rsidRPr="00B74A7C">
        <w:t xml:space="preserve"> of the quartiles, not the actual data </w:t>
      </w:r>
      <w:proofErr w:type="spellStart"/>
      <w:r w:rsidRPr="00B74A7C">
        <w:t>obervations</w:t>
      </w:r>
      <w:proofErr w:type="spellEnd"/>
      <w:r w:rsidRPr="00B74A7C">
        <w:t>. If, for example, the calculation gives Q</w:t>
      </w:r>
      <w:r w:rsidRPr="00B74A7C">
        <w:rPr>
          <w:vertAlign w:val="subscript"/>
        </w:rPr>
        <w:t>1</w:t>
      </w:r>
      <w:r w:rsidRPr="00B74A7C">
        <w:t xml:space="preserve">=3, this indicates that the first quartile will be the data </w:t>
      </w:r>
      <w:proofErr w:type="spellStart"/>
      <w:r w:rsidRPr="00B74A7C">
        <w:t>obervation</w:t>
      </w:r>
      <w:proofErr w:type="spellEnd"/>
      <w:r w:rsidRPr="00B74A7C">
        <w:t xml:space="preserve"> in the 3rd </w:t>
      </w:r>
      <w:r w:rsidRPr="00B74A7C">
        <w:rPr>
          <w:b/>
          <w:bCs/>
        </w:rPr>
        <w:t>position.</w:t>
      </w:r>
      <w:r w:rsidRPr="00B74A7C">
        <w:t> </w:t>
      </w:r>
      <w:proofErr w:type="gramStart"/>
      <w:r w:rsidRPr="00B74A7C">
        <w:t>If  Q</w:t>
      </w:r>
      <w:proofErr w:type="gramEnd"/>
      <w:r w:rsidRPr="00B74A7C">
        <w:rPr>
          <w:vertAlign w:val="subscript"/>
        </w:rPr>
        <w:t>3</w:t>
      </w:r>
      <w:r w:rsidRPr="00B74A7C">
        <w:t> = 32, this indicates that the third quartile will be the data observation in the 32nd </w:t>
      </w:r>
      <w:r w:rsidRPr="00B74A7C">
        <w:rPr>
          <w:b/>
          <w:bCs/>
        </w:rPr>
        <w:t>position.</w:t>
      </w:r>
    </w:p>
    <w:p w14:paraId="7F9ED8BD" w14:textId="77777777" w:rsidR="00B74A7C" w:rsidRPr="00B74A7C" w:rsidRDefault="00B74A7C" w:rsidP="00B74A7C">
      <w:r w:rsidRPr="00B74A7C">
        <w:lastRenderedPageBreak/>
        <w:t>Step 1: Order the data from smallest to largest.</w:t>
      </w:r>
    </w:p>
    <w:p w14:paraId="0BEDCA91" w14:textId="77777777" w:rsidR="00B74A7C" w:rsidRPr="00B74A7C" w:rsidRDefault="00B74A7C" w:rsidP="00B74A7C">
      <w:r w:rsidRPr="00B74A7C">
        <w:t>Step 2</w:t>
      </w:r>
      <w:proofErr w:type="gramStart"/>
      <w:r w:rsidRPr="00B74A7C">
        <w:t>:  Determine</w:t>
      </w:r>
      <w:proofErr w:type="gramEnd"/>
      <w:r w:rsidRPr="00B74A7C">
        <w:rPr>
          <w:b/>
          <w:bCs/>
        </w:rPr>
        <w:t> n.</w:t>
      </w:r>
    </w:p>
    <w:p w14:paraId="3C80D28D" w14:textId="77777777" w:rsidR="00B74A7C" w:rsidRPr="00B74A7C" w:rsidRDefault="00B74A7C" w:rsidP="00B74A7C">
      <w:r w:rsidRPr="00B74A7C">
        <w:t>Step 3: Use the formula to determine the </w:t>
      </w:r>
      <w:r w:rsidRPr="00B74A7C">
        <w:rPr>
          <w:b/>
          <w:bCs/>
        </w:rPr>
        <w:t>position</w:t>
      </w:r>
      <w:r w:rsidRPr="00B74A7C">
        <w:t> for the median (Q</w:t>
      </w:r>
      <w:r w:rsidRPr="00B74A7C">
        <w:rPr>
          <w:vertAlign w:val="subscript"/>
        </w:rPr>
        <w:t>2</w:t>
      </w:r>
      <w:r w:rsidRPr="00B74A7C">
        <w:t xml:space="preserve">) of the data set. Count from left to right to determine the corresponding data value. If the position is a </w:t>
      </w:r>
      <w:proofErr w:type="gramStart"/>
      <w:r w:rsidRPr="00B74A7C">
        <w:t>fraction</w:t>
      </w:r>
      <w:proofErr w:type="gramEnd"/>
      <w:r w:rsidRPr="00B74A7C">
        <w:t xml:space="preserve"> then two data values will need to be </w:t>
      </w:r>
      <w:proofErr w:type="gramStart"/>
      <w:r w:rsidRPr="00B74A7C">
        <w:t>weighted</w:t>
      </w:r>
      <w:proofErr w:type="gramEnd"/>
      <w:r w:rsidRPr="00B74A7C">
        <w:t xml:space="preserve"> to determine the median value.</w:t>
      </w:r>
    </w:p>
    <w:p w14:paraId="351A35B4" w14:textId="77777777" w:rsidR="00B74A7C" w:rsidRPr="00B74A7C" w:rsidRDefault="00B74A7C" w:rsidP="00B74A7C">
      <w:r w:rsidRPr="00B74A7C">
        <w:t>Step 4: Use the formula to determine the </w:t>
      </w:r>
      <w:r w:rsidRPr="00B74A7C">
        <w:rPr>
          <w:b/>
          <w:bCs/>
        </w:rPr>
        <w:t>position</w:t>
      </w:r>
      <w:r w:rsidRPr="00B74A7C">
        <w:t> for the first quartile Q</w:t>
      </w:r>
      <w:r w:rsidRPr="00B74A7C">
        <w:rPr>
          <w:vertAlign w:val="subscript"/>
        </w:rPr>
        <w:t>1</w:t>
      </w:r>
      <w:r w:rsidRPr="00B74A7C">
        <w:t xml:space="preserve"> of the data set. Count from left to right to determine the corresponding data value. If the position is a </w:t>
      </w:r>
      <w:proofErr w:type="gramStart"/>
      <w:r w:rsidRPr="00B74A7C">
        <w:t>fraction</w:t>
      </w:r>
      <w:proofErr w:type="gramEnd"/>
      <w:r w:rsidRPr="00B74A7C">
        <w:t xml:space="preserve"> then two data values will need to be </w:t>
      </w:r>
      <w:proofErr w:type="gramStart"/>
      <w:r w:rsidRPr="00B74A7C">
        <w:t>weighted</w:t>
      </w:r>
      <w:proofErr w:type="gramEnd"/>
      <w:r w:rsidRPr="00B74A7C">
        <w:t xml:space="preserve"> to determine the value of Q</w:t>
      </w:r>
      <w:r w:rsidRPr="00B74A7C">
        <w:rPr>
          <w:vertAlign w:val="subscript"/>
        </w:rPr>
        <w:t>1</w:t>
      </w:r>
      <w:r w:rsidRPr="00B74A7C">
        <w:t>.</w:t>
      </w:r>
    </w:p>
    <w:p w14:paraId="498B02FF" w14:textId="77777777" w:rsidR="00B74A7C" w:rsidRPr="00B74A7C" w:rsidRDefault="00B74A7C" w:rsidP="00B74A7C">
      <w:r w:rsidRPr="00B74A7C">
        <w:t>Step 5: Use the formula to determine the </w:t>
      </w:r>
      <w:r w:rsidRPr="00B74A7C">
        <w:rPr>
          <w:b/>
          <w:bCs/>
        </w:rPr>
        <w:t>position</w:t>
      </w:r>
      <w:r w:rsidRPr="00B74A7C">
        <w:t xml:space="preserve"> for the third </w:t>
      </w:r>
      <w:proofErr w:type="gramStart"/>
      <w:r w:rsidRPr="00B74A7C">
        <w:t>quartile  Q</w:t>
      </w:r>
      <w:proofErr w:type="gramEnd"/>
      <w:r w:rsidRPr="00B74A7C">
        <w:rPr>
          <w:vertAlign w:val="subscript"/>
        </w:rPr>
        <w:t>3</w:t>
      </w:r>
      <w:r w:rsidRPr="00B74A7C">
        <w:t xml:space="preserve"> of the data set. Count from left to right to determine the corresponding data value. If the position is a </w:t>
      </w:r>
      <w:proofErr w:type="gramStart"/>
      <w:r w:rsidRPr="00B74A7C">
        <w:t>fraction</w:t>
      </w:r>
      <w:proofErr w:type="gramEnd"/>
      <w:r w:rsidRPr="00B74A7C">
        <w:t xml:space="preserve"> then two data values will need to be </w:t>
      </w:r>
      <w:proofErr w:type="gramStart"/>
      <w:r w:rsidRPr="00B74A7C">
        <w:t>weighted</w:t>
      </w:r>
      <w:proofErr w:type="gramEnd"/>
      <w:r w:rsidRPr="00B74A7C">
        <w:t xml:space="preserve"> to determine the value of Q</w:t>
      </w:r>
      <w:r w:rsidRPr="00B74A7C">
        <w:rPr>
          <w:vertAlign w:val="subscript"/>
        </w:rPr>
        <w:t>3</w:t>
      </w:r>
      <w:r w:rsidRPr="00B74A7C">
        <w:t>.</w:t>
      </w:r>
    </w:p>
    <w:p w14:paraId="74FECAD9" w14:textId="77777777" w:rsidR="00B74A7C" w:rsidRPr="00B74A7C" w:rsidRDefault="00B74A7C" w:rsidP="00B74A7C">
      <w:r w:rsidRPr="00B74A7C">
        <w:rPr>
          <w:b/>
          <w:bCs/>
        </w:rPr>
        <w:t>Method 2:</w:t>
      </w:r>
    </w:p>
    <w:p w14:paraId="6DB8DB58" w14:textId="77777777" w:rsidR="00B74A7C" w:rsidRPr="00B74A7C" w:rsidRDefault="00B74A7C" w:rsidP="00B74A7C">
      <w:r w:rsidRPr="00B74A7C">
        <w:t>Consider the following data set:</w:t>
      </w:r>
    </w:p>
    <w:p w14:paraId="67C3AA30" w14:textId="77777777" w:rsidR="00B74A7C" w:rsidRPr="00B74A7C" w:rsidRDefault="00B74A7C" w:rsidP="00B74A7C">
      <w:r w:rsidRPr="00B74A7C">
        <w:t>15       4       20       8      3     12      14      11      7     2     6     23     16</w:t>
      </w:r>
    </w:p>
    <w:p w14:paraId="5864F0F1" w14:textId="77777777" w:rsidR="00B74A7C" w:rsidRPr="00B74A7C" w:rsidRDefault="00B74A7C" w:rsidP="00B74A7C">
      <w:r w:rsidRPr="00B74A7C">
        <w:t xml:space="preserve">Step 1: To determine </w:t>
      </w:r>
      <w:proofErr w:type="gramStart"/>
      <w:r w:rsidRPr="00B74A7C">
        <w:t>the  quartiles</w:t>
      </w:r>
      <w:proofErr w:type="gramEnd"/>
      <w:r w:rsidRPr="00B74A7C">
        <w:t>, order the data values from smallest to largest:</w:t>
      </w:r>
    </w:p>
    <w:p w14:paraId="337C30E8" w14:textId="77777777" w:rsidR="00B74A7C" w:rsidRPr="00B74A7C" w:rsidRDefault="00B74A7C" w:rsidP="00B74A7C">
      <w:r w:rsidRPr="00B74A7C">
        <w:t>2      3       4     6     7       8      11     12      14      15    16     20     23</w:t>
      </w:r>
    </w:p>
    <w:p w14:paraId="3E6D0893" w14:textId="77777777" w:rsidR="00B74A7C" w:rsidRPr="00B74A7C" w:rsidRDefault="00B74A7C" w:rsidP="00B74A7C">
      <w:r w:rsidRPr="00B74A7C">
        <w:t>Step 2: The number of data values is 13.</w:t>
      </w:r>
    </w:p>
    <w:p w14:paraId="77EED680" w14:textId="77777777" w:rsidR="00B74A7C" w:rsidRPr="00B74A7C" w:rsidRDefault="00B74A7C" w:rsidP="00B74A7C">
      <w:r w:rsidRPr="00B74A7C">
        <w:t>Step 3: Use the formula to determine the </w:t>
      </w:r>
      <w:r w:rsidRPr="00B74A7C">
        <w:rPr>
          <w:b/>
          <w:bCs/>
        </w:rPr>
        <w:t>position</w:t>
      </w:r>
      <w:r w:rsidRPr="00B74A7C">
        <w:t> for the median (Q</w:t>
      </w:r>
      <w:r w:rsidRPr="00B74A7C">
        <w:rPr>
          <w:vertAlign w:val="subscript"/>
        </w:rPr>
        <w:t>2</w:t>
      </w:r>
      <w:r w:rsidRPr="00B74A7C">
        <w:t>) of the data set.</w:t>
      </w:r>
    </w:p>
    <w:p w14:paraId="20A7EA4F" w14:textId="30D8E632" w:rsidR="00B74A7C" w:rsidRPr="00B74A7C" w:rsidRDefault="00B74A7C" w:rsidP="00B74A7C">
      <w:r w:rsidRPr="00B74A7C">
        <w:rPr>
          <w:noProof/>
        </w:rPr>
        <w:drawing>
          <wp:inline distT="0" distB="0" distL="0" distR="0" wp14:anchorId="1EB05223" wp14:editId="374017AC">
            <wp:extent cx="2857500" cy="723900"/>
            <wp:effectExtent l="0" t="0" r="0" b="0"/>
            <wp:docPr id="2129256391"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723900"/>
                    </a:xfrm>
                    <a:prstGeom prst="rect">
                      <a:avLst/>
                    </a:prstGeom>
                    <a:noFill/>
                    <a:ln>
                      <a:noFill/>
                    </a:ln>
                  </pic:spPr>
                </pic:pic>
              </a:graphicData>
            </a:graphic>
          </wp:inline>
        </w:drawing>
      </w:r>
    </w:p>
    <w:p w14:paraId="64D48B46" w14:textId="77777777" w:rsidR="00B74A7C" w:rsidRPr="00B74A7C" w:rsidRDefault="00B74A7C" w:rsidP="00B74A7C">
      <w:r w:rsidRPr="00B74A7C">
        <w:t>Count from left to right to determine the corresponding data value in the 7th position. The corresponding value is 11.</w:t>
      </w:r>
    </w:p>
    <w:p w14:paraId="48EFED92" w14:textId="34F21FC7" w:rsidR="00B74A7C" w:rsidRPr="00B74A7C" w:rsidRDefault="00B74A7C" w:rsidP="00B74A7C">
      <w:r w:rsidRPr="00B74A7C">
        <w:rPr>
          <w:noProof/>
        </w:rPr>
        <w:drawing>
          <wp:inline distT="0" distB="0" distL="0" distR="0" wp14:anchorId="6D4BD9A3" wp14:editId="3CEB964F">
            <wp:extent cx="4465320" cy="624840"/>
            <wp:effectExtent l="0" t="0" r="0" b="3810"/>
            <wp:docPr id="48488057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5320" cy="624840"/>
                    </a:xfrm>
                    <a:prstGeom prst="rect">
                      <a:avLst/>
                    </a:prstGeom>
                    <a:noFill/>
                    <a:ln>
                      <a:noFill/>
                    </a:ln>
                  </pic:spPr>
                </pic:pic>
              </a:graphicData>
            </a:graphic>
          </wp:inline>
        </w:drawing>
      </w:r>
    </w:p>
    <w:p w14:paraId="3779DE85" w14:textId="77777777" w:rsidR="00B74A7C" w:rsidRPr="00B74A7C" w:rsidRDefault="00B74A7C" w:rsidP="00B74A7C">
      <w:r w:rsidRPr="00B74A7C">
        <w:t>Step 4: Use the formula to determine the </w:t>
      </w:r>
      <w:r w:rsidRPr="00B74A7C">
        <w:rPr>
          <w:b/>
          <w:bCs/>
        </w:rPr>
        <w:t>position</w:t>
      </w:r>
      <w:r w:rsidRPr="00B74A7C">
        <w:t> for the first quartile (Q</w:t>
      </w:r>
      <w:r w:rsidRPr="00B74A7C">
        <w:rPr>
          <w:vertAlign w:val="subscript"/>
        </w:rPr>
        <w:t>1</w:t>
      </w:r>
      <w:r w:rsidRPr="00B74A7C">
        <w:t>) of the data set.</w:t>
      </w:r>
    </w:p>
    <w:p w14:paraId="595A5E0B" w14:textId="336AFCF5" w:rsidR="00B74A7C" w:rsidRPr="00B74A7C" w:rsidRDefault="00B74A7C" w:rsidP="00B74A7C">
      <w:r w:rsidRPr="00B74A7C">
        <w:rPr>
          <w:noProof/>
        </w:rPr>
        <w:lastRenderedPageBreak/>
        <w:drawing>
          <wp:inline distT="0" distB="0" distL="0" distR="0" wp14:anchorId="11E922A7" wp14:editId="3D52FAC4">
            <wp:extent cx="2857500" cy="723900"/>
            <wp:effectExtent l="0" t="0" r="0" b="0"/>
            <wp:docPr id="1531135098"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723900"/>
                    </a:xfrm>
                    <a:prstGeom prst="rect">
                      <a:avLst/>
                    </a:prstGeom>
                    <a:noFill/>
                    <a:ln>
                      <a:noFill/>
                    </a:ln>
                  </pic:spPr>
                </pic:pic>
              </a:graphicData>
            </a:graphic>
          </wp:inline>
        </w:drawing>
      </w:r>
    </w:p>
    <w:p w14:paraId="7AD6C201" w14:textId="77777777" w:rsidR="00B74A7C" w:rsidRPr="00B74A7C" w:rsidRDefault="00B74A7C" w:rsidP="00B74A7C">
      <w:r w:rsidRPr="00B74A7C">
        <w:t>Since 3.5 is a fraction, the first quartile will be the average of the two data values that are in the 3rd and 4th positions. Count from left to right to determine the corresponding data values. The data value 4 is in the 3rd position and the data value 6 is in the 4th position so these will be averaged (4 + 6)/2 = 5. The first quartile will be 5.</w:t>
      </w:r>
    </w:p>
    <w:p w14:paraId="1BDDA3CA" w14:textId="77777777" w:rsidR="00B74A7C" w:rsidRPr="00B74A7C" w:rsidRDefault="00B74A7C" w:rsidP="00B74A7C">
      <w:r w:rsidRPr="00B74A7C">
        <w:t>Step 5: Use the formula to determine the </w:t>
      </w:r>
      <w:r w:rsidRPr="00B74A7C">
        <w:rPr>
          <w:b/>
          <w:bCs/>
        </w:rPr>
        <w:t>position</w:t>
      </w:r>
      <w:r w:rsidRPr="00B74A7C">
        <w:t> for the third quartile (Q</w:t>
      </w:r>
      <w:r w:rsidRPr="00B74A7C">
        <w:rPr>
          <w:vertAlign w:val="subscript"/>
        </w:rPr>
        <w:t>3</w:t>
      </w:r>
      <w:r w:rsidRPr="00B74A7C">
        <w:t>) of the data set.</w:t>
      </w:r>
    </w:p>
    <w:p w14:paraId="20E146F0" w14:textId="17E0C7F7" w:rsidR="00B74A7C" w:rsidRPr="00B74A7C" w:rsidRDefault="00B74A7C" w:rsidP="00B74A7C">
      <w:r w:rsidRPr="00B74A7C">
        <w:rPr>
          <w:noProof/>
        </w:rPr>
        <w:drawing>
          <wp:inline distT="0" distB="0" distL="0" distR="0" wp14:anchorId="37E30B74" wp14:editId="447000F0">
            <wp:extent cx="2857500" cy="609600"/>
            <wp:effectExtent l="0" t="0" r="0" b="0"/>
            <wp:docPr id="460623357"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609600"/>
                    </a:xfrm>
                    <a:prstGeom prst="rect">
                      <a:avLst/>
                    </a:prstGeom>
                    <a:noFill/>
                    <a:ln>
                      <a:noFill/>
                    </a:ln>
                  </pic:spPr>
                </pic:pic>
              </a:graphicData>
            </a:graphic>
          </wp:inline>
        </w:drawing>
      </w:r>
    </w:p>
    <w:p w14:paraId="7D6B34C2" w14:textId="77777777" w:rsidR="00B74A7C" w:rsidRPr="00B74A7C" w:rsidRDefault="00B74A7C" w:rsidP="00B74A7C">
      <w:r w:rsidRPr="00B74A7C">
        <w:t xml:space="preserve">Since 10.5 is a fraction, the third quartile will be the average of the two data values that are in the 10th and 11th positions. Count from left to right to determine the corresponding data values. The data value 15 is in the 10th position and the data value </w:t>
      </w:r>
      <w:proofErr w:type="gramStart"/>
      <w:r w:rsidRPr="00B74A7C">
        <w:t>16  is</w:t>
      </w:r>
      <w:proofErr w:type="gramEnd"/>
      <w:r w:rsidRPr="00B74A7C">
        <w:t xml:space="preserve"> in the 11th position so these will be averaged (15 + 16)/2 = 15.5. The third quartile will be 15.5.</w:t>
      </w:r>
    </w:p>
    <w:p w14:paraId="14D3F2EF" w14:textId="77777777" w:rsidR="00B74A7C" w:rsidRPr="00B74A7C" w:rsidRDefault="00B74A7C" w:rsidP="00B74A7C">
      <w:hyperlink r:id="rId16" w:anchor="figure3" w:history="1">
        <w:r w:rsidRPr="00B74A7C">
          <w:rPr>
            <w:rStyle w:val="Hyperlink"/>
          </w:rPr>
          <w:t>Figure 3</w:t>
        </w:r>
      </w:hyperlink>
      <w:r w:rsidRPr="00B74A7C">
        <w:t> illustrates the three quartiles, which divide the data set into four equal parts.</w:t>
      </w:r>
    </w:p>
    <w:p w14:paraId="221B896D" w14:textId="77777777" w:rsidR="00B74A7C" w:rsidRPr="00B74A7C" w:rsidRDefault="00B74A7C" w:rsidP="00B74A7C">
      <w:r w:rsidRPr="00B74A7C">
        <w:t> </w:t>
      </w:r>
    </w:p>
    <w:p w14:paraId="1573E2D5" w14:textId="2089D4D3" w:rsidR="00B74A7C" w:rsidRPr="00B74A7C" w:rsidRDefault="00B74A7C" w:rsidP="00B74A7C">
      <w:r w:rsidRPr="00B74A7C">
        <w:rPr>
          <w:noProof/>
        </w:rPr>
        <w:drawing>
          <wp:inline distT="0" distB="0" distL="0" distR="0" wp14:anchorId="1C3B301E" wp14:editId="3B3FFAEB">
            <wp:extent cx="5806440" cy="1417320"/>
            <wp:effectExtent l="0" t="0" r="3810" b="0"/>
            <wp:docPr id="1549471864"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6440" cy="1417320"/>
                    </a:xfrm>
                    <a:prstGeom prst="rect">
                      <a:avLst/>
                    </a:prstGeom>
                    <a:noFill/>
                    <a:ln>
                      <a:noFill/>
                    </a:ln>
                  </pic:spPr>
                </pic:pic>
              </a:graphicData>
            </a:graphic>
          </wp:inline>
        </w:drawing>
      </w:r>
      <w:r w:rsidRPr="00B74A7C">
        <w:t>Fig. 3</w:t>
      </w:r>
    </w:p>
    <w:p w14:paraId="19D1BCC1" w14:textId="77777777" w:rsidR="00B74A7C" w:rsidRPr="00B74A7C" w:rsidRDefault="00B74A7C" w:rsidP="00B74A7C">
      <w:r w:rsidRPr="00B74A7C">
        <w:t>EXAMPLE 2</w:t>
      </w:r>
    </w:p>
    <w:p w14:paraId="1E42F482" w14:textId="77777777" w:rsidR="00B74A7C" w:rsidRPr="00B74A7C" w:rsidRDefault="00B74A7C" w:rsidP="00B74A7C">
      <w:r w:rsidRPr="00B74A7C">
        <w:t xml:space="preserve">A shoe store wanted to determine the popularity of different shoe sizes for women’s tennis shoes. It planned to place its next order using this information. </w:t>
      </w:r>
      <w:proofErr w:type="gramStart"/>
      <w:r w:rsidRPr="00B74A7C">
        <w:t>In  a</w:t>
      </w:r>
      <w:proofErr w:type="gramEnd"/>
      <w:r w:rsidRPr="00B74A7C">
        <w:t xml:space="preserve"> five day period it sold nine pairs of women’s tennis shoes in the following sizes:    7,  8, 11,  10,  7,   6,   9, 10,  7</w:t>
      </w:r>
    </w:p>
    <w:p w14:paraId="09AAE224" w14:textId="77777777" w:rsidR="00B74A7C" w:rsidRPr="00B74A7C" w:rsidRDefault="00B74A7C" w:rsidP="00B74A7C">
      <w:r w:rsidRPr="00B74A7C">
        <w:rPr>
          <w:b/>
          <w:bCs/>
        </w:rPr>
        <w:t>Solution</w:t>
      </w:r>
    </w:p>
    <w:p w14:paraId="7BB23A6B" w14:textId="77777777" w:rsidR="00B74A7C" w:rsidRPr="00B74A7C" w:rsidRDefault="00B74A7C" w:rsidP="00B74A7C">
      <w:r w:rsidRPr="00B74A7C">
        <w:rPr>
          <w:b/>
          <w:bCs/>
        </w:rPr>
        <w:t>Method 1:</w:t>
      </w:r>
    </w:p>
    <w:p w14:paraId="7F7815AD" w14:textId="77777777" w:rsidR="00B74A7C" w:rsidRPr="00B74A7C" w:rsidRDefault="00B74A7C" w:rsidP="00B74A7C">
      <w:r w:rsidRPr="00B74A7C">
        <w:t>To determine the quartiles:</w:t>
      </w:r>
    </w:p>
    <w:p w14:paraId="3CE482F6" w14:textId="77777777" w:rsidR="00B74A7C" w:rsidRPr="00B74A7C" w:rsidRDefault="00B74A7C" w:rsidP="00B74A7C">
      <w:pPr>
        <w:numPr>
          <w:ilvl w:val="0"/>
          <w:numId w:val="3"/>
        </w:numPr>
      </w:pPr>
      <w:r w:rsidRPr="00B74A7C">
        <w:lastRenderedPageBreak/>
        <w:t xml:space="preserve">Order the shoe sizes from smallest to largest:  </w:t>
      </w:r>
      <w:proofErr w:type="gramStart"/>
      <w:r w:rsidRPr="00B74A7C">
        <w:t>6,  7</w:t>
      </w:r>
      <w:proofErr w:type="gramEnd"/>
      <w:r w:rsidRPr="00B74A7C">
        <w:t>,   7,   7,  8,   9,  10,   10,   11</w:t>
      </w:r>
    </w:p>
    <w:p w14:paraId="2580ED9D" w14:textId="77777777" w:rsidR="00B74A7C" w:rsidRPr="00B74A7C" w:rsidRDefault="00B74A7C" w:rsidP="00B74A7C">
      <w:pPr>
        <w:numPr>
          <w:ilvl w:val="0"/>
          <w:numId w:val="3"/>
        </w:numPr>
      </w:pPr>
      <w:r w:rsidRPr="00B74A7C">
        <w:t>Count the number of values: n = 9</w:t>
      </w:r>
    </w:p>
    <w:p w14:paraId="5E285622" w14:textId="77777777" w:rsidR="00B74A7C" w:rsidRPr="00B74A7C" w:rsidRDefault="00B74A7C" w:rsidP="00B74A7C">
      <w:pPr>
        <w:numPr>
          <w:ilvl w:val="0"/>
          <w:numId w:val="3"/>
        </w:numPr>
      </w:pPr>
      <w:r w:rsidRPr="00B74A7C">
        <w:t>Determine Q</w:t>
      </w:r>
      <w:r w:rsidRPr="00B74A7C">
        <w:rPr>
          <w:vertAlign w:val="subscript"/>
        </w:rPr>
        <w:t>2</w:t>
      </w:r>
      <w:r w:rsidRPr="00B74A7C">
        <w:t>, the median, which is the middle observation. Since there are nine data observations (shoe sizes) the median, or second quartile, will be the 5th data value. The 5th data value is 8. </w:t>
      </w:r>
    </w:p>
    <w:p w14:paraId="4C7D35BC" w14:textId="6E13B083" w:rsidR="00B74A7C" w:rsidRPr="00B74A7C" w:rsidRDefault="00B74A7C" w:rsidP="00B74A7C">
      <w:r w:rsidRPr="00B74A7C">
        <w:rPr>
          <w:noProof/>
        </w:rPr>
        <w:drawing>
          <wp:inline distT="0" distB="0" distL="0" distR="0" wp14:anchorId="25B1B39C" wp14:editId="7D3825EB">
            <wp:extent cx="2857500" cy="1051560"/>
            <wp:effectExtent l="0" t="0" r="0" b="0"/>
            <wp:docPr id="1970626860"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051560"/>
                    </a:xfrm>
                    <a:prstGeom prst="rect">
                      <a:avLst/>
                    </a:prstGeom>
                    <a:noFill/>
                    <a:ln>
                      <a:noFill/>
                    </a:ln>
                  </pic:spPr>
                </pic:pic>
              </a:graphicData>
            </a:graphic>
          </wp:inline>
        </w:drawing>
      </w:r>
    </w:p>
    <w:p w14:paraId="7A834FE6" w14:textId="77777777" w:rsidR="00B74A7C" w:rsidRPr="00B74A7C" w:rsidRDefault="00B74A7C" w:rsidP="00B74A7C">
      <w:r w:rsidRPr="00B74A7C">
        <w:t>4. Determine the first quartile Q</w:t>
      </w:r>
      <w:r w:rsidRPr="00B74A7C">
        <w:rPr>
          <w:vertAlign w:val="subscript"/>
        </w:rPr>
        <w:t>1. </w:t>
      </w:r>
      <w:r w:rsidRPr="00B74A7C">
        <w:t>It will be the middle observation of the </w:t>
      </w:r>
      <w:r w:rsidRPr="00B74A7C">
        <w:rPr>
          <w:b/>
          <w:bCs/>
        </w:rPr>
        <w:t>lower half</w:t>
      </w:r>
      <w:r w:rsidRPr="00B74A7C">
        <w:t xml:space="preserve"> of data values. This will be the average of the 2nd and 3rd data </w:t>
      </w:r>
      <w:proofErr w:type="gramStart"/>
      <w:r w:rsidRPr="00B74A7C">
        <w:t>values  so</w:t>
      </w:r>
      <w:proofErr w:type="gramEnd"/>
      <w:r w:rsidRPr="00B74A7C">
        <w:t xml:space="preserve"> (7 +7)/2 = 7.</w:t>
      </w:r>
    </w:p>
    <w:p w14:paraId="1A9D2C42" w14:textId="42AC82A2" w:rsidR="00B74A7C" w:rsidRPr="00B74A7C" w:rsidRDefault="00B74A7C" w:rsidP="00B74A7C">
      <w:r w:rsidRPr="00B74A7C">
        <w:rPr>
          <w:noProof/>
        </w:rPr>
        <w:drawing>
          <wp:inline distT="0" distB="0" distL="0" distR="0" wp14:anchorId="2D4430CE" wp14:editId="449C7E77">
            <wp:extent cx="2865120" cy="1173480"/>
            <wp:effectExtent l="0" t="0" r="0" b="7620"/>
            <wp:docPr id="159373810"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5120" cy="1173480"/>
                    </a:xfrm>
                    <a:prstGeom prst="rect">
                      <a:avLst/>
                    </a:prstGeom>
                    <a:noFill/>
                    <a:ln>
                      <a:noFill/>
                    </a:ln>
                  </pic:spPr>
                </pic:pic>
              </a:graphicData>
            </a:graphic>
          </wp:inline>
        </w:drawing>
      </w:r>
    </w:p>
    <w:p w14:paraId="1AB7A3A4" w14:textId="77777777" w:rsidR="00B74A7C" w:rsidRPr="00B74A7C" w:rsidRDefault="00B74A7C" w:rsidP="00B74A7C">
      <w:r w:rsidRPr="00B74A7C">
        <w:t>5. Determine the third quartile Q</w:t>
      </w:r>
      <w:r w:rsidRPr="00B74A7C">
        <w:rPr>
          <w:vertAlign w:val="subscript"/>
        </w:rPr>
        <w:t>3</w:t>
      </w:r>
      <w:r w:rsidRPr="00B74A7C">
        <w:t>. This will be the middle observation of the </w:t>
      </w:r>
      <w:r w:rsidRPr="00B74A7C">
        <w:rPr>
          <w:b/>
          <w:bCs/>
        </w:rPr>
        <w:t>upper half</w:t>
      </w:r>
      <w:r w:rsidRPr="00B74A7C">
        <w:t xml:space="preserve">. This will be the average of the 7th and 8th data </w:t>
      </w:r>
      <w:proofErr w:type="gramStart"/>
      <w:r w:rsidRPr="00B74A7C">
        <w:t>values  so</w:t>
      </w:r>
      <w:proofErr w:type="gramEnd"/>
      <w:r w:rsidRPr="00B74A7C">
        <w:t xml:space="preserve"> (10+10)/2 = 10 </w:t>
      </w:r>
    </w:p>
    <w:p w14:paraId="120D7EE2" w14:textId="77777777" w:rsidR="00B74A7C" w:rsidRPr="00B74A7C" w:rsidRDefault="00B74A7C" w:rsidP="00B74A7C">
      <w:r w:rsidRPr="00B74A7C">
        <w:t> </w:t>
      </w:r>
    </w:p>
    <w:p w14:paraId="2AC94F56" w14:textId="77777777" w:rsidR="00B74A7C" w:rsidRPr="00B74A7C" w:rsidRDefault="00B74A7C" w:rsidP="00B74A7C">
      <w:r w:rsidRPr="00B74A7C">
        <w:rPr>
          <w:b/>
          <w:bCs/>
        </w:rPr>
        <w:t>Method 2:</w:t>
      </w:r>
    </w:p>
    <w:p w14:paraId="07F568AB" w14:textId="77777777" w:rsidR="00B74A7C" w:rsidRPr="00B74A7C" w:rsidRDefault="00B74A7C" w:rsidP="00B74A7C">
      <w:r w:rsidRPr="00B74A7C">
        <w:t>The formulas can be used to determine the quartiles.</w:t>
      </w:r>
    </w:p>
    <w:p w14:paraId="6CBD141A" w14:textId="77777777" w:rsidR="00B74A7C" w:rsidRPr="00B74A7C" w:rsidRDefault="00B74A7C" w:rsidP="00B74A7C">
      <w:pPr>
        <w:numPr>
          <w:ilvl w:val="0"/>
          <w:numId w:val="4"/>
        </w:numPr>
      </w:pPr>
      <w:r w:rsidRPr="00B74A7C">
        <w:t xml:space="preserve">Order the shoe sizes from smallest to largest:  </w:t>
      </w:r>
      <w:proofErr w:type="gramStart"/>
      <w:r w:rsidRPr="00B74A7C">
        <w:t>6,  7</w:t>
      </w:r>
      <w:proofErr w:type="gramEnd"/>
      <w:r w:rsidRPr="00B74A7C">
        <w:t>,   7,   7,  8,   9,  10,   10,   11 .</w:t>
      </w:r>
    </w:p>
    <w:p w14:paraId="2CB91B30" w14:textId="77777777" w:rsidR="00B74A7C" w:rsidRPr="00B74A7C" w:rsidRDefault="00B74A7C" w:rsidP="00B74A7C">
      <w:pPr>
        <w:numPr>
          <w:ilvl w:val="0"/>
          <w:numId w:val="4"/>
        </w:numPr>
      </w:pPr>
      <w:r w:rsidRPr="00B74A7C">
        <w:t>Determine the number of data values, n.     n = 9</w:t>
      </w:r>
    </w:p>
    <w:p w14:paraId="5454D016" w14:textId="77777777" w:rsidR="00B74A7C" w:rsidRPr="00B74A7C" w:rsidRDefault="00B74A7C" w:rsidP="00B74A7C">
      <w:pPr>
        <w:numPr>
          <w:ilvl w:val="0"/>
          <w:numId w:val="4"/>
        </w:numPr>
      </w:pPr>
      <w:r w:rsidRPr="00B74A7C">
        <w:t xml:space="preserve">Use the formula to determine the </w:t>
      </w:r>
      <w:proofErr w:type="gramStart"/>
      <w:r w:rsidRPr="00B74A7C">
        <w:t>median</w:t>
      </w:r>
      <w:proofErr w:type="gramEnd"/>
      <w:r w:rsidRPr="00B74A7C">
        <w:t xml:space="preserve">. The </w:t>
      </w:r>
      <w:proofErr w:type="gramStart"/>
      <w:r w:rsidRPr="00B74A7C">
        <w:t>median ,</w:t>
      </w:r>
      <w:proofErr w:type="gramEnd"/>
      <w:r w:rsidRPr="00B74A7C">
        <w:t xml:space="preserve"> or second quartile,  can be determined as follows:</w:t>
      </w:r>
    </w:p>
    <w:p w14:paraId="54BFB90D" w14:textId="3BF3878E" w:rsidR="00B74A7C" w:rsidRPr="00B74A7C" w:rsidRDefault="00B74A7C" w:rsidP="00B74A7C">
      <w:r w:rsidRPr="00B74A7C">
        <w:rPr>
          <w:noProof/>
        </w:rPr>
        <w:drawing>
          <wp:inline distT="0" distB="0" distL="0" distR="0" wp14:anchorId="2C110D1A" wp14:editId="0FDD6836">
            <wp:extent cx="2468880" cy="609600"/>
            <wp:effectExtent l="0" t="0" r="7620" b="0"/>
            <wp:docPr id="9817400"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68880" cy="609600"/>
                    </a:xfrm>
                    <a:prstGeom prst="rect">
                      <a:avLst/>
                    </a:prstGeom>
                    <a:noFill/>
                    <a:ln>
                      <a:noFill/>
                    </a:ln>
                  </pic:spPr>
                </pic:pic>
              </a:graphicData>
            </a:graphic>
          </wp:inline>
        </w:drawing>
      </w:r>
    </w:p>
    <w:p w14:paraId="5A2B187D" w14:textId="77777777" w:rsidR="00B74A7C" w:rsidRPr="00B74A7C" w:rsidRDefault="00B74A7C" w:rsidP="00B74A7C">
      <w:r w:rsidRPr="00B74A7C">
        <w:t>Counting from left to right, the 5</w:t>
      </w:r>
      <w:r w:rsidRPr="00B74A7C">
        <w:rPr>
          <w:vertAlign w:val="superscript"/>
        </w:rPr>
        <w:t>th</w:t>
      </w:r>
      <w:r w:rsidRPr="00B74A7C">
        <w:t> data value is 8. The median, or 2nd quartile Q</w:t>
      </w:r>
      <w:r w:rsidRPr="00B74A7C">
        <w:rPr>
          <w:vertAlign w:val="subscript"/>
        </w:rPr>
        <w:t>2</w:t>
      </w:r>
      <w:r w:rsidRPr="00B74A7C">
        <w:t>, is 8.</w:t>
      </w:r>
    </w:p>
    <w:p w14:paraId="42575B69" w14:textId="4ED4CFD3" w:rsidR="00B74A7C" w:rsidRPr="00B74A7C" w:rsidRDefault="00B74A7C" w:rsidP="00B74A7C">
      <w:r w:rsidRPr="00B74A7C">
        <w:rPr>
          <w:noProof/>
        </w:rPr>
        <w:lastRenderedPageBreak/>
        <w:drawing>
          <wp:inline distT="0" distB="0" distL="0" distR="0" wp14:anchorId="2530761D" wp14:editId="0068C832">
            <wp:extent cx="2857500" cy="1051560"/>
            <wp:effectExtent l="0" t="0" r="0" b="0"/>
            <wp:docPr id="2061779029"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051560"/>
                    </a:xfrm>
                    <a:prstGeom prst="rect">
                      <a:avLst/>
                    </a:prstGeom>
                    <a:noFill/>
                    <a:ln>
                      <a:noFill/>
                    </a:ln>
                  </pic:spPr>
                </pic:pic>
              </a:graphicData>
            </a:graphic>
          </wp:inline>
        </w:drawing>
      </w:r>
    </w:p>
    <w:p w14:paraId="2C5AA97B" w14:textId="77777777" w:rsidR="00B74A7C" w:rsidRPr="00B74A7C" w:rsidRDefault="00B74A7C" w:rsidP="00B74A7C">
      <w:r w:rsidRPr="00B74A7C">
        <w:t>4 &amp; 5.  The first and third quartiles can be determined as follows:</w:t>
      </w:r>
    </w:p>
    <w:p w14:paraId="2D24A176" w14:textId="02F85023" w:rsidR="00B74A7C" w:rsidRPr="00B74A7C" w:rsidRDefault="00B74A7C" w:rsidP="00B74A7C">
      <w:r w:rsidRPr="00B74A7C">
        <w:rPr>
          <w:noProof/>
        </w:rPr>
        <w:drawing>
          <wp:inline distT="0" distB="0" distL="0" distR="0" wp14:anchorId="4F2FFDF1" wp14:editId="42D510F5">
            <wp:extent cx="5791200" cy="762000"/>
            <wp:effectExtent l="0" t="0" r="0" b="0"/>
            <wp:docPr id="1432200187"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1200" cy="762000"/>
                    </a:xfrm>
                    <a:prstGeom prst="rect">
                      <a:avLst/>
                    </a:prstGeom>
                    <a:noFill/>
                    <a:ln>
                      <a:noFill/>
                    </a:ln>
                  </pic:spPr>
                </pic:pic>
              </a:graphicData>
            </a:graphic>
          </wp:inline>
        </w:drawing>
      </w:r>
    </w:p>
    <w:p w14:paraId="7152F42C" w14:textId="77777777" w:rsidR="00B74A7C" w:rsidRPr="00B74A7C" w:rsidRDefault="00B74A7C" w:rsidP="00B74A7C">
      <w:r w:rsidRPr="00B74A7C">
        <w:t>The first quartile is the 2.5th data value. To determine the 2.5</w:t>
      </w:r>
      <w:r w:rsidRPr="00B74A7C">
        <w:rPr>
          <w:vertAlign w:val="superscript"/>
        </w:rPr>
        <w:t>th</w:t>
      </w:r>
      <w:r w:rsidRPr="00B74A7C">
        <w:t xml:space="preserve"> data value we must take the average of the 2nd and 3rd data values. The 2nd data value is 7 and the 3rd data value is 7 </w:t>
      </w:r>
      <w:proofErr w:type="gramStart"/>
      <w:r w:rsidRPr="00B74A7C">
        <w:t>so  (</w:t>
      </w:r>
      <w:proofErr w:type="gramEnd"/>
      <w:r w:rsidRPr="00B74A7C">
        <w:t>7+7)/2 = 7.</w:t>
      </w:r>
    </w:p>
    <w:p w14:paraId="166E20B1" w14:textId="77777777" w:rsidR="00B74A7C" w:rsidRPr="00B74A7C" w:rsidRDefault="00B74A7C" w:rsidP="00B74A7C">
      <w:r w:rsidRPr="00B74A7C">
        <w:t>The first quartile, Q</w:t>
      </w:r>
      <w:r w:rsidRPr="00B74A7C">
        <w:rPr>
          <w:vertAlign w:val="subscript"/>
        </w:rPr>
        <w:t>1</w:t>
      </w:r>
      <w:r w:rsidRPr="00B74A7C">
        <w:t> = 7</w:t>
      </w:r>
    </w:p>
    <w:p w14:paraId="19E8DE93" w14:textId="77777777" w:rsidR="00B74A7C" w:rsidRPr="00B74A7C" w:rsidRDefault="00B74A7C" w:rsidP="00B74A7C">
      <w:r w:rsidRPr="00B74A7C">
        <w:t xml:space="preserve">The third quartile is the 7.5th data value. This will be the average </w:t>
      </w:r>
      <w:proofErr w:type="gramStart"/>
      <w:r w:rsidRPr="00B74A7C">
        <w:t>of</w:t>
      </w:r>
      <w:proofErr w:type="gramEnd"/>
      <w:r w:rsidRPr="00B74A7C">
        <w:t xml:space="preserve"> the 7th and 8th data values. The 7th data value is 10 and the 8th data value is also </w:t>
      </w:r>
      <w:proofErr w:type="gramStart"/>
      <w:r w:rsidRPr="00B74A7C">
        <w:t>10  so</w:t>
      </w:r>
      <w:proofErr w:type="gramEnd"/>
      <w:r w:rsidRPr="00B74A7C">
        <w:t>   (10+10)/2 = 10.</w:t>
      </w:r>
    </w:p>
    <w:p w14:paraId="15AF70B1" w14:textId="77777777" w:rsidR="00B74A7C" w:rsidRPr="00B74A7C" w:rsidRDefault="00B74A7C" w:rsidP="00B74A7C">
      <w:r w:rsidRPr="00B74A7C">
        <w:t>The third quartile, Q</w:t>
      </w:r>
      <w:r w:rsidRPr="00B74A7C">
        <w:rPr>
          <w:vertAlign w:val="subscript"/>
        </w:rPr>
        <w:t>3</w:t>
      </w:r>
      <w:r w:rsidRPr="00B74A7C">
        <w:t> = 10</w:t>
      </w:r>
    </w:p>
    <w:p w14:paraId="0682EE20" w14:textId="77777777" w:rsidR="00B74A7C" w:rsidRPr="00B74A7C" w:rsidRDefault="00B74A7C" w:rsidP="00B74A7C">
      <w:r w:rsidRPr="00B74A7C">
        <w:t xml:space="preserve">We can see </w:t>
      </w:r>
      <w:proofErr w:type="gramStart"/>
      <w:r w:rsidRPr="00B74A7C">
        <w:t>that  Q</w:t>
      </w:r>
      <w:proofErr w:type="gramEnd"/>
      <w:r w:rsidRPr="00B74A7C">
        <w:rPr>
          <w:vertAlign w:val="subscript"/>
        </w:rPr>
        <w:t>2 </w:t>
      </w:r>
      <w:r w:rsidRPr="00B74A7C">
        <w:t>= 8  splits the data set into two halves. Q</w:t>
      </w:r>
      <w:r w:rsidRPr="00B74A7C">
        <w:rPr>
          <w:vertAlign w:val="subscript"/>
        </w:rPr>
        <w:t>1</w:t>
      </w:r>
      <w:r w:rsidRPr="00B74A7C">
        <w:t xml:space="preserve">= </w:t>
      </w:r>
      <w:proofErr w:type="gramStart"/>
      <w:r w:rsidRPr="00B74A7C">
        <w:t>7  is</w:t>
      </w:r>
      <w:proofErr w:type="gramEnd"/>
      <w:r w:rsidRPr="00B74A7C">
        <w:t xml:space="preserve"> the middle value of the lower half of the data set and Q</w:t>
      </w:r>
      <w:r w:rsidRPr="00B74A7C">
        <w:rPr>
          <w:vertAlign w:val="subscript"/>
        </w:rPr>
        <w:t>3</w:t>
      </w:r>
      <w:r w:rsidRPr="00B74A7C">
        <w:t> = 10 is the middle value of the upper half of the data set.   </w:t>
      </w:r>
    </w:p>
    <w:p w14:paraId="67F60176" w14:textId="27B3546D" w:rsidR="00B74A7C" w:rsidRPr="00B74A7C" w:rsidRDefault="00B74A7C" w:rsidP="00B74A7C">
      <w:r w:rsidRPr="00B74A7C">
        <w:rPr>
          <w:noProof/>
        </w:rPr>
        <w:drawing>
          <wp:inline distT="0" distB="0" distL="0" distR="0" wp14:anchorId="7F2DE45C" wp14:editId="4C92682D">
            <wp:extent cx="3169920" cy="1295400"/>
            <wp:effectExtent l="0" t="0" r="0" b="0"/>
            <wp:docPr id="1068972028"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9920" cy="1295400"/>
                    </a:xfrm>
                    <a:prstGeom prst="rect">
                      <a:avLst/>
                    </a:prstGeom>
                    <a:noFill/>
                    <a:ln>
                      <a:noFill/>
                    </a:ln>
                  </pic:spPr>
                </pic:pic>
              </a:graphicData>
            </a:graphic>
          </wp:inline>
        </w:drawing>
      </w:r>
    </w:p>
    <w:p w14:paraId="63A302C7" w14:textId="77777777" w:rsidR="00B74A7C" w:rsidRPr="00B74A7C" w:rsidRDefault="00B74A7C" w:rsidP="00B74A7C">
      <w:r w:rsidRPr="00B74A7C">
        <w:t>In Example 2 the number of data items was </w:t>
      </w:r>
      <w:r w:rsidRPr="00B74A7C">
        <w:rPr>
          <w:b/>
          <w:bCs/>
        </w:rPr>
        <w:t>odd.</w:t>
      </w:r>
      <w:r w:rsidRPr="00B74A7C">
        <w:t> When </w:t>
      </w:r>
      <w:proofErr w:type="gramStart"/>
      <w:r w:rsidRPr="00B74A7C">
        <w:rPr>
          <w:i/>
          <w:iCs/>
        </w:rPr>
        <w:t>n</w:t>
      </w:r>
      <w:r w:rsidRPr="00B74A7C">
        <w:t>  is</w:t>
      </w:r>
      <w:proofErr w:type="gramEnd"/>
      <w:r w:rsidRPr="00B74A7C">
        <w:t xml:space="preserve"> odd the median or Q</w:t>
      </w:r>
      <w:r w:rsidRPr="00B74A7C">
        <w:rPr>
          <w:vertAlign w:val="subscript"/>
        </w:rPr>
        <w:t>2</w:t>
      </w:r>
      <w:r w:rsidRPr="00B74A7C">
        <w:t> will be one of the data observations. When </w:t>
      </w:r>
      <w:r w:rsidRPr="00B74A7C">
        <w:rPr>
          <w:i/>
          <w:iCs/>
        </w:rPr>
        <w:t>n </w:t>
      </w:r>
      <w:r w:rsidRPr="00B74A7C">
        <w:t>is odd the formula for finding quartiles is straight forward.</w:t>
      </w:r>
    </w:p>
    <w:p w14:paraId="7FAE703E" w14:textId="77777777" w:rsidR="00B74A7C" w:rsidRPr="00B74A7C" w:rsidRDefault="00B74A7C" w:rsidP="00B74A7C">
      <w:r w:rsidRPr="00B74A7C">
        <w:t>TRY IT 2</w:t>
      </w:r>
    </w:p>
    <w:p w14:paraId="62150690" w14:textId="77777777" w:rsidR="00B74A7C" w:rsidRPr="00B74A7C" w:rsidRDefault="00B74A7C" w:rsidP="00B74A7C">
      <w:r w:rsidRPr="00B74A7C">
        <w:t>Determine the quartiles for the following temperature data that was recorded over a 3-week period in May:</w:t>
      </w:r>
    </w:p>
    <w:p w14:paraId="5BA9AEE2" w14:textId="77777777" w:rsidR="00B74A7C" w:rsidRPr="00B74A7C" w:rsidRDefault="00B74A7C" w:rsidP="00B74A7C">
      <w:r w:rsidRPr="00B74A7C">
        <w:t> </w:t>
      </w:r>
    </w:p>
    <w:p w14:paraId="17A6F583" w14:textId="448087E8" w:rsidR="00B74A7C" w:rsidRPr="00B74A7C" w:rsidRDefault="00B74A7C" w:rsidP="00B74A7C">
      <w:r w:rsidRPr="00B74A7C">
        <w:rPr>
          <w:noProof/>
        </w:rPr>
        <w:lastRenderedPageBreak/>
        <w:drawing>
          <wp:inline distT="0" distB="0" distL="0" distR="0" wp14:anchorId="1E9E8726" wp14:editId="2D58D8C3">
            <wp:extent cx="5943600" cy="1437640"/>
            <wp:effectExtent l="0" t="0" r="0" b="0"/>
            <wp:docPr id="235135836"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437640"/>
                    </a:xfrm>
                    <a:prstGeom prst="rect">
                      <a:avLst/>
                    </a:prstGeom>
                    <a:noFill/>
                    <a:ln>
                      <a:noFill/>
                    </a:ln>
                  </pic:spPr>
                </pic:pic>
              </a:graphicData>
            </a:graphic>
          </wp:inline>
        </w:drawing>
      </w:r>
    </w:p>
    <w:p w14:paraId="7B255B28" w14:textId="77777777" w:rsidR="00B74A7C" w:rsidRPr="00B74A7C" w:rsidRDefault="00B74A7C" w:rsidP="00B74A7C">
      <w:r w:rsidRPr="00B74A7C">
        <w:t> </w:t>
      </w:r>
    </w:p>
    <w:p w14:paraId="6327130D" w14:textId="77777777" w:rsidR="00B74A7C" w:rsidRPr="00B74A7C" w:rsidRDefault="00B74A7C" w:rsidP="00B74A7C">
      <w:r w:rsidRPr="00B74A7C">
        <w:t>Show answer</w:t>
      </w:r>
    </w:p>
    <w:p w14:paraId="6D12CDEF" w14:textId="77777777" w:rsidR="00B74A7C" w:rsidRPr="00B74A7C" w:rsidRDefault="00B74A7C" w:rsidP="00B74A7C">
      <w:r w:rsidRPr="00B74A7C">
        <w:t>It is important to note that a quartile may </w:t>
      </w:r>
      <w:r w:rsidRPr="00B74A7C">
        <w:rPr>
          <w:b/>
          <w:bCs/>
        </w:rPr>
        <w:t>not</w:t>
      </w:r>
      <w:r w:rsidRPr="00B74A7C">
        <w:t> be a data observation. When the number of data values </w:t>
      </w:r>
      <w:proofErr w:type="gramStart"/>
      <w:r w:rsidRPr="00B74A7C">
        <w:rPr>
          <w:i/>
          <w:iCs/>
        </w:rPr>
        <w:t>n</w:t>
      </w:r>
      <w:r w:rsidRPr="00B74A7C">
        <w:t>  is</w:t>
      </w:r>
      <w:proofErr w:type="gramEnd"/>
      <w:r w:rsidRPr="00B74A7C">
        <w:t> </w:t>
      </w:r>
      <w:r w:rsidRPr="00B74A7C">
        <w:rPr>
          <w:b/>
          <w:bCs/>
        </w:rPr>
        <w:t>even</w:t>
      </w:r>
      <w:r w:rsidRPr="00B74A7C">
        <w:t> the median or Q</w:t>
      </w:r>
      <w:r w:rsidRPr="00B74A7C">
        <w:rPr>
          <w:vertAlign w:val="subscript"/>
        </w:rPr>
        <w:t>2</w:t>
      </w:r>
      <w:r w:rsidRPr="00B74A7C">
        <w:t> will </w:t>
      </w:r>
      <w:r w:rsidRPr="00B74A7C">
        <w:rPr>
          <w:b/>
          <w:bCs/>
        </w:rPr>
        <w:t>not</w:t>
      </w:r>
      <w:r w:rsidRPr="00B74A7C">
        <w:t> be one of the actual data observations. As a result, when </w:t>
      </w:r>
      <w:r w:rsidRPr="00B74A7C">
        <w:rPr>
          <w:i/>
          <w:iCs/>
        </w:rPr>
        <w:t>n </w:t>
      </w:r>
      <w:r w:rsidRPr="00B74A7C">
        <w:t>is </w:t>
      </w:r>
      <w:r w:rsidRPr="00B74A7C">
        <w:rPr>
          <w:b/>
          <w:bCs/>
        </w:rPr>
        <w:t>even</w:t>
      </w:r>
      <w:r w:rsidRPr="00B74A7C">
        <w:t> an adjustment must be made to the value of </w:t>
      </w:r>
      <w:r w:rsidRPr="00B74A7C">
        <w:rPr>
          <w:b/>
          <w:bCs/>
        </w:rPr>
        <w:t>n</w:t>
      </w:r>
      <w:r w:rsidRPr="00B74A7C">
        <w:t> that is to be used in the formula to determine the </w:t>
      </w:r>
      <w:r w:rsidRPr="00B74A7C">
        <w:rPr>
          <w:b/>
          <w:bCs/>
        </w:rPr>
        <w:t>first</w:t>
      </w:r>
      <w:r w:rsidRPr="00B74A7C">
        <w:t> and </w:t>
      </w:r>
      <w:r w:rsidRPr="00B74A7C">
        <w:rPr>
          <w:b/>
          <w:bCs/>
        </w:rPr>
        <w:t>third</w:t>
      </w:r>
      <w:r w:rsidRPr="00B74A7C">
        <w:t> quartiles.</w:t>
      </w:r>
    </w:p>
    <w:p w14:paraId="05733F77" w14:textId="77777777" w:rsidR="00B74A7C" w:rsidRPr="00B74A7C" w:rsidRDefault="00B74A7C" w:rsidP="00B74A7C">
      <w:r w:rsidRPr="00B74A7C">
        <w:rPr>
          <w:b/>
          <w:bCs/>
        </w:rPr>
        <w:t>Method 1</w:t>
      </w:r>
      <w:r w:rsidRPr="00B74A7C">
        <w:t>:</w:t>
      </w:r>
    </w:p>
    <w:p w14:paraId="3156729A" w14:textId="77777777" w:rsidR="00B74A7C" w:rsidRPr="00B74A7C" w:rsidRDefault="00B74A7C" w:rsidP="00B74A7C">
      <w:r w:rsidRPr="00B74A7C">
        <w:t>Consider the following data set:</w:t>
      </w:r>
    </w:p>
    <w:p w14:paraId="5C774487" w14:textId="77777777" w:rsidR="00B74A7C" w:rsidRPr="00B74A7C" w:rsidRDefault="00B74A7C" w:rsidP="00B74A7C">
      <w:proofErr w:type="gramStart"/>
      <w:r w:rsidRPr="00B74A7C">
        <w:t>1;  11.5</w:t>
      </w:r>
      <w:proofErr w:type="gramEnd"/>
      <w:r w:rsidRPr="00B74A7C">
        <w:t>;  6;  7.2;  4;  8;  9;  10;  6.8;   8.3;   2;   2;   10;  1</w:t>
      </w:r>
    </w:p>
    <w:p w14:paraId="668CCCED" w14:textId="77777777" w:rsidR="00B74A7C" w:rsidRPr="00B74A7C" w:rsidRDefault="00B74A7C" w:rsidP="00B74A7C">
      <w:r w:rsidRPr="00B74A7C">
        <w:t xml:space="preserve">Step 1: To determine </w:t>
      </w:r>
      <w:proofErr w:type="gramStart"/>
      <w:r w:rsidRPr="00B74A7C">
        <w:t>the  quartiles</w:t>
      </w:r>
      <w:proofErr w:type="gramEnd"/>
      <w:r w:rsidRPr="00B74A7C">
        <w:t>, order the data values from smallest to largest:</w:t>
      </w:r>
    </w:p>
    <w:p w14:paraId="429E90CA" w14:textId="77777777" w:rsidR="00B74A7C" w:rsidRPr="00B74A7C" w:rsidRDefault="00B74A7C" w:rsidP="00B74A7C">
      <w:r w:rsidRPr="00B74A7C">
        <w:t>1   1   2   2   4   6   6.8   7.2   8    8.3   9    10   10   11.5</w:t>
      </w:r>
    </w:p>
    <w:p w14:paraId="5825766A" w14:textId="77777777" w:rsidR="00B74A7C" w:rsidRPr="00B74A7C" w:rsidRDefault="00B74A7C" w:rsidP="00B74A7C">
      <w:r w:rsidRPr="00B74A7C">
        <w:t>Step 2</w:t>
      </w:r>
      <w:proofErr w:type="gramStart"/>
      <w:r w:rsidRPr="00B74A7C">
        <w:t>:  The</w:t>
      </w:r>
      <w:proofErr w:type="gramEnd"/>
      <w:r w:rsidRPr="00B74A7C">
        <w:t xml:space="preserve"> number of data values is 14</w:t>
      </w:r>
    </w:p>
    <w:p w14:paraId="303CA2F7" w14:textId="77777777" w:rsidR="00B74A7C" w:rsidRPr="00B74A7C" w:rsidRDefault="00B74A7C" w:rsidP="00B74A7C">
      <w:r w:rsidRPr="00B74A7C">
        <w:t>Step 3: Determine the median, which measures the “</w:t>
      </w:r>
      <w:proofErr w:type="spellStart"/>
      <w:r w:rsidRPr="00B74A7C">
        <w:t>centre</w:t>
      </w:r>
      <w:proofErr w:type="spellEnd"/>
      <w:r w:rsidRPr="00B74A7C">
        <w:t>” of the data. It is the number that separates ordered data into halves. Half the observations are the same number or smaller than the median, and half the observations are the same number or larger.</w:t>
      </w:r>
    </w:p>
    <w:p w14:paraId="2144AB22" w14:textId="56087288" w:rsidR="00B74A7C" w:rsidRPr="00B74A7C" w:rsidRDefault="00B74A7C" w:rsidP="00B74A7C">
      <w:r w:rsidRPr="00B74A7C">
        <w:rPr>
          <w:noProof/>
        </w:rPr>
        <w:drawing>
          <wp:inline distT="0" distB="0" distL="0" distR="0" wp14:anchorId="42B37BAB" wp14:editId="45EDFCCF">
            <wp:extent cx="4991100" cy="746760"/>
            <wp:effectExtent l="0" t="0" r="0" b="0"/>
            <wp:docPr id="635281827"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91100" cy="746760"/>
                    </a:xfrm>
                    <a:prstGeom prst="rect">
                      <a:avLst/>
                    </a:prstGeom>
                    <a:noFill/>
                    <a:ln>
                      <a:noFill/>
                    </a:ln>
                  </pic:spPr>
                </pic:pic>
              </a:graphicData>
            </a:graphic>
          </wp:inline>
        </w:drawing>
      </w:r>
    </w:p>
    <w:p w14:paraId="6266032D" w14:textId="77777777" w:rsidR="00B74A7C" w:rsidRPr="00B74A7C" w:rsidRDefault="00B74A7C" w:rsidP="00B74A7C">
      <w:r w:rsidRPr="00B74A7C">
        <w:t xml:space="preserve">Since there are 14 observations, the median lies between the seventh observation, 6.8, and the eighth observation, 7.2. To find the </w:t>
      </w:r>
      <w:proofErr w:type="gramStart"/>
      <w:r w:rsidRPr="00B74A7C">
        <w:t>median</w:t>
      </w:r>
      <w:proofErr w:type="gramEnd"/>
      <w:r w:rsidRPr="00B74A7C">
        <w:t>, add the two values together and divide by two.   Median = (6.8 + 7.2)/2 = 7</w:t>
      </w:r>
    </w:p>
    <w:p w14:paraId="7E94CEA7" w14:textId="77777777" w:rsidR="00B74A7C" w:rsidRPr="00B74A7C" w:rsidRDefault="00B74A7C" w:rsidP="00B74A7C">
      <w:r w:rsidRPr="00B74A7C">
        <w:t>The median, and therefore the 2nd quartile Q</w:t>
      </w:r>
      <w:proofErr w:type="gramStart"/>
      <w:r w:rsidRPr="00B74A7C">
        <w:rPr>
          <w:vertAlign w:val="subscript"/>
        </w:rPr>
        <w:t>2</w:t>
      </w:r>
      <w:r w:rsidRPr="00B74A7C">
        <w:t> ,</w:t>
      </w:r>
      <w:proofErr w:type="gramEnd"/>
      <w:r w:rsidRPr="00B74A7C">
        <w:t xml:space="preserve"> is seven. It is important to note that the </w:t>
      </w:r>
      <w:proofErr w:type="gramStart"/>
      <w:r w:rsidRPr="00B74A7C">
        <w:t>median</w:t>
      </w:r>
      <w:proofErr w:type="gramEnd"/>
      <w:r w:rsidRPr="00B74A7C">
        <w:t xml:space="preserve"> is not actually one of the observed data values.</w:t>
      </w:r>
    </w:p>
    <w:p w14:paraId="2DC8DFCB" w14:textId="77777777" w:rsidR="00B74A7C" w:rsidRPr="00B74A7C" w:rsidRDefault="00B74A7C" w:rsidP="00B74A7C">
      <w:r w:rsidRPr="00B74A7C">
        <w:t>Step 4: The first quartile, </w:t>
      </w:r>
      <w:r w:rsidRPr="00B74A7C">
        <w:rPr>
          <w:i/>
          <w:iCs/>
        </w:rPr>
        <w:t>Q</w:t>
      </w:r>
      <w:r w:rsidRPr="00B74A7C">
        <w:rPr>
          <w:vertAlign w:val="subscript"/>
        </w:rPr>
        <w:t>1</w:t>
      </w:r>
      <w:r w:rsidRPr="00B74A7C">
        <w:t>, is the </w:t>
      </w:r>
      <w:r w:rsidRPr="00B74A7C">
        <w:rPr>
          <w:b/>
          <w:bCs/>
        </w:rPr>
        <w:t>middle value of the lower half</w:t>
      </w:r>
      <w:r w:rsidRPr="00B74A7C">
        <w:t> of the data.</w:t>
      </w:r>
    </w:p>
    <w:p w14:paraId="0E3E43CB" w14:textId="77777777" w:rsidR="00B74A7C" w:rsidRPr="00B74A7C" w:rsidRDefault="00B74A7C" w:rsidP="00B74A7C">
      <w:r w:rsidRPr="00B74A7C">
        <w:lastRenderedPageBreak/>
        <w:t>To determine the</w:t>
      </w:r>
      <w:r w:rsidRPr="00B74A7C">
        <w:rPr>
          <w:b/>
          <w:bCs/>
        </w:rPr>
        <w:t> first quartile</w:t>
      </w:r>
      <w:r w:rsidRPr="00B74A7C">
        <w:t>, Q</w:t>
      </w:r>
      <w:r w:rsidRPr="00B74A7C">
        <w:rPr>
          <w:vertAlign w:val="subscript"/>
        </w:rPr>
        <w:t>1</w:t>
      </w:r>
      <w:r w:rsidRPr="00B74A7C">
        <w:t>, consider the lower half of the data observations:</w:t>
      </w:r>
    </w:p>
    <w:p w14:paraId="05BB7C72" w14:textId="77777777" w:rsidR="00B74A7C" w:rsidRPr="00B74A7C" w:rsidRDefault="00B74A7C" w:rsidP="00B74A7C">
      <w:r w:rsidRPr="00B74A7C">
        <w:t>1     1     2     2    4    6    6.8.</w:t>
      </w:r>
    </w:p>
    <w:p w14:paraId="04A1CFA6" w14:textId="77777777" w:rsidR="00B74A7C" w:rsidRPr="00B74A7C" w:rsidRDefault="00B74A7C" w:rsidP="00B74A7C">
      <w:r w:rsidRPr="00B74A7C">
        <w:t>Since there are seven observations, the middle observation will be the 4th item. The middle or 4</w:t>
      </w:r>
      <w:r w:rsidRPr="00B74A7C">
        <w:rPr>
          <w:vertAlign w:val="superscript"/>
        </w:rPr>
        <w:t>th</w:t>
      </w:r>
      <w:r w:rsidRPr="00B74A7C">
        <w:t xml:space="preserve"> item of these data </w:t>
      </w:r>
      <w:proofErr w:type="gramStart"/>
      <w:r w:rsidRPr="00B74A7C">
        <w:t>observations  is</w:t>
      </w:r>
      <w:proofErr w:type="gramEnd"/>
      <w:r w:rsidRPr="00B74A7C">
        <w:t xml:space="preserve"> 2.</w:t>
      </w:r>
    </w:p>
    <w:p w14:paraId="4EA7C98D" w14:textId="77777777" w:rsidR="00B74A7C" w:rsidRPr="00B74A7C" w:rsidRDefault="00B74A7C" w:rsidP="00B74A7C">
      <w:r w:rsidRPr="00B74A7C">
        <w:t>Step 5: The third quartile, </w:t>
      </w:r>
      <w:r w:rsidRPr="00B74A7C">
        <w:rPr>
          <w:i/>
          <w:iCs/>
        </w:rPr>
        <w:t>Q</w:t>
      </w:r>
      <w:r w:rsidRPr="00B74A7C">
        <w:rPr>
          <w:vertAlign w:val="subscript"/>
        </w:rPr>
        <w:t>3</w:t>
      </w:r>
      <w:r w:rsidRPr="00B74A7C">
        <w:t>, is the </w:t>
      </w:r>
      <w:r w:rsidRPr="00B74A7C">
        <w:rPr>
          <w:b/>
          <w:bCs/>
        </w:rPr>
        <w:t>middle value of the upper half</w:t>
      </w:r>
      <w:r w:rsidRPr="00B74A7C">
        <w:t> of the data.</w:t>
      </w:r>
    </w:p>
    <w:p w14:paraId="15EC138C" w14:textId="77777777" w:rsidR="00B74A7C" w:rsidRPr="00B74A7C" w:rsidRDefault="00B74A7C" w:rsidP="00B74A7C">
      <w:r w:rsidRPr="00B74A7C">
        <w:t>To determine the</w:t>
      </w:r>
      <w:r w:rsidRPr="00B74A7C">
        <w:rPr>
          <w:b/>
          <w:bCs/>
        </w:rPr>
        <w:t> third quartile</w:t>
      </w:r>
      <w:r w:rsidRPr="00B74A7C">
        <w:t>, Q</w:t>
      </w:r>
      <w:r w:rsidRPr="00B74A7C">
        <w:rPr>
          <w:vertAlign w:val="subscript"/>
        </w:rPr>
        <w:t>3</w:t>
      </w:r>
      <w:r w:rsidRPr="00B74A7C">
        <w:t>, consider the upper half of the data observations:</w:t>
      </w:r>
    </w:p>
    <w:p w14:paraId="1CB695DD" w14:textId="77777777" w:rsidR="00B74A7C" w:rsidRPr="00B74A7C" w:rsidRDefault="00B74A7C" w:rsidP="00B74A7C">
      <w:r w:rsidRPr="00B74A7C">
        <w:t>7.2     8     8.3    9    10    10     11.5.</w:t>
      </w:r>
    </w:p>
    <w:p w14:paraId="239FF503" w14:textId="77777777" w:rsidR="00B74A7C" w:rsidRPr="00B74A7C" w:rsidRDefault="00B74A7C" w:rsidP="00B74A7C">
      <w:r w:rsidRPr="00B74A7C">
        <w:t>Since there are seven observations, the middle observation will be the 4th item in the upper half. The middle item of these data observations is 9.</w:t>
      </w:r>
      <w:r w:rsidRPr="00B74A7C">
        <w:br/>
      </w:r>
    </w:p>
    <w:p w14:paraId="4A8730A2" w14:textId="77777777" w:rsidR="00B74A7C" w:rsidRPr="00B74A7C" w:rsidRDefault="00B74A7C" w:rsidP="00B74A7C">
      <w:hyperlink r:id="rId23" w:anchor="figure4" w:history="1">
        <w:r w:rsidRPr="00B74A7C">
          <w:rPr>
            <w:rStyle w:val="Hyperlink"/>
          </w:rPr>
          <w:t>Figure 4</w:t>
        </w:r>
      </w:hyperlink>
      <w:r w:rsidRPr="00B74A7C">
        <w:t> illustrates the three quartiles, which divide the data set into four equal parts.</w:t>
      </w:r>
    </w:p>
    <w:p w14:paraId="3F6187B3" w14:textId="77777777" w:rsidR="00B74A7C" w:rsidRPr="00B74A7C" w:rsidRDefault="00B74A7C" w:rsidP="00B74A7C">
      <w:r w:rsidRPr="00B74A7C">
        <w:t> </w:t>
      </w:r>
    </w:p>
    <w:p w14:paraId="1B9FB77F" w14:textId="43E5880E" w:rsidR="00B74A7C" w:rsidRPr="00B74A7C" w:rsidRDefault="00B74A7C" w:rsidP="00B74A7C">
      <w:r w:rsidRPr="00B74A7C">
        <w:rPr>
          <w:noProof/>
        </w:rPr>
        <w:drawing>
          <wp:inline distT="0" distB="0" distL="0" distR="0" wp14:anchorId="7A9C382B" wp14:editId="4D43FA48">
            <wp:extent cx="5006340" cy="1089660"/>
            <wp:effectExtent l="0" t="0" r="3810" b="0"/>
            <wp:docPr id="831184715"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06340" cy="1089660"/>
                    </a:xfrm>
                    <a:prstGeom prst="rect">
                      <a:avLst/>
                    </a:prstGeom>
                    <a:noFill/>
                    <a:ln>
                      <a:noFill/>
                    </a:ln>
                  </pic:spPr>
                </pic:pic>
              </a:graphicData>
            </a:graphic>
          </wp:inline>
        </w:drawing>
      </w:r>
      <w:r w:rsidRPr="00B74A7C">
        <w:t>Fig. 4</w:t>
      </w:r>
    </w:p>
    <w:p w14:paraId="594F31F7" w14:textId="77777777" w:rsidR="00B74A7C" w:rsidRPr="00B74A7C" w:rsidRDefault="00B74A7C" w:rsidP="00B74A7C">
      <w:proofErr w:type="gramStart"/>
      <w:r w:rsidRPr="00B74A7C">
        <w:t>The number</w:t>
      </w:r>
      <w:proofErr w:type="gramEnd"/>
      <w:r w:rsidRPr="00B74A7C">
        <w:t xml:space="preserve"> 2 is the first quartile, Q</w:t>
      </w:r>
      <w:r w:rsidRPr="00B74A7C">
        <w:rPr>
          <w:vertAlign w:val="subscript"/>
        </w:rPr>
        <w:t>1</w:t>
      </w:r>
      <w:r w:rsidRPr="00B74A7C">
        <w:t xml:space="preserve">. One-fourth of the entire set of observations </w:t>
      </w:r>
      <w:proofErr w:type="gramStart"/>
      <w:r w:rsidRPr="00B74A7C">
        <w:t>lie</w:t>
      </w:r>
      <w:proofErr w:type="gramEnd"/>
      <w:r w:rsidRPr="00B74A7C">
        <w:t xml:space="preserve"> below 2 </w:t>
      </w:r>
      <w:proofErr w:type="gramStart"/>
      <w:r w:rsidRPr="00B74A7C">
        <w:t>and  three</w:t>
      </w:r>
      <w:proofErr w:type="gramEnd"/>
      <w:r w:rsidRPr="00B74A7C">
        <w:t>-fourths of the data observations lie above 2.</w:t>
      </w:r>
    </w:p>
    <w:p w14:paraId="4E3CBEBA" w14:textId="77777777" w:rsidR="00B74A7C" w:rsidRPr="00B74A7C" w:rsidRDefault="00B74A7C" w:rsidP="00B74A7C">
      <w:r w:rsidRPr="00B74A7C">
        <w:t>The third quartile, </w:t>
      </w:r>
      <w:r w:rsidRPr="00B74A7C">
        <w:rPr>
          <w:i/>
          <w:iCs/>
        </w:rPr>
        <w:t>Q</w:t>
      </w:r>
      <w:r w:rsidRPr="00B74A7C">
        <w:rPr>
          <w:vertAlign w:val="subscript"/>
        </w:rPr>
        <w:t>3</w:t>
      </w:r>
      <w:r w:rsidRPr="00B74A7C">
        <w:t xml:space="preserve">, is 9. Three-fourths (75%) of the ordered data set lie below 9. One-fourth (25%) of the ordered data set </w:t>
      </w:r>
      <w:proofErr w:type="gramStart"/>
      <w:r w:rsidRPr="00B74A7C">
        <w:t>lie</w:t>
      </w:r>
      <w:proofErr w:type="gramEnd"/>
      <w:r w:rsidRPr="00B74A7C">
        <w:t xml:space="preserve"> above 9.</w:t>
      </w:r>
    </w:p>
    <w:p w14:paraId="0B6DB1ED" w14:textId="77777777" w:rsidR="00B74A7C" w:rsidRPr="00B74A7C" w:rsidRDefault="00B74A7C" w:rsidP="00B74A7C">
      <w:r w:rsidRPr="00B74A7C">
        <w:rPr>
          <w:b/>
          <w:bCs/>
        </w:rPr>
        <w:t>Method 2</w:t>
      </w:r>
      <w:r w:rsidRPr="00B74A7C">
        <w:t>:</w:t>
      </w:r>
    </w:p>
    <w:p w14:paraId="0A4F8819" w14:textId="77777777" w:rsidR="00B74A7C" w:rsidRPr="00B74A7C" w:rsidRDefault="00B74A7C" w:rsidP="00B74A7C">
      <w:r w:rsidRPr="00B74A7C">
        <w:t>Consider the following data set:</w:t>
      </w:r>
    </w:p>
    <w:p w14:paraId="2824E6FF" w14:textId="77777777" w:rsidR="00B74A7C" w:rsidRPr="00B74A7C" w:rsidRDefault="00B74A7C" w:rsidP="00B74A7C">
      <w:proofErr w:type="gramStart"/>
      <w:r w:rsidRPr="00B74A7C">
        <w:t>1;  11.5</w:t>
      </w:r>
      <w:proofErr w:type="gramEnd"/>
      <w:r w:rsidRPr="00B74A7C">
        <w:t>;  6;  7.2;  4;  8;  9;  10;  6.8;   8.3;   2;   2;   10;  1</w:t>
      </w:r>
    </w:p>
    <w:p w14:paraId="2ABE9C28" w14:textId="77777777" w:rsidR="00B74A7C" w:rsidRPr="00B74A7C" w:rsidRDefault="00B74A7C" w:rsidP="00B74A7C">
      <w:r w:rsidRPr="00B74A7C">
        <w:t xml:space="preserve">Step 1: To determine </w:t>
      </w:r>
      <w:proofErr w:type="gramStart"/>
      <w:r w:rsidRPr="00B74A7C">
        <w:t>the  quartiles</w:t>
      </w:r>
      <w:proofErr w:type="gramEnd"/>
      <w:r w:rsidRPr="00B74A7C">
        <w:t>, order the data values from smallest to largest:</w:t>
      </w:r>
    </w:p>
    <w:p w14:paraId="6D796400" w14:textId="77777777" w:rsidR="00B74A7C" w:rsidRPr="00B74A7C" w:rsidRDefault="00B74A7C" w:rsidP="00B74A7C">
      <w:r w:rsidRPr="00B74A7C">
        <w:t>1   1   2   2   4   6   6.8   7.2   8    8.3   9    10   10   11.5</w:t>
      </w:r>
    </w:p>
    <w:p w14:paraId="64FE3A0D" w14:textId="77777777" w:rsidR="00B74A7C" w:rsidRPr="00B74A7C" w:rsidRDefault="00B74A7C" w:rsidP="00B74A7C">
      <w:r w:rsidRPr="00B74A7C">
        <w:t>Step 2</w:t>
      </w:r>
      <w:proofErr w:type="gramStart"/>
      <w:r w:rsidRPr="00B74A7C">
        <w:t>:  The</w:t>
      </w:r>
      <w:proofErr w:type="gramEnd"/>
      <w:r w:rsidRPr="00B74A7C">
        <w:t xml:space="preserve"> number of data values is 14 so </w:t>
      </w:r>
      <w:r w:rsidRPr="00B74A7C">
        <w:rPr>
          <w:b/>
          <w:bCs/>
        </w:rPr>
        <w:t>n is an even number.</w:t>
      </w:r>
    </w:p>
    <w:p w14:paraId="0805EDDA" w14:textId="77777777" w:rsidR="00B74A7C" w:rsidRPr="00B74A7C" w:rsidRDefault="00B74A7C" w:rsidP="00B74A7C">
      <w:r w:rsidRPr="00B74A7C">
        <w:t xml:space="preserve">Step 3: Use the formula to determine the position </w:t>
      </w:r>
      <w:proofErr w:type="gramStart"/>
      <w:r w:rsidRPr="00B74A7C">
        <w:t>of  Q</w:t>
      </w:r>
      <w:proofErr w:type="gramEnd"/>
      <w:r w:rsidRPr="00B74A7C">
        <w:rPr>
          <w:vertAlign w:val="subscript"/>
        </w:rPr>
        <w:t>2</w:t>
      </w:r>
      <w:r w:rsidRPr="00B74A7C">
        <w:t xml:space="preserve">, the median. The position will be (14 + 1)/2 = 7.5. This means that the </w:t>
      </w:r>
      <w:proofErr w:type="gramStart"/>
      <w:r w:rsidRPr="00B74A7C">
        <w:t>median,  or</w:t>
      </w:r>
      <w:proofErr w:type="gramEnd"/>
      <w:r w:rsidRPr="00B74A7C">
        <w:t xml:space="preserve"> Q</w:t>
      </w:r>
      <w:r w:rsidRPr="00B74A7C">
        <w:rPr>
          <w:vertAlign w:val="subscript"/>
        </w:rPr>
        <w:t>2</w:t>
      </w:r>
      <w:r w:rsidRPr="00B74A7C">
        <w:t xml:space="preserve">, will be in the 7.5th observation or </w:t>
      </w:r>
      <w:r w:rsidRPr="00B74A7C">
        <w:lastRenderedPageBreak/>
        <w:t xml:space="preserve">halfway between the 7th and 8th position. </w:t>
      </w:r>
      <w:proofErr w:type="gramStart"/>
      <w:r w:rsidRPr="00B74A7C">
        <w:t>The observation</w:t>
      </w:r>
      <w:proofErr w:type="gramEnd"/>
      <w:r w:rsidRPr="00B74A7C">
        <w:t xml:space="preserve"> 6.8 is in the 7th position and the observation 7.2 is in the 8th position therefore the average of these (6.8 + 7.2)/ 2 is the median or Q</w:t>
      </w:r>
      <w:r w:rsidRPr="00B74A7C">
        <w:rPr>
          <w:vertAlign w:val="subscript"/>
        </w:rPr>
        <w:t>2</w:t>
      </w:r>
      <w:r w:rsidRPr="00B74A7C">
        <w:t>.</w:t>
      </w:r>
    </w:p>
    <w:p w14:paraId="6682719A" w14:textId="77777777" w:rsidR="00B74A7C" w:rsidRPr="00B74A7C" w:rsidRDefault="00B74A7C" w:rsidP="00B74A7C">
      <w:r w:rsidRPr="00B74A7C">
        <w:t xml:space="preserve">Note that the </w:t>
      </w:r>
      <w:proofErr w:type="gramStart"/>
      <w:r w:rsidRPr="00B74A7C">
        <w:t>median</w:t>
      </w:r>
      <w:proofErr w:type="gramEnd"/>
      <w:r w:rsidRPr="00B74A7C">
        <w:t xml:space="preserve"> is </w:t>
      </w:r>
      <w:r w:rsidRPr="00B74A7C">
        <w:rPr>
          <w:b/>
          <w:bCs/>
        </w:rPr>
        <w:t>not</w:t>
      </w:r>
      <w:r w:rsidRPr="00B74A7C">
        <w:t> an actual observation in the data set. If we use the formula to find Q</w:t>
      </w:r>
      <w:r w:rsidRPr="00B74A7C">
        <w:rPr>
          <w:vertAlign w:val="subscript"/>
        </w:rPr>
        <w:t>1</w:t>
      </w:r>
      <w:r w:rsidRPr="00B74A7C">
        <w:t> and Q</w:t>
      </w:r>
      <w:r w:rsidRPr="00B74A7C">
        <w:rPr>
          <w:vertAlign w:val="subscript"/>
        </w:rPr>
        <w:t>3</w:t>
      </w:r>
      <w:r w:rsidRPr="00B74A7C">
        <w:t> then we must adjust “n” to include this additional item so in effect “n” will be 15. This is done </w:t>
      </w:r>
      <w:r w:rsidRPr="00B74A7C">
        <w:rPr>
          <w:b/>
          <w:bCs/>
        </w:rPr>
        <w:t>only</w:t>
      </w:r>
      <w:r w:rsidRPr="00B74A7C">
        <w:t> when determining the positions of Q</w:t>
      </w:r>
      <w:r w:rsidRPr="00B74A7C">
        <w:rPr>
          <w:vertAlign w:val="subscript"/>
        </w:rPr>
        <w:t>1</w:t>
      </w:r>
      <w:r w:rsidRPr="00B74A7C">
        <w:t> and Q</w:t>
      </w:r>
      <w:r w:rsidRPr="00B74A7C">
        <w:rPr>
          <w:vertAlign w:val="subscript"/>
        </w:rPr>
        <w:t>3 </w:t>
      </w:r>
      <w:r w:rsidRPr="00B74A7C">
        <w:t>(and not for determining the position of Q</w:t>
      </w:r>
      <w:r w:rsidRPr="00B74A7C">
        <w:rPr>
          <w:vertAlign w:val="subscript"/>
        </w:rPr>
        <w:t>2</w:t>
      </w:r>
      <w:r w:rsidRPr="00B74A7C">
        <w:t>)</w:t>
      </w:r>
    </w:p>
    <w:p w14:paraId="354CFDA2" w14:textId="77777777" w:rsidR="00B74A7C" w:rsidRPr="00B74A7C" w:rsidRDefault="00B74A7C" w:rsidP="00B74A7C">
      <w:r w:rsidRPr="00B74A7C">
        <w:t xml:space="preserve">Step 4: Use the formula to determine the position </w:t>
      </w:r>
      <w:proofErr w:type="gramStart"/>
      <w:r w:rsidRPr="00B74A7C">
        <w:t>of  Q</w:t>
      </w:r>
      <w:proofErr w:type="gramEnd"/>
      <w:r w:rsidRPr="00B74A7C">
        <w:rPr>
          <w:vertAlign w:val="subscript"/>
        </w:rPr>
        <w:t>1</w:t>
      </w:r>
      <w:r w:rsidRPr="00B74A7C">
        <w:t xml:space="preserve">, the first quartile. Remember </w:t>
      </w:r>
      <w:proofErr w:type="gramStart"/>
      <w:r w:rsidRPr="00B74A7C">
        <w:t>than</w:t>
      </w:r>
      <w:proofErr w:type="gramEnd"/>
      <w:r w:rsidRPr="00B74A7C">
        <w:rPr>
          <w:b/>
          <w:bCs/>
        </w:rPr>
        <w:t> n</w:t>
      </w:r>
      <w:r w:rsidRPr="00B74A7C">
        <w:t xml:space="preserve"> will now be 15, not 14. The position will be (15 + 1)/4 = 4 </w:t>
      </w:r>
      <w:proofErr w:type="spellStart"/>
      <w:r w:rsidRPr="00B74A7C">
        <w:t>th.</w:t>
      </w:r>
      <w:proofErr w:type="spellEnd"/>
      <w:r w:rsidRPr="00B74A7C">
        <w:t xml:space="preserve"> This means </w:t>
      </w:r>
      <w:proofErr w:type="gramStart"/>
      <w:r w:rsidRPr="00B74A7C">
        <w:t>that  Q</w:t>
      </w:r>
      <w:proofErr w:type="gramEnd"/>
      <w:r w:rsidRPr="00B74A7C">
        <w:rPr>
          <w:vertAlign w:val="subscript"/>
        </w:rPr>
        <w:t>1</w:t>
      </w:r>
      <w:r w:rsidRPr="00B74A7C">
        <w:t> will be in the 4th position. Counting from the left, the data value 2 is in the 4th position so Q</w:t>
      </w:r>
      <w:r w:rsidRPr="00B74A7C">
        <w:rPr>
          <w:vertAlign w:val="subscript"/>
        </w:rPr>
        <w:t>1</w:t>
      </w:r>
      <w:r w:rsidRPr="00B74A7C">
        <w:t>= 2.</w:t>
      </w:r>
    </w:p>
    <w:p w14:paraId="65AAFDC6" w14:textId="77777777" w:rsidR="00B74A7C" w:rsidRPr="00B74A7C" w:rsidRDefault="00B74A7C" w:rsidP="00B74A7C">
      <w:r w:rsidRPr="00B74A7C">
        <w:t xml:space="preserve">Step 5: Use the formula to determine the position </w:t>
      </w:r>
      <w:proofErr w:type="gramStart"/>
      <w:r w:rsidRPr="00B74A7C">
        <w:t>of  Q</w:t>
      </w:r>
      <w:proofErr w:type="gramEnd"/>
      <w:r w:rsidRPr="00B74A7C">
        <w:rPr>
          <w:vertAlign w:val="subscript"/>
        </w:rPr>
        <w:t>3</w:t>
      </w:r>
      <w:r w:rsidRPr="00B74A7C">
        <w:t xml:space="preserve">, the third quartile. Remember </w:t>
      </w:r>
      <w:proofErr w:type="gramStart"/>
      <w:r w:rsidRPr="00B74A7C">
        <w:t>than</w:t>
      </w:r>
      <w:proofErr w:type="gramEnd"/>
      <w:r w:rsidRPr="00B74A7C">
        <w:rPr>
          <w:b/>
          <w:bCs/>
        </w:rPr>
        <w:t> n</w:t>
      </w:r>
      <w:r w:rsidRPr="00B74A7C">
        <w:t xml:space="preserve"> will now be 15, not 14. The position will be 3(15 + 1)/4 = 12th. This means </w:t>
      </w:r>
      <w:proofErr w:type="gramStart"/>
      <w:r w:rsidRPr="00B74A7C">
        <w:t>that  Q</w:t>
      </w:r>
      <w:proofErr w:type="gramEnd"/>
      <w:r w:rsidRPr="00B74A7C">
        <w:rPr>
          <w:vertAlign w:val="subscript"/>
        </w:rPr>
        <w:t>3</w:t>
      </w:r>
      <w:r w:rsidRPr="00B74A7C">
        <w:t xml:space="preserve"> will be in </w:t>
      </w:r>
      <w:proofErr w:type="gramStart"/>
      <w:r w:rsidRPr="00B74A7C">
        <w:t>the 12th</w:t>
      </w:r>
      <w:proofErr w:type="gramEnd"/>
      <w:r w:rsidRPr="00B74A7C">
        <w:t xml:space="preserve"> position. Refer to </w:t>
      </w:r>
      <w:hyperlink r:id="rId25" w:anchor="figure5" w:history="1">
        <w:r w:rsidRPr="00B74A7C">
          <w:rPr>
            <w:rStyle w:val="Hyperlink"/>
          </w:rPr>
          <w:t>Figure 5</w:t>
        </w:r>
      </w:hyperlink>
      <w:r w:rsidRPr="00B74A7C">
        <w:t xml:space="preserve">. Counting from the left, we include the median value </w:t>
      </w:r>
      <w:proofErr w:type="gramStart"/>
      <w:r w:rsidRPr="00B74A7C">
        <w:t>of  7</w:t>
      </w:r>
      <w:proofErr w:type="gramEnd"/>
      <w:r w:rsidRPr="00B74A7C">
        <w:t xml:space="preserve">,  to determine that the data value in the 12th position. This value is </w:t>
      </w:r>
      <w:proofErr w:type="gramStart"/>
      <w:r w:rsidRPr="00B74A7C">
        <w:t>9  so</w:t>
      </w:r>
      <w:proofErr w:type="gramEnd"/>
      <w:r w:rsidRPr="00B74A7C">
        <w:t xml:space="preserve">  Q</w:t>
      </w:r>
      <w:r w:rsidRPr="00B74A7C">
        <w:rPr>
          <w:vertAlign w:val="subscript"/>
        </w:rPr>
        <w:t>3</w:t>
      </w:r>
      <w:r w:rsidRPr="00B74A7C">
        <w:t> will be 9.</w:t>
      </w:r>
    </w:p>
    <w:p w14:paraId="6BD69188" w14:textId="77777777" w:rsidR="00B74A7C" w:rsidRPr="00B74A7C" w:rsidRDefault="00B74A7C" w:rsidP="00B74A7C">
      <w:r w:rsidRPr="00B74A7C">
        <w:t> </w:t>
      </w:r>
    </w:p>
    <w:p w14:paraId="219A113C" w14:textId="01413369" w:rsidR="00B74A7C" w:rsidRPr="00B74A7C" w:rsidRDefault="00B74A7C" w:rsidP="00B74A7C">
      <w:r w:rsidRPr="00B74A7C">
        <w:rPr>
          <w:noProof/>
        </w:rPr>
        <w:drawing>
          <wp:inline distT="0" distB="0" distL="0" distR="0" wp14:anchorId="5623BCC9" wp14:editId="74D09717">
            <wp:extent cx="5181600" cy="1089660"/>
            <wp:effectExtent l="0" t="0" r="0" b="0"/>
            <wp:docPr id="1104471099"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81600" cy="1089660"/>
                    </a:xfrm>
                    <a:prstGeom prst="rect">
                      <a:avLst/>
                    </a:prstGeom>
                    <a:noFill/>
                    <a:ln>
                      <a:noFill/>
                    </a:ln>
                  </pic:spPr>
                </pic:pic>
              </a:graphicData>
            </a:graphic>
          </wp:inline>
        </w:drawing>
      </w:r>
      <w:r w:rsidRPr="00B74A7C">
        <w:t>Fig. 5</w:t>
      </w:r>
    </w:p>
    <w:p w14:paraId="2E93E3F8" w14:textId="77777777" w:rsidR="00B74A7C" w:rsidRPr="00B74A7C" w:rsidRDefault="00B74A7C" w:rsidP="00B74A7C">
      <w:r w:rsidRPr="00B74A7C">
        <w:t>It is also important to recognize that the median of 7 is not an actual data value in this set. It was included in </w:t>
      </w:r>
      <w:hyperlink r:id="rId27" w:anchor="figure5" w:history="1">
        <w:r w:rsidRPr="00B74A7C">
          <w:rPr>
            <w:rStyle w:val="Hyperlink"/>
          </w:rPr>
          <w:t>Figure 5</w:t>
        </w:r>
      </w:hyperlink>
      <w:r w:rsidRPr="00B74A7C">
        <w:t> to illustrate that its </w:t>
      </w:r>
      <w:r w:rsidRPr="00B74A7C">
        <w:rPr>
          <w:b/>
          <w:bCs/>
        </w:rPr>
        <w:t>position</w:t>
      </w:r>
      <w:r w:rsidRPr="00B74A7C">
        <w:t xml:space="preserve"> must be counted when </w:t>
      </w:r>
      <w:proofErr w:type="spellStart"/>
      <w:r w:rsidRPr="00B74A7C">
        <w:t>determing</w:t>
      </w:r>
      <w:proofErr w:type="spellEnd"/>
      <w:r w:rsidRPr="00B74A7C">
        <w:t xml:space="preserve"> the position of the third quartile. It is not actually part of the data set. The actual data set is illustrated in </w:t>
      </w:r>
      <w:hyperlink r:id="rId28" w:anchor="figure6" w:history="1">
        <w:r w:rsidRPr="00B74A7C">
          <w:rPr>
            <w:rStyle w:val="Hyperlink"/>
          </w:rPr>
          <w:t>Figure 6</w:t>
        </w:r>
      </w:hyperlink>
      <w:r w:rsidRPr="00B74A7C">
        <w:t>  (and </w:t>
      </w:r>
      <w:hyperlink r:id="rId29" w:anchor="figure4" w:history="1">
        <w:r w:rsidRPr="00B74A7C">
          <w:rPr>
            <w:rStyle w:val="Hyperlink"/>
          </w:rPr>
          <w:t>Figure 4</w:t>
        </w:r>
      </w:hyperlink>
      <w:r w:rsidRPr="00B74A7C">
        <w:t>).</w:t>
      </w:r>
    </w:p>
    <w:p w14:paraId="7A9D6B45" w14:textId="3C9F9F71" w:rsidR="00B74A7C" w:rsidRPr="00B74A7C" w:rsidRDefault="00B74A7C" w:rsidP="00B74A7C">
      <w:r w:rsidRPr="00B74A7C">
        <w:rPr>
          <w:noProof/>
        </w:rPr>
        <w:drawing>
          <wp:inline distT="0" distB="0" distL="0" distR="0" wp14:anchorId="340E4BE7" wp14:editId="355FF0A4">
            <wp:extent cx="5006340" cy="1089660"/>
            <wp:effectExtent l="0" t="0" r="3810" b="0"/>
            <wp:docPr id="876921480"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06340" cy="1089660"/>
                    </a:xfrm>
                    <a:prstGeom prst="rect">
                      <a:avLst/>
                    </a:prstGeom>
                    <a:noFill/>
                    <a:ln>
                      <a:noFill/>
                    </a:ln>
                  </pic:spPr>
                </pic:pic>
              </a:graphicData>
            </a:graphic>
          </wp:inline>
        </w:drawing>
      </w:r>
      <w:r w:rsidRPr="00B74A7C">
        <w:t>Fig. 6</w:t>
      </w:r>
    </w:p>
    <w:p w14:paraId="04292F87" w14:textId="77777777" w:rsidR="00B74A7C" w:rsidRPr="00B74A7C" w:rsidRDefault="00B74A7C" w:rsidP="00B74A7C">
      <w:r w:rsidRPr="00B74A7C">
        <w:t>Consider </w:t>
      </w:r>
      <w:hyperlink r:id="rId30" w:anchor="figure7" w:history="1">
        <w:r w:rsidRPr="00B74A7C">
          <w:rPr>
            <w:rStyle w:val="Hyperlink"/>
          </w:rPr>
          <w:t>Figure 7</w:t>
        </w:r>
      </w:hyperlink>
      <w:r w:rsidRPr="00B74A7C">
        <w:t> where the data set that has an even number of data values:   1   2    4    5 </w:t>
      </w:r>
    </w:p>
    <w:p w14:paraId="3B111274" w14:textId="66B59FBF" w:rsidR="00B74A7C" w:rsidRPr="00B74A7C" w:rsidRDefault="00B74A7C" w:rsidP="00B74A7C">
      <w:r w:rsidRPr="00B74A7C">
        <w:rPr>
          <w:noProof/>
        </w:rPr>
        <w:lastRenderedPageBreak/>
        <w:drawing>
          <wp:inline distT="0" distB="0" distL="0" distR="0" wp14:anchorId="2382B170" wp14:editId="1885F932">
            <wp:extent cx="2606040" cy="1775460"/>
            <wp:effectExtent l="0" t="0" r="3810" b="0"/>
            <wp:docPr id="164628953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06040" cy="1775460"/>
                    </a:xfrm>
                    <a:prstGeom prst="rect">
                      <a:avLst/>
                    </a:prstGeom>
                    <a:noFill/>
                    <a:ln>
                      <a:noFill/>
                    </a:ln>
                  </pic:spPr>
                </pic:pic>
              </a:graphicData>
            </a:graphic>
          </wp:inline>
        </w:drawing>
      </w:r>
      <w:r w:rsidRPr="00B74A7C">
        <w:t>Fig. 7</w:t>
      </w:r>
    </w:p>
    <w:p w14:paraId="18FDBFC3" w14:textId="77777777" w:rsidR="00B74A7C" w:rsidRPr="00B74A7C" w:rsidRDefault="00B74A7C" w:rsidP="00B74A7C">
      <w:r w:rsidRPr="00B74A7C">
        <w:t xml:space="preserve">In this data </w:t>
      </w:r>
      <w:proofErr w:type="gramStart"/>
      <w:r w:rsidRPr="00B74A7C">
        <w:t>set  Q</w:t>
      </w:r>
      <w:proofErr w:type="gramEnd"/>
      <w:r w:rsidRPr="00B74A7C">
        <w:rPr>
          <w:vertAlign w:val="subscript"/>
        </w:rPr>
        <w:t>1</w:t>
      </w:r>
      <w:r w:rsidRPr="00B74A7C">
        <w:t> = 1.5,  Q</w:t>
      </w:r>
      <w:r w:rsidRPr="00B74A7C">
        <w:rPr>
          <w:vertAlign w:val="subscript"/>
        </w:rPr>
        <w:t>2</w:t>
      </w:r>
      <w:r w:rsidRPr="00B74A7C">
        <w:t> = 3,  and Q</w:t>
      </w:r>
      <w:r w:rsidRPr="00B74A7C">
        <w:rPr>
          <w:vertAlign w:val="subscript"/>
        </w:rPr>
        <w:t>3</w:t>
      </w:r>
      <w:r w:rsidRPr="00B74A7C">
        <w:t> = 4.5   This illustrates that quartile values need not be actual values in the data set. The second quartile Q</w:t>
      </w:r>
      <w:r w:rsidRPr="00B74A7C">
        <w:rPr>
          <w:vertAlign w:val="subscript"/>
        </w:rPr>
        <w:t>2</w:t>
      </w:r>
      <w:r w:rsidRPr="00B74A7C">
        <w:t xml:space="preserve"> is 3 </w:t>
      </w:r>
      <w:proofErr w:type="gramStart"/>
      <w:r w:rsidRPr="00B74A7C">
        <w:t>which  is</w:t>
      </w:r>
      <w:proofErr w:type="gramEnd"/>
      <w:r w:rsidRPr="00B74A7C">
        <w:t xml:space="preserve"> the average of the data values 2 and 4. </w:t>
      </w:r>
      <w:proofErr w:type="spellStart"/>
      <w:r w:rsidRPr="00B74A7C">
        <w:t>Similarily</w:t>
      </w:r>
      <w:proofErr w:type="spellEnd"/>
      <w:r w:rsidRPr="00B74A7C">
        <w:t xml:space="preserve"> the first quartile of 1.5 is the average of two data values 1 and 2 and the third quartile of 4.5 is the average of the two data values 4 and 5. Determining the quartile values can become complex as it may require different weightings of the data values but this is beyond the scope of this textbook.</w:t>
      </w:r>
    </w:p>
    <w:p w14:paraId="59B26A97" w14:textId="77777777" w:rsidR="00B74A7C" w:rsidRPr="00B74A7C" w:rsidRDefault="00B74A7C" w:rsidP="00B74A7C">
      <w:r w:rsidRPr="00B74A7C">
        <w:t>Example 3 illustrates two techniques for determining quartiles when the number of data observations is </w:t>
      </w:r>
      <w:r w:rsidRPr="00B74A7C">
        <w:rPr>
          <w:b/>
          <w:bCs/>
        </w:rPr>
        <w:t>even</w:t>
      </w:r>
      <w:r w:rsidRPr="00B74A7C">
        <w:t>.</w:t>
      </w:r>
    </w:p>
    <w:p w14:paraId="2CAFF906" w14:textId="77777777" w:rsidR="00B74A7C" w:rsidRPr="00B74A7C" w:rsidRDefault="00B74A7C" w:rsidP="00B74A7C">
      <w:r w:rsidRPr="00B74A7C">
        <w:t>EXAMPLE 3</w:t>
      </w:r>
    </w:p>
    <w:p w14:paraId="75F130AB" w14:textId="77777777" w:rsidR="00B74A7C" w:rsidRPr="00B74A7C" w:rsidRDefault="00B74A7C" w:rsidP="00B74A7C">
      <w:r w:rsidRPr="00B74A7C">
        <w:t xml:space="preserve">Consider again </w:t>
      </w:r>
      <w:proofErr w:type="gramStart"/>
      <w:r w:rsidRPr="00B74A7C">
        <w:t>the  shoe</w:t>
      </w:r>
      <w:proofErr w:type="gramEnd"/>
      <w:r w:rsidRPr="00B74A7C">
        <w:t xml:space="preserve"> store and a different week. Over a </w:t>
      </w:r>
      <w:proofErr w:type="gramStart"/>
      <w:r w:rsidRPr="00B74A7C">
        <w:t>five day</w:t>
      </w:r>
      <w:proofErr w:type="gramEnd"/>
      <w:r w:rsidRPr="00B74A7C">
        <w:t xml:space="preserve"> period it sold ten pairs of tennis shoes in the following sizes:</w:t>
      </w:r>
    </w:p>
    <w:p w14:paraId="40E519FD" w14:textId="77777777" w:rsidR="00B74A7C" w:rsidRPr="00B74A7C" w:rsidRDefault="00B74A7C" w:rsidP="00B74A7C">
      <w:proofErr w:type="gramStart"/>
      <w:r w:rsidRPr="00B74A7C">
        <w:t>6,  8</w:t>
      </w:r>
      <w:proofErr w:type="gramEnd"/>
      <w:r w:rsidRPr="00B74A7C">
        <w:t>, 11,  10,  7,   6,   9, 10,  8,   9</w:t>
      </w:r>
    </w:p>
    <w:p w14:paraId="3022E124" w14:textId="77777777" w:rsidR="00B74A7C" w:rsidRPr="00B74A7C" w:rsidRDefault="00B74A7C" w:rsidP="00B74A7C">
      <w:r w:rsidRPr="00B74A7C">
        <w:t>Note that there is an </w:t>
      </w:r>
      <w:r w:rsidRPr="00B74A7C">
        <w:rPr>
          <w:b/>
          <w:bCs/>
        </w:rPr>
        <w:t>even</w:t>
      </w:r>
      <w:r w:rsidRPr="00B74A7C">
        <w:t xml:space="preserve"> number of data </w:t>
      </w:r>
      <w:proofErr w:type="gramStart"/>
      <w:r w:rsidRPr="00B74A7C">
        <w:t>values  n</w:t>
      </w:r>
      <w:proofErr w:type="gramEnd"/>
      <w:r w:rsidRPr="00B74A7C">
        <w:t xml:space="preserve"> = 10</w:t>
      </w:r>
    </w:p>
    <w:p w14:paraId="452400F0" w14:textId="77777777" w:rsidR="00B74A7C" w:rsidRPr="00B74A7C" w:rsidRDefault="00B74A7C" w:rsidP="00B74A7C">
      <w:r w:rsidRPr="00B74A7C">
        <w:rPr>
          <w:b/>
          <w:bCs/>
        </w:rPr>
        <w:t>Solution</w:t>
      </w:r>
    </w:p>
    <w:p w14:paraId="1144CF62" w14:textId="77777777" w:rsidR="00B74A7C" w:rsidRPr="00B74A7C" w:rsidRDefault="00B74A7C" w:rsidP="00B74A7C">
      <w:r w:rsidRPr="00B74A7C">
        <w:rPr>
          <w:b/>
          <w:bCs/>
        </w:rPr>
        <w:t>Method 1:</w:t>
      </w:r>
    </w:p>
    <w:p w14:paraId="17D48E10" w14:textId="77777777" w:rsidR="00B74A7C" w:rsidRPr="00B74A7C" w:rsidRDefault="00B74A7C" w:rsidP="00B74A7C">
      <w:r w:rsidRPr="00B74A7C">
        <w:t>To determine the quartiles:</w:t>
      </w:r>
    </w:p>
    <w:p w14:paraId="505ABCC6" w14:textId="77777777" w:rsidR="00B74A7C" w:rsidRPr="00B74A7C" w:rsidRDefault="00B74A7C" w:rsidP="00B74A7C">
      <w:pPr>
        <w:numPr>
          <w:ilvl w:val="0"/>
          <w:numId w:val="5"/>
        </w:numPr>
      </w:pPr>
      <w:r w:rsidRPr="00B74A7C">
        <w:t>Rank the sizes from smallest to largest:   </w:t>
      </w:r>
      <w:proofErr w:type="gramStart"/>
      <w:r w:rsidRPr="00B74A7C">
        <w:t>6,  6</w:t>
      </w:r>
      <w:proofErr w:type="gramEnd"/>
      <w:r w:rsidRPr="00B74A7C">
        <w:t>,   7,   8,  8,   9,   9,   10,   10,  11 and divide the data set into four equal quarters.</w:t>
      </w:r>
    </w:p>
    <w:p w14:paraId="4408E447" w14:textId="77777777" w:rsidR="00B74A7C" w:rsidRPr="00B74A7C" w:rsidRDefault="00B74A7C" w:rsidP="00B74A7C">
      <w:pPr>
        <w:numPr>
          <w:ilvl w:val="0"/>
          <w:numId w:val="5"/>
        </w:numPr>
      </w:pPr>
      <w:r w:rsidRPr="00B74A7C">
        <w:t>n = 10</w:t>
      </w:r>
    </w:p>
    <w:p w14:paraId="242A444C" w14:textId="77777777" w:rsidR="00B74A7C" w:rsidRPr="00B74A7C" w:rsidRDefault="00B74A7C" w:rsidP="00B74A7C">
      <w:pPr>
        <w:numPr>
          <w:ilvl w:val="0"/>
          <w:numId w:val="5"/>
        </w:numPr>
      </w:pPr>
      <w:r w:rsidRPr="00B74A7C">
        <w:t xml:space="preserve">Start with the </w:t>
      </w:r>
      <w:proofErr w:type="gramStart"/>
      <w:r w:rsidRPr="00B74A7C">
        <w:t>median</w:t>
      </w:r>
      <w:proofErr w:type="gramEnd"/>
      <w:r w:rsidRPr="00B74A7C">
        <w:t xml:space="preserve"> which is the middle observation. The median, or second quartile, will lie between the 5th and 6th data values. The 5th data value is </w:t>
      </w:r>
      <w:proofErr w:type="gramStart"/>
      <w:r w:rsidRPr="00B74A7C">
        <w:t>8  and</w:t>
      </w:r>
      <w:proofErr w:type="gramEnd"/>
      <w:r w:rsidRPr="00B74A7C">
        <w:t xml:space="preserve"> the 6th data value is 9  so the average of 8 and 9, or 8.5, is the median.</w:t>
      </w:r>
    </w:p>
    <w:p w14:paraId="048ADC8C" w14:textId="77777777" w:rsidR="00B74A7C" w:rsidRPr="00B74A7C" w:rsidRDefault="00B74A7C" w:rsidP="00B74A7C">
      <w:pPr>
        <w:numPr>
          <w:ilvl w:val="0"/>
          <w:numId w:val="5"/>
        </w:numPr>
      </w:pPr>
      <w:r w:rsidRPr="00B74A7C">
        <w:lastRenderedPageBreak/>
        <w:t>Determine the first quartile Q</w:t>
      </w:r>
      <w:r w:rsidRPr="00B74A7C">
        <w:rPr>
          <w:vertAlign w:val="subscript"/>
        </w:rPr>
        <w:t>1. </w:t>
      </w:r>
      <w:r w:rsidRPr="00B74A7C">
        <w:t>It will be the middle observation of the </w:t>
      </w:r>
      <w:r w:rsidRPr="00B74A7C">
        <w:rPr>
          <w:b/>
          <w:bCs/>
        </w:rPr>
        <w:t>lower half</w:t>
      </w:r>
      <w:r w:rsidRPr="00B74A7C">
        <w:t xml:space="preserve"> of data values. This is the 3rd data value or the observation </w:t>
      </w:r>
      <w:proofErr w:type="gramStart"/>
      <w:r w:rsidRPr="00B74A7C">
        <w:t>of  7</w:t>
      </w:r>
      <w:proofErr w:type="gramEnd"/>
      <w:r w:rsidRPr="00B74A7C">
        <w:t>.</w:t>
      </w:r>
    </w:p>
    <w:p w14:paraId="5E3B9E88" w14:textId="77777777" w:rsidR="00B74A7C" w:rsidRPr="00B74A7C" w:rsidRDefault="00B74A7C" w:rsidP="00B74A7C">
      <w:pPr>
        <w:numPr>
          <w:ilvl w:val="0"/>
          <w:numId w:val="5"/>
        </w:numPr>
      </w:pPr>
      <w:r w:rsidRPr="00B74A7C">
        <w:t>Determine the third quartile Q</w:t>
      </w:r>
      <w:r w:rsidRPr="00B74A7C">
        <w:rPr>
          <w:vertAlign w:val="subscript"/>
        </w:rPr>
        <w:t>3</w:t>
      </w:r>
      <w:r w:rsidRPr="00B74A7C">
        <w:t>. This will be the middle observation of the </w:t>
      </w:r>
      <w:r w:rsidRPr="00B74A7C">
        <w:rPr>
          <w:b/>
          <w:bCs/>
        </w:rPr>
        <w:t>upper half</w:t>
      </w:r>
      <w:r w:rsidRPr="00B74A7C">
        <w:t>. This will be the data observation of 10.</w:t>
      </w:r>
    </w:p>
    <w:p w14:paraId="303D9FAC" w14:textId="209C9A5E" w:rsidR="00B74A7C" w:rsidRPr="00B74A7C" w:rsidRDefault="00B74A7C" w:rsidP="00B74A7C">
      <w:r w:rsidRPr="00B74A7C">
        <w:rPr>
          <w:noProof/>
        </w:rPr>
        <w:drawing>
          <wp:inline distT="0" distB="0" distL="0" distR="0" wp14:anchorId="67DDEB54" wp14:editId="75CEFBBE">
            <wp:extent cx="2933700" cy="1036320"/>
            <wp:effectExtent l="0" t="0" r="0" b="0"/>
            <wp:docPr id="294232346"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33700" cy="1036320"/>
                    </a:xfrm>
                    <a:prstGeom prst="rect">
                      <a:avLst/>
                    </a:prstGeom>
                    <a:noFill/>
                    <a:ln>
                      <a:noFill/>
                    </a:ln>
                  </pic:spPr>
                </pic:pic>
              </a:graphicData>
            </a:graphic>
          </wp:inline>
        </w:drawing>
      </w:r>
    </w:p>
    <w:p w14:paraId="47236246" w14:textId="77777777" w:rsidR="00B74A7C" w:rsidRPr="00B74A7C" w:rsidRDefault="00B74A7C" w:rsidP="00B74A7C">
      <w:r w:rsidRPr="00B74A7C">
        <w:t> </w:t>
      </w:r>
    </w:p>
    <w:p w14:paraId="337DFAA3" w14:textId="77777777" w:rsidR="00B74A7C" w:rsidRPr="00B74A7C" w:rsidRDefault="00B74A7C" w:rsidP="00B74A7C">
      <w:r w:rsidRPr="00B74A7C">
        <w:t>Note that each quartile divides the data values such that there are an equal number of data values in each of the four sections.</w:t>
      </w:r>
    </w:p>
    <w:p w14:paraId="03050594" w14:textId="77777777" w:rsidR="00B74A7C" w:rsidRPr="00B74A7C" w:rsidRDefault="00B74A7C" w:rsidP="00B74A7C">
      <w:r w:rsidRPr="00B74A7C">
        <w:rPr>
          <w:b/>
          <w:bCs/>
        </w:rPr>
        <w:t>Method 2:</w:t>
      </w:r>
    </w:p>
    <w:p w14:paraId="72B3A161" w14:textId="77777777" w:rsidR="00B74A7C" w:rsidRPr="00B74A7C" w:rsidRDefault="00B74A7C" w:rsidP="00B74A7C">
      <w:r w:rsidRPr="00B74A7C">
        <w:rPr>
          <w:b/>
          <w:bCs/>
        </w:rPr>
        <w:t xml:space="preserve">An alternative is to use the </w:t>
      </w:r>
      <w:proofErr w:type="gramStart"/>
      <w:r w:rsidRPr="00B74A7C">
        <w:rPr>
          <w:b/>
          <w:bCs/>
        </w:rPr>
        <w:t>formulas </w:t>
      </w:r>
      <w:r w:rsidRPr="00B74A7C">
        <w:t> to</w:t>
      </w:r>
      <w:proofErr w:type="gramEnd"/>
      <w:r w:rsidRPr="00B74A7C">
        <w:t xml:space="preserve"> determine the quartiles. </w:t>
      </w:r>
    </w:p>
    <w:p w14:paraId="7043034B" w14:textId="77777777" w:rsidR="00B74A7C" w:rsidRPr="00B74A7C" w:rsidRDefault="00B74A7C" w:rsidP="00B74A7C">
      <w:r w:rsidRPr="00B74A7C">
        <w:t>To determine the quartiles:</w:t>
      </w:r>
    </w:p>
    <w:p w14:paraId="55E24B28" w14:textId="77777777" w:rsidR="00B74A7C" w:rsidRPr="00B74A7C" w:rsidRDefault="00B74A7C" w:rsidP="00B74A7C">
      <w:pPr>
        <w:numPr>
          <w:ilvl w:val="0"/>
          <w:numId w:val="6"/>
        </w:numPr>
      </w:pPr>
      <w:r w:rsidRPr="00B74A7C">
        <w:t>Rank the sizes from smallest to largest:   </w:t>
      </w:r>
      <w:proofErr w:type="gramStart"/>
      <w:r w:rsidRPr="00B74A7C">
        <w:t>6,  6</w:t>
      </w:r>
      <w:proofErr w:type="gramEnd"/>
      <w:r w:rsidRPr="00B74A7C">
        <w:t>,   7,   8,  8,   9,   9,   10,   10,  11</w:t>
      </w:r>
    </w:p>
    <w:p w14:paraId="656A218F" w14:textId="77777777" w:rsidR="00B74A7C" w:rsidRPr="00B74A7C" w:rsidRDefault="00B74A7C" w:rsidP="00B74A7C">
      <w:pPr>
        <w:numPr>
          <w:ilvl w:val="0"/>
          <w:numId w:val="6"/>
        </w:numPr>
      </w:pPr>
      <w:r w:rsidRPr="00B74A7C">
        <w:t>n = 10</w:t>
      </w:r>
    </w:p>
    <w:p w14:paraId="33965799" w14:textId="4483A987" w:rsidR="00B74A7C" w:rsidRPr="00B74A7C" w:rsidRDefault="00B74A7C" w:rsidP="00B74A7C">
      <w:pPr>
        <w:numPr>
          <w:ilvl w:val="0"/>
          <w:numId w:val="6"/>
        </w:numPr>
      </w:pPr>
      <w:r w:rsidRPr="00B74A7C">
        <w:t xml:space="preserve">Determine the position of the </w:t>
      </w:r>
      <w:proofErr w:type="gramStart"/>
      <w:r w:rsidRPr="00B74A7C">
        <w:t>median  using</w:t>
      </w:r>
      <w:proofErr w:type="gramEnd"/>
      <w:r w:rsidRPr="00B74A7C">
        <w:t xml:space="preserve"> the formula.</w:t>
      </w:r>
      <w:r w:rsidRPr="00B74A7C">
        <w:rPr>
          <w:noProof/>
        </w:rPr>
        <w:drawing>
          <wp:inline distT="0" distB="0" distL="0" distR="0" wp14:anchorId="4799E6F5" wp14:editId="5C65B2A7">
            <wp:extent cx="2735580" cy="685800"/>
            <wp:effectExtent l="0" t="0" r="7620" b="0"/>
            <wp:docPr id="82289758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35580" cy="685800"/>
                    </a:xfrm>
                    <a:prstGeom prst="rect">
                      <a:avLst/>
                    </a:prstGeom>
                    <a:noFill/>
                    <a:ln>
                      <a:noFill/>
                    </a:ln>
                  </pic:spPr>
                </pic:pic>
              </a:graphicData>
            </a:graphic>
          </wp:inline>
        </w:drawing>
      </w:r>
    </w:p>
    <w:p w14:paraId="29AB4A98" w14:textId="77777777" w:rsidR="00B74A7C" w:rsidRPr="00B74A7C" w:rsidRDefault="00B74A7C" w:rsidP="00B74A7C">
      <w:r w:rsidRPr="00B74A7C">
        <w:t xml:space="preserve">The 5.5th data value will be the average of the 5th and 6th data values. The 5th data value is </w:t>
      </w:r>
      <w:proofErr w:type="gramStart"/>
      <w:r w:rsidRPr="00B74A7C">
        <w:t>8  and</w:t>
      </w:r>
      <w:proofErr w:type="gramEnd"/>
      <w:r w:rsidRPr="00B74A7C">
        <w:t xml:space="preserve"> the 6th data value is 9  so</w:t>
      </w:r>
    </w:p>
    <w:p w14:paraId="2B598409" w14:textId="77777777" w:rsidR="00B74A7C" w:rsidRPr="00B74A7C" w:rsidRDefault="00B74A7C" w:rsidP="00B74A7C">
      <w:r w:rsidRPr="00B74A7C">
        <w:t xml:space="preserve">(8 + 9) /2 = </w:t>
      </w:r>
      <w:proofErr w:type="gramStart"/>
      <w:r w:rsidRPr="00B74A7C">
        <w:t>8.5  The</w:t>
      </w:r>
      <w:proofErr w:type="gramEnd"/>
      <w:r w:rsidRPr="00B74A7C">
        <w:t xml:space="preserve"> median or Q</w:t>
      </w:r>
      <w:r w:rsidRPr="00B74A7C">
        <w:rPr>
          <w:vertAlign w:val="subscript"/>
        </w:rPr>
        <w:t>2</w:t>
      </w:r>
      <w:r w:rsidRPr="00B74A7C">
        <w:t>  is 8.5.</w:t>
      </w:r>
    </w:p>
    <w:p w14:paraId="242B0671" w14:textId="77777777" w:rsidR="00B74A7C" w:rsidRPr="00B74A7C" w:rsidRDefault="00B74A7C" w:rsidP="00B74A7C">
      <w:r w:rsidRPr="00B74A7C">
        <w:rPr>
          <w:b/>
          <w:bCs/>
        </w:rPr>
        <w:t>Note:</w:t>
      </w:r>
      <w:r w:rsidRPr="00B74A7C">
        <w:t> Q</w:t>
      </w:r>
      <w:r w:rsidRPr="00B74A7C">
        <w:rPr>
          <w:vertAlign w:val="subscript"/>
        </w:rPr>
        <w:t>2</w:t>
      </w:r>
      <w:r w:rsidRPr="00B74A7C">
        <w:t> is </w:t>
      </w:r>
      <w:r w:rsidRPr="00B74A7C">
        <w:rPr>
          <w:b/>
          <w:bCs/>
        </w:rPr>
        <w:t>not</w:t>
      </w:r>
      <w:r w:rsidRPr="00B74A7C">
        <w:t> one of the </w:t>
      </w:r>
      <w:r w:rsidRPr="00B74A7C">
        <w:rPr>
          <w:b/>
          <w:bCs/>
        </w:rPr>
        <w:t>actual</w:t>
      </w:r>
      <w:r w:rsidRPr="00B74A7C">
        <w:t> data values.  In this example Q</w:t>
      </w:r>
      <w:r w:rsidRPr="00B74A7C">
        <w:rPr>
          <w:vertAlign w:val="subscript"/>
        </w:rPr>
        <w:t>2</w:t>
      </w:r>
      <w:r w:rsidRPr="00B74A7C">
        <w:t xml:space="preserve"> is the 5.5th data value or 8.5. It is the data value that lies between the 5th and 6th data </w:t>
      </w:r>
      <w:proofErr w:type="gramStart"/>
      <w:r w:rsidRPr="00B74A7C">
        <w:t>values</w:t>
      </w:r>
      <w:proofErr w:type="gramEnd"/>
      <w:r w:rsidRPr="00B74A7C">
        <w:t xml:space="preserve"> but it is not one of the original data values. </w:t>
      </w:r>
    </w:p>
    <w:p w14:paraId="21A2E73B" w14:textId="77777777" w:rsidR="00B74A7C" w:rsidRPr="00B74A7C" w:rsidRDefault="00B74A7C" w:rsidP="00B74A7C">
      <w:r w:rsidRPr="00B74A7C">
        <w:t>4 &amp; 5.   Determine the first quartile Q</w:t>
      </w:r>
      <w:r w:rsidRPr="00B74A7C">
        <w:rPr>
          <w:vertAlign w:val="subscript"/>
        </w:rPr>
        <w:t>1 </w:t>
      </w:r>
      <w:r w:rsidRPr="00B74A7C">
        <w:t>and the third quartile Q</w:t>
      </w:r>
      <w:r w:rsidRPr="00B74A7C">
        <w:rPr>
          <w:vertAlign w:val="subscript"/>
        </w:rPr>
        <w:t>3</w:t>
      </w:r>
      <w:r w:rsidRPr="00B74A7C">
        <w:t>.</w:t>
      </w:r>
    </w:p>
    <w:p w14:paraId="018D9589" w14:textId="77777777" w:rsidR="00B74A7C" w:rsidRPr="00B74A7C" w:rsidRDefault="00B74A7C" w:rsidP="00B74A7C">
      <w:r w:rsidRPr="00B74A7C">
        <w:t>Since the number of data values </w:t>
      </w:r>
      <w:r w:rsidRPr="00B74A7C">
        <w:rPr>
          <w:b/>
          <w:bCs/>
          <w:i/>
          <w:iCs/>
        </w:rPr>
        <w:t>n</w:t>
      </w:r>
      <w:r w:rsidRPr="00B74A7C">
        <w:t> is </w:t>
      </w:r>
      <w:r w:rsidRPr="00B74A7C">
        <w:rPr>
          <w:b/>
          <w:bCs/>
        </w:rPr>
        <w:t>even</w:t>
      </w:r>
      <w:r w:rsidRPr="00B74A7C">
        <w:t xml:space="preserve"> the median </w:t>
      </w:r>
      <w:proofErr w:type="gramStart"/>
      <w:r w:rsidRPr="00B74A7C">
        <w:t>or  Q</w:t>
      </w:r>
      <w:proofErr w:type="gramEnd"/>
      <w:r w:rsidRPr="00B74A7C">
        <w:rPr>
          <w:vertAlign w:val="subscript"/>
        </w:rPr>
        <w:t>2</w:t>
      </w:r>
      <w:r w:rsidRPr="00B74A7C">
        <w:t> is </w:t>
      </w:r>
      <w:r w:rsidRPr="00B74A7C">
        <w:rPr>
          <w:b/>
          <w:bCs/>
        </w:rPr>
        <w:t>not</w:t>
      </w:r>
      <w:r w:rsidRPr="00B74A7C">
        <w:t> one of the </w:t>
      </w:r>
      <w:r w:rsidRPr="00B74A7C">
        <w:rPr>
          <w:b/>
          <w:bCs/>
        </w:rPr>
        <w:t>actual</w:t>
      </w:r>
      <w:r w:rsidRPr="00B74A7C">
        <w:t> data values so when we use the formula to determine Q</w:t>
      </w:r>
      <w:r w:rsidRPr="00B74A7C">
        <w:rPr>
          <w:vertAlign w:val="subscript"/>
        </w:rPr>
        <w:t>1</w:t>
      </w:r>
      <w:r w:rsidRPr="00B74A7C">
        <w:t>  and Q</w:t>
      </w:r>
      <w:r w:rsidRPr="00B74A7C">
        <w:rPr>
          <w:vertAlign w:val="subscript"/>
        </w:rPr>
        <w:t>3</w:t>
      </w:r>
      <w:r w:rsidRPr="00B74A7C">
        <w:t> we must </w:t>
      </w:r>
      <w:r w:rsidRPr="00B74A7C">
        <w:rPr>
          <w:b/>
          <w:bCs/>
        </w:rPr>
        <w:t xml:space="preserve">increase the value of </w:t>
      </w:r>
      <w:r w:rsidRPr="00B74A7C">
        <w:rPr>
          <w:b/>
          <w:bCs/>
        </w:rPr>
        <w:lastRenderedPageBreak/>
        <w:t>n by 1</w:t>
      </w:r>
      <w:r w:rsidRPr="00B74A7C">
        <w:t>. In effect the number of data values has increased by one and therefore the value of </w:t>
      </w:r>
      <w:r w:rsidRPr="00B74A7C">
        <w:rPr>
          <w:b/>
          <w:bCs/>
        </w:rPr>
        <w:t>n</w:t>
      </w:r>
      <w:r w:rsidRPr="00B74A7C">
        <w:t> in the formula must be increased by 1. This is done only when determining the positions of Q</w:t>
      </w:r>
      <w:r w:rsidRPr="00B74A7C">
        <w:rPr>
          <w:vertAlign w:val="subscript"/>
        </w:rPr>
        <w:t>1</w:t>
      </w:r>
      <w:r w:rsidRPr="00B74A7C">
        <w:t> and Q</w:t>
      </w:r>
      <w:r w:rsidRPr="00B74A7C">
        <w:rPr>
          <w:vertAlign w:val="subscript"/>
        </w:rPr>
        <w:t>3 </w:t>
      </w:r>
      <w:r w:rsidRPr="00B74A7C">
        <w:t>(and not for determining the position of Q</w:t>
      </w:r>
      <w:r w:rsidRPr="00B74A7C">
        <w:rPr>
          <w:vertAlign w:val="subscript"/>
        </w:rPr>
        <w:t>2</w:t>
      </w:r>
      <w:r w:rsidRPr="00B74A7C">
        <w:t>)</w:t>
      </w:r>
    </w:p>
    <w:p w14:paraId="2FAE46BE" w14:textId="77777777" w:rsidR="00B74A7C" w:rsidRPr="00B74A7C" w:rsidRDefault="00B74A7C" w:rsidP="00B74A7C">
      <w:r w:rsidRPr="00B74A7C">
        <w:t>In this example, when determining Q</w:t>
      </w:r>
      <w:r w:rsidRPr="00B74A7C">
        <w:rPr>
          <w:vertAlign w:val="subscript"/>
        </w:rPr>
        <w:t>1</w:t>
      </w:r>
      <w:r w:rsidRPr="00B74A7C">
        <w:t> and Q</w:t>
      </w:r>
      <w:proofErr w:type="gramStart"/>
      <w:r w:rsidRPr="00B74A7C">
        <w:rPr>
          <w:vertAlign w:val="subscript"/>
        </w:rPr>
        <w:t>3 </w:t>
      </w:r>
      <w:r w:rsidRPr="00B74A7C">
        <w:t> the</w:t>
      </w:r>
      <w:proofErr w:type="gramEnd"/>
      <w:r w:rsidRPr="00B74A7C">
        <w:t xml:space="preserve"> original value of  </w:t>
      </w:r>
      <w:r w:rsidRPr="00B74A7C">
        <w:rPr>
          <w:b/>
          <w:bCs/>
        </w:rPr>
        <w:t>n = 10</w:t>
      </w:r>
      <w:r w:rsidRPr="00B74A7C">
        <w:t> will now be increased by 1. The new number for </w:t>
      </w:r>
      <w:r w:rsidRPr="00B74A7C">
        <w:rPr>
          <w:b/>
          <w:bCs/>
        </w:rPr>
        <w:t>n</w:t>
      </w:r>
      <w:r w:rsidRPr="00B74A7C">
        <w:t> to be used in the formula will be</w:t>
      </w:r>
      <w:r w:rsidRPr="00B74A7C">
        <w:rPr>
          <w:b/>
          <w:bCs/>
        </w:rPr>
        <w:t> n = 11.</w:t>
      </w:r>
      <w:r w:rsidRPr="00B74A7C">
        <w:t> Using the formula, the first and third quartile positions can be determined as follows:</w:t>
      </w:r>
    </w:p>
    <w:p w14:paraId="4BDCB3AD" w14:textId="4FB89C44" w:rsidR="00B74A7C" w:rsidRPr="00B74A7C" w:rsidRDefault="00B74A7C" w:rsidP="00B74A7C">
      <w:r w:rsidRPr="00B74A7C">
        <w:rPr>
          <w:noProof/>
        </w:rPr>
        <w:drawing>
          <wp:inline distT="0" distB="0" distL="0" distR="0" wp14:anchorId="763E1EFD" wp14:editId="44AD8448">
            <wp:extent cx="1943100" cy="624840"/>
            <wp:effectExtent l="0" t="0" r="0" b="3810"/>
            <wp:docPr id="78373846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43100" cy="624840"/>
                    </a:xfrm>
                    <a:prstGeom prst="rect">
                      <a:avLst/>
                    </a:prstGeom>
                    <a:noFill/>
                    <a:ln>
                      <a:noFill/>
                    </a:ln>
                  </pic:spPr>
                </pic:pic>
              </a:graphicData>
            </a:graphic>
          </wp:inline>
        </w:drawing>
      </w:r>
    </w:p>
    <w:p w14:paraId="6CE5D238" w14:textId="5FEF498C" w:rsidR="00B74A7C" w:rsidRPr="00B74A7C" w:rsidRDefault="00B74A7C" w:rsidP="00B74A7C">
      <w:r w:rsidRPr="00B74A7C">
        <w:rPr>
          <w:noProof/>
        </w:rPr>
        <w:drawing>
          <wp:inline distT="0" distB="0" distL="0" distR="0" wp14:anchorId="4837D5E2" wp14:editId="14216368">
            <wp:extent cx="4770120" cy="579120"/>
            <wp:effectExtent l="0" t="0" r="0" b="0"/>
            <wp:docPr id="136740457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0120" cy="579120"/>
                    </a:xfrm>
                    <a:prstGeom prst="rect">
                      <a:avLst/>
                    </a:prstGeom>
                    <a:noFill/>
                    <a:ln>
                      <a:noFill/>
                    </a:ln>
                  </pic:spPr>
                </pic:pic>
              </a:graphicData>
            </a:graphic>
          </wp:inline>
        </w:drawing>
      </w:r>
    </w:p>
    <w:p w14:paraId="47BE92BF" w14:textId="77777777" w:rsidR="00B74A7C" w:rsidRPr="00B74A7C" w:rsidRDefault="00B74A7C" w:rsidP="00B74A7C">
      <w:r w:rsidRPr="00B74A7C">
        <w:t xml:space="preserve">Using the results from the formula we count to get the 3rd and 9th data values. When determining these </w:t>
      </w:r>
      <w:proofErr w:type="gramStart"/>
      <w:r w:rsidRPr="00B74A7C">
        <w:t>values  be</w:t>
      </w:r>
      <w:proofErr w:type="gramEnd"/>
      <w:r w:rsidRPr="00B74A7C">
        <w:t xml:space="preserve"> sure to include and count the </w:t>
      </w:r>
      <w:r w:rsidRPr="00B74A7C">
        <w:rPr>
          <w:b/>
          <w:bCs/>
        </w:rPr>
        <w:t> position occupied by the new median value</w:t>
      </w:r>
      <w:r w:rsidRPr="00B74A7C">
        <w:t xml:space="preserve"> of  8.5. The 3rd data value is </w:t>
      </w:r>
      <w:proofErr w:type="gramStart"/>
      <w:r w:rsidRPr="00B74A7C">
        <w:t>7  and</w:t>
      </w:r>
      <w:proofErr w:type="gramEnd"/>
      <w:r w:rsidRPr="00B74A7C">
        <w:t xml:space="preserve"> the 9th data value is 10.</w:t>
      </w:r>
    </w:p>
    <w:p w14:paraId="75109282" w14:textId="1E0567A3" w:rsidR="00B74A7C" w:rsidRPr="00B74A7C" w:rsidRDefault="00B74A7C" w:rsidP="00B74A7C">
      <w:r w:rsidRPr="00B74A7C">
        <w:rPr>
          <w:noProof/>
        </w:rPr>
        <w:drawing>
          <wp:inline distT="0" distB="0" distL="0" distR="0" wp14:anchorId="21151040" wp14:editId="4D96674A">
            <wp:extent cx="2857500" cy="883920"/>
            <wp:effectExtent l="0" t="0" r="0" b="0"/>
            <wp:docPr id="111240245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7500" cy="883920"/>
                    </a:xfrm>
                    <a:prstGeom prst="rect">
                      <a:avLst/>
                    </a:prstGeom>
                    <a:noFill/>
                    <a:ln>
                      <a:noFill/>
                    </a:ln>
                  </pic:spPr>
                </pic:pic>
              </a:graphicData>
            </a:graphic>
          </wp:inline>
        </w:drawing>
      </w:r>
    </w:p>
    <w:p w14:paraId="17D17F5D" w14:textId="77777777" w:rsidR="00B74A7C" w:rsidRPr="00B74A7C" w:rsidRDefault="00B74A7C" w:rsidP="00B74A7C">
      <w:r w:rsidRPr="00B74A7C">
        <w:t>Note that Method 1 and Method 2 yield the same results.</w:t>
      </w:r>
    </w:p>
    <w:p w14:paraId="5B0FC942" w14:textId="77777777" w:rsidR="00B74A7C" w:rsidRPr="00B74A7C" w:rsidRDefault="00B74A7C" w:rsidP="00B74A7C">
      <w:r w:rsidRPr="00B74A7C">
        <w:t xml:space="preserve">We have seen that </w:t>
      </w:r>
      <w:proofErr w:type="gramStart"/>
      <w:r w:rsidRPr="00B74A7C">
        <w:t>either of</w:t>
      </w:r>
      <w:proofErr w:type="gramEnd"/>
      <w:r w:rsidRPr="00B74A7C">
        <w:t xml:space="preserve"> Method 1 or Method 2 will produce the same quartile values although the formula method can be less intuitive when </w:t>
      </w:r>
      <w:r w:rsidRPr="00B74A7C">
        <w:rPr>
          <w:b/>
          <w:bCs/>
        </w:rPr>
        <w:t>n</w:t>
      </w:r>
      <w:r w:rsidRPr="00B74A7C">
        <w:t> is </w:t>
      </w:r>
      <w:r w:rsidRPr="00B74A7C">
        <w:rPr>
          <w:b/>
          <w:bCs/>
        </w:rPr>
        <w:t>even.</w:t>
      </w:r>
    </w:p>
    <w:p w14:paraId="07A8C4D8" w14:textId="77777777" w:rsidR="00B74A7C" w:rsidRPr="00B74A7C" w:rsidRDefault="00B74A7C" w:rsidP="00B74A7C">
      <w:r w:rsidRPr="00B74A7C">
        <w:t>TRY IT 3</w:t>
      </w:r>
    </w:p>
    <w:p w14:paraId="70943A1A" w14:textId="77777777" w:rsidR="00B74A7C" w:rsidRPr="00B74A7C" w:rsidRDefault="00B74A7C" w:rsidP="00B74A7C">
      <w:r w:rsidRPr="00B74A7C">
        <w:t>Use either technique to determine the quartiles for the following temperature data that was recorded over the month of April:</w:t>
      </w:r>
    </w:p>
    <w:p w14:paraId="0185FB06" w14:textId="40E1B674" w:rsidR="00B74A7C" w:rsidRPr="00B74A7C" w:rsidRDefault="00B74A7C" w:rsidP="00B74A7C">
      <w:r w:rsidRPr="00B74A7C">
        <w:rPr>
          <w:noProof/>
        </w:rPr>
        <w:lastRenderedPageBreak/>
        <w:drawing>
          <wp:inline distT="0" distB="0" distL="0" distR="0" wp14:anchorId="401D363A" wp14:editId="459A05EA">
            <wp:extent cx="5943600" cy="1927860"/>
            <wp:effectExtent l="0" t="0" r="0" b="0"/>
            <wp:docPr id="126206219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927860"/>
                    </a:xfrm>
                    <a:prstGeom prst="rect">
                      <a:avLst/>
                    </a:prstGeom>
                    <a:noFill/>
                    <a:ln>
                      <a:noFill/>
                    </a:ln>
                  </pic:spPr>
                </pic:pic>
              </a:graphicData>
            </a:graphic>
          </wp:inline>
        </w:drawing>
      </w:r>
    </w:p>
    <w:p w14:paraId="0BFBC729" w14:textId="77777777" w:rsidR="00B74A7C" w:rsidRPr="00B74A7C" w:rsidRDefault="00B74A7C" w:rsidP="00B74A7C">
      <w:r w:rsidRPr="00B74A7C">
        <w:t>Show answer</w:t>
      </w:r>
    </w:p>
    <w:p w14:paraId="5514294A" w14:textId="77777777" w:rsidR="00B74A7C" w:rsidRPr="00B74A7C" w:rsidRDefault="00B74A7C" w:rsidP="00B74A7C">
      <w:r w:rsidRPr="00B74A7C">
        <w:t>EXAMPLE 4</w:t>
      </w:r>
    </w:p>
    <w:p w14:paraId="0180E679" w14:textId="77777777" w:rsidR="00B74A7C" w:rsidRPr="00B74A7C" w:rsidRDefault="00B74A7C" w:rsidP="00B74A7C">
      <w:r w:rsidRPr="00B74A7C">
        <w:t>Consider the data set</w:t>
      </w:r>
      <w:proofErr w:type="gramStart"/>
      <w:r w:rsidRPr="00B74A7C">
        <w:t>:  3</w:t>
      </w:r>
      <w:proofErr w:type="gramEnd"/>
      <w:r w:rsidRPr="00B74A7C">
        <w:t>, 4, 5, 6, 7, 8, 8, 9, 10, 10, 11, 12, 13, 13, 14, 15.   Determine the three quartiles using either technique.</w:t>
      </w:r>
    </w:p>
    <w:p w14:paraId="49165F03" w14:textId="77777777" w:rsidR="00B74A7C" w:rsidRPr="00B74A7C" w:rsidRDefault="00B74A7C" w:rsidP="00B74A7C">
      <w:r w:rsidRPr="00B74A7C">
        <w:rPr>
          <w:b/>
          <w:bCs/>
        </w:rPr>
        <w:t>Method 1:</w:t>
      </w:r>
    </w:p>
    <w:p w14:paraId="7A47D2A0" w14:textId="77777777" w:rsidR="00B74A7C" w:rsidRPr="00B74A7C" w:rsidRDefault="00B74A7C" w:rsidP="00B74A7C">
      <w:r w:rsidRPr="00B74A7C">
        <w:t>Step 1: Order the data values     3, 4, 5, 6, 7, 8, 8, 9, 10, 10, 11, 12, 13, 13, 14, 15</w:t>
      </w:r>
    </w:p>
    <w:p w14:paraId="306835F1" w14:textId="77777777" w:rsidR="00B74A7C" w:rsidRPr="00B74A7C" w:rsidRDefault="00B74A7C" w:rsidP="00B74A7C">
      <w:r w:rsidRPr="00B74A7C">
        <w:t>Step 2</w:t>
      </w:r>
      <w:proofErr w:type="gramStart"/>
      <w:r w:rsidRPr="00B74A7C">
        <w:t>:  n</w:t>
      </w:r>
      <w:proofErr w:type="gramEnd"/>
      <w:r w:rsidRPr="00B74A7C">
        <w:t xml:space="preserve"> = 16</w:t>
      </w:r>
    </w:p>
    <w:p w14:paraId="28EA3518" w14:textId="77777777" w:rsidR="00B74A7C" w:rsidRPr="00B74A7C" w:rsidRDefault="00B74A7C" w:rsidP="00B74A7C">
      <w:r w:rsidRPr="00B74A7C">
        <w:t>Step 3</w:t>
      </w:r>
      <w:proofErr w:type="gramStart"/>
      <w:r w:rsidRPr="00B74A7C">
        <w:t>:  The</w:t>
      </w:r>
      <w:proofErr w:type="gramEnd"/>
      <w:r w:rsidRPr="00B74A7C">
        <w:t xml:space="preserve"> median will be the average of 9 and 10, so 9.5. This is not one of the observed values.</w:t>
      </w:r>
    </w:p>
    <w:p w14:paraId="3C03ABB1" w14:textId="77777777" w:rsidR="00B74A7C" w:rsidRPr="00B74A7C" w:rsidRDefault="00B74A7C" w:rsidP="00B74A7C">
      <w:r w:rsidRPr="00B74A7C">
        <w:t>Step 4</w:t>
      </w:r>
      <w:proofErr w:type="gramStart"/>
      <w:r w:rsidRPr="00B74A7C">
        <w:t>:  Q</w:t>
      </w:r>
      <w:r w:rsidRPr="00B74A7C">
        <w:rPr>
          <w:vertAlign w:val="subscript"/>
        </w:rPr>
        <w:t>1</w:t>
      </w:r>
      <w:proofErr w:type="gramEnd"/>
      <w:r w:rsidRPr="00B74A7C">
        <w:t> is the value that splits the lower half, which will be the average of 6 and 7, so 6.5.</w:t>
      </w:r>
    </w:p>
    <w:p w14:paraId="73DE7433" w14:textId="77777777" w:rsidR="00B74A7C" w:rsidRPr="00B74A7C" w:rsidRDefault="00B74A7C" w:rsidP="00B74A7C">
      <w:r w:rsidRPr="00B74A7C">
        <w:t>Step 5</w:t>
      </w:r>
      <w:proofErr w:type="gramStart"/>
      <w:r w:rsidRPr="00B74A7C">
        <w:t>:  Q</w:t>
      </w:r>
      <w:r w:rsidRPr="00B74A7C">
        <w:rPr>
          <w:vertAlign w:val="subscript"/>
        </w:rPr>
        <w:t>3</w:t>
      </w:r>
      <w:proofErr w:type="gramEnd"/>
      <w:r w:rsidRPr="00B74A7C">
        <w:t> is the value that splits the upper half, which will be the average of 12 and 13, so 12.5.</w:t>
      </w:r>
    </w:p>
    <w:p w14:paraId="381CACA2" w14:textId="77777777" w:rsidR="00B74A7C" w:rsidRPr="00B74A7C" w:rsidRDefault="00B74A7C" w:rsidP="00B74A7C">
      <w:r w:rsidRPr="00B74A7C">
        <w:rPr>
          <w:b/>
          <w:bCs/>
        </w:rPr>
        <w:t>Method 2:</w:t>
      </w:r>
    </w:p>
    <w:p w14:paraId="3F17901A" w14:textId="77777777" w:rsidR="00B74A7C" w:rsidRPr="00B74A7C" w:rsidRDefault="00B74A7C" w:rsidP="00B74A7C">
      <w:r w:rsidRPr="00B74A7C">
        <w:t>Step 1: Order the data values     3, 4, 5, 6, 7, 8, 8, 9, 10, 10, 11, 12, 13, 13, 14, 15</w:t>
      </w:r>
    </w:p>
    <w:p w14:paraId="060019B4" w14:textId="77777777" w:rsidR="00B74A7C" w:rsidRPr="00B74A7C" w:rsidRDefault="00B74A7C" w:rsidP="00B74A7C">
      <w:r w:rsidRPr="00B74A7C">
        <w:t>Step 2</w:t>
      </w:r>
      <w:proofErr w:type="gramStart"/>
      <w:r w:rsidRPr="00B74A7C">
        <w:t>:  n</w:t>
      </w:r>
      <w:proofErr w:type="gramEnd"/>
      <w:r w:rsidRPr="00B74A7C">
        <w:t xml:space="preserve"> = 16</w:t>
      </w:r>
    </w:p>
    <w:p w14:paraId="4CE6C337" w14:textId="77777777" w:rsidR="00B74A7C" w:rsidRPr="00B74A7C" w:rsidRDefault="00B74A7C" w:rsidP="00B74A7C">
      <w:r w:rsidRPr="00B74A7C">
        <w:t xml:space="preserve">Step 3: Use the </w:t>
      </w:r>
      <w:proofErr w:type="gramStart"/>
      <w:r w:rsidRPr="00B74A7C">
        <w:t>formula  (</w:t>
      </w:r>
      <w:proofErr w:type="gramEnd"/>
      <w:r w:rsidRPr="00B74A7C">
        <w:t xml:space="preserve">16 + 1) /2 = 8.5. The </w:t>
      </w:r>
      <w:proofErr w:type="gramStart"/>
      <w:r w:rsidRPr="00B74A7C">
        <w:t>median</w:t>
      </w:r>
      <w:proofErr w:type="gramEnd"/>
      <w:r w:rsidRPr="00B74A7C">
        <w:t xml:space="preserve"> will be in the 8.5th position. This is the average of the 8th value </w:t>
      </w:r>
      <w:proofErr w:type="gramStart"/>
      <w:r w:rsidRPr="00B74A7C">
        <w:t>of  9</w:t>
      </w:r>
      <w:proofErr w:type="gramEnd"/>
      <w:r w:rsidRPr="00B74A7C">
        <w:t xml:space="preserve"> and the 9th value of 10 so the median is 9.5</w:t>
      </w:r>
    </w:p>
    <w:p w14:paraId="4BDBF0FE" w14:textId="77777777" w:rsidR="00B74A7C" w:rsidRPr="00B74A7C" w:rsidRDefault="00B74A7C" w:rsidP="00B74A7C">
      <w:r w:rsidRPr="00B74A7C">
        <w:t>Step 4 and 5: Since n is </w:t>
      </w:r>
      <w:r w:rsidRPr="00B74A7C">
        <w:rPr>
          <w:b/>
          <w:bCs/>
        </w:rPr>
        <w:t>even,</w:t>
      </w:r>
      <w:r w:rsidRPr="00B74A7C">
        <w:t> we will use a value of 17, not 16, in the formulas to determine Q</w:t>
      </w:r>
      <w:r w:rsidRPr="00B74A7C">
        <w:rPr>
          <w:vertAlign w:val="subscript"/>
        </w:rPr>
        <w:t>1</w:t>
      </w:r>
      <w:r w:rsidRPr="00B74A7C">
        <w:t> and Q</w:t>
      </w:r>
      <w:r w:rsidRPr="00B74A7C">
        <w:rPr>
          <w:vertAlign w:val="subscript"/>
        </w:rPr>
        <w:t>3</w:t>
      </w:r>
      <w:r w:rsidRPr="00B74A7C">
        <w:t>.</w:t>
      </w:r>
    </w:p>
    <w:p w14:paraId="4FB91C36" w14:textId="77777777" w:rsidR="00B74A7C" w:rsidRPr="00B74A7C" w:rsidRDefault="00B74A7C" w:rsidP="00B74A7C">
      <w:r w:rsidRPr="00B74A7C">
        <w:t>Q</w:t>
      </w:r>
      <w:r w:rsidRPr="00B74A7C">
        <w:rPr>
          <w:vertAlign w:val="subscript"/>
        </w:rPr>
        <w:t>1</w:t>
      </w:r>
      <w:r w:rsidRPr="00B74A7C">
        <w:t xml:space="preserve"> will be (17 + 1)/4 = 4.5 </w:t>
      </w:r>
      <w:proofErr w:type="spellStart"/>
      <w:r w:rsidRPr="00B74A7C">
        <w:t>th.</w:t>
      </w:r>
      <w:proofErr w:type="spellEnd"/>
      <w:r w:rsidRPr="00B74A7C">
        <w:t xml:space="preserve"> This means </w:t>
      </w:r>
      <w:proofErr w:type="gramStart"/>
      <w:r w:rsidRPr="00B74A7C">
        <w:t>that  Q</w:t>
      </w:r>
      <w:proofErr w:type="gramEnd"/>
      <w:r w:rsidRPr="00B74A7C">
        <w:rPr>
          <w:vertAlign w:val="subscript"/>
        </w:rPr>
        <w:t>1</w:t>
      </w:r>
      <w:r w:rsidRPr="00B74A7C">
        <w:t xml:space="preserve"> will be in the 4.5th position or the average of the 4th and 5th data values. The 4th value is 6 and the 5th value is 7 </w:t>
      </w:r>
      <w:proofErr w:type="gramStart"/>
      <w:r w:rsidRPr="00B74A7C">
        <w:t>so  Q</w:t>
      </w:r>
      <w:proofErr w:type="gramEnd"/>
      <w:r w:rsidRPr="00B74A7C">
        <w:rPr>
          <w:vertAlign w:val="subscript"/>
        </w:rPr>
        <w:t>1</w:t>
      </w:r>
      <w:r w:rsidRPr="00B74A7C">
        <w:t>= 6.5.</w:t>
      </w:r>
    </w:p>
    <w:p w14:paraId="65684214" w14:textId="2E5A6B42" w:rsidR="00447666" w:rsidRDefault="00B74A7C" w:rsidP="00B74A7C">
      <w:pPr>
        <w:pBdr>
          <w:bottom w:val="dotted" w:sz="24" w:space="1" w:color="auto"/>
        </w:pBdr>
      </w:pPr>
      <w:r w:rsidRPr="00B74A7C">
        <w:lastRenderedPageBreak/>
        <w:t>Q</w:t>
      </w:r>
      <w:r w:rsidRPr="00B74A7C">
        <w:rPr>
          <w:vertAlign w:val="subscript"/>
        </w:rPr>
        <w:t>3</w:t>
      </w:r>
      <w:r w:rsidRPr="00B74A7C">
        <w:t xml:space="preserve"> will be 3(17 + 1)/4 = 13.5 </w:t>
      </w:r>
      <w:proofErr w:type="spellStart"/>
      <w:r w:rsidRPr="00B74A7C">
        <w:t>th.</w:t>
      </w:r>
      <w:proofErr w:type="spellEnd"/>
      <w:r w:rsidRPr="00B74A7C">
        <w:t xml:space="preserve"> This means </w:t>
      </w:r>
      <w:proofErr w:type="gramStart"/>
      <w:r w:rsidRPr="00B74A7C">
        <w:t>that  Q</w:t>
      </w:r>
      <w:proofErr w:type="gramEnd"/>
      <w:r w:rsidRPr="00B74A7C">
        <w:rPr>
          <w:vertAlign w:val="subscript"/>
        </w:rPr>
        <w:t>3</w:t>
      </w:r>
      <w:r w:rsidRPr="00B74A7C">
        <w:t xml:space="preserve"> will be in the 13.5th position or the average of the 13th and 14th data values. Including the median’s position when we count, the 13th value is 12 and the 14th value is 13 </w:t>
      </w:r>
      <w:proofErr w:type="gramStart"/>
      <w:r w:rsidRPr="00B74A7C">
        <w:t>so  Q</w:t>
      </w:r>
      <w:proofErr w:type="gramEnd"/>
      <w:r w:rsidRPr="00B74A7C">
        <w:rPr>
          <w:vertAlign w:val="subscript"/>
        </w:rPr>
        <w:t>3</w:t>
      </w:r>
      <w:r w:rsidRPr="00B74A7C">
        <w:t> = (12 + 13)/2 = 12.5.</w:t>
      </w:r>
    </w:p>
    <w:p w14:paraId="302D9392" w14:textId="77777777" w:rsidR="00447666" w:rsidRPr="00B74A7C" w:rsidRDefault="00447666" w:rsidP="00B74A7C"/>
    <w:p w14:paraId="45F73EFA" w14:textId="77777777" w:rsidR="00B74A7C" w:rsidRPr="00447666" w:rsidRDefault="00B74A7C" w:rsidP="00B74A7C">
      <w:pPr>
        <w:rPr>
          <w:b/>
          <w:bCs/>
        </w:rPr>
      </w:pPr>
      <w:r w:rsidRPr="00447666">
        <w:rPr>
          <w:b/>
          <w:bCs/>
        </w:rPr>
        <w:t>Key Concepts</w:t>
      </w:r>
    </w:p>
    <w:p w14:paraId="3937D65C" w14:textId="77777777" w:rsidR="00B74A7C" w:rsidRPr="00447666" w:rsidRDefault="00B74A7C" w:rsidP="00B74A7C">
      <w:pPr>
        <w:numPr>
          <w:ilvl w:val="0"/>
          <w:numId w:val="7"/>
        </w:numPr>
        <w:rPr>
          <w:b/>
          <w:bCs/>
        </w:rPr>
      </w:pPr>
      <w:r w:rsidRPr="00447666">
        <w:rPr>
          <w:b/>
          <w:bCs/>
        </w:rPr>
        <w:t>A data set can be divided into one hundred equal parts by ninety-nine percentiles P</w:t>
      </w:r>
      <w:proofErr w:type="gramStart"/>
      <w:r w:rsidRPr="00447666">
        <w:rPr>
          <w:b/>
          <w:bCs/>
          <w:vertAlign w:val="subscript"/>
        </w:rPr>
        <w:t>1</w:t>
      </w:r>
      <w:r w:rsidRPr="00447666">
        <w:rPr>
          <w:b/>
          <w:bCs/>
        </w:rPr>
        <w:t> ,</w:t>
      </w:r>
      <w:proofErr w:type="gramEnd"/>
      <w:r w:rsidRPr="00447666">
        <w:rPr>
          <w:b/>
          <w:bCs/>
        </w:rPr>
        <w:t xml:space="preserve"> P</w:t>
      </w:r>
      <w:r w:rsidRPr="00447666">
        <w:rPr>
          <w:b/>
          <w:bCs/>
          <w:vertAlign w:val="subscript"/>
        </w:rPr>
        <w:t>2</w:t>
      </w:r>
      <w:r w:rsidRPr="00447666">
        <w:rPr>
          <w:b/>
          <w:bCs/>
        </w:rPr>
        <w:t> , P</w:t>
      </w:r>
      <w:r w:rsidRPr="00447666">
        <w:rPr>
          <w:b/>
          <w:bCs/>
          <w:vertAlign w:val="subscript"/>
        </w:rPr>
        <w:t>3</w:t>
      </w:r>
      <w:r w:rsidRPr="00447666">
        <w:rPr>
          <w:b/>
          <w:bCs/>
        </w:rPr>
        <w:t> , … P</w:t>
      </w:r>
      <w:r w:rsidRPr="00447666">
        <w:rPr>
          <w:b/>
          <w:bCs/>
          <w:vertAlign w:val="subscript"/>
        </w:rPr>
        <w:t>99</w:t>
      </w:r>
      <w:r w:rsidRPr="00447666">
        <w:rPr>
          <w:b/>
          <w:bCs/>
        </w:rPr>
        <w:t> . Percentiles are best used with large sets of data.</w:t>
      </w:r>
    </w:p>
    <w:p w14:paraId="2E276396" w14:textId="77777777" w:rsidR="00B74A7C" w:rsidRPr="00447666" w:rsidRDefault="00B74A7C" w:rsidP="00B74A7C">
      <w:pPr>
        <w:numPr>
          <w:ilvl w:val="0"/>
          <w:numId w:val="7"/>
        </w:numPr>
        <w:rPr>
          <w:b/>
          <w:bCs/>
        </w:rPr>
      </w:pPr>
      <w:r w:rsidRPr="00447666">
        <w:rPr>
          <w:b/>
          <w:bCs/>
        </w:rPr>
        <w:t>Quartiles divide the data set into four equal parts. The first quartile, </w:t>
      </w:r>
      <w:r w:rsidRPr="00447666">
        <w:rPr>
          <w:b/>
          <w:bCs/>
          <w:i/>
          <w:iCs/>
        </w:rPr>
        <w:t>Q</w:t>
      </w:r>
      <w:r w:rsidRPr="00447666">
        <w:rPr>
          <w:b/>
          <w:bCs/>
          <w:vertAlign w:val="subscript"/>
        </w:rPr>
        <w:t>1</w:t>
      </w:r>
      <w:r w:rsidRPr="00447666">
        <w:rPr>
          <w:b/>
          <w:bCs/>
        </w:rPr>
        <w:t>, is the same as the 25</w:t>
      </w:r>
      <w:r w:rsidRPr="00447666">
        <w:rPr>
          <w:b/>
          <w:bCs/>
          <w:vertAlign w:val="superscript"/>
        </w:rPr>
        <w:t>th</w:t>
      </w:r>
      <w:r w:rsidRPr="00447666">
        <w:rPr>
          <w:b/>
          <w:bCs/>
        </w:rPr>
        <w:t> percentile, and the third quartile, </w:t>
      </w:r>
      <w:r w:rsidRPr="00447666">
        <w:rPr>
          <w:b/>
          <w:bCs/>
          <w:i/>
          <w:iCs/>
        </w:rPr>
        <w:t>Q</w:t>
      </w:r>
      <w:r w:rsidRPr="00447666">
        <w:rPr>
          <w:b/>
          <w:bCs/>
          <w:vertAlign w:val="subscript"/>
        </w:rPr>
        <w:t>3</w:t>
      </w:r>
      <w:r w:rsidRPr="00447666">
        <w:rPr>
          <w:b/>
          <w:bCs/>
        </w:rPr>
        <w:t>, is the same as the 75</w:t>
      </w:r>
      <w:r w:rsidRPr="00447666">
        <w:rPr>
          <w:b/>
          <w:bCs/>
          <w:vertAlign w:val="superscript"/>
        </w:rPr>
        <w:t>th</w:t>
      </w:r>
      <w:r w:rsidRPr="00447666">
        <w:rPr>
          <w:b/>
          <w:bCs/>
        </w:rPr>
        <w:t xml:space="preserve"> percentile. The </w:t>
      </w:r>
      <w:proofErr w:type="gramStart"/>
      <w:r w:rsidRPr="00447666">
        <w:rPr>
          <w:b/>
          <w:bCs/>
        </w:rPr>
        <w:t>median</w:t>
      </w:r>
      <w:proofErr w:type="gramEnd"/>
      <w:r w:rsidRPr="00447666">
        <w:rPr>
          <w:b/>
          <w:bCs/>
        </w:rPr>
        <w:t xml:space="preserve"> can be called both the second quartile, Q</w:t>
      </w:r>
      <w:proofErr w:type="gramStart"/>
      <w:r w:rsidRPr="00447666">
        <w:rPr>
          <w:b/>
          <w:bCs/>
          <w:vertAlign w:val="subscript"/>
        </w:rPr>
        <w:t>2 </w:t>
      </w:r>
      <w:r w:rsidRPr="00447666">
        <w:rPr>
          <w:b/>
          <w:bCs/>
        </w:rPr>
        <w:t>,</w:t>
      </w:r>
      <w:proofErr w:type="gramEnd"/>
      <w:r w:rsidRPr="00447666">
        <w:rPr>
          <w:b/>
          <w:bCs/>
        </w:rPr>
        <w:t xml:space="preserve"> and the 50</w:t>
      </w:r>
      <w:r w:rsidRPr="00447666">
        <w:rPr>
          <w:b/>
          <w:bCs/>
          <w:vertAlign w:val="superscript"/>
        </w:rPr>
        <w:t>th</w:t>
      </w:r>
      <w:r w:rsidRPr="00447666">
        <w:rPr>
          <w:b/>
          <w:bCs/>
        </w:rPr>
        <w:t> percentile.</w:t>
      </w:r>
    </w:p>
    <w:p w14:paraId="7E051203" w14:textId="73271107" w:rsidR="00E3760F" w:rsidRPr="00447666" w:rsidRDefault="00B74A7C" w:rsidP="00447666">
      <w:pPr>
        <w:numPr>
          <w:ilvl w:val="0"/>
          <w:numId w:val="7"/>
        </w:numPr>
        <w:rPr>
          <w:b/>
          <w:bCs/>
        </w:rPr>
      </w:pPr>
      <w:r w:rsidRPr="00447666">
        <w:rPr>
          <w:b/>
          <w:bCs/>
        </w:rPr>
        <w:t>Quartiles may or may not be actual observations within a set of data.</w:t>
      </w:r>
    </w:p>
    <w:sectPr w:rsidR="00E3760F" w:rsidRPr="00447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17258"/>
    <w:multiLevelType w:val="multilevel"/>
    <w:tmpl w:val="F0CC7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E4B1F"/>
    <w:multiLevelType w:val="multilevel"/>
    <w:tmpl w:val="3C422B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411210"/>
    <w:multiLevelType w:val="multilevel"/>
    <w:tmpl w:val="316A24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651073"/>
    <w:multiLevelType w:val="multilevel"/>
    <w:tmpl w:val="6BA07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C279CA"/>
    <w:multiLevelType w:val="multilevel"/>
    <w:tmpl w:val="0324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95AE7"/>
    <w:multiLevelType w:val="multilevel"/>
    <w:tmpl w:val="1638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780BB0"/>
    <w:multiLevelType w:val="multilevel"/>
    <w:tmpl w:val="2C88BDB6"/>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C125BA"/>
    <w:multiLevelType w:val="multilevel"/>
    <w:tmpl w:val="23A6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7F6AEF"/>
    <w:multiLevelType w:val="multilevel"/>
    <w:tmpl w:val="304AD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C1556B"/>
    <w:multiLevelType w:val="multilevel"/>
    <w:tmpl w:val="57AA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641D84"/>
    <w:multiLevelType w:val="multilevel"/>
    <w:tmpl w:val="364EB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B172EF"/>
    <w:multiLevelType w:val="multilevel"/>
    <w:tmpl w:val="1E8C43E0"/>
    <w:lvl w:ilvl="0">
      <w:start w:val="7"/>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1856626">
    <w:abstractNumId w:val="4"/>
  </w:num>
  <w:num w:numId="2" w16cid:durableId="2012640355">
    <w:abstractNumId w:val="9"/>
  </w:num>
  <w:num w:numId="3" w16cid:durableId="1057514847">
    <w:abstractNumId w:val="10"/>
  </w:num>
  <w:num w:numId="4" w16cid:durableId="588461955">
    <w:abstractNumId w:val="3"/>
  </w:num>
  <w:num w:numId="5" w16cid:durableId="327439066">
    <w:abstractNumId w:val="0"/>
  </w:num>
  <w:num w:numId="6" w16cid:durableId="1824273989">
    <w:abstractNumId w:val="8"/>
  </w:num>
  <w:num w:numId="7" w16cid:durableId="1140154655">
    <w:abstractNumId w:val="7"/>
  </w:num>
  <w:num w:numId="8" w16cid:durableId="515340177">
    <w:abstractNumId w:val="1"/>
  </w:num>
  <w:num w:numId="9" w16cid:durableId="1154177190">
    <w:abstractNumId w:val="6"/>
  </w:num>
  <w:num w:numId="10" w16cid:durableId="1393965630">
    <w:abstractNumId w:val="6"/>
    <w:lvlOverride w:ilvl="0">
      <w:startOverride w:val="6"/>
    </w:lvlOverride>
  </w:num>
  <w:num w:numId="11" w16cid:durableId="547107361">
    <w:abstractNumId w:val="11"/>
  </w:num>
  <w:num w:numId="12" w16cid:durableId="318461068">
    <w:abstractNumId w:val="11"/>
    <w:lvlOverride w:ilvl="0">
      <w:startOverride w:val="9"/>
    </w:lvlOverride>
  </w:num>
  <w:num w:numId="13" w16cid:durableId="1329602589">
    <w:abstractNumId w:val="2"/>
  </w:num>
  <w:num w:numId="14" w16cid:durableId="16615380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E65"/>
    <w:rsid w:val="002F5986"/>
    <w:rsid w:val="00394E1D"/>
    <w:rsid w:val="00447666"/>
    <w:rsid w:val="00620BD2"/>
    <w:rsid w:val="007B3CDF"/>
    <w:rsid w:val="00900E65"/>
    <w:rsid w:val="00A01E17"/>
    <w:rsid w:val="00B74A7C"/>
    <w:rsid w:val="00E37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964B4"/>
  <w15:chartTrackingRefBased/>
  <w15:docId w15:val="{9EB906A1-E374-4381-A92B-309759ABA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E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0E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0E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0E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E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900E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E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E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E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E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00E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0E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0E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E6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00E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E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E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E65"/>
    <w:rPr>
      <w:rFonts w:eastAsiaTheme="majorEastAsia" w:cstheme="majorBidi"/>
      <w:color w:val="272727" w:themeColor="text1" w:themeTint="D8"/>
    </w:rPr>
  </w:style>
  <w:style w:type="paragraph" w:styleId="Title">
    <w:name w:val="Title"/>
    <w:basedOn w:val="Normal"/>
    <w:next w:val="Normal"/>
    <w:link w:val="TitleChar"/>
    <w:uiPriority w:val="10"/>
    <w:qFormat/>
    <w:rsid w:val="00900E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E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E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E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E65"/>
    <w:pPr>
      <w:spacing w:before="160"/>
      <w:jc w:val="center"/>
    </w:pPr>
    <w:rPr>
      <w:i/>
      <w:iCs/>
      <w:color w:val="404040" w:themeColor="text1" w:themeTint="BF"/>
    </w:rPr>
  </w:style>
  <w:style w:type="character" w:customStyle="1" w:styleId="QuoteChar">
    <w:name w:val="Quote Char"/>
    <w:basedOn w:val="DefaultParagraphFont"/>
    <w:link w:val="Quote"/>
    <w:uiPriority w:val="29"/>
    <w:rsid w:val="00900E65"/>
    <w:rPr>
      <w:i/>
      <w:iCs/>
      <w:color w:val="404040" w:themeColor="text1" w:themeTint="BF"/>
    </w:rPr>
  </w:style>
  <w:style w:type="paragraph" w:styleId="ListParagraph">
    <w:name w:val="List Paragraph"/>
    <w:basedOn w:val="Normal"/>
    <w:uiPriority w:val="34"/>
    <w:qFormat/>
    <w:rsid w:val="00900E65"/>
    <w:pPr>
      <w:ind w:left="720"/>
      <w:contextualSpacing/>
    </w:pPr>
  </w:style>
  <w:style w:type="character" w:styleId="IntenseEmphasis">
    <w:name w:val="Intense Emphasis"/>
    <w:basedOn w:val="DefaultParagraphFont"/>
    <w:uiPriority w:val="21"/>
    <w:qFormat/>
    <w:rsid w:val="00900E65"/>
    <w:rPr>
      <w:i/>
      <w:iCs/>
      <w:color w:val="0F4761" w:themeColor="accent1" w:themeShade="BF"/>
    </w:rPr>
  </w:style>
  <w:style w:type="paragraph" w:styleId="IntenseQuote">
    <w:name w:val="Intense Quote"/>
    <w:basedOn w:val="Normal"/>
    <w:next w:val="Normal"/>
    <w:link w:val="IntenseQuoteChar"/>
    <w:uiPriority w:val="30"/>
    <w:qFormat/>
    <w:rsid w:val="00900E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E65"/>
    <w:rPr>
      <w:i/>
      <w:iCs/>
      <w:color w:val="0F4761" w:themeColor="accent1" w:themeShade="BF"/>
    </w:rPr>
  </w:style>
  <w:style w:type="character" w:styleId="IntenseReference">
    <w:name w:val="Intense Reference"/>
    <w:basedOn w:val="DefaultParagraphFont"/>
    <w:uiPriority w:val="32"/>
    <w:qFormat/>
    <w:rsid w:val="00900E65"/>
    <w:rPr>
      <w:b/>
      <w:bCs/>
      <w:smallCaps/>
      <w:color w:val="0F4761" w:themeColor="accent1" w:themeShade="BF"/>
      <w:spacing w:val="5"/>
    </w:rPr>
  </w:style>
  <w:style w:type="paragraph" w:customStyle="1" w:styleId="msonormal0">
    <w:name w:val="msonormal"/>
    <w:basedOn w:val="Normal"/>
    <w:rsid w:val="00B74A7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B74A7C"/>
    <w:rPr>
      <w:color w:val="0000FF"/>
      <w:u w:val="single"/>
    </w:rPr>
  </w:style>
  <w:style w:type="character" w:styleId="FollowedHyperlink">
    <w:name w:val="FollowedHyperlink"/>
    <w:basedOn w:val="DefaultParagraphFont"/>
    <w:uiPriority w:val="99"/>
    <w:semiHidden/>
    <w:unhideWhenUsed/>
    <w:rsid w:val="00B74A7C"/>
    <w:rPr>
      <w:color w:val="800080"/>
      <w:u w:val="single"/>
    </w:rPr>
  </w:style>
  <w:style w:type="paragraph" w:customStyle="1" w:styleId="screen-reader-text">
    <w:name w:val="screen-reader-text"/>
    <w:basedOn w:val="Normal"/>
    <w:rsid w:val="00B74A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nav--primary-item">
    <w:name w:val="nav--primary-item"/>
    <w:basedOn w:val="Normal"/>
    <w:rsid w:val="00B74A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headersearch">
    <w:name w:val="header__search"/>
    <w:basedOn w:val="Normal"/>
    <w:rsid w:val="00B74A7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B74A7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74A7C"/>
    <w:rPr>
      <w:rFonts w:ascii="Arial" w:eastAsia="Times New Roman" w:hAnsi="Arial" w:cs="Arial"/>
      <w:vanish/>
      <w:kern w:val="0"/>
      <w:sz w:val="16"/>
      <w:szCs w:val="16"/>
      <w14:ligatures w14:val="none"/>
    </w:rPr>
  </w:style>
  <w:style w:type="character" w:customStyle="1" w:styleId="screen-reader-text1">
    <w:name w:val="screen-reader-text1"/>
    <w:basedOn w:val="DefaultParagraphFont"/>
    <w:rsid w:val="00B74A7C"/>
  </w:style>
  <w:style w:type="paragraph" w:styleId="z-BottomofForm">
    <w:name w:val="HTML Bottom of Form"/>
    <w:basedOn w:val="Normal"/>
    <w:next w:val="Normal"/>
    <w:link w:val="z-BottomofFormChar"/>
    <w:hidden/>
    <w:uiPriority w:val="99"/>
    <w:semiHidden/>
    <w:unhideWhenUsed/>
    <w:rsid w:val="00B74A7C"/>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B74A7C"/>
    <w:rPr>
      <w:rFonts w:ascii="Arial" w:eastAsia="Times New Roman" w:hAnsi="Arial" w:cs="Arial"/>
      <w:vanish/>
      <w:kern w:val="0"/>
      <w:sz w:val="16"/>
      <w:szCs w:val="16"/>
      <w14:ligatures w14:val="none"/>
    </w:rPr>
  </w:style>
  <w:style w:type="paragraph" w:styleId="NormalWeb">
    <w:name w:val="Normal (Web)"/>
    <w:basedOn w:val="Normal"/>
    <w:uiPriority w:val="99"/>
    <w:semiHidden/>
    <w:unhideWhenUsed/>
    <w:rsid w:val="00B74A7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extboxtitle">
    <w:name w:val="textbox__title"/>
    <w:basedOn w:val="Normal"/>
    <w:rsid w:val="00B74A7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74A7C"/>
    <w:rPr>
      <w:b/>
      <w:bCs/>
    </w:rPr>
  </w:style>
  <w:style w:type="character" w:styleId="Emphasis">
    <w:name w:val="Emphasis"/>
    <w:basedOn w:val="DefaultParagraphFont"/>
    <w:uiPriority w:val="20"/>
    <w:qFormat/>
    <w:rsid w:val="00B74A7C"/>
    <w:rPr>
      <w:i/>
      <w:iCs/>
    </w:rPr>
  </w:style>
  <w:style w:type="paragraph" w:customStyle="1" w:styleId="footerpressbookslinkstitle">
    <w:name w:val="footer__pressbooks__links__title"/>
    <w:basedOn w:val="Normal"/>
    <w:rsid w:val="00B74A7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pressbooks">
    <w:name w:val="pressbooks"/>
    <w:basedOn w:val="DefaultParagraphFont"/>
    <w:rsid w:val="00B74A7C"/>
  </w:style>
  <w:style w:type="paragraph" w:customStyle="1" w:styleId="footerpressbookslinkslist-item">
    <w:name w:val="footer__pressbooks__links__list-item"/>
    <w:basedOn w:val="Normal"/>
    <w:rsid w:val="00B74A7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B74A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085479">
      <w:bodyDiv w:val="1"/>
      <w:marLeft w:val="0"/>
      <w:marRight w:val="0"/>
      <w:marTop w:val="0"/>
      <w:marBottom w:val="0"/>
      <w:divBdr>
        <w:top w:val="none" w:sz="0" w:space="0" w:color="auto"/>
        <w:left w:val="none" w:sz="0" w:space="0" w:color="auto"/>
        <w:bottom w:val="none" w:sz="0" w:space="0" w:color="auto"/>
        <w:right w:val="none" w:sz="0" w:space="0" w:color="auto"/>
      </w:divBdr>
      <w:divsChild>
        <w:div w:id="2095009893">
          <w:marLeft w:val="0"/>
          <w:marRight w:val="0"/>
          <w:marTop w:val="0"/>
          <w:marBottom w:val="0"/>
          <w:divBdr>
            <w:top w:val="none" w:sz="0" w:space="0" w:color="auto"/>
            <w:left w:val="none" w:sz="0" w:space="0" w:color="auto"/>
            <w:bottom w:val="none" w:sz="0" w:space="0" w:color="auto"/>
            <w:right w:val="none" w:sz="0" w:space="0" w:color="auto"/>
          </w:divBdr>
          <w:divsChild>
            <w:div w:id="1378974188">
              <w:marLeft w:val="0"/>
              <w:marRight w:val="0"/>
              <w:marTop w:val="0"/>
              <w:marBottom w:val="0"/>
              <w:divBdr>
                <w:top w:val="none" w:sz="0" w:space="0" w:color="auto"/>
                <w:left w:val="none" w:sz="0" w:space="0" w:color="auto"/>
                <w:bottom w:val="none" w:sz="0" w:space="0" w:color="auto"/>
                <w:right w:val="none" w:sz="0" w:space="0" w:color="auto"/>
              </w:divBdr>
              <w:divsChild>
                <w:div w:id="57679644">
                  <w:marLeft w:val="0"/>
                  <w:marRight w:val="0"/>
                  <w:marTop w:val="0"/>
                  <w:marBottom w:val="0"/>
                  <w:divBdr>
                    <w:top w:val="none" w:sz="0" w:space="0" w:color="auto"/>
                    <w:left w:val="none" w:sz="0" w:space="0" w:color="auto"/>
                    <w:bottom w:val="none" w:sz="0" w:space="0" w:color="auto"/>
                    <w:right w:val="none" w:sz="0" w:space="0" w:color="auto"/>
                  </w:divBdr>
                </w:div>
                <w:div w:id="1468812439">
                  <w:marLeft w:val="0"/>
                  <w:marRight w:val="0"/>
                  <w:marTop w:val="0"/>
                  <w:marBottom w:val="0"/>
                  <w:divBdr>
                    <w:top w:val="none" w:sz="0" w:space="0" w:color="auto"/>
                    <w:left w:val="none" w:sz="0" w:space="0" w:color="auto"/>
                    <w:bottom w:val="none" w:sz="0" w:space="0" w:color="auto"/>
                    <w:right w:val="none" w:sz="0" w:space="0" w:color="auto"/>
                  </w:divBdr>
                  <w:divsChild>
                    <w:div w:id="198858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3491">
              <w:marLeft w:val="0"/>
              <w:marRight w:val="0"/>
              <w:marTop w:val="0"/>
              <w:marBottom w:val="0"/>
              <w:divBdr>
                <w:top w:val="none" w:sz="0" w:space="0" w:color="auto"/>
                <w:left w:val="none" w:sz="0" w:space="0" w:color="auto"/>
                <w:bottom w:val="none" w:sz="0" w:space="0" w:color="auto"/>
                <w:right w:val="none" w:sz="0" w:space="0" w:color="auto"/>
              </w:divBdr>
              <w:divsChild>
                <w:div w:id="2022703386">
                  <w:marLeft w:val="0"/>
                  <w:marRight w:val="0"/>
                  <w:marTop w:val="0"/>
                  <w:marBottom w:val="0"/>
                  <w:divBdr>
                    <w:top w:val="none" w:sz="0" w:space="0" w:color="auto"/>
                    <w:left w:val="none" w:sz="0" w:space="0" w:color="auto"/>
                    <w:bottom w:val="none" w:sz="0" w:space="0" w:color="auto"/>
                    <w:right w:val="none" w:sz="0" w:space="0" w:color="auto"/>
                  </w:divBdr>
                  <w:divsChild>
                    <w:div w:id="20003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14944">
              <w:marLeft w:val="0"/>
              <w:marRight w:val="0"/>
              <w:marTop w:val="0"/>
              <w:marBottom w:val="0"/>
              <w:divBdr>
                <w:top w:val="none" w:sz="0" w:space="0" w:color="auto"/>
                <w:left w:val="none" w:sz="0" w:space="0" w:color="auto"/>
                <w:bottom w:val="none" w:sz="0" w:space="0" w:color="auto"/>
                <w:right w:val="none" w:sz="0" w:space="0" w:color="auto"/>
              </w:divBdr>
              <w:divsChild>
                <w:div w:id="788158625">
                  <w:marLeft w:val="0"/>
                  <w:marRight w:val="0"/>
                  <w:marTop w:val="216"/>
                  <w:marBottom w:val="324"/>
                  <w:divBdr>
                    <w:top w:val="single" w:sz="4" w:space="0" w:color="auto"/>
                    <w:left w:val="single" w:sz="4" w:space="0" w:color="auto"/>
                    <w:bottom w:val="single" w:sz="4" w:space="0" w:color="auto"/>
                    <w:right w:val="single" w:sz="4" w:space="0" w:color="auto"/>
                  </w:divBdr>
                  <w:divsChild>
                    <w:div w:id="1519155296">
                      <w:marLeft w:val="0"/>
                      <w:marRight w:val="0"/>
                      <w:marTop w:val="0"/>
                      <w:marBottom w:val="0"/>
                      <w:divBdr>
                        <w:top w:val="none" w:sz="0" w:space="0" w:color="auto"/>
                        <w:left w:val="none" w:sz="0" w:space="0" w:color="auto"/>
                        <w:bottom w:val="none" w:sz="0" w:space="0" w:color="auto"/>
                        <w:right w:val="none" w:sz="0" w:space="0" w:color="auto"/>
                      </w:divBdr>
                    </w:div>
                  </w:divsChild>
                </w:div>
                <w:div w:id="460198840">
                  <w:marLeft w:val="0"/>
                  <w:marRight w:val="0"/>
                  <w:marTop w:val="216"/>
                  <w:marBottom w:val="324"/>
                  <w:divBdr>
                    <w:top w:val="single" w:sz="4" w:space="0" w:color="auto"/>
                    <w:left w:val="single" w:sz="4" w:space="0" w:color="auto"/>
                    <w:bottom w:val="single" w:sz="4" w:space="0" w:color="auto"/>
                    <w:right w:val="single" w:sz="4" w:space="0" w:color="auto"/>
                  </w:divBdr>
                  <w:divsChild>
                    <w:div w:id="1219363344">
                      <w:marLeft w:val="0"/>
                      <w:marRight w:val="0"/>
                      <w:marTop w:val="0"/>
                      <w:marBottom w:val="0"/>
                      <w:divBdr>
                        <w:top w:val="none" w:sz="0" w:space="0" w:color="auto"/>
                        <w:left w:val="none" w:sz="0" w:space="0" w:color="auto"/>
                        <w:bottom w:val="none" w:sz="0" w:space="0" w:color="auto"/>
                        <w:right w:val="none" w:sz="0" w:space="0" w:color="auto"/>
                      </w:divBdr>
                    </w:div>
                  </w:divsChild>
                </w:div>
                <w:div w:id="261567967">
                  <w:marLeft w:val="0"/>
                  <w:marRight w:val="0"/>
                  <w:marTop w:val="216"/>
                  <w:marBottom w:val="324"/>
                  <w:divBdr>
                    <w:top w:val="single" w:sz="4" w:space="0" w:color="auto"/>
                    <w:left w:val="single" w:sz="4" w:space="0" w:color="auto"/>
                    <w:bottom w:val="single" w:sz="4" w:space="0" w:color="auto"/>
                    <w:right w:val="single" w:sz="4" w:space="0" w:color="auto"/>
                  </w:divBdr>
                  <w:divsChild>
                    <w:div w:id="360740409">
                      <w:marLeft w:val="0"/>
                      <w:marRight w:val="0"/>
                      <w:marTop w:val="0"/>
                      <w:marBottom w:val="0"/>
                      <w:divBdr>
                        <w:top w:val="none" w:sz="0" w:space="0" w:color="auto"/>
                        <w:left w:val="none" w:sz="0" w:space="0" w:color="auto"/>
                        <w:bottom w:val="none" w:sz="0" w:space="0" w:color="auto"/>
                        <w:right w:val="none" w:sz="0" w:space="0" w:color="auto"/>
                      </w:divBdr>
                    </w:div>
                  </w:divsChild>
                </w:div>
                <w:div w:id="1128595984">
                  <w:marLeft w:val="0"/>
                  <w:marRight w:val="0"/>
                  <w:marTop w:val="216"/>
                  <w:marBottom w:val="324"/>
                  <w:divBdr>
                    <w:top w:val="single" w:sz="4" w:space="0" w:color="auto"/>
                    <w:left w:val="single" w:sz="4" w:space="0" w:color="auto"/>
                    <w:bottom w:val="single" w:sz="4" w:space="0" w:color="auto"/>
                    <w:right w:val="single" w:sz="4" w:space="0" w:color="auto"/>
                  </w:divBdr>
                  <w:divsChild>
                    <w:div w:id="2122451957">
                      <w:marLeft w:val="0"/>
                      <w:marRight w:val="0"/>
                      <w:marTop w:val="0"/>
                      <w:marBottom w:val="0"/>
                      <w:divBdr>
                        <w:top w:val="none" w:sz="0" w:space="0" w:color="auto"/>
                        <w:left w:val="none" w:sz="0" w:space="0" w:color="auto"/>
                        <w:bottom w:val="none" w:sz="0" w:space="0" w:color="auto"/>
                        <w:right w:val="none" w:sz="0" w:space="0" w:color="auto"/>
                      </w:divBdr>
                      <w:divsChild>
                        <w:div w:id="10377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45890">
                  <w:marLeft w:val="0"/>
                  <w:marRight w:val="0"/>
                  <w:marTop w:val="216"/>
                  <w:marBottom w:val="324"/>
                  <w:divBdr>
                    <w:top w:val="single" w:sz="4" w:space="0" w:color="auto"/>
                    <w:left w:val="single" w:sz="4" w:space="0" w:color="auto"/>
                    <w:bottom w:val="single" w:sz="4" w:space="0" w:color="auto"/>
                    <w:right w:val="single" w:sz="4" w:space="0" w:color="auto"/>
                  </w:divBdr>
                  <w:divsChild>
                    <w:div w:id="219362160">
                      <w:marLeft w:val="0"/>
                      <w:marRight w:val="0"/>
                      <w:marTop w:val="0"/>
                      <w:marBottom w:val="0"/>
                      <w:divBdr>
                        <w:top w:val="none" w:sz="0" w:space="0" w:color="auto"/>
                        <w:left w:val="none" w:sz="0" w:space="0" w:color="auto"/>
                        <w:bottom w:val="none" w:sz="0" w:space="0" w:color="auto"/>
                        <w:right w:val="none" w:sz="0" w:space="0" w:color="auto"/>
                      </w:divBdr>
                    </w:div>
                  </w:divsChild>
                </w:div>
                <w:div w:id="1919245401">
                  <w:marLeft w:val="0"/>
                  <w:marRight w:val="0"/>
                  <w:marTop w:val="216"/>
                  <w:marBottom w:val="324"/>
                  <w:divBdr>
                    <w:top w:val="single" w:sz="4" w:space="0" w:color="auto"/>
                    <w:left w:val="single" w:sz="4" w:space="0" w:color="auto"/>
                    <w:bottom w:val="single" w:sz="4" w:space="0" w:color="auto"/>
                    <w:right w:val="single" w:sz="4" w:space="0" w:color="auto"/>
                  </w:divBdr>
                  <w:divsChild>
                    <w:div w:id="754210938">
                      <w:marLeft w:val="0"/>
                      <w:marRight w:val="0"/>
                      <w:marTop w:val="0"/>
                      <w:marBottom w:val="0"/>
                      <w:divBdr>
                        <w:top w:val="none" w:sz="0" w:space="0" w:color="auto"/>
                        <w:left w:val="none" w:sz="0" w:space="0" w:color="auto"/>
                        <w:bottom w:val="none" w:sz="0" w:space="0" w:color="auto"/>
                        <w:right w:val="none" w:sz="0" w:space="0" w:color="auto"/>
                      </w:divBdr>
                    </w:div>
                  </w:divsChild>
                </w:div>
                <w:div w:id="458567776">
                  <w:marLeft w:val="0"/>
                  <w:marRight w:val="0"/>
                  <w:marTop w:val="216"/>
                  <w:marBottom w:val="324"/>
                  <w:divBdr>
                    <w:top w:val="single" w:sz="4" w:space="0" w:color="auto"/>
                    <w:left w:val="single" w:sz="4" w:space="0" w:color="auto"/>
                    <w:bottom w:val="single" w:sz="4" w:space="0" w:color="auto"/>
                    <w:right w:val="single" w:sz="4" w:space="0" w:color="auto"/>
                  </w:divBdr>
                  <w:divsChild>
                    <w:div w:id="1955819595">
                      <w:marLeft w:val="0"/>
                      <w:marRight w:val="0"/>
                      <w:marTop w:val="0"/>
                      <w:marBottom w:val="0"/>
                      <w:divBdr>
                        <w:top w:val="none" w:sz="0" w:space="0" w:color="auto"/>
                        <w:left w:val="none" w:sz="0" w:space="0" w:color="auto"/>
                        <w:bottom w:val="none" w:sz="0" w:space="0" w:color="auto"/>
                        <w:right w:val="none" w:sz="0" w:space="0" w:color="auto"/>
                      </w:divBdr>
                    </w:div>
                  </w:divsChild>
                </w:div>
                <w:div w:id="1106076985">
                  <w:marLeft w:val="0"/>
                  <w:marRight w:val="0"/>
                  <w:marTop w:val="216"/>
                  <w:marBottom w:val="324"/>
                  <w:divBdr>
                    <w:top w:val="single" w:sz="4" w:space="0" w:color="auto"/>
                    <w:left w:val="single" w:sz="4" w:space="0" w:color="auto"/>
                    <w:bottom w:val="single" w:sz="4" w:space="0" w:color="auto"/>
                    <w:right w:val="single" w:sz="4" w:space="0" w:color="auto"/>
                  </w:divBdr>
                  <w:divsChild>
                    <w:div w:id="1788234152">
                      <w:marLeft w:val="0"/>
                      <w:marRight w:val="0"/>
                      <w:marTop w:val="0"/>
                      <w:marBottom w:val="0"/>
                      <w:divBdr>
                        <w:top w:val="none" w:sz="0" w:space="0" w:color="auto"/>
                        <w:left w:val="none" w:sz="0" w:space="0" w:color="auto"/>
                        <w:bottom w:val="none" w:sz="0" w:space="0" w:color="auto"/>
                        <w:right w:val="none" w:sz="0" w:space="0" w:color="auto"/>
                      </w:divBdr>
                    </w:div>
                  </w:divsChild>
                </w:div>
                <w:div w:id="385179155">
                  <w:marLeft w:val="0"/>
                  <w:marRight w:val="0"/>
                  <w:marTop w:val="216"/>
                  <w:marBottom w:val="324"/>
                  <w:divBdr>
                    <w:top w:val="single" w:sz="4" w:space="0" w:color="auto"/>
                    <w:left w:val="single" w:sz="4" w:space="0" w:color="auto"/>
                    <w:bottom w:val="single" w:sz="4" w:space="0" w:color="auto"/>
                    <w:right w:val="single" w:sz="4" w:space="0" w:color="auto"/>
                  </w:divBdr>
                  <w:divsChild>
                    <w:div w:id="971709956">
                      <w:marLeft w:val="0"/>
                      <w:marRight w:val="0"/>
                      <w:marTop w:val="0"/>
                      <w:marBottom w:val="0"/>
                      <w:divBdr>
                        <w:top w:val="none" w:sz="0" w:space="0" w:color="auto"/>
                        <w:left w:val="none" w:sz="0" w:space="0" w:color="auto"/>
                        <w:bottom w:val="none" w:sz="0" w:space="0" w:color="auto"/>
                        <w:right w:val="none" w:sz="0" w:space="0" w:color="auto"/>
                      </w:divBdr>
                      <w:divsChild>
                        <w:div w:id="6196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3734">
                  <w:marLeft w:val="0"/>
                  <w:marRight w:val="0"/>
                  <w:marTop w:val="216"/>
                  <w:marBottom w:val="324"/>
                  <w:divBdr>
                    <w:top w:val="single" w:sz="4" w:space="0" w:color="auto"/>
                    <w:left w:val="single" w:sz="4" w:space="0" w:color="auto"/>
                    <w:bottom w:val="single" w:sz="4" w:space="0" w:color="auto"/>
                    <w:right w:val="single" w:sz="4" w:space="0" w:color="auto"/>
                  </w:divBdr>
                  <w:divsChild>
                    <w:div w:id="796334156">
                      <w:marLeft w:val="0"/>
                      <w:marRight w:val="0"/>
                      <w:marTop w:val="0"/>
                      <w:marBottom w:val="0"/>
                      <w:divBdr>
                        <w:top w:val="none" w:sz="0" w:space="0" w:color="auto"/>
                        <w:left w:val="none" w:sz="0" w:space="0" w:color="auto"/>
                        <w:bottom w:val="none" w:sz="0" w:space="0" w:color="auto"/>
                        <w:right w:val="none" w:sz="0" w:space="0" w:color="auto"/>
                      </w:divBdr>
                    </w:div>
                  </w:divsChild>
                </w:div>
                <w:div w:id="1587613572">
                  <w:marLeft w:val="0"/>
                  <w:marRight w:val="0"/>
                  <w:marTop w:val="216"/>
                  <w:marBottom w:val="324"/>
                  <w:divBdr>
                    <w:top w:val="single" w:sz="4" w:space="0" w:color="auto"/>
                    <w:left w:val="single" w:sz="4" w:space="0" w:color="auto"/>
                    <w:bottom w:val="single" w:sz="4" w:space="0" w:color="auto"/>
                    <w:right w:val="single" w:sz="4" w:space="0" w:color="auto"/>
                  </w:divBdr>
                  <w:divsChild>
                    <w:div w:id="2026319736">
                      <w:marLeft w:val="0"/>
                      <w:marRight w:val="0"/>
                      <w:marTop w:val="0"/>
                      <w:marBottom w:val="0"/>
                      <w:divBdr>
                        <w:top w:val="none" w:sz="0" w:space="0" w:color="auto"/>
                        <w:left w:val="none" w:sz="0" w:space="0" w:color="auto"/>
                        <w:bottom w:val="none" w:sz="0" w:space="0" w:color="auto"/>
                        <w:right w:val="none" w:sz="0" w:space="0" w:color="auto"/>
                      </w:divBdr>
                      <w:divsChild>
                        <w:div w:id="1098793017">
                          <w:marLeft w:val="0"/>
                          <w:marRight w:val="0"/>
                          <w:marTop w:val="0"/>
                          <w:marBottom w:val="0"/>
                          <w:divBdr>
                            <w:top w:val="none" w:sz="0" w:space="0" w:color="auto"/>
                            <w:left w:val="none" w:sz="0" w:space="0" w:color="auto"/>
                            <w:bottom w:val="none" w:sz="0" w:space="0" w:color="auto"/>
                            <w:right w:val="none" w:sz="0" w:space="0" w:color="auto"/>
                          </w:divBdr>
                        </w:div>
                      </w:divsChild>
                    </w:div>
                    <w:div w:id="1688873692">
                      <w:marLeft w:val="0"/>
                      <w:marRight w:val="0"/>
                      <w:marTop w:val="0"/>
                      <w:marBottom w:val="0"/>
                      <w:divBdr>
                        <w:top w:val="none" w:sz="0" w:space="0" w:color="auto"/>
                        <w:left w:val="none" w:sz="0" w:space="0" w:color="auto"/>
                        <w:bottom w:val="none" w:sz="0" w:space="0" w:color="auto"/>
                        <w:right w:val="none" w:sz="0" w:space="0" w:color="auto"/>
                      </w:divBdr>
                      <w:divsChild>
                        <w:div w:id="5998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28496">
                  <w:marLeft w:val="0"/>
                  <w:marRight w:val="0"/>
                  <w:marTop w:val="216"/>
                  <w:marBottom w:val="324"/>
                  <w:divBdr>
                    <w:top w:val="single" w:sz="4" w:space="0" w:color="auto"/>
                    <w:left w:val="single" w:sz="4" w:space="0" w:color="auto"/>
                    <w:bottom w:val="single" w:sz="4" w:space="0" w:color="auto"/>
                    <w:right w:val="single" w:sz="4" w:space="0" w:color="auto"/>
                  </w:divBdr>
                  <w:divsChild>
                    <w:div w:id="1368144750">
                      <w:marLeft w:val="0"/>
                      <w:marRight w:val="0"/>
                      <w:marTop w:val="0"/>
                      <w:marBottom w:val="0"/>
                      <w:divBdr>
                        <w:top w:val="none" w:sz="0" w:space="0" w:color="auto"/>
                        <w:left w:val="none" w:sz="0" w:space="0" w:color="auto"/>
                        <w:bottom w:val="none" w:sz="0" w:space="0" w:color="auto"/>
                        <w:right w:val="none" w:sz="0" w:space="0" w:color="auto"/>
                      </w:divBdr>
                    </w:div>
                  </w:divsChild>
                </w:div>
                <w:div w:id="1726299795">
                  <w:marLeft w:val="0"/>
                  <w:marRight w:val="0"/>
                  <w:marTop w:val="216"/>
                  <w:marBottom w:val="324"/>
                  <w:divBdr>
                    <w:top w:val="single" w:sz="4" w:space="0" w:color="auto"/>
                    <w:left w:val="single" w:sz="4" w:space="0" w:color="auto"/>
                    <w:bottom w:val="single" w:sz="4" w:space="0" w:color="auto"/>
                    <w:right w:val="single" w:sz="4" w:space="0" w:color="auto"/>
                  </w:divBdr>
                  <w:divsChild>
                    <w:div w:id="696389722">
                      <w:marLeft w:val="0"/>
                      <w:marRight w:val="0"/>
                      <w:marTop w:val="0"/>
                      <w:marBottom w:val="0"/>
                      <w:divBdr>
                        <w:top w:val="none" w:sz="0" w:space="0" w:color="auto"/>
                        <w:left w:val="none" w:sz="0" w:space="0" w:color="auto"/>
                        <w:bottom w:val="none" w:sz="0" w:space="0" w:color="auto"/>
                        <w:right w:val="none" w:sz="0" w:space="0" w:color="auto"/>
                      </w:divBdr>
                    </w:div>
                  </w:divsChild>
                </w:div>
                <w:div w:id="222759866">
                  <w:marLeft w:val="0"/>
                  <w:marRight w:val="0"/>
                  <w:marTop w:val="216"/>
                  <w:marBottom w:val="324"/>
                  <w:divBdr>
                    <w:top w:val="single" w:sz="4" w:space="0" w:color="auto"/>
                    <w:left w:val="single" w:sz="4" w:space="0" w:color="auto"/>
                    <w:bottom w:val="single" w:sz="4" w:space="0" w:color="auto"/>
                    <w:right w:val="single" w:sz="4" w:space="0" w:color="auto"/>
                  </w:divBdr>
                  <w:divsChild>
                    <w:div w:id="283539745">
                      <w:marLeft w:val="0"/>
                      <w:marRight w:val="0"/>
                      <w:marTop w:val="0"/>
                      <w:marBottom w:val="0"/>
                      <w:divBdr>
                        <w:top w:val="none" w:sz="0" w:space="0" w:color="auto"/>
                        <w:left w:val="none" w:sz="0" w:space="0" w:color="auto"/>
                        <w:bottom w:val="none" w:sz="0" w:space="0" w:color="auto"/>
                        <w:right w:val="none" w:sz="0" w:space="0" w:color="auto"/>
                      </w:divBdr>
                    </w:div>
                  </w:divsChild>
                </w:div>
                <w:div w:id="2026058574">
                  <w:marLeft w:val="0"/>
                  <w:marRight w:val="0"/>
                  <w:marTop w:val="216"/>
                  <w:marBottom w:val="216"/>
                  <w:divBdr>
                    <w:top w:val="single" w:sz="4" w:space="30" w:color="auto"/>
                    <w:left w:val="single" w:sz="4" w:space="30" w:color="auto"/>
                    <w:bottom w:val="single" w:sz="4" w:space="30" w:color="auto"/>
                    <w:right w:val="single" w:sz="4" w:space="30" w:color="auto"/>
                  </w:divBdr>
                </w:div>
                <w:div w:id="1942176775">
                  <w:marLeft w:val="0"/>
                  <w:marRight w:val="0"/>
                  <w:marTop w:val="0"/>
                  <w:marBottom w:val="0"/>
                  <w:divBdr>
                    <w:top w:val="none" w:sz="0" w:space="0" w:color="auto"/>
                    <w:left w:val="none" w:sz="0" w:space="0" w:color="auto"/>
                    <w:bottom w:val="none" w:sz="0" w:space="0" w:color="auto"/>
                    <w:right w:val="none" w:sz="0" w:space="0" w:color="auto"/>
                  </w:divBdr>
                  <w:divsChild>
                    <w:div w:id="462382957">
                      <w:marLeft w:val="0"/>
                      <w:marRight w:val="0"/>
                      <w:marTop w:val="0"/>
                      <w:marBottom w:val="0"/>
                      <w:divBdr>
                        <w:top w:val="none" w:sz="0" w:space="0" w:color="auto"/>
                        <w:left w:val="none" w:sz="0" w:space="0" w:color="auto"/>
                        <w:bottom w:val="none" w:sz="0" w:space="0" w:color="auto"/>
                        <w:right w:val="none" w:sz="0" w:space="0" w:color="auto"/>
                      </w:divBdr>
                    </w:div>
                  </w:divsChild>
                </w:div>
                <w:div w:id="1741319254">
                  <w:marLeft w:val="0"/>
                  <w:marRight w:val="0"/>
                  <w:marTop w:val="0"/>
                  <w:marBottom w:val="0"/>
                  <w:divBdr>
                    <w:top w:val="none" w:sz="0" w:space="0" w:color="auto"/>
                    <w:left w:val="none" w:sz="0" w:space="0" w:color="auto"/>
                    <w:bottom w:val="none" w:sz="0" w:space="0" w:color="auto"/>
                    <w:right w:val="none" w:sz="0" w:space="0" w:color="auto"/>
                  </w:divBdr>
                </w:div>
              </w:divsChild>
            </w:div>
            <w:div w:id="1783380464">
              <w:marLeft w:val="0"/>
              <w:marRight w:val="0"/>
              <w:marTop w:val="0"/>
              <w:marBottom w:val="0"/>
              <w:divBdr>
                <w:top w:val="none" w:sz="0" w:space="0" w:color="auto"/>
                <w:left w:val="none" w:sz="0" w:space="0" w:color="auto"/>
                <w:bottom w:val="none" w:sz="0" w:space="0" w:color="auto"/>
                <w:right w:val="none" w:sz="0" w:space="0" w:color="auto"/>
              </w:divBdr>
            </w:div>
            <w:div w:id="1072235824">
              <w:marLeft w:val="0"/>
              <w:marRight w:val="0"/>
              <w:marTop w:val="0"/>
              <w:marBottom w:val="0"/>
              <w:divBdr>
                <w:top w:val="none" w:sz="0" w:space="0" w:color="auto"/>
                <w:left w:val="none" w:sz="0" w:space="0" w:color="auto"/>
                <w:bottom w:val="none" w:sz="0" w:space="0" w:color="auto"/>
                <w:right w:val="none" w:sz="0" w:space="0" w:color="auto"/>
              </w:divBdr>
              <w:divsChild>
                <w:div w:id="1097678190">
                  <w:marLeft w:val="0"/>
                  <w:marRight w:val="0"/>
                  <w:marTop w:val="0"/>
                  <w:marBottom w:val="0"/>
                  <w:divBdr>
                    <w:top w:val="none" w:sz="0" w:space="0" w:color="auto"/>
                    <w:left w:val="none" w:sz="0" w:space="0" w:color="auto"/>
                    <w:bottom w:val="none" w:sz="0" w:space="0" w:color="auto"/>
                    <w:right w:val="none" w:sz="0" w:space="0" w:color="auto"/>
                  </w:divBdr>
                  <w:divsChild>
                    <w:div w:id="1291205265">
                      <w:marLeft w:val="0"/>
                      <w:marRight w:val="0"/>
                      <w:marTop w:val="0"/>
                      <w:marBottom w:val="0"/>
                      <w:divBdr>
                        <w:top w:val="none" w:sz="0" w:space="0" w:color="auto"/>
                        <w:left w:val="none" w:sz="0" w:space="0" w:color="auto"/>
                        <w:bottom w:val="none" w:sz="0" w:space="0" w:color="auto"/>
                        <w:right w:val="none" w:sz="0" w:space="0" w:color="auto"/>
                      </w:divBdr>
                      <w:divsChild>
                        <w:div w:id="1017972348">
                          <w:marLeft w:val="0"/>
                          <w:marRight w:val="0"/>
                          <w:marTop w:val="0"/>
                          <w:marBottom w:val="0"/>
                          <w:divBdr>
                            <w:top w:val="none" w:sz="0" w:space="0" w:color="auto"/>
                            <w:left w:val="none" w:sz="0" w:space="0" w:color="auto"/>
                            <w:bottom w:val="none" w:sz="0" w:space="0" w:color="auto"/>
                            <w:right w:val="none" w:sz="0" w:space="0" w:color="auto"/>
                          </w:divBdr>
                        </w:div>
                      </w:divsChild>
                    </w:div>
                    <w:div w:id="155550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8343">
              <w:marLeft w:val="0"/>
              <w:marRight w:val="0"/>
              <w:marTop w:val="0"/>
              <w:marBottom w:val="0"/>
              <w:divBdr>
                <w:top w:val="none" w:sz="0" w:space="0" w:color="auto"/>
                <w:left w:val="none" w:sz="0" w:space="0" w:color="auto"/>
                <w:bottom w:val="none" w:sz="0" w:space="0" w:color="auto"/>
                <w:right w:val="none" w:sz="0" w:space="0" w:color="auto"/>
              </w:divBdr>
              <w:divsChild>
                <w:div w:id="1788353613">
                  <w:marLeft w:val="0"/>
                  <w:marRight w:val="0"/>
                  <w:marTop w:val="0"/>
                  <w:marBottom w:val="0"/>
                  <w:divBdr>
                    <w:top w:val="none" w:sz="0" w:space="0" w:color="auto"/>
                    <w:left w:val="none" w:sz="0" w:space="0" w:color="auto"/>
                    <w:bottom w:val="none" w:sz="0" w:space="0" w:color="auto"/>
                    <w:right w:val="none" w:sz="0" w:space="0" w:color="auto"/>
                  </w:divBdr>
                </w:div>
                <w:div w:id="14390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032582">
      <w:bodyDiv w:val="1"/>
      <w:marLeft w:val="0"/>
      <w:marRight w:val="0"/>
      <w:marTop w:val="0"/>
      <w:marBottom w:val="0"/>
      <w:divBdr>
        <w:top w:val="none" w:sz="0" w:space="0" w:color="auto"/>
        <w:left w:val="none" w:sz="0" w:space="0" w:color="auto"/>
        <w:bottom w:val="none" w:sz="0" w:space="0" w:color="auto"/>
        <w:right w:val="none" w:sz="0" w:space="0" w:color="auto"/>
      </w:divBdr>
      <w:divsChild>
        <w:div w:id="143278087">
          <w:marLeft w:val="0"/>
          <w:marRight w:val="0"/>
          <w:marTop w:val="0"/>
          <w:marBottom w:val="0"/>
          <w:divBdr>
            <w:top w:val="none" w:sz="0" w:space="0" w:color="auto"/>
            <w:left w:val="none" w:sz="0" w:space="0" w:color="auto"/>
            <w:bottom w:val="none" w:sz="0" w:space="0" w:color="auto"/>
            <w:right w:val="none" w:sz="0" w:space="0" w:color="auto"/>
          </w:divBdr>
          <w:divsChild>
            <w:div w:id="1420062481">
              <w:marLeft w:val="0"/>
              <w:marRight w:val="0"/>
              <w:marTop w:val="0"/>
              <w:marBottom w:val="0"/>
              <w:divBdr>
                <w:top w:val="none" w:sz="0" w:space="0" w:color="auto"/>
                <w:left w:val="none" w:sz="0" w:space="0" w:color="auto"/>
                <w:bottom w:val="none" w:sz="0" w:space="0" w:color="auto"/>
                <w:right w:val="none" w:sz="0" w:space="0" w:color="auto"/>
              </w:divBdr>
              <w:divsChild>
                <w:div w:id="82727316">
                  <w:marLeft w:val="0"/>
                  <w:marRight w:val="0"/>
                  <w:marTop w:val="0"/>
                  <w:marBottom w:val="0"/>
                  <w:divBdr>
                    <w:top w:val="none" w:sz="0" w:space="0" w:color="auto"/>
                    <w:left w:val="none" w:sz="0" w:space="0" w:color="auto"/>
                    <w:bottom w:val="none" w:sz="0" w:space="0" w:color="auto"/>
                    <w:right w:val="none" w:sz="0" w:space="0" w:color="auto"/>
                  </w:divBdr>
                </w:div>
                <w:div w:id="928932629">
                  <w:marLeft w:val="0"/>
                  <w:marRight w:val="0"/>
                  <w:marTop w:val="0"/>
                  <w:marBottom w:val="0"/>
                  <w:divBdr>
                    <w:top w:val="none" w:sz="0" w:space="0" w:color="auto"/>
                    <w:left w:val="none" w:sz="0" w:space="0" w:color="auto"/>
                    <w:bottom w:val="none" w:sz="0" w:space="0" w:color="auto"/>
                    <w:right w:val="none" w:sz="0" w:space="0" w:color="auto"/>
                  </w:divBdr>
                  <w:divsChild>
                    <w:div w:id="5140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3668">
              <w:marLeft w:val="0"/>
              <w:marRight w:val="0"/>
              <w:marTop w:val="0"/>
              <w:marBottom w:val="0"/>
              <w:divBdr>
                <w:top w:val="none" w:sz="0" w:space="0" w:color="auto"/>
                <w:left w:val="none" w:sz="0" w:space="0" w:color="auto"/>
                <w:bottom w:val="none" w:sz="0" w:space="0" w:color="auto"/>
                <w:right w:val="none" w:sz="0" w:space="0" w:color="auto"/>
              </w:divBdr>
              <w:divsChild>
                <w:div w:id="964001079">
                  <w:marLeft w:val="0"/>
                  <w:marRight w:val="0"/>
                  <w:marTop w:val="0"/>
                  <w:marBottom w:val="0"/>
                  <w:divBdr>
                    <w:top w:val="none" w:sz="0" w:space="0" w:color="auto"/>
                    <w:left w:val="none" w:sz="0" w:space="0" w:color="auto"/>
                    <w:bottom w:val="none" w:sz="0" w:space="0" w:color="auto"/>
                    <w:right w:val="none" w:sz="0" w:space="0" w:color="auto"/>
                  </w:divBdr>
                  <w:divsChild>
                    <w:div w:id="2181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6349">
              <w:marLeft w:val="0"/>
              <w:marRight w:val="0"/>
              <w:marTop w:val="0"/>
              <w:marBottom w:val="0"/>
              <w:divBdr>
                <w:top w:val="none" w:sz="0" w:space="0" w:color="auto"/>
                <w:left w:val="none" w:sz="0" w:space="0" w:color="auto"/>
                <w:bottom w:val="none" w:sz="0" w:space="0" w:color="auto"/>
                <w:right w:val="none" w:sz="0" w:space="0" w:color="auto"/>
              </w:divBdr>
              <w:divsChild>
                <w:div w:id="859393504">
                  <w:marLeft w:val="0"/>
                  <w:marRight w:val="0"/>
                  <w:marTop w:val="216"/>
                  <w:marBottom w:val="324"/>
                  <w:divBdr>
                    <w:top w:val="single" w:sz="4" w:space="0" w:color="auto"/>
                    <w:left w:val="single" w:sz="4" w:space="0" w:color="auto"/>
                    <w:bottom w:val="single" w:sz="4" w:space="0" w:color="auto"/>
                    <w:right w:val="single" w:sz="4" w:space="0" w:color="auto"/>
                  </w:divBdr>
                  <w:divsChild>
                    <w:div w:id="1255748660">
                      <w:marLeft w:val="0"/>
                      <w:marRight w:val="0"/>
                      <w:marTop w:val="0"/>
                      <w:marBottom w:val="0"/>
                      <w:divBdr>
                        <w:top w:val="none" w:sz="0" w:space="0" w:color="auto"/>
                        <w:left w:val="none" w:sz="0" w:space="0" w:color="auto"/>
                        <w:bottom w:val="none" w:sz="0" w:space="0" w:color="auto"/>
                        <w:right w:val="none" w:sz="0" w:space="0" w:color="auto"/>
                      </w:divBdr>
                    </w:div>
                  </w:divsChild>
                </w:div>
                <w:div w:id="1198204122">
                  <w:marLeft w:val="0"/>
                  <w:marRight w:val="0"/>
                  <w:marTop w:val="216"/>
                  <w:marBottom w:val="324"/>
                  <w:divBdr>
                    <w:top w:val="single" w:sz="4" w:space="0" w:color="auto"/>
                    <w:left w:val="single" w:sz="4" w:space="0" w:color="auto"/>
                    <w:bottom w:val="single" w:sz="4" w:space="0" w:color="auto"/>
                    <w:right w:val="single" w:sz="4" w:space="0" w:color="auto"/>
                  </w:divBdr>
                  <w:divsChild>
                    <w:div w:id="394085556">
                      <w:marLeft w:val="0"/>
                      <w:marRight w:val="0"/>
                      <w:marTop w:val="0"/>
                      <w:marBottom w:val="0"/>
                      <w:divBdr>
                        <w:top w:val="none" w:sz="0" w:space="0" w:color="auto"/>
                        <w:left w:val="none" w:sz="0" w:space="0" w:color="auto"/>
                        <w:bottom w:val="none" w:sz="0" w:space="0" w:color="auto"/>
                        <w:right w:val="none" w:sz="0" w:space="0" w:color="auto"/>
                      </w:divBdr>
                    </w:div>
                  </w:divsChild>
                </w:div>
                <w:div w:id="203182098">
                  <w:marLeft w:val="0"/>
                  <w:marRight w:val="0"/>
                  <w:marTop w:val="216"/>
                  <w:marBottom w:val="324"/>
                  <w:divBdr>
                    <w:top w:val="single" w:sz="4" w:space="0" w:color="auto"/>
                    <w:left w:val="single" w:sz="4" w:space="0" w:color="auto"/>
                    <w:bottom w:val="single" w:sz="4" w:space="0" w:color="auto"/>
                    <w:right w:val="single" w:sz="4" w:space="0" w:color="auto"/>
                  </w:divBdr>
                  <w:divsChild>
                    <w:div w:id="1528371312">
                      <w:marLeft w:val="0"/>
                      <w:marRight w:val="0"/>
                      <w:marTop w:val="0"/>
                      <w:marBottom w:val="0"/>
                      <w:divBdr>
                        <w:top w:val="none" w:sz="0" w:space="0" w:color="auto"/>
                        <w:left w:val="none" w:sz="0" w:space="0" w:color="auto"/>
                        <w:bottom w:val="none" w:sz="0" w:space="0" w:color="auto"/>
                        <w:right w:val="none" w:sz="0" w:space="0" w:color="auto"/>
                      </w:divBdr>
                    </w:div>
                  </w:divsChild>
                </w:div>
                <w:div w:id="1068724319">
                  <w:marLeft w:val="0"/>
                  <w:marRight w:val="0"/>
                  <w:marTop w:val="216"/>
                  <w:marBottom w:val="324"/>
                  <w:divBdr>
                    <w:top w:val="single" w:sz="4" w:space="0" w:color="auto"/>
                    <w:left w:val="single" w:sz="4" w:space="0" w:color="auto"/>
                    <w:bottom w:val="single" w:sz="4" w:space="0" w:color="auto"/>
                    <w:right w:val="single" w:sz="4" w:space="0" w:color="auto"/>
                  </w:divBdr>
                  <w:divsChild>
                    <w:div w:id="176235451">
                      <w:marLeft w:val="0"/>
                      <w:marRight w:val="0"/>
                      <w:marTop w:val="0"/>
                      <w:marBottom w:val="0"/>
                      <w:divBdr>
                        <w:top w:val="none" w:sz="0" w:space="0" w:color="auto"/>
                        <w:left w:val="none" w:sz="0" w:space="0" w:color="auto"/>
                        <w:bottom w:val="none" w:sz="0" w:space="0" w:color="auto"/>
                        <w:right w:val="none" w:sz="0" w:space="0" w:color="auto"/>
                      </w:divBdr>
                      <w:divsChild>
                        <w:div w:id="13753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23203">
                  <w:marLeft w:val="0"/>
                  <w:marRight w:val="0"/>
                  <w:marTop w:val="216"/>
                  <w:marBottom w:val="324"/>
                  <w:divBdr>
                    <w:top w:val="single" w:sz="4" w:space="0" w:color="auto"/>
                    <w:left w:val="single" w:sz="4" w:space="0" w:color="auto"/>
                    <w:bottom w:val="single" w:sz="4" w:space="0" w:color="auto"/>
                    <w:right w:val="single" w:sz="4" w:space="0" w:color="auto"/>
                  </w:divBdr>
                  <w:divsChild>
                    <w:div w:id="1787892798">
                      <w:marLeft w:val="0"/>
                      <w:marRight w:val="0"/>
                      <w:marTop w:val="0"/>
                      <w:marBottom w:val="0"/>
                      <w:divBdr>
                        <w:top w:val="none" w:sz="0" w:space="0" w:color="auto"/>
                        <w:left w:val="none" w:sz="0" w:space="0" w:color="auto"/>
                        <w:bottom w:val="none" w:sz="0" w:space="0" w:color="auto"/>
                        <w:right w:val="none" w:sz="0" w:space="0" w:color="auto"/>
                      </w:divBdr>
                    </w:div>
                  </w:divsChild>
                </w:div>
                <w:div w:id="280310409">
                  <w:marLeft w:val="0"/>
                  <w:marRight w:val="0"/>
                  <w:marTop w:val="216"/>
                  <w:marBottom w:val="324"/>
                  <w:divBdr>
                    <w:top w:val="single" w:sz="4" w:space="0" w:color="auto"/>
                    <w:left w:val="single" w:sz="4" w:space="0" w:color="auto"/>
                    <w:bottom w:val="single" w:sz="4" w:space="0" w:color="auto"/>
                    <w:right w:val="single" w:sz="4" w:space="0" w:color="auto"/>
                  </w:divBdr>
                  <w:divsChild>
                    <w:div w:id="2011564717">
                      <w:marLeft w:val="0"/>
                      <w:marRight w:val="0"/>
                      <w:marTop w:val="0"/>
                      <w:marBottom w:val="0"/>
                      <w:divBdr>
                        <w:top w:val="none" w:sz="0" w:space="0" w:color="auto"/>
                        <w:left w:val="none" w:sz="0" w:space="0" w:color="auto"/>
                        <w:bottom w:val="none" w:sz="0" w:space="0" w:color="auto"/>
                        <w:right w:val="none" w:sz="0" w:space="0" w:color="auto"/>
                      </w:divBdr>
                    </w:div>
                  </w:divsChild>
                </w:div>
                <w:div w:id="700592652">
                  <w:marLeft w:val="0"/>
                  <w:marRight w:val="0"/>
                  <w:marTop w:val="216"/>
                  <w:marBottom w:val="324"/>
                  <w:divBdr>
                    <w:top w:val="single" w:sz="4" w:space="0" w:color="auto"/>
                    <w:left w:val="single" w:sz="4" w:space="0" w:color="auto"/>
                    <w:bottom w:val="single" w:sz="4" w:space="0" w:color="auto"/>
                    <w:right w:val="single" w:sz="4" w:space="0" w:color="auto"/>
                  </w:divBdr>
                  <w:divsChild>
                    <w:div w:id="1140263531">
                      <w:marLeft w:val="0"/>
                      <w:marRight w:val="0"/>
                      <w:marTop w:val="0"/>
                      <w:marBottom w:val="0"/>
                      <w:divBdr>
                        <w:top w:val="none" w:sz="0" w:space="0" w:color="auto"/>
                        <w:left w:val="none" w:sz="0" w:space="0" w:color="auto"/>
                        <w:bottom w:val="none" w:sz="0" w:space="0" w:color="auto"/>
                        <w:right w:val="none" w:sz="0" w:space="0" w:color="auto"/>
                      </w:divBdr>
                    </w:div>
                  </w:divsChild>
                </w:div>
                <w:div w:id="609778315">
                  <w:marLeft w:val="0"/>
                  <w:marRight w:val="0"/>
                  <w:marTop w:val="216"/>
                  <w:marBottom w:val="324"/>
                  <w:divBdr>
                    <w:top w:val="single" w:sz="4" w:space="0" w:color="auto"/>
                    <w:left w:val="single" w:sz="4" w:space="0" w:color="auto"/>
                    <w:bottom w:val="single" w:sz="4" w:space="0" w:color="auto"/>
                    <w:right w:val="single" w:sz="4" w:space="0" w:color="auto"/>
                  </w:divBdr>
                  <w:divsChild>
                    <w:div w:id="369958378">
                      <w:marLeft w:val="0"/>
                      <w:marRight w:val="0"/>
                      <w:marTop w:val="0"/>
                      <w:marBottom w:val="0"/>
                      <w:divBdr>
                        <w:top w:val="none" w:sz="0" w:space="0" w:color="auto"/>
                        <w:left w:val="none" w:sz="0" w:space="0" w:color="auto"/>
                        <w:bottom w:val="none" w:sz="0" w:space="0" w:color="auto"/>
                        <w:right w:val="none" w:sz="0" w:space="0" w:color="auto"/>
                      </w:divBdr>
                    </w:div>
                  </w:divsChild>
                </w:div>
                <w:div w:id="1094863764">
                  <w:marLeft w:val="0"/>
                  <w:marRight w:val="0"/>
                  <w:marTop w:val="216"/>
                  <w:marBottom w:val="324"/>
                  <w:divBdr>
                    <w:top w:val="single" w:sz="4" w:space="0" w:color="auto"/>
                    <w:left w:val="single" w:sz="4" w:space="0" w:color="auto"/>
                    <w:bottom w:val="single" w:sz="4" w:space="0" w:color="auto"/>
                    <w:right w:val="single" w:sz="4" w:space="0" w:color="auto"/>
                  </w:divBdr>
                  <w:divsChild>
                    <w:div w:id="1781559295">
                      <w:marLeft w:val="0"/>
                      <w:marRight w:val="0"/>
                      <w:marTop w:val="0"/>
                      <w:marBottom w:val="0"/>
                      <w:divBdr>
                        <w:top w:val="none" w:sz="0" w:space="0" w:color="auto"/>
                        <w:left w:val="none" w:sz="0" w:space="0" w:color="auto"/>
                        <w:bottom w:val="none" w:sz="0" w:space="0" w:color="auto"/>
                        <w:right w:val="none" w:sz="0" w:space="0" w:color="auto"/>
                      </w:divBdr>
                      <w:divsChild>
                        <w:div w:id="12364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1468">
                  <w:marLeft w:val="0"/>
                  <w:marRight w:val="0"/>
                  <w:marTop w:val="216"/>
                  <w:marBottom w:val="324"/>
                  <w:divBdr>
                    <w:top w:val="single" w:sz="4" w:space="0" w:color="auto"/>
                    <w:left w:val="single" w:sz="4" w:space="0" w:color="auto"/>
                    <w:bottom w:val="single" w:sz="4" w:space="0" w:color="auto"/>
                    <w:right w:val="single" w:sz="4" w:space="0" w:color="auto"/>
                  </w:divBdr>
                  <w:divsChild>
                    <w:div w:id="2065791756">
                      <w:marLeft w:val="0"/>
                      <w:marRight w:val="0"/>
                      <w:marTop w:val="0"/>
                      <w:marBottom w:val="0"/>
                      <w:divBdr>
                        <w:top w:val="none" w:sz="0" w:space="0" w:color="auto"/>
                        <w:left w:val="none" w:sz="0" w:space="0" w:color="auto"/>
                        <w:bottom w:val="none" w:sz="0" w:space="0" w:color="auto"/>
                        <w:right w:val="none" w:sz="0" w:space="0" w:color="auto"/>
                      </w:divBdr>
                    </w:div>
                  </w:divsChild>
                </w:div>
                <w:div w:id="1925988125">
                  <w:marLeft w:val="0"/>
                  <w:marRight w:val="0"/>
                  <w:marTop w:val="216"/>
                  <w:marBottom w:val="324"/>
                  <w:divBdr>
                    <w:top w:val="single" w:sz="4" w:space="0" w:color="auto"/>
                    <w:left w:val="single" w:sz="4" w:space="0" w:color="auto"/>
                    <w:bottom w:val="single" w:sz="4" w:space="0" w:color="auto"/>
                    <w:right w:val="single" w:sz="4" w:space="0" w:color="auto"/>
                  </w:divBdr>
                  <w:divsChild>
                    <w:div w:id="645088833">
                      <w:marLeft w:val="0"/>
                      <w:marRight w:val="0"/>
                      <w:marTop w:val="0"/>
                      <w:marBottom w:val="0"/>
                      <w:divBdr>
                        <w:top w:val="none" w:sz="0" w:space="0" w:color="auto"/>
                        <w:left w:val="none" w:sz="0" w:space="0" w:color="auto"/>
                        <w:bottom w:val="none" w:sz="0" w:space="0" w:color="auto"/>
                        <w:right w:val="none" w:sz="0" w:space="0" w:color="auto"/>
                      </w:divBdr>
                      <w:divsChild>
                        <w:div w:id="950162776">
                          <w:marLeft w:val="0"/>
                          <w:marRight w:val="0"/>
                          <w:marTop w:val="0"/>
                          <w:marBottom w:val="0"/>
                          <w:divBdr>
                            <w:top w:val="none" w:sz="0" w:space="0" w:color="auto"/>
                            <w:left w:val="none" w:sz="0" w:space="0" w:color="auto"/>
                            <w:bottom w:val="none" w:sz="0" w:space="0" w:color="auto"/>
                            <w:right w:val="none" w:sz="0" w:space="0" w:color="auto"/>
                          </w:divBdr>
                        </w:div>
                      </w:divsChild>
                    </w:div>
                    <w:div w:id="613558101">
                      <w:marLeft w:val="0"/>
                      <w:marRight w:val="0"/>
                      <w:marTop w:val="0"/>
                      <w:marBottom w:val="0"/>
                      <w:divBdr>
                        <w:top w:val="none" w:sz="0" w:space="0" w:color="auto"/>
                        <w:left w:val="none" w:sz="0" w:space="0" w:color="auto"/>
                        <w:bottom w:val="none" w:sz="0" w:space="0" w:color="auto"/>
                        <w:right w:val="none" w:sz="0" w:space="0" w:color="auto"/>
                      </w:divBdr>
                      <w:divsChild>
                        <w:div w:id="94634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94466">
                  <w:marLeft w:val="0"/>
                  <w:marRight w:val="0"/>
                  <w:marTop w:val="216"/>
                  <w:marBottom w:val="324"/>
                  <w:divBdr>
                    <w:top w:val="single" w:sz="4" w:space="0" w:color="auto"/>
                    <w:left w:val="single" w:sz="4" w:space="0" w:color="auto"/>
                    <w:bottom w:val="single" w:sz="4" w:space="0" w:color="auto"/>
                    <w:right w:val="single" w:sz="4" w:space="0" w:color="auto"/>
                  </w:divBdr>
                  <w:divsChild>
                    <w:div w:id="1244142322">
                      <w:marLeft w:val="0"/>
                      <w:marRight w:val="0"/>
                      <w:marTop w:val="0"/>
                      <w:marBottom w:val="0"/>
                      <w:divBdr>
                        <w:top w:val="none" w:sz="0" w:space="0" w:color="auto"/>
                        <w:left w:val="none" w:sz="0" w:space="0" w:color="auto"/>
                        <w:bottom w:val="none" w:sz="0" w:space="0" w:color="auto"/>
                        <w:right w:val="none" w:sz="0" w:space="0" w:color="auto"/>
                      </w:divBdr>
                    </w:div>
                  </w:divsChild>
                </w:div>
                <w:div w:id="138500702">
                  <w:marLeft w:val="0"/>
                  <w:marRight w:val="0"/>
                  <w:marTop w:val="216"/>
                  <w:marBottom w:val="324"/>
                  <w:divBdr>
                    <w:top w:val="single" w:sz="4" w:space="0" w:color="auto"/>
                    <w:left w:val="single" w:sz="4" w:space="0" w:color="auto"/>
                    <w:bottom w:val="single" w:sz="4" w:space="0" w:color="auto"/>
                    <w:right w:val="single" w:sz="4" w:space="0" w:color="auto"/>
                  </w:divBdr>
                  <w:divsChild>
                    <w:div w:id="695498587">
                      <w:marLeft w:val="0"/>
                      <w:marRight w:val="0"/>
                      <w:marTop w:val="0"/>
                      <w:marBottom w:val="0"/>
                      <w:divBdr>
                        <w:top w:val="none" w:sz="0" w:space="0" w:color="auto"/>
                        <w:left w:val="none" w:sz="0" w:space="0" w:color="auto"/>
                        <w:bottom w:val="none" w:sz="0" w:space="0" w:color="auto"/>
                        <w:right w:val="none" w:sz="0" w:space="0" w:color="auto"/>
                      </w:divBdr>
                    </w:div>
                  </w:divsChild>
                </w:div>
                <w:div w:id="2007778581">
                  <w:marLeft w:val="0"/>
                  <w:marRight w:val="0"/>
                  <w:marTop w:val="216"/>
                  <w:marBottom w:val="324"/>
                  <w:divBdr>
                    <w:top w:val="single" w:sz="4" w:space="0" w:color="auto"/>
                    <w:left w:val="single" w:sz="4" w:space="0" w:color="auto"/>
                    <w:bottom w:val="single" w:sz="4" w:space="0" w:color="auto"/>
                    <w:right w:val="single" w:sz="4" w:space="0" w:color="auto"/>
                  </w:divBdr>
                  <w:divsChild>
                    <w:div w:id="889732704">
                      <w:marLeft w:val="0"/>
                      <w:marRight w:val="0"/>
                      <w:marTop w:val="0"/>
                      <w:marBottom w:val="0"/>
                      <w:divBdr>
                        <w:top w:val="none" w:sz="0" w:space="0" w:color="auto"/>
                        <w:left w:val="none" w:sz="0" w:space="0" w:color="auto"/>
                        <w:bottom w:val="none" w:sz="0" w:space="0" w:color="auto"/>
                        <w:right w:val="none" w:sz="0" w:space="0" w:color="auto"/>
                      </w:divBdr>
                    </w:div>
                  </w:divsChild>
                </w:div>
                <w:div w:id="651520234">
                  <w:marLeft w:val="0"/>
                  <w:marRight w:val="0"/>
                  <w:marTop w:val="216"/>
                  <w:marBottom w:val="216"/>
                  <w:divBdr>
                    <w:top w:val="single" w:sz="4" w:space="30" w:color="auto"/>
                    <w:left w:val="single" w:sz="4" w:space="30" w:color="auto"/>
                    <w:bottom w:val="single" w:sz="4" w:space="30" w:color="auto"/>
                    <w:right w:val="single" w:sz="4" w:space="30" w:color="auto"/>
                  </w:divBdr>
                </w:div>
                <w:div w:id="1034891485">
                  <w:marLeft w:val="0"/>
                  <w:marRight w:val="0"/>
                  <w:marTop w:val="0"/>
                  <w:marBottom w:val="0"/>
                  <w:divBdr>
                    <w:top w:val="none" w:sz="0" w:space="0" w:color="auto"/>
                    <w:left w:val="none" w:sz="0" w:space="0" w:color="auto"/>
                    <w:bottom w:val="none" w:sz="0" w:space="0" w:color="auto"/>
                    <w:right w:val="none" w:sz="0" w:space="0" w:color="auto"/>
                  </w:divBdr>
                  <w:divsChild>
                    <w:div w:id="615989798">
                      <w:marLeft w:val="0"/>
                      <w:marRight w:val="0"/>
                      <w:marTop w:val="0"/>
                      <w:marBottom w:val="0"/>
                      <w:divBdr>
                        <w:top w:val="none" w:sz="0" w:space="0" w:color="auto"/>
                        <w:left w:val="none" w:sz="0" w:space="0" w:color="auto"/>
                        <w:bottom w:val="none" w:sz="0" w:space="0" w:color="auto"/>
                        <w:right w:val="none" w:sz="0" w:space="0" w:color="auto"/>
                      </w:divBdr>
                    </w:div>
                  </w:divsChild>
                </w:div>
                <w:div w:id="738287229">
                  <w:marLeft w:val="0"/>
                  <w:marRight w:val="0"/>
                  <w:marTop w:val="0"/>
                  <w:marBottom w:val="0"/>
                  <w:divBdr>
                    <w:top w:val="none" w:sz="0" w:space="0" w:color="auto"/>
                    <w:left w:val="none" w:sz="0" w:space="0" w:color="auto"/>
                    <w:bottom w:val="none" w:sz="0" w:space="0" w:color="auto"/>
                    <w:right w:val="none" w:sz="0" w:space="0" w:color="auto"/>
                  </w:divBdr>
                </w:div>
              </w:divsChild>
            </w:div>
            <w:div w:id="185481333">
              <w:marLeft w:val="0"/>
              <w:marRight w:val="0"/>
              <w:marTop w:val="0"/>
              <w:marBottom w:val="0"/>
              <w:divBdr>
                <w:top w:val="none" w:sz="0" w:space="0" w:color="auto"/>
                <w:left w:val="none" w:sz="0" w:space="0" w:color="auto"/>
                <w:bottom w:val="none" w:sz="0" w:space="0" w:color="auto"/>
                <w:right w:val="none" w:sz="0" w:space="0" w:color="auto"/>
              </w:divBdr>
            </w:div>
            <w:div w:id="1744254597">
              <w:marLeft w:val="0"/>
              <w:marRight w:val="0"/>
              <w:marTop w:val="0"/>
              <w:marBottom w:val="0"/>
              <w:divBdr>
                <w:top w:val="none" w:sz="0" w:space="0" w:color="auto"/>
                <w:left w:val="none" w:sz="0" w:space="0" w:color="auto"/>
                <w:bottom w:val="none" w:sz="0" w:space="0" w:color="auto"/>
                <w:right w:val="none" w:sz="0" w:space="0" w:color="auto"/>
              </w:divBdr>
              <w:divsChild>
                <w:div w:id="1940215436">
                  <w:marLeft w:val="0"/>
                  <w:marRight w:val="0"/>
                  <w:marTop w:val="0"/>
                  <w:marBottom w:val="0"/>
                  <w:divBdr>
                    <w:top w:val="none" w:sz="0" w:space="0" w:color="auto"/>
                    <w:left w:val="none" w:sz="0" w:space="0" w:color="auto"/>
                    <w:bottom w:val="none" w:sz="0" w:space="0" w:color="auto"/>
                    <w:right w:val="none" w:sz="0" w:space="0" w:color="auto"/>
                  </w:divBdr>
                  <w:divsChild>
                    <w:div w:id="1635327171">
                      <w:marLeft w:val="0"/>
                      <w:marRight w:val="0"/>
                      <w:marTop w:val="0"/>
                      <w:marBottom w:val="0"/>
                      <w:divBdr>
                        <w:top w:val="none" w:sz="0" w:space="0" w:color="auto"/>
                        <w:left w:val="none" w:sz="0" w:space="0" w:color="auto"/>
                        <w:bottom w:val="none" w:sz="0" w:space="0" w:color="auto"/>
                        <w:right w:val="none" w:sz="0" w:space="0" w:color="auto"/>
                      </w:divBdr>
                      <w:divsChild>
                        <w:div w:id="186137526">
                          <w:marLeft w:val="0"/>
                          <w:marRight w:val="0"/>
                          <w:marTop w:val="0"/>
                          <w:marBottom w:val="0"/>
                          <w:divBdr>
                            <w:top w:val="none" w:sz="0" w:space="0" w:color="auto"/>
                            <w:left w:val="none" w:sz="0" w:space="0" w:color="auto"/>
                            <w:bottom w:val="none" w:sz="0" w:space="0" w:color="auto"/>
                            <w:right w:val="none" w:sz="0" w:space="0" w:color="auto"/>
                          </w:divBdr>
                        </w:div>
                      </w:divsChild>
                    </w:div>
                    <w:div w:id="20748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4522">
              <w:marLeft w:val="0"/>
              <w:marRight w:val="0"/>
              <w:marTop w:val="0"/>
              <w:marBottom w:val="0"/>
              <w:divBdr>
                <w:top w:val="none" w:sz="0" w:space="0" w:color="auto"/>
                <w:left w:val="none" w:sz="0" w:space="0" w:color="auto"/>
                <w:bottom w:val="none" w:sz="0" w:space="0" w:color="auto"/>
                <w:right w:val="none" w:sz="0" w:space="0" w:color="auto"/>
              </w:divBdr>
              <w:divsChild>
                <w:div w:id="1190417367">
                  <w:marLeft w:val="0"/>
                  <w:marRight w:val="0"/>
                  <w:marTop w:val="0"/>
                  <w:marBottom w:val="0"/>
                  <w:divBdr>
                    <w:top w:val="none" w:sz="0" w:space="0" w:color="auto"/>
                    <w:left w:val="none" w:sz="0" w:space="0" w:color="auto"/>
                    <w:bottom w:val="none" w:sz="0" w:space="0" w:color="auto"/>
                    <w:right w:val="none" w:sz="0" w:space="0" w:color="auto"/>
                  </w:divBdr>
                </w:div>
                <w:div w:id="78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1.png"/><Relationship Id="rId7" Type="http://schemas.openxmlformats.org/officeDocument/2006/relationships/hyperlink" Target="https://opentextbc.ca/businesstechnicalmath/chapter/8-1-percentiles-and-quartiles/" TargetMode="Externa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opentextbc.ca/businesstechnicalmath/chapter/8-1-percentiles-and-quartiles/" TargetMode="External"/><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pentextbc.ca/businesstechnicalmath/chapter/8-1-percentiles-and-quartiles/" TargetMode="External"/><Relationship Id="rId20" Type="http://schemas.openxmlformats.org/officeDocument/2006/relationships/image" Target="media/image13.png"/><Relationship Id="rId29" Type="http://schemas.openxmlformats.org/officeDocument/2006/relationships/hyperlink" Target="https://opentextbc.ca/businesstechnicalmath/chapter/8-1-percentiles-and-quartil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19.png"/><Relationship Id="rId37" Type="http://schemas.openxmlformats.org/officeDocument/2006/relationships/image" Target="media/image24.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opentextbc.ca/businesstechnicalmath/chapter/8-1-percentiles-and-quartiles/" TargetMode="External"/><Relationship Id="rId28" Type="http://schemas.openxmlformats.org/officeDocument/2006/relationships/hyperlink" Target="https://opentextbc.ca/businesstechnicalmath/chapter/8-1-percentiles-and-quartiles/" TargetMode="External"/><Relationship Id="rId36" Type="http://schemas.openxmlformats.org/officeDocument/2006/relationships/image" Target="media/image23.png"/><Relationship Id="rId10" Type="http://schemas.openxmlformats.org/officeDocument/2006/relationships/hyperlink" Target="https://opentextbc.ca/businesstechnicalmath/chapter/8-1-percentiles-and-quartiles/" TargetMode="External"/><Relationship Id="rId19" Type="http://schemas.openxmlformats.org/officeDocument/2006/relationships/image" Target="media/image12.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s://opentextbc.ca/businesstechnicalmath/chapter/8-1-percentiles-and-quartiles/" TargetMode="External"/><Relationship Id="rId30" Type="http://schemas.openxmlformats.org/officeDocument/2006/relationships/hyperlink" Target="https://opentextbc.ca/businesstechnicalmath/chapter/8-1-percentiles-and-quartiles/" TargetMode="External"/><Relationship Id="rId35" Type="http://schemas.openxmlformats.org/officeDocument/2006/relationships/image" Target="media/image22.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3475</Words>
  <Characters>19808</Characters>
  <Application>Microsoft Office Word</Application>
  <DocSecurity>0</DocSecurity>
  <Lines>165</Lines>
  <Paragraphs>46</Paragraphs>
  <ScaleCrop>false</ScaleCrop>
  <Company/>
  <LinksUpToDate>false</LinksUpToDate>
  <CharactersWithSpaces>23237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Aarsh Mehtani</dc:creator>
  <cp:keywords/>
  <dc:description/>
  <cp:lastModifiedBy>Aarsh Mehtani</cp:lastModifiedBy>
  <cp:revision>4</cp:revision>
  <dcterms:created xsi:type="dcterms:W3CDTF">2024-10-12T13:24:00Z</dcterms:created>
  <dcterms:modified xsi:type="dcterms:W3CDTF">2024-10-12T13:35:00Z</dcterms:modified>
</cp:coreProperties>
</file>