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FA" w:rsidRDefault="002D0BFA" w:rsidP="002D0BFA">
      <w:pPr>
        <w:pStyle w:val="Header"/>
        <w:tabs>
          <w:tab w:val="left" w:pos="1620"/>
        </w:tabs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   </w:t>
      </w:r>
      <w:r>
        <w:rPr>
          <w:noProof/>
          <w:lang w:bidi="te-IN"/>
        </w:rPr>
        <w:drawing>
          <wp:anchor distT="0" distB="0" distL="114300" distR="114300" simplePos="0" relativeHeight="251659264" behindDoc="1" locked="0" layoutInCell="1" allowOverlap="1" wp14:anchorId="02C27604" wp14:editId="793622D5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904875" cy="904875"/>
            <wp:effectExtent l="0" t="0" r="9525" b="9525"/>
            <wp:wrapNone/>
            <wp:docPr id="1" name="Picture 1" descr="200px-BITS_Pilani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0px-BITS_Pilani-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BFA" w:rsidRDefault="002D0BFA" w:rsidP="002D0BFA">
      <w:pPr>
        <w:pStyle w:val="Header"/>
        <w:tabs>
          <w:tab w:val="left" w:pos="1620"/>
        </w:tabs>
        <w:rPr>
          <w:rFonts w:ascii="Times New Roman" w:hAnsi="Times New Roman" w:cs="Times New Roman"/>
          <w:b/>
          <w:color w:val="17365D"/>
        </w:rPr>
      </w:pPr>
      <w:r>
        <w:tab/>
      </w:r>
      <w:r>
        <w:rPr>
          <w:rFonts w:ascii="Times New Roman" w:hAnsi="Times New Roman" w:cs="Times New Roman"/>
          <w:b/>
          <w:color w:val="17365D"/>
        </w:rPr>
        <w:t xml:space="preserve">BIRLA INSTITUTE OF TECHNOLOGY AND SCIENCE, </w:t>
      </w:r>
      <w:proofErr w:type="spellStart"/>
      <w:r>
        <w:rPr>
          <w:rFonts w:ascii="Times New Roman" w:hAnsi="Times New Roman" w:cs="Times New Roman"/>
          <w:b/>
          <w:color w:val="17365D"/>
        </w:rPr>
        <w:t>Pilani</w:t>
      </w:r>
      <w:proofErr w:type="spellEnd"/>
    </w:p>
    <w:p w:rsidR="002D0BFA" w:rsidRDefault="002D0BFA" w:rsidP="002D0BFA">
      <w:pPr>
        <w:pStyle w:val="Header"/>
        <w:tabs>
          <w:tab w:val="left" w:pos="1620"/>
        </w:tabs>
        <w:rPr>
          <w:rFonts w:ascii="Times New Roman" w:hAnsi="Times New Roman" w:cs="Times New Roman"/>
          <w:b/>
          <w:color w:val="17365D"/>
        </w:rPr>
      </w:pPr>
      <w:r>
        <w:rPr>
          <w:rFonts w:ascii="Times New Roman" w:hAnsi="Times New Roman" w:cs="Times New Roman"/>
          <w:b/>
          <w:color w:val="17365D"/>
        </w:rPr>
        <w:tab/>
        <w:t>Hyderabad Campus</w:t>
      </w:r>
    </w:p>
    <w:p w:rsidR="002D0BFA" w:rsidRDefault="002E3397" w:rsidP="002D0BFA">
      <w:pPr>
        <w:pStyle w:val="Header"/>
        <w:tabs>
          <w:tab w:val="left" w:pos="1620"/>
        </w:tabs>
        <w:rPr>
          <w:rFonts w:ascii="Times New Roman" w:hAnsi="Times New Roman" w:cs="Times New Roman"/>
          <w:b/>
          <w:color w:val="17365D"/>
        </w:rPr>
      </w:pPr>
      <w:r>
        <w:rPr>
          <w:rFonts w:ascii="Times New Roman" w:hAnsi="Times New Roman" w:cs="Times New Roman"/>
          <w:b/>
          <w:color w:val="17365D"/>
        </w:rPr>
        <w:tab/>
      </w:r>
      <w:r w:rsidR="002D0BFA">
        <w:rPr>
          <w:rFonts w:ascii="Times New Roman" w:hAnsi="Times New Roman" w:cs="Times New Roman"/>
          <w:b/>
          <w:color w:val="17365D"/>
        </w:rPr>
        <w:t>Course Hand-out, Part II</w:t>
      </w:r>
    </w:p>
    <w:p w:rsidR="002D0BFA" w:rsidRDefault="002D0BFA" w:rsidP="002D0BFA">
      <w:pPr>
        <w:pStyle w:val="Header"/>
        <w:tabs>
          <w:tab w:val="left" w:pos="1620"/>
        </w:tabs>
        <w:rPr>
          <w:rFonts w:ascii="Times New Roman" w:hAnsi="Times New Roman" w:cs="Times New Roman"/>
          <w:b/>
          <w:color w:val="17365D"/>
        </w:rPr>
      </w:pPr>
      <w:r>
        <w:rPr>
          <w:rFonts w:ascii="Times New Roman" w:hAnsi="Times New Roman" w:cs="Times New Roman"/>
          <w:b/>
          <w:color w:val="17365D"/>
        </w:rPr>
        <w:tab/>
      </w:r>
      <w:r w:rsidR="00296999">
        <w:rPr>
          <w:rFonts w:ascii="Times New Roman" w:hAnsi="Times New Roman" w:cs="Times New Roman"/>
          <w:b/>
          <w:color w:val="17365D"/>
        </w:rPr>
        <w:t>Second</w:t>
      </w:r>
      <w:r>
        <w:rPr>
          <w:rFonts w:ascii="Times New Roman" w:hAnsi="Times New Roman" w:cs="Times New Roman"/>
          <w:b/>
          <w:color w:val="17365D"/>
        </w:rPr>
        <w:t xml:space="preserve"> Semester, 201</w:t>
      </w:r>
      <w:r w:rsidR="00A44E2C">
        <w:rPr>
          <w:rFonts w:ascii="Times New Roman" w:hAnsi="Times New Roman" w:cs="Times New Roman"/>
          <w:b/>
          <w:color w:val="17365D"/>
        </w:rPr>
        <w:t>8</w:t>
      </w:r>
      <w:r>
        <w:rPr>
          <w:rFonts w:ascii="Times New Roman" w:hAnsi="Times New Roman" w:cs="Times New Roman"/>
          <w:b/>
          <w:color w:val="17365D"/>
        </w:rPr>
        <w:t>-201</w:t>
      </w:r>
      <w:r w:rsidR="00A44E2C">
        <w:rPr>
          <w:rFonts w:ascii="Times New Roman" w:hAnsi="Times New Roman" w:cs="Times New Roman"/>
          <w:b/>
          <w:color w:val="17365D"/>
        </w:rPr>
        <w:t>9</w:t>
      </w:r>
      <w:r>
        <w:rPr>
          <w:rFonts w:ascii="Times New Roman" w:hAnsi="Times New Roman" w:cs="Times New Roman"/>
          <w:b/>
          <w:color w:val="17365D"/>
        </w:rPr>
        <w:t xml:space="preserve">             </w:t>
      </w:r>
    </w:p>
    <w:p w:rsidR="002D0BFA" w:rsidRDefault="002D0BFA" w:rsidP="002D0BFA">
      <w:pPr>
        <w:pStyle w:val="Header"/>
        <w:tabs>
          <w:tab w:val="left" w:pos="1620"/>
        </w:tabs>
        <w:rPr>
          <w:color w:val="17365D"/>
          <w:sz w:val="26"/>
          <w:szCs w:val="26"/>
        </w:rPr>
      </w:pPr>
    </w:p>
    <w:p w:rsidR="002D0BFA" w:rsidRDefault="002D0BFA" w:rsidP="002D0BFA">
      <w:pPr>
        <w:pStyle w:val="Header"/>
        <w:pBdr>
          <w:bottom w:val="single" w:sz="4" w:space="1" w:color="BFBFBF"/>
        </w:pBdr>
        <w:tabs>
          <w:tab w:val="clear" w:pos="9360"/>
          <w:tab w:val="right" w:pos="9900"/>
        </w:tabs>
        <w:jc w:val="right"/>
      </w:pPr>
      <w:r>
        <w:rPr>
          <w:noProof/>
          <w:lang w:bidi="te-IN"/>
        </w:rPr>
        <w:drawing>
          <wp:inline distT="0" distB="0" distL="0" distR="0" wp14:anchorId="3823407A" wp14:editId="3B6D5354">
            <wp:extent cx="5688222" cy="67238"/>
            <wp:effectExtent l="19050" t="0" r="7728" b="0"/>
            <wp:docPr id="2" name="Picture 2" descr="E:\Projects\TA\web\images\content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TA\web\images\contentB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45979" cy="6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FA" w:rsidRDefault="002D0BFA" w:rsidP="002D0BFA">
      <w:pPr>
        <w:jc w:val="right"/>
        <w:rPr>
          <w:rFonts w:ascii="Times New Roman" w:hAnsi="Times New Roman" w:cs="Times New Roman"/>
        </w:rPr>
      </w:pPr>
    </w:p>
    <w:p w:rsidR="002D0BFA" w:rsidRDefault="002E3397" w:rsidP="002D0BF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="002D0BF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</w:t>
      </w:r>
      <w:r w:rsidR="00A44E2C">
        <w:rPr>
          <w:rFonts w:ascii="Times New Roman" w:hAnsi="Times New Roman" w:cs="Times New Roman"/>
        </w:rPr>
        <w:t>1</w:t>
      </w:r>
      <w:r w:rsidR="002D0BFA">
        <w:rPr>
          <w:rFonts w:ascii="Times New Roman" w:hAnsi="Times New Roman" w:cs="Times New Roman"/>
        </w:rPr>
        <w:t>/201</w:t>
      </w:r>
      <w:r w:rsidR="00A44E2C">
        <w:rPr>
          <w:rFonts w:ascii="Times New Roman" w:hAnsi="Times New Roman" w:cs="Times New Roman"/>
        </w:rPr>
        <w:t>9</w:t>
      </w:r>
      <w:r w:rsidR="002D0BFA">
        <w:rPr>
          <w:rFonts w:ascii="Times New Roman" w:hAnsi="Times New Roman" w:cs="Times New Roman"/>
        </w:rPr>
        <w:t>.</w:t>
      </w:r>
    </w:p>
    <w:p w:rsidR="002D0BFA" w:rsidRPr="00527864" w:rsidRDefault="002D0BFA" w:rsidP="002D0BFA">
      <w:pPr>
        <w:jc w:val="center"/>
        <w:rPr>
          <w:rFonts w:ascii="Times New Roman" w:hAnsi="Times New Roman" w:cs="Times New Roman"/>
          <w:i/>
          <w:u w:val="single"/>
        </w:rPr>
      </w:pPr>
      <w:r w:rsidRPr="00527864">
        <w:rPr>
          <w:rFonts w:ascii="Times New Roman" w:hAnsi="Times New Roman" w:cs="Times New Roman"/>
          <w:i/>
          <w:u w:val="single"/>
        </w:rPr>
        <w:t xml:space="preserve">Course Handout                                                                                                                </w:t>
      </w:r>
    </w:p>
    <w:p w:rsidR="002D0BFA" w:rsidRPr="000E6AC4" w:rsidRDefault="002D0BFA" w:rsidP="002D0BF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6"/>
          <w:szCs w:val="20"/>
        </w:rPr>
      </w:pPr>
      <w:r w:rsidRPr="000E6AC4">
        <w:rPr>
          <w:rFonts w:ascii="Times New Roman" w:eastAsia="Times New Roman" w:hAnsi="Times New Roman" w:cs="Times New Roman"/>
          <w:b/>
          <w:sz w:val="24"/>
          <w:szCs w:val="20"/>
        </w:rPr>
        <w:t xml:space="preserve">            </w:t>
      </w:r>
    </w:p>
    <w:p w:rsidR="002D0BFA" w:rsidRPr="000E6AC4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E6AC4">
        <w:rPr>
          <w:rFonts w:ascii="Times New Roman" w:eastAsia="Times New Roman" w:hAnsi="Times New Roman" w:cs="Times New Roman"/>
          <w:sz w:val="24"/>
          <w:szCs w:val="20"/>
        </w:rPr>
        <w:t>In addition to part-I (General Handout for all courses appended to the timetable) this portion gives further specific details regarding the course.</w:t>
      </w:r>
    </w:p>
    <w:p w:rsidR="002F2A3A" w:rsidRDefault="002F2A3A"/>
    <w:p w:rsidR="002D0BFA" w:rsidRPr="002D0BFA" w:rsidRDefault="002D0BFA" w:rsidP="002D0B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>Course No.</w:t>
      </w: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ab/>
        <w:t>: GS F245</w:t>
      </w:r>
    </w:p>
    <w:p w:rsidR="002D0BFA" w:rsidRPr="002D0BFA" w:rsidRDefault="002D0BFA" w:rsidP="002D0B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>Course Title</w:t>
      </w: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ab/>
        <w:t>: Effective Public Speaking</w:t>
      </w:r>
    </w:p>
    <w:p w:rsidR="002D0BFA" w:rsidRPr="002D0BFA" w:rsidRDefault="002D0BFA" w:rsidP="002D0B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>Instructor-n-charge</w:t>
      </w: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M.G.Prasuna</w:t>
      </w:r>
      <w:proofErr w:type="spellEnd"/>
    </w:p>
    <w:p w:rsidR="002D0BFA" w:rsidRPr="002D0BFA" w:rsidRDefault="002D0BFA" w:rsidP="002D0B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0BFA" w:rsidRDefault="002D0BFA" w:rsidP="002D0B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>1. Scope and Objective of the course:</w:t>
      </w:r>
    </w:p>
    <w:p w:rsidR="004642AE" w:rsidRPr="002D0BFA" w:rsidRDefault="004642AE" w:rsidP="002D0B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42AE" w:rsidRDefault="002D0BFA" w:rsidP="002D0BFA">
      <w:pPr>
        <w:spacing w:after="0" w:line="240" w:lineRule="auto"/>
        <w:jc w:val="both"/>
      </w:pPr>
      <w:r w:rsidRPr="002D0BFA">
        <w:rPr>
          <w:rFonts w:ascii="Times New Roman" w:eastAsia="Times New Roman" w:hAnsi="Times New Roman" w:cs="Times New Roman"/>
          <w:sz w:val="24"/>
          <w:szCs w:val="24"/>
        </w:rPr>
        <w:t>Th</w:t>
      </w:r>
      <w:r w:rsidR="004642A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 course </w:t>
      </w:r>
      <w:r w:rsidR="004642AE">
        <w:rPr>
          <w:rFonts w:ascii="Times New Roman" w:eastAsia="Times New Roman" w:hAnsi="Times New Roman" w:cs="Times New Roman"/>
          <w:sz w:val="24"/>
          <w:szCs w:val="24"/>
        </w:rPr>
        <w:t>aims</w:t>
      </w:r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 to improve the students’ speaking skills in various professional contexts and enable them to develop the art of public speaking. The course is practice-oriented and is designed to develop the necessary skills through actual practice in presenting information, giving seminars, participating in group talk etc.</w:t>
      </w:r>
      <w:r w:rsidR="004642AE">
        <w:rPr>
          <w:rFonts w:ascii="Times New Roman" w:eastAsia="Times New Roman" w:hAnsi="Times New Roman" w:cs="Times New Roman"/>
          <w:sz w:val="24"/>
          <w:szCs w:val="24"/>
        </w:rPr>
        <w:t xml:space="preserve"> Students will develop the fundamentals of communication and develop skills in the preparation, organization and presentation of speeches.</w:t>
      </w:r>
      <w:r w:rsidR="004642AE" w:rsidRPr="004642AE">
        <w:t xml:space="preserve"> </w:t>
      </w:r>
      <w:r w:rsidR="004642AE">
        <w:t>Students practice and deliver prepared and impromptu speeches, to inform, to persuade</w:t>
      </w:r>
      <w:r w:rsidR="001F01E0">
        <w:t xml:space="preserve"> and </w:t>
      </w:r>
      <w:r w:rsidR="004642AE">
        <w:t>to entertain.</w:t>
      </w:r>
    </w:p>
    <w:p w:rsidR="001F01E0" w:rsidRDefault="001F01E0" w:rsidP="002D0BFA">
      <w:pPr>
        <w:spacing w:after="0" w:line="240" w:lineRule="auto"/>
        <w:jc w:val="both"/>
      </w:pPr>
    </w:p>
    <w:p w:rsidR="001F01E0" w:rsidRPr="00911891" w:rsidRDefault="001F01E0" w:rsidP="003B249A">
      <w:pPr>
        <w:pStyle w:val="NormalWeb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911891">
        <w:rPr>
          <w:color w:val="000000"/>
          <w:sz w:val="22"/>
          <w:szCs w:val="22"/>
        </w:rPr>
        <w:t xml:space="preserve">The main objectives of the course are to enable learners to: </w:t>
      </w:r>
    </w:p>
    <w:p w:rsidR="00911891" w:rsidRPr="00911891" w:rsidRDefault="00911891" w:rsidP="003B249A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</w:rPr>
      </w:pPr>
      <w:r w:rsidRPr="00911891">
        <w:rPr>
          <w:rFonts w:ascii="Times New Roman" w:eastAsia="Times New Roman" w:hAnsi="Times New Roman" w:cs="Times New Roman"/>
          <w:color w:val="000000"/>
        </w:rPr>
        <w:t>Use verbal and nonverbal communication to enhance their speech.</w:t>
      </w:r>
    </w:p>
    <w:p w:rsidR="00911891" w:rsidRPr="00911891" w:rsidRDefault="00911891" w:rsidP="003B249A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</w:rPr>
      </w:pPr>
      <w:r w:rsidRPr="00911891">
        <w:rPr>
          <w:rFonts w:ascii="Times New Roman" w:hAnsi="Times New Roman" w:cs="Times New Roman"/>
          <w:color w:val="000000"/>
        </w:rPr>
        <w:t>Overcome the fear</w:t>
      </w:r>
      <w:r w:rsidRPr="00911891">
        <w:rPr>
          <w:rFonts w:ascii="Times New Roman" w:eastAsia="Times New Roman" w:hAnsi="Times New Roman" w:cs="Times New Roman"/>
          <w:color w:val="000000"/>
        </w:rPr>
        <w:t xml:space="preserve"> of speaking in front of an audience</w:t>
      </w:r>
    </w:p>
    <w:p w:rsidR="001F01E0" w:rsidRPr="00911891" w:rsidRDefault="004642AE" w:rsidP="003B249A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911891">
        <w:rPr>
          <w:rFonts w:ascii="Times New Roman" w:hAnsi="Times New Roman" w:cs="Times New Roman"/>
        </w:rPr>
        <w:t>Deliver organized and effective oral presentations for diverse audiences and varied purposes</w:t>
      </w:r>
      <w:r w:rsidR="001F01E0" w:rsidRPr="00911891">
        <w:rPr>
          <w:rFonts w:ascii="Times New Roman" w:hAnsi="Times New Roman" w:cs="Times New Roman"/>
        </w:rPr>
        <w:t>.</w:t>
      </w:r>
    </w:p>
    <w:p w:rsidR="001F01E0" w:rsidRPr="00911891" w:rsidRDefault="001F01E0" w:rsidP="003B249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11891">
        <w:rPr>
          <w:rFonts w:ascii="Times New Roman" w:hAnsi="Times New Roman" w:cs="Times New Roman"/>
        </w:rPr>
        <w:t xml:space="preserve">     </w:t>
      </w:r>
      <w:r w:rsidR="004642AE" w:rsidRPr="00911891">
        <w:rPr>
          <w:rFonts w:ascii="Times New Roman" w:hAnsi="Times New Roman" w:cs="Times New Roman"/>
        </w:rPr>
        <w:t xml:space="preserve">  </w:t>
      </w:r>
      <w:r w:rsidR="003B249A">
        <w:rPr>
          <w:rFonts w:ascii="Times New Roman" w:hAnsi="Times New Roman" w:cs="Times New Roman"/>
        </w:rPr>
        <w:t>Examine</w:t>
      </w:r>
      <w:r w:rsidR="004642AE" w:rsidRPr="00911891">
        <w:rPr>
          <w:rFonts w:ascii="Times New Roman" w:hAnsi="Times New Roman" w:cs="Times New Roman"/>
        </w:rPr>
        <w:t xml:space="preserve"> language appropriate for purpose and audience</w:t>
      </w:r>
      <w:r w:rsidRPr="00911891">
        <w:rPr>
          <w:rFonts w:ascii="Times New Roman" w:hAnsi="Times New Roman" w:cs="Times New Roman"/>
        </w:rPr>
        <w:t>.</w:t>
      </w:r>
    </w:p>
    <w:p w:rsidR="001F01E0" w:rsidRPr="00911891" w:rsidRDefault="001F01E0" w:rsidP="003B249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11891">
        <w:rPr>
          <w:rFonts w:ascii="Times New Roman" w:hAnsi="Times New Roman" w:cs="Times New Roman"/>
        </w:rPr>
        <w:t xml:space="preserve">       Practice oral presentations to gain fluency, to adjust tone and modulate volume for emphasis,</w:t>
      </w:r>
    </w:p>
    <w:p w:rsidR="001F01E0" w:rsidRPr="00911891" w:rsidRDefault="001F01E0" w:rsidP="003B249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11891">
        <w:rPr>
          <w:rFonts w:ascii="Times New Roman" w:hAnsi="Times New Roman" w:cs="Times New Roman"/>
        </w:rPr>
        <w:t xml:space="preserve">       </w:t>
      </w:r>
      <w:proofErr w:type="gramStart"/>
      <w:r w:rsidRPr="00911891">
        <w:rPr>
          <w:rFonts w:ascii="Times New Roman" w:hAnsi="Times New Roman" w:cs="Times New Roman"/>
        </w:rPr>
        <w:t>and</w:t>
      </w:r>
      <w:proofErr w:type="gramEnd"/>
      <w:r w:rsidRPr="00911891">
        <w:rPr>
          <w:rFonts w:ascii="Times New Roman" w:hAnsi="Times New Roman" w:cs="Times New Roman"/>
        </w:rPr>
        <w:t xml:space="preserve">   to develop poise</w:t>
      </w:r>
      <w:r w:rsidR="003B249A">
        <w:rPr>
          <w:rFonts w:ascii="Times New Roman" w:hAnsi="Times New Roman" w:cs="Times New Roman"/>
        </w:rPr>
        <w:t>.</w:t>
      </w:r>
    </w:p>
    <w:p w:rsidR="001F01E0" w:rsidRPr="00911891" w:rsidRDefault="001F01E0" w:rsidP="003B249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11891">
        <w:rPr>
          <w:rFonts w:ascii="Times New Roman" w:hAnsi="Times New Roman" w:cs="Times New Roman"/>
        </w:rPr>
        <w:t xml:space="preserve">  </w:t>
      </w:r>
      <w:r w:rsidR="00911891" w:rsidRPr="00911891">
        <w:rPr>
          <w:rFonts w:ascii="Times New Roman" w:hAnsi="Times New Roman" w:cs="Times New Roman"/>
        </w:rPr>
        <w:t xml:space="preserve">    </w:t>
      </w:r>
      <w:r w:rsidRPr="00911891">
        <w:rPr>
          <w:rFonts w:ascii="Times New Roman" w:hAnsi="Times New Roman" w:cs="Times New Roman"/>
        </w:rPr>
        <w:t>Use</w:t>
      </w:r>
      <w:r w:rsidR="00911891" w:rsidRPr="00911891">
        <w:rPr>
          <w:rFonts w:ascii="Times New Roman" w:hAnsi="Times New Roman" w:cs="Times New Roman"/>
        </w:rPr>
        <w:t xml:space="preserve"> </w:t>
      </w:r>
      <w:proofErr w:type="gramStart"/>
      <w:r w:rsidR="00911891" w:rsidRPr="00911891">
        <w:rPr>
          <w:rFonts w:ascii="Times New Roman" w:hAnsi="Times New Roman" w:cs="Times New Roman"/>
        </w:rPr>
        <w:t xml:space="preserve">peer </w:t>
      </w:r>
      <w:r w:rsidRPr="00911891">
        <w:rPr>
          <w:rFonts w:ascii="Times New Roman" w:hAnsi="Times New Roman" w:cs="Times New Roman"/>
        </w:rPr>
        <w:t xml:space="preserve"> feedback</w:t>
      </w:r>
      <w:proofErr w:type="gramEnd"/>
      <w:r w:rsidRPr="00911891">
        <w:rPr>
          <w:rFonts w:ascii="Times New Roman" w:hAnsi="Times New Roman" w:cs="Times New Roman"/>
        </w:rPr>
        <w:t xml:space="preserve"> for self-evaluation</w:t>
      </w:r>
      <w:r w:rsidR="003B249A">
        <w:rPr>
          <w:rFonts w:ascii="Times New Roman" w:hAnsi="Times New Roman" w:cs="Times New Roman"/>
        </w:rPr>
        <w:t>.</w:t>
      </w:r>
      <w:r w:rsidRPr="00911891">
        <w:rPr>
          <w:rFonts w:ascii="Times New Roman" w:hAnsi="Times New Roman" w:cs="Times New Roman"/>
        </w:rPr>
        <w:t xml:space="preserve"> </w:t>
      </w:r>
    </w:p>
    <w:p w:rsidR="002D0BFA" w:rsidRPr="00911891" w:rsidRDefault="002D0BFA" w:rsidP="003B249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p w:rsidR="001F01E0" w:rsidRPr="002D0BFA" w:rsidRDefault="001F01E0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0BFA" w:rsidRP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>2. Text Book:</w:t>
      </w:r>
    </w:p>
    <w:p w:rsidR="002D0BFA" w:rsidRP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BFA">
        <w:rPr>
          <w:rFonts w:ascii="Times New Roman" w:eastAsia="Times New Roman" w:hAnsi="Times New Roman" w:cs="Times New Roman"/>
          <w:sz w:val="24"/>
          <w:szCs w:val="24"/>
        </w:rPr>
        <w:t>Lata</w:t>
      </w:r>
      <w:proofErr w:type="spellEnd"/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0BFA">
        <w:rPr>
          <w:rFonts w:ascii="Times New Roman" w:eastAsia="Times New Roman" w:hAnsi="Times New Roman" w:cs="Times New Roman"/>
          <w:sz w:val="24"/>
          <w:szCs w:val="24"/>
        </w:rPr>
        <w:t>Pushp</w:t>
      </w:r>
      <w:proofErr w:type="spellEnd"/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 and Kumar Sanjay. </w:t>
      </w:r>
      <w:r w:rsidRPr="002D0BFA">
        <w:rPr>
          <w:rFonts w:ascii="Times New Roman" w:eastAsia="Times New Roman" w:hAnsi="Times New Roman" w:cs="Times New Roman"/>
          <w:i/>
          <w:sz w:val="24"/>
          <w:szCs w:val="24"/>
        </w:rPr>
        <w:t>Communicate or Collapse: A Handbook of Effective Public Speaking, Group Discussions and Interviews</w:t>
      </w:r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 OUP 2011.</w:t>
      </w:r>
    </w:p>
    <w:p w:rsidR="002D0BFA" w:rsidRP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b/>
          <w:sz w:val="24"/>
          <w:szCs w:val="24"/>
        </w:rPr>
        <w:t>3. Reference Books:</w:t>
      </w:r>
      <w:bookmarkStart w:id="0" w:name="_GoBack"/>
      <w:bookmarkEnd w:id="0"/>
    </w:p>
    <w:p w:rsidR="002D0BFA" w:rsidRP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0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) Lucas, Stephen E. </w:t>
      </w:r>
      <w:r w:rsidRPr="002D0BFA">
        <w:rPr>
          <w:rFonts w:ascii="Times New Roman" w:eastAsia="Times New Roman" w:hAnsi="Times New Roman" w:cs="Times New Roman"/>
          <w:i/>
          <w:sz w:val="24"/>
          <w:szCs w:val="24"/>
        </w:rPr>
        <w:t>The Art of Public Speaking</w:t>
      </w:r>
      <w:r w:rsidRPr="002D0BFA">
        <w:rPr>
          <w:rFonts w:ascii="Times New Roman" w:eastAsia="Times New Roman" w:hAnsi="Times New Roman" w:cs="Times New Roman"/>
          <w:sz w:val="24"/>
          <w:szCs w:val="24"/>
        </w:rPr>
        <w:t>. Third Edition, Singapore: McGraw-Hill, 1989.</w:t>
      </w:r>
    </w:p>
    <w:p w:rsidR="002D0BFA" w:rsidRPr="002D0BFA" w:rsidRDefault="002D0BFA" w:rsidP="002D0BFA">
      <w:pPr>
        <w:tabs>
          <w:tab w:val="left" w:pos="135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(ii) Deanna D </w:t>
      </w:r>
      <w:proofErr w:type="spellStart"/>
      <w:r w:rsidRPr="002D0BFA">
        <w:rPr>
          <w:rFonts w:ascii="Times New Roman" w:eastAsia="Times New Roman" w:hAnsi="Times New Roman" w:cs="Times New Roman"/>
          <w:sz w:val="24"/>
          <w:szCs w:val="24"/>
        </w:rPr>
        <w:t>Sellnow</w:t>
      </w:r>
      <w:proofErr w:type="spellEnd"/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D0BFA">
        <w:rPr>
          <w:rFonts w:ascii="Times New Roman" w:eastAsia="Times New Roman" w:hAnsi="Times New Roman" w:cs="Times New Roman"/>
          <w:i/>
          <w:sz w:val="24"/>
          <w:szCs w:val="24"/>
        </w:rPr>
        <w:t>Public Speaking: A Process Approach.</w:t>
      </w:r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 Media Edition, Thomson/ Wadsworth, 2003.</w:t>
      </w:r>
    </w:p>
    <w:p w:rsidR="002D0BFA" w:rsidRDefault="002D0BFA" w:rsidP="002D0BFA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BFA">
        <w:rPr>
          <w:rFonts w:ascii="Times New Roman" w:eastAsia="Times New Roman" w:hAnsi="Times New Roman" w:cs="Times New Roman"/>
          <w:sz w:val="24"/>
          <w:szCs w:val="24"/>
        </w:rPr>
        <w:t xml:space="preserve">(iii) Prague, Jo and Stuart, Douglas. </w:t>
      </w:r>
      <w:r w:rsidRPr="002D0BFA">
        <w:rPr>
          <w:rFonts w:ascii="Times New Roman" w:eastAsia="Times New Roman" w:hAnsi="Times New Roman" w:cs="Times New Roman"/>
          <w:i/>
          <w:sz w:val="24"/>
          <w:szCs w:val="24"/>
        </w:rPr>
        <w:t>The Speaker’s Handbook</w:t>
      </w:r>
      <w:r w:rsidRPr="002D0BFA">
        <w:rPr>
          <w:rFonts w:ascii="Times New Roman" w:eastAsia="Times New Roman" w:hAnsi="Times New Roman" w:cs="Times New Roman"/>
          <w:sz w:val="24"/>
          <w:szCs w:val="24"/>
        </w:rPr>
        <w:t>. Sixth Edition, USA. Thomson/    Wadsworth, 2003.</w:t>
      </w:r>
    </w:p>
    <w:p w:rsidR="002D0BFA" w:rsidRDefault="002D0BFA" w:rsidP="002D0BFA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BFA" w:rsidRDefault="002D0BFA" w:rsidP="002D0BFA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BFA" w:rsidRPr="0038284A" w:rsidRDefault="002D0BFA" w:rsidP="002D0BFA">
      <w:pPr>
        <w:widowControl w:val="0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8284A">
        <w:rPr>
          <w:rFonts w:ascii="Times New Roman" w:eastAsia="Times New Roman" w:hAnsi="Times New Roman" w:cs="Times New Roman"/>
          <w:b/>
          <w:bCs/>
        </w:rPr>
        <w:t>Course Plan</w:t>
      </w:r>
    </w:p>
    <w:p w:rsidR="002D0BFA" w:rsidRPr="0038284A" w:rsidRDefault="002D0BFA" w:rsidP="002D0BFA">
      <w:pPr>
        <w:widowControl w:val="0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</w:p>
    <w:tbl>
      <w:tblPr>
        <w:tblW w:w="909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420"/>
        <w:gridCol w:w="3330"/>
        <w:gridCol w:w="1350"/>
      </w:tblGrid>
      <w:tr w:rsidR="002E3397" w:rsidRPr="0038284A" w:rsidTr="00FB7F47"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Lecture No.</w:t>
            </w:r>
          </w:p>
        </w:tc>
        <w:tc>
          <w:tcPr>
            <w:tcW w:w="342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Learning Objectives</w:t>
            </w:r>
          </w:p>
        </w:tc>
        <w:tc>
          <w:tcPr>
            <w:tcW w:w="333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Topics to be Covered</w:t>
            </w:r>
          </w:p>
        </w:tc>
        <w:tc>
          <w:tcPr>
            <w:tcW w:w="1350" w:type="dxa"/>
            <w:vAlign w:val="center"/>
          </w:tcPr>
          <w:p w:rsidR="002E3397" w:rsidRPr="00BA568D" w:rsidRDefault="002E3397" w:rsidP="002E33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2E3397" w:rsidRPr="0038284A" w:rsidTr="007E2BE3"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284A">
              <w:rPr>
                <w:rFonts w:ascii="Times New Roman" w:eastAsia="Times New Roman" w:hAnsi="Times New Roman" w:cs="Times New Roman"/>
              </w:rPr>
              <w:t>1-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2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Understand and reflect upon the idea of Public Speaking and its significance to professionals.</w:t>
            </w:r>
          </w:p>
        </w:tc>
        <w:tc>
          <w:tcPr>
            <w:tcW w:w="3330" w:type="dxa"/>
          </w:tcPr>
          <w:p w:rsidR="002E3397" w:rsidRPr="002D0BFA" w:rsidRDefault="002E3397" w:rsidP="002E3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Speaking: an Overview </w:t>
            </w:r>
          </w:p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1&amp;2</w:t>
            </w:r>
          </w:p>
        </w:tc>
      </w:tr>
      <w:tr w:rsidR="002E3397" w:rsidRPr="0038284A" w:rsidTr="007E2BE3"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3-4</w:t>
            </w:r>
          </w:p>
        </w:tc>
        <w:tc>
          <w:tcPr>
            <w:tcW w:w="342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Critically evaluate the importance of listening for effective speaking.</w:t>
            </w:r>
          </w:p>
        </w:tc>
        <w:tc>
          <w:tcPr>
            <w:tcW w:w="3330" w:type="dxa"/>
          </w:tcPr>
          <w:p w:rsidR="002E3397" w:rsidRDefault="002E3397" w:rsidP="002E33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t>Importance of Listening and Speaking Skills</w:t>
            </w:r>
          </w:p>
        </w:tc>
        <w:tc>
          <w:tcPr>
            <w:tcW w:w="135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E3397" w:rsidRPr="0038284A" w:rsidTr="007E2BE3">
        <w:trPr>
          <w:trHeight w:val="1583"/>
        </w:trPr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5-10</w:t>
            </w:r>
          </w:p>
        </w:tc>
        <w:tc>
          <w:tcPr>
            <w:tcW w:w="3420" w:type="dxa"/>
          </w:tcPr>
          <w:p w:rsidR="002E3397" w:rsidRDefault="002E3397" w:rsidP="002E3397">
            <w:pPr>
              <w:keepNext/>
              <w:widowControl w:val="0"/>
              <w:spacing w:after="0" w:line="240" w:lineRule="auto"/>
              <w:outlineLvl w:val="3"/>
            </w:pPr>
            <w:r>
              <w:t xml:space="preserve">Understand communication apprehension (CA) and tools to overcome CA. </w:t>
            </w:r>
          </w:p>
          <w:p w:rsidR="002E3397" w:rsidRPr="0038284A" w:rsidRDefault="002E3397" w:rsidP="002E3397">
            <w:pPr>
              <w:keepNext/>
              <w:widowControl w:val="0"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</w:rPr>
            </w:pPr>
            <w:r>
              <w:t xml:space="preserve">Develop speeches that can increase self-confidence and credibility. </w:t>
            </w:r>
          </w:p>
        </w:tc>
        <w:tc>
          <w:tcPr>
            <w:tcW w:w="3330" w:type="dxa"/>
          </w:tcPr>
          <w:p w:rsidR="002E3397" w:rsidRPr="0038284A" w:rsidRDefault="002E3397" w:rsidP="002E33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E3397" w:rsidRPr="0038284A" w:rsidRDefault="002E3397" w:rsidP="002E33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Credibility, Confidence and Combating nervousness.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E3397" w:rsidRPr="0038284A" w:rsidTr="007E2BE3">
        <w:trPr>
          <w:trHeight w:val="1655"/>
        </w:trPr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11-15</w:t>
            </w:r>
          </w:p>
        </w:tc>
        <w:tc>
          <w:tcPr>
            <w:tcW w:w="3420" w:type="dxa"/>
          </w:tcPr>
          <w:p w:rsidR="002E3397" w:rsidRPr="00B26A39" w:rsidRDefault="002E3397" w:rsidP="002E3397">
            <w:pPr>
              <w:jc w:val="both"/>
            </w:pPr>
            <w:proofErr w:type="gramStart"/>
            <w:r>
              <w:t>Understand  the</w:t>
            </w:r>
            <w:proofErr w:type="gramEnd"/>
            <w:r>
              <w:t xml:space="preserve"> steps involved in preparing a public speech.</w:t>
            </w:r>
          </w:p>
        </w:tc>
        <w:tc>
          <w:tcPr>
            <w:tcW w:w="333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Preparation of speech &amp; Audience Analysis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E3397" w:rsidRPr="0038284A" w:rsidTr="007E2BE3">
        <w:trPr>
          <w:trHeight w:val="1655"/>
        </w:trPr>
        <w:tc>
          <w:tcPr>
            <w:tcW w:w="99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16-19</w:t>
            </w:r>
          </w:p>
        </w:tc>
        <w:tc>
          <w:tcPr>
            <w:tcW w:w="342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Research and organize material to achieve the goals of a speech</w:t>
            </w:r>
          </w:p>
        </w:tc>
        <w:tc>
          <w:tcPr>
            <w:tcW w:w="333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Organization of speech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E3397" w:rsidRPr="0038284A" w:rsidTr="007E2BE3">
        <w:trPr>
          <w:trHeight w:val="1655"/>
        </w:trPr>
        <w:tc>
          <w:tcPr>
            <w:tcW w:w="99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20-25</w:t>
            </w:r>
          </w:p>
        </w:tc>
        <w:tc>
          <w:tcPr>
            <w:tcW w:w="342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Understand how to prepare, rehearse and present a speech  </w:t>
            </w:r>
          </w:p>
        </w:tc>
        <w:tc>
          <w:tcPr>
            <w:tcW w:w="333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Platform Manners &amp; Use of Microphones</w:t>
            </w:r>
          </w:p>
        </w:tc>
        <w:tc>
          <w:tcPr>
            <w:tcW w:w="135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6&amp;7</w:t>
            </w:r>
          </w:p>
        </w:tc>
      </w:tr>
      <w:tr w:rsidR="002E3397" w:rsidRPr="0038284A" w:rsidTr="007E2BE3"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  -29</w:t>
            </w:r>
          </w:p>
        </w:tc>
        <w:tc>
          <w:tcPr>
            <w:tcW w:w="342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Identify the characteristics of different modes of presentation</w:t>
            </w:r>
          </w:p>
        </w:tc>
        <w:tc>
          <w:tcPr>
            <w:tcW w:w="3330" w:type="dxa"/>
          </w:tcPr>
          <w:p w:rsidR="002E3397" w:rsidRPr="0038284A" w:rsidRDefault="002E3397" w:rsidP="002E33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Modes of Delivery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7,14</w:t>
            </w:r>
          </w:p>
        </w:tc>
      </w:tr>
      <w:tr w:rsidR="002E3397" w:rsidRPr="0038284A" w:rsidTr="007E2BE3">
        <w:trPr>
          <w:trHeight w:val="350"/>
        </w:trPr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30-31</w:t>
            </w:r>
          </w:p>
        </w:tc>
        <w:tc>
          <w:tcPr>
            <w:tcW w:w="342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Demonstrate ability to prepare and manage  visual aids effectively   </w:t>
            </w:r>
          </w:p>
        </w:tc>
        <w:tc>
          <w:tcPr>
            <w:tcW w:w="333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Use of Visual Aids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3397" w:rsidRPr="0038284A" w:rsidTr="007E2BE3">
        <w:trPr>
          <w:trHeight w:val="350"/>
        </w:trPr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32-34</w:t>
            </w:r>
          </w:p>
        </w:tc>
        <w:tc>
          <w:tcPr>
            <w:tcW w:w="342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  <w:r>
              <w:t xml:space="preserve">Apply the use of persuasive language that makes the audience </w:t>
            </w:r>
            <w:r>
              <w:lastRenderedPageBreak/>
              <w:t>to accept one’s position.</w:t>
            </w:r>
          </w:p>
        </w:tc>
        <w:tc>
          <w:tcPr>
            <w:tcW w:w="333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  <w:r>
              <w:lastRenderedPageBreak/>
              <w:t>Psychology of Persuasion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E3397" w:rsidRPr="0038284A" w:rsidTr="007E2BE3">
        <w:trPr>
          <w:trHeight w:val="350"/>
        </w:trPr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35-37</w:t>
            </w:r>
          </w:p>
        </w:tc>
        <w:tc>
          <w:tcPr>
            <w:tcW w:w="342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  <w:r>
              <w:t>Explore the different nuances involved in the speeches for different occasions such as welcome speech, felicitation speech, keynote address vote of thanks, welcome speech, vote of thanks etc.</w:t>
            </w:r>
          </w:p>
        </w:tc>
        <w:tc>
          <w:tcPr>
            <w:tcW w:w="333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  <w:r>
              <w:t>Speeches for Special Occasions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2E3397" w:rsidRPr="0038284A" w:rsidTr="007E2BE3">
        <w:trPr>
          <w:trHeight w:val="350"/>
        </w:trPr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38-42</w:t>
            </w:r>
          </w:p>
        </w:tc>
        <w:tc>
          <w:tcPr>
            <w:tcW w:w="342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  <w:r>
              <w:t>Practice adequately various aspects of public speaking and other speaking skills</w:t>
            </w:r>
          </w:p>
        </w:tc>
        <w:tc>
          <w:tcPr>
            <w:tcW w:w="333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  <w:r>
              <w:t>Speech Practice</w:t>
            </w: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E3397" w:rsidRPr="0038284A" w:rsidTr="007E2BE3">
        <w:trPr>
          <w:trHeight w:val="350"/>
        </w:trPr>
        <w:tc>
          <w:tcPr>
            <w:tcW w:w="99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3330" w:type="dxa"/>
          </w:tcPr>
          <w:p w:rsidR="002E3397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1350" w:type="dxa"/>
          </w:tcPr>
          <w:p w:rsidR="002E3397" w:rsidRPr="0038284A" w:rsidRDefault="002E3397" w:rsidP="002E3397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D0BFA" w:rsidRPr="0038284A" w:rsidRDefault="002D0BFA" w:rsidP="002D0BFA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D0BFA" w:rsidRPr="0038284A" w:rsidRDefault="002D0BFA" w:rsidP="002D0BFA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D0BFA" w:rsidRPr="00400E85" w:rsidRDefault="002D0BFA" w:rsidP="002D0BFA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</w:t>
      </w:r>
      <w:r w:rsidRPr="00400E85">
        <w:rPr>
          <w:rFonts w:ascii="Times New Roman" w:eastAsia="Times New Roman" w:hAnsi="Times New Roman" w:cs="Times New Roman"/>
          <w:b/>
        </w:rPr>
        <w:t>Evaluation Schedule:</w:t>
      </w:r>
    </w:p>
    <w:p w:rsidR="002D0BFA" w:rsidRPr="00400E85" w:rsidRDefault="002D0BFA" w:rsidP="002D0BF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400E85">
        <w:rPr>
          <w:rFonts w:ascii="Times New Roman" w:eastAsia="Times New Roman" w:hAnsi="Times New Roman" w:cs="Times New Roman"/>
        </w:rPr>
        <w:t xml:space="preserve">_____________________________________________________________________________________     </w:t>
      </w:r>
    </w:p>
    <w:p w:rsidR="002D0BFA" w:rsidRPr="00400E85" w:rsidRDefault="002D0BFA" w:rsidP="002D0BFA">
      <w:pPr>
        <w:keepNext/>
        <w:widowControl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</w:t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  </w:t>
      </w:r>
    </w:p>
    <w:tbl>
      <w:tblPr>
        <w:tblStyle w:val="TableGrid"/>
        <w:tblW w:w="11581" w:type="dxa"/>
        <w:tblLook w:val="04A0" w:firstRow="1" w:lastRow="0" w:firstColumn="1" w:lastColumn="0" w:noHBand="0" w:noVBand="1"/>
      </w:tblPr>
      <w:tblGrid>
        <w:gridCol w:w="1098"/>
        <w:gridCol w:w="2250"/>
        <w:gridCol w:w="1080"/>
        <w:gridCol w:w="1260"/>
        <w:gridCol w:w="2070"/>
        <w:gridCol w:w="3823"/>
      </w:tblGrid>
      <w:tr w:rsidR="002D0BFA" w:rsidRPr="00F10A0B" w:rsidTr="007E2BE3">
        <w:trPr>
          <w:trHeight w:val="561"/>
        </w:trPr>
        <w:tc>
          <w:tcPr>
            <w:tcW w:w="1098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0A0B"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 w:rsidRPr="00F10A0B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2250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080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26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2070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Date &amp; Time</w:t>
            </w:r>
          </w:p>
        </w:tc>
        <w:tc>
          <w:tcPr>
            <w:tcW w:w="3823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 xml:space="preserve">Nature of </w:t>
            </w: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Evaluation</w:t>
            </w:r>
          </w:p>
        </w:tc>
      </w:tr>
      <w:tr w:rsidR="002D0BFA" w:rsidRPr="00F10A0B" w:rsidTr="007E2BE3">
        <w:trPr>
          <w:trHeight w:val="264"/>
        </w:trPr>
        <w:tc>
          <w:tcPr>
            <w:tcW w:w="1098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-  I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2070" w:type="dxa"/>
          </w:tcPr>
          <w:p w:rsidR="002D0BFA" w:rsidRPr="00F10A0B" w:rsidRDefault="002D0BFA" w:rsidP="007E2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3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D0BFA" w:rsidRPr="00F10A0B" w:rsidTr="007E2BE3">
        <w:trPr>
          <w:trHeight w:val="280"/>
        </w:trPr>
        <w:tc>
          <w:tcPr>
            <w:tcW w:w="1098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Exam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1hr</w:t>
            </w:r>
            <w:r>
              <w:rPr>
                <w:rFonts w:ascii="Times New Roman" w:eastAsia="Times New Roman" w:hAnsi="Times New Roman" w:cs="Times New Roman"/>
              </w:rPr>
              <w:t>, 30mts</w:t>
            </w:r>
          </w:p>
        </w:tc>
        <w:tc>
          <w:tcPr>
            <w:tcW w:w="126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F10A0B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70" w:type="dxa"/>
          </w:tcPr>
          <w:p w:rsidR="002E3397" w:rsidRDefault="002E3397" w:rsidP="002E3397">
            <w:pPr>
              <w:pStyle w:val="Default"/>
            </w:pPr>
          </w:p>
          <w:p w:rsidR="002E3397" w:rsidRDefault="002E3397" w:rsidP="002E339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14/3 </w:t>
            </w:r>
          </w:p>
          <w:p w:rsidR="002D0BFA" w:rsidRPr="00F10A0B" w:rsidRDefault="002E3397" w:rsidP="002E3397">
            <w:pPr>
              <w:rPr>
                <w:rFonts w:ascii="Times New Roman" w:hAnsi="Times New Roman" w:cs="Times New Roman"/>
              </w:rPr>
            </w:pPr>
            <w:r>
              <w:rPr>
                <w:sz w:val="16"/>
                <w:szCs w:val="16"/>
              </w:rPr>
              <w:t xml:space="preserve">9.00 - </w:t>
            </w:r>
            <w:proofErr w:type="spellStart"/>
            <w:r>
              <w:rPr>
                <w:sz w:val="16"/>
                <w:szCs w:val="16"/>
              </w:rPr>
              <w:t>10.30AM</w:t>
            </w:r>
            <w:proofErr w:type="spellEnd"/>
          </w:p>
        </w:tc>
        <w:tc>
          <w:tcPr>
            <w:tcW w:w="3823" w:type="dxa"/>
          </w:tcPr>
          <w:p w:rsidR="002D0BFA" w:rsidRPr="00F10A0B" w:rsidRDefault="00313A2E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–closed book</w:t>
            </w:r>
          </w:p>
        </w:tc>
      </w:tr>
      <w:tr w:rsidR="002D0BFA" w:rsidRPr="00F10A0B" w:rsidTr="007E2BE3">
        <w:trPr>
          <w:trHeight w:val="544"/>
        </w:trPr>
        <w:tc>
          <w:tcPr>
            <w:tcW w:w="1098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Assignment</w:t>
            </w:r>
            <w:r>
              <w:rPr>
                <w:rFonts w:ascii="Times New Roman" w:eastAsia="Times New Roman" w:hAnsi="Times New Roman" w:cs="Times New Roman"/>
              </w:rPr>
              <w:t xml:space="preserve">  - II</w:t>
            </w:r>
          </w:p>
        </w:tc>
        <w:tc>
          <w:tcPr>
            <w:tcW w:w="108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207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3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D0BFA" w:rsidRPr="00F10A0B" w:rsidTr="007E2BE3">
        <w:trPr>
          <w:trHeight w:val="280"/>
        </w:trPr>
        <w:tc>
          <w:tcPr>
            <w:tcW w:w="1098" w:type="dxa"/>
          </w:tcPr>
          <w:p w:rsidR="002D0BFA" w:rsidRPr="00F10A0B" w:rsidRDefault="002D0BFA" w:rsidP="007E2BE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08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3 hrs.</w:t>
            </w:r>
          </w:p>
        </w:tc>
        <w:tc>
          <w:tcPr>
            <w:tcW w:w="1260" w:type="dxa"/>
          </w:tcPr>
          <w:p w:rsidR="002D0BFA" w:rsidRPr="00F10A0B" w:rsidRDefault="002D0BFA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 xml:space="preserve">40  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70" w:type="dxa"/>
          </w:tcPr>
          <w:p w:rsidR="002D0BFA" w:rsidRPr="00F10A0B" w:rsidRDefault="002E3397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</w:t>
            </w:r>
          </w:p>
        </w:tc>
        <w:tc>
          <w:tcPr>
            <w:tcW w:w="3823" w:type="dxa"/>
          </w:tcPr>
          <w:p w:rsidR="002D0BFA" w:rsidRPr="00F10A0B" w:rsidRDefault="00313A2E" w:rsidP="007E2B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oral</w:t>
            </w:r>
          </w:p>
        </w:tc>
      </w:tr>
    </w:tbl>
    <w:p w:rsidR="002D0BFA" w:rsidRPr="00400E85" w:rsidRDefault="002D0BFA" w:rsidP="002D0BF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00E85">
        <w:rPr>
          <w:rFonts w:ascii="Times New Roman" w:eastAsia="Times New Roman" w:hAnsi="Times New Roman" w:cs="Times New Roman"/>
        </w:rPr>
        <w:t>___________________________________________________________________________________</w:t>
      </w:r>
      <w:r w:rsidRPr="00400E85">
        <w:rPr>
          <w:rFonts w:ascii="Times New Roman" w:eastAsia="Times New Roman" w:hAnsi="Times New Roman" w:cs="Times New Roman"/>
        </w:rPr>
        <w:tab/>
      </w:r>
      <w:r w:rsidRPr="00400E85">
        <w:rPr>
          <w:rFonts w:ascii="Times New Roman" w:eastAsia="Times New Roman" w:hAnsi="Times New Roman" w:cs="Times New Roman"/>
        </w:rPr>
        <w:tab/>
      </w:r>
    </w:p>
    <w:p w:rsidR="002D0BFA" w:rsidRPr="00400E85" w:rsidRDefault="002D0BFA" w:rsidP="002D0BF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D0BFA" w:rsidRPr="000E6AC4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D0BFA" w:rsidRPr="000E6AC4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5</w:t>
      </w:r>
      <w:r w:rsidRPr="000E6AC4">
        <w:rPr>
          <w:rFonts w:ascii="Times New Roman" w:eastAsia="Times New Roman" w:hAnsi="Times New Roman" w:cs="Times New Roman"/>
          <w:b/>
          <w:sz w:val="24"/>
          <w:szCs w:val="20"/>
        </w:rPr>
        <w:t xml:space="preserve">. Chamber Consultation hours: </w:t>
      </w:r>
      <w:r w:rsidRPr="000E6AC4">
        <w:rPr>
          <w:rFonts w:ascii="Times New Roman" w:eastAsia="Times New Roman" w:hAnsi="Times New Roman" w:cs="Times New Roman"/>
          <w:sz w:val="24"/>
          <w:szCs w:val="20"/>
        </w:rPr>
        <w:t>To be announced in the class.</w:t>
      </w:r>
    </w:p>
    <w:p w:rsid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6</w:t>
      </w:r>
      <w:r w:rsidRPr="000E6AC4">
        <w:rPr>
          <w:rFonts w:ascii="Times New Roman" w:eastAsia="Times New Roman" w:hAnsi="Times New Roman" w:cs="Times New Roman"/>
          <w:b/>
          <w:sz w:val="24"/>
          <w:szCs w:val="20"/>
        </w:rPr>
        <w:t xml:space="preserve">. Notices: </w:t>
      </w:r>
      <w:r w:rsidRPr="000E6AC4">
        <w:rPr>
          <w:rFonts w:ascii="Times New Roman" w:eastAsia="Times New Roman" w:hAnsi="Times New Roman" w:cs="Times New Roman"/>
          <w:sz w:val="24"/>
          <w:szCs w:val="20"/>
        </w:rPr>
        <w:t xml:space="preserve">Notices, if any, will be displayed on the </w:t>
      </w:r>
      <w:r>
        <w:rPr>
          <w:rFonts w:ascii="Times New Roman" w:eastAsia="Times New Roman" w:hAnsi="Times New Roman" w:cs="Times New Roman"/>
          <w:sz w:val="24"/>
          <w:szCs w:val="20"/>
        </w:rPr>
        <w:t>HSS n</w:t>
      </w:r>
      <w:r w:rsidRPr="000E6AC4">
        <w:rPr>
          <w:rFonts w:ascii="Times New Roman" w:eastAsia="Times New Roman" w:hAnsi="Times New Roman" w:cs="Times New Roman"/>
          <w:sz w:val="24"/>
          <w:szCs w:val="20"/>
        </w:rPr>
        <w:t xml:space="preserve">otice Board in </w:t>
      </w:r>
      <w:r>
        <w:rPr>
          <w:rFonts w:ascii="Times New Roman" w:eastAsia="Times New Roman" w:hAnsi="Times New Roman" w:cs="Times New Roman"/>
          <w:sz w:val="24"/>
          <w:szCs w:val="20"/>
        </w:rPr>
        <w:t>C block.</w:t>
      </w:r>
      <w:r w:rsidRPr="000E6AC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                                                                  </w:t>
      </w:r>
    </w:p>
    <w:p w:rsid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D0BFA" w:rsidRPr="00296999" w:rsidRDefault="002E3397" w:rsidP="002D0BFA">
      <w:pPr>
        <w:widowControl w:val="0"/>
        <w:tabs>
          <w:tab w:val="left" w:pos="90"/>
        </w:tabs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9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7. Academic</w:t>
      </w:r>
      <w:r w:rsidR="002D0BFA" w:rsidRPr="002969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Honesty and Integrity Policy</w:t>
      </w:r>
      <w:r w:rsidR="002D0BFA" w:rsidRPr="00296999">
        <w:rPr>
          <w:rFonts w:ascii="Times New Roman" w:hAnsi="Times New Roman" w:cs="Times New Roman"/>
          <w:sz w:val="24"/>
          <w:szCs w:val="24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2D0BFA" w:rsidRPr="00296999" w:rsidRDefault="002D0BFA" w:rsidP="002D0BFA">
      <w:pPr>
        <w:widowControl w:val="0"/>
        <w:spacing w:after="0" w:line="240" w:lineRule="auto"/>
        <w:ind w:left="2250" w:hanging="22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D0BFA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D0BFA" w:rsidRPr="000E6AC4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                                                              </w:t>
      </w:r>
      <w:proofErr w:type="spellStart"/>
      <w:r w:rsidRPr="000E6AC4">
        <w:rPr>
          <w:rFonts w:ascii="Times New Roman" w:eastAsia="Times New Roman" w:hAnsi="Times New Roman" w:cs="Times New Roman"/>
          <w:sz w:val="24"/>
          <w:szCs w:val="20"/>
        </w:rPr>
        <w:t>M.G.Prasuna</w:t>
      </w:r>
      <w:proofErr w:type="spellEnd"/>
    </w:p>
    <w:p w:rsidR="002D0BFA" w:rsidRPr="000E6AC4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E6AC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</w:t>
      </w:r>
      <w:r w:rsidRPr="000E6AC4">
        <w:rPr>
          <w:rFonts w:ascii="Times New Roman" w:eastAsia="Times New Roman" w:hAnsi="Times New Roman" w:cs="Times New Roman"/>
          <w:sz w:val="24"/>
          <w:szCs w:val="20"/>
        </w:rPr>
        <w:t xml:space="preserve">   </w:t>
      </w:r>
      <w:proofErr w:type="gramStart"/>
      <w:r w:rsidRPr="000E6AC4">
        <w:rPr>
          <w:rFonts w:ascii="Times New Roman" w:eastAsia="Times New Roman" w:hAnsi="Times New Roman" w:cs="Times New Roman"/>
          <w:sz w:val="24"/>
          <w:szCs w:val="20"/>
        </w:rPr>
        <w:t>( Instructor</w:t>
      </w:r>
      <w:proofErr w:type="gramEnd"/>
      <w:r w:rsidRPr="000E6AC4">
        <w:rPr>
          <w:rFonts w:ascii="Times New Roman" w:eastAsia="Times New Roman" w:hAnsi="Times New Roman" w:cs="Times New Roman"/>
          <w:sz w:val="24"/>
          <w:szCs w:val="20"/>
        </w:rPr>
        <w:t>-In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0E6AC4">
        <w:rPr>
          <w:rFonts w:ascii="Times New Roman" w:eastAsia="Times New Roman" w:hAnsi="Times New Roman" w:cs="Times New Roman"/>
          <w:sz w:val="24"/>
          <w:szCs w:val="20"/>
        </w:rPr>
        <w:t xml:space="preserve">charge ) </w:t>
      </w:r>
    </w:p>
    <w:p w:rsidR="002D0BFA" w:rsidRPr="000E6AC4" w:rsidRDefault="002D0BFA" w:rsidP="002D0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D0BFA" w:rsidRPr="002D0BFA" w:rsidRDefault="002D0BFA" w:rsidP="002D0BFA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BFA" w:rsidRDefault="002D0BFA"/>
    <w:sectPr w:rsidR="002D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1C74"/>
    <w:multiLevelType w:val="hybridMultilevel"/>
    <w:tmpl w:val="602C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3261E"/>
    <w:multiLevelType w:val="multilevel"/>
    <w:tmpl w:val="2F5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80FD9"/>
    <w:multiLevelType w:val="multilevel"/>
    <w:tmpl w:val="365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FA"/>
    <w:rsid w:val="001F01E0"/>
    <w:rsid w:val="00296999"/>
    <w:rsid w:val="002D0BFA"/>
    <w:rsid w:val="002E3397"/>
    <w:rsid w:val="002F2A3A"/>
    <w:rsid w:val="00313A2E"/>
    <w:rsid w:val="003B249A"/>
    <w:rsid w:val="004642AE"/>
    <w:rsid w:val="008A389F"/>
    <w:rsid w:val="00911891"/>
    <w:rsid w:val="00A44E2C"/>
    <w:rsid w:val="00D2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24FE4-00AB-4055-94B1-B726BE5F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FA"/>
  </w:style>
  <w:style w:type="paragraph" w:styleId="BalloonText">
    <w:name w:val="Balloon Text"/>
    <w:basedOn w:val="Normal"/>
    <w:link w:val="BalloonTextChar"/>
    <w:uiPriority w:val="99"/>
    <w:semiHidden/>
    <w:unhideWhenUsed/>
    <w:rsid w:val="002D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1E0"/>
    <w:pPr>
      <w:ind w:left="720"/>
      <w:contextualSpacing/>
    </w:pPr>
  </w:style>
  <w:style w:type="paragraph" w:customStyle="1" w:styleId="Default">
    <w:name w:val="Default"/>
    <w:rsid w:val="002E33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2017-12-02T05:59:00Z</dcterms:created>
  <dcterms:modified xsi:type="dcterms:W3CDTF">2019-01-04T06:59:00Z</dcterms:modified>
</cp:coreProperties>
</file>