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8EA" w:rsidRDefault="006E5C5B">
      <w:pPr>
        <w:jc w:val="center"/>
        <w:rPr>
          <w:b/>
          <w:bCs/>
        </w:rPr>
      </w:pPr>
      <w:r>
        <w:rPr>
          <w:noProof/>
          <w:lang w:bidi="te-IN"/>
        </w:rPr>
        <w:drawing>
          <wp:inline distT="0" distB="0" distL="0" distR="0">
            <wp:extent cx="4925060" cy="1019810"/>
            <wp:effectExtent l="0" t="0" r="0" b="0"/>
            <wp:docPr id="1" name="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1"/>
                    <pic:cNvPicPr>
                      <a:picLocks noChangeAspect="1" noChangeArrowheads="1"/>
                    </pic:cNvPicPr>
                  </pic:nvPicPr>
                  <pic:blipFill>
                    <a:blip r:embed="rId6"/>
                    <a:stretch>
                      <a:fillRect/>
                    </a:stretch>
                  </pic:blipFill>
                  <pic:spPr bwMode="auto">
                    <a:xfrm>
                      <a:off x="0" y="0"/>
                      <a:ext cx="4925060" cy="1019810"/>
                    </a:xfrm>
                    <a:prstGeom prst="rect">
                      <a:avLst/>
                    </a:prstGeom>
                  </pic:spPr>
                </pic:pic>
              </a:graphicData>
            </a:graphic>
          </wp:inline>
        </w:drawing>
      </w:r>
    </w:p>
    <w:p w:rsidR="001048EA" w:rsidRDefault="006E5C5B">
      <w:pPr>
        <w:jc w:val="center"/>
      </w:pPr>
      <w:r>
        <w:rPr>
          <w:b/>
          <w:bCs/>
        </w:rPr>
        <w:t>SECOND SEMESTER 2018-2019</w:t>
      </w:r>
    </w:p>
    <w:p w:rsidR="001048EA" w:rsidRDefault="006E5C5B">
      <w:pPr>
        <w:pStyle w:val="Heading1"/>
        <w:jc w:val="center"/>
      </w:pPr>
      <w:r>
        <w:t>Course Handout Part II</w:t>
      </w:r>
    </w:p>
    <w:p w:rsidR="001048EA" w:rsidRDefault="006E5C5B">
      <w:pPr>
        <w:jc w:val="right"/>
      </w:pPr>
      <w:r>
        <w:tab/>
      </w:r>
      <w:r>
        <w:tab/>
      </w:r>
      <w:r>
        <w:tab/>
      </w:r>
      <w:r>
        <w:tab/>
      </w:r>
      <w:r>
        <w:tab/>
      </w:r>
      <w:r>
        <w:tab/>
      </w:r>
      <w:r>
        <w:tab/>
      </w:r>
      <w:r>
        <w:tab/>
      </w:r>
      <w:r>
        <w:tab/>
      </w:r>
      <w:r>
        <w:tab/>
        <w:t xml:space="preserve">    Date: 0</w:t>
      </w:r>
      <w:r w:rsidR="00155937">
        <w:t>7-01</w:t>
      </w:r>
      <w:r>
        <w:t>-201</w:t>
      </w:r>
      <w:r w:rsidR="00155937">
        <w:t>9</w:t>
      </w:r>
    </w:p>
    <w:p w:rsidR="001048EA" w:rsidRDefault="001048EA">
      <w:pPr>
        <w:jc w:val="right"/>
      </w:pPr>
    </w:p>
    <w:p w:rsidR="001048EA" w:rsidRDefault="006E5C5B">
      <w:pPr>
        <w:pStyle w:val="BodyText"/>
      </w:pPr>
      <w:r>
        <w:t>In addition to part-I (General Handout for all courses appended to the time table) this portion gives further specific details regarding the course.</w:t>
      </w:r>
    </w:p>
    <w:p w:rsidR="001048EA" w:rsidRDefault="001048EA"/>
    <w:p w:rsidR="001048EA" w:rsidRDefault="006E5C5B">
      <w:r>
        <w:rPr>
          <w:i/>
          <w:iCs/>
        </w:rPr>
        <w:t>Course No.</w:t>
      </w:r>
      <w:r>
        <w:tab/>
      </w:r>
      <w:r>
        <w:tab/>
      </w:r>
      <w:r>
        <w:tab/>
        <w:t xml:space="preserve">: </w:t>
      </w:r>
      <w:r>
        <w:rPr>
          <w:i/>
          <w:iCs/>
        </w:rPr>
        <w:t xml:space="preserve"> </w:t>
      </w:r>
      <w:proofErr w:type="spellStart"/>
      <w:r w:rsidR="00155937">
        <w:t>GS</w:t>
      </w:r>
      <w:proofErr w:type="spellEnd"/>
      <w:r w:rsidR="00155937">
        <w:t xml:space="preserve"> </w:t>
      </w:r>
      <w:proofErr w:type="spellStart"/>
      <w:r>
        <w:t>F331</w:t>
      </w:r>
      <w:proofErr w:type="spellEnd"/>
    </w:p>
    <w:p w:rsidR="001048EA" w:rsidRDefault="006E5C5B">
      <w:pPr>
        <w:pStyle w:val="Heading2"/>
      </w:pPr>
      <w:r>
        <w:t>Course Title</w:t>
      </w:r>
      <w:r>
        <w:rPr>
          <w:i w:val="0"/>
          <w:iCs w:val="0"/>
        </w:rPr>
        <w:tab/>
      </w:r>
      <w:r>
        <w:rPr>
          <w:i w:val="0"/>
          <w:iCs w:val="0"/>
        </w:rPr>
        <w:tab/>
      </w:r>
      <w:r>
        <w:rPr>
          <w:i w:val="0"/>
          <w:iCs w:val="0"/>
        </w:rPr>
        <w:tab/>
        <w:t>: Techniques of social research</w:t>
      </w:r>
    </w:p>
    <w:p w:rsidR="001048EA" w:rsidRDefault="006E5C5B">
      <w:pPr>
        <w:pStyle w:val="Heading2"/>
      </w:pPr>
      <w:r>
        <w:t>Instructor-in-Charge</w:t>
      </w:r>
      <w:r>
        <w:rPr>
          <w:i w:val="0"/>
          <w:iCs w:val="0"/>
        </w:rPr>
        <w:tab/>
      </w:r>
      <w:r>
        <w:rPr>
          <w:i w:val="0"/>
          <w:iCs w:val="0"/>
        </w:rPr>
        <w:tab/>
        <w:t xml:space="preserve">: </w:t>
      </w:r>
      <w:proofErr w:type="spellStart"/>
      <w:r>
        <w:rPr>
          <w:i w:val="0"/>
          <w:iCs w:val="0"/>
        </w:rPr>
        <w:t>Aswathy</w:t>
      </w:r>
      <w:proofErr w:type="spellEnd"/>
      <w:r>
        <w:rPr>
          <w:i w:val="0"/>
          <w:iCs w:val="0"/>
        </w:rPr>
        <w:t xml:space="preserve"> </w:t>
      </w:r>
      <w:proofErr w:type="spellStart"/>
      <w:r>
        <w:rPr>
          <w:i w:val="0"/>
          <w:iCs w:val="0"/>
        </w:rPr>
        <w:t>Raveendran</w:t>
      </w:r>
      <w:proofErr w:type="spellEnd"/>
    </w:p>
    <w:p w:rsidR="001048EA" w:rsidRDefault="001048EA"/>
    <w:p w:rsidR="001048EA" w:rsidRDefault="006E5C5B">
      <w:pPr>
        <w:rPr>
          <w:b/>
          <w:bCs/>
        </w:rPr>
      </w:pPr>
      <w:r>
        <w:rPr>
          <w:b/>
          <w:bCs/>
        </w:rPr>
        <w:t>Scope and Objective of the Course:</w:t>
      </w:r>
    </w:p>
    <w:p w:rsidR="001048EA" w:rsidRDefault="001048EA">
      <w:pPr>
        <w:pStyle w:val="BodyText"/>
      </w:pPr>
      <w:bookmarkStart w:id="0" w:name="_GoBack"/>
      <w:bookmarkEnd w:id="0"/>
    </w:p>
    <w:p w:rsidR="001048EA" w:rsidRDefault="006E5C5B">
      <w:pPr>
        <w:jc w:val="both"/>
      </w:pPr>
      <w:r>
        <w:rPr>
          <w:highlight w:val="white"/>
        </w:rPr>
        <w:t xml:space="preserve">Principles of social research, research process, stages of social research, choosing the research problem, objectivity and subjectivity in social research, ethics in social research, ethical codes of practice, confidentiality and anonymity, privacy, Effects of Value in social research, constructing social explanations, descriptive studies, explanatory studies, designing a social research proposal, quantitative research, survey, sampling, </w:t>
      </w:r>
      <w:proofErr w:type="spellStart"/>
      <w:r>
        <w:rPr>
          <w:highlight w:val="white"/>
        </w:rPr>
        <w:t>SPSS,various</w:t>
      </w:r>
      <w:proofErr w:type="spellEnd"/>
      <w:r>
        <w:rPr>
          <w:highlight w:val="white"/>
        </w:rPr>
        <w:t xml:space="preserve"> statistical tests, qualitative research, observation: participant and non-participant, issues in conducting qualitative research studies, case studies of socio-economic, political, health, gender and developmental issues, interview as social interaction, ethnographic research, field study, hypothesis testing, analysis of data, report preparation and documentation, factors limiting application of social research, evaluation research and development of social indicators.</w:t>
      </w:r>
    </w:p>
    <w:p w:rsidR="001048EA" w:rsidRDefault="001048EA">
      <w:pPr>
        <w:jc w:val="both"/>
        <w:rPr>
          <w:highlight w:val="white"/>
        </w:rPr>
      </w:pPr>
    </w:p>
    <w:p w:rsidR="001048EA" w:rsidRDefault="006E5C5B">
      <w:pPr>
        <w:pStyle w:val="ListParagraph"/>
        <w:jc w:val="both"/>
      </w:pPr>
      <w:r>
        <w:rPr>
          <w:b/>
        </w:rPr>
        <w:t xml:space="preserve">Text Book: </w:t>
      </w:r>
    </w:p>
    <w:p w:rsidR="001048EA" w:rsidRDefault="006E5C5B">
      <w:pPr>
        <w:jc w:val="both"/>
      </w:pPr>
      <w:r>
        <w:t xml:space="preserve">Cohen, L., </w:t>
      </w:r>
      <w:proofErr w:type="spellStart"/>
      <w:r>
        <w:t>Manion</w:t>
      </w:r>
      <w:proofErr w:type="spellEnd"/>
      <w:r>
        <w:t xml:space="preserve">, L., &amp; Morrison, K. (2007). </w:t>
      </w:r>
      <w:r>
        <w:rPr>
          <w:i/>
        </w:rPr>
        <w:t>Research methods in education</w:t>
      </w:r>
      <w:r>
        <w:t>. NY: Routledge.</w:t>
      </w:r>
    </w:p>
    <w:p w:rsidR="001048EA" w:rsidRDefault="001048EA">
      <w:pPr>
        <w:jc w:val="both"/>
        <w:rPr>
          <w:b/>
        </w:rPr>
      </w:pPr>
    </w:p>
    <w:p w:rsidR="001048EA" w:rsidRDefault="006E5C5B">
      <w:pPr>
        <w:jc w:val="both"/>
      </w:pPr>
      <w:r>
        <w:rPr>
          <w:b/>
        </w:rPr>
        <w:t>Course Plan</w:t>
      </w:r>
      <w:r>
        <w:rPr>
          <w:b/>
          <w:sz w:val="28"/>
          <w:szCs w:val="28"/>
        </w:rPr>
        <w:t xml:space="preserve">: </w:t>
      </w:r>
    </w:p>
    <w:p w:rsidR="001048EA" w:rsidRDefault="001048EA">
      <w:pPr>
        <w:jc w:val="both"/>
        <w:rPr>
          <w:b/>
          <w:sz w:val="28"/>
          <w:szCs w:val="28"/>
        </w:rPr>
      </w:pPr>
    </w:p>
    <w:tbl>
      <w:tblPr>
        <w:tblW w:w="9645" w:type="dxa"/>
        <w:tblInd w:w="-6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48" w:type="dxa"/>
        </w:tblCellMar>
        <w:tblLook w:val="04A0" w:firstRow="1" w:lastRow="0" w:firstColumn="1" w:lastColumn="0" w:noHBand="0" w:noVBand="1"/>
      </w:tblPr>
      <w:tblGrid>
        <w:gridCol w:w="1074"/>
        <w:gridCol w:w="2877"/>
        <w:gridCol w:w="3249"/>
        <w:gridCol w:w="2445"/>
      </w:tblGrid>
      <w:tr w:rsidR="001048EA">
        <w:trPr>
          <w:trHeight w:val="623"/>
        </w:trPr>
        <w:tc>
          <w:tcPr>
            <w:tcW w:w="1073"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rPr>
                <w:b/>
              </w:rPr>
              <w:t>Lecture</w:t>
            </w:r>
          </w:p>
          <w:p w:rsidR="001048EA" w:rsidRDefault="006E5C5B">
            <w:r>
              <w:rPr>
                <w:b/>
              </w:rPr>
              <w:t>No.</w:t>
            </w:r>
          </w:p>
        </w:tc>
        <w:tc>
          <w:tcPr>
            <w:tcW w:w="2877"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rPr>
                <w:b/>
              </w:rPr>
              <w:t xml:space="preserve">Learning Objectives </w:t>
            </w:r>
          </w:p>
        </w:tc>
        <w:tc>
          <w:tcPr>
            <w:tcW w:w="3249"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rPr>
                <w:b/>
              </w:rPr>
              <w:t xml:space="preserve"> Topics to be covered </w:t>
            </w:r>
          </w:p>
        </w:tc>
        <w:tc>
          <w:tcPr>
            <w:tcW w:w="2445"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rPr>
                <w:b/>
              </w:rPr>
              <w:t>Chapter in the textbook</w:t>
            </w:r>
          </w:p>
        </w:tc>
      </w:tr>
      <w:tr w:rsidR="001048EA">
        <w:trPr>
          <w:trHeight w:val="1070"/>
        </w:trPr>
        <w:tc>
          <w:tcPr>
            <w:tcW w:w="1073"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t>1-7</w:t>
            </w:r>
          </w:p>
        </w:tc>
        <w:tc>
          <w:tcPr>
            <w:tcW w:w="2877"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CB4D51">
            <w:pPr>
              <w:tabs>
                <w:tab w:val="left" w:pos="910"/>
              </w:tabs>
            </w:pPr>
            <w:r>
              <w:t>Understand and appraise</w:t>
            </w:r>
            <w:r w:rsidR="006E5C5B">
              <w:t xml:space="preserve"> reality with a focus on:</w:t>
            </w:r>
          </w:p>
          <w:p w:rsidR="001048EA" w:rsidRDefault="006E5C5B">
            <w:pPr>
              <w:tabs>
                <w:tab w:val="left" w:pos="910"/>
              </w:tabs>
            </w:pPr>
            <w:r>
              <w:t xml:space="preserve">Nature of reality: natural and social reality, Ontology and Epistemology, </w:t>
            </w:r>
          </w:p>
          <w:p w:rsidR="001048EA" w:rsidRDefault="006E5C5B">
            <w:pPr>
              <w:tabs>
                <w:tab w:val="left" w:pos="910"/>
              </w:tabs>
              <w:spacing w:after="200"/>
            </w:pPr>
            <w:r>
              <w:t>Approaches in social science research: positivism and anti/post-positivist approaches.</w:t>
            </w:r>
          </w:p>
        </w:tc>
        <w:tc>
          <w:tcPr>
            <w:tcW w:w="3249"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tabs>
                <w:tab w:val="left" w:pos="910"/>
              </w:tabs>
            </w:pPr>
            <w:r>
              <w:t>-Constructing social explanations</w:t>
            </w:r>
          </w:p>
          <w:p w:rsidR="001048EA" w:rsidRDefault="006E5C5B">
            <w:pPr>
              <w:tabs>
                <w:tab w:val="left" w:pos="910"/>
              </w:tabs>
            </w:pPr>
            <w:r>
              <w:t>-Questions related to subjectivity, objectivity</w:t>
            </w:r>
          </w:p>
          <w:p w:rsidR="001048EA" w:rsidRDefault="006E5C5B">
            <w:pPr>
              <w:tabs>
                <w:tab w:val="left" w:pos="910"/>
              </w:tabs>
            </w:pPr>
            <w:r>
              <w:t>-Descriptive and explanatory studies</w:t>
            </w:r>
          </w:p>
          <w:p w:rsidR="001048EA" w:rsidRDefault="001048EA">
            <w:pPr>
              <w:tabs>
                <w:tab w:val="left" w:pos="910"/>
              </w:tabs>
              <w:spacing w:after="200"/>
            </w:pPr>
          </w:p>
        </w:tc>
        <w:tc>
          <w:tcPr>
            <w:tcW w:w="2445"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t xml:space="preserve">TB chapter 1 </w:t>
            </w:r>
          </w:p>
          <w:p w:rsidR="001048EA" w:rsidRDefault="006E5C5B">
            <w:r>
              <w:t>Additional reading material/handouts to be provided in class.</w:t>
            </w:r>
          </w:p>
        </w:tc>
      </w:tr>
      <w:tr w:rsidR="001048EA">
        <w:trPr>
          <w:trHeight w:val="1070"/>
        </w:trPr>
        <w:tc>
          <w:tcPr>
            <w:tcW w:w="1073"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lastRenderedPageBreak/>
              <w:t>8-10</w:t>
            </w:r>
          </w:p>
        </w:tc>
        <w:tc>
          <w:tcPr>
            <w:tcW w:w="2877"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CB4D51" w:rsidP="008475B9">
            <w:pPr>
              <w:tabs>
                <w:tab w:val="left" w:pos="910"/>
              </w:tabs>
              <w:spacing w:after="200"/>
            </w:pPr>
            <w:r>
              <w:t>Plan conceptualize and execute</w:t>
            </w:r>
            <w:r w:rsidR="008475B9">
              <w:t xml:space="preserve"> a research study</w:t>
            </w:r>
          </w:p>
        </w:tc>
        <w:tc>
          <w:tcPr>
            <w:tcW w:w="3249"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tabs>
                <w:tab w:val="left" w:pos="910"/>
              </w:tabs>
              <w:spacing w:after="200"/>
            </w:pPr>
            <w:r>
              <w:t>How to systematically plan a research study</w:t>
            </w:r>
          </w:p>
        </w:tc>
        <w:tc>
          <w:tcPr>
            <w:tcW w:w="2445"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t xml:space="preserve"> Textbook-Chapter 3</w:t>
            </w:r>
          </w:p>
        </w:tc>
      </w:tr>
      <w:tr w:rsidR="001048EA">
        <w:trPr>
          <w:trHeight w:val="1115"/>
        </w:trPr>
        <w:tc>
          <w:tcPr>
            <w:tcW w:w="1073"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t>11-14</w:t>
            </w:r>
          </w:p>
        </w:tc>
        <w:tc>
          <w:tcPr>
            <w:tcW w:w="2877"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CB4D51" w:rsidP="008475B9">
            <w:proofErr w:type="spellStart"/>
            <w:r>
              <w:t>A</w:t>
            </w:r>
            <w:r w:rsidR="008475B9">
              <w:t>nalyse</w:t>
            </w:r>
            <w:proofErr w:type="spellEnd"/>
            <w:r w:rsidR="008475B9">
              <w:t xml:space="preserve"> and argue about e</w:t>
            </w:r>
            <w:r w:rsidR="006E5C5B">
              <w:t>thical issues in</w:t>
            </w:r>
            <w:r w:rsidR="008475B9">
              <w:t xml:space="preserve"> social</w:t>
            </w:r>
            <w:r w:rsidR="006E5C5B">
              <w:t xml:space="preserve"> research</w:t>
            </w:r>
          </w:p>
        </w:tc>
        <w:tc>
          <w:tcPr>
            <w:tcW w:w="3249"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t>Informed consent, principles of ethics, case studies that illustrate ethical issues</w:t>
            </w:r>
          </w:p>
        </w:tc>
        <w:tc>
          <w:tcPr>
            <w:tcW w:w="2445"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t>TB Chapter 2, Chapter 5, Additional reading material may be shared</w:t>
            </w:r>
          </w:p>
        </w:tc>
      </w:tr>
      <w:tr w:rsidR="001048EA">
        <w:trPr>
          <w:trHeight w:val="773"/>
        </w:trPr>
        <w:tc>
          <w:tcPr>
            <w:tcW w:w="1073"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t>15-19</w:t>
            </w:r>
          </w:p>
          <w:p w:rsidR="001048EA" w:rsidRDefault="001048EA"/>
          <w:p w:rsidR="001048EA" w:rsidRDefault="001048EA"/>
          <w:p w:rsidR="001048EA" w:rsidRDefault="001048EA"/>
          <w:p w:rsidR="001048EA" w:rsidRDefault="001048EA"/>
        </w:tc>
        <w:tc>
          <w:tcPr>
            <w:tcW w:w="2877"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CB4D51">
            <w:r>
              <w:t>Understand and apply</w:t>
            </w:r>
            <w:r w:rsidR="008475B9">
              <w:t xml:space="preserve"> t</w:t>
            </w:r>
            <w:r w:rsidR="006E5C5B">
              <w:t>echniques in quantitative research with a focus on methods, modes of analysis</w:t>
            </w:r>
            <w:r>
              <w:t xml:space="preserve"> to social problems.</w:t>
            </w:r>
          </w:p>
          <w:p w:rsidR="001048EA" w:rsidRDefault="001048EA"/>
          <w:p w:rsidR="001048EA" w:rsidRDefault="001048EA"/>
        </w:tc>
        <w:tc>
          <w:tcPr>
            <w:tcW w:w="3249" w:type="dxa"/>
            <w:tcBorders>
              <w:top w:val="single" w:sz="4" w:space="0" w:color="00000A"/>
              <w:left w:val="single" w:sz="4" w:space="0" w:color="00000A"/>
              <w:bottom w:val="single" w:sz="4" w:space="0" w:color="00000A"/>
              <w:right w:val="single" w:sz="4" w:space="0" w:color="00000A"/>
            </w:tcBorders>
            <w:shd w:val="clear" w:color="auto" w:fill="auto"/>
            <w:tcMar>
              <w:left w:w="48" w:type="dxa"/>
            </w:tcMar>
            <w:vAlign w:val="center"/>
          </w:tcPr>
          <w:p w:rsidR="001048EA" w:rsidRDefault="006E5C5B">
            <w:bookmarkStart w:id="1" w:name="__DdeLink__844_1413122440"/>
            <w:r>
              <w:t xml:space="preserve">Sampling, hypothesis testing, </w:t>
            </w:r>
            <w:bookmarkEnd w:id="1"/>
            <w:r>
              <w:rPr>
                <w:highlight w:val="white"/>
              </w:rPr>
              <w:t xml:space="preserve">  survey,  </w:t>
            </w:r>
            <w:proofErr w:type="spellStart"/>
            <w:r>
              <w:rPr>
                <w:highlight w:val="white"/>
              </w:rPr>
              <w:t>SPSS,statistical</w:t>
            </w:r>
            <w:proofErr w:type="spellEnd"/>
            <w:r>
              <w:rPr>
                <w:highlight w:val="white"/>
              </w:rPr>
              <w:t xml:space="preserve"> tests, development of social indicators, discussion of a case study</w:t>
            </w:r>
          </w:p>
          <w:p w:rsidR="001048EA" w:rsidRDefault="001048EA">
            <w:pPr>
              <w:rPr>
                <w:highlight w:val="white"/>
              </w:rPr>
            </w:pPr>
          </w:p>
        </w:tc>
        <w:tc>
          <w:tcPr>
            <w:tcW w:w="2445"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t>TB Chapters 4, 19, 24, 26</w:t>
            </w:r>
          </w:p>
        </w:tc>
      </w:tr>
      <w:tr w:rsidR="001048EA">
        <w:trPr>
          <w:trHeight w:val="773"/>
        </w:trPr>
        <w:tc>
          <w:tcPr>
            <w:tcW w:w="1073"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t>20-32</w:t>
            </w:r>
          </w:p>
        </w:tc>
        <w:tc>
          <w:tcPr>
            <w:tcW w:w="2877"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CB4D51">
            <w:r>
              <w:t xml:space="preserve">Understand and apply </w:t>
            </w:r>
            <w:r w:rsidR="008475B9">
              <w:t>t</w:t>
            </w:r>
            <w:r w:rsidR="006E5C5B">
              <w:t>echniques in qualitative research</w:t>
            </w:r>
          </w:p>
        </w:tc>
        <w:tc>
          <w:tcPr>
            <w:tcW w:w="3249" w:type="dxa"/>
            <w:tcBorders>
              <w:top w:val="single" w:sz="4" w:space="0" w:color="00000A"/>
              <w:left w:val="single" w:sz="4" w:space="0" w:color="00000A"/>
              <w:bottom w:val="single" w:sz="4" w:space="0" w:color="00000A"/>
              <w:right w:val="single" w:sz="4" w:space="0" w:color="00000A"/>
            </w:tcBorders>
            <w:shd w:val="clear" w:color="auto" w:fill="auto"/>
            <w:tcMar>
              <w:left w:w="48" w:type="dxa"/>
            </w:tcMar>
            <w:vAlign w:val="center"/>
          </w:tcPr>
          <w:p w:rsidR="001048EA" w:rsidRDefault="006E5C5B">
            <w:r>
              <w:t>Nature of qualitative research</w:t>
            </w:r>
          </w:p>
          <w:p w:rsidR="001048EA" w:rsidRDefault="006E5C5B">
            <w:r>
              <w:t xml:space="preserve">(class </w:t>
            </w:r>
            <w:proofErr w:type="spellStart"/>
            <w:r>
              <w:t>no.s</w:t>
            </w:r>
            <w:proofErr w:type="spellEnd"/>
            <w:r>
              <w:t xml:space="preserve"> 20-23)</w:t>
            </w:r>
          </w:p>
          <w:p w:rsidR="001048EA" w:rsidRDefault="001048EA"/>
        </w:tc>
        <w:tc>
          <w:tcPr>
            <w:tcW w:w="2445"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t>TB Chapter 7</w:t>
            </w:r>
          </w:p>
        </w:tc>
      </w:tr>
      <w:tr w:rsidR="001048EA">
        <w:trPr>
          <w:trHeight w:val="773"/>
        </w:trPr>
        <w:tc>
          <w:tcPr>
            <w:tcW w:w="1073" w:type="dxa"/>
            <w:vMerge w:val="restart"/>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1048EA"/>
        </w:tc>
        <w:tc>
          <w:tcPr>
            <w:tcW w:w="2877" w:type="dxa"/>
            <w:vMerge w:val="restart"/>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1048EA"/>
        </w:tc>
        <w:tc>
          <w:tcPr>
            <w:tcW w:w="3249" w:type="dxa"/>
            <w:tcBorders>
              <w:top w:val="single" w:sz="4" w:space="0" w:color="00000A"/>
              <w:left w:val="single" w:sz="4" w:space="0" w:color="00000A"/>
              <w:bottom w:val="single" w:sz="4" w:space="0" w:color="00000A"/>
              <w:right w:val="single" w:sz="4" w:space="0" w:color="00000A"/>
            </w:tcBorders>
            <w:shd w:val="clear" w:color="auto" w:fill="auto"/>
            <w:tcMar>
              <w:left w:w="48" w:type="dxa"/>
            </w:tcMar>
            <w:vAlign w:val="center"/>
          </w:tcPr>
          <w:p w:rsidR="001048EA" w:rsidRDefault="006E5C5B">
            <w:r>
              <w:t xml:space="preserve">Participant and non-participant observation,  Ethnography, Interview, Case studies, sampling, validity and reliability (class </w:t>
            </w:r>
            <w:proofErr w:type="spellStart"/>
            <w:r>
              <w:t>no.s</w:t>
            </w:r>
            <w:proofErr w:type="spellEnd"/>
            <w:r>
              <w:t xml:space="preserve"> 24-28)</w:t>
            </w:r>
          </w:p>
        </w:tc>
        <w:tc>
          <w:tcPr>
            <w:tcW w:w="2445"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t>TB chapters 11, 16, 17, 18,  chapters  4 &amp; 6 (only sections relevant to qualitative research)</w:t>
            </w:r>
          </w:p>
        </w:tc>
      </w:tr>
      <w:tr w:rsidR="001048EA">
        <w:trPr>
          <w:trHeight w:val="773"/>
        </w:trPr>
        <w:tc>
          <w:tcPr>
            <w:tcW w:w="1073" w:type="dxa"/>
            <w:vMerge/>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1048EA"/>
        </w:tc>
        <w:tc>
          <w:tcPr>
            <w:tcW w:w="2877" w:type="dxa"/>
            <w:vMerge/>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1048EA"/>
        </w:tc>
        <w:tc>
          <w:tcPr>
            <w:tcW w:w="3249" w:type="dxa"/>
            <w:tcBorders>
              <w:top w:val="single" w:sz="4" w:space="0" w:color="00000A"/>
              <w:left w:val="single" w:sz="4" w:space="0" w:color="00000A"/>
              <w:bottom w:val="single" w:sz="4" w:space="0" w:color="00000A"/>
              <w:right w:val="single" w:sz="4" w:space="0" w:color="00000A"/>
            </w:tcBorders>
            <w:shd w:val="clear" w:color="auto" w:fill="auto"/>
            <w:tcMar>
              <w:left w:w="48" w:type="dxa"/>
            </w:tcMar>
            <w:vAlign w:val="center"/>
          </w:tcPr>
          <w:p w:rsidR="001048EA" w:rsidRDefault="006E5C5B">
            <w:r>
              <w:t xml:space="preserve">Analyzing qualitative data (class </w:t>
            </w:r>
            <w:proofErr w:type="spellStart"/>
            <w:r>
              <w:t>no.s</w:t>
            </w:r>
            <w:proofErr w:type="spellEnd"/>
            <w:r>
              <w:t xml:space="preserve"> 29-32)</w:t>
            </w:r>
          </w:p>
        </w:tc>
        <w:tc>
          <w:tcPr>
            <w:tcW w:w="2445"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t>TB chapters 22, 23 (p.491-500)</w:t>
            </w:r>
          </w:p>
        </w:tc>
      </w:tr>
      <w:tr w:rsidR="001048EA">
        <w:trPr>
          <w:trHeight w:val="623"/>
        </w:trPr>
        <w:tc>
          <w:tcPr>
            <w:tcW w:w="1073"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t>33-40</w:t>
            </w:r>
          </w:p>
        </w:tc>
        <w:tc>
          <w:tcPr>
            <w:tcW w:w="2877"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1D3968">
            <w:r>
              <w:t>E</w:t>
            </w:r>
            <w:r w:rsidR="008475B9">
              <w:t>valuate and critique</w:t>
            </w:r>
            <w:r w:rsidR="006E5C5B">
              <w:t xml:space="preserve"> qualitative </w:t>
            </w:r>
            <w:r w:rsidR="008475B9">
              <w:t>case</w:t>
            </w:r>
            <w:r w:rsidR="006E5C5B">
              <w:t xml:space="preserve"> studies. </w:t>
            </w:r>
          </w:p>
          <w:p w:rsidR="001048EA" w:rsidRDefault="001048EA"/>
        </w:tc>
        <w:tc>
          <w:tcPr>
            <w:tcW w:w="3249"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t>Exposure to ways of  analyzing, reporting and documenting data, limitations of social research</w:t>
            </w:r>
          </w:p>
        </w:tc>
        <w:tc>
          <w:tcPr>
            <w:tcW w:w="2445"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t>A set of research studies that will exemplify specific qualitative research methods will be shared.</w:t>
            </w:r>
          </w:p>
        </w:tc>
      </w:tr>
    </w:tbl>
    <w:p w:rsidR="001048EA" w:rsidRDefault="001048EA">
      <w:pPr>
        <w:rPr>
          <w:b/>
        </w:rPr>
      </w:pPr>
    </w:p>
    <w:p w:rsidR="001048EA" w:rsidRDefault="006E5C5B">
      <w:bookmarkStart w:id="2" w:name="__DdeLink__1506_2080746615"/>
      <w:r>
        <w:rPr>
          <w:b/>
        </w:rPr>
        <w:t xml:space="preserve">Note:  </w:t>
      </w:r>
      <w:r>
        <w:t xml:space="preserve">1) This version of the course will have a predominant focus on qualitative research. Only a few lectures will be devoted to quantitative techniques.  </w:t>
      </w:r>
      <w:bookmarkEnd w:id="2"/>
      <w:r>
        <w:t>2) In addition to the sources mentioned above, students may be required to go through a number of articles made available at various stages of the course.</w:t>
      </w:r>
    </w:p>
    <w:p w:rsidR="001048EA" w:rsidRDefault="001048EA">
      <w:pPr>
        <w:rPr>
          <w:b/>
        </w:rPr>
      </w:pPr>
    </w:p>
    <w:p w:rsidR="001048EA" w:rsidRDefault="006E5C5B">
      <w:r>
        <w:rPr>
          <w:b/>
        </w:rPr>
        <w:t>8. Evaluation Scheme:</w:t>
      </w:r>
    </w:p>
    <w:p w:rsidR="001048EA" w:rsidRDefault="001048EA">
      <w:pPr>
        <w:rPr>
          <w:b/>
        </w:rPr>
      </w:pPr>
    </w:p>
    <w:tbl>
      <w:tblPr>
        <w:tblW w:w="9624" w:type="dxa"/>
        <w:tblInd w:w="-6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48" w:type="dxa"/>
        </w:tblCellMar>
        <w:tblLook w:val="04A0" w:firstRow="1" w:lastRow="0" w:firstColumn="1" w:lastColumn="0" w:noHBand="0" w:noVBand="1"/>
      </w:tblPr>
      <w:tblGrid>
        <w:gridCol w:w="3191"/>
        <w:gridCol w:w="1595"/>
        <w:gridCol w:w="1331"/>
        <w:gridCol w:w="1730"/>
        <w:gridCol w:w="1777"/>
      </w:tblGrid>
      <w:tr w:rsidR="001048EA">
        <w:tc>
          <w:tcPr>
            <w:tcW w:w="3191" w:type="dxa"/>
            <w:tcBorders>
              <w:top w:val="single" w:sz="4" w:space="0" w:color="00000A"/>
              <w:left w:val="single" w:sz="4" w:space="0" w:color="00000A"/>
              <w:bottom w:val="single" w:sz="4" w:space="0" w:color="00000A"/>
              <w:right w:val="single" w:sz="4" w:space="0" w:color="00000A"/>
            </w:tcBorders>
            <w:shd w:val="clear" w:color="auto" w:fill="CCCCCC"/>
            <w:tcMar>
              <w:left w:w="48" w:type="dxa"/>
            </w:tcMar>
          </w:tcPr>
          <w:p w:rsidR="001048EA" w:rsidRDefault="006E5C5B">
            <w:pPr>
              <w:jc w:val="center"/>
            </w:pPr>
            <w:r>
              <w:rPr>
                <w:b/>
                <w:bCs/>
              </w:rPr>
              <w:t>Component</w:t>
            </w:r>
          </w:p>
        </w:tc>
        <w:tc>
          <w:tcPr>
            <w:tcW w:w="1595" w:type="dxa"/>
            <w:tcBorders>
              <w:top w:val="single" w:sz="4" w:space="0" w:color="00000A"/>
              <w:left w:val="single" w:sz="4" w:space="0" w:color="00000A"/>
              <w:bottom w:val="single" w:sz="4" w:space="0" w:color="00000A"/>
              <w:right w:val="single" w:sz="4" w:space="0" w:color="00000A"/>
            </w:tcBorders>
            <w:shd w:val="clear" w:color="auto" w:fill="CCCCCC"/>
            <w:tcMar>
              <w:left w:w="48" w:type="dxa"/>
            </w:tcMar>
          </w:tcPr>
          <w:p w:rsidR="001048EA" w:rsidRDefault="006E5C5B">
            <w:pPr>
              <w:jc w:val="center"/>
            </w:pPr>
            <w:r>
              <w:rPr>
                <w:b/>
                <w:bCs/>
              </w:rPr>
              <w:t>Duration</w:t>
            </w:r>
          </w:p>
        </w:tc>
        <w:tc>
          <w:tcPr>
            <w:tcW w:w="1331" w:type="dxa"/>
            <w:tcBorders>
              <w:top w:val="single" w:sz="4" w:space="0" w:color="00000A"/>
              <w:left w:val="single" w:sz="4" w:space="0" w:color="00000A"/>
              <w:bottom w:val="single" w:sz="4" w:space="0" w:color="00000A"/>
              <w:right w:val="single" w:sz="4" w:space="0" w:color="00000A"/>
            </w:tcBorders>
            <w:shd w:val="clear" w:color="auto" w:fill="CCCCCC"/>
            <w:tcMar>
              <w:left w:w="48" w:type="dxa"/>
            </w:tcMar>
          </w:tcPr>
          <w:p w:rsidR="001048EA" w:rsidRDefault="006E5C5B">
            <w:pPr>
              <w:jc w:val="center"/>
            </w:pPr>
            <w:r>
              <w:rPr>
                <w:b/>
                <w:bCs/>
              </w:rPr>
              <w:t>Weightage (%)</w:t>
            </w:r>
          </w:p>
        </w:tc>
        <w:tc>
          <w:tcPr>
            <w:tcW w:w="1730" w:type="dxa"/>
            <w:tcBorders>
              <w:top w:val="single" w:sz="4" w:space="0" w:color="00000A"/>
              <w:left w:val="single" w:sz="4" w:space="0" w:color="00000A"/>
              <w:bottom w:val="single" w:sz="4" w:space="0" w:color="00000A"/>
              <w:right w:val="single" w:sz="4" w:space="0" w:color="00000A"/>
            </w:tcBorders>
            <w:shd w:val="clear" w:color="auto" w:fill="CCCCCC"/>
            <w:tcMar>
              <w:left w:w="48" w:type="dxa"/>
            </w:tcMar>
          </w:tcPr>
          <w:p w:rsidR="001048EA" w:rsidRDefault="006E5C5B">
            <w:pPr>
              <w:jc w:val="center"/>
            </w:pPr>
            <w:r>
              <w:rPr>
                <w:b/>
                <w:bCs/>
              </w:rPr>
              <w:t>Date &amp; Time</w:t>
            </w:r>
          </w:p>
        </w:tc>
        <w:tc>
          <w:tcPr>
            <w:tcW w:w="1777" w:type="dxa"/>
            <w:tcBorders>
              <w:top w:val="single" w:sz="4" w:space="0" w:color="00000A"/>
              <w:left w:val="single" w:sz="4" w:space="0" w:color="00000A"/>
              <w:bottom w:val="single" w:sz="4" w:space="0" w:color="00000A"/>
              <w:right w:val="single" w:sz="4" w:space="0" w:color="00000A"/>
            </w:tcBorders>
            <w:shd w:val="clear" w:color="auto" w:fill="CCCCCC"/>
            <w:tcMar>
              <w:left w:w="48" w:type="dxa"/>
            </w:tcMar>
          </w:tcPr>
          <w:p w:rsidR="001048EA" w:rsidRDefault="006E5C5B">
            <w:pPr>
              <w:jc w:val="center"/>
            </w:pPr>
            <w:r>
              <w:rPr>
                <w:b/>
                <w:bCs/>
              </w:rPr>
              <w:t>Nature of Component</w:t>
            </w:r>
          </w:p>
        </w:tc>
      </w:tr>
      <w:tr w:rsidR="001048EA">
        <w:tc>
          <w:tcPr>
            <w:tcW w:w="3191"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r>
              <w:rPr>
                <w:rFonts w:cstheme="minorHAnsi"/>
              </w:rPr>
              <w:t xml:space="preserve">Assignment 1 </w:t>
            </w:r>
          </w:p>
          <w:p w:rsidR="001048EA" w:rsidRDefault="001048EA">
            <w:pPr>
              <w:spacing w:after="200"/>
              <w:rPr>
                <w:rFonts w:cstheme="minorHAnsi"/>
              </w:rPr>
            </w:pPr>
          </w:p>
        </w:tc>
        <w:tc>
          <w:tcPr>
            <w:tcW w:w="1595"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spacing w:after="200" w:line="276" w:lineRule="auto"/>
            </w:pPr>
            <w:r>
              <w:rPr>
                <w:rFonts w:cstheme="minorHAnsi"/>
              </w:rPr>
              <w:t>NA</w:t>
            </w:r>
          </w:p>
        </w:tc>
        <w:tc>
          <w:tcPr>
            <w:tcW w:w="1331"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spacing w:after="200" w:line="276" w:lineRule="auto"/>
            </w:pPr>
            <w:r>
              <w:rPr>
                <w:rFonts w:cstheme="minorHAnsi"/>
              </w:rPr>
              <w:t>15%</w:t>
            </w:r>
          </w:p>
        </w:tc>
        <w:tc>
          <w:tcPr>
            <w:tcW w:w="1730"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spacing w:after="200" w:line="276" w:lineRule="auto"/>
              <w:rPr>
                <w:rFonts w:cstheme="minorHAnsi"/>
              </w:rPr>
            </w:pPr>
            <w:r>
              <w:rPr>
                <w:rFonts w:cstheme="minorHAnsi"/>
              </w:rPr>
              <w:t>TBA</w:t>
            </w:r>
          </w:p>
        </w:tc>
        <w:tc>
          <w:tcPr>
            <w:tcW w:w="1777"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spacing w:after="200" w:line="276" w:lineRule="auto"/>
            </w:pPr>
            <w:r>
              <w:rPr>
                <w:rFonts w:cstheme="minorHAnsi"/>
              </w:rPr>
              <w:t>open</w:t>
            </w:r>
          </w:p>
        </w:tc>
      </w:tr>
      <w:tr w:rsidR="001048EA">
        <w:tc>
          <w:tcPr>
            <w:tcW w:w="3191"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spacing w:after="200" w:line="276" w:lineRule="auto"/>
            </w:pPr>
            <w:r>
              <w:rPr>
                <w:rFonts w:cstheme="minorHAnsi"/>
              </w:rPr>
              <w:t>Mid semester</w:t>
            </w:r>
          </w:p>
        </w:tc>
        <w:tc>
          <w:tcPr>
            <w:tcW w:w="1595"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spacing w:after="200" w:line="276" w:lineRule="auto"/>
            </w:pPr>
            <w:r>
              <w:rPr>
                <w:rFonts w:cstheme="minorHAnsi"/>
              </w:rPr>
              <w:t>1.5hours</w:t>
            </w:r>
          </w:p>
        </w:tc>
        <w:tc>
          <w:tcPr>
            <w:tcW w:w="1331"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spacing w:after="200" w:line="276" w:lineRule="auto"/>
            </w:pPr>
            <w:r>
              <w:rPr>
                <w:rFonts w:cstheme="minorHAnsi"/>
              </w:rPr>
              <w:t>30%</w:t>
            </w:r>
          </w:p>
        </w:tc>
        <w:tc>
          <w:tcPr>
            <w:tcW w:w="1730"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55937" w:rsidRDefault="00155937" w:rsidP="00155937">
            <w:pPr>
              <w:pStyle w:val="Default"/>
            </w:pPr>
          </w:p>
          <w:p w:rsidR="00155937" w:rsidRDefault="00155937" w:rsidP="00155937">
            <w:pPr>
              <w:pStyle w:val="Default"/>
              <w:rPr>
                <w:sz w:val="16"/>
                <w:szCs w:val="16"/>
              </w:rPr>
            </w:pPr>
            <w:r>
              <w:rPr>
                <w:sz w:val="16"/>
                <w:szCs w:val="16"/>
              </w:rPr>
              <w:t xml:space="preserve">16/3 </w:t>
            </w:r>
          </w:p>
          <w:p w:rsidR="001048EA" w:rsidRDefault="00155937" w:rsidP="00155937">
            <w:pPr>
              <w:spacing w:after="200" w:line="276" w:lineRule="auto"/>
              <w:rPr>
                <w:rFonts w:cstheme="minorHAnsi"/>
              </w:rPr>
            </w:pPr>
            <w:r>
              <w:rPr>
                <w:sz w:val="16"/>
                <w:szCs w:val="16"/>
              </w:rPr>
              <w:t>1.30 -3.00 PM</w:t>
            </w:r>
          </w:p>
        </w:tc>
        <w:tc>
          <w:tcPr>
            <w:tcW w:w="1777"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spacing w:after="200" w:line="276" w:lineRule="auto"/>
            </w:pPr>
            <w:r>
              <w:rPr>
                <w:rFonts w:cstheme="minorHAnsi"/>
              </w:rPr>
              <w:t>closed</w:t>
            </w:r>
          </w:p>
        </w:tc>
      </w:tr>
      <w:tr w:rsidR="001048EA">
        <w:tc>
          <w:tcPr>
            <w:tcW w:w="3191"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spacing w:after="200" w:line="276" w:lineRule="auto"/>
            </w:pPr>
            <w:r>
              <w:rPr>
                <w:rFonts w:cstheme="minorHAnsi"/>
              </w:rPr>
              <w:lastRenderedPageBreak/>
              <w:t>Assignment 2</w:t>
            </w:r>
          </w:p>
        </w:tc>
        <w:tc>
          <w:tcPr>
            <w:tcW w:w="1595"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spacing w:after="200"/>
            </w:pPr>
            <w:r>
              <w:rPr>
                <w:rFonts w:cstheme="minorHAnsi"/>
              </w:rPr>
              <w:t>NA</w:t>
            </w:r>
          </w:p>
        </w:tc>
        <w:tc>
          <w:tcPr>
            <w:tcW w:w="1331"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spacing w:after="200" w:line="276" w:lineRule="auto"/>
            </w:pPr>
            <w:r>
              <w:rPr>
                <w:rFonts w:cstheme="minorHAnsi"/>
              </w:rPr>
              <w:t>15%</w:t>
            </w:r>
          </w:p>
        </w:tc>
        <w:tc>
          <w:tcPr>
            <w:tcW w:w="1730"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spacing w:after="200" w:line="276" w:lineRule="auto"/>
              <w:rPr>
                <w:rFonts w:cstheme="minorHAnsi"/>
              </w:rPr>
            </w:pPr>
            <w:r>
              <w:rPr>
                <w:rFonts w:cstheme="minorHAnsi"/>
              </w:rPr>
              <w:t>TBA</w:t>
            </w:r>
          </w:p>
        </w:tc>
        <w:tc>
          <w:tcPr>
            <w:tcW w:w="1777"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spacing w:after="200"/>
            </w:pPr>
            <w:r>
              <w:rPr>
                <w:rFonts w:cstheme="minorHAnsi"/>
              </w:rPr>
              <w:t>open</w:t>
            </w:r>
          </w:p>
        </w:tc>
      </w:tr>
      <w:tr w:rsidR="001048EA">
        <w:tc>
          <w:tcPr>
            <w:tcW w:w="3191"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spacing w:after="200" w:line="276" w:lineRule="auto"/>
            </w:pPr>
            <w:r>
              <w:rPr>
                <w:rFonts w:cstheme="minorHAnsi"/>
              </w:rPr>
              <w:t xml:space="preserve">Comprehensive Examination </w:t>
            </w:r>
          </w:p>
        </w:tc>
        <w:tc>
          <w:tcPr>
            <w:tcW w:w="1595"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spacing w:after="200" w:line="276" w:lineRule="auto"/>
            </w:pPr>
            <w:r>
              <w:rPr>
                <w:rFonts w:cstheme="minorHAnsi"/>
              </w:rPr>
              <w:t>3 hours</w:t>
            </w:r>
          </w:p>
        </w:tc>
        <w:tc>
          <w:tcPr>
            <w:tcW w:w="1331"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spacing w:after="200" w:line="276" w:lineRule="auto"/>
            </w:pPr>
            <w:r>
              <w:rPr>
                <w:rFonts w:cstheme="minorHAnsi"/>
              </w:rPr>
              <w:t>40%</w:t>
            </w:r>
          </w:p>
        </w:tc>
        <w:tc>
          <w:tcPr>
            <w:tcW w:w="1730"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155937">
            <w:pPr>
              <w:spacing w:after="200" w:line="276" w:lineRule="auto"/>
              <w:rPr>
                <w:rFonts w:cstheme="minorHAnsi"/>
              </w:rPr>
            </w:pPr>
            <w:r>
              <w:rPr>
                <w:sz w:val="17"/>
                <w:szCs w:val="17"/>
              </w:rPr>
              <w:t>14/05</w:t>
            </w:r>
            <w:r>
              <w:rPr>
                <w:sz w:val="17"/>
                <w:szCs w:val="17"/>
              </w:rPr>
              <w:t xml:space="preserve"> </w:t>
            </w:r>
            <w:r>
              <w:rPr>
                <w:sz w:val="17"/>
                <w:szCs w:val="17"/>
              </w:rPr>
              <w:t>FN</w:t>
            </w:r>
          </w:p>
        </w:tc>
        <w:tc>
          <w:tcPr>
            <w:tcW w:w="1777" w:type="dxa"/>
            <w:tcBorders>
              <w:top w:val="single" w:sz="4" w:space="0" w:color="00000A"/>
              <w:left w:val="single" w:sz="4" w:space="0" w:color="00000A"/>
              <w:bottom w:val="single" w:sz="4" w:space="0" w:color="00000A"/>
              <w:right w:val="single" w:sz="4" w:space="0" w:color="00000A"/>
            </w:tcBorders>
            <w:shd w:val="clear" w:color="auto" w:fill="auto"/>
            <w:tcMar>
              <w:left w:w="48" w:type="dxa"/>
            </w:tcMar>
          </w:tcPr>
          <w:p w:rsidR="001048EA" w:rsidRDefault="006E5C5B">
            <w:pPr>
              <w:spacing w:after="200" w:line="276" w:lineRule="auto"/>
            </w:pPr>
            <w:r>
              <w:rPr>
                <w:rFonts w:cstheme="minorHAnsi"/>
              </w:rPr>
              <w:t xml:space="preserve">closed </w:t>
            </w:r>
          </w:p>
        </w:tc>
      </w:tr>
    </w:tbl>
    <w:p w:rsidR="001048EA" w:rsidRDefault="001048EA">
      <w:pPr>
        <w:rPr>
          <w:b/>
        </w:rPr>
      </w:pPr>
    </w:p>
    <w:p w:rsidR="001048EA" w:rsidRDefault="001048EA"/>
    <w:p w:rsidR="001048EA" w:rsidRDefault="006E5C5B">
      <w:pPr>
        <w:jc w:val="both"/>
      </w:pPr>
      <w:r>
        <w:rPr>
          <w:b/>
          <w:bCs/>
        </w:rPr>
        <w:t>Chamber Consultation Hour:</w:t>
      </w:r>
      <w:r>
        <w:t xml:space="preserve"> Will be announced in class.</w:t>
      </w:r>
    </w:p>
    <w:p w:rsidR="001048EA" w:rsidRDefault="001048EA">
      <w:pPr>
        <w:jc w:val="both"/>
      </w:pPr>
    </w:p>
    <w:p w:rsidR="001048EA" w:rsidRDefault="006E5C5B">
      <w:pPr>
        <w:jc w:val="both"/>
      </w:pPr>
      <w:r>
        <w:rPr>
          <w:b/>
          <w:bCs/>
        </w:rPr>
        <w:t>Notices:</w:t>
      </w:r>
      <w:r>
        <w:t xml:space="preserve"> Notices, if any, will be displayed on the CMS.</w:t>
      </w:r>
    </w:p>
    <w:p w:rsidR="001048EA" w:rsidRDefault="001048EA">
      <w:pPr>
        <w:jc w:val="both"/>
      </w:pPr>
    </w:p>
    <w:p w:rsidR="001048EA" w:rsidRDefault="006E5C5B">
      <w:pPr>
        <w:jc w:val="both"/>
      </w:pPr>
      <w:r>
        <w:rPr>
          <w:b/>
        </w:rPr>
        <w:t xml:space="preserve">Make-up Policy: </w:t>
      </w:r>
      <w:r>
        <w:t>Make-up component will be allowed provided there is credible documentary evidence to prove the authenticity of the case.</w:t>
      </w:r>
    </w:p>
    <w:p w:rsidR="001048EA" w:rsidRDefault="001048EA">
      <w:pPr>
        <w:jc w:val="both"/>
      </w:pPr>
    </w:p>
    <w:p w:rsidR="001048EA" w:rsidRDefault="006E5C5B">
      <w:r>
        <w:rPr>
          <w:b/>
          <w:bCs/>
        </w:rPr>
        <w:t>Academic Honesty and Integrity Policy:</w:t>
      </w:r>
      <w:r>
        <w:t xml:space="preserve"> Academic honesty and integrity are to be maintained by all students throughout the semester, non-compliance of which will not be acceptable.</w:t>
      </w:r>
    </w:p>
    <w:p w:rsidR="001048EA" w:rsidRDefault="006E5C5B">
      <w:pPr>
        <w:jc w:val="center"/>
      </w:pPr>
      <w:r>
        <w:rPr>
          <w:b/>
        </w:rPr>
        <w:t xml:space="preserve">                                                                                                                 </w:t>
      </w:r>
    </w:p>
    <w:p w:rsidR="001048EA" w:rsidRDefault="001048EA">
      <w:pPr>
        <w:jc w:val="center"/>
        <w:rPr>
          <w:b/>
        </w:rPr>
      </w:pPr>
    </w:p>
    <w:p w:rsidR="001048EA" w:rsidRDefault="006E5C5B">
      <w:pPr>
        <w:jc w:val="center"/>
      </w:pPr>
      <w:r>
        <w:rPr>
          <w:b/>
        </w:rPr>
        <w:t xml:space="preserve"> </w:t>
      </w:r>
      <w:proofErr w:type="spellStart"/>
      <w:r>
        <w:t>Aswathy</w:t>
      </w:r>
      <w:proofErr w:type="spellEnd"/>
      <w:r>
        <w:t xml:space="preserve"> </w:t>
      </w:r>
      <w:proofErr w:type="spellStart"/>
      <w:r>
        <w:t>Raveendran</w:t>
      </w:r>
      <w:proofErr w:type="spellEnd"/>
    </w:p>
    <w:p w:rsidR="001048EA" w:rsidRDefault="001048EA">
      <w:pPr>
        <w:jc w:val="right"/>
        <w:rPr>
          <w:b/>
          <w:bCs/>
        </w:rPr>
      </w:pPr>
    </w:p>
    <w:p w:rsidR="001048EA" w:rsidRDefault="006E5C5B">
      <w:pPr>
        <w:jc w:val="right"/>
      </w:pPr>
      <w:r>
        <w:rPr>
          <w:b/>
          <w:bCs/>
        </w:rPr>
        <w:t xml:space="preserve">  INSTRUCTOR-IN-CHARGE</w:t>
      </w:r>
    </w:p>
    <w:sectPr w:rsidR="001048EA">
      <w:headerReference w:type="default" r:id="rId7"/>
      <w:footerReference w:type="default" r:id="rId8"/>
      <w:pgSz w:w="12240" w:h="15840"/>
      <w:pgMar w:top="777" w:right="720" w:bottom="777" w:left="720" w:header="720" w:footer="72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0DA" w:rsidRDefault="000E20DA">
      <w:r>
        <w:separator/>
      </w:r>
    </w:p>
  </w:endnote>
  <w:endnote w:type="continuationSeparator" w:id="0">
    <w:p w:rsidR="000E20DA" w:rsidRDefault="000E2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8EA" w:rsidRDefault="006E5C5B">
    <w:pPr>
      <w:pStyle w:val="Footer"/>
    </w:pPr>
    <w:r>
      <w:rPr>
        <w:noProof/>
        <w:lang w:bidi="te-IN"/>
      </w:rPr>
      <w:drawing>
        <wp:inline distT="0" distB="0" distL="0" distR="0">
          <wp:extent cx="1648460" cy="600710"/>
          <wp:effectExtent l="0" t="0" r="0" b="0"/>
          <wp:docPr id="2" name="graph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2"/>
                  <pic:cNvPicPr>
                    <a:picLocks noChangeAspect="1" noChangeArrowheads="1"/>
                  </pic:cNvPicPr>
                </pic:nvPicPr>
                <pic:blipFill>
                  <a:blip r:embed="rId1"/>
                  <a:stretch>
                    <a:fillRect/>
                  </a:stretch>
                </pic:blipFill>
                <pic:spPr bwMode="auto">
                  <a:xfrm>
                    <a:off x="0" y="0"/>
                    <a:ext cx="1648460" cy="60071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0DA" w:rsidRDefault="000E20DA">
      <w:r>
        <w:separator/>
      </w:r>
    </w:p>
  </w:footnote>
  <w:footnote w:type="continuationSeparator" w:id="0">
    <w:p w:rsidR="000E20DA" w:rsidRDefault="000E20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8EA" w:rsidRDefault="001048EA">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8EA"/>
    <w:rsid w:val="000E20DA"/>
    <w:rsid w:val="001048EA"/>
    <w:rsid w:val="001133E0"/>
    <w:rsid w:val="00155937"/>
    <w:rsid w:val="001C49C4"/>
    <w:rsid w:val="001D3968"/>
    <w:rsid w:val="003B4FE7"/>
    <w:rsid w:val="006E5C5B"/>
    <w:rsid w:val="008475B9"/>
    <w:rsid w:val="00A907BC"/>
    <w:rsid w:val="00CB4D51"/>
    <w:rsid w:val="00E7482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605ED8-D6AC-4804-9F2D-EABD728F7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A"/>
      <w:sz w:val="24"/>
      <w:szCs w:val="24"/>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link w:val="BalloonText"/>
    <w:uiPriority w:val="99"/>
    <w:semiHidden/>
    <w:qFormat/>
    <w:rsid w:val="00EB2F06"/>
    <w:rPr>
      <w:rFonts w:ascii="Tahoma" w:hAnsi="Tahoma" w:cs="Tahoma"/>
      <w:sz w:val="16"/>
      <w:szCs w:val="16"/>
      <w:lang w:val="en-US" w:eastAsia="en-US"/>
    </w:rPr>
  </w:style>
  <w:style w:type="character" w:customStyle="1" w:styleId="HeaderChar">
    <w:name w:val="Header Char"/>
    <w:link w:val="Header"/>
    <w:uiPriority w:val="99"/>
    <w:qFormat/>
    <w:rsid w:val="00EB2F06"/>
    <w:rPr>
      <w:sz w:val="24"/>
      <w:szCs w:val="24"/>
      <w:lang w:val="en-US" w:eastAsia="en-US"/>
    </w:rPr>
  </w:style>
  <w:style w:type="character" w:customStyle="1" w:styleId="FooterChar">
    <w:name w:val="Footer Char"/>
    <w:link w:val="Footer"/>
    <w:uiPriority w:val="99"/>
    <w:qFormat/>
    <w:rsid w:val="00EB2F06"/>
    <w:rPr>
      <w:sz w:val="24"/>
      <w:szCs w:val="24"/>
      <w:lang w:val="en-US" w:eastAsia="en-U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semiHidden/>
    <w:pPr>
      <w:jc w:val="both"/>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BodyTextIndent">
    <w:name w:val="Body Text Indent"/>
    <w:basedOn w:val="Normal"/>
    <w:semiHidden/>
    <w:pPr>
      <w:ind w:left="900" w:hanging="540"/>
      <w:jc w:val="both"/>
    </w:pPr>
  </w:style>
  <w:style w:type="paragraph" w:styleId="BodyText2">
    <w:name w:val="Body Text 2"/>
    <w:basedOn w:val="Normal"/>
    <w:semiHidden/>
    <w:qFormat/>
    <w:pPr>
      <w:jc w:val="both"/>
    </w:pPr>
    <w:rPr>
      <w:sz w:val="20"/>
    </w:rPr>
  </w:style>
  <w:style w:type="paragraph" w:styleId="BodyTextIndent2">
    <w:name w:val="Body Text Indent 2"/>
    <w:basedOn w:val="Normal"/>
    <w:semiHidden/>
    <w:qFormat/>
    <w:pPr>
      <w:ind w:left="540" w:hanging="540"/>
    </w:pPr>
  </w:style>
  <w:style w:type="paragraph" w:styleId="BalloonText">
    <w:name w:val="Balloon Text"/>
    <w:basedOn w:val="Normal"/>
    <w:link w:val="BalloonTextChar"/>
    <w:uiPriority w:val="99"/>
    <w:semiHidden/>
    <w:unhideWhenUsed/>
    <w:qFormat/>
    <w:rsid w:val="00EB2F06"/>
    <w:rPr>
      <w:rFonts w:ascii="Tahoma" w:hAnsi="Tahoma" w:cs="Tahoma"/>
      <w:sz w:val="16"/>
      <w:szCs w:val="16"/>
    </w:rPr>
  </w:style>
  <w:style w:type="paragraph" w:styleId="Header">
    <w:name w:val="header"/>
    <w:basedOn w:val="Normal"/>
    <w:link w:val="HeaderChar"/>
    <w:uiPriority w:val="99"/>
    <w:unhideWhenUsed/>
    <w:rsid w:val="00EB2F06"/>
    <w:pPr>
      <w:tabs>
        <w:tab w:val="center" w:pos="4513"/>
        <w:tab w:val="right" w:pos="9026"/>
      </w:tabs>
    </w:pPr>
  </w:style>
  <w:style w:type="paragraph" w:styleId="Footer">
    <w:name w:val="footer"/>
    <w:basedOn w:val="Normal"/>
    <w:link w:val="FooterChar"/>
    <w:uiPriority w:val="99"/>
    <w:unhideWhenUsed/>
    <w:rsid w:val="00EB2F06"/>
    <w:pPr>
      <w:tabs>
        <w:tab w:val="center" w:pos="4513"/>
        <w:tab w:val="right" w:pos="9026"/>
      </w:tabs>
    </w:pPr>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ListParagraph">
    <w:name w:val="List Paragraph"/>
    <w:basedOn w:val="Normal"/>
    <w:qFormat/>
    <w:pPr>
      <w:spacing w:after="200"/>
      <w:ind w:left="720"/>
      <w:contextualSpacing/>
    </w:pPr>
  </w:style>
  <w:style w:type="paragraph" w:customStyle="1" w:styleId="Default">
    <w:name w:val="Default"/>
    <w:rsid w:val="00155937"/>
    <w:pPr>
      <w:autoSpaceDE w:val="0"/>
      <w:autoSpaceDN w:val="0"/>
      <w:adjustRightInd w:val="0"/>
    </w:pPr>
    <w:rPr>
      <w:rFonts w:ascii="Arial" w:hAnsi="Arial" w:cs="Arial"/>
      <w:color w:val="000000"/>
      <w:sz w:val="24"/>
      <w:szCs w:val="24"/>
      <w:lang w:val="en-US"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3</Pages>
  <Words>658</Words>
  <Characters>3752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4402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subject/>
  <dc:creator>A Vasan</dc:creator>
  <dc:description/>
  <cp:lastModifiedBy>admin</cp:lastModifiedBy>
  <cp:revision>7</cp:revision>
  <cp:lastPrinted>2014-09-08T11:05:00Z</cp:lastPrinted>
  <dcterms:created xsi:type="dcterms:W3CDTF">2018-12-06T05:05:00Z</dcterms:created>
  <dcterms:modified xsi:type="dcterms:W3CDTF">2019-01-04T06:43:00Z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Personal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