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4D3" w:rsidRPr="00FE7D93" w:rsidRDefault="004274D3">
      <w:pPr>
        <w:pStyle w:val="Heading1"/>
        <w:jc w:val="center"/>
        <w:rPr>
          <w:b/>
          <w:bCs/>
          <w:sz w:val="22"/>
          <w:szCs w:val="22"/>
        </w:rPr>
      </w:pPr>
      <w:r w:rsidRPr="00FE7D93">
        <w:rPr>
          <w:b/>
          <w:bCs/>
          <w:sz w:val="22"/>
          <w:szCs w:val="22"/>
        </w:rPr>
        <w:t>BIRLA INSTITUTE OF TECHNOLOGY AND SCIENCE, PILANI</w:t>
      </w:r>
      <w:r w:rsidR="00FE7D93" w:rsidRPr="00FE7D93">
        <w:rPr>
          <w:b/>
          <w:bCs/>
          <w:sz w:val="22"/>
          <w:szCs w:val="22"/>
        </w:rPr>
        <w:t>-HYDERABAD CAMPUS</w:t>
      </w:r>
    </w:p>
    <w:p w:rsidR="004274D3" w:rsidRPr="00FE7D93" w:rsidRDefault="005B3EA8" w:rsidP="00FE7D9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FIRST SEMESTER 201</w:t>
      </w:r>
      <w:r w:rsidR="00262045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-20</w:t>
      </w:r>
      <w:r w:rsidR="00262045">
        <w:rPr>
          <w:b/>
          <w:bCs/>
          <w:sz w:val="22"/>
          <w:szCs w:val="22"/>
        </w:rPr>
        <w:t>20</w:t>
      </w:r>
    </w:p>
    <w:p w:rsidR="004274D3" w:rsidRPr="00FE7D93" w:rsidRDefault="004274D3">
      <w:pPr>
        <w:jc w:val="center"/>
        <w:rPr>
          <w:b/>
          <w:bCs/>
          <w:sz w:val="22"/>
          <w:szCs w:val="22"/>
          <w:u w:val="single"/>
        </w:rPr>
      </w:pPr>
      <w:r w:rsidRPr="00FE7D93">
        <w:rPr>
          <w:b/>
          <w:bCs/>
          <w:sz w:val="22"/>
          <w:szCs w:val="22"/>
          <w:u w:val="single"/>
        </w:rPr>
        <w:t>Course Handout (Part II)</w:t>
      </w:r>
    </w:p>
    <w:p w:rsidR="004274D3" w:rsidRPr="00FE7D93" w:rsidRDefault="004274D3">
      <w:pPr>
        <w:pStyle w:val="Heading1"/>
        <w:rPr>
          <w:szCs w:val="24"/>
        </w:rPr>
      </w:pP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="004E1824">
        <w:rPr>
          <w:szCs w:val="24"/>
        </w:rPr>
        <w:tab/>
      </w:r>
      <w:r w:rsidR="00184E73">
        <w:rPr>
          <w:szCs w:val="24"/>
        </w:rPr>
        <w:t>0</w:t>
      </w:r>
      <w:r w:rsidR="00C62C51">
        <w:rPr>
          <w:szCs w:val="24"/>
        </w:rPr>
        <w:t>1</w:t>
      </w:r>
      <w:r w:rsidR="00FE7D93">
        <w:rPr>
          <w:szCs w:val="24"/>
        </w:rPr>
        <w:t>/0</w:t>
      </w:r>
      <w:r w:rsidR="00C62C51">
        <w:rPr>
          <w:szCs w:val="24"/>
        </w:rPr>
        <w:t>8</w:t>
      </w:r>
      <w:r w:rsidR="004E1824">
        <w:rPr>
          <w:szCs w:val="24"/>
        </w:rPr>
        <w:t>/2019</w:t>
      </w:r>
    </w:p>
    <w:p w:rsidR="003069E7" w:rsidRDefault="003069E7">
      <w:pPr>
        <w:pStyle w:val="Heading1"/>
        <w:rPr>
          <w:szCs w:val="24"/>
        </w:rPr>
      </w:pPr>
    </w:p>
    <w:p w:rsidR="004274D3" w:rsidRPr="00FE7D93" w:rsidRDefault="004274D3">
      <w:pPr>
        <w:pStyle w:val="Heading1"/>
        <w:rPr>
          <w:szCs w:val="24"/>
        </w:rPr>
      </w:pPr>
      <w:r w:rsidRPr="00FE7D93">
        <w:rPr>
          <w:szCs w:val="24"/>
        </w:rPr>
        <w:t>In addition to part I (General Handout for all courses appended to the time table) this portion gives further specific details regarding the course.</w:t>
      </w:r>
    </w:p>
    <w:p w:rsidR="004274D3" w:rsidRPr="00FE7D93" w:rsidRDefault="004274D3">
      <w:pPr>
        <w:jc w:val="both"/>
        <w:rPr>
          <w:sz w:val="24"/>
          <w:szCs w:val="24"/>
        </w:rPr>
      </w:pPr>
    </w:p>
    <w:p w:rsidR="004274D3" w:rsidRPr="00F00252" w:rsidRDefault="004274D3">
      <w:pPr>
        <w:rPr>
          <w:bCs/>
          <w:sz w:val="24"/>
          <w:szCs w:val="24"/>
        </w:rPr>
      </w:pPr>
      <w:r w:rsidRPr="00F00252">
        <w:rPr>
          <w:b/>
          <w:iCs/>
          <w:sz w:val="24"/>
          <w:szCs w:val="24"/>
        </w:rPr>
        <w:t xml:space="preserve">Course </w:t>
      </w:r>
      <w:proofErr w:type="gramStart"/>
      <w:r w:rsidRPr="00F00252">
        <w:rPr>
          <w:b/>
          <w:iCs/>
          <w:sz w:val="24"/>
          <w:szCs w:val="24"/>
        </w:rPr>
        <w:t>No</w:t>
      </w:r>
      <w:r w:rsidR="00F00252">
        <w:rPr>
          <w:b/>
          <w:iCs/>
          <w:sz w:val="24"/>
          <w:szCs w:val="24"/>
        </w:rPr>
        <w:t xml:space="preserve"> </w:t>
      </w:r>
      <w:r w:rsidRPr="00F00252">
        <w:rPr>
          <w:b/>
          <w:sz w:val="24"/>
          <w:szCs w:val="24"/>
        </w:rPr>
        <w:t>:</w:t>
      </w:r>
      <w:proofErr w:type="gramEnd"/>
      <w:r w:rsidR="00F00252">
        <w:rPr>
          <w:sz w:val="24"/>
          <w:szCs w:val="24"/>
        </w:rPr>
        <w:tab/>
      </w:r>
      <w:r w:rsidRPr="00F00252">
        <w:rPr>
          <w:bCs/>
          <w:sz w:val="24"/>
          <w:szCs w:val="24"/>
        </w:rPr>
        <w:t xml:space="preserve">CHE </w:t>
      </w:r>
      <w:r w:rsidR="004E72F2" w:rsidRPr="00F00252">
        <w:rPr>
          <w:bCs/>
          <w:sz w:val="24"/>
          <w:szCs w:val="24"/>
        </w:rPr>
        <w:t>F</w:t>
      </w:r>
      <w:r w:rsidRPr="00F00252">
        <w:rPr>
          <w:bCs/>
          <w:sz w:val="24"/>
          <w:szCs w:val="24"/>
        </w:rPr>
        <w:t>2</w:t>
      </w:r>
      <w:r w:rsidR="007057F1" w:rsidRPr="00F00252">
        <w:rPr>
          <w:bCs/>
          <w:sz w:val="24"/>
          <w:szCs w:val="24"/>
        </w:rPr>
        <w:t>1</w:t>
      </w:r>
      <w:r w:rsidRPr="00F00252">
        <w:rPr>
          <w:bCs/>
          <w:sz w:val="24"/>
          <w:szCs w:val="24"/>
        </w:rPr>
        <w:t>1</w:t>
      </w:r>
    </w:p>
    <w:p w:rsidR="004274D3" w:rsidRPr="00FE7D93" w:rsidRDefault="004274D3">
      <w:pPr>
        <w:rPr>
          <w:sz w:val="24"/>
          <w:szCs w:val="24"/>
        </w:rPr>
      </w:pPr>
      <w:r w:rsidRPr="00F00252">
        <w:rPr>
          <w:b/>
          <w:iCs/>
          <w:sz w:val="24"/>
          <w:szCs w:val="24"/>
        </w:rPr>
        <w:t>Course Title</w:t>
      </w:r>
      <w:r w:rsidR="00F00252">
        <w:rPr>
          <w:b/>
          <w:iCs/>
          <w:sz w:val="24"/>
          <w:szCs w:val="24"/>
        </w:rPr>
        <w:t>:</w:t>
      </w:r>
      <w:r w:rsidR="00F00252">
        <w:rPr>
          <w:b/>
          <w:iCs/>
          <w:sz w:val="24"/>
          <w:szCs w:val="24"/>
        </w:rPr>
        <w:tab/>
      </w:r>
      <w:r w:rsidRPr="00F00252">
        <w:rPr>
          <w:bCs/>
          <w:sz w:val="24"/>
          <w:szCs w:val="24"/>
        </w:rPr>
        <w:t>Chemical Process Calculations</w:t>
      </w:r>
    </w:p>
    <w:p w:rsidR="00FE7D93" w:rsidRDefault="004274D3">
      <w:pPr>
        <w:rPr>
          <w:sz w:val="24"/>
          <w:szCs w:val="24"/>
        </w:rPr>
      </w:pPr>
      <w:r w:rsidRPr="00F00252">
        <w:rPr>
          <w:b/>
          <w:iCs/>
          <w:sz w:val="24"/>
          <w:szCs w:val="24"/>
        </w:rPr>
        <w:t>Instructor-in-charge</w:t>
      </w:r>
      <w:r w:rsidRPr="00F00252">
        <w:rPr>
          <w:b/>
          <w:sz w:val="24"/>
          <w:szCs w:val="24"/>
        </w:rPr>
        <w:t>:</w:t>
      </w:r>
      <w:r w:rsidR="00F00252">
        <w:rPr>
          <w:b/>
          <w:sz w:val="24"/>
          <w:szCs w:val="24"/>
        </w:rPr>
        <w:t xml:space="preserve"> </w:t>
      </w:r>
      <w:r w:rsidR="00652E23">
        <w:rPr>
          <w:b/>
          <w:sz w:val="24"/>
          <w:szCs w:val="24"/>
        </w:rPr>
        <w:t>DR</w:t>
      </w:r>
      <w:r w:rsidR="00264B3B">
        <w:rPr>
          <w:b/>
          <w:sz w:val="24"/>
          <w:szCs w:val="24"/>
        </w:rPr>
        <w:t xml:space="preserve"> I SREEDHAR</w:t>
      </w:r>
    </w:p>
    <w:p w:rsidR="004274D3" w:rsidRPr="00FE7D93" w:rsidRDefault="004274D3">
      <w:pPr>
        <w:rPr>
          <w:sz w:val="24"/>
          <w:szCs w:val="24"/>
        </w:rPr>
      </w:pPr>
      <w:r w:rsidRPr="00FE7D93">
        <w:rPr>
          <w:i/>
          <w:iCs/>
          <w:sz w:val="24"/>
          <w:szCs w:val="24"/>
          <w:lang w:val="pt-BR"/>
        </w:rPr>
        <w:t xml:space="preserve"> </w:t>
      </w:r>
    </w:p>
    <w:p w:rsidR="004274D3" w:rsidRPr="00FE7D93" w:rsidRDefault="00DD647B">
      <w:pPr>
        <w:numPr>
          <w:ilvl w:val="0"/>
          <w:numId w:val="1"/>
        </w:numPr>
        <w:tabs>
          <w:tab w:val="clear" w:pos="720"/>
          <w:tab w:val="num" w:pos="450"/>
        </w:tabs>
        <w:ind w:hanging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 and Learning Outcomes</w:t>
      </w:r>
      <w:r w:rsidR="004274D3" w:rsidRPr="00FE7D93">
        <w:rPr>
          <w:b/>
          <w:bCs/>
          <w:sz w:val="24"/>
          <w:szCs w:val="24"/>
        </w:rPr>
        <w:t>:</w:t>
      </w:r>
    </w:p>
    <w:p w:rsidR="00510B06" w:rsidRDefault="003A663C">
      <w:pPr>
        <w:jc w:val="both"/>
        <w:rPr>
          <w:sz w:val="24"/>
          <w:szCs w:val="24"/>
        </w:rPr>
      </w:pPr>
      <w:r>
        <w:rPr>
          <w:sz w:val="24"/>
          <w:szCs w:val="24"/>
        </w:rPr>
        <w:t>Chemical Process Calculations</w:t>
      </w:r>
      <w:r w:rsidR="00510B06">
        <w:rPr>
          <w:sz w:val="24"/>
          <w:szCs w:val="24"/>
        </w:rPr>
        <w:t xml:space="preserve"> is one of the most fundamental courses of Chemical Engineering and serves as an introd</w:t>
      </w:r>
      <w:r w:rsidR="00E61A7B">
        <w:rPr>
          <w:sz w:val="24"/>
          <w:szCs w:val="24"/>
        </w:rPr>
        <w:t xml:space="preserve">uction to the field. The course </w:t>
      </w:r>
      <w:r w:rsidR="00510B06">
        <w:rPr>
          <w:sz w:val="24"/>
          <w:szCs w:val="24"/>
        </w:rPr>
        <w:t xml:space="preserve">aims at </w:t>
      </w:r>
      <w:r w:rsidR="004274D3" w:rsidRPr="00FE7D93">
        <w:rPr>
          <w:sz w:val="24"/>
          <w:szCs w:val="24"/>
        </w:rPr>
        <w:t>inculcat</w:t>
      </w:r>
      <w:r w:rsidR="00510B06">
        <w:rPr>
          <w:sz w:val="24"/>
          <w:szCs w:val="24"/>
        </w:rPr>
        <w:t xml:space="preserve">ing </w:t>
      </w:r>
      <w:r w:rsidR="004274D3" w:rsidRPr="00FE7D93">
        <w:rPr>
          <w:sz w:val="24"/>
          <w:szCs w:val="24"/>
        </w:rPr>
        <w:t xml:space="preserve">systematic problem solving skills in students. </w:t>
      </w:r>
    </w:p>
    <w:p w:rsidR="00510B06" w:rsidRDefault="00510B06">
      <w:pPr>
        <w:jc w:val="both"/>
        <w:rPr>
          <w:sz w:val="24"/>
          <w:szCs w:val="24"/>
        </w:rPr>
      </w:pPr>
    </w:p>
    <w:p w:rsidR="00DD647B" w:rsidRDefault="009232B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At the end of the course, the student </w:t>
      </w:r>
      <w:r w:rsidR="00395059">
        <w:rPr>
          <w:sz w:val="24"/>
          <w:szCs w:val="24"/>
          <w:u w:val="single"/>
        </w:rPr>
        <w:t>should</w:t>
      </w:r>
      <w:r>
        <w:rPr>
          <w:sz w:val="24"/>
          <w:szCs w:val="24"/>
          <w:u w:val="single"/>
        </w:rPr>
        <w:t xml:space="preserve"> be able to:</w:t>
      </w:r>
    </w:p>
    <w:p w:rsidR="00786055" w:rsidRPr="00652E23" w:rsidRDefault="00652E23" w:rsidP="0078605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Solve material balance problems with or without chemical reaction for single and multiple units</w:t>
      </w:r>
    </w:p>
    <w:p w:rsidR="00652E23" w:rsidRPr="00652E23" w:rsidRDefault="00652E23" w:rsidP="0078605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Using the concepts of recycle, bypass and purge in material balances</w:t>
      </w:r>
    </w:p>
    <w:p w:rsidR="00652E23" w:rsidRPr="00652E23" w:rsidRDefault="00652E23" w:rsidP="0078605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Solve energy balance problems with and without chemical reactions using thermodynamic tables, </w:t>
      </w:r>
      <w:proofErr w:type="spellStart"/>
      <w:r>
        <w:rPr>
          <w:sz w:val="24"/>
          <w:szCs w:val="24"/>
        </w:rPr>
        <w:t>psychrometric</w:t>
      </w:r>
      <w:proofErr w:type="spellEnd"/>
      <w:r>
        <w:rPr>
          <w:sz w:val="24"/>
          <w:szCs w:val="24"/>
        </w:rPr>
        <w:t xml:space="preserve"> charts and basic thermodynamic principles</w:t>
      </w:r>
    </w:p>
    <w:p w:rsidR="00652E23" w:rsidRPr="00786055" w:rsidRDefault="00652E23" w:rsidP="0078605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Solve material and energy </w:t>
      </w:r>
      <w:proofErr w:type="gramStart"/>
      <w:r>
        <w:rPr>
          <w:sz w:val="24"/>
          <w:szCs w:val="24"/>
        </w:rPr>
        <w:t>balance  problems</w:t>
      </w:r>
      <w:proofErr w:type="gramEnd"/>
      <w:r>
        <w:rPr>
          <w:sz w:val="24"/>
          <w:szCs w:val="24"/>
        </w:rPr>
        <w:t xml:space="preserve"> simultaneously</w:t>
      </w:r>
    </w:p>
    <w:p w:rsidR="004E72F2" w:rsidRPr="00FE7D93" w:rsidRDefault="004E72F2">
      <w:pPr>
        <w:jc w:val="both"/>
        <w:rPr>
          <w:sz w:val="24"/>
          <w:szCs w:val="24"/>
        </w:rPr>
      </w:pPr>
    </w:p>
    <w:p w:rsidR="004274D3" w:rsidRPr="00FE7D93" w:rsidRDefault="004274D3">
      <w:pPr>
        <w:numPr>
          <w:ilvl w:val="0"/>
          <w:numId w:val="1"/>
        </w:numPr>
        <w:tabs>
          <w:tab w:val="clear" w:pos="720"/>
          <w:tab w:val="num" w:pos="450"/>
        </w:tabs>
        <w:ind w:hanging="720"/>
        <w:jc w:val="both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Text Book:</w:t>
      </w:r>
    </w:p>
    <w:p w:rsidR="004274D3" w:rsidRPr="00FE7D93" w:rsidRDefault="004274D3">
      <w:pPr>
        <w:jc w:val="both"/>
        <w:rPr>
          <w:sz w:val="24"/>
          <w:szCs w:val="24"/>
        </w:rPr>
      </w:pPr>
      <w:proofErr w:type="spellStart"/>
      <w:r w:rsidRPr="00FE7D93">
        <w:rPr>
          <w:sz w:val="24"/>
          <w:szCs w:val="24"/>
        </w:rPr>
        <w:t>Himmelblau</w:t>
      </w:r>
      <w:proofErr w:type="spellEnd"/>
      <w:r w:rsidRPr="00FE7D93">
        <w:rPr>
          <w:sz w:val="24"/>
          <w:szCs w:val="24"/>
        </w:rPr>
        <w:t xml:space="preserve">, D. M. “Basic principles &amp; calculations in chemical </w:t>
      </w:r>
      <w:proofErr w:type="spellStart"/>
      <w:r w:rsidRPr="00FE7D93">
        <w:rPr>
          <w:sz w:val="24"/>
          <w:szCs w:val="24"/>
        </w:rPr>
        <w:t>Engg</w:t>
      </w:r>
      <w:proofErr w:type="spellEnd"/>
      <w:r w:rsidRPr="00FE7D93">
        <w:rPr>
          <w:sz w:val="24"/>
          <w:szCs w:val="24"/>
        </w:rPr>
        <w:t xml:space="preserve">”, PHI, </w:t>
      </w:r>
      <w:r w:rsidR="00FE7D93">
        <w:rPr>
          <w:sz w:val="24"/>
          <w:szCs w:val="24"/>
        </w:rPr>
        <w:t>7</w:t>
      </w:r>
      <w:r w:rsidRPr="00FE7D93">
        <w:rPr>
          <w:sz w:val="24"/>
          <w:szCs w:val="24"/>
          <w:vertAlign w:val="superscript"/>
        </w:rPr>
        <w:t>th</w:t>
      </w:r>
      <w:r w:rsidRPr="00FE7D93">
        <w:rPr>
          <w:sz w:val="24"/>
          <w:szCs w:val="24"/>
        </w:rPr>
        <w:t xml:space="preserve"> ed., 1997.</w:t>
      </w:r>
    </w:p>
    <w:p w:rsidR="004274D3" w:rsidRPr="00FE7D93" w:rsidRDefault="004274D3">
      <w:pPr>
        <w:jc w:val="both"/>
        <w:rPr>
          <w:sz w:val="24"/>
          <w:szCs w:val="24"/>
        </w:rPr>
      </w:pPr>
    </w:p>
    <w:p w:rsidR="004274D3" w:rsidRPr="00FE7D93" w:rsidRDefault="004274D3">
      <w:pPr>
        <w:numPr>
          <w:ilvl w:val="0"/>
          <w:numId w:val="1"/>
        </w:numPr>
        <w:tabs>
          <w:tab w:val="clear" w:pos="720"/>
          <w:tab w:val="num" w:pos="450"/>
        </w:tabs>
        <w:ind w:hanging="720"/>
        <w:jc w:val="both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Reference Book:</w:t>
      </w:r>
    </w:p>
    <w:p w:rsidR="004274D3" w:rsidRPr="00FE7D93" w:rsidRDefault="004274D3">
      <w:pPr>
        <w:jc w:val="both"/>
        <w:rPr>
          <w:sz w:val="24"/>
          <w:szCs w:val="24"/>
        </w:rPr>
      </w:pPr>
      <w:r w:rsidRPr="00FE7D93">
        <w:rPr>
          <w:sz w:val="24"/>
          <w:szCs w:val="24"/>
        </w:rPr>
        <w:t>Felder, R. M. &amp; R. W. Rousseau, “Elementary Principles of Chemical Processes”, John Wiley &amp; Sons, Inc., 3</w:t>
      </w:r>
      <w:r w:rsidRPr="00FE7D93">
        <w:rPr>
          <w:sz w:val="24"/>
          <w:szCs w:val="24"/>
          <w:vertAlign w:val="superscript"/>
        </w:rPr>
        <w:t>rd</w:t>
      </w:r>
      <w:r w:rsidRPr="00FE7D93">
        <w:rPr>
          <w:sz w:val="24"/>
          <w:szCs w:val="24"/>
        </w:rPr>
        <w:t xml:space="preserve"> ed., 2000.</w:t>
      </w:r>
    </w:p>
    <w:p w:rsidR="004274D3" w:rsidRPr="00FE7D93" w:rsidRDefault="004274D3">
      <w:pPr>
        <w:pStyle w:val="Heading1"/>
        <w:rPr>
          <w:szCs w:val="24"/>
        </w:rPr>
      </w:pPr>
    </w:p>
    <w:p w:rsidR="004274D3" w:rsidRPr="00FE7D93" w:rsidRDefault="004274D3">
      <w:pPr>
        <w:numPr>
          <w:ilvl w:val="0"/>
          <w:numId w:val="1"/>
        </w:numPr>
        <w:tabs>
          <w:tab w:val="clear" w:pos="720"/>
          <w:tab w:val="num" w:pos="450"/>
        </w:tabs>
        <w:ind w:hanging="720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Course Plan:</w:t>
      </w:r>
    </w:p>
    <w:p w:rsidR="004274D3" w:rsidRPr="00FE7D93" w:rsidRDefault="004274D3">
      <w:pPr>
        <w:ind w:left="36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150"/>
        <w:gridCol w:w="3150"/>
        <w:gridCol w:w="2250"/>
      </w:tblGrid>
      <w:tr w:rsidR="004274D3" w:rsidRPr="00FE7D93" w:rsidTr="00795901">
        <w:tc>
          <w:tcPr>
            <w:tcW w:w="1098" w:type="dxa"/>
          </w:tcPr>
          <w:p w:rsidR="004274D3" w:rsidRPr="00FE7D93" w:rsidRDefault="004274D3">
            <w:pPr>
              <w:rPr>
                <w:b/>
                <w:sz w:val="24"/>
                <w:szCs w:val="24"/>
              </w:rPr>
            </w:pPr>
            <w:r w:rsidRPr="00FE7D93">
              <w:rPr>
                <w:b/>
                <w:sz w:val="24"/>
                <w:szCs w:val="24"/>
              </w:rPr>
              <w:t>Lecture No.</w:t>
            </w:r>
          </w:p>
        </w:tc>
        <w:tc>
          <w:tcPr>
            <w:tcW w:w="3150" w:type="dxa"/>
          </w:tcPr>
          <w:p w:rsidR="004274D3" w:rsidRPr="00FE7D93" w:rsidRDefault="004274D3">
            <w:pPr>
              <w:rPr>
                <w:b/>
                <w:sz w:val="24"/>
                <w:szCs w:val="24"/>
              </w:rPr>
            </w:pPr>
            <w:r w:rsidRPr="00FE7D93">
              <w:rPr>
                <w:b/>
                <w:sz w:val="24"/>
                <w:szCs w:val="24"/>
              </w:rPr>
              <w:t>Learning Objectives</w:t>
            </w:r>
          </w:p>
        </w:tc>
        <w:tc>
          <w:tcPr>
            <w:tcW w:w="3150" w:type="dxa"/>
          </w:tcPr>
          <w:p w:rsidR="004274D3" w:rsidRPr="00FE7D93" w:rsidRDefault="004274D3">
            <w:pPr>
              <w:rPr>
                <w:b/>
                <w:sz w:val="24"/>
                <w:szCs w:val="24"/>
              </w:rPr>
            </w:pPr>
            <w:r w:rsidRPr="00FE7D93">
              <w:rPr>
                <w:b/>
                <w:sz w:val="24"/>
                <w:szCs w:val="24"/>
              </w:rPr>
              <w:t>Topics to be covered</w:t>
            </w:r>
          </w:p>
        </w:tc>
        <w:tc>
          <w:tcPr>
            <w:tcW w:w="2250" w:type="dxa"/>
          </w:tcPr>
          <w:p w:rsidR="004274D3" w:rsidRPr="00FE7D93" w:rsidRDefault="00AD2A66">
            <w:pPr>
              <w:rPr>
                <w:b/>
                <w:sz w:val="24"/>
                <w:szCs w:val="24"/>
              </w:rPr>
            </w:pPr>
            <w:r w:rsidRPr="00AD2A66">
              <w:rPr>
                <w:b/>
                <w:bCs/>
                <w:sz w:val="24"/>
              </w:rPr>
              <w:t>Chapter in the Text Book</w:t>
            </w:r>
          </w:p>
        </w:tc>
      </w:tr>
      <w:tr w:rsidR="004274D3" w:rsidRPr="00FE7D93" w:rsidTr="00795901">
        <w:tc>
          <w:tcPr>
            <w:tcW w:w="1098" w:type="dxa"/>
          </w:tcPr>
          <w:p w:rsidR="004274D3" w:rsidRPr="00FE7D93" w:rsidRDefault="004274D3" w:rsidP="00E71E55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4274D3" w:rsidRPr="00FE7D93" w:rsidRDefault="004274D3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 xml:space="preserve">Introduction to Chemical Engineering </w:t>
            </w:r>
          </w:p>
        </w:tc>
        <w:tc>
          <w:tcPr>
            <w:tcW w:w="3150" w:type="dxa"/>
          </w:tcPr>
          <w:p w:rsidR="004274D3" w:rsidRPr="00FE7D93" w:rsidRDefault="004274D3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-</w:t>
            </w:r>
          </w:p>
        </w:tc>
        <w:tc>
          <w:tcPr>
            <w:tcW w:w="2250" w:type="dxa"/>
          </w:tcPr>
          <w:p w:rsidR="004274D3" w:rsidRPr="00FE7D93" w:rsidRDefault="004274D3" w:rsidP="0062258F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-</w:t>
            </w:r>
          </w:p>
        </w:tc>
      </w:tr>
      <w:tr w:rsidR="004274D3" w:rsidRPr="00FE7D93" w:rsidTr="00795901">
        <w:tc>
          <w:tcPr>
            <w:tcW w:w="1098" w:type="dxa"/>
          </w:tcPr>
          <w:p w:rsidR="004274D3" w:rsidRPr="00FE7D93" w:rsidRDefault="00EB1CFC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4274D3" w:rsidRPr="00FE7D93" w:rsidRDefault="004274D3" w:rsidP="00795901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Units</w:t>
            </w:r>
            <w:r w:rsidR="00795901">
              <w:rPr>
                <w:sz w:val="24"/>
                <w:szCs w:val="24"/>
              </w:rPr>
              <w:t>,</w:t>
            </w:r>
            <w:r w:rsidRPr="00FE7D93">
              <w:rPr>
                <w:sz w:val="24"/>
                <w:szCs w:val="24"/>
              </w:rPr>
              <w:t xml:space="preserve"> Dimensions</w:t>
            </w:r>
            <w:r w:rsidR="00EC5962">
              <w:rPr>
                <w:sz w:val="24"/>
                <w:szCs w:val="24"/>
              </w:rPr>
              <w:t xml:space="preserve"> and their conversion</w:t>
            </w:r>
            <w:r w:rsidR="00EB1CFC">
              <w:rPr>
                <w:sz w:val="24"/>
                <w:szCs w:val="24"/>
              </w:rPr>
              <w:t>, Dimensional consistency in equations</w:t>
            </w:r>
          </w:p>
        </w:tc>
        <w:tc>
          <w:tcPr>
            <w:tcW w:w="3150" w:type="dxa"/>
          </w:tcPr>
          <w:p w:rsidR="004274D3" w:rsidRPr="00FE7D93" w:rsidRDefault="004274D3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Units and Dimensions</w:t>
            </w:r>
          </w:p>
        </w:tc>
        <w:tc>
          <w:tcPr>
            <w:tcW w:w="2250" w:type="dxa"/>
          </w:tcPr>
          <w:p w:rsidR="00EC5962" w:rsidRPr="00FE7D93" w:rsidRDefault="00EC5962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1.1-1.</w:t>
            </w:r>
            <w:r w:rsidR="00EB1CFC">
              <w:rPr>
                <w:sz w:val="24"/>
                <w:szCs w:val="24"/>
              </w:rPr>
              <w:t>4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EB1CFC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Mole, density and concentration</w:t>
            </w:r>
            <w:r w:rsidRPr="00FE7D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:rsidR="00EC5962" w:rsidRPr="00FE7D93" w:rsidRDefault="00EC5962" w:rsidP="00950846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 xml:space="preserve">Density, specific gravity, mole fraction and mass fraction, </w:t>
            </w:r>
            <w:r w:rsidR="00950846">
              <w:rPr>
                <w:sz w:val="24"/>
                <w:szCs w:val="24"/>
              </w:rPr>
              <w:t>concentration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6B61BB" w:rsidRPr="00FE7D93" w:rsidTr="00795901">
        <w:tc>
          <w:tcPr>
            <w:tcW w:w="1098" w:type="dxa"/>
          </w:tcPr>
          <w:p w:rsidR="006B61BB" w:rsidRPr="00FE7D93" w:rsidRDefault="00950846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6B61BB" w:rsidRDefault="006B61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a basis</w:t>
            </w:r>
          </w:p>
        </w:tc>
        <w:tc>
          <w:tcPr>
            <w:tcW w:w="3150" w:type="dxa"/>
          </w:tcPr>
          <w:p w:rsidR="006B61BB" w:rsidRPr="00FE7D93" w:rsidRDefault="006B61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choose a basis</w:t>
            </w:r>
          </w:p>
        </w:tc>
        <w:tc>
          <w:tcPr>
            <w:tcW w:w="2250" w:type="dxa"/>
          </w:tcPr>
          <w:p w:rsidR="006B61BB" w:rsidRDefault="006B61BB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950846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Different units of temperature, pressure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Temperature and Pressure</w:t>
            </w:r>
          </w:p>
        </w:tc>
        <w:tc>
          <w:tcPr>
            <w:tcW w:w="2250" w:type="dxa"/>
          </w:tcPr>
          <w:p w:rsidR="00EC5962" w:rsidRPr="00FE7D93" w:rsidRDefault="006B61BB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4, 5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950846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7-10</w:t>
            </w:r>
          </w:p>
        </w:tc>
        <w:tc>
          <w:tcPr>
            <w:tcW w:w="3150" w:type="dxa"/>
          </w:tcPr>
          <w:p w:rsidR="00EC5962" w:rsidRPr="00FE7D93" w:rsidRDefault="006B61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material balances</w:t>
            </w:r>
          </w:p>
        </w:tc>
        <w:tc>
          <w:tcPr>
            <w:tcW w:w="3150" w:type="dxa"/>
          </w:tcPr>
          <w:p w:rsidR="00EC5962" w:rsidRPr="00FE7D93" w:rsidRDefault="006B61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 of material balance, open and closed systems, steady state/unsteady state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6, 7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641439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11-12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Solving material balance problems without chemical reactions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Material balances without chemical reactions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8</w:t>
            </w:r>
          </w:p>
        </w:tc>
      </w:tr>
      <w:tr w:rsidR="00623890" w:rsidRPr="00FE7D93" w:rsidTr="00795901">
        <w:tc>
          <w:tcPr>
            <w:tcW w:w="1098" w:type="dxa"/>
          </w:tcPr>
          <w:p w:rsidR="00623890" w:rsidRDefault="00641439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13-14</w:t>
            </w:r>
          </w:p>
        </w:tc>
        <w:tc>
          <w:tcPr>
            <w:tcW w:w="3150" w:type="dxa"/>
          </w:tcPr>
          <w:p w:rsidR="00623890" w:rsidRPr="00FE7D93" w:rsidRDefault="0062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Stoichiometry</w:t>
            </w:r>
          </w:p>
        </w:tc>
        <w:tc>
          <w:tcPr>
            <w:tcW w:w="3150" w:type="dxa"/>
          </w:tcPr>
          <w:p w:rsidR="00623890" w:rsidRPr="00FE7D93" w:rsidRDefault="0062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Chemical reaction equations and stoichiometry</w:t>
            </w:r>
          </w:p>
        </w:tc>
        <w:tc>
          <w:tcPr>
            <w:tcW w:w="2250" w:type="dxa"/>
          </w:tcPr>
          <w:p w:rsidR="00623890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9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623890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15-17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Solving material balances with chemical reactions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Material balances with chemical reactions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623890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18-19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Material balances involving multiple subsystems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Solving material balance problems involving multiple subsystems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11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EC5962" w:rsidP="00A813DA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20</w:t>
            </w:r>
            <w:r w:rsidR="00623890">
              <w:rPr>
                <w:sz w:val="24"/>
                <w:szCs w:val="24"/>
              </w:rPr>
              <w:t>-2</w:t>
            </w:r>
            <w:r w:rsidR="00A813DA"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Material balances with recycle and bypass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 xml:space="preserve">Recycle bypass and purge calculations 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12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EC5962" w:rsidP="00A813DA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2</w:t>
            </w:r>
            <w:r w:rsidR="00A813DA">
              <w:rPr>
                <w:sz w:val="24"/>
                <w:szCs w:val="24"/>
              </w:rPr>
              <w:t>4</w:t>
            </w:r>
            <w:r w:rsidRPr="00FE7D93">
              <w:rPr>
                <w:sz w:val="24"/>
                <w:szCs w:val="24"/>
              </w:rPr>
              <w:t>-2</w:t>
            </w:r>
            <w:r w:rsidR="00A813DA"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Calculation procedures for ideal gas systems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Ideal gas law calculations, ideal gas mixtures and partial pressure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13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EC5962" w:rsidP="00A813DA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2</w:t>
            </w:r>
            <w:r w:rsidR="00A813DA">
              <w:rPr>
                <w:sz w:val="24"/>
                <w:szCs w:val="24"/>
              </w:rPr>
              <w:t>6</w:t>
            </w:r>
            <w:r w:rsidRPr="00FE7D93">
              <w:rPr>
                <w:sz w:val="24"/>
                <w:szCs w:val="24"/>
              </w:rPr>
              <w:t>-2</w:t>
            </w:r>
            <w:r w:rsidR="00A813DA">
              <w:rPr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:rsidR="00EC5962" w:rsidRPr="00FE7D93" w:rsidRDefault="0062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phase systems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Vapor pressure, saturation</w:t>
            </w:r>
            <w:r w:rsidR="00623890">
              <w:rPr>
                <w:sz w:val="24"/>
                <w:szCs w:val="24"/>
              </w:rPr>
              <w:t>, phase diagrams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16.1, 17.1, 17.3, 19.1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A813DA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8A681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General energy balances for open and closed systems without chemical reactions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The General energy balance</w:t>
            </w:r>
          </w:p>
        </w:tc>
        <w:tc>
          <w:tcPr>
            <w:tcW w:w="2250" w:type="dxa"/>
          </w:tcPr>
          <w:p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21</w:t>
            </w:r>
            <w:r w:rsidR="008A681F">
              <w:rPr>
                <w:sz w:val="24"/>
                <w:szCs w:val="24"/>
              </w:rPr>
              <w:t>, 22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A813DA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8A681F">
              <w:rPr>
                <w:sz w:val="24"/>
                <w:szCs w:val="24"/>
              </w:rPr>
              <w:t>-3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EC5962" w:rsidRPr="00FE7D93" w:rsidRDefault="00EC5962" w:rsidP="008A681F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Calculation of enthalpy changes using heat capacity equations and enthalpy tables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Calculation of enthalpy changes</w:t>
            </w:r>
          </w:p>
        </w:tc>
        <w:tc>
          <w:tcPr>
            <w:tcW w:w="2250" w:type="dxa"/>
          </w:tcPr>
          <w:p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23.1-23.3,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24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8A681F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813D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-3</w:t>
            </w:r>
            <w:r w:rsidR="00A813DA"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Enthalpy balances with chemical reaction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Energy balances that account for chemical reactions</w:t>
            </w:r>
          </w:p>
        </w:tc>
        <w:tc>
          <w:tcPr>
            <w:tcW w:w="2250" w:type="dxa"/>
          </w:tcPr>
          <w:p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25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8A681F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813D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-3</w:t>
            </w:r>
            <w:r w:rsidR="00A813DA">
              <w:rPr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Calculation of heat of mixing and heat of solution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Heats of solution and mixing</w:t>
            </w:r>
          </w:p>
        </w:tc>
        <w:tc>
          <w:tcPr>
            <w:tcW w:w="2250" w:type="dxa"/>
          </w:tcPr>
          <w:p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28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EC5962" w:rsidP="00A813DA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3</w:t>
            </w:r>
            <w:r w:rsidR="00A813DA">
              <w:rPr>
                <w:sz w:val="24"/>
                <w:szCs w:val="24"/>
              </w:rPr>
              <w:t>8</w:t>
            </w:r>
            <w:r w:rsidR="008A681F">
              <w:rPr>
                <w:sz w:val="24"/>
                <w:szCs w:val="24"/>
              </w:rPr>
              <w:t>-3</w:t>
            </w:r>
            <w:r w:rsidR="00A813DA">
              <w:rPr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Humidity chart and its use in determining the properties of moist air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Humidity charts and their use</w:t>
            </w:r>
          </w:p>
        </w:tc>
        <w:tc>
          <w:tcPr>
            <w:tcW w:w="2250" w:type="dxa"/>
          </w:tcPr>
          <w:p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29</w:t>
            </w:r>
          </w:p>
        </w:tc>
      </w:tr>
      <w:tr w:rsidR="00EC5962" w:rsidRPr="00FE7D93" w:rsidTr="00795901">
        <w:tc>
          <w:tcPr>
            <w:tcW w:w="1098" w:type="dxa"/>
          </w:tcPr>
          <w:p w:rsidR="00EC5962" w:rsidRPr="00FE7D93" w:rsidRDefault="00A813DA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8A681F">
              <w:rPr>
                <w:sz w:val="24"/>
                <w:szCs w:val="24"/>
              </w:rPr>
              <w:t>-4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Solving simultaneous material and energy balances</w:t>
            </w:r>
          </w:p>
        </w:tc>
        <w:tc>
          <w:tcPr>
            <w:tcW w:w="3150" w:type="dxa"/>
          </w:tcPr>
          <w:p w:rsidR="00EC5962" w:rsidRPr="00FE7D93" w:rsidRDefault="007959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Miscellaneous Examples</w:t>
            </w:r>
          </w:p>
        </w:tc>
        <w:tc>
          <w:tcPr>
            <w:tcW w:w="2250" w:type="dxa"/>
          </w:tcPr>
          <w:p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4274D3" w:rsidRPr="00FE7D93" w:rsidRDefault="004274D3">
      <w:pPr>
        <w:rPr>
          <w:sz w:val="24"/>
          <w:szCs w:val="24"/>
        </w:rPr>
      </w:pPr>
    </w:p>
    <w:p w:rsidR="004274D3" w:rsidRDefault="004274D3">
      <w:pPr>
        <w:numPr>
          <w:ilvl w:val="0"/>
          <w:numId w:val="2"/>
        </w:numPr>
        <w:tabs>
          <w:tab w:val="clear" w:pos="720"/>
          <w:tab w:val="num" w:pos="360"/>
        </w:tabs>
        <w:ind w:hanging="810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Evaluation Scheme:</w:t>
      </w:r>
    </w:p>
    <w:tbl>
      <w:tblPr>
        <w:tblStyle w:val="TableGrid"/>
        <w:tblW w:w="9738" w:type="dxa"/>
        <w:tblInd w:w="-90" w:type="dxa"/>
        <w:tblLook w:val="04A0" w:firstRow="1" w:lastRow="0" w:firstColumn="1" w:lastColumn="0" w:noHBand="0" w:noVBand="1"/>
      </w:tblPr>
      <w:tblGrid>
        <w:gridCol w:w="2430"/>
        <w:gridCol w:w="1188"/>
        <w:gridCol w:w="1800"/>
        <w:gridCol w:w="2250"/>
        <w:gridCol w:w="2070"/>
      </w:tblGrid>
      <w:tr w:rsidR="00913619" w:rsidTr="009647E6">
        <w:tc>
          <w:tcPr>
            <w:tcW w:w="2430" w:type="dxa"/>
          </w:tcPr>
          <w:p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188" w:type="dxa"/>
          </w:tcPr>
          <w:p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800" w:type="dxa"/>
          </w:tcPr>
          <w:p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Weightage (%)</w:t>
            </w:r>
          </w:p>
        </w:tc>
        <w:tc>
          <w:tcPr>
            <w:tcW w:w="2250" w:type="dxa"/>
          </w:tcPr>
          <w:p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2070" w:type="dxa"/>
          </w:tcPr>
          <w:p w:rsidR="00913619" w:rsidRDefault="00AD2A66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99"/>
                <w:sz w:val="24"/>
                <w:szCs w:val="24"/>
              </w:rPr>
              <w:t>Nature of</w:t>
            </w:r>
            <w:r>
              <w:rPr>
                <w:b/>
                <w:bCs/>
                <w:sz w:val="24"/>
                <w:szCs w:val="24"/>
              </w:rPr>
              <w:t xml:space="preserve"> component</w:t>
            </w:r>
            <w:bookmarkStart w:id="0" w:name="_GoBack"/>
            <w:bookmarkEnd w:id="0"/>
          </w:p>
        </w:tc>
      </w:tr>
      <w:tr w:rsidR="00C62C51" w:rsidTr="009647E6">
        <w:tc>
          <w:tcPr>
            <w:tcW w:w="2430" w:type="dxa"/>
          </w:tcPr>
          <w:p w:rsidR="00C62C51" w:rsidRPr="00913619" w:rsidRDefault="0085446D" w:rsidP="0085446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Midsem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C62C51" w:rsidRPr="00913619">
              <w:rPr>
                <w:bCs/>
                <w:sz w:val="24"/>
                <w:szCs w:val="24"/>
              </w:rPr>
              <w:t>Test</w:t>
            </w:r>
          </w:p>
        </w:tc>
        <w:tc>
          <w:tcPr>
            <w:tcW w:w="1188" w:type="dxa"/>
          </w:tcPr>
          <w:p w:rsidR="00C62C51" w:rsidRPr="00913619" w:rsidRDefault="00C62C51" w:rsidP="00E71E5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bCs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800" w:type="dxa"/>
          </w:tcPr>
          <w:p w:rsidR="00C62C51" w:rsidRPr="00913619" w:rsidRDefault="00652E23" w:rsidP="00E71E5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="006F3DCC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C62C51" w:rsidRPr="00E629AF" w:rsidRDefault="004E1824" w:rsidP="00C62C51">
            <w:pPr>
              <w:jc w:val="center"/>
            </w:pPr>
            <w:r w:rsidRPr="004E1824">
              <w:rPr>
                <w:szCs w:val="17"/>
              </w:rPr>
              <w:t>30/9</w:t>
            </w:r>
            <w:r>
              <w:rPr>
                <w:szCs w:val="17"/>
              </w:rPr>
              <w:t xml:space="preserve">, </w:t>
            </w:r>
            <w:r w:rsidRPr="004E1824">
              <w:rPr>
                <w:szCs w:val="17"/>
              </w:rPr>
              <w:t>11.00 -- 12.30 PM</w:t>
            </w:r>
          </w:p>
        </w:tc>
        <w:tc>
          <w:tcPr>
            <w:tcW w:w="2070" w:type="dxa"/>
          </w:tcPr>
          <w:p w:rsidR="00C62C51" w:rsidRPr="00913619" w:rsidRDefault="00C62C51" w:rsidP="00E71E5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CB</w:t>
            </w:r>
          </w:p>
        </w:tc>
      </w:tr>
      <w:tr w:rsidR="00C62C51" w:rsidTr="009647E6">
        <w:tc>
          <w:tcPr>
            <w:tcW w:w="2430" w:type="dxa"/>
          </w:tcPr>
          <w:p w:rsidR="00C62C51" w:rsidRPr="00913619" w:rsidRDefault="009647E6" w:rsidP="0026204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Surprise Quiz</w:t>
            </w:r>
            <w:r w:rsidR="007C3174">
              <w:rPr>
                <w:bCs/>
                <w:sz w:val="24"/>
                <w:szCs w:val="24"/>
              </w:rPr>
              <w:t xml:space="preserve"> (min 2)</w:t>
            </w:r>
          </w:p>
        </w:tc>
        <w:tc>
          <w:tcPr>
            <w:tcW w:w="1188" w:type="dxa"/>
          </w:tcPr>
          <w:p w:rsidR="00C62C51" w:rsidRPr="00913619" w:rsidRDefault="00C62C51" w:rsidP="00E71E55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62C51" w:rsidRPr="00913619" w:rsidRDefault="006F3DCC" w:rsidP="00E71E5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C62C51" w:rsidRPr="00E629AF" w:rsidRDefault="00C62C51" w:rsidP="00C62C51">
            <w:pPr>
              <w:jc w:val="center"/>
            </w:pPr>
          </w:p>
        </w:tc>
        <w:tc>
          <w:tcPr>
            <w:tcW w:w="2070" w:type="dxa"/>
          </w:tcPr>
          <w:p w:rsidR="00C62C51" w:rsidRPr="00913619" w:rsidRDefault="009647E6" w:rsidP="00E71E5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CB</w:t>
            </w:r>
          </w:p>
        </w:tc>
      </w:tr>
      <w:tr w:rsidR="009647E6" w:rsidTr="009647E6">
        <w:tc>
          <w:tcPr>
            <w:tcW w:w="2430" w:type="dxa"/>
          </w:tcPr>
          <w:p w:rsidR="009647E6" w:rsidRDefault="00262045" w:rsidP="0026204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Tutorial tests (min 2)</w:t>
            </w:r>
          </w:p>
        </w:tc>
        <w:tc>
          <w:tcPr>
            <w:tcW w:w="1188" w:type="dxa"/>
          </w:tcPr>
          <w:p w:rsidR="009647E6" w:rsidRPr="00913619" w:rsidRDefault="009647E6" w:rsidP="00E71E55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9647E6" w:rsidRDefault="009647E6" w:rsidP="00E71E5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9647E6" w:rsidRPr="00E629AF" w:rsidRDefault="009647E6" w:rsidP="00C62C51">
            <w:pPr>
              <w:jc w:val="center"/>
            </w:pPr>
          </w:p>
        </w:tc>
        <w:tc>
          <w:tcPr>
            <w:tcW w:w="2070" w:type="dxa"/>
          </w:tcPr>
          <w:p w:rsidR="009647E6" w:rsidRDefault="009647E6" w:rsidP="00E71E5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OB</w:t>
            </w:r>
          </w:p>
        </w:tc>
      </w:tr>
      <w:tr w:rsidR="00913619" w:rsidTr="009647E6">
        <w:tc>
          <w:tcPr>
            <w:tcW w:w="2430" w:type="dxa"/>
          </w:tcPr>
          <w:p w:rsidR="00913619" w:rsidRPr="00913619" w:rsidRDefault="00913619" w:rsidP="00E71E55">
            <w:pPr>
              <w:jc w:val="center"/>
              <w:rPr>
                <w:bCs/>
                <w:sz w:val="24"/>
                <w:szCs w:val="24"/>
              </w:rPr>
            </w:pPr>
            <w:r w:rsidRPr="00913619">
              <w:rPr>
                <w:bCs/>
                <w:sz w:val="24"/>
                <w:szCs w:val="24"/>
              </w:rPr>
              <w:t>Comprehensive Exam</w:t>
            </w:r>
            <w:r w:rsidR="00F00252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188" w:type="dxa"/>
          </w:tcPr>
          <w:p w:rsidR="00913619" w:rsidRPr="00913619" w:rsidRDefault="00913619" w:rsidP="00E71E5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bCs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800" w:type="dxa"/>
          </w:tcPr>
          <w:p w:rsidR="00913619" w:rsidRPr="00913619" w:rsidRDefault="009647E6" w:rsidP="00DD647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</w:t>
            </w:r>
          </w:p>
        </w:tc>
        <w:tc>
          <w:tcPr>
            <w:tcW w:w="2250" w:type="dxa"/>
          </w:tcPr>
          <w:p w:rsidR="00913619" w:rsidRPr="00E629AF" w:rsidRDefault="004E1824" w:rsidP="00C62C51">
            <w:pPr>
              <w:jc w:val="center"/>
              <w:rPr>
                <w:bCs/>
              </w:rPr>
            </w:pPr>
            <w:r>
              <w:rPr>
                <w:bCs/>
              </w:rPr>
              <w:t>4/12, A</w:t>
            </w:r>
            <w:r w:rsidR="006F3DCC" w:rsidRPr="00E629AF">
              <w:rPr>
                <w:bCs/>
              </w:rPr>
              <w:t>N</w:t>
            </w:r>
          </w:p>
        </w:tc>
        <w:tc>
          <w:tcPr>
            <w:tcW w:w="2070" w:type="dxa"/>
          </w:tcPr>
          <w:p w:rsidR="00913619" w:rsidRPr="00913619" w:rsidRDefault="00913619" w:rsidP="00AA206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CB</w:t>
            </w:r>
            <w:r w:rsidR="00AA206D">
              <w:rPr>
                <w:bCs/>
                <w:sz w:val="24"/>
                <w:szCs w:val="24"/>
              </w:rPr>
              <w:t xml:space="preserve"> </w:t>
            </w:r>
            <w:r w:rsidR="009647E6">
              <w:rPr>
                <w:bCs/>
                <w:sz w:val="24"/>
                <w:szCs w:val="24"/>
              </w:rPr>
              <w:t>(15)</w:t>
            </w:r>
            <w:r w:rsidR="00677867">
              <w:rPr>
                <w:bCs/>
                <w:sz w:val="24"/>
                <w:szCs w:val="24"/>
              </w:rPr>
              <w:t>+ OB</w:t>
            </w:r>
            <w:r w:rsidR="009647E6">
              <w:rPr>
                <w:bCs/>
                <w:sz w:val="24"/>
                <w:szCs w:val="24"/>
              </w:rPr>
              <w:t xml:space="preserve"> (30)</w:t>
            </w:r>
          </w:p>
        </w:tc>
      </w:tr>
    </w:tbl>
    <w:p w:rsidR="00726B74" w:rsidRDefault="00726B74" w:rsidP="00726B74">
      <w:pPr>
        <w:ind w:left="720"/>
        <w:rPr>
          <w:b/>
          <w:bCs/>
          <w:sz w:val="24"/>
          <w:szCs w:val="24"/>
        </w:rPr>
      </w:pPr>
    </w:p>
    <w:p w:rsidR="004274D3" w:rsidRPr="00FE7D93" w:rsidRDefault="004274D3" w:rsidP="00726B74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hanging="810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Chamber Consultation Hour:</w:t>
      </w:r>
      <w:r w:rsidR="00F00252">
        <w:rPr>
          <w:b/>
          <w:bCs/>
          <w:sz w:val="24"/>
          <w:szCs w:val="24"/>
        </w:rPr>
        <w:t xml:space="preserve"> </w:t>
      </w:r>
      <w:r w:rsidR="00F00252" w:rsidRPr="00F00252">
        <w:rPr>
          <w:bCs/>
          <w:sz w:val="24"/>
          <w:szCs w:val="24"/>
        </w:rPr>
        <w:t>Will be announced in the class (Chamber: D-2</w:t>
      </w:r>
      <w:r w:rsidR="00652E23">
        <w:rPr>
          <w:bCs/>
          <w:sz w:val="24"/>
          <w:szCs w:val="24"/>
        </w:rPr>
        <w:t>06</w:t>
      </w:r>
      <w:r w:rsidR="00F00252" w:rsidRPr="00F00252">
        <w:rPr>
          <w:bCs/>
          <w:sz w:val="24"/>
          <w:szCs w:val="24"/>
        </w:rPr>
        <w:t>)</w:t>
      </w:r>
    </w:p>
    <w:p w:rsidR="004274D3" w:rsidRPr="00FE7D93" w:rsidRDefault="004274D3" w:rsidP="00726B74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hanging="810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 xml:space="preserve">Notices: </w:t>
      </w:r>
      <w:r w:rsidR="00F00252">
        <w:rPr>
          <w:b/>
          <w:bCs/>
          <w:sz w:val="24"/>
          <w:szCs w:val="24"/>
        </w:rPr>
        <w:t xml:space="preserve"> </w:t>
      </w:r>
      <w:r w:rsidR="00795901" w:rsidRPr="00795901">
        <w:rPr>
          <w:bCs/>
          <w:sz w:val="24"/>
          <w:szCs w:val="24"/>
        </w:rPr>
        <w:t>Notices concerning the course will be displayed on the CMS website</w:t>
      </w:r>
    </w:p>
    <w:p w:rsidR="004274D3" w:rsidRPr="00795901" w:rsidRDefault="004274D3" w:rsidP="00726B74">
      <w:pPr>
        <w:numPr>
          <w:ilvl w:val="0"/>
          <w:numId w:val="2"/>
        </w:numPr>
        <w:tabs>
          <w:tab w:val="clear" w:pos="720"/>
          <w:tab w:val="num" w:pos="360"/>
        </w:tabs>
        <w:ind w:left="360" w:hanging="450"/>
        <w:jc w:val="both"/>
        <w:rPr>
          <w:b/>
          <w:bCs/>
          <w:sz w:val="24"/>
          <w:szCs w:val="24"/>
        </w:rPr>
      </w:pPr>
      <w:r w:rsidRPr="00795901">
        <w:rPr>
          <w:b/>
          <w:bCs/>
          <w:sz w:val="24"/>
          <w:szCs w:val="24"/>
        </w:rPr>
        <w:t>Make-up Policy:</w:t>
      </w:r>
      <w:r w:rsidR="00795901" w:rsidRPr="00795901">
        <w:rPr>
          <w:b/>
          <w:bCs/>
          <w:sz w:val="24"/>
          <w:szCs w:val="24"/>
        </w:rPr>
        <w:t xml:space="preserve"> </w:t>
      </w:r>
      <w:r w:rsidRPr="00795901">
        <w:rPr>
          <w:sz w:val="24"/>
          <w:szCs w:val="24"/>
        </w:rPr>
        <w:t xml:space="preserve">Make-up </w:t>
      </w:r>
      <w:r w:rsidR="00FD3685">
        <w:rPr>
          <w:sz w:val="24"/>
          <w:szCs w:val="24"/>
        </w:rPr>
        <w:t>will be</w:t>
      </w:r>
      <w:r w:rsidRPr="00795901">
        <w:rPr>
          <w:sz w:val="24"/>
          <w:szCs w:val="24"/>
        </w:rPr>
        <w:t xml:space="preserve"> granted only for genuine cases with valid justification and </w:t>
      </w:r>
      <w:r w:rsidR="00795901">
        <w:rPr>
          <w:sz w:val="24"/>
          <w:szCs w:val="24"/>
        </w:rPr>
        <w:t xml:space="preserve">only </w:t>
      </w:r>
      <w:r w:rsidR="001646C7" w:rsidRPr="00795901">
        <w:rPr>
          <w:sz w:val="24"/>
          <w:szCs w:val="24"/>
        </w:rPr>
        <w:t xml:space="preserve">with </w:t>
      </w:r>
      <w:r w:rsidRPr="00795901">
        <w:rPr>
          <w:sz w:val="24"/>
          <w:szCs w:val="24"/>
        </w:rPr>
        <w:t>prior permission of Instructor-in-charge.</w:t>
      </w:r>
    </w:p>
    <w:p w:rsidR="00E80EAC" w:rsidRPr="0078221E" w:rsidRDefault="00E80EAC" w:rsidP="0078221E">
      <w:pPr>
        <w:numPr>
          <w:ilvl w:val="0"/>
          <w:numId w:val="2"/>
        </w:numPr>
        <w:tabs>
          <w:tab w:val="clear" w:pos="720"/>
          <w:tab w:val="num" w:pos="360"/>
        </w:tabs>
        <w:ind w:left="360" w:hanging="450"/>
        <w:jc w:val="both"/>
        <w:rPr>
          <w:bCs/>
          <w:sz w:val="24"/>
          <w:szCs w:val="24"/>
        </w:rPr>
      </w:pPr>
      <w:r w:rsidRPr="0078221E">
        <w:rPr>
          <w:b/>
          <w:bCs/>
          <w:sz w:val="24"/>
          <w:szCs w:val="24"/>
        </w:rPr>
        <w:t xml:space="preserve">Academic Honesty and Integrity Policy: </w:t>
      </w:r>
      <w:r w:rsidRPr="0078221E">
        <w:rPr>
          <w:bCs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726B74" w:rsidRDefault="00726B74">
      <w:pPr>
        <w:ind w:left="-90"/>
        <w:jc w:val="right"/>
        <w:rPr>
          <w:b/>
          <w:sz w:val="24"/>
          <w:szCs w:val="24"/>
        </w:rPr>
      </w:pPr>
    </w:p>
    <w:p w:rsidR="004274D3" w:rsidRPr="00F00252" w:rsidRDefault="004274D3">
      <w:pPr>
        <w:ind w:left="-90"/>
        <w:jc w:val="right"/>
        <w:rPr>
          <w:b/>
          <w:sz w:val="24"/>
          <w:szCs w:val="24"/>
        </w:rPr>
      </w:pPr>
      <w:r w:rsidRPr="00F00252">
        <w:rPr>
          <w:b/>
          <w:sz w:val="24"/>
          <w:szCs w:val="24"/>
        </w:rPr>
        <w:t>Instructor-in-charge</w:t>
      </w:r>
    </w:p>
    <w:p w:rsidR="004274D3" w:rsidRPr="00FE7D93" w:rsidRDefault="004274D3" w:rsidP="00795901">
      <w:pPr>
        <w:ind w:left="-90"/>
        <w:rPr>
          <w:sz w:val="24"/>
          <w:szCs w:val="24"/>
        </w:rPr>
      </w:pPr>
      <w:r w:rsidRPr="00F00252">
        <w:rPr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CHE </w:t>
      </w:r>
      <w:r w:rsidR="004E72F2" w:rsidRPr="00F00252">
        <w:rPr>
          <w:b/>
          <w:sz w:val="24"/>
          <w:szCs w:val="24"/>
        </w:rPr>
        <w:t>F</w:t>
      </w:r>
      <w:r w:rsidRPr="00F00252">
        <w:rPr>
          <w:b/>
          <w:sz w:val="24"/>
          <w:szCs w:val="24"/>
        </w:rPr>
        <w:t>2</w:t>
      </w:r>
      <w:r w:rsidR="004E72F2" w:rsidRPr="00F00252">
        <w:rPr>
          <w:b/>
          <w:sz w:val="24"/>
          <w:szCs w:val="24"/>
        </w:rPr>
        <w:t>1</w:t>
      </w:r>
      <w:r w:rsidRPr="00F00252">
        <w:rPr>
          <w:b/>
          <w:sz w:val="24"/>
          <w:szCs w:val="24"/>
        </w:rPr>
        <w:t>1</w:t>
      </w:r>
    </w:p>
    <w:sectPr w:rsidR="004274D3" w:rsidRPr="00FE7D93" w:rsidSect="00652E23">
      <w:pgSz w:w="12240" w:h="15840"/>
      <w:pgMar w:top="720" w:right="1440" w:bottom="72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4E3"/>
    <w:multiLevelType w:val="hybridMultilevel"/>
    <w:tmpl w:val="B37C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3B3B"/>
    <w:multiLevelType w:val="hybridMultilevel"/>
    <w:tmpl w:val="D9C4B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332A78"/>
    <w:multiLevelType w:val="hybridMultilevel"/>
    <w:tmpl w:val="0FF20B92"/>
    <w:lvl w:ilvl="0" w:tplc="211222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F5"/>
    <w:rsid w:val="0001177A"/>
    <w:rsid w:val="0003357E"/>
    <w:rsid w:val="0006771B"/>
    <w:rsid w:val="00083CE6"/>
    <w:rsid w:val="000B0EB0"/>
    <w:rsid w:val="000B5CF5"/>
    <w:rsid w:val="000C33A8"/>
    <w:rsid w:val="000E70FD"/>
    <w:rsid w:val="00157B34"/>
    <w:rsid w:val="001646C7"/>
    <w:rsid w:val="00184E73"/>
    <w:rsid w:val="001A0467"/>
    <w:rsid w:val="00221AB3"/>
    <w:rsid w:val="00237133"/>
    <w:rsid w:val="00262045"/>
    <w:rsid w:val="00264B3B"/>
    <w:rsid w:val="002E2558"/>
    <w:rsid w:val="00305459"/>
    <w:rsid w:val="00305C26"/>
    <w:rsid w:val="003069E7"/>
    <w:rsid w:val="00312091"/>
    <w:rsid w:val="00361F92"/>
    <w:rsid w:val="00395059"/>
    <w:rsid w:val="003A663C"/>
    <w:rsid w:val="003D1521"/>
    <w:rsid w:val="003E1F92"/>
    <w:rsid w:val="004274D3"/>
    <w:rsid w:val="00464647"/>
    <w:rsid w:val="004D11B7"/>
    <w:rsid w:val="004E1824"/>
    <w:rsid w:val="004E72F2"/>
    <w:rsid w:val="00510B06"/>
    <w:rsid w:val="00566E1A"/>
    <w:rsid w:val="005B3EA8"/>
    <w:rsid w:val="005D179F"/>
    <w:rsid w:val="005D4065"/>
    <w:rsid w:val="0062258F"/>
    <w:rsid w:val="00623890"/>
    <w:rsid w:val="0062538C"/>
    <w:rsid w:val="00641439"/>
    <w:rsid w:val="00652E23"/>
    <w:rsid w:val="00676E05"/>
    <w:rsid w:val="00677867"/>
    <w:rsid w:val="006B61BB"/>
    <w:rsid w:val="006F3DCC"/>
    <w:rsid w:val="007057F1"/>
    <w:rsid w:val="0072512E"/>
    <w:rsid w:val="00726B74"/>
    <w:rsid w:val="0073538A"/>
    <w:rsid w:val="00771FB0"/>
    <w:rsid w:val="0078221E"/>
    <w:rsid w:val="00786055"/>
    <w:rsid w:val="00795901"/>
    <w:rsid w:val="007C3174"/>
    <w:rsid w:val="007C54C2"/>
    <w:rsid w:val="0085446D"/>
    <w:rsid w:val="00896F0B"/>
    <w:rsid w:val="008A681F"/>
    <w:rsid w:val="008D1867"/>
    <w:rsid w:val="00913619"/>
    <w:rsid w:val="009232B7"/>
    <w:rsid w:val="00950846"/>
    <w:rsid w:val="009647E6"/>
    <w:rsid w:val="009C1838"/>
    <w:rsid w:val="00A813DA"/>
    <w:rsid w:val="00AA206D"/>
    <w:rsid w:val="00AD2A66"/>
    <w:rsid w:val="00AF01C7"/>
    <w:rsid w:val="00AF7A08"/>
    <w:rsid w:val="00B42486"/>
    <w:rsid w:val="00B4655E"/>
    <w:rsid w:val="00B500CB"/>
    <w:rsid w:val="00B51EF7"/>
    <w:rsid w:val="00B574F8"/>
    <w:rsid w:val="00BA2305"/>
    <w:rsid w:val="00BB0FAB"/>
    <w:rsid w:val="00C04173"/>
    <w:rsid w:val="00C547C7"/>
    <w:rsid w:val="00C62C51"/>
    <w:rsid w:val="00C84CD3"/>
    <w:rsid w:val="00CB51DB"/>
    <w:rsid w:val="00CC2ED5"/>
    <w:rsid w:val="00CE58C1"/>
    <w:rsid w:val="00D15756"/>
    <w:rsid w:val="00D22D08"/>
    <w:rsid w:val="00D9137A"/>
    <w:rsid w:val="00DC6B10"/>
    <w:rsid w:val="00DD647B"/>
    <w:rsid w:val="00E61A7B"/>
    <w:rsid w:val="00E629AF"/>
    <w:rsid w:val="00E63CF8"/>
    <w:rsid w:val="00E64519"/>
    <w:rsid w:val="00E71E55"/>
    <w:rsid w:val="00E80EAC"/>
    <w:rsid w:val="00EB1CFC"/>
    <w:rsid w:val="00EC5962"/>
    <w:rsid w:val="00F00252"/>
    <w:rsid w:val="00F30168"/>
    <w:rsid w:val="00FD3685"/>
    <w:rsid w:val="00FE7D93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7F9E40-B1F1-4C2C-A4B5-398A7AE2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EF7"/>
  </w:style>
  <w:style w:type="paragraph" w:styleId="Heading1">
    <w:name w:val="heading 1"/>
    <w:basedOn w:val="Normal"/>
    <w:next w:val="Normal"/>
    <w:qFormat/>
    <w:rsid w:val="00B51EF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51EF7"/>
    <w:pPr>
      <w:keepNext/>
      <w:ind w:left="-90" w:right="-180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51EF7"/>
    <w:rPr>
      <w:sz w:val="24"/>
    </w:rPr>
  </w:style>
  <w:style w:type="table" w:styleId="TableGrid">
    <w:name w:val="Table Grid"/>
    <w:basedOn w:val="TableNormal"/>
    <w:uiPriority w:val="59"/>
    <w:rsid w:val="00913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 C221: CHEMICAL PROCESS CALCULATION</vt:lpstr>
    </vt:vector>
  </TitlesOfParts>
  <Company>bits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 C221: CHEMICAL PROCESS CALCULATION</dc:title>
  <dc:creator>x</dc:creator>
  <cp:lastModifiedBy>Windows User</cp:lastModifiedBy>
  <cp:revision>6</cp:revision>
  <dcterms:created xsi:type="dcterms:W3CDTF">2019-07-22T09:33:00Z</dcterms:created>
  <dcterms:modified xsi:type="dcterms:W3CDTF">2019-07-28T06:10:00Z</dcterms:modified>
</cp:coreProperties>
</file>