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66F" w:rsidRDefault="00C73F99">
      <w:pPr>
        <w:jc w:val="center"/>
        <w:rPr>
          <w:b/>
          <w:sz w:val="22"/>
          <w:szCs w:val="22"/>
        </w:rPr>
      </w:pPr>
      <w:r>
        <w:rPr>
          <w:noProof/>
          <w:lang w:val="en-IN" w:eastAsia="en-IN"/>
        </w:rPr>
        <w:drawing>
          <wp:inline distT="0" distB="0" distL="0" distR="0">
            <wp:extent cx="4932680" cy="1017270"/>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7"/>
                    <a:stretch>
                      <a:fillRect/>
                    </a:stretch>
                  </pic:blipFill>
                  <pic:spPr bwMode="auto">
                    <a:xfrm>
                      <a:off x="0" y="0"/>
                      <a:ext cx="4932680" cy="1017270"/>
                    </a:xfrm>
                    <a:prstGeom prst="rect">
                      <a:avLst/>
                    </a:prstGeom>
                  </pic:spPr>
                </pic:pic>
              </a:graphicData>
            </a:graphic>
          </wp:inline>
        </w:drawing>
      </w:r>
      <w:r>
        <w:rPr>
          <w:b/>
        </w:rPr>
        <w:t xml:space="preserve"> </w:t>
      </w:r>
    </w:p>
    <w:p w:rsidR="00ED566F" w:rsidRDefault="00A51520">
      <w:pPr>
        <w:jc w:val="center"/>
      </w:pPr>
      <w:r>
        <w:rPr>
          <w:b/>
          <w:sz w:val="22"/>
          <w:szCs w:val="22"/>
        </w:rPr>
        <w:t>SECOND SEMESTER 2019</w:t>
      </w:r>
      <w:r w:rsidR="00C73F99">
        <w:rPr>
          <w:b/>
          <w:sz w:val="22"/>
          <w:szCs w:val="22"/>
        </w:rPr>
        <w:t>-20</w:t>
      </w:r>
      <w:r>
        <w:rPr>
          <w:b/>
          <w:sz w:val="22"/>
          <w:szCs w:val="22"/>
        </w:rPr>
        <w:t>20</w:t>
      </w:r>
    </w:p>
    <w:p w:rsidR="00ED566F" w:rsidRDefault="00ED566F">
      <w:pPr>
        <w:rPr>
          <w:sz w:val="22"/>
          <w:szCs w:val="22"/>
        </w:rPr>
      </w:pPr>
    </w:p>
    <w:p w:rsidR="00ED566F" w:rsidRDefault="00C73F99">
      <w:pPr>
        <w:jc w:val="center"/>
      </w:pPr>
      <w:r>
        <w:rPr>
          <w:b/>
          <w:sz w:val="22"/>
          <w:szCs w:val="22"/>
          <w:u w:val="single"/>
        </w:rPr>
        <w:t xml:space="preserve">COURSE HANDOUT </w:t>
      </w:r>
    </w:p>
    <w:p w:rsidR="00ED566F" w:rsidRDefault="00A51520">
      <w:pPr>
        <w:jc w:val="right"/>
      </w:pPr>
      <w:r>
        <w:rPr>
          <w:b/>
          <w:sz w:val="22"/>
          <w:szCs w:val="22"/>
        </w:rPr>
        <w:tab/>
      </w:r>
      <w:r>
        <w:rPr>
          <w:b/>
          <w:sz w:val="22"/>
          <w:szCs w:val="22"/>
        </w:rPr>
        <w:tab/>
      </w:r>
      <w:r>
        <w:rPr>
          <w:b/>
          <w:sz w:val="22"/>
          <w:szCs w:val="22"/>
        </w:rPr>
        <w:tab/>
      </w:r>
      <w:r>
        <w:rPr>
          <w:b/>
          <w:sz w:val="22"/>
          <w:szCs w:val="22"/>
        </w:rPr>
        <w:tab/>
      </w:r>
      <w:r>
        <w:rPr>
          <w:b/>
          <w:sz w:val="22"/>
          <w:szCs w:val="22"/>
        </w:rPr>
        <w:tab/>
        <w:t>Date: 06.01.2020</w:t>
      </w:r>
    </w:p>
    <w:p w:rsidR="00ED566F" w:rsidRDefault="00ED566F">
      <w:pPr>
        <w:rPr>
          <w:sz w:val="22"/>
          <w:szCs w:val="22"/>
        </w:rPr>
      </w:pPr>
    </w:p>
    <w:p w:rsidR="00ED566F" w:rsidRDefault="00C73F99">
      <w:pPr>
        <w:jc w:val="both"/>
        <w:rPr>
          <w:color w:val="000000"/>
        </w:rPr>
      </w:pPr>
      <w:r>
        <w:rPr>
          <w:color w:val="000000"/>
          <w:sz w:val="22"/>
          <w:szCs w:val="22"/>
        </w:rPr>
        <w:t>In addition to Part-I (General Handout for all courses appended to the timetable), this portion gives further specific details regarding the course.</w:t>
      </w:r>
    </w:p>
    <w:p w:rsidR="00ED566F" w:rsidRDefault="00ED566F">
      <w:pPr>
        <w:pStyle w:val="Heading1"/>
        <w:numPr>
          <w:ilvl w:val="0"/>
          <w:numId w:val="1"/>
        </w:numPr>
        <w:spacing w:line="240" w:lineRule="auto"/>
        <w:rPr>
          <w:b w:val="0"/>
          <w:sz w:val="22"/>
          <w:szCs w:val="22"/>
        </w:rPr>
      </w:pPr>
    </w:p>
    <w:p w:rsidR="00ED566F" w:rsidRDefault="00C73F99">
      <w:pPr>
        <w:pStyle w:val="Heading1"/>
        <w:ind w:left="0" w:firstLine="0"/>
      </w:pPr>
      <w:r>
        <w:rPr>
          <w:i/>
          <w:sz w:val="22"/>
          <w:szCs w:val="22"/>
        </w:rPr>
        <w:t xml:space="preserve">Course No. </w:t>
      </w:r>
      <w:r>
        <w:rPr>
          <w:i/>
          <w:sz w:val="22"/>
          <w:szCs w:val="22"/>
        </w:rPr>
        <w:tab/>
      </w:r>
      <w:r>
        <w:rPr>
          <w:sz w:val="22"/>
          <w:szCs w:val="22"/>
        </w:rPr>
        <w:tab/>
      </w:r>
      <w:r>
        <w:rPr>
          <w:sz w:val="22"/>
          <w:szCs w:val="22"/>
        </w:rPr>
        <w:tab/>
        <w:t xml:space="preserve">: </w:t>
      </w:r>
      <w:r>
        <w:rPr>
          <w:rFonts w:ascii="Cambria" w:hAnsi="Cambria"/>
          <w:bCs/>
          <w:sz w:val="22"/>
          <w:szCs w:val="22"/>
        </w:rPr>
        <w:t>ECON F314</w:t>
      </w:r>
    </w:p>
    <w:p w:rsidR="00ED566F" w:rsidRDefault="00C73F99">
      <w:pPr>
        <w:spacing w:line="360" w:lineRule="auto"/>
        <w:jc w:val="both"/>
      </w:pPr>
      <w:r>
        <w:rPr>
          <w:b/>
          <w:i/>
          <w:sz w:val="22"/>
          <w:szCs w:val="22"/>
        </w:rPr>
        <w:t>Course Title</w:t>
      </w:r>
      <w:r>
        <w:rPr>
          <w:b/>
          <w:i/>
          <w:sz w:val="22"/>
          <w:szCs w:val="22"/>
        </w:rPr>
        <w:tab/>
      </w:r>
      <w:r>
        <w:rPr>
          <w:sz w:val="22"/>
          <w:szCs w:val="22"/>
        </w:rPr>
        <w:tab/>
      </w:r>
      <w:r>
        <w:rPr>
          <w:sz w:val="22"/>
          <w:szCs w:val="22"/>
        </w:rPr>
        <w:tab/>
      </w:r>
      <w:r>
        <w:rPr>
          <w:b/>
          <w:sz w:val="22"/>
          <w:szCs w:val="22"/>
        </w:rPr>
        <w:t>: Industrial Economics</w:t>
      </w:r>
    </w:p>
    <w:p w:rsidR="00ED566F" w:rsidRDefault="00C73F99">
      <w:pPr>
        <w:spacing w:line="360" w:lineRule="auto"/>
        <w:jc w:val="both"/>
      </w:pPr>
      <w:r>
        <w:rPr>
          <w:b/>
          <w:i/>
          <w:sz w:val="22"/>
          <w:szCs w:val="22"/>
        </w:rPr>
        <w:t>Instructor-in-charge</w:t>
      </w:r>
      <w:r>
        <w:rPr>
          <w:b/>
          <w:sz w:val="22"/>
          <w:szCs w:val="22"/>
        </w:rPr>
        <w:tab/>
      </w:r>
      <w:r>
        <w:rPr>
          <w:b/>
          <w:sz w:val="22"/>
          <w:szCs w:val="22"/>
        </w:rPr>
        <w:tab/>
        <w:t xml:space="preserve">: </w:t>
      </w:r>
      <w:proofErr w:type="spellStart"/>
      <w:r>
        <w:rPr>
          <w:b/>
          <w:sz w:val="22"/>
          <w:szCs w:val="22"/>
        </w:rPr>
        <w:t>Dushyant</w:t>
      </w:r>
      <w:proofErr w:type="spellEnd"/>
      <w:r>
        <w:rPr>
          <w:b/>
          <w:sz w:val="22"/>
          <w:szCs w:val="22"/>
        </w:rPr>
        <w:t xml:space="preserve"> Kumar</w:t>
      </w:r>
    </w:p>
    <w:p w:rsidR="00ED566F" w:rsidRDefault="00ED566F">
      <w:pPr>
        <w:jc w:val="both"/>
        <w:rPr>
          <w:sz w:val="22"/>
          <w:szCs w:val="22"/>
        </w:rPr>
      </w:pPr>
    </w:p>
    <w:p w:rsidR="00ED566F" w:rsidRDefault="00C73F99">
      <w:pPr>
        <w:jc w:val="both"/>
      </w:pPr>
      <w:r>
        <w:rPr>
          <w:b/>
          <w:sz w:val="22"/>
          <w:szCs w:val="22"/>
        </w:rPr>
        <w:t>1. Scope and Objective:</w:t>
      </w:r>
    </w:p>
    <w:p w:rsidR="00ED566F" w:rsidRDefault="00C73F99">
      <w:pPr>
        <w:jc w:val="both"/>
      </w:pPr>
      <w:r>
        <w:rPr>
          <w:rFonts w:ascii="Cambria" w:hAnsi="Cambria"/>
          <w:sz w:val="22"/>
          <w:szCs w:val="22"/>
          <w:shd w:val="clear" w:color="auto" w:fill="F6F6F6"/>
        </w:rPr>
        <w:t xml:space="preserve">Industrial Economics studies the application of economic theory to the management of the modern business. Primarily we are going to cover the functioning of imperfectly competitive markets, optimal behavior of firms in these markets, and </w:t>
      </w:r>
      <w:r w:rsidR="00680FFD">
        <w:rPr>
          <w:rFonts w:ascii="Cambria" w:hAnsi="Cambria"/>
          <w:sz w:val="22"/>
          <w:szCs w:val="22"/>
          <w:shd w:val="clear" w:color="auto" w:fill="F6F6F6"/>
        </w:rPr>
        <w:t>its</w:t>
      </w:r>
      <w:r>
        <w:rPr>
          <w:rFonts w:ascii="Cambria" w:hAnsi="Cambria"/>
          <w:sz w:val="22"/>
          <w:szCs w:val="22"/>
          <w:shd w:val="clear" w:color="auto" w:fill="F6F6F6"/>
        </w:rPr>
        <w:t xml:space="preserve"> (social) welfare implications. It entails a wide-ranging economic analysis of the firm, </w:t>
      </w:r>
      <w:r w:rsidR="00680FFD">
        <w:rPr>
          <w:rFonts w:ascii="Cambria" w:hAnsi="Cambria"/>
          <w:sz w:val="22"/>
          <w:szCs w:val="22"/>
          <w:shd w:val="clear" w:color="auto" w:fill="F6F6F6"/>
        </w:rPr>
        <w:t>its</w:t>
      </w:r>
      <w:r>
        <w:rPr>
          <w:rFonts w:ascii="Cambria" w:hAnsi="Cambria"/>
          <w:sz w:val="22"/>
          <w:szCs w:val="22"/>
          <w:shd w:val="clear" w:color="auto" w:fill="F6F6F6"/>
        </w:rPr>
        <w:t xml:space="preserve"> organizational structu</w:t>
      </w:r>
      <w:bookmarkStart w:id="0" w:name="_GoBack1"/>
      <w:bookmarkEnd w:id="0"/>
      <w:r>
        <w:rPr>
          <w:rFonts w:ascii="Cambria" w:hAnsi="Cambria"/>
          <w:sz w:val="22"/>
          <w:szCs w:val="22"/>
          <w:shd w:val="clear" w:color="auto" w:fill="F6F6F6"/>
        </w:rPr>
        <w:t>re, and market/industry outcomes. It primarily uses theoretic concepts from microeconomics and game theory.</w:t>
      </w:r>
    </w:p>
    <w:p w:rsidR="00ED566F" w:rsidRDefault="00C73F99">
      <w:pPr>
        <w:jc w:val="both"/>
      </w:pPr>
      <w:r>
        <w:rPr>
          <w:rFonts w:ascii="Cambria" w:hAnsi="Cambria"/>
          <w:sz w:val="22"/>
          <w:szCs w:val="22"/>
        </w:rPr>
        <w:t xml:space="preserve">Industrial Economics is a one-semester course which applies microeconomic, econometric and game theoretic techniques to the study of firms as organizations, market structures, strategic interaction between firms (and regulators), market efficiency and industrial policy. Our focus is also on the impact that these firms’ behavior and industry outcomes, have on social welfare. Often </w:t>
      </w:r>
      <w:r w:rsidR="00680FFD">
        <w:rPr>
          <w:rFonts w:ascii="Cambria" w:hAnsi="Cambria"/>
          <w:sz w:val="22"/>
          <w:szCs w:val="22"/>
        </w:rPr>
        <w:t>this</w:t>
      </w:r>
      <w:r>
        <w:rPr>
          <w:rFonts w:ascii="Cambria" w:hAnsi="Cambria"/>
          <w:sz w:val="22"/>
          <w:szCs w:val="22"/>
        </w:rPr>
        <w:t xml:space="preserve"> </w:t>
      </w:r>
      <w:r w:rsidR="00680FFD">
        <w:rPr>
          <w:rFonts w:ascii="Cambria" w:hAnsi="Cambria"/>
          <w:sz w:val="22"/>
          <w:szCs w:val="22"/>
        </w:rPr>
        <w:t xml:space="preserve">type of </w:t>
      </w:r>
      <w:r>
        <w:rPr>
          <w:rFonts w:ascii="Cambria" w:hAnsi="Cambria"/>
          <w:sz w:val="22"/>
          <w:szCs w:val="22"/>
        </w:rPr>
        <w:t>analytica</w:t>
      </w:r>
      <w:r w:rsidR="00680FFD">
        <w:rPr>
          <w:rFonts w:ascii="Cambria" w:hAnsi="Cambria"/>
          <w:sz w:val="22"/>
          <w:szCs w:val="22"/>
        </w:rPr>
        <w:t>l and abstract modeling captures</w:t>
      </w:r>
      <w:r>
        <w:rPr>
          <w:rFonts w:ascii="Cambria" w:hAnsi="Cambria"/>
          <w:sz w:val="22"/>
          <w:szCs w:val="22"/>
        </w:rPr>
        <w:t xml:space="preserve"> non-trivial and seemingly counter-intuitive welfare implications.  </w:t>
      </w:r>
    </w:p>
    <w:p w:rsidR="00ED566F" w:rsidRDefault="00C73F99">
      <w:pPr>
        <w:jc w:val="both"/>
      </w:pPr>
      <w:r>
        <w:rPr>
          <w:rFonts w:ascii="Cambria" w:hAnsi="Cambria"/>
          <w:sz w:val="22"/>
          <w:szCs w:val="22"/>
        </w:rPr>
        <w:t xml:space="preserve"> </w:t>
      </w:r>
    </w:p>
    <w:p w:rsidR="00ED566F" w:rsidRDefault="00C73F99">
      <w:pPr>
        <w:jc w:val="both"/>
      </w:pPr>
      <w:r>
        <w:rPr>
          <w:b/>
          <w:sz w:val="22"/>
          <w:szCs w:val="22"/>
        </w:rPr>
        <w:t>Objective:</w:t>
      </w:r>
    </w:p>
    <w:p w:rsidR="00ED566F" w:rsidRDefault="00C73F99">
      <w:pPr>
        <w:jc w:val="both"/>
      </w:pPr>
      <w:r>
        <w:rPr>
          <w:sz w:val="22"/>
          <w:szCs w:val="22"/>
        </w:rPr>
        <w:t xml:space="preserve">1. Give a simple yet rigorous introduction of economic theories of </w:t>
      </w:r>
      <w:r w:rsidR="00680FFD">
        <w:rPr>
          <w:sz w:val="22"/>
          <w:szCs w:val="22"/>
        </w:rPr>
        <w:t>firms’</w:t>
      </w:r>
      <w:r>
        <w:rPr>
          <w:sz w:val="22"/>
          <w:szCs w:val="22"/>
        </w:rPr>
        <w:t xml:space="preserve"> behavior and industry structure. </w:t>
      </w:r>
    </w:p>
    <w:p w:rsidR="00ED566F" w:rsidRDefault="00C73F99">
      <w:pPr>
        <w:jc w:val="both"/>
      </w:pPr>
      <w:r>
        <w:rPr>
          <w:sz w:val="22"/>
          <w:szCs w:val="22"/>
        </w:rPr>
        <w:t>2. Students should be able to use basic microeconomic and game theoretic tools to model firms as well as industry behavior under different conditions on production technology, competitive structure, and institutional factors.</w:t>
      </w:r>
    </w:p>
    <w:p w:rsidR="00ED566F" w:rsidRDefault="00C73F99">
      <w:pPr>
        <w:jc w:val="both"/>
      </w:pPr>
      <w:r>
        <w:rPr>
          <w:sz w:val="22"/>
          <w:szCs w:val="22"/>
        </w:rPr>
        <w:t>3. The students should be able to understand and appreciate the (social) welfare implications of different competition rules, institutional factors, government policies, etc.</w:t>
      </w:r>
    </w:p>
    <w:p w:rsidR="00ED566F" w:rsidRDefault="00C73F99">
      <w:pPr>
        <w:jc w:val="both"/>
      </w:pPr>
      <w:r>
        <w:rPr>
          <w:sz w:val="22"/>
          <w:szCs w:val="22"/>
        </w:rPr>
        <w:t>4. Enhance students’ skills and abilities to use theoretical and empirical tools to formulate and solve economic (in general, analytical) problems.</w:t>
      </w:r>
    </w:p>
    <w:p w:rsidR="00ED566F" w:rsidRDefault="00ED566F">
      <w:pPr>
        <w:jc w:val="both"/>
        <w:rPr>
          <w:sz w:val="22"/>
          <w:szCs w:val="22"/>
        </w:rPr>
      </w:pPr>
    </w:p>
    <w:p w:rsidR="00680FFD" w:rsidRDefault="00680FFD">
      <w:pPr>
        <w:jc w:val="both"/>
        <w:rPr>
          <w:sz w:val="22"/>
          <w:szCs w:val="22"/>
        </w:rPr>
      </w:pPr>
    </w:p>
    <w:p w:rsidR="00680FFD" w:rsidRDefault="00680FFD">
      <w:pPr>
        <w:jc w:val="both"/>
        <w:rPr>
          <w:sz w:val="22"/>
          <w:szCs w:val="22"/>
        </w:rPr>
      </w:pPr>
    </w:p>
    <w:p w:rsidR="00680FFD" w:rsidRDefault="00680FFD">
      <w:pPr>
        <w:jc w:val="both"/>
        <w:rPr>
          <w:sz w:val="22"/>
          <w:szCs w:val="22"/>
        </w:rPr>
      </w:pPr>
    </w:p>
    <w:p w:rsidR="00680FFD" w:rsidRDefault="00680FFD">
      <w:pPr>
        <w:jc w:val="both"/>
        <w:rPr>
          <w:sz w:val="22"/>
          <w:szCs w:val="22"/>
        </w:rPr>
      </w:pPr>
    </w:p>
    <w:p w:rsidR="00680FFD" w:rsidRDefault="00680FFD">
      <w:pPr>
        <w:jc w:val="both"/>
        <w:rPr>
          <w:sz w:val="22"/>
          <w:szCs w:val="22"/>
        </w:rPr>
      </w:pPr>
    </w:p>
    <w:p w:rsidR="00680FFD" w:rsidRDefault="00680FFD">
      <w:pPr>
        <w:jc w:val="both"/>
        <w:rPr>
          <w:sz w:val="22"/>
          <w:szCs w:val="22"/>
        </w:rPr>
      </w:pPr>
    </w:p>
    <w:p w:rsidR="00680FFD" w:rsidRDefault="00680FFD">
      <w:pPr>
        <w:jc w:val="both"/>
        <w:rPr>
          <w:sz w:val="22"/>
          <w:szCs w:val="22"/>
        </w:rPr>
      </w:pPr>
    </w:p>
    <w:p w:rsidR="00ED566F" w:rsidRDefault="00ED566F">
      <w:pPr>
        <w:jc w:val="both"/>
        <w:rPr>
          <w:sz w:val="22"/>
          <w:szCs w:val="22"/>
        </w:rPr>
      </w:pPr>
    </w:p>
    <w:p w:rsidR="00ED566F" w:rsidRDefault="00C73F99">
      <w:pPr>
        <w:spacing w:line="360" w:lineRule="auto"/>
        <w:jc w:val="both"/>
        <w:rPr>
          <w:sz w:val="28"/>
          <w:szCs w:val="28"/>
        </w:rPr>
      </w:pPr>
      <w:r>
        <w:rPr>
          <w:b/>
          <w:sz w:val="28"/>
          <w:szCs w:val="28"/>
        </w:rPr>
        <w:t xml:space="preserve">2. Text Book: </w:t>
      </w:r>
    </w:p>
    <w:p w:rsidR="00ED566F" w:rsidRDefault="00C73F99">
      <w:pPr>
        <w:pStyle w:val="Heading1"/>
        <w:numPr>
          <w:ilvl w:val="0"/>
          <w:numId w:val="2"/>
        </w:numPr>
        <w:spacing w:after="48"/>
      </w:pPr>
      <w:r>
        <w:rPr>
          <w:rFonts w:ascii="Cambria" w:hAnsi="Cambria"/>
          <w:sz w:val="22"/>
          <w:szCs w:val="22"/>
        </w:rPr>
        <w:lastRenderedPageBreak/>
        <w:t>(T1) J. Church and R. Ware, “Industrial Organization: A Strategic Approach", First edition, McGraw-Hill, 2000.</w:t>
      </w:r>
    </w:p>
    <w:p w:rsidR="00ED566F" w:rsidRDefault="00C73F99">
      <w:pPr>
        <w:spacing w:line="360" w:lineRule="auto"/>
        <w:ind w:left="2100"/>
        <w:jc w:val="both"/>
      </w:pPr>
      <w:r>
        <w:rPr>
          <w:rFonts w:ascii="Cambria" w:hAnsi="Cambria"/>
          <w:sz w:val="22"/>
          <w:szCs w:val="22"/>
        </w:rPr>
        <w:t xml:space="preserve">A pdf file version of this book is available free of charge on the Internet at the following address </w:t>
      </w:r>
      <w:hyperlink r:id="rId8">
        <w:r>
          <w:rPr>
            <w:rStyle w:val="InternetLink"/>
            <w:rFonts w:ascii="Cambria" w:hAnsi="Cambria"/>
            <w:b/>
            <w:sz w:val="22"/>
            <w:szCs w:val="22"/>
          </w:rPr>
          <w:t>https://edisciplinas.usp.br/pluginfile.php/544042/mod_resource/content/1/ChurchWare.pdf</w:t>
        </w:r>
      </w:hyperlink>
      <w:r>
        <w:rPr>
          <w:rFonts w:ascii="Cambria" w:hAnsi="Cambria"/>
          <w:b/>
          <w:sz w:val="22"/>
          <w:szCs w:val="22"/>
        </w:rPr>
        <w:t xml:space="preserve">. </w:t>
      </w:r>
      <w:r>
        <w:rPr>
          <w:rFonts w:ascii="Cambria" w:hAnsi="Cambria"/>
          <w:sz w:val="22"/>
          <w:szCs w:val="22"/>
        </w:rPr>
        <w:t>You must respect the terms and conditions of usage.</w:t>
      </w:r>
    </w:p>
    <w:p w:rsidR="00ED566F" w:rsidRDefault="00ED566F">
      <w:pPr>
        <w:spacing w:line="360" w:lineRule="auto"/>
        <w:ind w:left="2100"/>
        <w:jc w:val="both"/>
        <w:rPr>
          <w:b/>
          <w:sz w:val="28"/>
          <w:szCs w:val="28"/>
        </w:rPr>
      </w:pPr>
    </w:p>
    <w:p w:rsidR="00ED566F" w:rsidRDefault="00C73F99">
      <w:pPr>
        <w:spacing w:line="360" w:lineRule="auto"/>
        <w:jc w:val="both"/>
      </w:pPr>
      <w:r>
        <w:rPr>
          <w:b/>
          <w:sz w:val="22"/>
          <w:szCs w:val="22"/>
        </w:rPr>
        <w:t>3. Reference Books:</w:t>
      </w:r>
    </w:p>
    <w:p w:rsidR="00ED566F" w:rsidRDefault="00C73F99">
      <w:pPr>
        <w:numPr>
          <w:ilvl w:val="0"/>
          <w:numId w:val="3"/>
        </w:numPr>
        <w:shd w:val="clear" w:color="auto" w:fill="FFFFFF"/>
        <w:jc w:val="both"/>
      </w:pPr>
      <w:r>
        <w:rPr>
          <w:rFonts w:ascii="Cambria" w:hAnsi="Cambria"/>
          <w:b/>
          <w:bCs/>
          <w:sz w:val="22"/>
          <w:szCs w:val="22"/>
        </w:rPr>
        <w:t>(R1)</w:t>
      </w:r>
      <w:r>
        <w:rPr>
          <w:rFonts w:ascii="Cambria" w:hAnsi="Cambria"/>
          <w:sz w:val="22"/>
          <w:szCs w:val="22"/>
        </w:rPr>
        <w:t xml:space="preserve"> Waldman, Don E. and Elizabeth J. Jensen (2005): </w:t>
      </w:r>
      <w:r>
        <w:rPr>
          <w:rFonts w:ascii="Cambria" w:hAnsi="Cambria"/>
          <w:i/>
          <w:iCs/>
          <w:sz w:val="22"/>
          <w:szCs w:val="22"/>
        </w:rPr>
        <w:t>Industrial Organization: Theory and Practice</w:t>
      </w:r>
      <w:r>
        <w:rPr>
          <w:rFonts w:ascii="Cambria" w:hAnsi="Cambria"/>
          <w:sz w:val="22"/>
          <w:szCs w:val="22"/>
        </w:rPr>
        <w:t xml:space="preserve">, Second Edition, </w:t>
      </w:r>
      <w:r>
        <w:rPr>
          <w:rFonts w:ascii="Cambria" w:hAnsi="Cambria"/>
          <w:sz w:val="22"/>
          <w:szCs w:val="22"/>
          <w:shd w:val="clear" w:color="auto" w:fill="FFFFFF"/>
        </w:rPr>
        <w:t>Pearson Education</w:t>
      </w:r>
      <w:r>
        <w:rPr>
          <w:rFonts w:ascii="Cambria" w:hAnsi="Cambria"/>
          <w:sz w:val="22"/>
          <w:szCs w:val="22"/>
        </w:rPr>
        <w:t>.</w:t>
      </w:r>
    </w:p>
    <w:p w:rsidR="00ED566F" w:rsidRDefault="00680FFD">
      <w:pPr>
        <w:numPr>
          <w:ilvl w:val="0"/>
          <w:numId w:val="3"/>
        </w:numPr>
        <w:jc w:val="both"/>
      </w:pPr>
      <w:r>
        <w:rPr>
          <w:rFonts w:ascii="Cambria" w:hAnsi="Cambria"/>
          <w:b/>
          <w:sz w:val="22"/>
          <w:szCs w:val="22"/>
        </w:rPr>
        <w:t>(R2</w:t>
      </w:r>
      <w:r w:rsidR="00C73F99">
        <w:rPr>
          <w:rFonts w:ascii="Cambria" w:hAnsi="Cambria"/>
          <w:b/>
          <w:sz w:val="22"/>
          <w:szCs w:val="22"/>
        </w:rPr>
        <w:t>)</w:t>
      </w:r>
      <w:r w:rsidR="00C73F99">
        <w:rPr>
          <w:rFonts w:ascii="Cambria" w:hAnsi="Cambria"/>
          <w:sz w:val="22"/>
          <w:szCs w:val="22"/>
        </w:rPr>
        <w:t xml:space="preserve"> Oz Shy (1996): Industrial Organization - Theory and Applications, MIT Press.</w:t>
      </w:r>
    </w:p>
    <w:p w:rsidR="00ED566F" w:rsidRDefault="00680FFD">
      <w:pPr>
        <w:numPr>
          <w:ilvl w:val="0"/>
          <w:numId w:val="3"/>
        </w:numPr>
        <w:shd w:val="clear" w:color="auto" w:fill="FFFFFF"/>
        <w:spacing w:line="360" w:lineRule="auto"/>
        <w:jc w:val="both"/>
      </w:pPr>
      <w:r>
        <w:rPr>
          <w:rFonts w:ascii="Cambria" w:hAnsi="Cambria"/>
          <w:b/>
          <w:bCs/>
          <w:sz w:val="22"/>
          <w:szCs w:val="22"/>
        </w:rPr>
        <w:t>(R3</w:t>
      </w:r>
      <w:r w:rsidR="00C73F99">
        <w:rPr>
          <w:rFonts w:ascii="Cambria" w:hAnsi="Cambria"/>
          <w:b/>
          <w:bCs/>
          <w:sz w:val="22"/>
          <w:szCs w:val="22"/>
        </w:rPr>
        <w:t>)</w:t>
      </w:r>
      <w:r w:rsidR="00C73F99">
        <w:rPr>
          <w:rFonts w:ascii="Cambria" w:hAnsi="Cambria"/>
          <w:sz w:val="22"/>
          <w:szCs w:val="22"/>
        </w:rPr>
        <w:t xml:space="preserve"> Stephen Martin, </w:t>
      </w:r>
      <w:r w:rsidR="00C73F99">
        <w:rPr>
          <w:rFonts w:ascii="Cambria" w:hAnsi="Cambria"/>
          <w:i/>
          <w:iCs/>
          <w:sz w:val="22"/>
          <w:szCs w:val="22"/>
        </w:rPr>
        <w:t>Industrial Organization in Context</w:t>
      </w:r>
      <w:r w:rsidR="00C73F99">
        <w:rPr>
          <w:rFonts w:ascii="Cambria" w:hAnsi="Cambria"/>
          <w:sz w:val="22"/>
          <w:szCs w:val="22"/>
        </w:rPr>
        <w:t>, Oxford University Press, 2010.</w:t>
      </w:r>
    </w:p>
    <w:p w:rsidR="00ED566F" w:rsidRDefault="00ED566F">
      <w:pPr>
        <w:spacing w:line="360" w:lineRule="auto"/>
        <w:ind w:left="720"/>
        <w:jc w:val="both"/>
      </w:pPr>
    </w:p>
    <w:p w:rsidR="00ED566F" w:rsidRDefault="00C73F99">
      <w:pPr>
        <w:spacing w:line="360" w:lineRule="auto"/>
        <w:jc w:val="both"/>
      </w:pPr>
      <w:r>
        <w:rPr>
          <w:b/>
          <w:sz w:val="22"/>
          <w:szCs w:val="22"/>
        </w:rPr>
        <w:t>4</w:t>
      </w:r>
      <w:r>
        <w:t xml:space="preserve">. </w:t>
      </w:r>
      <w:r>
        <w:rPr>
          <w:b/>
        </w:rPr>
        <w:t>Course Plan:</w:t>
      </w:r>
    </w:p>
    <w:p w:rsidR="00ED566F" w:rsidRDefault="00ED566F">
      <w:pPr>
        <w:spacing w:line="360" w:lineRule="auto"/>
        <w:jc w:val="both"/>
        <w:rPr>
          <w:sz w:val="22"/>
          <w:szCs w:val="22"/>
        </w:rPr>
      </w:pPr>
    </w:p>
    <w:tbl>
      <w:tblPr>
        <w:tblW w:w="9720" w:type="dxa"/>
        <w:tblInd w:w="378" w:type="dxa"/>
        <w:tblBorders>
          <w:top w:val="single" w:sz="4" w:space="0" w:color="00000A"/>
          <w:left w:val="single" w:sz="4" w:space="0" w:color="00000A"/>
          <w:bottom w:val="single" w:sz="4" w:space="0" w:color="00000A"/>
          <w:insideH w:val="single" w:sz="4" w:space="0" w:color="00000A"/>
        </w:tblBorders>
        <w:tblLook w:val="0000" w:firstRow="0" w:lastRow="0" w:firstColumn="0" w:lastColumn="0" w:noHBand="0" w:noVBand="0"/>
      </w:tblPr>
      <w:tblGrid>
        <w:gridCol w:w="971"/>
        <w:gridCol w:w="1017"/>
        <w:gridCol w:w="2303"/>
        <w:gridCol w:w="3726"/>
        <w:gridCol w:w="1703"/>
      </w:tblGrid>
      <w:tr w:rsidR="00ED566F">
        <w:tc>
          <w:tcPr>
            <w:tcW w:w="971" w:type="dxa"/>
            <w:tcBorders>
              <w:top w:val="single" w:sz="4" w:space="0" w:color="00000A"/>
              <w:left w:val="single" w:sz="4" w:space="0" w:color="00000A"/>
              <w:bottom w:val="single" w:sz="4" w:space="0" w:color="00000A"/>
            </w:tcBorders>
            <w:shd w:val="clear" w:color="auto" w:fill="auto"/>
            <w:tcMar>
              <w:left w:w="108" w:type="dxa"/>
            </w:tcMar>
          </w:tcPr>
          <w:p w:rsidR="00ED566F" w:rsidRDefault="00C73F99">
            <w:pPr>
              <w:tabs>
                <w:tab w:val="left" w:pos="360"/>
              </w:tabs>
              <w:jc w:val="center"/>
              <w:rPr>
                <w:b/>
                <w:bCs/>
              </w:rPr>
            </w:pPr>
            <w:r>
              <w:rPr>
                <w:b/>
                <w:bCs/>
              </w:rPr>
              <w:t>Topics</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center"/>
            </w:pPr>
            <w:r>
              <w:rPr>
                <w:rFonts w:ascii="Cambria" w:hAnsi="Cambria"/>
                <w:b/>
                <w:bCs/>
                <w:sz w:val="22"/>
                <w:szCs w:val="22"/>
              </w:rPr>
              <w:t>Lecture</w:t>
            </w:r>
          </w:p>
          <w:p w:rsidR="00ED566F" w:rsidRDefault="00C73F99">
            <w:pPr>
              <w:tabs>
                <w:tab w:val="left" w:pos="360"/>
              </w:tabs>
              <w:jc w:val="center"/>
            </w:pPr>
            <w:r>
              <w:rPr>
                <w:rFonts w:ascii="Cambria" w:hAnsi="Cambria"/>
                <w:b/>
                <w:bCs/>
                <w:sz w:val="22"/>
                <w:szCs w:val="22"/>
              </w:rPr>
              <w:t>No.</w:t>
            </w:r>
          </w:p>
        </w:tc>
        <w:tc>
          <w:tcPr>
            <w:tcW w:w="23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center"/>
            </w:pPr>
            <w:r>
              <w:rPr>
                <w:rFonts w:ascii="Cambria" w:hAnsi="Cambria"/>
                <w:b/>
                <w:bCs/>
                <w:sz w:val="22"/>
                <w:szCs w:val="22"/>
              </w:rPr>
              <w:t>Learning Objectives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center"/>
            </w:pPr>
            <w:r>
              <w:rPr>
                <w:rFonts w:ascii="Cambria" w:hAnsi="Cambria"/>
                <w:b/>
                <w:bCs/>
                <w:sz w:val="22"/>
                <w:szCs w:val="22"/>
              </w:rPr>
              <w:t>Topics to be Covered</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A51520">
            <w:pPr>
              <w:tabs>
                <w:tab w:val="left" w:pos="360"/>
              </w:tabs>
              <w:jc w:val="center"/>
              <w:rPr>
                <w:rFonts w:ascii="Cambria" w:hAnsi="Cambria"/>
                <w:b/>
                <w:bCs/>
                <w:sz w:val="22"/>
                <w:szCs w:val="22"/>
              </w:rPr>
            </w:pPr>
            <w:r>
              <w:rPr>
                <w:b/>
                <w:bCs/>
                <w:sz w:val="22"/>
                <w:szCs w:val="22"/>
              </w:rPr>
              <w:t xml:space="preserve">Chapter in the </w:t>
            </w:r>
            <w:r w:rsidRPr="00BA568D">
              <w:rPr>
                <w:b/>
                <w:bCs/>
                <w:sz w:val="22"/>
                <w:szCs w:val="22"/>
              </w:rPr>
              <w:t>Text Book</w:t>
            </w:r>
            <w:r>
              <w:rPr>
                <w:rFonts w:ascii="Cambria" w:hAnsi="Cambria"/>
                <w:b/>
                <w:bCs/>
                <w:sz w:val="22"/>
                <w:szCs w:val="22"/>
              </w:rPr>
              <w:t xml:space="preserve"> </w:t>
            </w:r>
          </w:p>
        </w:tc>
      </w:tr>
      <w:tr w:rsidR="00ED566F">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ED566F" w:rsidRDefault="00C73F99">
            <w:pPr>
              <w:jc w:val="both"/>
              <w:rPr>
                <w:b/>
                <w:bCs/>
              </w:rPr>
            </w:pPr>
            <w:r>
              <w:rPr>
                <w:b/>
                <w:bCs/>
              </w:rPr>
              <w:t>1.</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1</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To introduce students to the basic market structures and firm behavior</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hd w:val="clear" w:color="auto" w:fill="FFFFFF"/>
              <w:spacing w:beforeAutospacing="1" w:afterAutospacing="1"/>
              <w:jc w:val="both"/>
            </w:pPr>
            <w:r>
              <w:rPr>
                <w:rFonts w:ascii="Cambria" w:hAnsi="Cambria"/>
                <w:sz w:val="22"/>
                <w:szCs w:val="22"/>
              </w:rPr>
              <w:t xml:space="preserve">Introduction and theoretical framework of industrial analysis </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 xml:space="preserve">T1. Chapter 1 </w:t>
            </w:r>
          </w:p>
          <w:p w:rsidR="00ED566F" w:rsidRDefault="00680FFD">
            <w:pPr>
              <w:tabs>
                <w:tab w:val="left" w:pos="360"/>
              </w:tabs>
              <w:jc w:val="both"/>
            </w:pPr>
            <w:r>
              <w:rPr>
                <w:rFonts w:ascii="Cambria" w:hAnsi="Cambria"/>
                <w:sz w:val="22"/>
                <w:szCs w:val="22"/>
              </w:rPr>
              <w:t>R2</w:t>
            </w:r>
            <w:r w:rsidR="00C73F99">
              <w:rPr>
                <w:rFonts w:ascii="Cambria" w:hAnsi="Cambria"/>
                <w:sz w:val="22"/>
                <w:szCs w:val="22"/>
              </w:rPr>
              <w:t xml:space="preserve">. Chapter 1 </w:t>
            </w:r>
          </w:p>
        </w:tc>
      </w:tr>
      <w:tr w:rsidR="00ED566F">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2-6</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jc w:val="both"/>
              <w:rPr>
                <w:rStyle w:val="Strong"/>
                <w:rFonts w:ascii="Cambria" w:hAnsi="Cambria"/>
                <w:b w:val="0"/>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Perfect competition, monopolistic competition and monopoly</w:t>
            </w:r>
          </w:p>
          <w:p w:rsidR="00ED566F" w:rsidRDefault="00C73F99">
            <w:pPr>
              <w:shd w:val="clear" w:color="auto" w:fill="FFFFFF"/>
              <w:spacing w:beforeAutospacing="1" w:afterAutospacing="1"/>
              <w:jc w:val="both"/>
            </w:pPr>
            <w:r>
              <w:rPr>
                <w:rFonts w:ascii="Cambria" w:hAnsi="Cambria"/>
                <w:sz w:val="22"/>
                <w:szCs w:val="22"/>
              </w:rPr>
              <w:t xml:space="preserve">The firm and its costs </w:t>
            </w:r>
          </w:p>
          <w:p w:rsidR="00ED566F" w:rsidRDefault="00C73F99">
            <w:pPr>
              <w:shd w:val="clear" w:color="auto" w:fill="FFFFFF"/>
              <w:spacing w:beforeAutospacing="1" w:afterAutospacing="1"/>
              <w:jc w:val="both"/>
            </w:pPr>
            <w:r>
              <w:rPr>
                <w:rFonts w:ascii="Cambria" w:hAnsi="Cambria"/>
                <w:sz w:val="22"/>
                <w:szCs w:val="22"/>
              </w:rPr>
              <w:t>Welfare economics of market power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w:t>
            </w:r>
            <w:r w:rsidR="00680FFD">
              <w:rPr>
                <w:rFonts w:ascii="Cambria" w:hAnsi="Cambria"/>
                <w:sz w:val="22"/>
                <w:szCs w:val="22"/>
              </w:rPr>
              <w:t>s</w:t>
            </w:r>
            <w:r>
              <w:rPr>
                <w:rFonts w:ascii="Cambria" w:hAnsi="Cambria"/>
                <w:sz w:val="22"/>
                <w:szCs w:val="22"/>
              </w:rPr>
              <w:t xml:space="preserve"> 2 &amp; 3</w:t>
            </w:r>
          </w:p>
          <w:p w:rsidR="00ED566F" w:rsidRDefault="00680FFD">
            <w:pPr>
              <w:tabs>
                <w:tab w:val="left" w:pos="360"/>
              </w:tabs>
              <w:jc w:val="both"/>
            </w:pPr>
            <w:r>
              <w:rPr>
                <w:rFonts w:ascii="Cambria" w:hAnsi="Cambria"/>
                <w:sz w:val="22"/>
                <w:szCs w:val="22"/>
              </w:rPr>
              <w:t>R2</w:t>
            </w:r>
            <w:r w:rsidR="00C73F99">
              <w:rPr>
                <w:rFonts w:ascii="Cambria" w:hAnsi="Cambria"/>
                <w:sz w:val="22"/>
                <w:szCs w:val="22"/>
              </w:rPr>
              <w:t>. Chapter</w:t>
            </w:r>
            <w:r>
              <w:rPr>
                <w:rFonts w:ascii="Cambria" w:hAnsi="Cambria"/>
                <w:sz w:val="22"/>
                <w:szCs w:val="22"/>
              </w:rPr>
              <w:t>s</w:t>
            </w:r>
            <w:r w:rsidR="00C73F99">
              <w:rPr>
                <w:rFonts w:ascii="Cambria" w:hAnsi="Cambria"/>
                <w:sz w:val="22"/>
                <w:szCs w:val="22"/>
              </w:rPr>
              <w:t xml:space="preserve"> 4,5,7</w:t>
            </w:r>
          </w:p>
        </w:tc>
      </w:tr>
      <w:tr w:rsidR="00ED566F">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ED566F" w:rsidRDefault="00C73F99">
            <w:pPr>
              <w:jc w:val="both"/>
              <w:rPr>
                <w:b/>
                <w:bCs/>
              </w:rPr>
            </w:pPr>
            <w:r>
              <w:rPr>
                <w:b/>
                <w:bCs/>
              </w:rPr>
              <w:t>2.</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7-9</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To introduce students to different monopoly setups and its pricing and welfare implications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pStyle w:val="NormalWeb"/>
              <w:spacing w:before="100" w:after="100"/>
              <w:jc w:val="both"/>
            </w:pPr>
            <w:r>
              <w:rPr>
                <w:rFonts w:ascii="Cambria" w:hAnsi="Cambria"/>
                <w:sz w:val="22"/>
                <w:szCs w:val="22"/>
              </w:rPr>
              <w:t>Market power and dominant firms</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 4</w:t>
            </w:r>
          </w:p>
          <w:p w:rsidR="00ED566F" w:rsidRDefault="00C73F99">
            <w:pPr>
              <w:tabs>
                <w:tab w:val="left" w:pos="360"/>
              </w:tabs>
              <w:jc w:val="both"/>
            </w:pPr>
            <w:r>
              <w:rPr>
                <w:rFonts w:ascii="Cambria" w:hAnsi="Cambria"/>
                <w:sz w:val="22"/>
                <w:szCs w:val="22"/>
              </w:rPr>
              <w:t>R1. Chapter 5</w:t>
            </w:r>
          </w:p>
          <w:p w:rsidR="00ED566F" w:rsidRDefault="00680FFD">
            <w:pPr>
              <w:tabs>
                <w:tab w:val="left" w:pos="360"/>
              </w:tabs>
              <w:jc w:val="both"/>
            </w:pPr>
            <w:r>
              <w:rPr>
                <w:rFonts w:ascii="Cambria" w:hAnsi="Cambria"/>
                <w:sz w:val="22"/>
                <w:szCs w:val="22"/>
              </w:rPr>
              <w:t>R2</w:t>
            </w:r>
            <w:r w:rsidR="00C73F99">
              <w:rPr>
                <w:rFonts w:ascii="Cambria" w:hAnsi="Cambria"/>
                <w:sz w:val="22"/>
                <w:szCs w:val="22"/>
              </w:rPr>
              <w:t>. Chapter 5</w:t>
            </w:r>
          </w:p>
        </w:tc>
      </w:tr>
      <w:tr w:rsidR="00ED566F">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10-12</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jc w:val="both"/>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pStyle w:val="NormalWeb"/>
              <w:spacing w:before="100" w:after="100"/>
              <w:jc w:val="both"/>
            </w:pPr>
            <w:r>
              <w:rPr>
                <w:rFonts w:ascii="Cambria" w:hAnsi="Cambria"/>
                <w:sz w:val="22"/>
                <w:szCs w:val="22"/>
              </w:rPr>
              <w:t>Price discrimination</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 5</w:t>
            </w:r>
          </w:p>
          <w:p w:rsidR="00ED566F" w:rsidRDefault="00680FFD">
            <w:pPr>
              <w:tabs>
                <w:tab w:val="left" w:pos="360"/>
              </w:tabs>
              <w:jc w:val="both"/>
            </w:pPr>
            <w:r>
              <w:rPr>
                <w:rFonts w:ascii="Cambria" w:hAnsi="Cambria"/>
                <w:sz w:val="22"/>
                <w:szCs w:val="22"/>
              </w:rPr>
              <w:t>R2</w:t>
            </w:r>
            <w:r w:rsidR="00C73F99">
              <w:rPr>
                <w:rFonts w:ascii="Cambria" w:hAnsi="Cambria"/>
                <w:sz w:val="22"/>
                <w:szCs w:val="22"/>
              </w:rPr>
              <w:t>. Chapter 3</w:t>
            </w:r>
          </w:p>
        </w:tc>
      </w:tr>
      <w:tr w:rsidR="00ED566F">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13-15</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jc w:val="both"/>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pStyle w:val="NormalWeb"/>
              <w:spacing w:before="100" w:after="100"/>
              <w:jc w:val="both"/>
            </w:pPr>
            <w:r>
              <w:rPr>
                <w:rFonts w:ascii="Cambria" w:hAnsi="Cambria"/>
                <w:sz w:val="22"/>
                <w:szCs w:val="22"/>
              </w:rPr>
              <w:t>Identifying and Measuring Market Power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 12</w:t>
            </w:r>
          </w:p>
        </w:tc>
      </w:tr>
      <w:tr w:rsidR="00ED566F">
        <w:trPr>
          <w:trHeight w:val="881"/>
        </w:trPr>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ED566F" w:rsidRDefault="00C73F99">
            <w:pPr>
              <w:jc w:val="both"/>
              <w:rPr>
                <w:b/>
                <w:bCs/>
              </w:rPr>
            </w:pPr>
            <w:r>
              <w:rPr>
                <w:b/>
                <w:bCs/>
              </w:rPr>
              <w:t>3.</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15-19</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r>
              <w:rPr>
                <w:rFonts w:ascii="Cambria" w:hAnsi="Cambria"/>
                <w:sz w:val="22"/>
                <w:szCs w:val="22"/>
              </w:rPr>
              <w:t xml:space="preserve">To introduce students to the basic game theoretic concepts, and its usage and implications on firms behavior and market outcomes  </w:t>
            </w:r>
          </w:p>
          <w:p w:rsidR="00ED566F" w:rsidRDefault="00ED566F">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pacing w:beforeAutospacing="1" w:after="75"/>
              <w:jc w:val="both"/>
            </w:pPr>
            <w:r>
              <w:rPr>
                <w:rFonts w:ascii="Cambria" w:hAnsi="Cambria"/>
                <w:sz w:val="22"/>
                <w:szCs w:val="22"/>
              </w:rPr>
              <w:t>Introduction to basic Game Theoretic Concepts</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 7 &amp; 9</w:t>
            </w:r>
          </w:p>
          <w:p w:rsidR="00ED566F" w:rsidRDefault="00680FFD">
            <w:pPr>
              <w:tabs>
                <w:tab w:val="left" w:pos="360"/>
              </w:tabs>
              <w:jc w:val="both"/>
            </w:pPr>
            <w:r>
              <w:rPr>
                <w:rFonts w:ascii="Cambria" w:hAnsi="Cambria"/>
                <w:sz w:val="22"/>
                <w:szCs w:val="22"/>
              </w:rPr>
              <w:t>R2</w:t>
            </w:r>
            <w:r w:rsidR="00C73F99">
              <w:rPr>
                <w:rFonts w:ascii="Cambria" w:hAnsi="Cambria"/>
                <w:sz w:val="22"/>
                <w:szCs w:val="22"/>
              </w:rPr>
              <w:t>. Chapter 2</w:t>
            </w:r>
          </w:p>
          <w:p w:rsidR="00ED566F" w:rsidRDefault="00C73F99">
            <w:pPr>
              <w:tabs>
                <w:tab w:val="left" w:pos="360"/>
              </w:tabs>
              <w:jc w:val="both"/>
            </w:pPr>
            <w:r>
              <w:rPr>
                <w:rFonts w:ascii="Cambria" w:hAnsi="Cambria"/>
                <w:sz w:val="22"/>
                <w:szCs w:val="22"/>
              </w:rPr>
              <w:t>Notes</w:t>
            </w:r>
          </w:p>
        </w:tc>
      </w:tr>
      <w:tr w:rsidR="00ED566F">
        <w:trPr>
          <w:trHeight w:val="899"/>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20-24</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pacing w:beforeAutospacing="1" w:after="75"/>
              <w:jc w:val="both"/>
            </w:pPr>
            <w:r>
              <w:rPr>
                <w:rFonts w:ascii="Cambria" w:hAnsi="Cambria"/>
                <w:sz w:val="22"/>
                <w:szCs w:val="22"/>
              </w:rPr>
              <w:t>Various Models of Oligopoly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 8 &amp; 10</w:t>
            </w:r>
          </w:p>
          <w:p w:rsidR="00ED566F" w:rsidRDefault="00680FFD">
            <w:pPr>
              <w:tabs>
                <w:tab w:val="left" w:pos="360"/>
              </w:tabs>
              <w:jc w:val="both"/>
            </w:pPr>
            <w:r>
              <w:rPr>
                <w:rFonts w:ascii="Cambria" w:hAnsi="Cambria"/>
                <w:sz w:val="22"/>
                <w:szCs w:val="22"/>
              </w:rPr>
              <w:t>R2</w:t>
            </w:r>
            <w:r w:rsidR="00C73F99">
              <w:rPr>
                <w:rFonts w:ascii="Cambria" w:hAnsi="Cambria"/>
                <w:sz w:val="22"/>
                <w:szCs w:val="22"/>
              </w:rPr>
              <w:t>. Chapter 6</w:t>
            </w:r>
          </w:p>
          <w:p w:rsidR="00ED566F" w:rsidRDefault="00C73F99">
            <w:pPr>
              <w:tabs>
                <w:tab w:val="left" w:pos="360"/>
              </w:tabs>
              <w:jc w:val="both"/>
            </w:pPr>
            <w:r>
              <w:rPr>
                <w:rFonts w:ascii="Cambria" w:hAnsi="Cambria"/>
                <w:sz w:val="22"/>
                <w:szCs w:val="22"/>
              </w:rPr>
              <w:t>Notes</w:t>
            </w:r>
          </w:p>
        </w:tc>
      </w:tr>
      <w:tr w:rsidR="00ED566F">
        <w:trPr>
          <w:trHeight w:val="584"/>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25-27</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pacing w:beforeAutospacing="1" w:after="75"/>
              <w:jc w:val="both"/>
            </w:pPr>
            <w:r>
              <w:rPr>
                <w:rFonts w:ascii="Cambria" w:hAnsi="Cambria"/>
                <w:sz w:val="22"/>
                <w:szCs w:val="22"/>
              </w:rPr>
              <w:t>Entry deterrence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w:t>
            </w:r>
            <w:r w:rsidR="00680FFD">
              <w:rPr>
                <w:rFonts w:ascii="Cambria" w:hAnsi="Cambria"/>
                <w:sz w:val="22"/>
                <w:szCs w:val="22"/>
              </w:rPr>
              <w:t>s</w:t>
            </w:r>
            <w:r>
              <w:rPr>
                <w:rFonts w:ascii="Cambria" w:hAnsi="Cambria"/>
                <w:sz w:val="22"/>
                <w:szCs w:val="22"/>
              </w:rPr>
              <w:t xml:space="preserve"> 13 &amp; 14</w:t>
            </w:r>
          </w:p>
          <w:p w:rsidR="00ED566F" w:rsidRDefault="00680FFD">
            <w:pPr>
              <w:tabs>
                <w:tab w:val="left" w:pos="360"/>
              </w:tabs>
              <w:jc w:val="both"/>
            </w:pPr>
            <w:r>
              <w:rPr>
                <w:rFonts w:ascii="Cambria" w:hAnsi="Cambria"/>
                <w:sz w:val="22"/>
                <w:szCs w:val="22"/>
              </w:rPr>
              <w:lastRenderedPageBreak/>
              <w:t>R2</w:t>
            </w:r>
            <w:r w:rsidR="00C73F99">
              <w:rPr>
                <w:rFonts w:ascii="Cambria" w:hAnsi="Cambria"/>
                <w:sz w:val="22"/>
                <w:szCs w:val="22"/>
              </w:rPr>
              <w:t>. Chapter 8</w:t>
            </w:r>
          </w:p>
        </w:tc>
      </w:tr>
      <w:tr w:rsidR="00ED566F">
        <w:trPr>
          <w:trHeight w:val="863"/>
        </w:trPr>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ED566F" w:rsidRDefault="00C73F99">
            <w:pPr>
              <w:jc w:val="both"/>
              <w:rPr>
                <w:b/>
                <w:bCs/>
              </w:rPr>
            </w:pPr>
            <w:r>
              <w:rPr>
                <w:b/>
                <w:bCs/>
              </w:rPr>
              <w:lastRenderedPageBreak/>
              <w:t>4.</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28-31</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r>
              <w:rPr>
                <w:rFonts w:ascii="Cambria" w:hAnsi="Cambria"/>
                <w:sz w:val="22"/>
                <w:szCs w:val="22"/>
              </w:rPr>
              <w:t>To introduce students to non-pricing instruments of a firm</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pacing w:beforeAutospacing="1" w:after="75"/>
              <w:jc w:val="both"/>
            </w:pPr>
            <w:r>
              <w:rPr>
                <w:rFonts w:ascii="Cambria" w:hAnsi="Cambria"/>
                <w:sz w:val="22"/>
                <w:szCs w:val="22"/>
              </w:rPr>
              <w:t>Advertising and Oligopoly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rPr>
                <w:rFonts w:ascii="Cambria" w:hAnsi="Cambria"/>
                <w:sz w:val="22"/>
                <w:szCs w:val="22"/>
              </w:rPr>
            </w:pPr>
            <w:r>
              <w:rPr>
                <w:rFonts w:ascii="Cambria" w:hAnsi="Cambria"/>
                <w:sz w:val="22"/>
                <w:szCs w:val="22"/>
              </w:rPr>
              <w:t>T1. Chapter 11</w:t>
            </w:r>
          </w:p>
          <w:p w:rsidR="00680FFD" w:rsidRDefault="00680FFD">
            <w:pPr>
              <w:tabs>
                <w:tab w:val="left" w:pos="360"/>
              </w:tabs>
              <w:jc w:val="both"/>
            </w:pPr>
            <w:r>
              <w:rPr>
                <w:rFonts w:ascii="Cambria" w:hAnsi="Cambria"/>
                <w:sz w:val="22"/>
                <w:szCs w:val="22"/>
              </w:rPr>
              <w:t>R2 chapter 11</w:t>
            </w:r>
          </w:p>
        </w:tc>
      </w:tr>
      <w:tr w:rsidR="00ED566F">
        <w:trPr>
          <w:trHeight w:val="863"/>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32-35</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pacing w:beforeAutospacing="1" w:after="75"/>
              <w:jc w:val="both"/>
            </w:pPr>
            <w:r>
              <w:rPr>
                <w:rFonts w:ascii="Cambria" w:hAnsi="Cambria"/>
                <w:sz w:val="22"/>
                <w:szCs w:val="22"/>
              </w:rPr>
              <w:t>Research and Development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60"/>
              </w:tabs>
              <w:jc w:val="both"/>
            </w:pPr>
            <w:r>
              <w:rPr>
                <w:rFonts w:ascii="Cambria" w:hAnsi="Cambria"/>
                <w:sz w:val="22"/>
                <w:szCs w:val="22"/>
              </w:rPr>
              <w:t>T1. Chapter 18</w:t>
            </w:r>
          </w:p>
          <w:p w:rsidR="00ED566F" w:rsidRDefault="00680FFD">
            <w:pPr>
              <w:tabs>
                <w:tab w:val="left" w:pos="360"/>
              </w:tabs>
              <w:jc w:val="both"/>
            </w:pPr>
            <w:r>
              <w:rPr>
                <w:rFonts w:ascii="Cambria" w:hAnsi="Cambria"/>
                <w:sz w:val="22"/>
                <w:szCs w:val="22"/>
              </w:rPr>
              <w:t>R2</w:t>
            </w:r>
            <w:r w:rsidR="00C73F99">
              <w:rPr>
                <w:rFonts w:ascii="Cambria" w:hAnsi="Cambria"/>
                <w:sz w:val="22"/>
                <w:szCs w:val="22"/>
              </w:rPr>
              <w:t>. Chapter 9</w:t>
            </w:r>
          </w:p>
        </w:tc>
      </w:tr>
      <w:tr w:rsidR="00ED566F">
        <w:trPr>
          <w:trHeight w:val="863"/>
        </w:trPr>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ED566F" w:rsidRDefault="00C73F99">
            <w:pPr>
              <w:jc w:val="both"/>
              <w:rPr>
                <w:b/>
                <w:bCs/>
              </w:rPr>
            </w:pPr>
            <w:r>
              <w:rPr>
                <w:b/>
                <w:bCs/>
              </w:rPr>
              <w:t>5.</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36-37</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r>
              <w:rPr>
                <w:rFonts w:ascii="Cambria" w:hAnsi="Cambria"/>
                <w:sz w:val="22"/>
                <w:szCs w:val="22"/>
              </w:rPr>
              <w:t xml:space="preserve">To introduce students to the </w:t>
            </w:r>
            <w:bookmarkStart w:id="1" w:name="__DdeLink__1455_96682173"/>
            <w:r>
              <w:rPr>
                <w:rFonts w:ascii="Cambria" w:hAnsi="Cambria"/>
                <w:sz w:val="22"/>
                <w:szCs w:val="22"/>
              </w:rPr>
              <w:t>economics of compatibility and standards</w:t>
            </w:r>
            <w:bookmarkEnd w:id="1"/>
            <w:r>
              <w:rPr>
                <w:rFonts w:ascii="Cambria" w:hAnsi="Cambria"/>
                <w:sz w:val="22"/>
                <w:szCs w:val="22"/>
              </w:rPr>
              <w:t>: basics of Network Economics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pacing w:beforeAutospacing="1" w:after="75"/>
              <w:jc w:val="both"/>
            </w:pPr>
            <w:r>
              <w:rPr>
                <w:rFonts w:ascii="Cambria" w:hAnsi="Cambria"/>
                <w:sz w:val="22"/>
                <w:szCs w:val="22"/>
              </w:rPr>
              <w:t xml:space="preserve">The network externalities approach </w:t>
            </w:r>
          </w:p>
        </w:tc>
        <w:tc>
          <w:tcPr>
            <w:tcW w:w="17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tabs>
                <w:tab w:val="left" w:pos="360"/>
              </w:tabs>
              <w:jc w:val="both"/>
              <w:rPr>
                <w:rFonts w:ascii="Cambria" w:hAnsi="Cambria"/>
                <w:sz w:val="22"/>
                <w:szCs w:val="22"/>
              </w:rPr>
            </w:pPr>
          </w:p>
          <w:p w:rsidR="00ED566F" w:rsidRDefault="00ED566F">
            <w:pPr>
              <w:tabs>
                <w:tab w:val="left" w:pos="360"/>
              </w:tabs>
              <w:jc w:val="both"/>
              <w:rPr>
                <w:rFonts w:ascii="Cambria" w:hAnsi="Cambria"/>
                <w:sz w:val="22"/>
                <w:szCs w:val="22"/>
              </w:rPr>
            </w:pPr>
          </w:p>
          <w:p w:rsidR="00ED566F" w:rsidRDefault="00ED566F">
            <w:pPr>
              <w:tabs>
                <w:tab w:val="left" w:pos="360"/>
              </w:tabs>
              <w:jc w:val="both"/>
              <w:rPr>
                <w:rFonts w:ascii="Cambria" w:hAnsi="Cambria"/>
                <w:sz w:val="22"/>
                <w:szCs w:val="22"/>
              </w:rPr>
            </w:pPr>
          </w:p>
          <w:p w:rsidR="00ED566F" w:rsidRDefault="00680FFD">
            <w:pPr>
              <w:tabs>
                <w:tab w:val="left" w:pos="360"/>
              </w:tabs>
              <w:jc w:val="both"/>
            </w:pPr>
            <w:bookmarkStart w:id="2" w:name="__DdeLink__1452_96682173"/>
            <w:r>
              <w:rPr>
                <w:rFonts w:ascii="Cambria" w:hAnsi="Cambria"/>
                <w:sz w:val="22"/>
                <w:szCs w:val="22"/>
              </w:rPr>
              <w:t>R2</w:t>
            </w:r>
            <w:r w:rsidR="00C73F99">
              <w:rPr>
                <w:rFonts w:ascii="Cambria" w:hAnsi="Cambria"/>
                <w:sz w:val="22"/>
                <w:szCs w:val="22"/>
              </w:rPr>
              <w:t>. Chapter 1</w:t>
            </w:r>
            <w:bookmarkEnd w:id="2"/>
            <w:r w:rsidR="00C73F99">
              <w:rPr>
                <w:rFonts w:ascii="Cambria" w:hAnsi="Cambria"/>
                <w:sz w:val="22"/>
                <w:szCs w:val="22"/>
              </w:rPr>
              <w:t>0</w:t>
            </w:r>
          </w:p>
          <w:p w:rsidR="00ED566F" w:rsidRDefault="00C73F99">
            <w:pPr>
              <w:tabs>
                <w:tab w:val="left" w:pos="360"/>
              </w:tabs>
              <w:jc w:val="both"/>
            </w:pPr>
            <w:r>
              <w:rPr>
                <w:rFonts w:ascii="Cambria" w:hAnsi="Cambria"/>
                <w:sz w:val="22"/>
                <w:szCs w:val="22"/>
              </w:rPr>
              <w:t>Notes</w:t>
            </w:r>
          </w:p>
        </w:tc>
      </w:tr>
      <w:tr w:rsidR="00ED566F">
        <w:trPr>
          <w:trHeight w:val="863"/>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jc w:val="both"/>
            </w:pPr>
            <w:r>
              <w:rPr>
                <w:rFonts w:ascii="Cambria" w:hAnsi="Cambria"/>
                <w:sz w:val="22"/>
                <w:szCs w:val="22"/>
              </w:rPr>
              <w:t>38-39</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spacing w:beforeAutospacing="1" w:after="75"/>
              <w:jc w:val="both"/>
            </w:pPr>
            <w:r>
              <w:rPr>
                <w:rFonts w:ascii="Cambria" w:hAnsi="Cambria"/>
                <w:sz w:val="22"/>
                <w:szCs w:val="22"/>
              </w:rPr>
              <w:t>The supporting services approach</w:t>
            </w:r>
          </w:p>
        </w:tc>
        <w:tc>
          <w:tcPr>
            <w:tcW w:w="17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tabs>
                <w:tab w:val="left" w:pos="360"/>
              </w:tabs>
              <w:jc w:val="both"/>
            </w:pPr>
          </w:p>
        </w:tc>
      </w:tr>
      <w:tr w:rsidR="00ED566F">
        <w:tc>
          <w:tcPr>
            <w:tcW w:w="971" w:type="dxa"/>
            <w:vMerge/>
            <w:tcBorders>
              <w:top w:val="single" w:sz="4" w:space="0" w:color="00000A"/>
              <w:left w:val="single" w:sz="4" w:space="0" w:color="00000A"/>
              <w:bottom w:val="single" w:sz="4" w:space="0" w:color="00000A"/>
            </w:tcBorders>
            <w:shd w:val="clear" w:color="auto" w:fill="auto"/>
            <w:tcMar>
              <w:left w:w="108" w:type="dxa"/>
            </w:tcMar>
          </w:tcPr>
          <w:p w:rsidR="00ED566F" w:rsidRDefault="00ED566F">
            <w:pPr>
              <w:jc w:val="both"/>
              <w:rPr>
                <w:rFonts w:ascii="Cambria" w:hAnsi="Cambria"/>
                <w:sz w:val="22"/>
                <w:szCs w:val="22"/>
              </w:rPr>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rsidP="00367ACD">
            <w:pPr>
              <w:jc w:val="both"/>
              <w:rPr>
                <w:rFonts w:ascii="Cambria" w:hAnsi="Cambria"/>
                <w:sz w:val="22"/>
                <w:szCs w:val="22"/>
              </w:rPr>
            </w:pPr>
            <w:r>
              <w:rPr>
                <w:rFonts w:ascii="Cambria" w:hAnsi="Cambria"/>
                <w:sz w:val="22"/>
                <w:szCs w:val="22"/>
              </w:rPr>
              <w:t>40-4</w:t>
            </w:r>
            <w:r w:rsidR="00367ACD">
              <w:rPr>
                <w:rFonts w:ascii="Cambria" w:hAnsi="Cambria"/>
                <w:sz w:val="22"/>
                <w:szCs w:val="22"/>
              </w:rPr>
              <w:t>1</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C73F99">
            <w:pPr>
              <w:tabs>
                <w:tab w:val="left" w:pos="342"/>
              </w:tabs>
              <w:spacing w:beforeAutospacing="1" w:after="75"/>
              <w:rPr>
                <w:rFonts w:ascii="Cambria" w:hAnsi="Cambria"/>
                <w:sz w:val="22"/>
                <w:szCs w:val="22"/>
              </w:rPr>
            </w:pPr>
            <w:r>
              <w:rPr>
                <w:rFonts w:ascii="Cambria" w:hAnsi="Cambria"/>
                <w:sz w:val="22"/>
                <w:szCs w:val="22"/>
              </w:rPr>
              <w:t>The components approach</w:t>
            </w:r>
          </w:p>
        </w:tc>
        <w:tc>
          <w:tcPr>
            <w:tcW w:w="17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566F" w:rsidRDefault="00ED566F">
            <w:pPr>
              <w:tabs>
                <w:tab w:val="left" w:pos="360"/>
              </w:tabs>
              <w:jc w:val="both"/>
              <w:rPr>
                <w:rFonts w:ascii="Cambria" w:hAnsi="Cambria"/>
                <w:sz w:val="22"/>
                <w:szCs w:val="22"/>
              </w:rPr>
            </w:pPr>
          </w:p>
        </w:tc>
      </w:tr>
    </w:tbl>
    <w:p w:rsidR="00ED566F" w:rsidRDefault="00ED566F">
      <w:pPr>
        <w:spacing w:line="360" w:lineRule="auto"/>
        <w:jc w:val="both"/>
        <w:rPr>
          <w:b/>
          <w:sz w:val="22"/>
          <w:szCs w:val="22"/>
        </w:rPr>
      </w:pPr>
    </w:p>
    <w:p w:rsidR="00ED566F" w:rsidRDefault="00C73F99">
      <w:pPr>
        <w:spacing w:line="360" w:lineRule="auto"/>
        <w:jc w:val="both"/>
      </w:pPr>
      <w:r>
        <w:rPr>
          <w:b/>
          <w:sz w:val="22"/>
          <w:szCs w:val="22"/>
        </w:rPr>
        <w:t>5. Learning Outcomes:</w:t>
      </w:r>
    </w:p>
    <w:p w:rsidR="00ED566F" w:rsidRDefault="00C73F99">
      <w:pPr>
        <w:jc w:val="both"/>
      </w:pPr>
      <w:r>
        <w:rPr>
          <w:b/>
        </w:rPr>
        <w:t xml:space="preserve">Topic 1: </w:t>
      </w:r>
      <w:r>
        <w:rPr>
          <w:rFonts w:ascii="Cambria" w:hAnsi="Cambria"/>
          <w:b/>
          <w:sz w:val="22"/>
          <w:szCs w:val="22"/>
        </w:rPr>
        <w:t>Basic firm behavior, market structures and welfare implications</w:t>
      </w:r>
    </w:p>
    <w:p w:rsidR="00ED566F" w:rsidRDefault="00C73F99">
      <w:pPr>
        <w:jc w:val="both"/>
      </w:pPr>
      <w:r>
        <w:t xml:space="preserve">1. The students should be able to analyze basic </w:t>
      </w:r>
      <w:proofErr w:type="gramStart"/>
      <w:r>
        <w:t>firms</w:t>
      </w:r>
      <w:proofErr w:type="gramEnd"/>
      <w:r>
        <w:t xml:space="preserve"> behavior using economic theory.</w:t>
      </w:r>
    </w:p>
    <w:p w:rsidR="00ED566F" w:rsidRDefault="00C73F99">
      <w:pPr>
        <w:jc w:val="both"/>
      </w:pPr>
      <w:r>
        <w:t>2. The students should be able to do comparative analysis of welfare implications of monopoly and perfect competition setups.</w:t>
      </w:r>
    </w:p>
    <w:p w:rsidR="00ED566F" w:rsidRDefault="00ED566F">
      <w:pPr>
        <w:jc w:val="both"/>
      </w:pPr>
    </w:p>
    <w:p w:rsidR="00ED566F" w:rsidRDefault="00C73F99">
      <w:pPr>
        <w:jc w:val="both"/>
      </w:pPr>
      <w:r>
        <w:rPr>
          <w:b/>
        </w:rPr>
        <w:t xml:space="preserve">Topic 2: </w:t>
      </w:r>
      <w:r>
        <w:rPr>
          <w:b/>
          <w:sz w:val="22"/>
          <w:szCs w:val="22"/>
        </w:rPr>
        <w:t xml:space="preserve">Monopoly (pricing) practices and welfare implications </w:t>
      </w:r>
    </w:p>
    <w:p w:rsidR="00ED566F" w:rsidRDefault="00C73F99">
      <w:pPr>
        <w:jc w:val="both"/>
      </w:pPr>
      <w:r>
        <w:rPr>
          <w:sz w:val="22"/>
          <w:szCs w:val="22"/>
        </w:rPr>
        <w:t>1. In standard monopoly frameworks, the students should be able to calculate optimal pricing.</w:t>
      </w:r>
    </w:p>
    <w:p w:rsidR="00ED566F" w:rsidRDefault="00C73F99">
      <w:pPr>
        <w:jc w:val="both"/>
      </w:pPr>
      <w:r>
        <w:rPr>
          <w:sz w:val="22"/>
          <w:szCs w:val="22"/>
        </w:rPr>
        <w:t xml:space="preserve">2. The students should be able to identify and index market powers of firms in different industries.  </w:t>
      </w:r>
    </w:p>
    <w:p w:rsidR="00ED566F" w:rsidRDefault="00C73F99">
      <w:pPr>
        <w:jc w:val="both"/>
      </w:pPr>
      <w:r>
        <w:t xml:space="preserve">   </w:t>
      </w:r>
    </w:p>
    <w:p w:rsidR="00ED566F" w:rsidRDefault="00C73F99">
      <w:pPr>
        <w:jc w:val="both"/>
      </w:pPr>
      <w:r>
        <w:rPr>
          <w:b/>
          <w:color w:val="000000"/>
        </w:rPr>
        <w:t xml:space="preserve">Topic 3: </w:t>
      </w:r>
      <w:r>
        <w:rPr>
          <w:b/>
          <w:color w:val="000000"/>
          <w:sz w:val="22"/>
          <w:szCs w:val="22"/>
        </w:rPr>
        <w:t>Applications of basic game theoretic tools in oligopolistic market setups</w:t>
      </w:r>
    </w:p>
    <w:p w:rsidR="00ED566F" w:rsidRDefault="00C73F99">
      <w:pPr>
        <w:jc w:val="both"/>
      </w:pPr>
      <w:r>
        <w:t>1. The students should be able to apply basic game theoretic solution concepts (particularly NE and SPNE) to different games.</w:t>
      </w:r>
    </w:p>
    <w:p w:rsidR="00ED566F" w:rsidRDefault="00C73F99">
      <w:pPr>
        <w:jc w:val="both"/>
      </w:pPr>
      <w:r>
        <w:t xml:space="preserve">2. The students should be able to apply basic game theoretic equilibrium concepts to strategic interactions between two or more firms. </w:t>
      </w:r>
    </w:p>
    <w:p w:rsidR="00ED566F" w:rsidRDefault="00ED566F">
      <w:pPr>
        <w:jc w:val="both"/>
      </w:pPr>
    </w:p>
    <w:p w:rsidR="00ED566F" w:rsidRDefault="00C73F99">
      <w:pPr>
        <w:jc w:val="both"/>
      </w:pPr>
      <w:r>
        <w:rPr>
          <w:b/>
        </w:rPr>
        <w:t>Topic 4: N</w:t>
      </w:r>
      <w:r>
        <w:rPr>
          <w:rFonts w:ascii="Cambria" w:hAnsi="Cambria"/>
          <w:b/>
          <w:sz w:val="22"/>
          <w:szCs w:val="22"/>
        </w:rPr>
        <w:t>on-pricing instruments of a firm</w:t>
      </w:r>
    </w:p>
    <w:p w:rsidR="00ED566F" w:rsidRDefault="00C73F99">
      <w:pPr>
        <w:jc w:val="both"/>
      </w:pPr>
      <w:r>
        <w:t>1. The students should be able to analytically model advertisement by firms.</w:t>
      </w:r>
    </w:p>
    <w:p w:rsidR="00ED566F" w:rsidRDefault="00C73F99">
      <w:pPr>
        <w:jc w:val="both"/>
      </w:pPr>
      <w:r>
        <w:t xml:space="preserve">2. The students should be able to analytically model research and development activities by firms.  </w:t>
      </w:r>
    </w:p>
    <w:p w:rsidR="00ED566F" w:rsidRDefault="00ED566F">
      <w:pPr>
        <w:jc w:val="both"/>
      </w:pPr>
    </w:p>
    <w:p w:rsidR="00ED566F" w:rsidRDefault="00C73F99">
      <w:pPr>
        <w:jc w:val="both"/>
      </w:pPr>
      <w:r>
        <w:rPr>
          <w:b/>
        </w:rPr>
        <w:t xml:space="preserve">Topic 5: </w:t>
      </w:r>
      <w:r>
        <w:rPr>
          <w:b/>
          <w:sz w:val="22"/>
          <w:szCs w:val="22"/>
        </w:rPr>
        <w:t xml:space="preserve"> E</w:t>
      </w:r>
      <w:r>
        <w:rPr>
          <w:rFonts w:ascii="Cambria" w:hAnsi="Cambria"/>
          <w:b/>
          <w:sz w:val="22"/>
          <w:szCs w:val="22"/>
        </w:rPr>
        <w:t>conomics of compatibility and standards</w:t>
      </w:r>
    </w:p>
    <w:p w:rsidR="00ED566F" w:rsidRDefault="00C73F99">
      <w:pPr>
        <w:jc w:val="both"/>
      </w:pPr>
      <w:r>
        <w:rPr>
          <w:sz w:val="22"/>
          <w:szCs w:val="22"/>
        </w:rPr>
        <w:t xml:space="preserve">The students will learn how </w:t>
      </w:r>
      <w:r w:rsidR="00680FFD">
        <w:rPr>
          <w:sz w:val="22"/>
          <w:szCs w:val="22"/>
        </w:rPr>
        <w:t>firm’s optimal behavior changes</w:t>
      </w:r>
      <w:r>
        <w:rPr>
          <w:sz w:val="22"/>
          <w:szCs w:val="22"/>
        </w:rPr>
        <w:t xml:space="preserve"> if it’s products and services have network effects. The students should be able to derive the effects of such network effects on market power. </w:t>
      </w:r>
    </w:p>
    <w:p w:rsidR="00ED566F" w:rsidRDefault="00ED566F">
      <w:pPr>
        <w:jc w:val="both"/>
      </w:pPr>
    </w:p>
    <w:p w:rsidR="00680FFD" w:rsidRDefault="00680FFD">
      <w:pPr>
        <w:jc w:val="both"/>
      </w:pPr>
    </w:p>
    <w:p w:rsidR="00680FFD" w:rsidRDefault="00680FFD">
      <w:pPr>
        <w:jc w:val="both"/>
      </w:pPr>
    </w:p>
    <w:p w:rsidR="00680FFD" w:rsidRDefault="00680FFD">
      <w:pPr>
        <w:jc w:val="both"/>
      </w:pPr>
    </w:p>
    <w:p w:rsidR="00680FFD" w:rsidRDefault="00680FFD">
      <w:pPr>
        <w:jc w:val="both"/>
      </w:pPr>
    </w:p>
    <w:p w:rsidR="00ED566F" w:rsidRDefault="00C73F99">
      <w:pPr>
        <w:spacing w:line="360" w:lineRule="auto"/>
        <w:jc w:val="both"/>
        <w:rPr>
          <w:sz w:val="28"/>
          <w:szCs w:val="28"/>
        </w:rPr>
      </w:pPr>
      <w:r>
        <w:rPr>
          <w:b/>
          <w:sz w:val="28"/>
          <w:szCs w:val="28"/>
        </w:rPr>
        <w:t>6. Evaluation scheme:</w:t>
      </w:r>
    </w:p>
    <w:tbl>
      <w:tblPr>
        <w:tblW w:w="10480" w:type="dxa"/>
        <w:tblInd w:w="-452"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374"/>
        <w:gridCol w:w="1561"/>
        <w:gridCol w:w="1725"/>
        <w:gridCol w:w="2250"/>
        <w:gridCol w:w="1570"/>
      </w:tblGrid>
      <w:tr w:rsidR="00ED566F">
        <w:trPr>
          <w:trHeight w:val="380"/>
        </w:trPr>
        <w:tc>
          <w:tcPr>
            <w:tcW w:w="3374"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both"/>
              <w:rPr>
                <w:sz w:val="28"/>
                <w:szCs w:val="28"/>
              </w:rPr>
            </w:pPr>
            <w:r>
              <w:rPr>
                <w:b/>
                <w:sz w:val="28"/>
                <w:szCs w:val="28"/>
              </w:rPr>
              <w:lastRenderedPageBreak/>
              <w:t xml:space="preserve">   Component  </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both"/>
              <w:rPr>
                <w:sz w:val="28"/>
                <w:szCs w:val="28"/>
              </w:rPr>
            </w:pPr>
            <w:r>
              <w:rPr>
                <w:b/>
                <w:sz w:val="28"/>
                <w:szCs w:val="28"/>
              </w:rPr>
              <w:t>Duration</w:t>
            </w:r>
          </w:p>
        </w:tc>
        <w:tc>
          <w:tcPr>
            <w:tcW w:w="1725"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both"/>
              <w:rPr>
                <w:sz w:val="28"/>
                <w:szCs w:val="28"/>
              </w:rPr>
            </w:pPr>
            <w:r>
              <w:rPr>
                <w:b/>
                <w:sz w:val="28"/>
                <w:szCs w:val="28"/>
              </w:rPr>
              <w:t xml:space="preserve">   Weightage (%)   </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both"/>
              <w:rPr>
                <w:sz w:val="28"/>
                <w:szCs w:val="28"/>
              </w:rPr>
            </w:pPr>
            <w:r>
              <w:rPr>
                <w:b/>
                <w:sz w:val="28"/>
                <w:szCs w:val="28"/>
              </w:rPr>
              <w:t>Date and Time</w:t>
            </w: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D566F" w:rsidRDefault="00C73F99">
            <w:pPr>
              <w:jc w:val="both"/>
              <w:rPr>
                <w:sz w:val="28"/>
                <w:szCs w:val="28"/>
              </w:rPr>
            </w:pPr>
            <w:r>
              <w:rPr>
                <w:b/>
                <w:sz w:val="28"/>
                <w:szCs w:val="28"/>
              </w:rPr>
              <w:t>Remarks</w:t>
            </w:r>
          </w:p>
        </w:tc>
      </w:tr>
      <w:tr w:rsidR="00ED566F">
        <w:tc>
          <w:tcPr>
            <w:tcW w:w="3374"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both"/>
              <w:rPr>
                <w:sz w:val="28"/>
                <w:szCs w:val="28"/>
              </w:rPr>
            </w:pPr>
            <w:r>
              <w:rPr>
                <w:sz w:val="28"/>
                <w:szCs w:val="28"/>
              </w:rPr>
              <w:t>Mid-</w:t>
            </w:r>
            <w:proofErr w:type="spellStart"/>
            <w:r>
              <w:rPr>
                <w:sz w:val="28"/>
                <w:szCs w:val="28"/>
              </w:rPr>
              <w:t>sem</w:t>
            </w:r>
            <w:proofErr w:type="spellEnd"/>
          </w:p>
        </w:tc>
        <w:tc>
          <w:tcPr>
            <w:tcW w:w="1561"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center"/>
              <w:rPr>
                <w:sz w:val="28"/>
                <w:szCs w:val="28"/>
              </w:rPr>
            </w:pPr>
            <w:r>
              <w:rPr>
                <w:sz w:val="28"/>
                <w:szCs w:val="28"/>
              </w:rPr>
              <w:t xml:space="preserve">90 </w:t>
            </w:r>
            <w:proofErr w:type="spellStart"/>
            <w:r>
              <w:rPr>
                <w:sz w:val="28"/>
                <w:szCs w:val="28"/>
              </w:rPr>
              <w:t>mts</w:t>
            </w:r>
            <w:proofErr w:type="spellEnd"/>
          </w:p>
        </w:tc>
        <w:tc>
          <w:tcPr>
            <w:tcW w:w="1725"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center"/>
              <w:rPr>
                <w:sz w:val="28"/>
                <w:szCs w:val="28"/>
              </w:rPr>
            </w:pPr>
            <w:r>
              <w:rPr>
                <w:sz w:val="28"/>
                <w:szCs w:val="28"/>
              </w:rPr>
              <w:t>30</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ED566F" w:rsidRPr="00A51520" w:rsidRDefault="00A51520">
            <w:pPr>
              <w:rPr>
                <w:sz w:val="20"/>
                <w:szCs w:val="28"/>
              </w:rPr>
            </w:pPr>
            <w:r w:rsidRPr="00A51520">
              <w:rPr>
                <w:sz w:val="20"/>
                <w:szCs w:val="17"/>
              </w:rPr>
              <w:t>6/3 3.30 - 5.00 PM</w:t>
            </w: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D566F" w:rsidRDefault="00C73F99">
            <w:pPr>
              <w:pStyle w:val="Heading2"/>
              <w:rPr>
                <w:sz w:val="28"/>
                <w:szCs w:val="28"/>
              </w:rPr>
            </w:pPr>
            <w:r>
              <w:rPr>
                <w:sz w:val="28"/>
                <w:szCs w:val="28"/>
              </w:rPr>
              <w:t>OB</w:t>
            </w:r>
          </w:p>
        </w:tc>
      </w:tr>
      <w:tr w:rsidR="00ED566F">
        <w:trPr>
          <w:trHeight w:val="300"/>
        </w:trPr>
        <w:tc>
          <w:tcPr>
            <w:tcW w:w="3374"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both"/>
              <w:rPr>
                <w:sz w:val="28"/>
                <w:szCs w:val="28"/>
              </w:rPr>
            </w:pPr>
            <w:r>
              <w:rPr>
                <w:sz w:val="28"/>
                <w:szCs w:val="28"/>
              </w:rPr>
              <w:t xml:space="preserve">Quizzes- (02) </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center"/>
              <w:rPr>
                <w:sz w:val="28"/>
                <w:szCs w:val="28"/>
              </w:rPr>
            </w:pPr>
            <w:r>
              <w:rPr>
                <w:sz w:val="28"/>
                <w:szCs w:val="28"/>
              </w:rPr>
              <w:t>-</w:t>
            </w:r>
          </w:p>
        </w:tc>
        <w:tc>
          <w:tcPr>
            <w:tcW w:w="1725"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center"/>
              <w:rPr>
                <w:sz w:val="28"/>
                <w:szCs w:val="28"/>
              </w:rPr>
            </w:pPr>
            <w:r>
              <w:rPr>
                <w:sz w:val="28"/>
                <w:szCs w:val="28"/>
              </w:rPr>
              <w:t>15</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ED566F" w:rsidRPr="00A51520" w:rsidRDefault="00ED566F">
            <w:pPr>
              <w:pStyle w:val="Heading2"/>
              <w:numPr>
                <w:ilvl w:val="1"/>
                <w:numId w:val="1"/>
              </w:numPr>
              <w:rPr>
                <w:b w:val="0"/>
                <w:sz w:val="20"/>
                <w:szCs w:val="28"/>
              </w:rPr>
            </w:pP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D566F" w:rsidRDefault="00C73F99">
            <w:pPr>
              <w:pStyle w:val="Heading2"/>
              <w:rPr>
                <w:sz w:val="28"/>
                <w:szCs w:val="28"/>
              </w:rPr>
            </w:pPr>
            <w:r>
              <w:rPr>
                <w:sz w:val="28"/>
                <w:szCs w:val="28"/>
              </w:rPr>
              <w:t xml:space="preserve">CB </w:t>
            </w:r>
          </w:p>
        </w:tc>
      </w:tr>
      <w:tr w:rsidR="00ED566F">
        <w:tc>
          <w:tcPr>
            <w:tcW w:w="3374" w:type="dxa"/>
            <w:tcBorders>
              <w:top w:val="single" w:sz="4" w:space="0" w:color="000001"/>
              <w:left w:val="single" w:sz="4" w:space="0" w:color="000001"/>
              <w:bottom w:val="single" w:sz="4" w:space="0" w:color="000001"/>
            </w:tcBorders>
            <w:shd w:val="clear" w:color="auto" w:fill="auto"/>
            <w:tcMar>
              <w:left w:w="103" w:type="dxa"/>
            </w:tcMar>
          </w:tcPr>
          <w:p w:rsidR="00ED566F" w:rsidRDefault="00680FFD">
            <w:pPr>
              <w:jc w:val="both"/>
              <w:rPr>
                <w:sz w:val="28"/>
                <w:szCs w:val="28"/>
              </w:rPr>
            </w:pPr>
            <w:r>
              <w:rPr>
                <w:sz w:val="28"/>
                <w:szCs w:val="28"/>
              </w:rPr>
              <w:t>Assignments- (03</w:t>
            </w:r>
            <w:r w:rsidR="00C73F99">
              <w:rPr>
                <w:sz w:val="28"/>
                <w:szCs w:val="28"/>
              </w:rPr>
              <w:t>)</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ED566F" w:rsidRDefault="00ED566F">
            <w:pPr>
              <w:jc w:val="center"/>
              <w:rPr>
                <w:sz w:val="28"/>
                <w:szCs w:val="28"/>
              </w:rPr>
            </w:pPr>
          </w:p>
        </w:tc>
        <w:tc>
          <w:tcPr>
            <w:tcW w:w="1725"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center"/>
              <w:rPr>
                <w:sz w:val="28"/>
                <w:szCs w:val="28"/>
              </w:rPr>
            </w:pPr>
            <w:r>
              <w:rPr>
                <w:sz w:val="28"/>
                <w:szCs w:val="28"/>
              </w:rPr>
              <w:t>15</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ED566F" w:rsidRPr="00A51520" w:rsidRDefault="00ED566F">
            <w:pPr>
              <w:rPr>
                <w:sz w:val="20"/>
                <w:szCs w:val="28"/>
              </w:rPr>
            </w:pP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D566F" w:rsidRDefault="00C73F99">
            <w:pPr>
              <w:rPr>
                <w:b/>
                <w:sz w:val="28"/>
                <w:szCs w:val="28"/>
              </w:rPr>
            </w:pPr>
            <w:r>
              <w:rPr>
                <w:b/>
                <w:sz w:val="28"/>
                <w:szCs w:val="28"/>
              </w:rPr>
              <w:t>OB</w:t>
            </w:r>
          </w:p>
        </w:tc>
      </w:tr>
      <w:tr w:rsidR="00ED566F">
        <w:tc>
          <w:tcPr>
            <w:tcW w:w="3374"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both"/>
              <w:rPr>
                <w:sz w:val="28"/>
                <w:szCs w:val="28"/>
              </w:rPr>
            </w:pPr>
            <w:r>
              <w:rPr>
                <w:sz w:val="28"/>
                <w:szCs w:val="28"/>
              </w:rPr>
              <w:t>Comprehensive Examination</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center"/>
              <w:rPr>
                <w:sz w:val="28"/>
                <w:szCs w:val="28"/>
              </w:rPr>
            </w:pPr>
            <w:r>
              <w:rPr>
                <w:sz w:val="28"/>
                <w:szCs w:val="28"/>
              </w:rPr>
              <w:t xml:space="preserve">3 </w:t>
            </w:r>
            <w:proofErr w:type="spellStart"/>
            <w:r>
              <w:rPr>
                <w:sz w:val="28"/>
                <w:szCs w:val="28"/>
              </w:rPr>
              <w:t>hrs</w:t>
            </w:r>
            <w:proofErr w:type="spellEnd"/>
          </w:p>
        </w:tc>
        <w:tc>
          <w:tcPr>
            <w:tcW w:w="1725" w:type="dxa"/>
            <w:tcBorders>
              <w:top w:val="single" w:sz="4" w:space="0" w:color="000001"/>
              <w:left w:val="single" w:sz="4" w:space="0" w:color="000001"/>
              <w:bottom w:val="single" w:sz="4" w:space="0" w:color="000001"/>
            </w:tcBorders>
            <w:shd w:val="clear" w:color="auto" w:fill="auto"/>
            <w:tcMar>
              <w:left w:w="103" w:type="dxa"/>
            </w:tcMar>
          </w:tcPr>
          <w:p w:rsidR="00ED566F" w:rsidRDefault="00C73F99">
            <w:pPr>
              <w:jc w:val="center"/>
              <w:rPr>
                <w:sz w:val="28"/>
                <w:szCs w:val="28"/>
              </w:rPr>
            </w:pPr>
            <w:r>
              <w:rPr>
                <w:sz w:val="28"/>
                <w:szCs w:val="28"/>
              </w:rPr>
              <w:t>40</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ED566F" w:rsidRPr="00A51520" w:rsidRDefault="00A51520">
            <w:pPr>
              <w:rPr>
                <w:sz w:val="20"/>
                <w:szCs w:val="28"/>
              </w:rPr>
            </w:pPr>
            <w:r w:rsidRPr="00A51520">
              <w:rPr>
                <w:sz w:val="20"/>
                <w:szCs w:val="17"/>
              </w:rPr>
              <w:t>13/05</w:t>
            </w:r>
            <w:r w:rsidRPr="00A51520">
              <w:rPr>
                <w:sz w:val="20"/>
                <w:szCs w:val="17"/>
              </w:rPr>
              <w:t xml:space="preserve"> AN</w:t>
            </w: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D566F" w:rsidRDefault="00C73F99">
            <w:pPr>
              <w:rPr>
                <w:sz w:val="28"/>
                <w:szCs w:val="28"/>
              </w:rPr>
            </w:pPr>
            <w:r>
              <w:rPr>
                <w:b/>
                <w:sz w:val="28"/>
                <w:szCs w:val="28"/>
              </w:rPr>
              <w:t>CB</w:t>
            </w:r>
          </w:p>
        </w:tc>
      </w:tr>
    </w:tbl>
    <w:p w:rsidR="00ED566F" w:rsidRDefault="00ED566F">
      <w:pPr>
        <w:jc w:val="both"/>
        <w:rPr>
          <w:sz w:val="22"/>
          <w:szCs w:val="22"/>
        </w:rPr>
      </w:pPr>
    </w:p>
    <w:p w:rsidR="00ED566F" w:rsidRDefault="00C73F99">
      <w:pPr>
        <w:spacing w:line="360" w:lineRule="auto"/>
        <w:jc w:val="both"/>
      </w:pPr>
      <w:r>
        <w:rPr>
          <w:b/>
          <w:sz w:val="22"/>
          <w:szCs w:val="22"/>
        </w:rPr>
        <w:t>7. Chamber Consolation Hour</w:t>
      </w:r>
      <w:r>
        <w:rPr>
          <w:sz w:val="22"/>
          <w:szCs w:val="22"/>
        </w:rPr>
        <w:t>: To be announced in the class</w:t>
      </w:r>
    </w:p>
    <w:p w:rsidR="00ED566F" w:rsidRDefault="00C73F99">
      <w:pPr>
        <w:spacing w:line="360" w:lineRule="auto"/>
        <w:jc w:val="both"/>
      </w:pPr>
      <w:r>
        <w:rPr>
          <w:b/>
          <w:sz w:val="22"/>
          <w:szCs w:val="22"/>
        </w:rPr>
        <w:t>8. Notices</w:t>
      </w:r>
      <w:r>
        <w:rPr>
          <w:sz w:val="22"/>
          <w:szCs w:val="22"/>
        </w:rPr>
        <w:t>: Notices, if any, would be put on CMS.</w:t>
      </w:r>
    </w:p>
    <w:p w:rsidR="00ED566F" w:rsidRDefault="00C73F99">
      <w:pPr>
        <w:ind w:left="360" w:hanging="360"/>
        <w:jc w:val="both"/>
        <w:rPr>
          <w:color w:val="000000"/>
          <w:sz w:val="20"/>
          <w:szCs w:val="20"/>
        </w:rPr>
      </w:pPr>
      <w:r>
        <w:rPr>
          <w:b/>
          <w:color w:val="000000"/>
          <w:sz w:val="22"/>
          <w:szCs w:val="22"/>
        </w:rPr>
        <w:t>9. Make-up Policy</w:t>
      </w:r>
      <w:r>
        <w:rPr>
          <w:color w:val="000000"/>
          <w:sz w:val="22"/>
          <w:szCs w:val="22"/>
        </w:rPr>
        <w:t xml:space="preserve">: Make-up will be granted only on genuine grounds and if prior permission is taken. No application will be accepted in the Exam Hall. </w:t>
      </w:r>
      <w:r>
        <w:rPr>
          <w:color w:val="000000"/>
        </w:rPr>
        <w:t>Make-up will be given only on Doctor’s/Warden’s recommendation and with prior (at least 01 day before the test/exam) permission of the Instructor-in-Charge/Instructor. Ma</w:t>
      </w:r>
      <w:bookmarkStart w:id="3" w:name="_GoBack"/>
      <w:bookmarkEnd w:id="3"/>
      <w:r>
        <w:rPr>
          <w:color w:val="000000"/>
        </w:rPr>
        <w:t xml:space="preserve">ke-up application via </w:t>
      </w:r>
      <w:proofErr w:type="spellStart"/>
      <w:r>
        <w:rPr>
          <w:color w:val="000000"/>
        </w:rPr>
        <w:t>sms</w:t>
      </w:r>
      <w:proofErr w:type="spellEnd"/>
      <w:r>
        <w:rPr>
          <w:color w:val="000000"/>
        </w:rPr>
        <w:t>/messages is not acceptable.</w:t>
      </w:r>
    </w:p>
    <w:p w:rsidR="00ED566F" w:rsidRDefault="00C73F99">
      <w:pPr>
        <w:ind w:left="360" w:hanging="360"/>
        <w:jc w:val="both"/>
        <w:rPr>
          <w:color w:val="000000"/>
          <w:sz w:val="20"/>
          <w:szCs w:val="20"/>
        </w:rPr>
      </w:pPr>
      <w:r>
        <w:rPr>
          <w:b/>
          <w:color w:val="000000"/>
          <w:sz w:val="22"/>
          <w:szCs w:val="22"/>
        </w:rPr>
        <w:t>10.</w:t>
      </w:r>
      <w:r>
        <w:rPr>
          <w:b/>
          <w:color w:val="000000"/>
        </w:rPr>
        <w:t xml:space="preserve"> Academic Honesty and Integrity Policy:</w:t>
      </w:r>
      <w:r>
        <w:rPr>
          <w:color w:val="000000"/>
        </w:rPr>
        <w:t xml:space="preserve"> Academic honesty and integrity are to be maintained by all the students throughout the semester and no type of academic dishonesty is acceptable.</w:t>
      </w:r>
    </w:p>
    <w:p w:rsidR="00ED566F" w:rsidRDefault="00ED566F">
      <w:pPr>
        <w:spacing w:line="360" w:lineRule="auto"/>
        <w:jc w:val="both"/>
        <w:rPr>
          <w:sz w:val="22"/>
          <w:szCs w:val="22"/>
        </w:rPr>
      </w:pPr>
    </w:p>
    <w:p w:rsidR="00ED566F" w:rsidRDefault="00ED566F">
      <w:pPr>
        <w:jc w:val="right"/>
        <w:rPr>
          <w:sz w:val="22"/>
          <w:szCs w:val="22"/>
        </w:rPr>
      </w:pPr>
    </w:p>
    <w:p w:rsidR="00ED566F" w:rsidRDefault="00ED566F">
      <w:pPr>
        <w:jc w:val="right"/>
        <w:rPr>
          <w:sz w:val="22"/>
          <w:szCs w:val="22"/>
        </w:rPr>
      </w:pPr>
    </w:p>
    <w:p w:rsidR="00ED566F" w:rsidRDefault="00C73F99">
      <w:pPr>
        <w:jc w:val="right"/>
      </w:pPr>
      <w:r>
        <w:rPr>
          <w:b/>
          <w:sz w:val="22"/>
          <w:szCs w:val="22"/>
        </w:rPr>
        <w:t>Instructor-in-Charge</w:t>
      </w:r>
    </w:p>
    <w:p w:rsidR="00ED566F" w:rsidRDefault="00C73F99">
      <w:pPr>
        <w:spacing w:line="360" w:lineRule="auto"/>
        <w:jc w:val="cente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BITS F314</w:t>
      </w:r>
    </w:p>
    <w:sectPr w:rsidR="00ED566F">
      <w:footerReference w:type="default" r:id="rId9"/>
      <w:pgSz w:w="12240" w:h="15840"/>
      <w:pgMar w:top="810" w:right="1440" w:bottom="1710" w:left="1440" w:header="0" w:footer="315"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4E3" w:rsidRDefault="00A944E3">
      <w:r>
        <w:separator/>
      </w:r>
    </w:p>
  </w:endnote>
  <w:endnote w:type="continuationSeparator" w:id="0">
    <w:p w:rsidR="00A944E3" w:rsidRDefault="00A9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Times New Roman"/>
    <w:charset w:val="02"/>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66F" w:rsidRDefault="00C73F99">
    <w:pPr>
      <w:tabs>
        <w:tab w:val="center" w:pos="4680"/>
        <w:tab w:val="right" w:pos="9360"/>
      </w:tabs>
      <w:rPr>
        <w:color w:val="000000"/>
      </w:rPr>
    </w:pPr>
    <w:r>
      <w:rPr>
        <w:noProof/>
        <w:lang w:val="en-IN" w:eastAsia="en-IN"/>
      </w:rPr>
      <w:drawing>
        <wp:inline distT="0" distB="0" distL="0" distR="0">
          <wp:extent cx="1638935" cy="597535"/>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638935" cy="597535"/>
                  </a:xfrm>
                  <a:prstGeom prst="rect">
                    <a:avLst/>
                  </a:prstGeom>
                </pic:spPr>
              </pic:pic>
            </a:graphicData>
          </a:graphic>
        </wp:inline>
      </w:drawing>
    </w:r>
  </w:p>
  <w:p w:rsidR="00ED566F" w:rsidRDefault="00ED566F">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4E3" w:rsidRDefault="00A944E3">
      <w:r>
        <w:separator/>
      </w:r>
    </w:p>
  </w:footnote>
  <w:footnote w:type="continuationSeparator" w:id="0">
    <w:p w:rsidR="00A944E3" w:rsidRDefault="00A944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65A"/>
    <w:multiLevelType w:val="multilevel"/>
    <w:tmpl w:val="655AC7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1416EC"/>
    <w:multiLevelType w:val="multilevel"/>
    <w:tmpl w:val="07686BE2"/>
    <w:lvl w:ilvl="0">
      <w:start w:val="1"/>
      <w:numFmt w:val="lowerRoman"/>
      <w:lvlText w:val="%1."/>
      <w:lvlJc w:val="right"/>
      <w:pPr>
        <w:ind w:left="2100" w:hanging="360"/>
      </w:pPr>
      <w:rPr>
        <w:b w:val="0"/>
        <w:bCs w:val="0"/>
        <w:position w:val="0"/>
        <w:sz w:val="28"/>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0DB32B3A"/>
    <w:multiLevelType w:val="multilevel"/>
    <w:tmpl w:val="30CAFA5A"/>
    <w:lvl w:ilvl="0">
      <w:start w:val="1"/>
      <w:numFmt w:val="lowerRoman"/>
      <w:lvlText w:val="%1."/>
      <w:lvlJc w:val="right"/>
      <w:pPr>
        <w:ind w:left="720" w:hanging="360"/>
      </w:pPr>
      <w:rPr>
        <w:b/>
        <w:position w:val="0"/>
        <w:sz w:val="22"/>
        <w:szCs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59014F78"/>
    <w:multiLevelType w:val="multilevel"/>
    <w:tmpl w:val="099C1098"/>
    <w:lvl w:ilvl="0">
      <w:start w:val="1"/>
      <w:numFmt w:val="none"/>
      <w:suff w:val="nothing"/>
      <w:lvlText w:val=""/>
      <w:lvlJc w:val="left"/>
      <w:pPr>
        <w:ind w:left="432" w:hanging="432"/>
      </w:pPr>
      <w:rPr>
        <w:b w:val="0"/>
        <w:position w:val="0"/>
        <w:sz w:val="22"/>
        <w:vertAlign w:val="baseline"/>
      </w:rPr>
    </w:lvl>
    <w:lvl w:ilvl="1">
      <w:start w:val="1"/>
      <w:numFmt w:val="none"/>
      <w:suff w:val="nothing"/>
      <w:lvlText w:val=""/>
      <w:lvlJc w:val="left"/>
      <w:pPr>
        <w:ind w:left="576" w:hanging="576"/>
      </w:pPr>
      <w:rPr>
        <w:b w:val="0"/>
        <w:position w:val="0"/>
        <w:sz w:val="28"/>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566F"/>
    <w:rsid w:val="00366B94"/>
    <w:rsid w:val="00367ACD"/>
    <w:rsid w:val="00680FFD"/>
    <w:rsid w:val="00A51520"/>
    <w:rsid w:val="00A944E3"/>
    <w:rsid w:val="00AB5347"/>
    <w:rsid w:val="00BB4BA2"/>
    <w:rsid w:val="00C73F99"/>
    <w:rsid w:val="00ED566F"/>
    <w:rsid w:val="00F251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82E0"/>
  <w15:docId w15:val="{4004E515-DD01-42F1-9D67-F1C9F88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line="360" w:lineRule="auto"/>
      <w:ind w:left="432" w:hanging="432"/>
      <w:jc w:val="both"/>
      <w:outlineLvl w:val="0"/>
    </w:pPr>
    <w:rPr>
      <w:b/>
    </w:rPr>
  </w:style>
  <w:style w:type="paragraph" w:styleId="Heading2">
    <w:name w:val="heading 2"/>
    <w:basedOn w:val="Normal"/>
    <w:next w:val="Normal"/>
    <w:qFormat/>
    <w:pPr>
      <w:keepNext/>
      <w:spacing w:line="360" w:lineRule="auto"/>
      <w:ind w:right="-720"/>
      <w:jc w:val="both"/>
      <w:outlineLvl w:val="1"/>
    </w:pPr>
    <w:rPr>
      <w:b/>
    </w:rPr>
  </w:style>
  <w:style w:type="paragraph" w:styleId="Heading3">
    <w:name w:val="heading 3"/>
    <w:basedOn w:val="Normal"/>
    <w:next w:val="Normal"/>
    <w:qFormat/>
    <w:pPr>
      <w:keepNext/>
      <w:ind w:left="720" w:hanging="720"/>
      <w:jc w:val="center"/>
      <w:outlineLvl w:val="2"/>
    </w:pPr>
    <w:rPr>
      <w:b/>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70533"/>
    <w:rPr>
      <w:rFonts w:ascii="Tahoma" w:hAnsi="Tahoma" w:cs="Tahoma"/>
      <w:sz w:val="16"/>
      <w:szCs w:val="16"/>
    </w:rPr>
  </w:style>
  <w:style w:type="character" w:customStyle="1" w:styleId="ListLabel1">
    <w:name w:val="ListLabel 1"/>
    <w:qFormat/>
    <w:rPr>
      <w:b w:val="0"/>
      <w:position w:val="0"/>
      <w:sz w:val="22"/>
      <w:vertAlign w:val="baseline"/>
    </w:rPr>
  </w:style>
  <w:style w:type="character" w:customStyle="1" w:styleId="ListLabel2">
    <w:name w:val="ListLabel 2"/>
    <w:qFormat/>
    <w:rPr>
      <w:b w:val="0"/>
      <w:position w:val="0"/>
      <w:sz w:val="28"/>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b w:val="0"/>
      <w:bCs w:val="0"/>
      <w:position w:val="0"/>
      <w:sz w:val="28"/>
      <w:vertAlign w:val="baseline"/>
    </w:rPr>
  </w:style>
  <w:style w:type="character" w:customStyle="1" w:styleId="ListLabel11">
    <w:name w:val="ListLabel 11"/>
    <w:qFormat/>
    <w:rPr>
      <w:b/>
      <w:position w:val="0"/>
      <w:sz w:val="22"/>
      <w:szCs w:val="22"/>
      <w:vertAlign w:val="baseline"/>
    </w:rPr>
  </w:style>
  <w:style w:type="character" w:customStyle="1" w:styleId="InternetLink">
    <w:name w:val="Internet Link"/>
    <w:rPr>
      <w:color w:val="0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E70533"/>
    <w:rPr>
      <w:rFonts w:ascii="Tahoma" w:hAnsi="Tahoma" w:cs="Tahoma"/>
      <w:sz w:val="16"/>
      <w:szCs w:val="16"/>
    </w:rPr>
  </w:style>
  <w:style w:type="paragraph" w:styleId="Footer">
    <w:name w:val="footer"/>
    <w:basedOn w:val="Normal"/>
  </w:style>
  <w:style w:type="paragraph" w:styleId="NormalWeb">
    <w:name w:val="Normal (Web)"/>
    <w:basedOn w:val="Normal"/>
    <w:qFormat/>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sciplinas.usp.br/pluginfile.php/544042/mod_resource/content/1/ChurchWare.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cp:lastPrinted>2019-12-02T06:35:00Z</cp:lastPrinted>
  <dcterms:created xsi:type="dcterms:W3CDTF">2019-12-12T05:03:00Z</dcterms:created>
  <dcterms:modified xsi:type="dcterms:W3CDTF">2020-01-04T06:03:00Z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