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E4E" w:rsidRDefault="00CB0064">
      <w:pPr>
        <w:spacing w:line="276" w:lineRule="auto"/>
        <w:jc w:val="center"/>
        <w:rPr>
          <w:b/>
        </w:rPr>
      </w:pPr>
      <w:r>
        <w:rPr>
          <w:b/>
          <w:noProof/>
          <w:lang w:val="en-IN" w:eastAsia="en-IN"/>
        </w:rPr>
        <w:drawing>
          <wp:inline distT="0" distB="0" distL="0" distR="0">
            <wp:extent cx="4923155" cy="1020445"/>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3155" cy="1020445"/>
                    </a:xfrm>
                    <a:prstGeom prst="rect">
                      <a:avLst/>
                    </a:prstGeom>
                    <a:ln/>
                  </pic:spPr>
                </pic:pic>
              </a:graphicData>
            </a:graphic>
          </wp:inline>
        </w:drawing>
      </w:r>
    </w:p>
    <w:p w:rsidR="006B1E4E" w:rsidRDefault="00CB0064">
      <w:pPr>
        <w:spacing w:line="276" w:lineRule="auto"/>
        <w:jc w:val="center"/>
        <w:rPr>
          <w:b/>
        </w:rPr>
      </w:pPr>
      <w:bookmarkStart w:id="0" w:name="_heading=h.gjdgxs" w:colFirst="0" w:colLast="0"/>
      <w:bookmarkEnd w:id="0"/>
      <w:r>
        <w:rPr>
          <w:b/>
        </w:rPr>
        <w:t>FIRST SEMESTER 2019-2020</w:t>
      </w:r>
    </w:p>
    <w:p w:rsidR="006B1E4E" w:rsidRDefault="00CB0064">
      <w:pPr>
        <w:pStyle w:val="Heading1"/>
        <w:spacing w:line="276" w:lineRule="auto"/>
        <w:jc w:val="center"/>
      </w:pPr>
      <w:r>
        <w:t>Course Handout Part II</w:t>
      </w:r>
    </w:p>
    <w:p w:rsidR="006B1E4E" w:rsidRDefault="00CB0064">
      <w:pPr>
        <w:spacing w:line="276" w:lineRule="auto"/>
        <w:jc w:val="right"/>
      </w:pPr>
      <w:r>
        <w:tab/>
      </w:r>
      <w:r>
        <w:tab/>
      </w:r>
      <w:r>
        <w:tab/>
      </w:r>
      <w:r>
        <w:tab/>
      </w:r>
      <w:r>
        <w:tab/>
      </w:r>
      <w:r>
        <w:tab/>
      </w:r>
      <w:r>
        <w:tab/>
      </w:r>
      <w:r>
        <w:tab/>
      </w:r>
      <w:r>
        <w:tab/>
      </w:r>
      <w:r>
        <w:tab/>
      </w:r>
      <w:r w:rsidR="000F3041">
        <w:t>01</w:t>
      </w:r>
      <w:r>
        <w:t>-0</w:t>
      </w:r>
      <w:r w:rsidR="000F3041">
        <w:t>8</w:t>
      </w:r>
      <w:r>
        <w:t>-2019</w:t>
      </w:r>
    </w:p>
    <w:p w:rsidR="006B1E4E" w:rsidRDefault="00CB0064">
      <w:pPr>
        <w:pBdr>
          <w:top w:val="nil"/>
          <w:left w:val="nil"/>
          <w:bottom w:val="nil"/>
          <w:right w:val="nil"/>
          <w:between w:val="nil"/>
        </w:pBdr>
        <w:spacing w:line="276" w:lineRule="auto"/>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6B1E4E" w:rsidRDefault="006B1E4E">
      <w:pPr>
        <w:spacing w:line="276" w:lineRule="auto"/>
      </w:pPr>
    </w:p>
    <w:p w:rsidR="006B1E4E" w:rsidRDefault="00CB0064">
      <w:pPr>
        <w:spacing w:line="276" w:lineRule="auto"/>
      </w:pPr>
      <w:r>
        <w:rPr>
          <w:i/>
        </w:rPr>
        <w:t>Course No.</w:t>
      </w:r>
      <w:r>
        <w:tab/>
      </w:r>
      <w:r>
        <w:tab/>
      </w:r>
      <w:r>
        <w:tab/>
        <w:t xml:space="preserve">: </w:t>
      </w:r>
      <w:r>
        <w:rPr>
          <w:i/>
        </w:rPr>
        <w:t xml:space="preserve"> </w:t>
      </w:r>
      <w:r>
        <w:t>BITS F214</w:t>
      </w:r>
    </w:p>
    <w:p w:rsidR="006B1E4E" w:rsidRDefault="00CB0064">
      <w:pPr>
        <w:pStyle w:val="Heading2"/>
        <w:spacing w:line="276" w:lineRule="auto"/>
        <w:rPr>
          <w:b/>
          <w:i w:val="0"/>
        </w:rPr>
      </w:pPr>
      <w:r>
        <w:t>Course Title</w:t>
      </w:r>
      <w:r>
        <w:rPr>
          <w:i w:val="0"/>
        </w:rPr>
        <w:tab/>
      </w:r>
      <w:r>
        <w:rPr>
          <w:i w:val="0"/>
        </w:rPr>
        <w:tab/>
      </w:r>
      <w:r>
        <w:rPr>
          <w:i w:val="0"/>
        </w:rPr>
        <w:tab/>
        <w:t>:  Science Technology and Modernity</w:t>
      </w:r>
    </w:p>
    <w:p w:rsidR="006B1E4E" w:rsidRDefault="00CB0064">
      <w:pPr>
        <w:pStyle w:val="Heading2"/>
        <w:spacing w:line="276" w:lineRule="auto"/>
        <w:rPr>
          <w:i w:val="0"/>
        </w:rPr>
      </w:pPr>
      <w:r>
        <w:t>Instructor-in-Charge</w:t>
      </w:r>
      <w:r>
        <w:rPr>
          <w:i w:val="0"/>
        </w:rPr>
        <w:tab/>
      </w:r>
      <w:r>
        <w:rPr>
          <w:i w:val="0"/>
        </w:rPr>
        <w:tab/>
        <w:t xml:space="preserve">:  </w:t>
      </w:r>
      <w:proofErr w:type="spellStart"/>
      <w:r>
        <w:rPr>
          <w:i w:val="0"/>
        </w:rPr>
        <w:t>Aswathy</w:t>
      </w:r>
      <w:proofErr w:type="spellEnd"/>
      <w:r>
        <w:rPr>
          <w:i w:val="0"/>
        </w:rPr>
        <w:t xml:space="preserve"> </w:t>
      </w:r>
      <w:proofErr w:type="spellStart"/>
      <w:r>
        <w:rPr>
          <w:i w:val="0"/>
        </w:rPr>
        <w:t>Raveendran</w:t>
      </w:r>
      <w:proofErr w:type="spellEnd"/>
    </w:p>
    <w:p w:rsidR="006B1E4E" w:rsidRDefault="006B1E4E">
      <w:pPr>
        <w:spacing w:line="276" w:lineRule="auto"/>
      </w:pPr>
    </w:p>
    <w:p w:rsidR="006B1E4E" w:rsidRDefault="00CB0064">
      <w:pPr>
        <w:spacing w:line="276" w:lineRule="auto"/>
        <w:rPr>
          <w:b/>
        </w:rPr>
      </w:pPr>
      <w:r>
        <w:rPr>
          <w:b/>
        </w:rPr>
        <w:t>Scope and Objective of the Course:</w:t>
      </w:r>
    </w:p>
    <w:p w:rsidR="006B1E4E" w:rsidRDefault="00CB0064">
      <w:pPr>
        <w:pBdr>
          <w:top w:val="nil"/>
          <w:left w:val="nil"/>
          <w:bottom w:val="nil"/>
          <w:right w:val="nil"/>
          <w:between w:val="nil"/>
        </w:pBdr>
        <w:spacing w:line="276" w:lineRule="auto"/>
        <w:ind w:hanging="720"/>
        <w:jc w:val="both"/>
        <w:rPr>
          <w:color w:val="00000A"/>
        </w:rPr>
      </w:pPr>
      <w:r>
        <w:rPr>
          <w:color w:val="00000A"/>
        </w:rPr>
        <w:t xml:space="preserve">          </w:t>
      </w:r>
      <w:r>
        <w:rPr>
          <w:color w:val="00000A"/>
        </w:rPr>
        <w:tab/>
        <w:t xml:space="preserve">The course intends to </w:t>
      </w:r>
      <w:proofErr w:type="spellStart"/>
      <w:r>
        <w:rPr>
          <w:color w:val="00000A"/>
        </w:rPr>
        <w:t>analyse</w:t>
      </w:r>
      <w:proofErr w:type="spellEnd"/>
      <w:r>
        <w:rPr>
          <w:color w:val="00000A"/>
        </w:rPr>
        <w:t xml:space="preserve"> the interrelationship between science, technology and modern society; forms in which beliefs and values of a modern society shape sciences and technologies; forms in which scientific discoveries and technological developments influence and shape modern societies. </w:t>
      </w:r>
      <w:proofErr w:type="gramStart"/>
      <w:r>
        <w:rPr>
          <w:color w:val="00000A"/>
        </w:rPr>
        <w:t>It  looks</w:t>
      </w:r>
      <w:proofErr w:type="gramEnd"/>
      <w:r>
        <w:rPr>
          <w:color w:val="00000A"/>
        </w:rPr>
        <w:t xml:space="preserve"> into the Scientific Revolution and the emergence of modernity as a social condition; Enlightenment promise of progress within the economic system of capitalism. Further it discusses some critiques of the received view; recent phase of capitalism and the role of technology in globalization.</w:t>
      </w:r>
    </w:p>
    <w:p w:rsidR="006B1E4E" w:rsidRDefault="006B1E4E">
      <w:pPr>
        <w:pBdr>
          <w:top w:val="nil"/>
          <w:left w:val="nil"/>
          <w:bottom w:val="nil"/>
          <w:right w:val="nil"/>
          <w:between w:val="nil"/>
        </w:pBdr>
        <w:spacing w:line="276" w:lineRule="auto"/>
        <w:jc w:val="both"/>
        <w:rPr>
          <w:color w:val="000000"/>
        </w:rPr>
      </w:pPr>
    </w:p>
    <w:p w:rsidR="006B1E4E" w:rsidRDefault="00CB0064">
      <w:pPr>
        <w:pBdr>
          <w:top w:val="nil"/>
          <w:left w:val="nil"/>
          <w:bottom w:val="nil"/>
          <w:right w:val="nil"/>
          <w:between w:val="nil"/>
        </w:pBdr>
        <w:spacing w:line="276" w:lineRule="auto"/>
        <w:jc w:val="both"/>
        <w:rPr>
          <w:color w:val="000000"/>
        </w:rPr>
      </w:pPr>
      <w:r>
        <w:rPr>
          <w:b/>
          <w:color w:val="000000"/>
        </w:rPr>
        <w:t>Textbooks:</w:t>
      </w:r>
    </w:p>
    <w:p w:rsidR="006B1E4E" w:rsidRDefault="00CB0064">
      <w:pPr>
        <w:numPr>
          <w:ilvl w:val="0"/>
          <w:numId w:val="1"/>
        </w:numPr>
        <w:pBdr>
          <w:top w:val="nil"/>
          <w:left w:val="nil"/>
          <w:bottom w:val="nil"/>
          <w:right w:val="nil"/>
          <w:between w:val="nil"/>
        </w:pBdr>
        <w:spacing w:after="200" w:line="276" w:lineRule="auto"/>
        <w:jc w:val="both"/>
        <w:rPr>
          <w:b/>
          <w:color w:val="00000A"/>
        </w:rPr>
      </w:pPr>
      <w:proofErr w:type="spellStart"/>
      <w:r>
        <w:rPr>
          <w:color w:val="00000A"/>
        </w:rPr>
        <w:t>McCllelan</w:t>
      </w:r>
      <w:proofErr w:type="spellEnd"/>
      <w:r>
        <w:rPr>
          <w:color w:val="00000A"/>
        </w:rPr>
        <w:t xml:space="preserve"> III, J.E. and Dorn, H. 2006. </w:t>
      </w:r>
      <w:r>
        <w:rPr>
          <w:i/>
          <w:color w:val="00000A"/>
        </w:rPr>
        <w:t>Science and Technology in World History</w:t>
      </w:r>
      <w:r>
        <w:rPr>
          <w:color w:val="00000A"/>
        </w:rPr>
        <w:t xml:space="preserve">, Second Edition, Maryland: John Hopkin University Press </w:t>
      </w:r>
    </w:p>
    <w:p w:rsidR="006B1E4E" w:rsidRDefault="00CB0064">
      <w:pPr>
        <w:spacing w:line="276" w:lineRule="auto"/>
        <w:jc w:val="both"/>
        <w:rPr>
          <w:b/>
        </w:rPr>
      </w:pPr>
      <w:r>
        <w:rPr>
          <w:b/>
        </w:rPr>
        <w:t>Reference books</w:t>
      </w:r>
    </w:p>
    <w:p w:rsidR="006B1E4E" w:rsidRDefault="00CB0064">
      <w:pPr>
        <w:numPr>
          <w:ilvl w:val="0"/>
          <w:numId w:val="2"/>
        </w:numPr>
        <w:pBdr>
          <w:top w:val="nil"/>
          <w:left w:val="nil"/>
          <w:bottom w:val="nil"/>
          <w:right w:val="nil"/>
          <w:between w:val="nil"/>
        </w:pBdr>
        <w:spacing w:line="276" w:lineRule="auto"/>
        <w:jc w:val="both"/>
        <w:rPr>
          <w:color w:val="00000A"/>
        </w:rPr>
      </w:pPr>
      <w:proofErr w:type="spellStart"/>
      <w:r>
        <w:rPr>
          <w:color w:val="00000A"/>
        </w:rPr>
        <w:t>Akubue</w:t>
      </w:r>
      <w:proofErr w:type="spellEnd"/>
      <w:r>
        <w:rPr>
          <w:color w:val="00000A"/>
        </w:rPr>
        <w:t>, A. (2000). Appropriate technology for socioeconomic development in third world countries. The Journal of Technology Studies, 26(1), 33-43.</w:t>
      </w:r>
    </w:p>
    <w:p w:rsidR="006B1E4E" w:rsidRDefault="00CB0064">
      <w:pPr>
        <w:numPr>
          <w:ilvl w:val="0"/>
          <w:numId w:val="2"/>
        </w:numPr>
        <w:pBdr>
          <w:top w:val="nil"/>
          <w:left w:val="nil"/>
          <w:bottom w:val="nil"/>
          <w:right w:val="nil"/>
          <w:between w:val="nil"/>
        </w:pBdr>
        <w:spacing w:line="276" w:lineRule="auto"/>
        <w:jc w:val="both"/>
        <w:rPr>
          <w:color w:val="00000A"/>
        </w:rPr>
      </w:pPr>
      <w:r>
        <w:rPr>
          <w:color w:val="00000A"/>
        </w:rPr>
        <w:t>Chadha, G. (2005). Towards an informed science criticism: The debate on science in postcolonial India. In K. Ganesh, &amp; U. Thakkar (</w:t>
      </w:r>
      <w:proofErr w:type="spellStart"/>
      <w:r>
        <w:rPr>
          <w:color w:val="00000A"/>
        </w:rPr>
        <w:t>Eds</w:t>
      </w:r>
      <w:proofErr w:type="spellEnd"/>
      <w:r>
        <w:rPr>
          <w:color w:val="00000A"/>
        </w:rPr>
        <w:t>), Culture and the making of identity in contemporary India (pp. 247–258). New Delhi: SAGE Publications.</w:t>
      </w:r>
    </w:p>
    <w:p w:rsidR="006B1E4E" w:rsidRDefault="00CB0064">
      <w:pPr>
        <w:numPr>
          <w:ilvl w:val="0"/>
          <w:numId w:val="2"/>
        </w:numPr>
        <w:pBdr>
          <w:top w:val="nil"/>
          <w:left w:val="nil"/>
          <w:bottom w:val="nil"/>
          <w:right w:val="nil"/>
          <w:between w:val="nil"/>
        </w:pBdr>
        <w:spacing w:line="276" w:lineRule="auto"/>
        <w:jc w:val="both"/>
        <w:rPr>
          <w:color w:val="00000A"/>
        </w:rPr>
      </w:pPr>
      <w:r>
        <w:rPr>
          <w:color w:val="00000A"/>
        </w:rPr>
        <w:t xml:space="preserve">Godfrey-Smith, P. (2003). </w:t>
      </w:r>
      <w:r>
        <w:rPr>
          <w:i/>
          <w:color w:val="00000A"/>
        </w:rPr>
        <w:t>Theory and reality: An introduction to the philosophy of science</w:t>
      </w:r>
      <w:r>
        <w:rPr>
          <w:color w:val="00000A"/>
        </w:rPr>
        <w:t>. University of Chicago Press (chapters 5, 6 and 8).</w:t>
      </w:r>
    </w:p>
    <w:p w:rsidR="006B1E4E" w:rsidRDefault="00CB0064">
      <w:pPr>
        <w:numPr>
          <w:ilvl w:val="0"/>
          <w:numId w:val="2"/>
        </w:numPr>
        <w:pBdr>
          <w:top w:val="nil"/>
          <w:left w:val="nil"/>
          <w:bottom w:val="nil"/>
          <w:right w:val="nil"/>
          <w:between w:val="nil"/>
        </w:pBdr>
        <w:spacing w:line="276" w:lineRule="auto"/>
        <w:jc w:val="both"/>
        <w:rPr>
          <w:color w:val="00000A"/>
        </w:rPr>
      </w:pPr>
      <w:proofErr w:type="spellStart"/>
      <w:r>
        <w:rPr>
          <w:color w:val="00000A"/>
        </w:rPr>
        <w:t>Kitcher</w:t>
      </w:r>
      <w:proofErr w:type="spellEnd"/>
      <w:r>
        <w:rPr>
          <w:color w:val="00000A"/>
        </w:rPr>
        <w:t>, P. (2003). Science, truth, and democracy. Oxford University Press. (chapter 1, Unacceptable images).</w:t>
      </w:r>
    </w:p>
    <w:p w:rsidR="006B1E4E" w:rsidRDefault="00CB0064">
      <w:pPr>
        <w:numPr>
          <w:ilvl w:val="0"/>
          <w:numId w:val="2"/>
        </w:numPr>
        <w:pBdr>
          <w:top w:val="nil"/>
          <w:left w:val="nil"/>
          <w:bottom w:val="nil"/>
          <w:right w:val="nil"/>
          <w:between w:val="nil"/>
        </w:pBdr>
        <w:spacing w:line="276" w:lineRule="auto"/>
        <w:jc w:val="both"/>
        <w:rPr>
          <w:color w:val="00000A"/>
        </w:rPr>
      </w:pPr>
      <w:r>
        <w:rPr>
          <w:color w:val="00000A"/>
        </w:rPr>
        <w:t xml:space="preserve">Layton, E. (1971). Mirror-image twins: The communities of science and technology in 19th-century America. </w:t>
      </w:r>
      <w:r>
        <w:rPr>
          <w:i/>
          <w:color w:val="00000A"/>
        </w:rPr>
        <w:t>Technology and Culture</w:t>
      </w:r>
      <w:r>
        <w:rPr>
          <w:color w:val="00000A"/>
        </w:rPr>
        <w:t xml:space="preserve">, </w:t>
      </w:r>
      <w:r>
        <w:rPr>
          <w:i/>
          <w:color w:val="00000A"/>
        </w:rPr>
        <w:t>12</w:t>
      </w:r>
      <w:r>
        <w:rPr>
          <w:color w:val="00000A"/>
        </w:rPr>
        <w:t>(4), 562-580.</w:t>
      </w:r>
    </w:p>
    <w:p w:rsidR="006B1E4E" w:rsidRDefault="00CB0064">
      <w:pPr>
        <w:numPr>
          <w:ilvl w:val="0"/>
          <w:numId w:val="2"/>
        </w:numPr>
        <w:pBdr>
          <w:top w:val="nil"/>
          <w:left w:val="nil"/>
          <w:bottom w:val="nil"/>
          <w:right w:val="nil"/>
          <w:between w:val="nil"/>
        </w:pBdr>
        <w:spacing w:line="276" w:lineRule="auto"/>
        <w:jc w:val="both"/>
        <w:rPr>
          <w:color w:val="00000A"/>
        </w:rPr>
      </w:pPr>
      <w:proofErr w:type="spellStart"/>
      <w:r>
        <w:rPr>
          <w:color w:val="00000A"/>
        </w:rPr>
        <w:t>Nandy</w:t>
      </w:r>
      <w:proofErr w:type="spellEnd"/>
      <w:r>
        <w:rPr>
          <w:color w:val="00000A"/>
        </w:rPr>
        <w:t xml:space="preserve">, A. (1989). Science as a Reason of State. </w:t>
      </w:r>
      <w:r>
        <w:rPr>
          <w:i/>
          <w:color w:val="00000A"/>
        </w:rPr>
        <w:t>Science as Culture</w:t>
      </w:r>
      <w:r>
        <w:rPr>
          <w:color w:val="00000A"/>
        </w:rPr>
        <w:t xml:space="preserve">, </w:t>
      </w:r>
      <w:r>
        <w:rPr>
          <w:i/>
          <w:color w:val="00000A"/>
        </w:rPr>
        <w:t>1</w:t>
      </w:r>
      <w:r>
        <w:rPr>
          <w:color w:val="00000A"/>
        </w:rPr>
        <w:t>(7), 69-83.</w:t>
      </w:r>
    </w:p>
    <w:p w:rsidR="006B1E4E" w:rsidRDefault="00CB0064">
      <w:pPr>
        <w:numPr>
          <w:ilvl w:val="0"/>
          <w:numId w:val="2"/>
        </w:numPr>
        <w:pBdr>
          <w:top w:val="nil"/>
          <w:left w:val="nil"/>
          <w:bottom w:val="nil"/>
          <w:right w:val="nil"/>
          <w:between w:val="nil"/>
        </w:pBdr>
        <w:spacing w:line="276" w:lineRule="auto"/>
        <w:jc w:val="both"/>
        <w:rPr>
          <w:color w:val="00000A"/>
        </w:rPr>
      </w:pPr>
      <w:proofErr w:type="spellStart"/>
      <w:r>
        <w:rPr>
          <w:color w:val="00000A"/>
        </w:rPr>
        <w:lastRenderedPageBreak/>
        <w:t>Sismondo</w:t>
      </w:r>
      <w:proofErr w:type="spellEnd"/>
      <w:r>
        <w:rPr>
          <w:color w:val="00000A"/>
        </w:rPr>
        <w:t xml:space="preserve">, S. (2010). An introduction to science and technology studies (Vol. 1). </w:t>
      </w:r>
      <w:proofErr w:type="spellStart"/>
      <w:r>
        <w:rPr>
          <w:color w:val="00000A"/>
        </w:rPr>
        <w:t>Chichester</w:t>
      </w:r>
      <w:proofErr w:type="spellEnd"/>
      <w:r>
        <w:rPr>
          <w:color w:val="00000A"/>
        </w:rPr>
        <w:t>: Wiley-Blackwell. (Chapter 9)</w:t>
      </w:r>
    </w:p>
    <w:p w:rsidR="006B1E4E" w:rsidRDefault="00CB0064">
      <w:pPr>
        <w:numPr>
          <w:ilvl w:val="0"/>
          <w:numId w:val="2"/>
        </w:numPr>
        <w:pBdr>
          <w:top w:val="nil"/>
          <w:left w:val="nil"/>
          <w:bottom w:val="nil"/>
          <w:right w:val="nil"/>
          <w:between w:val="nil"/>
        </w:pBdr>
        <w:spacing w:line="276" w:lineRule="auto"/>
        <w:jc w:val="both"/>
        <w:rPr>
          <w:color w:val="00000A"/>
        </w:rPr>
      </w:pPr>
      <w:r>
        <w:rPr>
          <w:color w:val="00000A"/>
        </w:rPr>
        <w:t xml:space="preserve">Raina, D. (2006). Towards a global history of science, its history and theory of history. In M. Dutta and S. </w:t>
      </w:r>
      <w:proofErr w:type="spellStart"/>
      <w:r>
        <w:rPr>
          <w:color w:val="00000A"/>
        </w:rPr>
        <w:t>Nevatia</w:t>
      </w:r>
      <w:proofErr w:type="spellEnd"/>
      <w:r>
        <w:rPr>
          <w:color w:val="00000A"/>
        </w:rPr>
        <w:t xml:space="preserve"> (Eds.) Sites and practices, an exercise in cultural pedagogy (232-242). Mumbai: </w:t>
      </w:r>
      <w:proofErr w:type="spellStart"/>
      <w:r>
        <w:rPr>
          <w:color w:val="00000A"/>
        </w:rPr>
        <w:t>Majlis</w:t>
      </w:r>
      <w:proofErr w:type="spellEnd"/>
      <w:r>
        <w:rPr>
          <w:color w:val="00000A"/>
        </w:rPr>
        <w:t>.</w:t>
      </w:r>
    </w:p>
    <w:p w:rsidR="006B1E4E" w:rsidRDefault="00CB0064">
      <w:pPr>
        <w:numPr>
          <w:ilvl w:val="0"/>
          <w:numId w:val="2"/>
        </w:numPr>
        <w:pBdr>
          <w:top w:val="nil"/>
          <w:left w:val="nil"/>
          <w:bottom w:val="nil"/>
          <w:right w:val="nil"/>
          <w:between w:val="nil"/>
        </w:pBdr>
        <w:spacing w:line="276" w:lineRule="auto"/>
        <w:jc w:val="both"/>
        <w:rPr>
          <w:color w:val="00000A"/>
        </w:rPr>
      </w:pPr>
      <w:r>
        <w:rPr>
          <w:color w:val="00000A"/>
        </w:rPr>
        <w:t xml:space="preserve">Samir </w:t>
      </w:r>
      <w:proofErr w:type="spellStart"/>
      <w:r>
        <w:rPr>
          <w:color w:val="00000A"/>
        </w:rPr>
        <w:t>Okasha</w:t>
      </w:r>
      <w:proofErr w:type="spellEnd"/>
      <w:r>
        <w:rPr>
          <w:color w:val="00000A"/>
        </w:rPr>
        <w:t xml:space="preserve"> (2003). Philosophy of science: a short introduction. (chapter 1- What is science?)</w:t>
      </w:r>
    </w:p>
    <w:p w:rsidR="006B1E4E" w:rsidRDefault="00CB0064">
      <w:pPr>
        <w:numPr>
          <w:ilvl w:val="0"/>
          <w:numId w:val="2"/>
        </w:numPr>
        <w:pBdr>
          <w:top w:val="nil"/>
          <w:left w:val="nil"/>
          <w:bottom w:val="nil"/>
          <w:right w:val="nil"/>
          <w:between w:val="nil"/>
        </w:pBdr>
        <w:spacing w:after="200" w:line="276" w:lineRule="auto"/>
        <w:jc w:val="both"/>
        <w:rPr>
          <w:color w:val="00000A"/>
        </w:rPr>
      </w:pPr>
      <w:r>
        <w:rPr>
          <w:color w:val="00000A"/>
        </w:rPr>
        <w:t xml:space="preserve">Winner, L. (1980). Do artifacts have politics? </w:t>
      </w:r>
      <w:r>
        <w:rPr>
          <w:i/>
          <w:color w:val="00000A"/>
        </w:rPr>
        <w:t>Daedalus</w:t>
      </w:r>
      <w:r>
        <w:rPr>
          <w:color w:val="00000A"/>
        </w:rPr>
        <w:t>, 121-136.</w:t>
      </w:r>
    </w:p>
    <w:p w:rsidR="006B1E4E" w:rsidRDefault="006B1E4E">
      <w:pPr>
        <w:spacing w:line="276" w:lineRule="auto"/>
        <w:jc w:val="both"/>
        <w:rPr>
          <w:b/>
        </w:rPr>
      </w:pPr>
    </w:p>
    <w:p w:rsidR="006B1E4E" w:rsidRDefault="00CB0064">
      <w:pPr>
        <w:spacing w:line="276" w:lineRule="auto"/>
        <w:jc w:val="both"/>
        <w:rPr>
          <w:b/>
        </w:rPr>
      </w:pPr>
      <w:r>
        <w:rPr>
          <w:b/>
        </w:rPr>
        <w:t>Course Plan:</w:t>
      </w:r>
    </w:p>
    <w:tbl>
      <w:tblPr>
        <w:tblStyle w:val="a"/>
        <w:tblW w:w="9780"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875"/>
        <w:gridCol w:w="2220"/>
        <w:gridCol w:w="4155"/>
        <w:gridCol w:w="1530"/>
      </w:tblGrid>
      <w:tr w:rsidR="006B1E4E">
        <w:trPr>
          <w:jc w:val="center"/>
        </w:trPr>
        <w:tc>
          <w:tcPr>
            <w:tcW w:w="187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B1E4E" w:rsidRDefault="00CB0064">
            <w:pPr>
              <w:spacing w:line="276" w:lineRule="auto"/>
              <w:jc w:val="center"/>
              <w:rPr>
                <w:b/>
                <w:sz w:val="22"/>
                <w:szCs w:val="22"/>
              </w:rPr>
            </w:pPr>
            <w:r>
              <w:rPr>
                <w:b/>
                <w:sz w:val="22"/>
                <w:szCs w:val="22"/>
              </w:rPr>
              <w:t>Lecture No.</w:t>
            </w:r>
          </w:p>
        </w:tc>
        <w:tc>
          <w:tcPr>
            <w:tcW w:w="22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B1E4E" w:rsidRDefault="00CB0064">
            <w:pPr>
              <w:spacing w:line="276" w:lineRule="auto"/>
              <w:jc w:val="center"/>
              <w:rPr>
                <w:b/>
                <w:sz w:val="22"/>
                <w:szCs w:val="22"/>
              </w:rPr>
            </w:pPr>
            <w:r>
              <w:rPr>
                <w:b/>
                <w:sz w:val="22"/>
                <w:szCs w:val="22"/>
              </w:rPr>
              <w:t>Learning objectives</w:t>
            </w:r>
          </w:p>
        </w:tc>
        <w:tc>
          <w:tcPr>
            <w:tcW w:w="415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B1E4E" w:rsidRDefault="00CB0064">
            <w:pPr>
              <w:spacing w:line="276" w:lineRule="auto"/>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B1E4E" w:rsidRDefault="00CB0064" w:rsidP="00FE2D4E">
            <w:pPr>
              <w:spacing w:line="276" w:lineRule="auto"/>
              <w:rPr>
                <w:b/>
                <w:sz w:val="22"/>
                <w:szCs w:val="22"/>
              </w:rPr>
            </w:pPr>
            <w:r>
              <w:rPr>
                <w:b/>
                <w:sz w:val="22"/>
                <w:szCs w:val="22"/>
              </w:rPr>
              <w:t xml:space="preserve">Chapter in the Textbook </w:t>
            </w:r>
            <w:bookmarkStart w:id="1" w:name="_GoBack"/>
            <w:bookmarkEnd w:id="1"/>
          </w:p>
        </w:tc>
      </w:tr>
      <w:tr w:rsidR="006B1E4E">
        <w:trPr>
          <w:trHeight w:val="560"/>
          <w:jc w:val="center"/>
        </w:trPr>
        <w:tc>
          <w:tcPr>
            <w:tcW w:w="1875" w:type="dxa"/>
            <w:tcBorders>
              <w:top w:val="single" w:sz="6" w:space="0" w:color="000000"/>
              <w:left w:val="single" w:sz="6" w:space="0" w:color="000000"/>
              <w:bottom w:val="single" w:sz="6" w:space="0" w:color="000000"/>
              <w:right w:val="single" w:sz="6" w:space="0" w:color="000000"/>
            </w:tcBorders>
            <w:vAlign w:val="center"/>
          </w:tcPr>
          <w:p w:rsidR="006B1E4E" w:rsidRDefault="00CB0064">
            <w:pPr>
              <w:tabs>
                <w:tab w:val="left" w:pos="910"/>
              </w:tabs>
              <w:spacing w:line="276" w:lineRule="auto"/>
            </w:pPr>
            <w:r>
              <w:t>1-3</w:t>
            </w:r>
          </w:p>
          <w:p w:rsidR="006B1E4E" w:rsidRDefault="006B1E4E">
            <w:pPr>
              <w:tabs>
                <w:tab w:val="left" w:pos="910"/>
              </w:tabs>
              <w:spacing w:line="276" w:lineRule="auto"/>
            </w:pPr>
          </w:p>
          <w:p w:rsidR="006B1E4E" w:rsidRDefault="00CB0064">
            <w:pPr>
              <w:tabs>
                <w:tab w:val="left" w:pos="910"/>
              </w:tabs>
              <w:spacing w:line="276" w:lineRule="auto"/>
            </w:pPr>
            <w:r>
              <w:t>4-10</w:t>
            </w:r>
          </w:p>
        </w:tc>
        <w:tc>
          <w:tcPr>
            <w:tcW w:w="2220" w:type="dxa"/>
            <w:tcBorders>
              <w:top w:val="single" w:sz="6" w:space="0" w:color="000000"/>
              <w:left w:val="single" w:sz="6" w:space="0" w:color="000000"/>
              <w:bottom w:val="single" w:sz="6" w:space="0" w:color="000000"/>
              <w:right w:val="single" w:sz="6" w:space="0" w:color="000000"/>
            </w:tcBorders>
            <w:vAlign w:val="center"/>
          </w:tcPr>
          <w:p w:rsidR="006B1E4E" w:rsidRDefault="00CB0064">
            <w:pPr>
              <w:tabs>
                <w:tab w:val="left" w:pos="910"/>
              </w:tabs>
              <w:spacing w:line="276" w:lineRule="auto"/>
            </w:pPr>
            <w:r>
              <w:t xml:space="preserve">To </w:t>
            </w:r>
            <w:proofErr w:type="gramStart"/>
            <w:r>
              <w:t>appreciate  the</w:t>
            </w:r>
            <w:proofErr w:type="gramEnd"/>
            <w:r>
              <w:t xml:space="preserve"> interrelationships between science, technology and society</w:t>
            </w:r>
          </w:p>
          <w:p w:rsidR="006B1E4E" w:rsidRDefault="006B1E4E">
            <w:pPr>
              <w:spacing w:line="276" w:lineRule="auto"/>
              <w:jc w:val="center"/>
              <w:rPr>
                <w:sz w:val="22"/>
                <w:szCs w:val="22"/>
              </w:rPr>
            </w:pPr>
          </w:p>
        </w:tc>
        <w:tc>
          <w:tcPr>
            <w:tcW w:w="4155" w:type="dxa"/>
            <w:tcBorders>
              <w:top w:val="single" w:sz="6" w:space="0" w:color="000000"/>
              <w:left w:val="single" w:sz="6" w:space="0" w:color="000000"/>
              <w:bottom w:val="single" w:sz="6" w:space="0" w:color="000000"/>
              <w:right w:val="single" w:sz="6" w:space="0" w:color="000000"/>
            </w:tcBorders>
          </w:tcPr>
          <w:p w:rsidR="006B1E4E" w:rsidRDefault="00CB0064">
            <w:pPr>
              <w:tabs>
                <w:tab w:val="left" w:pos="910"/>
              </w:tabs>
              <w:spacing w:line="276" w:lineRule="auto"/>
            </w:pPr>
            <w:r>
              <w:t xml:space="preserve">-Role of science in a democratic society </w:t>
            </w:r>
          </w:p>
          <w:p w:rsidR="006B1E4E" w:rsidRDefault="00CB0064">
            <w:pPr>
              <w:tabs>
                <w:tab w:val="left" w:pos="910"/>
              </w:tabs>
              <w:spacing w:line="276" w:lineRule="auto"/>
            </w:pPr>
            <w:r>
              <w:t xml:space="preserve">-  Nature of science and technology (focus on philosophical positions on science and technology) </w:t>
            </w:r>
          </w:p>
        </w:tc>
        <w:tc>
          <w:tcPr>
            <w:tcW w:w="1530" w:type="dxa"/>
            <w:tcBorders>
              <w:top w:val="single" w:sz="6" w:space="0" w:color="000000"/>
              <w:left w:val="single" w:sz="6" w:space="0" w:color="000000"/>
              <w:bottom w:val="single" w:sz="6" w:space="0" w:color="000000"/>
              <w:right w:val="single" w:sz="6" w:space="0" w:color="000000"/>
            </w:tcBorders>
          </w:tcPr>
          <w:p w:rsidR="006B1E4E" w:rsidRDefault="00CB0064">
            <w:pPr>
              <w:spacing w:line="276" w:lineRule="auto"/>
            </w:pPr>
            <w:r>
              <w:t xml:space="preserve">RM3, RM4, RM7, RM9  </w:t>
            </w:r>
          </w:p>
        </w:tc>
      </w:tr>
      <w:tr w:rsidR="006B1E4E">
        <w:trPr>
          <w:trHeight w:val="560"/>
          <w:jc w:val="center"/>
        </w:trPr>
        <w:tc>
          <w:tcPr>
            <w:tcW w:w="1875" w:type="dxa"/>
            <w:tcBorders>
              <w:top w:val="single" w:sz="6" w:space="0" w:color="000000"/>
              <w:left w:val="single" w:sz="6" w:space="0" w:color="000000"/>
              <w:bottom w:val="single" w:sz="6" w:space="0" w:color="000000"/>
              <w:right w:val="single" w:sz="6" w:space="0" w:color="000000"/>
            </w:tcBorders>
            <w:vAlign w:val="center"/>
          </w:tcPr>
          <w:p w:rsidR="006B1E4E" w:rsidRDefault="00CB0064">
            <w:pPr>
              <w:spacing w:line="276" w:lineRule="auto"/>
            </w:pPr>
            <w:r>
              <w:t>11-14</w:t>
            </w:r>
          </w:p>
          <w:p w:rsidR="006B1E4E" w:rsidRDefault="006B1E4E">
            <w:pPr>
              <w:spacing w:line="276" w:lineRule="auto"/>
            </w:pPr>
          </w:p>
          <w:p w:rsidR="006B1E4E" w:rsidRDefault="006B1E4E">
            <w:pPr>
              <w:spacing w:line="276" w:lineRule="auto"/>
            </w:pPr>
          </w:p>
          <w:p w:rsidR="006B1E4E" w:rsidRDefault="00CB0064">
            <w:pPr>
              <w:spacing w:line="276" w:lineRule="auto"/>
            </w:pPr>
            <w:r>
              <w:t>15-20</w:t>
            </w:r>
          </w:p>
          <w:p w:rsidR="006B1E4E" w:rsidRDefault="006B1E4E">
            <w:pPr>
              <w:spacing w:line="276" w:lineRule="auto"/>
            </w:pPr>
          </w:p>
        </w:tc>
        <w:tc>
          <w:tcPr>
            <w:tcW w:w="2220" w:type="dxa"/>
            <w:tcBorders>
              <w:top w:val="single" w:sz="6" w:space="0" w:color="000000"/>
              <w:left w:val="single" w:sz="6" w:space="0" w:color="000000"/>
              <w:bottom w:val="single" w:sz="6" w:space="0" w:color="000000"/>
              <w:right w:val="single" w:sz="6" w:space="0" w:color="000000"/>
            </w:tcBorders>
            <w:vAlign w:val="center"/>
          </w:tcPr>
          <w:p w:rsidR="006B1E4E" w:rsidRDefault="00CB0064">
            <w:pPr>
              <w:spacing w:line="276" w:lineRule="auto"/>
            </w:pPr>
            <w:r>
              <w:t>To historically situate the emergence of modern western science in the global context.</w:t>
            </w:r>
          </w:p>
          <w:p w:rsidR="006B1E4E" w:rsidRDefault="006B1E4E">
            <w:pPr>
              <w:spacing w:line="276" w:lineRule="auto"/>
              <w:jc w:val="center"/>
              <w:rPr>
                <w:sz w:val="22"/>
                <w:szCs w:val="22"/>
              </w:rPr>
            </w:pPr>
          </w:p>
        </w:tc>
        <w:tc>
          <w:tcPr>
            <w:tcW w:w="4155" w:type="dxa"/>
            <w:tcBorders>
              <w:top w:val="single" w:sz="6" w:space="0" w:color="000000"/>
              <w:left w:val="single" w:sz="6" w:space="0" w:color="000000"/>
              <w:bottom w:val="single" w:sz="6" w:space="0" w:color="000000"/>
              <w:right w:val="single" w:sz="6" w:space="0" w:color="000000"/>
            </w:tcBorders>
          </w:tcPr>
          <w:p w:rsidR="006B1E4E" w:rsidRDefault="00CB0064">
            <w:pPr>
              <w:spacing w:line="276" w:lineRule="auto"/>
            </w:pPr>
            <w:r>
              <w:t xml:space="preserve">-Science and technology in ancient and medieval civilizations </w:t>
            </w:r>
          </w:p>
          <w:p w:rsidR="006B1E4E" w:rsidRDefault="006B1E4E">
            <w:pPr>
              <w:spacing w:line="276" w:lineRule="auto"/>
            </w:pPr>
          </w:p>
          <w:p w:rsidR="006B1E4E" w:rsidRDefault="00CB0064">
            <w:pPr>
              <w:spacing w:line="276" w:lineRule="auto"/>
            </w:pPr>
            <w:r>
              <w:t xml:space="preserve">-Scientific Revolution and the emergence of modernity as a social condition; Enlightenment promise of progress within economic system of capitalism </w:t>
            </w:r>
          </w:p>
        </w:tc>
        <w:tc>
          <w:tcPr>
            <w:tcW w:w="1530" w:type="dxa"/>
            <w:tcBorders>
              <w:top w:val="single" w:sz="6" w:space="0" w:color="000000"/>
              <w:left w:val="single" w:sz="6" w:space="0" w:color="000000"/>
              <w:bottom w:val="single" w:sz="6" w:space="0" w:color="000000"/>
              <w:right w:val="single" w:sz="6" w:space="0" w:color="000000"/>
            </w:tcBorders>
          </w:tcPr>
          <w:p w:rsidR="006B1E4E" w:rsidRDefault="00CB0064">
            <w:pPr>
              <w:spacing w:line="276" w:lineRule="auto"/>
            </w:pPr>
            <w:r>
              <w:t>Brief Summary of TB Part I, II, III (excluding chapter 9), RM 8</w:t>
            </w:r>
          </w:p>
          <w:p w:rsidR="006B1E4E" w:rsidRDefault="006B1E4E">
            <w:pPr>
              <w:spacing w:line="276" w:lineRule="auto"/>
            </w:pPr>
          </w:p>
        </w:tc>
      </w:tr>
      <w:tr w:rsidR="006B1E4E">
        <w:trPr>
          <w:trHeight w:val="2640"/>
          <w:jc w:val="center"/>
        </w:trPr>
        <w:tc>
          <w:tcPr>
            <w:tcW w:w="1875" w:type="dxa"/>
            <w:tcBorders>
              <w:top w:val="single" w:sz="6" w:space="0" w:color="000000"/>
              <w:left w:val="single" w:sz="6" w:space="0" w:color="000000"/>
              <w:bottom w:val="single" w:sz="6" w:space="0" w:color="000000"/>
              <w:right w:val="single" w:sz="6" w:space="0" w:color="000000"/>
            </w:tcBorders>
            <w:vAlign w:val="center"/>
          </w:tcPr>
          <w:p w:rsidR="006B1E4E" w:rsidRDefault="00CB0064">
            <w:pPr>
              <w:spacing w:line="276" w:lineRule="auto"/>
            </w:pPr>
            <w:r>
              <w:t>21-24</w:t>
            </w:r>
          </w:p>
          <w:p w:rsidR="006B1E4E" w:rsidRDefault="006B1E4E">
            <w:pPr>
              <w:spacing w:line="276" w:lineRule="auto"/>
            </w:pPr>
          </w:p>
          <w:p w:rsidR="006B1E4E" w:rsidRDefault="006B1E4E">
            <w:pPr>
              <w:spacing w:line="276" w:lineRule="auto"/>
            </w:pPr>
          </w:p>
          <w:p w:rsidR="006B1E4E" w:rsidRDefault="00CB0064">
            <w:pPr>
              <w:spacing w:line="276" w:lineRule="auto"/>
            </w:pPr>
            <w:r>
              <w:t>25-27</w:t>
            </w:r>
          </w:p>
          <w:p w:rsidR="006B1E4E" w:rsidRDefault="006B1E4E">
            <w:pPr>
              <w:spacing w:line="276" w:lineRule="auto"/>
            </w:pPr>
          </w:p>
          <w:p w:rsidR="006B1E4E" w:rsidRDefault="006B1E4E">
            <w:pPr>
              <w:spacing w:line="276" w:lineRule="auto"/>
            </w:pPr>
          </w:p>
          <w:p w:rsidR="006B1E4E" w:rsidRDefault="00CB0064">
            <w:pPr>
              <w:spacing w:line="276" w:lineRule="auto"/>
            </w:pPr>
            <w:r>
              <w:t>28-30</w:t>
            </w:r>
          </w:p>
          <w:p w:rsidR="006B1E4E" w:rsidRDefault="006B1E4E">
            <w:pPr>
              <w:spacing w:line="276" w:lineRule="auto"/>
              <w:jc w:val="center"/>
              <w:rPr>
                <w:sz w:val="22"/>
                <w:szCs w:val="22"/>
              </w:rPr>
            </w:pPr>
          </w:p>
        </w:tc>
        <w:tc>
          <w:tcPr>
            <w:tcW w:w="2220" w:type="dxa"/>
            <w:tcBorders>
              <w:top w:val="single" w:sz="6" w:space="0" w:color="000000"/>
              <w:left w:val="single" w:sz="6" w:space="0" w:color="000000"/>
              <w:bottom w:val="single" w:sz="6" w:space="0" w:color="000000"/>
              <w:right w:val="single" w:sz="6" w:space="0" w:color="000000"/>
            </w:tcBorders>
            <w:vAlign w:val="center"/>
          </w:tcPr>
          <w:p w:rsidR="006B1E4E" w:rsidRDefault="00CB0064">
            <w:pPr>
              <w:spacing w:line="276" w:lineRule="auto"/>
            </w:pPr>
            <w:r>
              <w:t xml:space="preserve">To explore the debates on Science, technology and modernity in the Indian context. </w:t>
            </w:r>
          </w:p>
          <w:p w:rsidR="006B1E4E" w:rsidRDefault="006B1E4E">
            <w:pPr>
              <w:spacing w:line="276" w:lineRule="auto"/>
              <w:jc w:val="center"/>
              <w:rPr>
                <w:sz w:val="22"/>
                <w:szCs w:val="22"/>
              </w:rPr>
            </w:pPr>
          </w:p>
        </w:tc>
        <w:tc>
          <w:tcPr>
            <w:tcW w:w="4155" w:type="dxa"/>
            <w:tcBorders>
              <w:top w:val="single" w:sz="6" w:space="0" w:color="000000"/>
              <w:left w:val="single" w:sz="6" w:space="0" w:color="000000"/>
              <w:bottom w:val="single" w:sz="6" w:space="0" w:color="000000"/>
              <w:right w:val="single" w:sz="6" w:space="0" w:color="000000"/>
            </w:tcBorders>
            <w:vAlign w:val="center"/>
          </w:tcPr>
          <w:p w:rsidR="006B1E4E" w:rsidRDefault="00CB0064">
            <w:pPr>
              <w:spacing w:line="276" w:lineRule="auto"/>
            </w:pPr>
            <w:r>
              <w:t xml:space="preserve">- Scientific imagination in postcolonial India </w:t>
            </w:r>
          </w:p>
          <w:p w:rsidR="006B1E4E" w:rsidRDefault="00CB0064">
            <w:pPr>
              <w:spacing w:line="276" w:lineRule="auto"/>
            </w:pPr>
            <w:r>
              <w:t xml:space="preserve">-Ideological positions on science (liberal, Marxist and postmodern positions) </w:t>
            </w:r>
          </w:p>
          <w:p w:rsidR="006B1E4E" w:rsidRDefault="00CB0064">
            <w:pPr>
              <w:spacing w:line="276" w:lineRule="auto"/>
            </w:pPr>
            <w:r>
              <w:t xml:space="preserve">-Science as a reason of Indian state </w:t>
            </w:r>
          </w:p>
          <w:p w:rsidR="006B1E4E" w:rsidRDefault="00CB0064">
            <w:pPr>
              <w:spacing w:line="276" w:lineRule="auto"/>
            </w:pPr>
            <w:r>
              <w:t xml:space="preserve">-Scientific temper and modernity </w:t>
            </w:r>
          </w:p>
        </w:tc>
        <w:tc>
          <w:tcPr>
            <w:tcW w:w="1530" w:type="dxa"/>
            <w:tcBorders>
              <w:top w:val="single" w:sz="6" w:space="0" w:color="000000"/>
              <w:left w:val="single" w:sz="6" w:space="0" w:color="000000"/>
              <w:bottom w:val="single" w:sz="6" w:space="0" w:color="000000"/>
              <w:right w:val="single" w:sz="6" w:space="0" w:color="000000"/>
            </w:tcBorders>
          </w:tcPr>
          <w:p w:rsidR="006B1E4E" w:rsidRDefault="00CB0064">
            <w:pPr>
              <w:spacing w:line="276" w:lineRule="auto"/>
            </w:pPr>
            <w:r>
              <w:t>RM 2, 6</w:t>
            </w:r>
          </w:p>
        </w:tc>
      </w:tr>
      <w:tr w:rsidR="006B1E4E">
        <w:trPr>
          <w:trHeight w:val="560"/>
          <w:jc w:val="center"/>
        </w:trPr>
        <w:tc>
          <w:tcPr>
            <w:tcW w:w="1875" w:type="dxa"/>
            <w:tcBorders>
              <w:top w:val="single" w:sz="6" w:space="0" w:color="000000"/>
              <w:left w:val="single" w:sz="6" w:space="0" w:color="000000"/>
              <w:bottom w:val="single" w:sz="6" w:space="0" w:color="000000"/>
              <w:right w:val="single" w:sz="6" w:space="0" w:color="000000"/>
            </w:tcBorders>
            <w:vAlign w:val="center"/>
          </w:tcPr>
          <w:p w:rsidR="006B1E4E" w:rsidRDefault="00CB0064">
            <w:pPr>
              <w:spacing w:line="276" w:lineRule="auto"/>
            </w:pPr>
            <w:r>
              <w:t>30-35</w:t>
            </w:r>
          </w:p>
          <w:p w:rsidR="006B1E4E" w:rsidRDefault="006B1E4E">
            <w:pPr>
              <w:spacing w:line="276" w:lineRule="auto"/>
            </w:pPr>
          </w:p>
          <w:p w:rsidR="006B1E4E" w:rsidRDefault="006B1E4E">
            <w:pPr>
              <w:spacing w:line="276" w:lineRule="auto"/>
            </w:pPr>
          </w:p>
          <w:p w:rsidR="006B1E4E" w:rsidRDefault="00CB0064">
            <w:pPr>
              <w:spacing w:line="276" w:lineRule="auto"/>
            </w:pPr>
            <w:r>
              <w:t>36-40</w:t>
            </w:r>
          </w:p>
          <w:p w:rsidR="006B1E4E" w:rsidRDefault="006B1E4E">
            <w:pPr>
              <w:spacing w:line="276" w:lineRule="auto"/>
              <w:jc w:val="center"/>
              <w:rPr>
                <w:sz w:val="22"/>
                <w:szCs w:val="22"/>
              </w:rPr>
            </w:pPr>
          </w:p>
        </w:tc>
        <w:tc>
          <w:tcPr>
            <w:tcW w:w="2220" w:type="dxa"/>
            <w:tcBorders>
              <w:top w:val="single" w:sz="6" w:space="0" w:color="000000"/>
              <w:left w:val="single" w:sz="6" w:space="0" w:color="000000"/>
              <w:bottom w:val="single" w:sz="6" w:space="0" w:color="000000"/>
              <w:right w:val="single" w:sz="6" w:space="0" w:color="000000"/>
            </w:tcBorders>
          </w:tcPr>
          <w:p w:rsidR="006B1E4E" w:rsidRDefault="00CB0064">
            <w:pPr>
              <w:spacing w:line="276" w:lineRule="auto"/>
            </w:pPr>
            <w:r>
              <w:t>To critically analyze the role of technology within modernity and globalization</w:t>
            </w:r>
          </w:p>
        </w:tc>
        <w:tc>
          <w:tcPr>
            <w:tcW w:w="4155" w:type="dxa"/>
            <w:tcBorders>
              <w:top w:val="single" w:sz="6" w:space="0" w:color="000000"/>
              <w:left w:val="single" w:sz="6" w:space="0" w:color="000000"/>
              <w:bottom w:val="single" w:sz="6" w:space="0" w:color="000000"/>
              <w:right w:val="single" w:sz="6" w:space="0" w:color="000000"/>
            </w:tcBorders>
            <w:vAlign w:val="center"/>
          </w:tcPr>
          <w:p w:rsidR="006B1E4E" w:rsidRDefault="00CB0064">
            <w:pPr>
              <w:spacing w:line="276" w:lineRule="auto"/>
            </w:pPr>
            <w:r>
              <w:t>-Science technology and industrial civilization</w:t>
            </w:r>
          </w:p>
          <w:p w:rsidR="006B1E4E" w:rsidRDefault="00CB0064">
            <w:pPr>
              <w:spacing w:line="276" w:lineRule="auto"/>
            </w:pPr>
            <w:r>
              <w:t xml:space="preserve">-Nature and politics of technology </w:t>
            </w:r>
          </w:p>
          <w:p w:rsidR="006B1E4E" w:rsidRDefault="00CB0064">
            <w:pPr>
              <w:spacing w:line="276" w:lineRule="auto"/>
            </w:pPr>
            <w:r>
              <w:t xml:space="preserve"> </w:t>
            </w:r>
          </w:p>
        </w:tc>
        <w:tc>
          <w:tcPr>
            <w:tcW w:w="1530" w:type="dxa"/>
            <w:tcBorders>
              <w:top w:val="single" w:sz="6" w:space="0" w:color="000000"/>
              <w:left w:val="single" w:sz="6" w:space="0" w:color="000000"/>
              <w:bottom w:val="single" w:sz="6" w:space="0" w:color="000000"/>
              <w:right w:val="single" w:sz="6" w:space="0" w:color="000000"/>
            </w:tcBorders>
          </w:tcPr>
          <w:p w:rsidR="006B1E4E" w:rsidRDefault="00CB0064">
            <w:pPr>
              <w:spacing w:line="276" w:lineRule="auto"/>
            </w:pPr>
            <w:r>
              <w:t>TB Part IV (chapters 14,17, 20) RM 1, RM 5 RM 7, RM 10</w:t>
            </w:r>
          </w:p>
        </w:tc>
      </w:tr>
    </w:tbl>
    <w:p w:rsidR="006B1E4E" w:rsidRDefault="006B1E4E">
      <w:pPr>
        <w:spacing w:line="276" w:lineRule="auto"/>
      </w:pPr>
    </w:p>
    <w:p w:rsidR="006B1E4E" w:rsidRDefault="00CB0064">
      <w:pPr>
        <w:spacing w:line="276" w:lineRule="auto"/>
      </w:pPr>
      <w:r>
        <w:rPr>
          <w:u w:val="single"/>
        </w:rPr>
        <w:lastRenderedPageBreak/>
        <w:t>NOTE</w:t>
      </w:r>
      <w:r>
        <w:t xml:space="preserve">:  In addition to or instead of the textbook and reference material mentioned above, based on perceived need, students may be required to go through reference material made available at various stages of the course. </w:t>
      </w:r>
    </w:p>
    <w:p w:rsidR="006B1E4E" w:rsidRDefault="006B1E4E">
      <w:pPr>
        <w:spacing w:line="276" w:lineRule="auto"/>
      </w:pPr>
    </w:p>
    <w:p w:rsidR="006B1E4E" w:rsidRDefault="00CB0064">
      <w:pPr>
        <w:spacing w:line="276" w:lineRule="auto"/>
        <w:jc w:val="both"/>
        <w:rPr>
          <w:b/>
        </w:rPr>
      </w:pPr>
      <w:r>
        <w:rPr>
          <w:b/>
        </w:rPr>
        <w:t>Evaluation Scheme:</w:t>
      </w:r>
    </w:p>
    <w:tbl>
      <w:tblPr>
        <w:tblStyle w:val="a0"/>
        <w:tblW w:w="9234"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85"/>
        <w:gridCol w:w="1650"/>
        <w:gridCol w:w="1260"/>
        <w:gridCol w:w="2475"/>
        <w:gridCol w:w="1764"/>
      </w:tblGrid>
      <w:tr w:rsidR="006B1E4E">
        <w:trPr>
          <w:trHeight w:val="420"/>
          <w:jc w:val="center"/>
        </w:trPr>
        <w:tc>
          <w:tcPr>
            <w:tcW w:w="208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B1E4E" w:rsidRDefault="00CB0064">
            <w:pPr>
              <w:spacing w:line="276" w:lineRule="auto"/>
              <w:jc w:val="center"/>
              <w:rPr>
                <w:b/>
              </w:rPr>
            </w:pPr>
            <w:r>
              <w:rPr>
                <w:b/>
              </w:rPr>
              <w:t>Component</w:t>
            </w:r>
          </w:p>
        </w:tc>
        <w:tc>
          <w:tcPr>
            <w:tcW w:w="16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B1E4E" w:rsidRDefault="00CB0064">
            <w:pPr>
              <w:spacing w:line="276" w:lineRule="auto"/>
              <w:jc w:val="center"/>
              <w:rPr>
                <w:b/>
              </w:rPr>
            </w:pPr>
            <w:r>
              <w:rPr>
                <w:b/>
              </w:rPr>
              <w:t>Duration</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B1E4E" w:rsidRDefault="00CB0064">
            <w:pPr>
              <w:spacing w:line="276" w:lineRule="auto"/>
              <w:jc w:val="center"/>
              <w:rPr>
                <w:b/>
              </w:rPr>
            </w:pPr>
            <w:r>
              <w:rPr>
                <w:b/>
              </w:rPr>
              <w:t>Weightage (%)</w:t>
            </w:r>
          </w:p>
        </w:tc>
        <w:tc>
          <w:tcPr>
            <w:tcW w:w="247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B1E4E" w:rsidRDefault="00CB0064">
            <w:pPr>
              <w:spacing w:line="276" w:lineRule="auto"/>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B1E4E" w:rsidRDefault="00CB0064">
            <w:pPr>
              <w:spacing w:line="276" w:lineRule="auto"/>
              <w:rPr>
                <w:b/>
              </w:rPr>
            </w:pPr>
            <w:r>
              <w:rPr>
                <w:b/>
              </w:rPr>
              <w:t>Nature of Component</w:t>
            </w:r>
          </w:p>
        </w:tc>
      </w:tr>
      <w:tr w:rsidR="006B1E4E">
        <w:trPr>
          <w:trHeight w:val="520"/>
          <w:jc w:val="center"/>
        </w:trPr>
        <w:tc>
          <w:tcPr>
            <w:tcW w:w="2085"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 xml:space="preserve">Assignment 1 </w:t>
            </w:r>
          </w:p>
          <w:p w:rsidR="006B1E4E" w:rsidRDefault="006B1E4E">
            <w:pPr>
              <w:spacing w:line="276" w:lineRule="auto"/>
            </w:pPr>
          </w:p>
        </w:tc>
        <w:tc>
          <w:tcPr>
            <w:tcW w:w="1650"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NA</w:t>
            </w:r>
          </w:p>
        </w:tc>
        <w:tc>
          <w:tcPr>
            <w:tcW w:w="1260"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15</w:t>
            </w:r>
          </w:p>
        </w:tc>
        <w:tc>
          <w:tcPr>
            <w:tcW w:w="2475"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w:t>
            </w:r>
          </w:p>
        </w:tc>
        <w:tc>
          <w:tcPr>
            <w:tcW w:w="1764"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open</w:t>
            </w:r>
          </w:p>
        </w:tc>
      </w:tr>
      <w:tr w:rsidR="006B1E4E">
        <w:trPr>
          <w:trHeight w:val="520"/>
          <w:jc w:val="center"/>
        </w:trPr>
        <w:tc>
          <w:tcPr>
            <w:tcW w:w="2085"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Mid semester examination</w:t>
            </w:r>
          </w:p>
        </w:tc>
        <w:tc>
          <w:tcPr>
            <w:tcW w:w="1650"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90 minutes</w:t>
            </w:r>
          </w:p>
        </w:tc>
        <w:tc>
          <w:tcPr>
            <w:tcW w:w="1260"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30</w:t>
            </w:r>
          </w:p>
        </w:tc>
        <w:tc>
          <w:tcPr>
            <w:tcW w:w="2475"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3/10, 1.30 -- 3.00 PM</w:t>
            </w:r>
          </w:p>
        </w:tc>
        <w:tc>
          <w:tcPr>
            <w:tcW w:w="1764"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closed</w:t>
            </w:r>
          </w:p>
        </w:tc>
      </w:tr>
      <w:tr w:rsidR="006B1E4E">
        <w:trPr>
          <w:trHeight w:val="520"/>
          <w:jc w:val="center"/>
        </w:trPr>
        <w:tc>
          <w:tcPr>
            <w:tcW w:w="2085"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Assignment 2</w:t>
            </w:r>
          </w:p>
        </w:tc>
        <w:tc>
          <w:tcPr>
            <w:tcW w:w="1650"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NA</w:t>
            </w:r>
          </w:p>
        </w:tc>
        <w:tc>
          <w:tcPr>
            <w:tcW w:w="1260"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15</w:t>
            </w:r>
          </w:p>
        </w:tc>
        <w:tc>
          <w:tcPr>
            <w:tcW w:w="2475"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w:t>
            </w:r>
          </w:p>
        </w:tc>
        <w:tc>
          <w:tcPr>
            <w:tcW w:w="1764"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open</w:t>
            </w:r>
          </w:p>
        </w:tc>
      </w:tr>
      <w:tr w:rsidR="006B1E4E">
        <w:trPr>
          <w:trHeight w:val="520"/>
          <w:jc w:val="center"/>
        </w:trPr>
        <w:tc>
          <w:tcPr>
            <w:tcW w:w="2085"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 xml:space="preserve">Comprehensive Examination </w:t>
            </w:r>
          </w:p>
        </w:tc>
        <w:tc>
          <w:tcPr>
            <w:tcW w:w="1650"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3 hours</w:t>
            </w:r>
          </w:p>
        </w:tc>
        <w:tc>
          <w:tcPr>
            <w:tcW w:w="1260"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40</w:t>
            </w:r>
          </w:p>
        </w:tc>
        <w:tc>
          <w:tcPr>
            <w:tcW w:w="2475"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10/12 FN</w:t>
            </w:r>
          </w:p>
        </w:tc>
        <w:tc>
          <w:tcPr>
            <w:tcW w:w="1764" w:type="dxa"/>
            <w:tcBorders>
              <w:top w:val="single" w:sz="4" w:space="0" w:color="000000"/>
              <w:left w:val="single" w:sz="4" w:space="0" w:color="000000"/>
              <w:bottom w:val="single" w:sz="4" w:space="0" w:color="000000"/>
              <w:right w:val="single" w:sz="4" w:space="0" w:color="000000"/>
            </w:tcBorders>
          </w:tcPr>
          <w:p w:rsidR="006B1E4E" w:rsidRDefault="00CB0064">
            <w:pPr>
              <w:spacing w:line="276" w:lineRule="auto"/>
            </w:pPr>
            <w:r>
              <w:t xml:space="preserve">Closed </w:t>
            </w:r>
          </w:p>
        </w:tc>
      </w:tr>
    </w:tbl>
    <w:p w:rsidR="006B1E4E" w:rsidRDefault="006B1E4E">
      <w:pPr>
        <w:spacing w:line="276" w:lineRule="auto"/>
        <w:jc w:val="both"/>
      </w:pPr>
    </w:p>
    <w:p w:rsidR="006B1E4E" w:rsidRDefault="00CB0064">
      <w:pPr>
        <w:spacing w:line="276" w:lineRule="auto"/>
        <w:jc w:val="both"/>
      </w:pPr>
      <w:r>
        <w:rPr>
          <w:b/>
        </w:rPr>
        <w:t>Chamber Consultation Hour:</w:t>
      </w:r>
      <w:r>
        <w:t xml:space="preserve"> To be announced in class</w:t>
      </w:r>
    </w:p>
    <w:p w:rsidR="006B1E4E" w:rsidRDefault="006B1E4E">
      <w:pPr>
        <w:spacing w:line="276" w:lineRule="auto"/>
        <w:jc w:val="both"/>
      </w:pPr>
    </w:p>
    <w:p w:rsidR="006B1E4E" w:rsidRDefault="00CB0064">
      <w:pPr>
        <w:spacing w:line="276" w:lineRule="auto"/>
        <w:jc w:val="both"/>
      </w:pPr>
      <w:r>
        <w:rPr>
          <w:b/>
        </w:rPr>
        <w:t>Notices:</w:t>
      </w:r>
      <w:r>
        <w:t xml:space="preserve"> Will be put up on CMS</w:t>
      </w:r>
    </w:p>
    <w:p w:rsidR="006B1E4E" w:rsidRDefault="006B1E4E">
      <w:pPr>
        <w:spacing w:line="276" w:lineRule="auto"/>
        <w:jc w:val="both"/>
      </w:pPr>
    </w:p>
    <w:p w:rsidR="006B1E4E" w:rsidRDefault="00CB0064">
      <w:pPr>
        <w:spacing w:line="276" w:lineRule="auto"/>
        <w:jc w:val="both"/>
      </w:pPr>
      <w:r>
        <w:rPr>
          <w:b/>
        </w:rPr>
        <w:t xml:space="preserve">Make-up Policy: </w:t>
      </w:r>
      <w:r>
        <w:t>Make ups will be granted only to exceptionally deserving candidates</w:t>
      </w:r>
      <w:r w:rsidR="000F3041">
        <w:t>.</w:t>
      </w:r>
    </w:p>
    <w:p w:rsidR="000F3041" w:rsidRDefault="000F3041">
      <w:pPr>
        <w:spacing w:line="276" w:lineRule="auto"/>
        <w:jc w:val="both"/>
      </w:pPr>
    </w:p>
    <w:p w:rsidR="000F3041" w:rsidRPr="000F3041" w:rsidRDefault="000F3041" w:rsidP="000F3041">
      <w:pPr>
        <w:pStyle w:val="ListParagraph"/>
        <w:widowControl w:val="0"/>
        <w:overflowPunct w:val="0"/>
        <w:autoSpaceDE w:val="0"/>
        <w:autoSpaceDN w:val="0"/>
        <w:adjustRightInd w:val="0"/>
        <w:ind w:left="0"/>
        <w:contextualSpacing w:val="0"/>
        <w:jc w:val="both"/>
        <w:rPr>
          <w:rFonts w:ascii="Times New Roman" w:hAnsi="Times New Roman" w:cs="Times New Roman"/>
          <w:b/>
          <w:bCs/>
          <w:sz w:val="24"/>
        </w:rPr>
      </w:pPr>
      <w:r w:rsidRPr="000F3041">
        <w:rPr>
          <w:rFonts w:ascii="Times New Roman" w:hAnsi="Times New Roman" w:cs="Times New Roman"/>
          <w:b/>
          <w:bCs/>
          <w:sz w:val="24"/>
        </w:rPr>
        <w:t>Academic Honesty and Integrity Policy</w:t>
      </w:r>
      <w:r w:rsidRPr="000F3041">
        <w:rPr>
          <w:rFonts w:ascii="Times New Roman" w:hAnsi="Times New Roman" w:cs="Times New Roman"/>
          <w:sz w:val="24"/>
        </w:rPr>
        <w:t xml:space="preserve">: </w:t>
      </w:r>
    </w:p>
    <w:p w:rsidR="000F3041" w:rsidRPr="000F3041" w:rsidRDefault="000F3041" w:rsidP="000F3041">
      <w:pPr>
        <w:pStyle w:val="ListParagraph"/>
        <w:widowControl w:val="0"/>
        <w:overflowPunct w:val="0"/>
        <w:autoSpaceDE w:val="0"/>
        <w:autoSpaceDN w:val="0"/>
        <w:adjustRightInd w:val="0"/>
        <w:ind w:left="0"/>
        <w:contextualSpacing w:val="0"/>
        <w:jc w:val="both"/>
        <w:rPr>
          <w:rFonts w:ascii="Times New Roman" w:hAnsi="Times New Roman" w:cs="Times New Roman"/>
          <w:b/>
          <w:bCs/>
          <w:sz w:val="24"/>
        </w:rPr>
      </w:pPr>
      <w:r w:rsidRPr="000F3041">
        <w:rPr>
          <w:rFonts w:ascii="Times New Roman" w:hAnsi="Times New Roman" w:cs="Times New Roman"/>
          <w:sz w:val="24"/>
        </w:rPr>
        <w:t>Academic honesty and integrity are to be maintained by all the students throughout the semester and no type of academic dishonesty is acceptable.</w:t>
      </w:r>
    </w:p>
    <w:p w:rsidR="000F3041" w:rsidRDefault="000F3041">
      <w:pPr>
        <w:spacing w:line="276" w:lineRule="auto"/>
        <w:jc w:val="both"/>
      </w:pPr>
    </w:p>
    <w:p w:rsidR="006B1E4E" w:rsidRDefault="006B1E4E">
      <w:pPr>
        <w:spacing w:line="276" w:lineRule="auto"/>
        <w:jc w:val="both"/>
      </w:pPr>
    </w:p>
    <w:p w:rsidR="006B1E4E" w:rsidRDefault="006B1E4E">
      <w:pPr>
        <w:spacing w:line="276" w:lineRule="auto"/>
        <w:jc w:val="right"/>
      </w:pPr>
    </w:p>
    <w:p w:rsidR="006B1E4E" w:rsidRDefault="00CB0064">
      <w:pPr>
        <w:spacing w:line="276" w:lineRule="auto"/>
        <w:jc w:val="center"/>
        <w:rPr>
          <w:b/>
        </w:rPr>
      </w:pPr>
      <w:r>
        <w:rPr>
          <w:b/>
        </w:rPr>
        <w:t xml:space="preserve">                                                                                                                     </w:t>
      </w:r>
      <w:proofErr w:type="spellStart"/>
      <w:r>
        <w:rPr>
          <w:b/>
        </w:rPr>
        <w:t>Aswathy</w:t>
      </w:r>
      <w:proofErr w:type="spellEnd"/>
      <w:r>
        <w:rPr>
          <w:b/>
        </w:rPr>
        <w:t xml:space="preserve"> </w:t>
      </w:r>
      <w:proofErr w:type="spellStart"/>
      <w:r>
        <w:rPr>
          <w:b/>
        </w:rPr>
        <w:t>Raveendran</w:t>
      </w:r>
      <w:proofErr w:type="spellEnd"/>
      <w:r>
        <w:rPr>
          <w:b/>
        </w:rPr>
        <w:t xml:space="preserve">     </w:t>
      </w:r>
    </w:p>
    <w:p w:rsidR="006B1E4E" w:rsidRDefault="006B1E4E">
      <w:pPr>
        <w:spacing w:line="276" w:lineRule="auto"/>
        <w:jc w:val="right"/>
        <w:rPr>
          <w:b/>
        </w:rPr>
      </w:pPr>
    </w:p>
    <w:p w:rsidR="006B1E4E" w:rsidRDefault="00CB0064">
      <w:pPr>
        <w:spacing w:line="276" w:lineRule="auto"/>
        <w:jc w:val="right"/>
        <w:rPr>
          <w:b/>
        </w:rPr>
      </w:pPr>
      <w:r>
        <w:rPr>
          <w:b/>
        </w:rPr>
        <w:t xml:space="preserve"> INSTRUCTOR-IN-CHARGE</w:t>
      </w:r>
    </w:p>
    <w:sectPr w:rsidR="006B1E4E">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293" w:rsidRDefault="009B7293">
      <w:r>
        <w:separator/>
      </w:r>
    </w:p>
  </w:endnote>
  <w:endnote w:type="continuationSeparator" w:id="0">
    <w:p w:rsidR="009B7293" w:rsidRDefault="009B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E4E" w:rsidRDefault="00CB0064">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5790"/>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579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293" w:rsidRDefault="009B7293">
      <w:r>
        <w:separator/>
      </w:r>
    </w:p>
  </w:footnote>
  <w:footnote w:type="continuationSeparator" w:id="0">
    <w:p w:rsidR="009B7293" w:rsidRDefault="009B72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E4E" w:rsidRDefault="006B1E4E">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F283B"/>
    <w:multiLevelType w:val="multilevel"/>
    <w:tmpl w:val="53962D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4A5580"/>
    <w:multiLevelType w:val="multilevel"/>
    <w:tmpl w:val="C4FA5A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E4E"/>
    <w:rsid w:val="000F3041"/>
    <w:rsid w:val="0041141C"/>
    <w:rsid w:val="006421D5"/>
    <w:rsid w:val="006B1E4E"/>
    <w:rsid w:val="009B7293"/>
    <w:rsid w:val="00CB0064"/>
    <w:rsid w:val="00FE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F3180C-BA16-4DE5-AD09-9C63871A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1"/>
    <w:qFormat/>
    <w:rsid w:val="009754A7"/>
    <w:pPr>
      <w:spacing w:after="200" w:line="276" w:lineRule="auto"/>
      <w:ind w:left="720"/>
      <w:contextualSpacing/>
    </w:pPr>
    <w:rPr>
      <w:rFonts w:ascii="Calibri" w:eastAsia="Calibri" w:hAnsi="Calibri" w:cs="Calibri"/>
      <w:color w:val="00000A"/>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rFnDCoethLtbBQD4HbfSKG2Mg==">AMUW2mUIu+7/1P0IaQADqX/NWT1I13qafDw36SZXYuim96S5W6hmWs6mBds6R6mWFtSo66uDthVW5cKaSc7ztZwQoLB3eJyKj5iSUZZnw/Z7un1VNVAv8f4TvL295MxBwJeu3iLf9jMk6Yd+4bzYGt6WzsL3C1UPPA==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4</cp:revision>
  <dcterms:created xsi:type="dcterms:W3CDTF">2019-07-21T15:17:00Z</dcterms:created>
  <dcterms:modified xsi:type="dcterms:W3CDTF">2019-07-30T11:58:00Z</dcterms:modified>
</cp:coreProperties>
</file>