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81C" w:rsidRDefault="00C37BAC">
      <w:pPr>
        <w:jc w:val="center"/>
        <w:rPr>
          <w:b/>
        </w:rPr>
      </w:pPr>
      <w:r>
        <w:rPr>
          <w:noProof/>
          <w:lang w:val="en-IN" w:eastAsia="en-IN"/>
        </w:rPr>
        <w:drawing>
          <wp:inline distT="0" distB="0" distL="0" distR="0">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64381C" w:rsidRDefault="00C37BAC">
      <w:pPr>
        <w:jc w:val="center"/>
        <w:rPr>
          <w:b/>
        </w:rPr>
      </w:pPr>
      <w:r>
        <w:rPr>
          <w:b/>
        </w:rPr>
        <w:t>FIRST SEMESTER 2019-2020</w:t>
      </w:r>
    </w:p>
    <w:p w:rsidR="0064381C" w:rsidRDefault="00C37BAC">
      <w:pPr>
        <w:pStyle w:val="Heading1"/>
        <w:jc w:val="center"/>
      </w:pPr>
      <w:r>
        <w:t>Course Handout Part II</w:t>
      </w:r>
    </w:p>
    <w:p w:rsidR="0064381C" w:rsidRDefault="00C37BAC">
      <w:pPr>
        <w:jc w:val="right"/>
      </w:pPr>
      <w:r>
        <w:tab/>
      </w:r>
      <w:r>
        <w:tab/>
      </w:r>
      <w:r>
        <w:tab/>
      </w:r>
      <w:r>
        <w:tab/>
      </w:r>
      <w:r>
        <w:tab/>
      </w:r>
      <w:r>
        <w:tab/>
      </w:r>
      <w:r>
        <w:tab/>
      </w:r>
      <w:r>
        <w:tab/>
      </w:r>
      <w:r>
        <w:tab/>
      </w:r>
      <w:r>
        <w:tab/>
      </w:r>
      <w:r w:rsidR="00E11212">
        <w:t>01</w:t>
      </w:r>
      <w:r>
        <w:t>-</w:t>
      </w:r>
      <w:r w:rsidR="00E11212">
        <w:t>08</w:t>
      </w:r>
      <w:r>
        <w:t>-2019</w:t>
      </w:r>
    </w:p>
    <w:p w:rsidR="0064381C" w:rsidRDefault="0005463E">
      <w:pPr>
        <w:jc w:val="both"/>
      </w:pPr>
      <w:r>
        <w:t>In addition to P</w:t>
      </w:r>
      <w:r w:rsidR="00C37BAC">
        <w:t>art-I (General Handout for all courses appended to the time table)</w:t>
      </w:r>
      <w:r>
        <w:t>,</w:t>
      </w:r>
      <w:r w:rsidR="00C37BAC">
        <w:t xml:space="preserve"> this portion gives further specific details regarding the course.</w:t>
      </w:r>
    </w:p>
    <w:p w:rsidR="0064381C" w:rsidRDefault="0064381C">
      <w:pPr>
        <w:jc w:val="both"/>
      </w:pPr>
    </w:p>
    <w:p w:rsidR="0064381C" w:rsidRDefault="0064381C">
      <w:pPr>
        <w:jc w:val="both"/>
      </w:pPr>
    </w:p>
    <w:p w:rsidR="0064381C" w:rsidRDefault="0005463E">
      <w:pPr>
        <w:jc w:val="both"/>
      </w:pPr>
      <w:r>
        <w:rPr>
          <w:i/>
        </w:rPr>
        <w:t>Course No</w:t>
      </w:r>
      <w:r>
        <w:rPr>
          <w:i/>
        </w:rPr>
        <w:tab/>
      </w:r>
      <w:r>
        <w:rPr>
          <w:i/>
        </w:rPr>
        <w:tab/>
      </w:r>
      <w:r>
        <w:rPr>
          <w:b/>
        </w:rPr>
        <w:t>:</w:t>
      </w:r>
      <w:r>
        <w:t xml:space="preserve"> BITS</w:t>
      </w:r>
      <w:r w:rsidR="00C37BAC">
        <w:t xml:space="preserve"> F399</w:t>
      </w:r>
    </w:p>
    <w:p w:rsidR="0064381C" w:rsidRDefault="00C37BAC">
      <w:pPr>
        <w:jc w:val="both"/>
      </w:pPr>
      <w:r>
        <w:rPr>
          <w:i/>
        </w:rPr>
        <w:t>Course Title</w:t>
      </w:r>
      <w:r w:rsidR="0005463E">
        <w:tab/>
      </w:r>
      <w:r w:rsidR="0005463E">
        <w:tab/>
        <w:t>: Humanistic</w:t>
      </w:r>
      <w:r>
        <w:t xml:space="preserve"> Theories of Science and Technology</w:t>
      </w:r>
    </w:p>
    <w:p w:rsidR="0064381C" w:rsidRDefault="00C37BAC">
      <w:pPr>
        <w:tabs>
          <w:tab w:val="left" w:pos="3369"/>
          <w:tab w:val="left" w:pos="8219"/>
        </w:tabs>
        <w:jc w:val="both"/>
      </w:pPr>
      <w:r>
        <w:rPr>
          <w:i/>
        </w:rPr>
        <w:t>Instructor</w:t>
      </w:r>
      <w:r>
        <w:t xml:space="preserve">                 </w:t>
      </w:r>
      <w:r w:rsidR="0005463E">
        <w:t xml:space="preserve"> </w:t>
      </w:r>
      <w:proofErr w:type="gramStart"/>
      <w:r w:rsidR="0005463E">
        <w:t xml:space="preserve">  :</w:t>
      </w:r>
      <w:proofErr w:type="gramEnd"/>
      <w:r w:rsidR="0005463E">
        <w:t xml:space="preserve"> </w:t>
      </w:r>
      <w:proofErr w:type="spellStart"/>
      <w:r w:rsidR="0005463E">
        <w:t>Biswanath</w:t>
      </w:r>
      <w:proofErr w:type="spellEnd"/>
      <w:r>
        <w:t xml:space="preserve"> Dash </w:t>
      </w:r>
    </w:p>
    <w:p w:rsidR="0064381C" w:rsidRDefault="0064381C">
      <w:pPr>
        <w:jc w:val="both"/>
      </w:pPr>
      <w:bookmarkStart w:id="0" w:name="_heading=h.gjdgxs" w:colFirst="0" w:colLast="0"/>
      <w:bookmarkEnd w:id="0"/>
    </w:p>
    <w:p w:rsidR="0064381C" w:rsidRDefault="00C37BAC">
      <w:pPr>
        <w:jc w:val="both"/>
        <w:rPr>
          <w:b/>
        </w:rPr>
      </w:pPr>
      <w:r>
        <w:rPr>
          <w:b/>
        </w:rPr>
        <w:t xml:space="preserve">Scope and objective of the course: </w:t>
      </w:r>
    </w:p>
    <w:p w:rsidR="0064381C" w:rsidRDefault="00C37BAC">
      <w:pPr>
        <w:spacing w:before="280" w:after="280"/>
        <w:jc w:val="both"/>
      </w:pPr>
      <w:r>
        <w:t xml:space="preserve">This course will introduce ways of considering the interrelationship among three major dimensions of our culture-- science, technology and humanistic orientation. The main focus of the course will be to understand various theories that explain the relationship between science, technology and society. In the process, the students will learn alternate ways of thinking about science and technology, and will be encouraged to question the ‘taken for granted’ ideas about scientific knowledge and technological artifacts. It offers scope to probe mutual shaping of society and ‘science and technology’.  </w:t>
      </w:r>
    </w:p>
    <w:p w:rsidR="0064381C" w:rsidRDefault="00C37BAC">
      <w:pPr>
        <w:tabs>
          <w:tab w:val="left" w:pos="910"/>
        </w:tabs>
        <w:jc w:val="both"/>
        <w:rPr>
          <w:b/>
        </w:rPr>
      </w:pPr>
      <w:r>
        <w:rPr>
          <w:b/>
        </w:rPr>
        <w:t xml:space="preserve">Text Book: </w:t>
      </w:r>
    </w:p>
    <w:p w:rsidR="0064381C" w:rsidRDefault="0064381C">
      <w:pPr>
        <w:tabs>
          <w:tab w:val="left" w:pos="910"/>
        </w:tabs>
        <w:jc w:val="both"/>
      </w:pPr>
    </w:p>
    <w:p w:rsidR="0064381C" w:rsidRDefault="00C37BAC">
      <w:pPr>
        <w:numPr>
          <w:ilvl w:val="0"/>
          <w:numId w:val="1"/>
        </w:numPr>
        <w:tabs>
          <w:tab w:val="left" w:pos="910"/>
        </w:tabs>
        <w:jc w:val="both"/>
      </w:pPr>
      <w:proofErr w:type="spellStart"/>
      <w:r>
        <w:t>Sismondo</w:t>
      </w:r>
      <w:proofErr w:type="spellEnd"/>
      <w:r>
        <w:t xml:space="preserve">, Sergio. 2004. </w:t>
      </w:r>
      <w:r>
        <w:rPr>
          <w:i/>
        </w:rPr>
        <w:t>An introduction to Science and Technology Studies</w:t>
      </w:r>
      <w:r>
        <w:t xml:space="preserve">. UK: Blackwell Publishing. </w:t>
      </w:r>
    </w:p>
    <w:p w:rsidR="0064381C" w:rsidRDefault="0064381C">
      <w:pPr>
        <w:tabs>
          <w:tab w:val="left" w:pos="910"/>
        </w:tabs>
        <w:jc w:val="both"/>
        <w:rPr>
          <w:b/>
        </w:rPr>
      </w:pPr>
    </w:p>
    <w:p w:rsidR="0064381C" w:rsidRDefault="00C37BAC">
      <w:pPr>
        <w:tabs>
          <w:tab w:val="left" w:pos="910"/>
        </w:tabs>
        <w:jc w:val="both"/>
      </w:pPr>
      <w:r>
        <w:rPr>
          <w:b/>
        </w:rPr>
        <w:t xml:space="preserve">Reference Material: </w:t>
      </w:r>
      <w:r>
        <w:t xml:space="preserve">Will be announced in </w:t>
      </w:r>
      <w:r w:rsidR="0005463E">
        <w:t xml:space="preserve">the </w:t>
      </w:r>
      <w:r>
        <w:t>class</w:t>
      </w:r>
      <w:r w:rsidR="0005463E">
        <w:t>room</w:t>
      </w:r>
      <w:r>
        <w:t>.</w:t>
      </w:r>
    </w:p>
    <w:p w:rsidR="0064381C" w:rsidRDefault="0064381C">
      <w:pPr>
        <w:tabs>
          <w:tab w:val="left" w:pos="910"/>
        </w:tabs>
        <w:jc w:val="both"/>
      </w:pPr>
    </w:p>
    <w:p w:rsidR="0064381C" w:rsidRDefault="00C37BAC">
      <w:pPr>
        <w:tabs>
          <w:tab w:val="left" w:pos="910"/>
        </w:tabs>
        <w:jc w:val="both"/>
        <w:rPr>
          <w:b/>
        </w:rPr>
      </w:pPr>
      <w:r>
        <w:rPr>
          <w:b/>
        </w:rPr>
        <w:t xml:space="preserve">Course Plan: </w:t>
      </w:r>
    </w:p>
    <w:tbl>
      <w:tblPr>
        <w:tblStyle w:val="a1"/>
        <w:tblW w:w="10260"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2775"/>
        <w:gridCol w:w="2895"/>
        <w:gridCol w:w="2475"/>
      </w:tblGrid>
      <w:tr w:rsidR="0064381C">
        <w:tc>
          <w:tcPr>
            <w:tcW w:w="2115" w:type="dxa"/>
          </w:tcPr>
          <w:p w:rsidR="0064381C" w:rsidRDefault="00C37BAC">
            <w:pPr>
              <w:jc w:val="both"/>
              <w:rPr>
                <w:b/>
              </w:rPr>
            </w:pPr>
            <w:r>
              <w:rPr>
                <w:b/>
              </w:rPr>
              <w:t>Lecture No.</w:t>
            </w:r>
          </w:p>
        </w:tc>
        <w:tc>
          <w:tcPr>
            <w:tcW w:w="2775" w:type="dxa"/>
          </w:tcPr>
          <w:p w:rsidR="0064381C" w:rsidRDefault="00C37BAC">
            <w:pPr>
              <w:jc w:val="both"/>
              <w:rPr>
                <w:b/>
              </w:rPr>
            </w:pPr>
            <w:r>
              <w:rPr>
                <w:b/>
              </w:rPr>
              <w:t>Learning Objective</w:t>
            </w:r>
          </w:p>
        </w:tc>
        <w:tc>
          <w:tcPr>
            <w:tcW w:w="2895" w:type="dxa"/>
          </w:tcPr>
          <w:p w:rsidR="0064381C" w:rsidRDefault="00C37BAC">
            <w:pPr>
              <w:jc w:val="both"/>
              <w:rPr>
                <w:b/>
              </w:rPr>
            </w:pPr>
            <w:r>
              <w:rPr>
                <w:b/>
              </w:rPr>
              <w:t xml:space="preserve">Topics to be covered </w:t>
            </w:r>
          </w:p>
        </w:tc>
        <w:tc>
          <w:tcPr>
            <w:tcW w:w="2475" w:type="dxa"/>
          </w:tcPr>
          <w:p w:rsidR="00D54679" w:rsidRDefault="00D54679" w:rsidP="00D54679">
            <w:pPr>
              <w:rPr>
                <w:b/>
                <w:bCs/>
              </w:rPr>
            </w:pPr>
            <w:r>
              <w:rPr>
                <w:b/>
                <w:bCs/>
                <w:sz w:val="22"/>
                <w:szCs w:val="22"/>
              </w:rPr>
              <w:t xml:space="preserve">Chapter in the </w:t>
            </w:r>
            <w:r w:rsidRPr="00BA568D">
              <w:rPr>
                <w:b/>
                <w:bCs/>
                <w:sz w:val="22"/>
                <w:szCs w:val="22"/>
              </w:rPr>
              <w:t>Text Book</w:t>
            </w:r>
          </w:p>
          <w:p w:rsidR="0064381C" w:rsidRDefault="0064381C">
            <w:pPr>
              <w:jc w:val="both"/>
              <w:rPr>
                <w:b/>
              </w:rPr>
            </w:pPr>
            <w:bookmarkStart w:id="1" w:name="_GoBack"/>
            <w:bookmarkEnd w:id="1"/>
          </w:p>
        </w:tc>
      </w:tr>
      <w:tr w:rsidR="0064381C">
        <w:trPr>
          <w:trHeight w:val="1060"/>
        </w:trPr>
        <w:tc>
          <w:tcPr>
            <w:tcW w:w="2115" w:type="dxa"/>
          </w:tcPr>
          <w:p w:rsidR="0064381C" w:rsidRDefault="00C37BAC">
            <w:pPr>
              <w:jc w:val="both"/>
            </w:pPr>
            <w:r>
              <w:t>1-2</w:t>
            </w:r>
          </w:p>
        </w:tc>
        <w:tc>
          <w:tcPr>
            <w:tcW w:w="2775" w:type="dxa"/>
          </w:tcPr>
          <w:p w:rsidR="0064381C" w:rsidRDefault="00C37BAC">
            <w:pPr>
              <w:jc w:val="both"/>
            </w:pPr>
            <w:r>
              <w:t>Understanding the core concepts</w:t>
            </w:r>
          </w:p>
        </w:tc>
        <w:tc>
          <w:tcPr>
            <w:tcW w:w="2895" w:type="dxa"/>
          </w:tcPr>
          <w:p w:rsidR="0064381C" w:rsidRDefault="00C37BAC">
            <w:pPr>
              <w:tabs>
                <w:tab w:val="left" w:pos="910"/>
              </w:tabs>
              <w:jc w:val="both"/>
            </w:pPr>
            <w:r>
              <w:t xml:space="preserve">Science, Technology, Humanities :  their Interrelationship </w:t>
            </w:r>
          </w:p>
        </w:tc>
        <w:tc>
          <w:tcPr>
            <w:tcW w:w="2475" w:type="dxa"/>
          </w:tcPr>
          <w:p w:rsidR="0064381C" w:rsidRDefault="00C37BAC">
            <w:pPr>
              <w:jc w:val="both"/>
            </w:pPr>
            <w:r>
              <w:t xml:space="preserve">TB Chapter 1 </w:t>
            </w:r>
          </w:p>
        </w:tc>
      </w:tr>
      <w:tr w:rsidR="0064381C">
        <w:trPr>
          <w:trHeight w:val="1380"/>
        </w:trPr>
        <w:tc>
          <w:tcPr>
            <w:tcW w:w="2115" w:type="dxa"/>
          </w:tcPr>
          <w:p w:rsidR="0064381C" w:rsidRDefault="00C37BAC">
            <w:pPr>
              <w:jc w:val="both"/>
            </w:pPr>
            <w:r>
              <w:t>3-14</w:t>
            </w:r>
          </w:p>
        </w:tc>
        <w:tc>
          <w:tcPr>
            <w:tcW w:w="2775" w:type="dxa"/>
          </w:tcPr>
          <w:p w:rsidR="0064381C" w:rsidRDefault="00C37BAC">
            <w:pPr>
              <w:jc w:val="both"/>
            </w:pPr>
            <w:r>
              <w:t>To get an introduction to various conceptual and key theoretical debates concerning science and its method</w:t>
            </w:r>
          </w:p>
        </w:tc>
        <w:tc>
          <w:tcPr>
            <w:tcW w:w="2895" w:type="dxa"/>
          </w:tcPr>
          <w:p w:rsidR="0064381C" w:rsidRDefault="00C37BAC">
            <w:pPr>
              <w:tabs>
                <w:tab w:val="left" w:pos="910"/>
              </w:tabs>
              <w:jc w:val="both"/>
            </w:pPr>
            <w:r>
              <w:t xml:space="preserve">Rationality- Key thinkers, Plato, Descartes, Chomsky etc.  </w:t>
            </w:r>
          </w:p>
          <w:p w:rsidR="0064381C" w:rsidRDefault="00C37BAC">
            <w:pPr>
              <w:tabs>
                <w:tab w:val="left" w:pos="910"/>
              </w:tabs>
              <w:jc w:val="both"/>
            </w:pPr>
            <w:r>
              <w:t xml:space="preserve">Empiricism- Francis Bacon, John Locke etc. </w:t>
            </w:r>
          </w:p>
          <w:p w:rsidR="0064381C" w:rsidRDefault="00C37BAC">
            <w:pPr>
              <w:tabs>
                <w:tab w:val="left" w:pos="910"/>
              </w:tabs>
              <w:jc w:val="both"/>
            </w:pPr>
            <w:r>
              <w:lastRenderedPageBreak/>
              <w:t xml:space="preserve">Evolution of Scientific Method- Galileo, Newton etc. </w:t>
            </w:r>
          </w:p>
        </w:tc>
        <w:tc>
          <w:tcPr>
            <w:tcW w:w="2475" w:type="dxa"/>
          </w:tcPr>
          <w:p w:rsidR="0064381C" w:rsidRDefault="00C37BAC">
            <w:pPr>
              <w:jc w:val="both"/>
            </w:pPr>
            <w:bookmarkStart w:id="2" w:name="_heading=h.30j0zll" w:colFirst="0" w:colLast="0"/>
            <w:bookmarkEnd w:id="2"/>
            <w:r>
              <w:lastRenderedPageBreak/>
              <w:t>Reading materials</w:t>
            </w:r>
          </w:p>
        </w:tc>
      </w:tr>
      <w:tr w:rsidR="0064381C">
        <w:trPr>
          <w:trHeight w:val="1200"/>
        </w:trPr>
        <w:tc>
          <w:tcPr>
            <w:tcW w:w="2115" w:type="dxa"/>
          </w:tcPr>
          <w:p w:rsidR="0064381C" w:rsidRDefault="00C37BAC">
            <w:pPr>
              <w:jc w:val="both"/>
            </w:pPr>
            <w:r>
              <w:lastRenderedPageBreak/>
              <w:t>15-20</w:t>
            </w:r>
          </w:p>
        </w:tc>
        <w:tc>
          <w:tcPr>
            <w:tcW w:w="2775" w:type="dxa"/>
          </w:tcPr>
          <w:p w:rsidR="0064381C" w:rsidRDefault="00C37BAC">
            <w:pPr>
              <w:jc w:val="both"/>
            </w:pPr>
            <w:r>
              <w:t xml:space="preserve">Develop a  perspective on ‘Science and Technology Studies’ (STS) </w:t>
            </w:r>
          </w:p>
        </w:tc>
        <w:tc>
          <w:tcPr>
            <w:tcW w:w="2895" w:type="dxa"/>
          </w:tcPr>
          <w:p w:rsidR="0064381C" w:rsidRDefault="00C37BAC">
            <w:pPr>
              <w:tabs>
                <w:tab w:val="left" w:pos="910"/>
              </w:tabs>
              <w:jc w:val="both"/>
            </w:pPr>
            <w:r>
              <w:t xml:space="preserve">Understanding growth of science- Popper and Kuhn </w:t>
            </w:r>
          </w:p>
          <w:p w:rsidR="0064381C" w:rsidRDefault="00C37BAC">
            <w:pPr>
              <w:tabs>
                <w:tab w:val="left" w:pos="910"/>
              </w:tabs>
              <w:jc w:val="both"/>
            </w:pPr>
            <w:r>
              <w:t xml:space="preserve">Criticisms- Paul </w:t>
            </w:r>
            <w:proofErr w:type="spellStart"/>
            <w:r>
              <w:t>Feyerabend</w:t>
            </w:r>
            <w:proofErr w:type="spellEnd"/>
          </w:p>
          <w:p w:rsidR="0064381C" w:rsidRDefault="00C37BAC">
            <w:pPr>
              <w:tabs>
                <w:tab w:val="left" w:pos="910"/>
              </w:tabs>
              <w:jc w:val="both"/>
            </w:pPr>
            <w:r>
              <w:t xml:space="preserve">Synthesis: </w:t>
            </w:r>
            <w:proofErr w:type="spellStart"/>
            <w:r>
              <w:t>Lakatos</w:t>
            </w:r>
            <w:proofErr w:type="spellEnd"/>
            <w:r>
              <w:t xml:space="preserve"> </w:t>
            </w:r>
          </w:p>
        </w:tc>
        <w:tc>
          <w:tcPr>
            <w:tcW w:w="2475" w:type="dxa"/>
          </w:tcPr>
          <w:p w:rsidR="0064381C" w:rsidRDefault="00C37BAC">
            <w:pPr>
              <w:jc w:val="both"/>
            </w:pPr>
            <w:r>
              <w:t xml:space="preserve">TB Chapter 2, </w:t>
            </w:r>
          </w:p>
          <w:p w:rsidR="0064381C" w:rsidRDefault="00C37BAC">
            <w:pPr>
              <w:jc w:val="both"/>
            </w:pPr>
            <w:r>
              <w:t xml:space="preserve">Reading material </w:t>
            </w:r>
          </w:p>
        </w:tc>
      </w:tr>
      <w:tr w:rsidR="0064381C">
        <w:trPr>
          <w:trHeight w:val="780"/>
        </w:trPr>
        <w:tc>
          <w:tcPr>
            <w:tcW w:w="2115" w:type="dxa"/>
          </w:tcPr>
          <w:p w:rsidR="0064381C" w:rsidRDefault="00C37BAC">
            <w:pPr>
              <w:jc w:val="both"/>
            </w:pPr>
            <w:r>
              <w:t>20-24</w:t>
            </w:r>
          </w:p>
        </w:tc>
        <w:tc>
          <w:tcPr>
            <w:tcW w:w="2775" w:type="dxa"/>
          </w:tcPr>
          <w:p w:rsidR="0064381C" w:rsidRDefault="00C37BAC">
            <w:pPr>
              <w:jc w:val="both"/>
            </w:pPr>
            <w:r>
              <w:t xml:space="preserve">Gain a perspective on ‘Sociology of Science’ </w:t>
            </w:r>
          </w:p>
        </w:tc>
        <w:tc>
          <w:tcPr>
            <w:tcW w:w="2895" w:type="dxa"/>
          </w:tcPr>
          <w:p w:rsidR="0064381C" w:rsidRDefault="00C37BAC">
            <w:pPr>
              <w:tabs>
                <w:tab w:val="left" w:pos="910"/>
              </w:tabs>
              <w:jc w:val="both"/>
            </w:pPr>
            <w:r>
              <w:t>Institutional view of science,</w:t>
            </w:r>
          </w:p>
          <w:p w:rsidR="0064381C" w:rsidRDefault="00C37BAC">
            <w:pPr>
              <w:tabs>
                <w:tab w:val="left" w:pos="910"/>
              </w:tabs>
              <w:jc w:val="both"/>
            </w:pPr>
            <w:r>
              <w:t xml:space="preserve">Sociology of Knowledge and  </w:t>
            </w:r>
          </w:p>
          <w:p w:rsidR="0064381C" w:rsidRDefault="00C37BAC">
            <w:pPr>
              <w:tabs>
                <w:tab w:val="left" w:pos="910"/>
              </w:tabs>
              <w:jc w:val="both"/>
            </w:pPr>
            <w:r>
              <w:t xml:space="preserve">Introduction to Social construction </w:t>
            </w:r>
          </w:p>
        </w:tc>
        <w:tc>
          <w:tcPr>
            <w:tcW w:w="2475" w:type="dxa"/>
          </w:tcPr>
          <w:p w:rsidR="0064381C" w:rsidRDefault="00C37BAC">
            <w:pPr>
              <w:jc w:val="both"/>
            </w:pPr>
            <w:r>
              <w:t>TB-Chapter 3-6</w:t>
            </w:r>
          </w:p>
        </w:tc>
      </w:tr>
      <w:tr w:rsidR="0064381C">
        <w:trPr>
          <w:trHeight w:val="1120"/>
        </w:trPr>
        <w:tc>
          <w:tcPr>
            <w:tcW w:w="2115" w:type="dxa"/>
          </w:tcPr>
          <w:p w:rsidR="0064381C" w:rsidRDefault="00C37BAC">
            <w:pPr>
              <w:jc w:val="both"/>
            </w:pPr>
            <w:r>
              <w:t>25-35</w:t>
            </w:r>
          </w:p>
        </w:tc>
        <w:tc>
          <w:tcPr>
            <w:tcW w:w="2775" w:type="dxa"/>
          </w:tcPr>
          <w:p w:rsidR="0064381C" w:rsidRDefault="00C37BAC">
            <w:pPr>
              <w:jc w:val="both"/>
            </w:pPr>
            <w:r>
              <w:t xml:space="preserve">To critically analyze ‘social constructivist’ framework  </w:t>
            </w:r>
          </w:p>
        </w:tc>
        <w:tc>
          <w:tcPr>
            <w:tcW w:w="2895" w:type="dxa"/>
            <w:vAlign w:val="center"/>
          </w:tcPr>
          <w:p w:rsidR="0064381C" w:rsidRDefault="00C37BAC">
            <w:pPr>
              <w:tabs>
                <w:tab w:val="left" w:pos="910"/>
              </w:tabs>
              <w:jc w:val="both"/>
            </w:pPr>
            <w:r>
              <w:t xml:space="preserve">Mutual shaping of science, technology and society. </w:t>
            </w:r>
          </w:p>
          <w:p w:rsidR="0064381C" w:rsidRDefault="00C37BAC">
            <w:pPr>
              <w:tabs>
                <w:tab w:val="left" w:pos="910"/>
              </w:tabs>
              <w:jc w:val="both"/>
            </w:pPr>
            <w:r>
              <w:t>Social Construction of Technology;</w:t>
            </w:r>
          </w:p>
          <w:p w:rsidR="0064381C" w:rsidRDefault="00C37BAC">
            <w:pPr>
              <w:tabs>
                <w:tab w:val="left" w:pos="910"/>
              </w:tabs>
              <w:jc w:val="both"/>
            </w:pPr>
            <w:r>
              <w:t>Actor Network Theory;</w:t>
            </w:r>
          </w:p>
          <w:p w:rsidR="0064381C" w:rsidRDefault="00C37BAC">
            <w:pPr>
              <w:tabs>
                <w:tab w:val="left" w:pos="910"/>
              </w:tabs>
              <w:jc w:val="both"/>
            </w:pPr>
            <w:r>
              <w:t>Laboratory studies</w:t>
            </w:r>
          </w:p>
        </w:tc>
        <w:tc>
          <w:tcPr>
            <w:tcW w:w="2475" w:type="dxa"/>
          </w:tcPr>
          <w:p w:rsidR="0064381C" w:rsidRDefault="00C37BAC">
            <w:pPr>
              <w:jc w:val="both"/>
            </w:pPr>
            <w:r>
              <w:t xml:space="preserve">Reading materials, </w:t>
            </w:r>
          </w:p>
          <w:p w:rsidR="0064381C" w:rsidRDefault="00C37BAC">
            <w:pPr>
              <w:jc w:val="both"/>
            </w:pPr>
            <w:r>
              <w:t>TB Chapter 7,8, 9, 10,11,12</w:t>
            </w:r>
          </w:p>
        </w:tc>
      </w:tr>
      <w:tr w:rsidR="0064381C">
        <w:tc>
          <w:tcPr>
            <w:tcW w:w="2115" w:type="dxa"/>
          </w:tcPr>
          <w:p w:rsidR="0064381C" w:rsidRDefault="00C37BAC">
            <w:pPr>
              <w:jc w:val="both"/>
            </w:pPr>
            <w:r>
              <w:t>36-42</w:t>
            </w:r>
          </w:p>
        </w:tc>
        <w:tc>
          <w:tcPr>
            <w:tcW w:w="2775" w:type="dxa"/>
          </w:tcPr>
          <w:p w:rsidR="0064381C" w:rsidRDefault="00C37BAC">
            <w:pPr>
              <w:jc w:val="both"/>
            </w:pPr>
            <w:r>
              <w:t>To reflect on critical and cultural studies of science and technology</w:t>
            </w:r>
          </w:p>
        </w:tc>
        <w:tc>
          <w:tcPr>
            <w:tcW w:w="2895" w:type="dxa"/>
          </w:tcPr>
          <w:p w:rsidR="0064381C" w:rsidRDefault="00C37BAC">
            <w:pPr>
              <w:tabs>
                <w:tab w:val="left" w:pos="910"/>
              </w:tabs>
              <w:jc w:val="both"/>
            </w:pPr>
            <w:r>
              <w:t xml:space="preserve">Gender and science;  </w:t>
            </w:r>
          </w:p>
          <w:p w:rsidR="0064381C" w:rsidRDefault="00C37BAC">
            <w:pPr>
              <w:tabs>
                <w:tab w:val="left" w:pos="910"/>
              </w:tabs>
              <w:jc w:val="both"/>
            </w:pPr>
            <w:r>
              <w:t xml:space="preserve">Public Understanding of Science; </w:t>
            </w:r>
          </w:p>
          <w:p w:rsidR="0064381C" w:rsidRDefault="00C37BAC">
            <w:pPr>
              <w:tabs>
                <w:tab w:val="left" w:pos="910"/>
              </w:tabs>
              <w:jc w:val="both"/>
            </w:pPr>
            <w:r>
              <w:t xml:space="preserve">Science Communication </w:t>
            </w:r>
          </w:p>
        </w:tc>
        <w:tc>
          <w:tcPr>
            <w:tcW w:w="2475" w:type="dxa"/>
          </w:tcPr>
          <w:p w:rsidR="0064381C" w:rsidRDefault="00C37BAC">
            <w:pPr>
              <w:jc w:val="both"/>
            </w:pPr>
            <w:r>
              <w:t>TB Chapter 15 and 16, Reading materials</w:t>
            </w:r>
          </w:p>
          <w:p w:rsidR="0064381C" w:rsidRDefault="0064381C">
            <w:pPr>
              <w:jc w:val="both"/>
            </w:pPr>
          </w:p>
        </w:tc>
      </w:tr>
    </w:tbl>
    <w:p w:rsidR="0064381C" w:rsidRDefault="0064381C">
      <w:pPr>
        <w:jc w:val="both"/>
        <w:rPr>
          <w:b/>
        </w:rPr>
      </w:pPr>
    </w:p>
    <w:p w:rsidR="0064381C" w:rsidRDefault="00C37BAC">
      <w:pPr>
        <w:jc w:val="both"/>
        <w:rPr>
          <w:b/>
        </w:rPr>
      </w:pPr>
      <w:r>
        <w:rPr>
          <w:b/>
        </w:rPr>
        <w:t>Evaluation Scheme:</w:t>
      </w:r>
    </w:p>
    <w:p w:rsidR="0064381C" w:rsidRDefault="0064381C">
      <w:pPr>
        <w:jc w:val="both"/>
        <w:rPr>
          <w:b/>
        </w:rPr>
      </w:pPr>
    </w:p>
    <w:tbl>
      <w:tblPr>
        <w:tblStyle w:val="a2"/>
        <w:tblW w:w="1000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5"/>
        <w:gridCol w:w="1470"/>
        <w:gridCol w:w="1726"/>
        <w:gridCol w:w="1814"/>
        <w:gridCol w:w="2070"/>
      </w:tblGrid>
      <w:tr w:rsidR="0064381C" w:rsidTr="00E11212">
        <w:tc>
          <w:tcPr>
            <w:tcW w:w="2925" w:type="dxa"/>
          </w:tcPr>
          <w:p w:rsidR="0064381C" w:rsidRDefault="00C37BAC">
            <w:pPr>
              <w:jc w:val="both"/>
              <w:rPr>
                <w:b/>
              </w:rPr>
            </w:pPr>
            <w:r>
              <w:rPr>
                <w:b/>
              </w:rPr>
              <w:t xml:space="preserve">Component </w:t>
            </w:r>
          </w:p>
        </w:tc>
        <w:tc>
          <w:tcPr>
            <w:tcW w:w="1470" w:type="dxa"/>
          </w:tcPr>
          <w:p w:rsidR="0064381C" w:rsidRDefault="00C37BAC">
            <w:pPr>
              <w:jc w:val="both"/>
              <w:rPr>
                <w:b/>
              </w:rPr>
            </w:pPr>
            <w:r>
              <w:rPr>
                <w:b/>
              </w:rPr>
              <w:t>Duration</w:t>
            </w:r>
          </w:p>
        </w:tc>
        <w:tc>
          <w:tcPr>
            <w:tcW w:w="1726" w:type="dxa"/>
          </w:tcPr>
          <w:p w:rsidR="0064381C" w:rsidRDefault="00C37BAC">
            <w:pPr>
              <w:jc w:val="both"/>
              <w:rPr>
                <w:b/>
              </w:rPr>
            </w:pPr>
            <w:r>
              <w:rPr>
                <w:b/>
              </w:rPr>
              <w:t>Weightage (%)</w:t>
            </w:r>
          </w:p>
        </w:tc>
        <w:tc>
          <w:tcPr>
            <w:tcW w:w="1814" w:type="dxa"/>
          </w:tcPr>
          <w:p w:rsidR="0064381C" w:rsidRDefault="00C37BAC">
            <w:pPr>
              <w:jc w:val="both"/>
              <w:rPr>
                <w:b/>
              </w:rPr>
            </w:pPr>
            <w:r>
              <w:rPr>
                <w:b/>
              </w:rPr>
              <w:t>Date &amp; Time</w:t>
            </w:r>
          </w:p>
        </w:tc>
        <w:tc>
          <w:tcPr>
            <w:tcW w:w="2070" w:type="dxa"/>
          </w:tcPr>
          <w:p w:rsidR="0064381C" w:rsidRDefault="00C37BAC">
            <w:pPr>
              <w:jc w:val="both"/>
              <w:rPr>
                <w:b/>
              </w:rPr>
            </w:pPr>
            <w:r>
              <w:rPr>
                <w:b/>
              </w:rPr>
              <w:t xml:space="preserve">Nature of Component </w:t>
            </w:r>
          </w:p>
        </w:tc>
      </w:tr>
      <w:tr w:rsidR="0064381C" w:rsidTr="00E11212">
        <w:tc>
          <w:tcPr>
            <w:tcW w:w="2925" w:type="dxa"/>
          </w:tcPr>
          <w:p w:rsidR="0064381C" w:rsidRDefault="00C37BAC">
            <w:pPr>
              <w:jc w:val="both"/>
            </w:pPr>
            <w:r>
              <w:t>Mid Semester Test</w:t>
            </w:r>
          </w:p>
          <w:p w:rsidR="0064381C" w:rsidRDefault="0064381C">
            <w:pPr>
              <w:jc w:val="both"/>
            </w:pPr>
          </w:p>
        </w:tc>
        <w:tc>
          <w:tcPr>
            <w:tcW w:w="1470" w:type="dxa"/>
          </w:tcPr>
          <w:p w:rsidR="0064381C" w:rsidRDefault="00C37BAC">
            <w:pPr>
              <w:jc w:val="both"/>
            </w:pPr>
            <w:r>
              <w:t>90 min</w:t>
            </w:r>
          </w:p>
        </w:tc>
        <w:tc>
          <w:tcPr>
            <w:tcW w:w="1726" w:type="dxa"/>
          </w:tcPr>
          <w:p w:rsidR="0064381C" w:rsidRDefault="00C37BAC">
            <w:pPr>
              <w:jc w:val="both"/>
            </w:pPr>
            <w:r>
              <w:t>30</w:t>
            </w:r>
          </w:p>
        </w:tc>
        <w:tc>
          <w:tcPr>
            <w:tcW w:w="1814" w:type="dxa"/>
          </w:tcPr>
          <w:p w:rsidR="0064381C" w:rsidRDefault="00E11212">
            <w:pPr>
              <w:jc w:val="center"/>
            </w:pPr>
            <w:r w:rsidRPr="00E11212">
              <w:t>30/9</w:t>
            </w:r>
            <w:r>
              <w:t xml:space="preserve">, </w:t>
            </w:r>
            <w:r w:rsidRPr="00E11212">
              <w:t>3.30 -- 5.00 PM</w:t>
            </w:r>
          </w:p>
        </w:tc>
        <w:tc>
          <w:tcPr>
            <w:tcW w:w="2070" w:type="dxa"/>
          </w:tcPr>
          <w:p w:rsidR="0064381C" w:rsidRDefault="00C37BAC">
            <w:pPr>
              <w:jc w:val="both"/>
            </w:pPr>
            <w:r>
              <w:t>Closed Book</w:t>
            </w:r>
          </w:p>
        </w:tc>
      </w:tr>
      <w:tr w:rsidR="0064381C" w:rsidTr="00E11212">
        <w:tc>
          <w:tcPr>
            <w:tcW w:w="2925" w:type="dxa"/>
          </w:tcPr>
          <w:p w:rsidR="0064381C" w:rsidRDefault="00C37BAC">
            <w:pPr>
              <w:jc w:val="both"/>
            </w:pPr>
            <w:r>
              <w:t>Assignment 1 &amp; 2</w:t>
            </w:r>
          </w:p>
        </w:tc>
        <w:tc>
          <w:tcPr>
            <w:tcW w:w="1470" w:type="dxa"/>
          </w:tcPr>
          <w:p w:rsidR="0064381C" w:rsidRDefault="0064381C">
            <w:pPr>
              <w:jc w:val="both"/>
            </w:pPr>
          </w:p>
        </w:tc>
        <w:tc>
          <w:tcPr>
            <w:tcW w:w="1726" w:type="dxa"/>
          </w:tcPr>
          <w:p w:rsidR="0064381C" w:rsidRDefault="00C37BAC">
            <w:pPr>
              <w:jc w:val="both"/>
            </w:pPr>
            <w:r>
              <w:t>30</w:t>
            </w:r>
          </w:p>
        </w:tc>
        <w:tc>
          <w:tcPr>
            <w:tcW w:w="1814" w:type="dxa"/>
          </w:tcPr>
          <w:p w:rsidR="0064381C" w:rsidRDefault="0064381C">
            <w:pPr>
              <w:jc w:val="center"/>
            </w:pPr>
          </w:p>
        </w:tc>
        <w:tc>
          <w:tcPr>
            <w:tcW w:w="2070" w:type="dxa"/>
          </w:tcPr>
          <w:p w:rsidR="0064381C" w:rsidRDefault="00C37BAC">
            <w:pPr>
              <w:jc w:val="both"/>
            </w:pPr>
            <w:r>
              <w:t>Open Book</w:t>
            </w:r>
          </w:p>
          <w:p w:rsidR="0064381C" w:rsidRDefault="0064381C">
            <w:pPr>
              <w:jc w:val="both"/>
            </w:pPr>
          </w:p>
        </w:tc>
      </w:tr>
      <w:tr w:rsidR="0064381C" w:rsidTr="00E11212">
        <w:tc>
          <w:tcPr>
            <w:tcW w:w="2925" w:type="dxa"/>
          </w:tcPr>
          <w:p w:rsidR="0064381C" w:rsidRDefault="00C37BAC">
            <w:pPr>
              <w:jc w:val="both"/>
            </w:pPr>
            <w:r>
              <w:t xml:space="preserve">Comprehensive Examination </w:t>
            </w:r>
          </w:p>
        </w:tc>
        <w:tc>
          <w:tcPr>
            <w:tcW w:w="1470" w:type="dxa"/>
          </w:tcPr>
          <w:p w:rsidR="0064381C" w:rsidRDefault="00C37BAC">
            <w:pPr>
              <w:jc w:val="both"/>
            </w:pPr>
            <w:r>
              <w:t>3hrs.</w:t>
            </w:r>
          </w:p>
        </w:tc>
        <w:tc>
          <w:tcPr>
            <w:tcW w:w="1726" w:type="dxa"/>
          </w:tcPr>
          <w:p w:rsidR="0064381C" w:rsidRDefault="00C37BAC">
            <w:pPr>
              <w:jc w:val="both"/>
            </w:pPr>
            <w:r>
              <w:t>40</w:t>
            </w:r>
          </w:p>
        </w:tc>
        <w:tc>
          <w:tcPr>
            <w:tcW w:w="1814" w:type="dxa"/>
          </w:tcPr>
          <w:p w:rsidR="0064381C" w:rsidRDefault="00E11212">
            <w:pPr>
              <w:jc w:val="center"/>
            </w:pPr>
            <w:r>
              <w:t>5/12 AN</w:t>
            </w:r>
          </w:p>
        </w:tc>
        <w:tc>
          <w:tcPr>
            <w:tcW w:w="2070" w:type="dxa"/>
          </w:tcPr>
          <w:p w:rsidR="0064381C" w:rsidRDefault="00C37BAC">
            <w:pPr>
              <w:jc w:val="both"/>
            </w:pPr>
            <w:r>
              <w:t>Closed Book</w:t>
            </w:r>
          </w:p>
        </w:tc>
      </w:tr>
    </w:tbl>
    <w:p w:rsidR="0064381C" w:rsidRDefault="0064381C">
      <w:pPr>
        <w:jc w:val="both"/>
        <w:rPr>
          <w:b/>
        </w:rPr>
      </w:pPr>
    </w:p>
    <w:p w:rsidR="0064381C" w:rsidRDefault="0064381C">
      <w:pPr>
        <w:jc w:val="both"/>
        <w:rPr>
          <w:b/>
        </w:rPr>
      </w:pPr>
    </w:p>
    <w:p w:rsidR="0064381C" w:rsidRDefault="00C37BAC">
      <w:pPr>
        <w:jc w:val="both"/>
      </w:pPr>
      <w:r>
        <w:rPr>
          <w:b/>
        </w:rPr>
        <w:t xml:space="preserve">Chamber consultation Hours: </w:t>
      </w:r>
      <w:r>
        <w:t>Thursday 11-12. Room No. K 131</w:t>
      </w:r>
    </w:p>
    <w:p w:rsidR="0064381C" w:rsidRDefault="0064381C">
      <w:pPr>
        <w:jc w:val="both"/>
        <w:rPr>
          <w:b/>
        </w:rPr>
      </w:pPr>
    </w:p>
    <w:p w:rsidR="0064381C" w:rsidRDefault="00C37BAC">
      <w:pPr>
        <w:jc w:val="both"/>
      </w:pPr>
      <w:r>
        <w:rPr>
          <w:b/>
        </w:rPr>
        <w:t xml:space="preserve">Notices: </w:t>
      </w:r>
      <w:r>
        <w:t>Notices, if any, will be displayed on Department Notice Board and CMS.</w:t>
      </w:r>
    </w:p>
    <w:p w:rsidR="0064381C" w:rsidRDefault="0064381C">
      <w:pPr>
        <w:jc w:val="both"/>
        <w:rPr>
          <w:b/>
        </w:rPr>
      </w:pPr>
    </w:p>
    <w:p w:rsidR="0064381C" w:rsidRDefault="00C37BAC">
      <w:pPr>
        <w:jc w:val="both"/>
      </w:pPr>
      <w:r>
        <w:rPr>
          <w:b/>
        </w:rPr>
        <w:lastRenderedPageBreak/>
        <w:t xml:space="preserve">Make-up: </w:t>
      </w:r>
      <w:r>
        <w:t>For the components of the evaluation, makeup will be allowed on the basis of documented proof to support the case. If you have a personal or medical emergency, provide copies of the appropriate paperwork to your instructor as soon as you can. Missing a due date, forgetting an assignment, or simply getting behind is not a valid reason.</w:t>
      </w:r>
    </w:p>
    <w:p w:rsidR="00E11212" w:rsidRDefault="00E11212">
      <w:pPr>
        <w:jc w:val="both"/>
      </w:pPr>
    </w:p>
    <w:p w:rsidR="00E11212" w:rsidRPr="00125A04" w:rsidRDefault="00E11212" w:rsidP="00E11212">
      <w:pPr>
        <w:pStyle w:val="ListParagraph"/>
        <w:widowControl w:val="0"/>
        <w:overflowPunct w:val="0"/>
        <w:autoSpaceDE w:val="0"/>
        <w:autoSpaceDN w:val="0"/>
        <w:adjustRightInd w:val="0"/>
        <w:ind w:left="0"/>
        <w:contextualSpacing w:val="0"/>
        <w:jc w:val="both"/>
        <w:rPr>
          <w:b/>
          <w:bCs/>
        </w:rPr>
      </w:pPr>
      <w:r w:rsidRPr="00240799">
        <w:rPr>
          <w:b/>
          <w:bCs/>
        </w:rPr>
        <w:t>Academic Honesty and Integrity Policy</w:t>
      </w:r>
      <w:r w:rsidRPr="00240799">
        <w:t xml:space="preserve">: </w:t>
      </w:r>
    </w:p>
    <w:p w:rsidR="00E11212" w:rsidRPr="00240799" w:rsidRDefault="00E11212" w:rsidP="00E11212">
      <w:pPr>
        <w:pStyle w:val="ListParagraph"/>
        <w:widowControl w:val="0"/>
        <w:overflowPunct w:val="0"/>
        <w:autoSpaceDE w:val="0"/>
        <w:autoSpaceDN w:val="0"/>
        <w:adjustRightInd w:val="0"/>
        <w:ind w:left="0"/>
        <w:contextualSpacing w:val="0"/>
        <w:jc w:val="both"/>
        <w:rPr>
          <w:b/>
          <w:bCs/>
        </w:rPr>
      </w:pPr>
      <w:r w:rsidRPr="00240799">
        <w:t>Academic honesty and integrity are to be maintained by all the students throughout the semester and no type of academic dishonesty is acceptable.</w:t>
      </w:r>
    </w:p>
    <w:p w:rsidR="00E11212" w:rsidRDefault="00E11212">
      <w:pPr>
        <w:jc w:val="both"/>
      </w:pPr>
    </w:p>
    <w:p w:rsidR="0064381C" w:rsidRDefault="0064381C">
      <w:pPr>
        <w:jc w:val="both"/>
      </w:pPr>
    </w:p>
    <w:p w:rsidR="0064381C" w:rsidRDefault="0064381C">
      <w:pPr>
        <w:jc w:val="both"/>
      </w:pPr>
    </w:p>
    <w:p w:rsidR="0064381C" w:rsidRDefault="0064381C">
      <w:pPr>
        <w:jc w:val="center"/>
        <w:rPr>
          <w:b/>
        </w:rPr>
      </w:pPr>
    </w:p>
    <w:p w:rsidR="0064381C" w:rsidRDefault="00C37BAC">
      <w:pPr>
        <w:jc w:val="right"/>
        <w:rPr>
          <w:b/>
        </w:rPr>
      </w:pPr>
      <w:proofErr w:type="spellStart"/>
      <w:r>
        <w:rPr>
          <w:b/>
        </w:rPr>
        <w:t>Biswanath</w:t>
      </w:r>
      <w:proofErr w:type="spellEnd"/>
      <w:r>
        <w:rPr>
          <w:b/>
        </w:rPr>
        <w:t xml:space="preserve"> Dash</w:t>
      </w:r>
    </w:p>
    <w:p w:rsidR="0064381C" w:rsidRDefault="0064381C">
      <w:pPr>
        <w:jc w:val="center"/>
        <w:rPr>
          <w:b/>
        </w:rPr>
      </w:pPr>
    </w:p>
    <w:p w:rsidR="0064381C" w:rsidRDefault="00C37BAC">
      <w:pPr>
        <w:jc w:val="right"/>
      </w:pPr>
      <w:r>
        <w:rPr>
          <w:b/>
        </w:rPr>
        <w:tab/>
      </w:r>
      <w:r>
        <w:rPr>
          <w:b/>
        </w:rPr>
        <w:tab/>
      </w:r>
      <w:r>
        <w:rPr>
          <w:b/>
        </w:rPr>
        <w:tab/>
      </w:r>
      <w:r>
        <w:rPr>
          <w:b/>
        </w:rPr>
        <w:tab/>
      </w:r>
      <w:r>
        <w:rPr>
          <w:b/>
        </w:rPr>
        <w:tab/>
      </w:r>
      <w:r>
        <w:rPr>
          <w:b/>
        </w:rPr>
        <w:tab/>
      </w:r>
      <w:r>
        <w:rPr>
          <w:b/>
        </w:rPr>
        <w:tab/>
      </w:r>
      <w:r>
        <w:rPr>
          <w:b/>
        </w:rPr>
        <w:tab/>
      </w:r>
      <w:r>
        <w:rPr>
          <w:b/>
        </w:rPr>
        <w:tab/>
      </w:r>
      <w:r>
        <w:rPr>
          <w:b/>
        </w:rPr>
        <w:tab/>
        <w:t>INSTRUCTOR-IN-CHARGE</w:t>
      </w:r>
    </w:p>
    <w:sectPr w:rsidR="0064381C">
      <w:headerReference w:type="default" r:id="rId9"/>
      <w:footerReference w:type="default" r:id="rId10"/>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B2F" w:rsidRDefault="00897B2F">
      <w:r>
        <w:separator/>
      </w:r>
    </w:p>
  </w:endnote>
  <w:endnote w:type="continuationSeparator" w:id="0">
    <w:p w:rsidR="00897B2F" w:rsidRDefault="00897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81C" w:rsidRDefault="00C37BAC">
    <w:pPr>
      <w:tabs>
        <w:tab w:val="center" w:pos="4513"/>
        <w:tab w:val="right" w:pos="9026"/>
      </w:tabs>
      <w:spacing w:after="720"/>
    </w:pPr>
    <w:r>
      <w:rPr>
        <w:noProof/>
        <w:lang w:val="en-IN" w:eastAsia="en-IN"/>
      </w:rPr>
      <w:drawing>
        <wp:inline distT="0" distB="0" distL="0" distR="0">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B2F" w:rsidRDefault="00897B2F">
      <w:r>
        <w:separator/>
      </w:r>
    </w:p>
  </w:footnote>
  <w:footnote w:type="continuationSeparator" w:id="0">
    <w:p w:rsidR="00897B2F" w:rsidRDefault="00897B2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81C" w:rsidRDefault="0064381C">
    <w:pPr>
      <w:tabs>
        <w:tab w:val="center" w:pos="4513"/>
        <w:tab w:val="right" w:pos="9026"/>
      </w:tabs>
      <w:spacing w:before="720"/>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3EB"/>
    <w:multiLevelType w:val="multilevel"/>
    <w:tmpl w:val="C590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81C"/>
    <w:rsid w:val="0005463E"/>
    <w:rsid w:val="0019281E"/>
    <w:rsid w:val="0064381C"/>
    <w:rsid w:val="00897B2F"/>
    <w:rsid w:val="00C37BAC"/>
    <w:rsid w:val="00D54679"/>
    <w:rsid w:val="00E11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5C142C-1270-49DC-B4BB-B9E183FE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contextualSpacing/>
      <w:outlineLvl w:val="0"/>
    </w:pPr>
    <w:rPr>
      <w:u w:val="single"/>
    </w:rPr>
  </w:style>
  <w:style w:type="paragraph" w:styleId="Heading2">
    <w:name w:val="heading 2"/>
    <w:basedOn w:val="Normal"/>
    <w:next w:val="Normal"/>
    <w:pPr>
      <w:keepNext/>
      <w:contextualSpacing/>
      <w:outlineLvl w:val="1"/>
    </w:pPr>
    <w:rPr>
      <w:i/>
    </w:rPr>
  </w:style>
  <w:style w:type="paragraph" w:styleId="Heading3">
    <w:name w:val="heading 3"/>
    <w:basedOn w:val="Normal"/>
    <w:next w:val="Normal"/>
    <w:pPr>
      <w:keepNext/>
      <w:contextualSpacing/>
      <w:jc w:val="center"/>
      <w:outlineLvl w:val="2"/>
    </w:pPr>
    <w:rPr>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584BDA"/>
    <w:rPr>
      <w:rFonts w:ascii="Tahoma" w:hAnsi="Tahoma" w:cs="Tahoma"/>
      <w:sz w:val="16"/>
      <w:szCs w:val="16"/>
    </w:rPr>
  </w:style>
  <w:style w:type="character" w:customStyle="1" w:styleId="BalloonTextChar">
    <w:name w:val="Balloon Text Char"/>
    <w:basedOn w:val="DefaultParagraphFont"/>
    <w:link w:val="BalloonText"/>
    <w:uiPriority w:val="99"/>
    <w:semiHidden/>
    <w:rsid w:val="00584BDA"/>
    <w:rPr>
      <w:rFonts w:ascii="Tahoma" w:hAnsi="Tahoma" w:cs="Tahoma"/>
      <w:sz w:val="16"/>
      <w:szCs w:val="16"/>
    </w:rPr>
  </w:style>
  <w:style w:type="paragraph" w:customStyle="1" w:styleId="Default">
    <w:name w:val="Default"/>
    <w:rsid w:val="00B00444"/>
    <w:pPr>
      <w:autoSpaceDE w:val="0"/>
      <w:autoSpaceDN w:val="0"/>
      <w:adjustRightInd w:val="0"/>
    </w:pPr>
    <w:rPr>
      <w:rFonts w:ascii="Arial" w:hAnsi="Arial" w:cs="Arial"/>
      <w:lang w:bidi="te-IN"/>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1"/>
    <w:qFormat/>
    <w:rsid w:val="00E11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AeFwBXTHjtSBo8fz3QdrbyhJkA==">AMUW2mX+lvoCLcLWBi154YCZf1NNWYrG06iE65UHoE3dyDjXA/st26yucvBC+MALdRQ6zJs3VQ9hYKSG0kMEGLy+/FstYvFqTW66EMjV16xuEKGjLVJfLOqMAZW+qXDVuJF6RHrm+BMNwoPxI2/leuohCe0BJZl3rA==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4</cp:revision>
  <dcterms:created xsi:type="dcterms:W3CDTF">2019-07-11T04:40:00Z</dcterms:created>
  <dcterms:modified xsi:type="dcterms:W3CDTF">2019-07-30T11:59:00Z</dcterms:modified>
</cp:coreProperties>
</file>