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AB1F2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D77C3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CC7D23">
        <w:rPr>
          <w:b/>
          <w:bCs/>
        </w:rPr>
        <w:t>19</w:t>
      </w:r>
      <w:r w:rsidR="00FB4DE4">
        <w:rPr>
          <w:b/>
          <w:bCs/>
        </w:rPr>
        <w:t>-20</w:t>
      </w:r>
      <w:r w:rsidR="00CC7D23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9378F3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7EC5">
        <w:t>Date: 01-0</w:t>
      </w:r>
      <w:r w:rsidR="008D291E">
        <w:t>8</w:t>
      </w:r>
      <w:r w:rsidR="009D77C3">
        <w:t>-201</w:t>
      </w:r>
      <w:r w:rsidR="00FD7EC5">
        <w:t>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Pr="002261D4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887FAF">
        <w:rPr>
          <w:b/>
          <w:i/>
          <w:iCs/>
        </w:rPr>
        <w:t>CHE G</w:t>
      </w:r>
      <w:r w:rsidR="002E13C5">
        <w:rPr>
          <w:b/>
          <w:i/>
          <w:iCs/>
        </w:rPr>
        <w:t>554</w:t>
      </w:r>
    </w:p>
    <w:p w:rsidR="00AD25E1" w:rsidRPr="002261D4" w:rsidRDefault="00AD25E1">
      <w:pPr>
        <w:pStyle w:val="Heading2"/>
        <w:rPr>
          <w:b/>
          <w:bCs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2261D4">
        <w:rPr>
          <w:i w:val="0"/>
          <w:iCs w:val="0"/>
        </w:rPr>
        <w:t xml:space="preserve"> </w:t>
      </w:r>
      <w:r w:rsidR="002E13C5">
        <w:rPr>
          <w:b/>
          <w:i w:val="0"/>
          <w:iCs w:val="0"/>
        </w:rPr>
        <w:t>Computational Fluid Dynamics</w:t>
      </w:r>
    </w:p>
    <w:p w:rsidR="00AD25E1" w:rsidRDefault="00AD25E1" w:rsidP="00FD7EC5">
      <w:pPr>
        <w:pStyle w:val="Heading2"/>
        <w:spacing w:after="240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2261D4">
        <w:rPr>
          <w:i w:val="0"/>
          <w:iCs w:val="0"/>
        </w:rPr>
        <w:t xml:space="preserve"> </w:t>
      </w:r>
      <w:r w:rsidR="002261D4" w:rsidRPr="002261D4">
        <w:rPr>
          <w:b/>
          <w:i w:val="0"/>
          <w:iCs w:val="0"/>
        </w:rPr>
        <w:t>Dr. Vikranth Kumar Surasani</w:t>
      </w:r>
    </w:p>
    <w:p w:rsidR="002261D4" w:rsidRPr="00DC3017" w:rsidRDefault="00AD25E1" w:rsidP="009F4430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FC6479" w:rsidRPr="009F4430" w:rsidRDefault="009044EA" w:rsidP="00F02C9D">
      <w:pPr>
        <w:spacing w:after="120"/>
        <w:ind w:firstLine="720"/>
        <w:jc w:val="both"/>
        <w:rPr>
          <w:sz w:val="22"/>
        </w:rPr>
      </w:pPr>
      <w:r w:rsidRPr="009F4430">
        <w:rPr>
          <w:sz w:val="22"/>
        </w:rPr>
        <w:t>Computational</w:t>
      </w:r>
      <w:r w:rsidR="004B5C27" w:rsidRPr="009F4430">
        <w:rPr>
          <w:sz w:val="22"/>
        </w:rPr>
        <w:t xml:space="preserve"> Fluid Dynamics (CFD) is conventionally is an analysis of fluid flow</w:t>
      </w:r>
      <w:r w:rsidRPr="009F4430">
        <w:rPr>
          <w:sz w:val="22"/>
        </w:rPr>
        <w:t xml:space="preserve"> </w:t>
      </w:r>
      <w:r w:rsidR="00FC6479" w:rsidRPr="009F4430">
        <w:rPr>
          <w:sz w:val="22"/>
        </w:rPr>
        <w:t>by means of numerical techniques. With the advent of com</w:t>
      </w:r>
      <w:r w:rsidR="00555E3C" w:rsidRPr="009F4430">
        <w:rPr>
          <w:sz w:val="22"/>
        </w:rPr>
        <w:t>putation capabilities</w:t>
      </w:r>
      <w:r w:rsidR="00FC6479" w:rsidRPr="009F4430">
        <w:rPr>
          <w:sz w:val="22"/>
        </w:rPr>
        <w:t>, CFD techniques become an integrated tool in the Design and R&amp;D of many industries. A</w:t>
      </w:r>
      <w:r w:rsidR="00FC6479" w:rsidRPr="009F4430">
        <w:rPr>
          <w:sz w:val="22"/>
          <w:szCs w:val="22"/>
        </w:rPr>
        <w:t xml:space="preserve">reas of application include Aerospace, Chemical Process Engineering, </w:t>
      </w:r>
      <w:r w:rsidR="00555E3C" w:rsidRPr="009F4430">
        <w:rPr>
          <w:sz w:val="22"/>
          <w:szCs w:val="22"/>
        </w:rPr>
        <w:t>Hydrology and Oceanography, Biomedical engineering</w:t>
      </w:r>
      <w:r w:rsidR="00FC6479" w:rsidRPr="009F4430">
        <w:rPr>
          <w:sz w:val="22"/>
          <w:szCs w:val="22"/>
        </w:rPr>
        <w:t xml:space="preserve">, environmental hazards (air pollution, transport of contaminants), </w:t>
      </w:r>
      <w:r w:rsidR="00555E3C" w:rsidRPr="009F4430">
        <w:rPr>
          <w:sz w:val="22"/>
          <w:szCs w:val="22"/>
        </w:rPr>
        <w:t xml:space="preserve">Renewable energy systems and </w:t>
      </w:r>
      <w:r w:rsidR="00FC6479" w:rsidRPr="009F4430">
        <w:rPr>
          <w:sz w:val="22"/>
          <w:szCs w:val="22"/>
        </w:rPr>
        <w:t>etc.</w:t>
      </w:r>
    </w:p>
    <w:p w:rsidR="00FC6479" w:rsidRPr="009F4430" w:rsidRDefault="00555E3C" w:rsidP="00F02C9D">
      <w:pPr>
        <w:spacing w:after="120"/>
        <w:ind w:firstLine="720"/>
        <w:jc w:val="both"/>
        <w:rPr>
          <w:sz w:val="22"/>
        </w:rPr>
      </w:pPr>
      <w:r w:rsidRPr="009F4430">
        <w:rPr>
          <w:sz w:val="22"/>
          <w:szCs w:val="22"/>
        </w:rPr>
        <w:t xml:space="preserve">The primary objective of this course is to highlight the physics of the considered problem and then select the </w:t>
      </w:r>
      <w:r w:rsidRPr="009F4430">
        <w:rPr>
          <w:rFonts w:eastAsia="cmr12"/>
          <w:sz w:val="22"/>
          <w:szCs w:val="22"/>
        </w:rPr>
        <w:t>set of governing equations and boundary conditions</w:t>
      </w:r>
      <w:r w:rsidRPr="009F4430">
        <w:rPr>
          <w:sz w:val="22"/>
          <w:szCs w:val="22"/>
        </w:rPr>
        <w:t>. The course aims to provide student a working knowledge of a variety of computational techniques that can be used for solving engineering problems</w:t>
      </w:r>
    </w:p>
    <w:p w:rsidR="00F02C9D" w:rsidRPr="00F02C9D" w:rsidRDefault="00F02C9D" w:rsidP="002E13C5">
      <w:pPr>
        <w:spacing w:after="120"/>
        <w:rPr>
          <w:b/>
          <w:sz w:val="22"/>
        </w:rPr>
      </w:pPr>
      <w:r w:rsidRPr="00F02C9D">
        <w:rPr>
          <w:b/>
          <w:sz w:val="22"/>
        </w:rPr>
        <w:t>Learning Outcomes:</w:t>
      </w:r>
    </w:p>
    <w:p w:rsidR="00F02C9D" w:rsidRPr="009C4BBA" w:rsidRDefault="00555E3C" w:rsidP="009C4BBA">
      <w:pPr>
        <w:pStyle w:val="ListParagraph"/>
        <w:numPr>
          <w:ilvl w:val="0"/>
          <w:numId w:val="11"/>
        </w:numPr>
        <w:spacing w:after="120"/>
        <w:ind w:left="851" w:hanging="425"/>
        <w:jc w:val="both"/>
        <w:rPr>
          <w:sz w:val="22"/>
        </w:rPr>
      </w:pPr>
      <w:r>
        <w:rPr>
          <w:sz w:val="22"/>
        </w:rPr>
        <w:t>Understanding the Mechanistic modeling of Fluid Flow</w:t>
      </w:r>
      <w:r w:rsidR="00F02C9D" w:rsidRPr="009C4BBA">
        <w:rPr>
          <w:sz w:val="22"/>
        </w:rPr>
        <w:t>.</w:t>
      </w:r>
    </w:p>
    <w:p w:rsidR="00555E3C" w:rsidRDefault="00F02C9D" w:rsidP="009C4BBA">
      <w:pPr>
        <w:pStyle w:val="ListParagraph"/>
        <w:numPr>
          <w:ilvl w:val="0"/>
          <w:numId w:val="11"/>
        </w:numPr>
        <w:spacing w:after="120"/>
        <w:ind w:left="851" w:hanging="425"/>
        <w:jc w:val="both"/>
        <w:rPr>
          <w:sz w:val="22"/>
        </w:rPr>
      </w:pPr>
      <w:r w:rsidRPr="009C4BBA">
        <w:rPr>
          <w:sz w:val="22"/>
        </w:rPr>
        <w:t>Ability to write programs in</w:t>
      </w:r>
      <w:r w:rsidR="00887FAF" w:rsidRPr="009C4BBA">
        <w:rPr>
          <w:sz w:val="22"/>
        </w:rPr>
        <w:t xml:space="preserve"> </w:t>
      </w:r>
      <w:r w:rsidRPr="009C4BBA">
        <w:rPr>
          <w:sz w:val="22"/>
        </w:rPr>
        <w:t>MATLAB</w:t>
      </w:r>
      <w:r w:rsidR="003D5F3F" w:rsidRPr="009C4BBA">
        <w:rPr>
          <w:sz w:val="22"/>
        </w:rPr>
        <w:t xml:space="preserve"> </w:t>
      </w:r>
      <w:r w:rsidR="00887FAF" w:rsidRPr="009C4BBA">
        <w:rPr>
          <w:sz w:val="22"/>
        </w:rPr>
        <w:t>for simulating the</w:t>
      </w:r>
      <w:r w:rsidR="00555E3C">
        <w:rPr>
          <w:sz w:val="22"/>
        </w:rPr>
        <w:t xml:space="preserve"> fluid flow</w:t>
      </w:r>
      <w:r w:rsidR="00887FAF" w:rsidRPr="009C4BBA">
        <w:rPr>
          <w:sz w:val="22"/>
        </w:rPr>
        <w:t>.</w:t>
      </w:r>
    </w:p>
    <w:p w:rsidR="00F02C9D" w:rsidRPr="009C4BBA" w:rsidRDefault="00555E3C" w:rsidP="009C4BBA">
      <w:pPr>
        <w:pStyle w:val="ListParagraph"/>
        <w:numPr>
          <w:ilvl w:val="0"/>
          <w:numId w:val="11"/>
        </w:numPr>
        <w:spacing w:after="120"/>
        <w:ind w:left="851" w:hanging="425"/>
        <w:jc w:val="both"/>
        <w:rPr>
          <w:sz w:val="22"/>
        </w:rPr>
      </w:pPr>
      <w:r>
        <w:rPr>
          <w:sz w:val="22"/>
        </w:rPr>
        <w:t>ANSYS CFD using FLUENT</w:t>
      </w:r>
      <w:r w:rsidR="00887FAF" w:rsidRPr="009C4BBA">
        <w:rPr>
          <w:sz w:val="22"/>
        </w:rPr>
        <w:t xml:space="preserve"> </w:t>
      </w:r>
    </w:p>
    <w:p w:rsidR="00887FAF" w:rsidRPr="009C4BBA" w:rsidRDefault="00F02C9D" w:rsidP="009C4BBA">
      <w:pPr>
        <w:pStyle w:val="ListParagraph"/>
        <w:numPr>
          <w:ilvl w:val="0"/>
          <w:numId w:val="11"/>
        </w:numPr>
        <w:spacing w:after="120"/>
        <w:ind w:left="851" w:hanging="425"/>
        <w:jc w:val="both"/>
        <w:rPr>
          <w:sz w:val="22"/>
        </w:rPr>
      </w:pPr>
      <w:r w:rsidRPr="009C4BBA">
        <w:rPr>
          <w:sz w:val="22"/>
        </w:rPr>
        <w:t xml:space="preserve">Course is the basic foundation to advanced </w:t>
      </w:r>
      <w:r w:rsidR="00555E3C">
        <w:rPr>
          <w:sz w:val="22"/>
        </w:rPr>
        <w:t>Computation Fluid Dynamics</w:t>
      </w: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E97982" w:rsidRPr="009F4430" w:rsidRDefault="00E97982" w:rsidP="009044EA">
      <w:pPr>
        <w:pStyle w:val="ListParagraph"/>
        <w:numPr>
          <w:ilvl w:val="0"/>
          <w:numId w:val="6"/>
        </w:numPr>
        <w:tabs>
          <w:tab w:val="left" w:pos="-1276"/>
        </w:tabs>
        <w:autoSpaceDE w:val="0"/>
        <w:autoSpaceDN w:val="0"/>
        <w:adjustRightInd w:val="0"/>
        <w:ind w:left="851" w:hanging="425"/>
        <w:jc w:val="both"/>
        <w:rPr>
          <w:sz w:val="22"/>
          <w:szCs w:val="22"/>
        </w:rPr>
      </w:pPr>
      <w:r w:rsidRPr="009F4430">
        <w:rPr>
          <w:b/>
          <w:sz w:val="22"/>
          <w:szCs w:val="22"/>
        </w:rPr>
        <w:t xml:space="preserve">H K </w:t>
      </w:r>
      <w:proofErr w:type="spellStart"/>
      <w:r w:rsidRPr="009F4430">
        <w:rPr>
          <w:b/>
          <w:sz w:val="22"/>
          <w:szCs w:val="22"/>
        </w:rPr>
        <w:t>Versteeg</w:t>
      </w:r>
      <w:proofErr w:type="spellEnd"/>
      <w:r w:rsidRPr="009F4430">
        <w:rPr>
          <w:b/>
          <w:sz w:val="22"/>
          <w:szCs w:val="22"/>
        </w:rPr>
        <w:t xml:space="preserve"> &amp; W </w:t>
      </w:r>
      <w:proofErr w:type="spellStart"/>
      <w:r w:rsidRPr="009F4430">
        <w:rPr>
          <w:b/>
          <w:sz w:val="22"/>
          <w:szCs w:val="22"/>
        </w:rPr>
        <w:t>Malalasekara</w:t>
      </w:r>
      <w:proofErr w:type="spellEnd"/>
      <w:r w:rsidRPr="009F4430">
        <w:rPr>
          <w:sz w:val="22"/>
          <w:szCs w:val="22"/>
        </w:rPr>
        <w:t>, “Introduction to Computational Fluid Dynamics: The Finite Volume Method”, Pearson Education (Indian Reprint), 2</w:t>
      </w:r>
      <w:r w:rsidRPr="009F4430">
        <w:rPr>
          <w:sz w:val="22"/>
          <w:szCs w:val="22"/>
          <w:vertAlign w:val="superscript"/>
        </w:rPr>
        <w:t>nd</w:t>
      </w:r>
      <w:r w:rsidRPr="009F4430">
        <w:rPr>
          <w:sz w:val="22"/>
          <w:szCs w:val="22"/>
        </w:rPr>
        <w:t xml:space="preserve"> Edition, 2007</w:t>
      </w:r>
    </w:p>
    <w:p w:rsidR="00E97982" w:rsidRPr="009F4430" w:rsidRDefault="00E97982" w:rsidP="00E97982">
      <w:pPr>
        <w:pStyle w:val="ListParagraph"/>
        <w:numPr>
          <w:ilvl w:val="0"/>
          <w:numId w:val="6"/>
        </w:numPr>
        <w:tabs>
          <w:tab w:val="left" w:pos="-1276"/>
        </w:tabs>
        <w:autoSpaceDE w:val="0"/>
        <w:autoSpaceDN w:val="0"/>
        <w:adjustRightInd w:val="0"/>
        <w:spacing w:after="240"/>
        <w:ind w:left="850" w:hanging="425"/>
        <w:jc w:val="both"/>
        <w:rPr>
          <w:sz w:val="22"/>
          <w:szCs w:val="22"/>
        </w:rPr>
      </w:pPr>
      <w:r w:rsidRPr="009F4430">
        <w:rPr>
          <w:b/>
          <w:bCs/>
          <w:sz w:val="22"/>
        </w:rPr>
        <w:t xml:space="preserve">Steven C. </w:t>
      </w:r>
      <w:proofErr w:type="spellStart"/>
      <w:r w:rsidRPr="009F4430">
        <w:rPr>
          <w:b/>
          <w:bCs/>
          <w:sz w:val="22"/>
        </w:rPr>
        <w:t>Chapra</w:t>
      </w:r>
      <w:proofErr w:type="spellEnd"/>
      <w:r w:rsidRPr="009F4430">
        <w:rPr>
          <w:b/>
          <w:bCs/>
          <w:sz w:val="22"/>
        </w:rPr>
        <w:t xml:space="preserve"> and Raymond P. </w:t>
      </w:r>
      <w:proofErr w:type="spellStart"/>
      <w:r w:rsidRPr="009F4430">
        <w:rPr>
          <w:b/>
          <w:bCs/>
          <w:sz w:val="22"/>
        </w:rPr>
        <w:t>Canale</w:t>
      </w:r>
      <w:proofErr w:type="spellEnd"/>
      <w:r w:rsidRPr="009F4430">
        <w:rPr>
          <w:b/>
          <w:bCs/>
          <w:sz w:val="22"/>
        </w:rPr>
        <w:t>,</w:t>
      </w:r>
      <w:r w:rsidRPr="009F4430">
        <w:rPr>
          <w:bCs/>
          <w:sz w:val="22"/>
        </w:rPr>
        <w:t xml:space="preserve"> “Numerical Methods for Engineers” Sixth Edition, McGraw Hill Education (India) Private Limited, New Delhi</w:t>
      </w:r>
      <w:r w:rsidRPr="009F4430">
        <w:rPr>
          <w:b/>
          <w:sz w:val="22"/>
          <w:szCs w:val="22"/>
        </w:rPr>
        <w:t xml:space="preserve"> </w:t>
      </w:r>
    </w:p>
    <w:p w:rsidR="009044EA" w:rsidRPr="00E97982" w:rsidRDefault="00AD25E1" w:rsidP="00E97982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97982" w:rsidRPr="009F4430" w:rsidRDefault="00E97982" w:rsidP="009044EA">
      <w:pPr>
        <w:pStyle w:val="ListParagraph"/>
        <w:numPr>
          <w:ilvl w:val="1"/>
          <w:numId w:val="7"/>
        </w:numPr>
        <w:spacing w:after="120"/>
        <w:ind w:left="851" w:hanging="425"/>
        <w:rPr>
          <w:bCs/>
          <w:sz w:val="22"/>
          <w:szCs w:val="22"/>
        </w:rPr>
      </w:pPr>
      <w:r w:rsidRPr="009F4430">
        <w:rPr>
          <w:sz w:val="22"/>
          <w:szCs w:val="22"/>
        </w:rPr>
        <w:t xml:space="preserve">Stefan J. </w:t>
      </w:r>
      <w:proofErr w:type="spellStart"/>
      <w:r w:rsidRPr="009F4430">
        <w:rPr>
          <w:sz w:val="22"/>
          <w:szCs w:val="22"/>
        </w:rPr>
        <w:t>Capmann</w:t>
      </w:r>
      <w:proofErr w:type="spellEnd"/>
      <w:r w:rsidRPr="009F4430">
        <w:rPr>
          <w:sz w:val="22"/>
          <w:szCs w:val="22"/>
        </w:rPr>
        <w:t>, “</w:t>
      </w:r>
      <w:proofErr w:type="spellStart"/>
      <w:r w:rsidRPr="009F4430">
        <w:rPr>
          <w:sz w:val="22"/>
          <w:szCs w:val="22"/>
        </w:rPr>
        <w:t>Matlab</w:t>
      </w:r>
      <w:proofErr w:type="spellEnd"/>
      <w:r w:rsidRPr="009F4430">
        <w:rPr>
          <w:sz w:val="22"/>
          <w:szCs w:val="22"/>
        </w:rPr>
        <w:t xml:space="preserve"> Programming for Engineers”, 4</w:t>
      </w:r>
      <w:r w:rsidRPr="009F4430">
        <w:rPr>
          <w:sz w:val="22"/>
          <w:szCs w:val="22"/>
          <w:vertAlign w:val="superscript"/>
        </w:rPr>
        <w:t>th</w:t>
      </w:r>
      <w:r w:rsidRPr="009F4430">
        <w:rPr>
          <w:sz w:val="22"/>
          <w:szCs w:val="22"/>
        </w:rPr>
        <w:t xml:space="preserve"> Ed. Cengage Learning</w:t>
      </w:r>
    </w:p>
    <w:p w:rsidR="009044EA" w:rsidRPr="009F4430" w:rsidRDefault="009044EA" w:rsidP="009044EA">
      <w:pPr>
        <w:pStyle w:val="ListParagraph"/>
        <w:numPr>
          <w:ilvl w:val="1"/>
          <w:numId w:val="7"/>
        </w:numPr>
        <w:spacing w:after="120"/>
        <w:ind w:left="851" w:hanging="425"/>
        <w:rPr>
          <w:bCs/>
          <w:sz w:val="22"/>
          <w:szCs w:val="22"/>
        </w:rPr>
      </w:pPr>
      <w:r w:rsidRPr="009F4430">
        <w:rPr>
          <w:b/>
          <w:sz w:val="22"/>
          <w:szCs w:val="22"/>
        </w:rPr>
        <w:t xml:space="preserve">K </w:t>
      </w:r>
      <w:proofErr w:type="spellStart"/>
      <w:r w:rsidRPr="009F4430">
        <w:rPr>
          <w:b/>
          <w:sz w:val="22"/>
          <w:szCs w:val="22"/>
        </w:rPr>
        <w:t>Muralidhar</w:t>
      </w:r>
      <w:proofErr w:type="spellEnd"/>
      <w:r w:rsidRPr="009F4430">
        <w:rPr>
          <w:b/>
          <w:sz w:val="22"/>
          <w:szCs w:val="22"/>
        </w:rPr>
        <w:t xml:space="preserve"> &amp; T Sundararajan</w:t>
      </w:r>
      <w:r w:rsidRPr="009F4430">
        <w:rPr>
          <w:sz w:val="22"/>
          <w:szCs w:val="22"/>
        </w:rPr>
        <w:t>, “</w:t>
      </w:r>
      <w:r w:rsidRPr="009F4430">
        <w:rPr>
          <w:rStyle w:val="fn"/>
          <w:sz w:val="22"/>
          <w:szCs w:val="22"/>
        </w:rPr>
        <w:t xml:space="preserve">Computational Fluid Flow and Heat Transfer”, </w:t>
      </w:r>
      <w:proofErr w:type="spellStart"/>
      <w:r w:rsidRPr="009F4430">
        <w:rPr>
          <w:sz w:val="22"/>
          <w:szCs w:val="22"/>
        </w:rPr>
        <w:t>Narosa</w:t>
      </w:r>
      <w:proofErr w:type="spellEnd"/>
      <w:r w:rsidRPr="009F4430">
        <w:rPr>
          <w:sz w:val="22"/>
          <w:szCs w:val="22"/>
        </w:rPr>
        <w:t xml:space="preserve"> Book Distributors </w:t>
      </w:r>
      <w:proofErr w:type="spellStart"/>
      <w:r w:rsidRPr="009F4430">
        <w:rPr>
          <w:sz w:val="22"/>
          <w:szCs w:val="22"/>
        </w:rPr>
        <w:t>Pvt</w:t>
      </w:r>
      <w:proofErr w:type="spellEnd"/>
      <w:r w:rsidRPr="009F4430">
        <w:rPr>
          <w:sz w:val="22"/>
          <w:szCs w:val="22"/>
        </w:rPr>
        <w:t xml:space="preserve"> Ltd, 2</w:t>
      </w:r>
      <w:r w:rsidRPr="009F4430">
        <w:rPr>
          <w:sz w:val="22"/>
          <w:szCs w:val="22"/>
          <w:vertAlign w:val="superscript"/>
        </w:rPr>
        <w:t>nd</w:t>
      </w:r>
      <w:r w:rsidRPr="009F4430">
        <w:rPr>
          <w:sz w:val="22"/>
          <w:szCs w:val="22"/>
        </w:rPr>
        <w:t xml:space="preserve"> Edition, 2009.</w:t>
      </w:r>
    </w:p>
    <w:p w:rsidR="009C4BBA" w:rsidRPr="009F4430" w:rsidRDefault="009C4BBA" w:rsidP="009C4BBA">
      <w:pPr>
        <w:pStyle w:val="ListParagraph"/>
        <w:numPr>
          <w:ilvl w:val="1"/>
          <w:numId w:val="7"/>
        </w:numPr>
        <w:spacing w:after="120"/>
        <w:ind w:left="851" w:hanging="425"/>
        <w:rPr>
          <w:sz w:val="22"/>
          <w:szCs w:val="22"/>
        </w:rPr>
      </w:pPr>
      <w:r w:rsidRPr="009F4430">
        <w:rPr>
          <w:b/>
          <w:bCs/>
          <w:sz w:val="22"/>
          <w:szCs w:val="22"/>
        </w:rPr>
        <w:t xml:space="preserve">S V </w:t>
      </w:r>
      <w:proofErr w:type="spellStart"/>
      <w:r w:rsidRPr="009F4430">
        <w:rPr>
          <w:b/>
          <w:bCs/>
          <w:sz w:val="22"/>
          <w:szCs w:val="22"/>
        </w:rPr>
        <w:t>Patankar</w:t>
      </w:r>
      <w:proofErr w:type="spellEnd"/>
      <w:r w:rsidRPr="009F4430">
        <w:rPr>
          <w:bCs/>
          <w:sz w:val="22"/>
          <w:szCs w:val="22"/>
        </w:rPr>
        <w:t>, “Numerical Heat Transfer and Fluid Flow”, Taylor &amp; Francis, 1</w:t>
      </w:r>
      <w:r w:rsidRPr="009F4430">
        <w:rPr>
          <w:bCs/>
          <w:sz w:val="22"/>
          <w:szCs w:val="22"/>
          <w:vertAlign w:val="superscript"/>
        </w:rPr>
        <w:t>st</w:t>
      </w:r>
      <w:r w:rsidRPr="009F4430">
        <w:rPr>
          <w:bCs/>
          <w:sz w:val="22"/>
          <w:szCs w:val="22"/>
        </w:rPr>
        <w:t xml:space="preserve"> Edition, 1980.</w:t>
      </w:r>
    </w:p>
    <w:p w:rsidR="00FD7EC5" w:rsidRPr="00F80FD1" w:rsidRDefault="005776ED" w:rsidP="005776ED">
      <w:pPr>
        <w:pStyle w:val="ListParagraph"/>
        <w:numPr>
          <w:ilvl w:val="1"/>
          <w:numId w:val="7"/>
        </w:numPr>
        <w:spacing w:after="120"/>
        <w:ind w:left="851" w:hanging="425"/>
        <w:rPr>
          <w:b/>
          <w:bCs/>
          <w:sz w:val="22"/>
          <w:szCs w:val="22"/>
        </w:rPr>
      </w:pPr>
      <w:r w:rsidRPr="009F4430">
        <w:rPr>
          <w:sz w:val="22"/>
          <w:szCs w:val="22"/>
        </w:rPr>
        <w:t xml:space="preserve">Debashis Panda and V K Surasani, The Lattice Boltzmann Simulation and its application to drying of porous media. </w:t>
      </w:r>
    </w:p>
    <w:p w:rsidR="00F80FD1" w:rsidRPr="00BB3205" w:rsidRDefault="00F80FD1" w:rsidP="00BB3205">
      <w:pPr>
        <w:pStyle w:val="ListParagraph"/>
        <w:numPr>
          <w:ilvl w:val="1"/>
          <w:numId w:val="7"/>
        </w:numPr>
        <w:spacing w:after="120"/>
        <w:ind w:left="851" w:hanging="425"/>
        <w:rPr>
          <w:sz w:val="22"/>
          <w:szCs w:val="22"/>
        </w:rPr>
      </w:pPr>
      <w:r w:rsidRPr="009F4430">
        <w:rPr>
          <w:b/>
          <w:sz w:val="22"/>
          <w:szCs w:val="22"/>
        </w:rPr>
        <w:t xml:space="preserve">John D Anderson, </w:t>
      </w:r>
      <w:r w:rsidRPr="009F4430">
        <w:rPr>
          <w:sz w:val="22"/>
          <w:szCs w:val="22"/>
        </w:rPr>
        <w:t>“Computational Fluid Dynamics”, Tata-McGraw Hill Publisher, 1</w:t>
      </w:r>
      <w:r w:rsidRPr="009F4430">
        <w:rPr>
          <w:sz w:val="22"/>
          <w:szCs w:val="22"/>
          <w:vertAlign w:val="superscript"/>
        </w:rPr>
        <w:t>st</w:t>
      </w:r>
      <w:r w:rsidRPr="009F4430">
        <w:rPr>
          <w:sz w:val="22"/>
          <w:szCs w:val="22"/>
        </w:rPr>
        <w:t xml:space="preserve"> Edition, 1995.</w:t>
      </w:r>
      <w:r w:rsidRPr="009F4430">
        <w:rPr>
          <w:b/>
          <w:bCs/>
          <w:sz w:val="22"/>
        </w:rPr>
        <w:t xml:space="preserve"> </w:t>
      </w:r>
    </w:p>
    <w:p w:rsidR="00AD25E1" w:rsidRDefault="00AD25E1" w:rsidP="00FD7EC5">
      <w:pPr>
        <w:spacing w:after="240"/>
        <w:rPr>
          <w:b/>
          <w:bCs/>
        </w:rPr>
      </w:pPr>
      <w:r>
        <w:rPr>
          <w:b/>
          <w:bCs/>
        </w:rPr>
        <w:t>Course Plan:</w:t>
      </w:r>
    </w:p>
    <w:tbl>
      <w:tblPr>
        <w:tblW w:w="922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126"/>
        <w:gridCol w:w="4111"/>
        <w:gridCol w:w="1995"/>
        <w:gridCol w:w="7"/>
      </w:tblGrid>
      <w:tr w:rsidR="0097488C" w:rsidRPr="00BA568D" w:rsidTr="00484CB8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484CB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Lecture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0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C3C3B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cantSplit/>
          <w:trHeight w:val="1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3B" w:rsidRPr="00FD7EC5" w:rsidRDefault="006C3C3B" w:rsidP="009C4BBA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>L. 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3C3B" w:rsidRPr="00FD7EC5" w:rsidRDefault="006C3C3B" w:rsidP="009C4BBA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 xml:space="preserve">Introduction to </w:t>
            </w:r>
            <w:r w:rsidR="009C4BBA" w:rsidRPr="00FD7EC5">
              <w:rPr>
                <w:sz w:val="22"/>
                <w:szCs w:val="22"/>
              </w:rPr>
              <w:t>Computation Fluid Dynamics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3C3B" w:rsidRPr="00FD7EC5" w:rsidRDefault="006C3C3B" w:rsidP="009C4BBA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 xml:space="preserve">Introduction to the course; Role of </w:t>
            </w:r>
            <w:r w:rsidR="009C4BBA" w:rsidRPr="00FD7EC5">
              <w:rPr>
                <w:sz w:val="22"/>
                <w:szCs w:val="22"/>
              </w:rPr>
              <w:t>CFD</w:t>
            </w:r>
            <w:r w:rsidR="00306CBB" w:rsidRPr="00FD7EC5">
              <w:rPr>
                <w:sz w:val="22"/>
                <w:szCs w:val="22"/>
              </w:rPr>
              <w:t xml:space="preserve"> in Engineering Design and Analysis</w:t>
            </w:r>
            <w:r w:rsidR="009C4BBA" w:rsidRPr="00FD7EC5">
              <w:rPr>
                <w:sz w:val="22"/>
                <w:szCs w:val="22"/>
              </w:rPr>
              <w:t>, Scope of the Course</w:t>
            </w:r>
            <w:r w:rsidR="00306CBB" w:rsidRPr="00FD7EC5">
              <w:rPr>
                <w:sz w:val="22"/>
                <w:szCs w:val="22"/>
              </w:rPr>
              <w:t xml:space="preserve"> work</w:t>
            </w:r>
            <w:r w:rsidR="009C4BBA" w:rsidRPr="00FD7EC5">
              <w:rPr>
                <w:sz w:val="22"/>
                <w:szCs w:val="22"/>
              </w:rPr>
              <w:t>.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3C3B" w:rsidRPr="00FD7EC5" w:rsidRDefault="006C3C3B" w:rsidP="00C232DE">
            <w:r w:rsidRPr="00FD7EC5">
              <w:t>T1:  Ch. 1</w:t>
            </w:r>
          </w:p>
        </w:tc>
      </w:tr>
      <w:tr w:rsidR="00132A11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32A11" w:rsidRPr="00FD7EC5" w:rsidRDefault="00AC10A1" w:rsidP="00DB32A0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>L. 2</w:t>
            </w:r>
            <w:r w:rsidR="0036193E" w:rsidRPr="00FD7EC5">
              <w:rPr>
                <w:sz w:val="22"/>
                <w:szCs w:val="22"/>
              </w:rPr>
              <w:t>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2A11" w:rsidRPr="00FD7EC5" w:rsidRDefault="00132A11" w:rsidP="00043209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>Conservation Laws for Fluid Motion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32A11" w:rsidRPr="00FD7EC5" w:rsidRDefault="00132A11" w:rsidP="00043209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 xml:space="preserve">Mass, Momentum and Energy Conservation </w:t>
            </w:r>
            <w:r w:rsidR="00B444F0" w:rsidRPr="00FD7EC5">
              <w:rPr>
                <w:sz w:val="22"/>
                <w:szCs w:val="22"/>
              </w:rPr>
              <w:t>Equations and Boundary Conditions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11" w:rsidRPr="00FD7EC5" w:rsidRDefault="00E97982" w:rsidP="00043209">
            <w:r w:rsidRPr="00FD7EC5">
              <w:t>T1: Ch. 2</w:t>
            </w:r>
          </w:p>
        </w:tc>
      </w:tr>
      <w:tr w:rsidR="00CC04C1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4C1" w:rsidRPr="00FD7EC5" w:rsidRDefault="00CC04C1" w:rsidP="00DB32A0">
            <w:pPr>
              <w:rPr>
                <w:sz w:val="20"/>
                <w:szCs w:val="22"/>
              </w:rPr>
            </w:pPr>
            <w:r w:rsidRPr="00FD7EC5">
              <w:rPr>
                <w:sz w:val="20"/>
                <w:szCs w:val="22"/>
              </w:rPr>
              <w:t xml:space="preserve">L. </w:t>
            </w:r>
            <w:r w:rsidR="000F21BA" w:rsidRPr="00FD7EC5">
              <w:rPr>
                <w:sz w:val="20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4C1" w:rsidRPr="00FD7EC5" w:rsidRDefault="004C4E69" w:rsidP="00043209">
            <w:pPr>
              <w:rPr>
                <w:sz w:val="20"/>
                <w:szCs w:val="22"/>
              </w:rPr>
            </w:pPr>
            <w:r w:rsidRPr="00FD7EC5">
              <w:rPr>
                <w:sz w:val="20"/>
                <w:szCs w:val="22"/>
              </w:rPr>
              <w:t>Classification of Partial Differential Equations(PDEs)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2206B" w:rsidRPr="00FD7EC5" w:rsidRDefault="004C4E69" w:rsidP="00043209">
            <w:pPr>
              <w:rPr>
                <w:sz w:val="20"/>
                <w:szCs w:val="22"/>
              </w:rPr>
            </w:pPr>
            <w:r w:rsidRPr="00FD7EC5">
              <w:rPr>
                <w:color w:val="000000"/>
                <w:sz w:val="20"/>
              </w:rPr>
              <w:t>Parabolic, elliptic and hyperbolic equations; Well posed and ill posed problems</w:t>
            </w:r>
            <w:r w:rsidRPr="00FD7EC5">
              <w:rPr>
                <w:sz w:val="20"/>
              </w:rPr>
              <w:t>; Initial and boundary conditions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828" w:rsidRPr="00FD7EC5" w:rsidRDefault="00F02828" w:rsidP="00043209">
            <w:pPr>
              <w:rPr>
                <w:sz w:val="20"/>
              </w:rPr>
            </w:pPr>
            <w:r w:rsidRPr="00FD7EC5">
              <w:rPr>
                <w:sz w:val="20"/>
              </w:rPr>
              <w:t>T2:</w:t>
            </w:r>
          </w:p>
          <w:p w:rsidR="00CC04C1" w:rsidRPr="00FD7EC5" w:rsidRDefault="00F02828" w:rsidP="00043209">
            <w:pPr>
              <w:rPr>
                <w:sz w:val="20"/>
              </w:rPr>
            </w:pPr>
            <w:r w:rsidRPr="00FD7EC5">
              <w:rPr>
                <w:sz w:val="20"/>
              </w:rPr>
              <w:t>PART VIII</w:t>
            </w:r>
          </w:p>
        </w:tc>
      </w:tr>
      <w:tr w:rsidR="00F02828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0F21BA" w:rsidP="00DB32A0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>L. 5-6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4C4E6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D7EC5">
              <w:rPr>
                <w:bCs/>
                <w:sz w:val="22"/>
                <w:szCs w:val="22"/>
              </w:rPr>
              <w:t>Finite difference methods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828" w:rsidRPr="00FD7EC5" w:rsidRDefault="00F02828" w:rsidP="004C4E69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>Taylor’s series: Finite difference formulation, 1D &amp; 2D steady state heat transfer problems; Boundary conditions; Unsteady state heat conduction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02828" w:rsidRPr="00FD7EC5" w:rsidRDefault="00F02828" w:rsidP="004C4E69">
            <w:r w:rsidRPr="00FD7EC5">
              <w:t>T2: Ch. 23</w:t>
            </w:r>
          </w:p>
        </w:tc>
      </w:tr>
      <w:tr w:rsidR="00F02828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506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DB32A0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 xml:space="preserve">L. </w:t>
            </w:r>
            <w:r w:rsidR="000F21BA" w:rsidRPr="00FD7EC5">
              <w:rPr>
                <w:sz w:val="22"/>
                <w:szCs w:val="22"/>
              </w:rPr>
              <w:t>7-8</w:t>
            </w:r>
          </w:p>
        </w:tc>
        <w:tc>
          <w:tcPr>
            <w:tcW w:w="2126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02828" w:rsidRPr="00FD7EC5" w:rsidRDefault="00F02828" w:rsidP="004C4E69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4C4E69">
            <w:pPr>
              <w:rPr>
                <w:sz w:val="22"/>
                <w:szCs w:val="22"/>
              </w:rPr>
            </w:pPr>
            <w:r w:rsidRPr="00FD7EC5">
              <w:rPr>
                <w:sz w:val="22"/>
                <w:szCs w:val="22"/>
              </w:rPr>
              <w:t>Errors associated with FDM; Explicit method; Stability criteria; Implicit method; Crank Nicolson method; ADI</w:t>
            </w:r>
          </w:p>
        </w:tc>
        <w:tc>
          <w:tcPr>
            <w:tcW w:w="19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828" w:rsidRPr="00FD7EC5" w:rsidRDefault="00F02828" w:rsidP="004C4E69"/>
        </w:tc>
      </w:tr>
      <w:tr w:rsidR="00E95488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95488" w:rsidRPr="00FD7EC5" w:rsidRDefault="00E95488" w:rsidP="00DB32A0">
            <w:pPr>
              <w:rPr>
                <w:sz w:val="20"/>
                <w:szCs w:val="22"/>
              </w:rPr>
            </w:pPr>
            <w:r w:rsidRPr="00FD7EC5">
              <w:rPr>
                <w:sz w:val="20"/>
                <w:szCs w:val="22"/>
              </w:rPr>
              <w:t xml:space="preserve">L. </w:t>
            </w:r>
            <w:r w:rsidR="000F21BA" w:rsidRPr="00FD7EC5">
              <w:rPr>
                <w:sz w:val="20"/>
                <w:szCs w:val="22"/>
              </w:rPr>
              <w:t>9</w:t>
            </w:r>
            <w:r w:rsidRPr="00FD7EC5">
              <w:rPr>
                <w:sz w:val="20"/>
                <w:szCs w:val="22"/>
              </w:rPr>
              <w:t>-</w:t>
            </w:r>
            <w:r w:rsidR="000F21BA" w:rsidRPr="00FD7EC5">
              <w:rPr>
                <w:sz w:val="20"/>
                <w:szCs w:val="22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95488" w:rsidRPr="00FD7EC5" w:rsidRDefault="00E95488" w:rsidP="00E95488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FD7EC5">
              <w:rPr>
                <w:bCs/>
                <w:sz w:val="20"/>
              </w:rPr>
              <w:t>Finite volume method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95488" w:rsidRPr="00FD7EC5" w:rsidRDefault="00E95488" w:rsidP="00E9548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FD7EC5">
              <w:rPr>
                <w:sz w:val="20"/>
              </w:rPr>
              <w:t>Basic rules for control volume approach; Steady and unsteady  heat conduction: 1-D, Extension to 2D &amp; 3D problems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88" w:rsidRPr="00FD7EC5" w:rsidRDefault="00F02828" w:rsidP="00E95488">
            <w:r w:rsidRPr="00FD7EC5">
              <w:t>T1: Ch. 4</w:t>
            </w:r>
          </w:p>
        </w:tc>
      </w:tr>
      <w:tr w:rsidR="00F02828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0F21BA" w:rsidP="00DB32A0">
            <w:pPr>
              <w:rPr>
                <w:sz w:val="20"/>
                <w:szCs w:val="22"/>
              </w:rPr>
            </w:pPr>
            <w:r w:rsidRPr="00FD7EC5">
              <w:rPr>
                <w:sz w:val="20"/>
                <w:szCs w:val="22"/>
              </w:rPr>
              <w:t>L. 11-13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828" w:rsidRPr="00FD7EC5" w:rsidRDefault="00F02828" w:rsidP="00F02828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FD7EC5">
              <w:rPr>
                <w:bCs/>
                <w:sz w:val="20"/>
              </w:rPr>
              <w:t>FVM based discretization of convection and diffusion equations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F0282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FD7EC5">
              <w:rPr>
                <w:sz w:val="20"/>
              </w:rPr>
              <w:t>1D convection diffusion, Discretization schemes and their assessment, Treatment of boundary conditions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828" w:rsidRPr="00FD7EC5" w:rsidRDefault="00F02828" w:rsidP="00F02828">
            <w:r w:rsidRPr="00FD7EC5">
              <w:t>T1: Ch. 5</w:t>
            </w:r>
          </w:p>
        </w:tc>
      </w:tr>
      <w:tr w:rsidR="00F02828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0F21BA" w:rsidP="00F02828">
            <w:pPr>
              <w:rPr>
                <w:sz w:val="20"/>
                <w:szCs w:val="22"/>
              </w:rPr>
            </w:pPr>
            <w:r w:rsidRPr="00FD7EC5">
              <w:rPr>
                <w:sz w:val="20"/>
                <w:szCs w:val="22"/>
              </w:rPr>
              <w:t>L. 14-16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F0282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FD7EC5">
              <w:rPr>
                <w:bCs/>
                <w:sz w:val="20"/>
              </w:rPr>
              <w:t xml:space="preserve">Discretization of </w:t>
            </w:r>
            <w:r w:rsidRPr="00FD7EC5">
              <w:rPr>
                <w:bCs/>
                <w:sz w:val="22"/>
                <w:szCs w:val="22"/>
              </w:rPr>
              <w:t>Navier</w:t>
            </w:r>
            <w:r w:rsidRPr="00FD7EC5">
              <w:rPr>
                <w:bCs/>
                <w:sz w:val="20"/>
              </w:rPr>
              <w:t>-Stokes equations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828" w:rsidRPr="00FD7EC5" w:rsidRDefault="00F02828" w:rsidP="00F0282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FD7EC5">
              <w:rPr>
                <w:sz w:val="20"/>
              </w:rPr>
              <w:t>Discretization of the momentum equation: Stream function-Vorticity approach and Primitive variable approach; Staggered grid and Collocated grid, SIMPLE algorithm, SIMPLER algorithm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828" w:rsidRPr="00FD7EC5" w:rsidRDefault="00F02828" w:rsidP="00F02828">
            <w:pPr>
              <w:rPr>
                <w:sz w:val="20"/>
              </w:rPr>
            </w:pPr>
            <w:r w:rsidRPr="00FD7EC5">
              <w:t>T1: Ch. 6</w:t>
            </w:r>
          </w:p>
        </w:tc>
      </w:tr>
      <w:tr w:rsidR="00F02828" w:rsidRPr="00FD7EC5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0F21BA" w:rsidP="00F02828">
            <w:pPr>
              <w:rPr>
                <w:sz w:val="20"/>
                <w:szCs w:val="20"/>
              </w:rPr>
            </w:pPr>
            <w:r w:rsidRPr="00FD7EC5">
              <w:rPr>
                <w:sz w:val="20"/>
                <w:szCs w:val="20"/>
              </w:rPr>
              <w:t>L. 17</w:t>
            </w:r>
            <w:r w:rsidR="001636B0">
              <w:rPr>
                <w:sz w:val="20"/>
                <w:szCs w:val="20"/>
              </w:rPr>
              <w:t>-20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F02828">
            <w:pPr>
              <w:overflowPunct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FD7EC5">
              <w:rPr>
                <w:bCs/>
                <w:sz w:val="20"/>
                <w:szCs w:val="20"/>
              </w:rPr>
              <w:t>Turbulent flows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F0282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D7EC5">
              <w:rPr>
                <w:sz w:val="20"/>
                <w:szCs w:val="20"/>
              </w:rPr>
              <w:t>Basics; DNS, LES and RANS models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828" w:rsidRPr="00FD7EC5" w:rsidRDefault="00F02828" w:rsidP="00F02828">
            <w:pPr>
              <w:rPr>
                <w:sz w:val="20"/>
                <w:szCs w:val="20"/>
              </w:rPr>
            </w:pPr>
            <w:r w:rsidRPr="00FD7EC5">
              <w:t>T1: Ch. 3</w:t>
            </w:r>
          </w:p>
        </w:tc>
      </w:tr>
      <w:tr w:rsidR="00F02828" w:rsidRPr="00C11FC7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78"/>
          <w:jc w:val="center"/>
        </w:trPr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FD7EC5" w:rsidRDefault="00F02828" w:rsidP="00F028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828" w:rsidRPr="00FD7EC5" w:rsidRDefault="00F02828" w:rsidP="00F02828">
            <w:pPr>
              <w:overflowPunct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2828" w:rsidRPr="00C11FC7" w:rsidRDefault="00F02828" w:rsidP="00F0282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D7EC5">
              <w:rPr>
                <w:bCs/>
                <w:sz w:val="20"/>
                <w:szCs w:val="20"/>
              </w:rPr>
              <w:t xml:space="preserve">Compressible flows, </w:t>
            </w:r>
            <w:r w:rsidRPr="00FD7EC5">
              <w:rPr>
                <w:sz w:val="20"/>
                <w:szCs w:val="20"/>
              </w:rPr>
              <w:t xml:space="preserve"> Pressure, velocity and density coupling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828" w:rsidRPr="00C11FC7" w:rsidRDefault="00F02828" w:rsidP="00F02828">
            <w:pPr>
              <w:rPr>
                <w:sz w:val="20"/>
                <w:szCs w:val="20"/>
              </w:rPr>
            </w:pPr>
          </w:p>
        </w:tc>
      </w:tr>
      <w:tr w:rsidR="00A91958" w:rsidRPr="004C4E69" w:rsidTr="00484C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" w:type="dxa"/>
          <w:trHeight w:val="390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1958" w:rsidRPr="004C4E69" w:rsidRDefault="00A91958" w:rsidP="00F02828">
            <w:pPr>
              <w:rPr>
                <w:sz w:val="20"/>
                <w:szCs w:val="22"/>
              </w:rPr>
            </w:pPr>
            <w:r w:rsidRPr="00C11FC7">
              <w:rPr>
                <w:sz w:val="20"/>
                <w:szCs w:val="20"/>
              </w:rPr>
              <w:t xml:space="preserve">L. </w:t>
            </w:r>
            <w:r w:rsidR="001636B0">
              <w:rPr>
                <w:sz w:val="20"/>
                <w:szCs w:val="20"/>
              </w:rPr>
              <w:t>21-25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1958" w:rsidRDefault="00A91958" w:rsidP="00F028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Special Topics and Solutions</w:t>
            </w:r>
          </w:p>
          <w:p w:rsidR="00A91958" w:rsidRPr="004C4E69" w:rsidRDefault="00A91958" w:rsidP="00F02828">
            <w:pPr>
              <w:rPr>
                <w:sz w:val="20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1958" w:rsidRPr="004C4E69" w:rsidRDefault="00A91958" w:rsidP="00F02828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Lattice Boltzmann Modeling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58" w:rsidRPr="004C4E69" w:rsidRDefault="00A91958" w:rsidP="00F028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WorkBook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:rsidR="00AB576E" w:rsidRDefault="00AB576E" w:rsidP="00067495">
      <w:pPr>
        <w:rPr>
          <w:b/>
        </w:rPr>
      </w:pPr>
    </w:p>
    <w:p w:rsidR="00DB7EC0" w:rsidRPr="00DB7EC0" w:rsidRDefault="00DB7EC0" w:rsidP="00067495">
      <w:pPr>
        <w:rPr>
          <w:b/>
        </w:rPr>
      </w:pPr>
      <w:r w:rsidRPr="00DB7EC0">
        <w:rPr>
          <w:b/>
        </w:rPr>
        <w:t>Practical Plan</w:t>
      </w: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2602"/>
        <w:gridCol w:w="5234"/>
      </w:tblGrid>
      <w:tr w:rsidR="00DB7EC0" w:rsidRPr="00BA568D" w:rsidTr="009F4430">
        <w:trPr>
          <w:trHeight w:val="601"/>
          <w:jc w:val="center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7EC0" w:rsidRPr="00BA568D" w:rsidRDefault="00DB7EC0" w:rsidP="00AB576E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Lecture/Practical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7EC0" w:rsidRPr="00BA568D" w:rsidRDefault="00DB7EC0" w:rsidP="00AB576E">
            <w:pPr>
              <w:jc w:val="both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5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7EC0" w:rsidRPr="00BA568D" w:rsidRDefault="00DB7EC0" w:rsidP="00AB576E">
            <w:pPr>
              <w:jc w:val="both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</w:tr>
      <w:tr w:rsidR="00DB7EC0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833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7EC0" w:rsidRPr="009F4430" w:rsidRDefault="00DC0B7D" w:rsidP="00817C04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P. 1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7EC0" w:rsidRPr="009F4430" w:rsidRDefault="00DB7EC0" w:rsidP="003E322C">
            <w:pPr>
              <w:rPr>
                <w:sz w:val="22"/>
                <w:szCs w:val="22"/>
              </w:rPr>
            </w:pPr>
            <w:proofErr w:type="spellStart"/>
            <w:r w:rsidRPr="009F4430">
              <w:rPr>
                <w:sz w:val="22"/>
                <w:szCs w:val="22"/>
              </w:rPr>
              <w:t>Matlab</w:t>
            </w:r>
            <w:proofErr w:type="spellEnd"/>
            <w:r w:rsidRPr="009F4430">
              <w:rPr>
                <w:sz w:val="22"/>
                <w:szCs w:val="22"/>
              </w:rPr>
              <w:t xml:space="preserve"> Programming</w:t>
            </w:r>
          </w:p>
        </w:tc>
        <w:tc>
          <w:tcPr>
            <w:tcW w:w="523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B7EC0" w:rsidRPr="009F4430" w:rsidRDefault="00DB7EC0" w:rsidP="00DC0B7D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 xml:space="preserve">Variable Types; Built in functions; </w:t>
            </w:r>
            <w:r w:rsidR="00DC0B7D" w:rsidRPr="009F4430">
              <w:rPr>
                <w:sz w:val="22"/>
                <w:szCs w:val="22"/>
              </w:rPr>
              <w:t xml:space="preserve">Managing variables; Matrix operations; </w:t>
            </w:r>
            <w:r w:rsidRPr="009F4430">
              <w:rPr>
                <w:sz w:val="22"/>
                <w:szCs w:val="22"/>
              </w:rPr>
              <w:t xml:space="preserve">Plot tools; </w:t>
            </w:r>
          </w:p>
        </w:tc>
      </w:tr>
      <w:tr w:rsidR="00DC0B7D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833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B7D" w:rsidRPr="009F4430" w:rsidRDefault="00DC0B7D" w:rsidP="003E322C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P. 2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B7D" w:rsidRPr="009F4430" w:rsidRDefault="00DC0B7D" w:rsidP="003E322C">
            <w:pPr>
              <w:rPr>
                <w:sz w:val="22"/>
                <w:szCs w:val="22"/>
              </w:rPr>
            </w:pPr>
            <w:proofErr w:type="spellStart"/>
            <w:r w:rsidRPr="009F4430">
              <w:rPr>
                <w:sz w:val="22"/>
                <w:szCs w:val="22"/>
              </w:rPr>
              <w:t>Matlab</w:t>
            </w:r>
            <w:proofErr w:type="spellEnd"/>
            <w:r w:rsidRPr="009F4430">
              <w:rPr>
                <w:sz w:val="22"/>
                <w:szCs w:val="22"/>
              </w:rPr>
              <w:t xml:space="preserve"> Programming</w:t>
            </w:r>
          </w:p>
        </w:tc>
        <w:tc>
          <w:tcPr>
            <w:tcW w:w="523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C0B7D" w:rsidRPr="009F4430" w:rsidRDefault="00DC0B7D" w:rsidP="003E322C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Writing functions; Control structures;</w:t>
            </w:r>
          </w:p>
        </w:tc>
      </w:tr>
      <w:tr w:rsidR="00DC0B7D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313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7D" w:rsidRPr="009F4430" w:rsidRDefault="00AC10A1" w:rsidP="003E322C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P. 3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7D" w:rsidRPr="009F4430" w:rsidRDefault="00DC0B7D" w:rsidP="003E322C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Solution to Linear Algebraic Equations</w:t>
            </w:r>
          </w:p>
        </w:tc>
        <w:tc>
          <w:tcPr>
            <w:tcW w:w="52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7D" w:rsidRPr="009F4430" w:rsidRDefault="00DC0B7D" w:rsidP="00DC0B7D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1D and 2D Heat conduction problems</w:t>
            </w:r>
          </w:p>
        </w:tc>
      </w:tr>
      <w:tr w:rsidR="003E322C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6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22C" w:rsidRPr="009F4430" w:rsidRDefault="003E322C" w:rsidP="00DC0B7D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lastRenderedPageBreak/>
              <w:t>P. 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22C" w:rsidRPr="009F4430" w:rsidRDefault="003E322C" w:rsidP="00CE14AC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Solution to System of ODEs</w:t>
            </w:r>
          </w:p>
        </w:tc>
        <w:tc>
          <w:tcPr>
            <w:tcW w:w="5234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E322C" w:rsidRPr="009F4430" w:rsidRDefault="00FD7EC5" w:rsidP="003E322C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 xml:space="preserve">CSTR </w:t>
            </w:r>
            <w:r w:rsidR="003E322C" w:rsidRPr="009F4430">
              <w:rPr>
                <w:sz w:val="22"/>
                <w:szCs w:val="22"/>
              </w:rPr>
              <w:t xml:space="preserve"> reactor problem </w:t>
            </w:r>
          </w:p>
        </w:tc>
      </w:tr>
      <w:tr w:rsidR="00A91958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96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1958" w:rsidRPr="009F4430" w:rsidRDefault="00A91958" w:rsidP="00A91958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P. 8-9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1958" w:rsidRPr="009F4430" w:rsidRDefault="00A91958" w:rsidP="00A91958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ANSYS Fluent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91958" w:rsidRPr="009F4430" w:rsidRDefault="00A91958" w:rsidP="00A91958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Creating Geometry, Design Modeler</w:t>
            </w:r>
          </w:p>
        </w:tc>
      </w:tr>
      <w:tr w:rsidR="00A91958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96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1958" w:rsidRPr="009F4430" w:rsidRDefault="00A91958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P. 10-11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1958" w:rsidRPr="009F4430" w:rsidRDefault="00A91958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ANSYS Fluent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91958" w:rsidRPr="009F4430" w:rsidRDefault="00A91958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Creating Mesh, Design Modeler</w:t>
            </w:r>
          </w:p>
        </w:tc>
      </w:tr>
      <w:tr w:rsidR="00A91958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96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1958" w:rsidRPr="009F4430" w:rsidRDefault="00A91958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P. 12-17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1958" w:rsidRPr="009F4430" w:rsidRDefault="00A91958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ANSYS Fluent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91958" w:rsidRPr="009F4430" w:rsidRDefault="00A91958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Example simulations using Fluent</w:t>
            </w:r>
          </w:p>
        </w:tc>
      </w:tr>
      <w:tr w:rsidR="00B12D7D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48"/>
          <w:jc w:val="center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B3205" w:rsidP="00BB3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13</w:t>
            </w:r>
            <w:r w:rsidR="00B12D7D" w:rsidRPr="009F443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 xml:space="preserve">Lattice Boltzmann Simulations 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Basic LBM Algorithm</w:t>
            </w:r>
          </w:p>
        </w:tc>
      </w:tr>
      <w:tr w:rsidR="00B12D7D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48"/>
          <w:jc w:val="center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</w:p>
        </w:tc>
        <w:tc>
          <w:tcPr>
            <w:tcW w:w="26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Simple Flow through a pipe</w:t>
            </w:r>
          </w:p>
        </w:tc>
      </w:tr>
      <w:tr w:rsidR="00B12D7D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25"/>
          <w:jc w:val="center"/>
        </w:trPr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</w:p>
        </w:tc>
        <w:tc>
          <w:tcPr>
            <w:tcW w:w="2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Capillary effect</w:t>
            </w:r>
          </w:p>
        </w:tc>
      </w:tr>
      <w:tr w:rsidR="00B12D7D" w:rsidRPr="009F4430" w:rsidTr="009F44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06"/>
          <w:jc w:val="center"/>
        </w:trPr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</w:p>
        </w:tc>
        <w:tc>
          <w:tcPr>
            <w:tcW w:w="26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2D7D" w:rsidRPr="009F4430" w:rsidRDefault="00B12D7D" w:rsidP="005D4F0E">
            <w:pPr>
              <w:rPr>
                <w:sz w:val="22"/>
                <w:szCs w:val="22"/>
              </w:rPr>
            </w:pPr>
            <w:r w:rsidRPr="009F4430">
              <w:rPr>
                <w:sz w:val="22"/>
                <w:szCs w:val="22"/>
              </w:rPr>
              <w:t>Contact Angle Test</w:t>
            </w:r>
          </w:p>
        </w:tc>
      </w:tr>
    </w:tbl>
    <w:p w:rsidR="00DB7EC0" w:rsidRDefault="00DB7EC0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58"/>
        <w:gridCol w:w="1170"/>
        <w:gridCol w:w="1350"/>
        <w:gridCol w:w="1620"/>
        <w:gridCol w:w="2880"/>
      </w:tblGrid>
      <w:tr w:rsidR="00E2222B" w:rsidTr="009F4430">
        <w:trPr>
          <w:trHeight w:val="42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E2222B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E2222B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E2222B">
            <w:pPr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E2222B">
            <w:pPr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E2222B">
            <w:pPr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3F736E" w:rsidRPr="00E2222B" w:rsidTr="009F443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0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6E" w:rsidRPr="00E2222B" w:rsidRDefault="003F736E" w:rsidP="00E2222B">
            <w:pPr>
              <w:rPr>
                <w:bCs/>
              </w:rPr>
            </w:pPr>
            <w:r>
              <w:rPr>
                <w:bCs/>
              </w:rPr>
              <w:t>Midterm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6E" w:rsidRPr="00E2222B" w:rsidRDefault="003F736E" w:rsidP="00E2222B">
            <w:pPr>
              <w:rPr>
                <w:bCs/>
              </w:rPr>
            </w:pPr>
            <w:r>
              <w:rPr>
                <w:bCs/>
              </w:rPr>
              <w:t>90 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6E" w:rsidRDefault="00FD7EC5" w:rsidP="00E2222B">
            <w:pPr>
              <w:rPr>
                <w:bCs/>
              </w:rPr>
            </w:pPr>
            <w:r>
              <w:rPr>
                <w:bCs/>
              </w:rPr>
              <w:t>1</w:t>
            </w:r>
            <w:r w:rsidR="003F736E">
              <w:rPr>
                <w:bCs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6E" w:rsidRPr="00BE00DD" w:rsidRDefault="003F736E" w:rsidP="00E2222B">
            <w:pPr>
              <w:rPr>
                <w:bCs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6E" w:rsidRPr="00E2222B" w:rsidRDefault="003F736E" w:rsidP="00E2222B">
            <w:pPr>
              <w:rPr>
                <w:bCs/>
              </w:rPr>
            </w:pPr>
            <w:r>
              <w:rPr>
                <w:bCs/>
              </w:rPr>
              <w:t>CB</w:t>
            </w:r>
            <w:r w:rsidR="00D87282">
              <w:rPr>
                <w:bCs/>
              </w:rPr>
              <w:t xml:space="preserve"> </w:t>
            </w:r>
            <w:r w:rsidR="00D87282">
              <w:rPr>
                <w:sz w:val="22"/>
              </w:rPr>
              <w:t>&amp; Require MATLAB &amp; ANSYS</w:t>
            </w:r>
          </w:p>
        </w:tc>
      </w:tr>
      <w:tr w:rsidR="00E2222B" w:rsidRPr="0074780E" w:rsidTr="009F443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0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6F3" w:rsidRPr="0074780E" w:rsidRDefault="008D76F3" w:rsidP="003E322C">
            <w:pPr>
              <w:rPr>
                <w:bCs/>
                <w:sz w:val="22"/>
              </w:rPr>
            </w:pPr>
            <w:r w:rsidRPr="0074780E">
              <w:rPr>
                <w:bCs/>
                <w:sz w:val="22"/>
              </w:rPr>
              <w:t>Comprehensive</w:t>
            </w:r>
            <w:r w:rsidR="00CD3303">
              <w:rPr>
                <w:bCs/>
                <w:sz w:val="22"/>
              </w:rPr>
              <w:t xml:space="preserve"> Theoretical Exam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6F3" w:rsidRPr="0074780E" w:rsidRDefault="00CD3303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8D76F3" w:rsidRPr="0074780E">
              <w:rPr>
                <w:bCs/>
                <w:sz w:val="22"/>
              </w:rPr>
              <w:t>hrs.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6F3" w:rsidRPr="0074780E" w:rsidRDefault="001A6DE5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6F3" w:rsidRPr="00BE00DD" w:rsidRDefault="00AA74E1" w:rsidP="003E322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01/10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6F3" w:rsidRPr="008D76F3" w:rsidRDefault="008D76F3" w:rsidP="00D87282">
            <w:pPr>
              <w:pStyle w:val="Heading2"/>
              <w:rPr>
                <w:b/>
                <w:i w:val="0"/>
                <w:sz w:val="22"/>
              </w:rPr>
            </w:pPr>
            <w:r w:rsidRPr="008D76F3">
              <w:rPr>
                <w:i w:val="0"/>
                <w:sz w:val="22"/>
              </w:rPr>
              <w:t xml:space="preserve">OB </w:t>
            </w:r>
            <w:r w:rsidR="001F210E">
              <w:rPr>
                <w:i w:val="0"/>
                <w:sz w:val="22"/>
              </w:rPr>
              <w:t xml:space="preserve"> </w:t>
            </w:r>
          </w:p>
        </w:tc>
      </w:tr>
      <w:tr w:rsidR="00E2222B" w:rsidRPr="0074780E" w:rsidTr="009F4430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6F3" w:rsidRPr="0074780E" w:rsidRDefault="008D76F3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Practical Tests (P)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6F3" w:rsidRPr="0074780E" w:rsidRDefault="008D76F3" w:rsidP="003E322C">
            <w:pPr>
              <w:rPr>
                <w:bCs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6F3" w:rsidRPr="0074780E" w:rsidRDefault="00CD3303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6F3" w:rsidRPr="002E2725" w:rsidRDefault="008D76F3" w:rsidP="003E322C">
            <w:pPr>
              <w:rPr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6F3" w:rsidRPr="008D76F3" w:rsidRDefault="008D76F3" w:rsidP="003E322C">
            <w:pPr>
              <w:pStyle w:val="Heading2"/>
              <w:rPr>
                <w:b/>
                <w:i w:val="0"/>
                <w:sz w:val="22"/>
              </w:rPr>
            </w:pPr>
            <w:r w:rsidRPr="008D76F3">
              <w:rPr>
                <w:i w:val="0"/>
                <w:sz w:val="22"/>
              </w:rPr>
              <w:t xml:space="preserve">OB </w:t>
            </w:r>
            <w:r w:rsidR="001F210E">
              <w:rPr>
                <w:i w:val="0"/>
                <w:sz w:val="22"/>
              </w:rPr>
              <w:t xml:space="preserve"> &amp; Require MATLAB</w:t>
            </w:r>
          </w:p>
        </w:tc>
      </w:tr>
      <w:tr w:rsidR="00FD7EC5" w:rsidRPr="0074780E" w:rsidTr="009F4430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C5" w:rsidRDefault="00CD3303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Comprehensive </w:t>
            </w:r>
            <w:r w:rsidR="00FD7EC5">
              <w:rPr>
                <w:bCs/>
                <w:sz w:val="22"/>
              </w:rPr>
              <w:t>Practical Exam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C5" w:rsidRPr="0074780E" w:rsidRDefault="00FD7EC5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4hrs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C5" w:rsidRDefault="00CD3303" w:rsidP="003E322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E5" w:rsidRDefault="001A6DE5" w:rsidP="003E322C">
            <w:pPr>
              <w:rPr>
                <w:bCs/>
                <w:sz w:val="18"/>
              </w:rPr>
            </w:pPr>
            <w:r w:rsidRPr="001A6DE5">
              <w:rPr>
                <w:bCs/>
                <w:sz w:val="18"/>
              </w:rPr>
              <w:t xml:space="preserve">Dates and Time </w:t>
            </w:r>
          </w:p>
          <w:p w:rsidR="00FD7EC5" w:rsidRPr="002E2725" w:rsidRDefault="001A6DE5" w:rsidP="001A6DE5">
            <w:pPr>
              <w:jc w:val="center"/>
              <w:rPr>
                <w:bCs/>
              </w:rPr>
            </w:pPr>
            <w:r w:rsidRPr="001A6DE5">
              <w:rPr>
                <w:bCs/>
                <w:sz w:val="18"/>
              </w:rPr>
              <w:t>by IC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C5" w:rsidRPr="008D76F3" w:rsidRDefault="00FD7EC5" w:rsidP="003E322C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OB &amp; Require MATLAB &amp; ANSYS</w:t>
            </w:r>
          </w:p>
        </w:tc>
      </w:tr>
      <w:tr w:rsidR="00E2222B" w:rsidTr="009F4430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58" w:type="dxa"/>
          </w:tcPr>
          <w:p w:rsidR="008D76F3" w:rsidRDefault="00FD7EC5" w:rsidP="003E322C">
            <w:pPr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1170" w:type="dxa"/>
          </w:tcPr>
          <w:p w:rsidR="008D76F3" w:rsidRDefault="008D76F3" w:rsidP="003E322C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8D76F3" w:rsidRDefault="00FD7EC5" w:rsidP="001A6DE5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1A6DE5">
              <w:rPr>
                <w:sz w:val="22"/>
              </w:rPr>
              <w:t>5</w:t>
            </w:r>
          </w:p>
        </w:tc>
        <w:tc>
          <w:tcPr>
            <w:tcW w:w="1620" w:type="dxa"/>
          </w:tcPr>
          <w:p w:rsidR="008D76F3" w:rsidRPr="002E2725" w:rsidRDefault="008D76F3" w:rsidP="003E322C"/>
        </w:tc>
        <w:tc>
          <w:tcPr>
            <w:tcW w:w="2880" w:type="dxa"/>
          </w:tcPr>
          <w:p w:rsidR="008D76F3" w:rsidRPr="008D76F3" w:rsidRDefault="008D76F3" w:rsidP="003E322C">
            <w:pPr>
              <w:rPr>
                <w:sz w:val="22"/>
              </w:rPr>
            </w:pPr>
          </w:p>
        </w:tc>
      </w:tr>
    </w:tbl>
    <w:p w:rsidR="00F02C9D" w:rsidRPr="00EB2746" w:rsidRDefault="00EB2746" w:rsidP="00EB2746">
      <w:pPr>
        <w:shd w:val="clear" w:color="auto" w:fill="FFFFFF"/>
        <w:spacing w:after="240"/>
      </w:pPr>
      <w:r w:rsidRPr="00EB2746">
        <w:rPr>
          <w:b/>
          <w:bCs/>
        </w:rPr>
        <w:t>Academic Honesty and Integrity Policy</w:t>
      </w:r>
      <w:r w:rsidRPr="00EB2746">
        <w:t>: Academic honesty and integrity are to be maintained by all the students throughout the semester and no type of academic dishonesty is acceptable.</w:t>
      </w:r>
    </w:p>
    <w:p w:rsidR="00AD25E1" w:rsidRDefault="00AD25E1" w:rsidP="00EB2746">
      <w:pPr>
        <w:jc w:val="both"/>
        <w:rPr>
          <w:color w:val="000000"/>
        </w:rPr>
      </w:pPr>
      <w:r>
        <w:rPr>
          <w:b/>
          <w:bCs/>
        </w:rPr>
        <w:t>Chamber Consultation Hour:</w:t>
      </w:r>
      <w:r w:rsidR="00AF125F">
        <w:t xml:space="preserve"> </w:t>
      </w:r>
      <w:r w:rsidR="00485B0C">
        <w:rPr>
          <w:color w:val="000000"/>
        </w:rPr>
        <w:t>Announced in the class</w:t>
      </w:r>
    </w:p>
    <w:p w:rsidR="00EB2746" w:rsidRDefault="00EB2746" w:rsidP="00EB2746">
      <w:pPr>
        <w:jc w:val="both"/>
      </w:pPr>
    </w:p>
    <w:p w:rsidR="00AD25E1" w:rsidRDefault="00AD25E1" w:rsidP="00EB2746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85B0C">
        <w:rPr>
          <w:color w:val="000000"/>
        </w:rPr>
        <w:t xml:space="preserve">Display </w:t>
      </w:r>
      <w:r w:rsidR="00DC3017">
        <w:rPr>
          <w:color w:val="000000"/>
        </w:rPr>
        <w:t xml:space="preserve">will be </w:t>
      </w:r>
      <w:r w:rsidR="00485B0C">
        <w:rPr>
          <w:color w:val="000000"/>
        </w:rPr>
        <w:t>on the Chemical Engineering Group notice board and CMS.</w:t>
      </w:r>
    </w:p>
    <w:p w:rsidR="00EB2746" w:rsidRDefault="00EB2746" w:rsidP="00EB2746">
      <w:pPr>
        <w:jc w:val="both"/>
        <w:rPr>
          <w:b/>
        </w:rPr>
      </w:pPr>
    </w:p>
    <w:p w:rsidR="00485B0C" w:rsidRDefault="00A44798" w:rsidP="00EB2746">
      <w:pPr>
        <w:jc w:val="both"/>
        <w:rPr>
          <w:color w:val="000000"/>
        </w:rPr>
      </w:pPr>
      <w:r w:rsidRPr="00A44798">
        <w:rPr>
          <w:b/>
        </w:rPr>
        <w:t>Make-up Policy:</w:t>
      </w:r>
      <w:r w:rsidR="00485B0C">
        <w:rPr>
          <w:b/>
        </w:rPr>
        <w:t xml:space="preserve"> </w:t>
      </w:r>
      <w:r w:rsidR="00DC3017">
        <w:rPr>
          <w:color w:val="000000"/>
        </w:rPr>
        <w:t>G</w:t>
      </w:r>
      <w:r w:rsidR="00485B0C">
        <w:rPr>
          <w:color w:val="000000"/>
        </w:rPr>
        <w:t xml:space="preserve">ranted for </w:t>
      </w:r>
      <w:r w:rsidR="00485B0C">
        <w:rPr>
          <w:color w:val="000000"/>
          <w:u w:val="single"/>
        </w:rPr>
        <w:t>genuine cases only</w:t>
      </w:r>
      <w:r w:rsidR="00485B0C">
        <w:rPr>
          <w:color w:val="000000"/>
        </w:rPr>
        <w:t>. Certificate from authenticated doctor from the Medical Center must accompany make-up application (</w:t>
      </w:r>
      <w:r w:rsidR="00485B0C">
        <w:rPr>
          <w:i/>
          <w:color w:val="000000"/>
        </w:rPr>
        <w:t>only prescription or vouchers for medicines will not be sufficient</w:t>
      </w:r>
      <w:r w:rsidR="00485B0C">
        <w:rPr>
          <w:color w:val="000000"/>
        </w:rPr>
        <w:t>). Prior permission of IC is compulsory.</w:t>
      </w:r>
    </w:p>
    <w:p w:rsidR="00A44798" w:rsidRPr="00A44798" w:rsidRDefault="00A44798" w:rsidP="00EB2746">
      <w:pPr>
        <w:jc w:val="both"/>
        <w:rPr>
          <w:b/>
        </w:rPr>
      </w:pPr>
    </w:p>
    <w:p w:rsidR="00AD25E1" w:rsidRDefault="00AD25E1">
      <w:pPr>
        <w:jc w:val="right"/>
        <w:rPr>
          <w:b/>
          <w:bCs/>
        </w:rPr>
      </w:pP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DC3017" w:rsidRDefault="008D76F3" w:rsidP="00A44798">
      <w:pPr>
        <w:jc w:val="right"/>
        <w:rPr>
          <w:b/>
          <w:bCs/>
        </w:rPr>
      </w:pPr>
      <w:r>
        <w:rPr>
          <w:b/>
          <w:bCs/>
        </w:rPr>
        <w:t>CHE G523</w:t>
      </w:r>
    </w:p>
    <w:sectPr w:rsidR="00DC3017" w:rsidSect="00484CB8">
      <w:headerReference w:type="default" r:id="rId8"/>
      <w:footerReference w:type="default" r:id="rId9"/>
      <w:pgSz w:w="12240" w:h="15840" w:code="1"/>
      <w:pgMar w:top="1440" w:right="1440" w:bottom="1985" w:left="144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98" w:rsidRDefault="00C25D98" w:rsidP="00EB2F06">
      <w:r>
        <w:separator/>
      </w:r>
    </w:p>
  </w:endnote>
  <w:endnote w:type="continuationSeparator" w:id="0">
    <w:p w:rsidR="00C25D98" w:rsidRDefault="00C25D9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2">
    <w:altName w:val="MS Mincho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0A1" w:rsidRDefault="00AC10A1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7" name="Picture 2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98" w:rsidRDefault="00C25D98" w:rsidP="00EB2F06">
      <w:r>
        <w:separator/>
      </w:r>
    </w:p>
  </w:footnote>
  <w:footnote w:type="continuationSeparator" w:id="0">
    <w:p w:rsidR="00C25D98" w:rsidRDefault="00C25D9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0A1" w:rsidRDefault="00AC10A1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B756FA04"/>
    <w:lvl w:ilvl="0" w:tplc="134483A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7A9"/>
    <w:multiLevelType w:val="hybridMultilevel"/>
    <w:tmpl w:val="3B8E0BF6"/>
    <w:lvl w:ilvl="0" w:tplc="BD781FD6">
      <w:start w:val="1"/>
      <w:numFmt w:val="decimal"/>
      <w:lvlText w:val="R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5F2D"/>
    <w:multiLevelType w:val="hybridMultilevel"/>
    <w:tmpl w:val="B650A58A"/>
    <w:lvl w:ilvl="0" w:tplc="10F4DB7E">
      <w:start w:val="1"/>
      <w:numFmt w:val="decimal"/>
      <w:lvlText w:val="R%1."/>
      <w:lvlJc w:val="left"/>
      <w:pPr>
        <w:ind w:left="1440" w:hanging="360"/>
      </w:pPr>
      <w:rPr>
        <w:rFonts w:hint="default"/>
      </w:rPr>
    </w:lvl>
    <w:lvl w:ilvl="1" w:tplc="09AA2954">
      <w:start w:val="1"/>
      <w:numFmt w:val="decimal"/>
      <w:lvlText w:val="R%2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331A9"/>
    <w:multiLevelType w:val="hybridMultilevel"/>
    <w:tmpl w:val="C162581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4E183D1A"/>
    <w:multiLevelType w:val="hybridMultilevel"/>
    <w:tmpl w:val="6D586136"/>
    <w:lvl w:ilvl="0" w:tplc="E2A6BAFE">
      <w:start w:val="1"/>
      <w:numFmt w:val="decimal"/>
      <w:lvlText w:val="T%1."/>
      <w:lvlJc w:val="left"/>
      <w:pPr>
        <w:ind w:left="1143" w:hanging="360"/>
      </w:pPr>
      <w:rPr>
        <w:rFonts w:ascii="Times New Roman" w:hAnsi="Times New Roman" w:cs="Times New Roman" w:hint="default"/>
        <w:b/>
        <w:sz w:val="20"/>
        <w:szCs w:val="20"/>
        <w:u w:color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7" w15:restartNumberingAfterBreak="0">
    <w:nsid w:val="503F405A"/>
    <w:multiLevelType w:val="hybridMultilevel"/>
    <w:tmpl w:val="A9D877E6"/>
    <w:lvl w:ilvl="0" w:tplc="18D88AAC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9A6BCB"/>
    <w:multiLevelType w:val="hybridMultilevel"/>
    <w:tmpl w:val="21EA5E86"/>
    <w:lvl w:ilvl="0" w:tplc="10F4DB7E">
      <w:start w:val="1"/>
      <w:numFmt w:val="decimal"/>
      <w:lvlText w:val="R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555A51"/>
    <w:multiLevelType w:val="hybridMultilevel"/>
    <w:tmpl w:val="83DADD68"/>
    <w:lvl w:ilvl="0" w:tplc="92BCD6D6">
      <w:start w:val="1"/>
      <w:numFmt w:val="decimal"/>
      <w:lvlText w:val="R%1."/>
      <w:lvlJc w:val="left"/>
      <w:pPr>
        <w:ind w:left="1568" w:hanging="360"/>
      </w:pPr>
      <w:rPr>
        <w:rFonts w:hint="default"/>
        <w:u w:color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614C7CA5"/>
    <w:multiLevelType w:val="hybridMultilevel"/>
    <w:tmpl w:val="A70CF1B6"/>
    <w:lvl w:ilvl="0" w:tplc="6CEC0F1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07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wsTA1MTYwMjcytTRW0lEKTi0uzszPAykwrAUAPuT87ywAAAA="/>
  </w:docVars>
  <w:rsids>
    <w:rsidRoot w:val="00FB4DE4"/>
    <w:rsid w:val="0001384D"/>
    <w:rsid w:val="00043209"/>
    <w:rsid w:val="00050755"/>
    <w:rsid w:val="00055BC8"/>
    <w:rsid w:val="00067495"/>
    <w:rsid w:val="00083699"/>
    <w:rsid w:val="000A4CE9"/>
    <w:rsid w:val="000D0C39"/>
    <w:rsid w:val="000D34D7"/>
    <w:rsid w:val="000F21BA"/>
    <w:rsid w:val="00116523"/>
    <w:rsid w:val="00121992"/>
    <w:rsid w:val="00132A11"/>
    <w:rsid w:val="00134F59"/>
    <w:rsid w:val="001636B0"/>
    <w:rsid w:val="00167B88"/>
    <w:rsid w:val="0017289C"/>
    <w:rsid w:val="001A273D"/>
    <w:rsid w:val="001A396C"/>
    <w:rsid w:val="001A6DE5"/>
    <w:rsid w:val="001B65B5"/>
    <w:rsid w:val="001E1B11"/>
    <w:rsid w:val="001F210E"/>
    <w:rsid w:val="001F35CD"/>
    <w:rsid w:val="002056B3"/>
    <w:rsid w:val="0021277E"/>
    <w:rsid w:val="00216CFC"/>
    <w:rsid w:val="00217EB9"/>
    <w:rsid w:val="002261D4"/>
    <w:rsid w:val="002378F7"/>
    <w:rsid w:val="00240A50"/>
    <w:rsid w:val="00250FAB"/>
    <w:rsid w:val="00251FD3"/>
    <w:rsid w:val="00254B21"/>
    <w:rsid w:val="00256511"/>
    <w:rsid w:val="00266EFE"/>
    <w:rsid w:val="0029648E"/>
    <w:rsid w:val="002E13C5"/>
    <w:rsid w:val="002F1369"/>
    <w:rsid w:val="00305ABC"/>
    <w:rsid w:val="00306CBB"/>
    <w:rsid w:val="003137DB"/>
    <w:rsid w:val="00325AB2"/>
    <w:rsid w:val="0034481A"/>
    <w:rsid w:val="003558C3"/>
    <w:rsid w:val="0036193E"/>
    <w:rsid w:val="0036354F"/>
    <w:rsid w:val="00385BBA"/>
    <w:rsid w:val="003D5F3F"/>
    <w:rsid w:val="003D6BA8"/>
    <w:rsid w:val="003E322C"/>
    <w:rsid w:val="003F56F3"/>
    <w:rsid w:val="003F66A8"/>
    <w:rsid w:val="003F736E"/>
    <w:rsid w:val="004169D2"/>
    <w:rsid w:val="004571B3"/>
    <w:rsid w:val="00484CB8"/>
    <w:rsid w:val="00485B0C"/>
    <w:rsid w:val="004B5C27"/>
    <w:rsid w:val="004C4E69"/>
    <w:rsid w:val="004E65D3"/>
    <w:rsid w:val="00507883"/>
    <w:rsid w:val="00507A43"/>
    <w:rsid w:val="0051535D"/>
    <w:rsid w:val="00555E3C"/>
    <w:rsid w:val="00562598"/>
    <w:rsid w:val="00562AB6"/>
    <w:rsid w:val="00576A69"/>
    <w:rsid w:val="005776ED"/>
    <w:rsid w:val="005C5B22"/>
    <w:rsid w:val="005C6693"/>
    <w:rsid w:val="005E533C"/>
    <w:rsid w:val="00601E59"/>
    <w:rsid w:val="00606DAE"/>
    <w:rsid w:val="00670BDE"/>
    <w:rsid w:val="006C3C3B"/>
    <w:rsid w:val="006E71D0"/>
    <w:rsid w:val="0072206B"/>
    <w:rsid w:val="00726161"/>
    <w:rsid w:val="00743C86"/>
    <w:rsid w:val="007543E4"/>
    <w:rsid w:val="00766F04"/>
    <w:rsid w:val="007D58BE"/>
    <w:rsid w:val="007E402E"/>
    <w:rsid w:val="008005D9"/>
    <w:rsid w:val="00817C04"/>
    <w:rsid w:val="00831DD5"/>
    <w:rsid w:val="00861859"/>
    <w:rsid w:val="00870762"/>
    <w:rsid w:val="00887FAF"/>
    <w:rsid w:val="008A2200"/>
    <w:rsid w:val="008D291E"/>
    <w:rsid w:val="008D3B5D"/>
    <w:rsid w:val="008D76F3"/>
    <w:rsid w:val="008D7D9E"/>
    <w:rsid w:val="008F3F55"/>
    <w:rsid w:val="009000DF"/>
    <w:rsid w:val="009044EA"/>
    <w:rsid w:val="009378F3"/>
    <w:rsid w:val="009462F2"/>
    <w:rsid w:val="00962393"/>
    <w:rsid w:val="00965220"/>
    <w:rsid w:val="0097488C"/>
    <w:rsid w:val="00983916"/>
    <w:rsid w:val="009B48FD"/>
    <w:rsid w:val="009B6622"/>
    <w:rsid w:val="009C4826"/>
    <w:rsid w:val="009C4BBA"/>
    <w:rsid w:val="009D77C3"/>
    <w:rsid w:val="009E4818"/>
    <w:rsid w:val="009F3B99"/>
    <w:rsid w:val="009F4430"/>
    <w:rsid w:val="00A32268"/>
    <w:rsid w:val="00A44798"/>
    <w:rsid w:val="00A47FE0"/>
    <w:rsid w:val="00A6110A"/>
    <w:rsid w:val="00A65F85"/>
    <w:rsid w:val="00A72DD4"/>
    <w:rsid w:val="00A73A56"/>
    <w:rsid w:val="00A91958"/>
    <w:rsid w:val="00A930D4"/>
    <w:rsid w:val="00AA74E1"/>
    <w:rsid w:val="00AB1F22"/>
    <w:rsid w:val="00AB576E"/>
    <w:rsid w:val="00AB7886"/>
    <w:rsid w:val="00AC10A1"/>
    <w:rsid w:val="00AC33CF"/>
    <w:rsid w:val="00AC59C9"/>
    <w:rsid w:val="00AD25E1"/>
    <w:rsid w:val="00AF0031"/>
    <w:rsid w:val="00AF125F"/>
    <w:rsid w:val="00AF5144"/>
    <w:rsid w:val="00AF7BD7"/>
    <w:rsid w:val="00B12D7D"/>
    <w:rsid w:val="00B23878"/>
    <w:rsid w:val="00B444F0"/>
    <w:rsid w:val="00B46B46"/>
    <w:rsid w:val="00B53649"/>
    <w:rsid w:val="00B55284"/>
    <w:rsid w:val="00B86684"/>
    <w:rsid w:val="00BA568D"/>
    <w:rsid w:val="00BB3205"/>
    <w:rsid w:val="00BD58AC"/>
    <w:rsid w:val="00BE00DD"/>
    <w:rsid w:val="00C0364A"/>
    <w:rsid w:val="00C11FC7"/>
    <w:rsid w:val="00C232DE"/>
    <w:rsid w:val="00C25D98"/>
    <w:rsid w:val="00C338D9"/>
    <w:rsid w:val="00C3529E"/>
    <w:rsid w:val="00C42156"/>
    <w:rsid w:val="00C54E4F"/>
    <w:rsid w:val="00C570A4"/>
    <w:rsid w:val="00C656AB"/>
    <w:rsid w:val="00C6663B"/>
    <w:rsid w:val="00C77E0F"/>
    <w:rsid w:val="00C86DFA"/>
    <w:rsid w:val="00C90433"/>
    <w:rsid w:val="00C95648"/>
    <w:rsid w:val="00CA3435"/>
    <w:rsid w:val="00CA4D4E"/>
    <w:rsid w:val="00CC04C1"/>
    <w:rsid w:val="00CC7D23"/>
    <w:rsid w:val="00CD2455"/>
    <w:rsid w:val="00CD3303"/>
    <w:rsid w:val="00CD41EF"/>
    <w:rsid w:val="00CD7226"/>
    <w:rsid w:val="00CE14AC"/>
    <w:rsid w:val="00CF21AC"/>
    <w:rsid w:val="00D036CE"/>
    <w:rsid w:val="00D72FE9"/>
    <w:rsid w:val="00D87282"/>
    <w:rsid w:val="00DA1841"/>
    <w:rsid w:val="00DA7515"/>
    <w:rsid w:val="00DB299B"/>
    <w:rsid w:val="00DB32A0"/>
    <w:rsid w:val="00DB7398"/>
    <w:rsid w:val="00DB7EC0"/>
    <w:rsid w:val="00DC0B7D"/>
    <w:rsid w:val="00DC3017"/>
    <w:rsid w:val="00DD7A77"/>
    <w:rsid w:val="00DE3D84"/>
    <w:rsid w:val="00DF1713"/>
    <w:rsid w:val="00DF5D3D"/>
    <w:rsid w:val="00E2222B"/>
    <w:rsid w:val="00E23D84"/>
    <w:rsid w:val="00E24EC8"/>
    <w:rsid w:val="00E6125F"/>
    <w:rsid w:val="00E61C30"/>
    <w:rsid w:val="00E754E7"/>
    <w:rsid w:val="00E809F3"/>
    <w:rsid w:val="00E95488"/>
    <w:rsid w:val="00E97982"/>
    <w:rsid w:val="00EA054A"/>
    <w:rsid w:val="00EA54B2"/>
    <w:rsid w:val="00EB2746"/>
    <w:rsid w:val="00EB2F06"/>
    <w:rsid w:val="00EB7E1B"/>
    <w:rsid w:val="00ED23D9"/>
    <w:rsid w:val="00F02828"/>
    <w:rsid w:val="00F02C9D"/>
    <w:rsid w:val="00F34A71"/>
    <w:rsid w:val="00F36251"/>
    <w:rsid w:val="00F425EF"/>
    <w:rsid w:val="00F45E80"/>
    <w:rsid w:val="00F5032E"/>
    <w:rsid w:val="00F534E4"/>
    <w:rsid w:val="00F55F45"/>
    <w:rsid w:val="00F63A16"/>
    <w:rsid w:val="00F74057"/>
    <w:rsid w:val="00F80FD1"/>
    <w:rsid w:val="00F951D8"/>
    <w:rsid w:val="00FB4DE4"/>
    <w:rsid w:val="00FC4E4B"/>
    <w:rsid w:val="00FC6479"/>
    <w:rsid w:val="00FD7EC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E5F284-9680-4B4B-B1F8-B179A1B4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D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99"/>
    <w:qFormat/>
    <w:rsid w:val="00887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044EA"/>
    <w:rPr>
      <w:b/>
      <w:bCs/>
      <w:sz w:val="24"/>
      <w:szCs w:val="24"/>
    </w:rPr>
  </w:style>
  <w:style w:type="character" w:customStyle="1" w:styleId="fn">
    <w:name w:val="fn"/>
    <w:basedOn w:val="DefaultParagraphFont"/>
    <w:rsid w:val="009044EA"/>
  </w:style>
  <w:style w:type="paragraph" w:customStyle="1" w:styleId="Default">
    <w:name w:val="Default"/>
    <w:rsid w:val="005776ED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27</cp:revision>
  <cp:lastPrinted>2014-09-08T11:05:00Z</cp:lastPrinted>
  <dcterms:created xsi:type="dcterms:W3CDTF">2019-07-28T14:53:00Z</dcterms:created>
  <dcterms:modified xsi:type="dcterms:W3CDTF">2019-07-30T04:00:00Z</dcterms:modified>
</cp:coreProperties>
</file>