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1E4" w:rsidRDefault="00F3327A">
      <w:pPr>
        <w:jc w:val="center"/>
        <w:rPr>
          <w:b/>
        </w:rPr>
      </w:pPr>
      <w:r>
        <w:rPr>
          <w:b/>
          <w:noProof/>
          <w:lang w:val="en-IN" w:eastAsia="en-IN"/>
        </w:rPr>
        <w:drawing>
          <wp:inline distT="0" distB="0" distL="114300" distR="114300">
            <wp:extent cx="4927600" cy="102235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927600" cy="1022350"/>
                    </a:xfrm>
                    <a:prstGeom prst="rect">
                      <a:avLst/>
                    </a:prstGeom>
                    <a:ln/>
                  </pic:spPr>
                </pic:pic>
              </a:graphicData>
            </a:graphic>
          </wp:inline>
        </w:drawing>
      </w:r>
    </w:p>
    <w:p w:rsidR="008631E4" w:rsidRDefault="00F3327A">
      <w:pPr>
        <w:jc w:val="center"/>
        <w:rPr>
          <w:b/>
        </w:rPr>
      </w:pPr>
      <w:r>
        <w:rPr>
          <w:b/>
        </w:rPr>
        <w:t>FIRST SEMESTER 20</w:t>
      </w:r>
      <w:r w:rsidR="00F26792">
        <w:rPr>
          <w:b/>
        </w:rPr>
        <w:t>19</w:t>
      </w:r>
      <w:r>
        <w:rPr>
          <w:b/>
        </w:rPr>
        <w:t>-20</w:t>
      </w:r>
      <w:r w:rsidR="00F26792">
        <w:rPr>
          <w:b/>
        </w:rPr>
        <w:t>20</w:t>
      </w:r>
    </w:p>
    <w:p w:rsidR="008631E4" w:rsidRDefault="00F3327A">
      <w:pPr>
        <w:pStyle w:val="Heading1"/>
        <w:jc w:val="center"/>
      </w:pPr>
      <w:r>
        <w:t>Course Handout Part II</w:t>
      </w:r>
    </w:p>
    <w:p w:rsidR="008631E4" w:rsidRDefault="00F3327A">
      <w:pPr>
        <w:jc w:val="right"/>
      </w:pPr>
      <w:r>
        <w:tab/>
      </w:r>
      <w:r>
        <w:tab/>
      </w:r>
      <w:r>
        <w:tab/>
      </w:r>
      <w:r>
        <w:tab/>
      </w:r>
      <w:r>
        <w:tab/>
      </w:r>
      <w:r>
        <w:tab/>
      </w:r>
      <w:r>
        <w:tab/>
      </w:r>
      <w:r>
        <w:tab/>
      </w:r>
      <w:r>
        <w:tab/>
      </w:r>
      <w:r>
        <w:tab/>
        <w:t xml:space="preserve">    </w:t>
      </w:r>
      <w:r w:rsidR="003208CF">
        <w:t>01</w:t>
      </w:r>
      <w:r>
        <w:t>-</w:t>
      </w:r>
      <w:r w:rsidR="008528D5">
        <w:t>0</w:t>
      </w:r>
      <w:r w:rsidR="003208CF">
        <w:t>8</w:t>
      </w:r>
      <w:r>
        <w:t>-</w:t>
      </w:r>
      <w:r w:rsidR="008528D5">
        <w:t>2019</w:t>
      </w:r>
      <w:r>
        <w:t xml:space="preserve"> </w:t>
      </w:r>
    </w:p>
    <w:p w:rsidR="008631E4" w:rsidRDefault="008528D5">
      <w:pPr>
        <w:pBdr>
          <w:top w:val="nil"/>
          <w:left w:val="nil"/>
          <w:bottom w:val="nil"/>
          <w:right w:val="nil"/>
          <w:between w:val="nil"/>
        </w:pBdr>
        <w:jc w:val="both"/>
        <w:rPr>
          <w:color w:val="000000"/>
        </w:rPr>
      </w:pPr>
      <w:r>
        <w:rPr>
          <w:color w:val="000000"/>
        </w:rPr>
        <w:t>In addition to P</w:t>
      </w:r>
      <w:r w:rsidR="00F3327A">
        <w:rPr>
          <w:color w:val="000000"/>
        </w:rPr>
        <w:t>art-I (General Handout for all courses appended to the time table)</w:t>
      </w:r>
      <w:r w:rsidR="00F173C0">
        <w:rPr>
          <w:color w:val="000000"/>
        </w:rPr>
        <w:t>,</w:t>
      </w:r>
      <w:r w:rsidR="00F3327A">
        <w:rPr>
          <w:color w:val="000000"/>
        </w:rPr>
        <w:t xml:space="preserve"> this portion gives further specific details regarding the course.</w:t>
      </w:r>
    </w:p>
    <w:p w:rsidR="008631E4" w:rsidRDefault="008631E4"/>
    <w:p w:rsidR="008631E4" w:rsidRDefault="00F3327A">
      <w:pPr>
        <w:rPr>
          <w:i/>
        </w:rPr>
      </w:pPr>
      <w:r>
        <w:rPr>
          <w:i/>
        </w:rPr>
        <w:t>Course No.</w:t>
      </w:r>
      <w:r>
        <w:tab/>
      </w:r>
      <w:r>
        <w:tab/>
      </w:r>
      <w:r>
        <w:tab/>
        <w:t>: HSS F243</w:t>
      </w:r>
      <w:r>
        <w:rPr>
          <w:i/>
        </w:rPr>
        <w:t xml:space="preserve"> </w:t>
      </w:r>
    </w:p>
    <w:p w:rsidR="008631E4" w:rsidRDefault="00F3327A">
      <w:pPr>
        <w:pStyle w:val="Heading2"/>
        <w:rPr>
          <w:b/>
          <w:i w:val="0"/>
        </w:rPr>
      </w:pPr>
      <w:r>
        <w:t>Course Title</w:t>
      </w:r>
      <w:r>
        <w:rPr>
          <w:i w:val="0"/>
        </w:rPr>
        <w:tab/>
      </w:r>
      <w:r>
        <w:rPr>
          <w:i w:val="0"/>
        </w:rPr>
        <w:tab/>
      </w:r>
      <w:r>
        <w:rPr>
          <w:i w:val="0"/>
        </w:rPr>
        <w:tab/>
        <w:t>: Introduction to Critical Pedagogy</w:t>
      </w:r>
    </w:p>
    <w:p w:rsidR="008631E4" w:rsidRDefault="00F3327A">
      <w:pPr>
        <w:pStyle w:val="Heading2"/>
        <w:rPr>
          <w:i w:val="0"/>
        </w:rPr>
      </w:pPr>
      <w:r>
        <w:t>Instructor-in-Charge</w:t>
      </w:r>
      <w:r>
        <w:rPr>
          <w:i w:val="0"/>
        </w:rPr>
        <w:tab/>
      </w:r>
      <w:r>
        <w:rPr>
          <w:i w:val="0"/>
        </w:rPr>
        <w:tab/>
        <w:t xml:space="preserve">: Santosh </w:t>
      </w:r>
      <w:proofErr w:type="spellStart"/>
      <w:r>
        <w:rPr>
          <w:i w:val="0"/>
        </w:rPr>
        <w:t>Mahapatra</w:t>
      </w:r>
      <w:proofErr w:type="spellEnd"/>
    </w:p>
    <w:p w:rsidR="008631E4" w:rsidRDefault="008631E4"/>
    <w:p w:rsidR="008631E4" w:rsidRDefault="00F3327A">
      <w:pPr>
        <w:rPr>
          <w:b/>
        </w:rPr>
      </w:pPr>
      <w:r>
        <w:rPr>
          <w:b/>
        </w:rPr>
        <w:t>Scope and Objective of the Course:</w:t>
      </w:r>
    </w:p>
    <w:p w:rsidR="008631E4" w:rsidRDefault="008631E4">
      <w:pPr>
        <w:rPr>
          <w:b/>
        </w:rPr>
      </w:pPr>
    </w:p>
    <w:p w:rsidR="008631E4" w:rsidRDefault="00F3327A">
      <w:pPr>
        <w:jc w:val="both"/>
      </w:pPr>
      <w:r>
        <w:t xml:space="preserve">Rooted in Paulo Freire’s views about pedagogy, critical pedagogy tries to establish that pedagogy, </w:t>
      </w:r>
      <w:proofErr w:type="spellStart"/>
      <w:r>
        <w:t>i</w:t>
      </w:r>
      <w:proofErr w:type="spellEnd"/>
      <w:r>
        <w:t xml:space="preserve">. e, the process of teaching and learning, is influenced by ideology, politics and power.  The proposed course aims to develop students’ critical awareness about pedagogy and promote a democratic and liberatory view of pedagogy as opposed to pedagogy as a neutral concept. In this discussion-oriented theoretical course, the participants will be encouraged to deconstruct various aspects pedagogy like materials, methods, assessment, etc. in relation to social factors like culture, class, race, religion, gender, sexuality, ethics and morality. </w:t>
      </w:r>
    </w:p>
    <w:p w:rsidR="008631E4" w:rsidRDefault="00F3327A">
      <w:pPr>
        <w:jc w:val="both"/>
      </w:pPr>
      <w:r>
        <w:t xml:space="preserve">While the course will comprise writings and theories of Paulo Freire, Michael Foucault, Antonio Gramsci, Michael Apple, Bell Hooks and Steven Pinker, the local Indian contexts will be extensively used for classroom discussions. Students’ performance will be assessed through examinations and assignments, which will involve critical analysis of relevant local pedagogical issues in the light of critical theories. Digital tools and platforms will be extensively used during the course. Interest in the topics and ability to understand and analyze complex written texts may be considered prerequisites.   </w:t>
      </w:r>
    </w:p>
    <w:p w:rsidR="008631E4" w:rsidRDefault="00F3327A">
      <w:pPr>
        <w:jc w:val="both"/>
      </w:pPr>
      <w:r>
        <w:t xml:space="preserve"> </w:t>
      </w:r>
    </w:p>
    <w:p w:rsidR="008631E4" w:rsidRDefault="00F3327A">
      <w:pPr>
        <w:jc w:val="both"/>
      </w:pPr>
      <w:r>
        <w:t>The main objectives of the course are to:</w:t>
      </w:r>
    </w:p>
    <w:p w:rsidR="008631E4" w:rsidRDefault="00F3327A">
      <w:pPr>
        <w:numPr>
          <w:ilvl w:val="0"/>
          <w:numId w:val="1"/>
        </w:numPr>
        <w:jc w:val="both"/>
      </w:pPr>
      <w:r>
        <w:t>develop students’ critical understanding of pedagogy;</w:t>
      </w:r>
    </w:p>
    <w:p w:rsidR="008631E4" w:rsidRDefault="00F3327A">
      <w:pPr>
        <w:numPr>
          <w:ilvl w:val="0"/>
          <w:numId w:val="1"/>
        </w:numPr>
        <w:jc w:val="both"/>
      </w:pPr>
      <w:r>
        <w:t xml:space="preserve">help them </w:t>
      </w:r>
      <w:r w:rsidR="004B008C">
        <w:t>analyze</w:t>
      </w:r>
      <w:r>
        <w:t xml:space="preserve"> how ideology, power and politics shape curriculum, syllabus, teaching, learning, educational materials and assessments;</w:t>
      </w:r>
    </w:p>
    <w:p w:rsidR="008631E4" w:rsidRDefault="00F3327A">
      <w:pPr>
        <w:numPr>
          <w:ilvl w:val="0"/>
          <w:numId w:val="1"/>
        </w:numPr>
        <w:jc w:val="both"/>
      </w:pPr>
      <w:r>
        <w:t>enable them to develop a liberating sense of learning.</w:t>
      </w:r>
    </w:p>
    <w:p w:rsidR="008631E4" w:rsidRDefault="008631E4">
      <w:pPr>
        <w:jc w:val="both"/>
      </w:pPr>
    </w:p>
    <w:p w:rsidR="008631E4" w:rsidRDefault="00F3327A">
      <w:pPr>
        <w:pBdr>
          <w:top w:val="nil"/>
          <w:left w:val="nil"/>
          <w:bottom w:val="nil"/>
          <w:right w:val="nil"/>
          <w:between w:val="nil"/>
        </w:pBdr>
        <w:jc w:val="both"/>
        <w:rPr>
          <w:color w:val="000000"/>
        </w:rPr>
      </w:pPr>
      <w:r>
        <w:rPr>
          <w:b/>
          <w:color w:val="000000"/>
        </w:rPr>
        <w:t>Textbooks:</w:t>
      </w:r>
    </w:p>
    <w:p w:rsidR="008631E4" w:rsidRDefault="00F3327A">
      <w:pPr>
        <w:numPr>
          <w:ilvl w:val="0"/>
          <w:numId w:val="2"/>
        </w:numPr>
        <w:jc w:val="both"/>
      </w:pPr>
      <w:r>
        <w:t xml:space="preserve">Paulo Freire. Pedagogy of the Oppressed. (30th Anniversary Edition). 2014. Bloomsbury Publishing USA </w:t>
      </w:r>
    </w:p>
    <w:p w:rsidR="008631E4" w:rsidRDefault="008631E4">
      <w:pPr>
        <w:ind w:left="720"/>
        <w:jc w:val="both"/>
      </w:pPr>
    </w:p>
    <w:p w:rsidR="008631E4" w:rsidRDefault="00F3327A">
      <w:pPr>
        <w:jc w:val="both"/>
        <w:rPr>
          <w:b/>
        </w:rPr>
      </w:pPr>
      <w:r>
        <w:rPr>
          <w:b/>
        </w:rPr>
        <w:t>Reference books</w:t>
      </w:r>
    </w:p>
    <w:p w:rsidR="008631E4" w:rsidRDefault="00F3327A">
      <w:pPr>
        <w:numPr>
          <w:ilvl w:val="0"/>
          <w:numId w:val="3"/>
        </w:numPr>
        <w:jc w:val="both"/>
      </w:pPr>
      <w:proofErr w:type="spellStart"/>
      <w:r>
        <w:t>Suzana</w:t>
      </w:r>
      <w:proofErr w:type="spellEnd"/>
      <w:r>
        <w:t xml:space="preserve"> Andrade. </w:t>
      </w:r>
      <w:r w:rsidRPr="005449F9">
        <w:rPr>
          <w:i/>
        </w:rPr>
        <w:t>Tensions and Possibilities in Applying Freirean Critical Pedagogy Towards Fostering Critical Literacy in India's Education System</w:t>
      </w:r>
      <w:r>
        <w:t xml:space="preserve">. 2008. Queen’s University (Canada). </w:t>
      </w:r>
      <w:proofErr w:type="spellStart"/>
      <w:r>
        <w:t>Avaialble</w:t>
      </w:r>
      <w:proofErr w:type="spellEnd"/>
      <w:r>
        <w:t xml:space="preserve"> online at: https://qspace.library.queensu.ca/bitstream/1974/945/1/Andrade_Suzana_200712_MEd.pdf</w:t>
      </w:r>
    </w:p>
    <w:p w:rsidR="008631E4" w:rsidRDefault="00F3327A">
      <w:pPr>
        <w:numPr>
          <w:ilvl w:val="0"/>
          <w:numId w:val="3"/>
        </w:numPr>
        <w:jc w:val="both"/>
      </w:pPr>
      <w:r>
        <w:t xml:space="preserve">Michael W. Apple. </w:t>
      </w:r>
      <w:r w:rsidRPr="005449F9">
        <w:rPr>
          <w:i/>
        </w:rPr>
        <w:t>Ideology and Curriculum</w:t>
      </w:r>
      <w:r>
        <w:t>. 2004. Routledge</w:t>
      </w:r>
    </w:p>
    <w:p w:rsidR="008631E4" w:rsidRDefault="005449F9">
      <w:pPr>
        <w:numPr>
          <w:ilvl w:val="0"/>
          <w:numId w:val="3"/>
        </w:numPr>
        <w:jc w:val="both"/>
      </w:pPr>
      <w:r>
        <w:t xml:space="preserve">Bell Hooks. </w:t>
      </w:r>
      <w:r w:rsidRPr="005449F9">
        <w:rPr>
          <w:i/>
        </w:rPr>
        <w:t>Teaching t</w:t>
      </w:r>
      <w:r w:rsidR="00F3327A" w:rsidRPr="005449F9">
        <w:rPr>
          <w:i/>
        </w:rPr>
        <w:t>o Transgress</w:t>
      </w:r>
      <w:r w:rsidR="00F3327A">
        <w:t>. 2014. Routledge</w:t>
      </w:r>
    </w:p>
    <w:p w:rsidR="008631E4" w:rsidRDefault="00F3327A">
      <w:pPr>
        <w:numPr>
          <w:ilvl w:val="0"/>
          <w:numId w:val="3"/>
        </w:numPr>
        <w:jc w:val="both"/>
      </w:pPr>
      <w:r>
        <w:t xml:space="preserve">Michael Foucault. </w:t>
      </w:r>
      <w:r w:rsidRPr="005449F9">
        <w:rPr>
          <w:i/>
        </w:rPr>
        <w:t>Discipline and Punish: The Birth of the Prison</w:t>
      </w:r>
      <w:r>
        <w:t>. 1991. Penguin UK</w:t>
      </w:r>
    </w:p>
    <w:p w:rsidR="008631E4" w:rsidRDefault="00F3327A">
      <w:pPr>
        <w:numPr>
          <w:ilvl w:val="0"/>
          <w:numId w:val="3"/>
        </w:numPr>
        <w:jc w:val="both"/>
      </w:pPr>
      <w:r>
        <w:lastRenderedPageBreak/>
        <w:t xml:space="preserve">Steven Pinker. </w:t>
      </w:r>
      <w:r w:rsidRPr="005449F9">
        <w:rPr>
          <w:i/>
        </w:rPr>
        <w:t>The Blank Slate: The Modern Denial of Human Nature</w:t>
      </w:r>
      <w:r>
        <w:t>. 2003. Penguin UK</w:t>
      </w:r>
    </w:p>
    <w:p w:rsidR="008631E4" w:rsidRDefault="00F3327A">
      <w:pPr>
        <w:numPr>
          <w:ilvl w:val="0"/>
          <w:numId w:val="3"/>
        </w:numPr>
        <w:jc w:val="both"/>
      </w:pPr>
      <w:r>
        <w:t xml:space="preserve">Antonia </w:t>
      </w:r>
      <w:proofErr w:type="spellStart"/>
      <w:proofErr w:type="gramStart"/>
      <w:r>
        <w:t>Darder</w:t>
      </w:r>
      <w:proofErr w:type="spellEnd"/>
      <w:r>
        <w:t xml:space="preserve"> ,</w:t>
      </w:r>
      <w:proofErr w:type="gramEnd"/>
      <w:r>
        <w:t xml:space="preserve"> Marta P. </w:t>
      </w:r>
      <w:proofErr w:type="spellStart"/>
      <w:r>
        <w:t>Baltodano</w:t>
      </w:r>
      <w:proofErr w:type="spellEnd"/>
      <w:r>
        <w:t xml:space="preserve"> &amp; Rodolfo D. Torres (Editors). </w:t>
      </w:r>
      <w:r w:rsidRPr="005449F9">
        <w:rPr>
          <w:i/>
        </w:rPr>
        <w:t>The Critical Pedagogy Reader</w:t>
      </w:r>
      <w:r>
        <w:t>. (2nd Edition). 2008. Routledge</w:t>
      </w:r>
    </w:p>
    <w:p w:rsidR="008631E4" w:rsidRDefault="00F3327A">
      <w:pPr>
        <w:numPr>
          <w:ilvl w:val="0"/>
          <w:numId w:val="3"/>
        </w:numPr>
        <w:jc w:val="both"/>
      </w:pPr>
      <w:r>
        <w:t xml:space="preserve">Ivan </w:t>
      </w:r>
      <w:proofErr w:type="spellStart"/>
      <w:r>
        <w:t>Illich</w:t>
      </w:r>
      <w:proofErr w:type="spellEnd"/>
      <w:r>
        <w:t xml:space="preserve">. </w:t>
      </w:r>
      <w:proofErr w:type="spellStart"/>
      <w:r w:rsidRPr="005449F9">
        <w:rPr>
          <w:i/>
        </w:rPr>
        <w:t>Deschooling</w:t>
      </w:r>
      <w:proofErr w:type="spellEnd"/>
      <w:r w:rsidRPr="005449F9">
        <w:rPr>
          <w:i/>
        </w:rPr>
        <w:t xml:space="preserve"> Society</w:t>
      </w:r>
      <w:r>
        <w:t xml:space="preserve">. New Ed. 2000. Consortium Book Sales &amp; </w:t>
      </w:r>
      <w:proofErr w:type="spellStart"/>
      <w:r>
        <w:t>Dist</w:t>
      </w:r>
      <w:proofErr w:type="spellEnd"/>
    </w:p>
    <w:p w:rsidR="008631E4" w:rsidRDefault="008631E4">
      <w:pPr>
        <w:ind w:left="720"/>
        <w:jc w:val="both"/>
      </w:pPr>
    </w:p>
    <w:p w:rsidR="008631E4" w:rsidRPr="004B008C" w:rsidRDefault="004B008C" w:rsidP="004B008C">
      <w:pPr>
        <w:jc w:val="both"/>
      </w:pPr>
      <w:r w:rsidRPr="004B008C">
        <w:rPr>
          <w:b/>
        </w:rPr>
        <w:t>*</w:t>
      </w:r>
      <w:r>
        <w:rPr>
          <w:b/>
        </w:rPr>
        <w:t xml:space="preserve"> </w:t>
      </w:r>
      <w:r>
        <w:t>Apart from the above-mentioned books, we may use web sources.</w:t>
      </w:r>
    </w:p>
    <w:p w:rsidR="008631E4" w:rsidRDefault="00F3327A">
      <w:pPr>
        <w:jc w:val="both"/>
        <w:rPr>
          <w:b/>
        </w:rPr>
      </w:pPr>
      <w:r>
        <w:rPr>
          <w:b/>
        </w:rPr>
        <w:t>Course Plan:</w:t>
      </w:r>
    </w:p>
    <w:p w:rsidR="00796A63" w:rsidRDefault="00796A63">
      <w:pPr>
        <w:jc w:val="both"/>
        <w:rPr>
          <w:b/>
        </w:rPr>
      </w:pPr>
      <w:r>
        <w:rPr>
          <w:b/>
        </w:rPr>
        <w:tab/>
      </w:r>
    </w:p>
    <w:tbl>
      <w:tblPr>
        <w:tblStyle w:val="TableGrid"/>
        <w:tblW w:w="0" w:type="auto"/>
        <w:tblInd w:w="175" w:type="dxa"/>
        <w:tblLook w:val="04A0" w:firstRow="1" w:lastRow="0" w:firstColumn="1" w:lastColumn="0" w:noHBand="0" w:noVBand="1"/>
      </w:tblPr>
      <w:tblGrid>
        <w:gridCol w:w="1170"/>
        <w:gridCol w:w="3870"/>
        <w:gridCol w:w="3439"/>
        <w:gridCol w:w="2136"/>
      </w:tblGrid>
      <w:tr w:rsidR="00796A63" w:rsidTr="004B008C">
        <w:tc>
          <w:tcPr>
            <w:tcW w:w="1170" w:type="dxa"/>
          </w:tcPr>
          <w:p w:rsidR="00796A63" w:rsidRDefault="00796A63">
            <w:pPr>
              <w:jc w:val="both"/>
              <w:rPr>
                <w:b/>
              </w:rPr>
            </w:pPr>
            <w:r>
              <w:rPr>
                <w:b/>
              </w:rPr>
              <w:t>Lecture No.</w:t>
            </w:r>
          </w:p>
        </w:tc>
        <w:tc>
          <w:tcPr>
            <w:tcW w:w="3870" w:type="dxa"/>
          </w:tcPr>
          <w:p w:rsidR="00796A63" w:rsidRDefault="00796A63">
            <w:pPr>
              <w:jc w:val="both"/>
              <w:rPr>
                <w:b/>
              </w:rPr>
            </w:pPr>
            <w:r>
              <w:rPr>
                <w:b/>
              </w:rPr>
              <w:t>Learning objectives</w:t>
            </w:r>
          </w:p>
        </w:tc>
        <w:tc>
          <w:tcPr>
            <w:tcW w:w="3439" w:type="dxa"/>
          </w:tcPr>
          <w:p w:rsidR="00796A63" w:rsidRDefault="00796A63">
            <w:pPr>
              <w:jc w:val="both"/>
              <w:rPr>
                <w:b/>
              </w:rPr>
            </w:pPr>
            <w:r>
              <w:rPr>
                <w:b/>
              </w:rPr>
              <w:t>Topics to be covered</w:t>
            </w:r>
          </w:p>
        </w:tc>
        <w:tc>
          <w:tcPr>
            <w:tcW w:w="2136" w:type="dxa"/>
          </w:tcPr>
          <w:p w:rsidR="00BD2745" w:rsidRDefault="00BD2745" w:rsidP="00BD2745">
            <w:pPr>
              <w:rPr>
                <w:b/>
                <w:bCs/>
              </w:rPr>
            </w:pPr>
            <w:r>
              <w:rPr>
                <w:b/>
                <w:bCs/>
                <w:sz w:val="22"/>
                <w:szCs w:val="22"/>
              </w:rPr>
              <w:t xml:space="preserve">Chapter in the </w:t>
            </w:r>
            <w:r w:rsidRPr="00BA568D">
              <w:rPr>
                <w:b/>
                <w:bCs/>
                <w:sz w:val="22"/>
                <w:szCs w:val="22"/>
              </w:rPr>
              <w:t>Text Book</w:t>
            </w:r>
          </w:p>
          <w:p w:rsidR="00796A63" w:rsidRDefault="00796A63" w:rsidP="009E4561">
            <w:pPr>
              <w:rPr>
                <w:b/>
              </w:rPr>
            </w:pPr>
            <w:bookmarkStart w:id="0" w:name="_GoBack"/>
            <w:bookmarkEnd w:id="0"/>
          </w:p>
        </w:tc>
      </w:tr>
      <w:tr w:rsidR="00796A63" w:rsidTr="004B008C">
        <w:tc>
          <w:tcPr>
            <w:tcW w:w="1170" w:type="dxa"/>
          </w:tcPr>
          <w:p w:rsidR="00796A63" w:rsidRDefault="00796A63">
            <w:pPr>
              <w:jc w:val="both"/>
              <w:rPr>
                <w:b/>
              </w:rPr>
            </w:pPr>
            <w:r>
              <w:rPr>
                <w:b/>
              </w:rPr>
              <w:t>1</w:t>
            </w:r>
          </w:p>
        </w:tc>
        <w:tc>
          <w:tcPr>
            <w:tcW w:w="3870" w:type="dxa"/>
          </w:tcPr>
          <w:p w:rsidR="00796A63" w:rsidRPr="000B173F" w:rsidRDefault="00F3327A">
            <w:pPr>
              <w:jc w:val="both"/>
            </w:pPr>
            <w:r w:rsidRPr="000B173F">
              <w:t>Familiarize</w:t>
            </w:r>
            <w:r w:rsidR="00796A63" w:rsidRPr="000B173F">
              <w:t xml:space="preserve"> themselves with the course components, objectives and outcomes, and how performance will be assessed </w:t>
            </w:r>
          </w:p>
        </w:tc>
        <w:tc>
          <w:tcPr>
            <w:tcW w:w="3439" w:type="dxa"/>
          </w:tcPr>
          <w:p w:rsidR="00796A63" w:rsidRPr="00796A63" w:rsidRDefault="00796A63" w:rsidP="00F173C0">
            <w:r w:rsidRPr="00796A63">
              <w:t>What the course is about, main objectives of the course, assessment components, expected outcomes</w:t>
            </w:r>
          </w:p>
        </w:tc>
        <w:tc>
          <w:tcPr>
            <w:tcW w:w="2136" w:type="dxa"/>
          </w:tcPr>
          <w:p w:rsidR="00796A63" w:rsidRDefault="00796A63" w:rsidP="00B91018">
            <w:pPr>
              <w:rPr>
                <w:b/>
              </w:rPr>
            </w:pPr>
            <w:r>
              <w:rPr>
                <w:b/>
              </w:rPr>
              <w:t>-</w:t>
            </w:r>
          </w:p>
        </w:tc>
      </w:tr>
      <w:tr w:rsidR="00796A63" w:rsidTr="004B008C">
        <w:tc>
          <w:tcPr>
            <w:tcW w:w="1170" w:type="dxa"/>
          </w:tcPr>
          <w:p w:rsidR="00796A63" w:rsidRDefault="00F173C0" w:rsidP="00485B29">
            <w:pPr>
              <w:jc w:val="both"/>
              <w:rPr>
                <w:b/>
              </w:rPr>
            </w:pPr>
            <w:r>
              <w:rPr>
                <w:b/>
              </w:rPr>
              <w:t>2-</w:t>
            </w:r>
            <w:r w:rsidR="00485B29">
              <w:rPr>
                <w:b/>
              </w:rPr>
              <w:t>7</w:t>
            </w:r>
          </w:p>
        </w:tc>
        <w:tc>
          <w:tcPr>
            <w:tcW w:w="3870" w:type="dxa"/>
          </w:tcPr>
          <w:p w:rsidR="00796A63" w:rsidRPr="000B173F" w:rsidRDefault="00F3327A">
            <w:pPr>
              <w:jc w:val="both"/>
            </w:pPr>
            <w:r w:rsidRPr="000B173F">
              <w:t>Examine the definitions of CP</w:t>
            </w:r>
            <w:r w:rsidR="00796A63" w:rsidRPr="000B173F">
              <w:t xml:space="preserve"> </w:t>
            </w:r>
          </w:p>
        </w:tc>
        <w:tc>
          <w:tcPr>
            <w:tcW w:w="3439" w:type="dxa"/>
          </w:tcPr>
          <w:p w:rsidR="00796A63" w:rsidRPr="00796A63" w:rsidRDefault="00796A63" w:rsidP="00F173C0">
            <w:r>
              <w:t>Critical pedagogy</w:t>
            </w:r>
            <w:r w:rsidR="00F3327A">
              <w:t xml:space="preserve"> (CP)</w:t>
            </w:r>
            <w:r>
              <w:t>: definitions, a historical overview, applications</w:t>
            </w:r>
          </w:p>
        </w:tc>
        <w:tc>
          <w:tcPr>
            <w:tcW w:w="2136" w:type="dxa"/>
          </w:tcPr>
          <w:p w:rsidR="00796A63" w:rsidRDefault="00B91018" w:rsidP="00C631BA">
            <w:pPr>
              <w:rPr>
                <w:b/>
              </w:rPr>
            </w:pPr>
            <w:r>
              <w:rPr>
                <w:b/>
              </w:rPr>
              <w:t>TB Ch1;</w:t>
            </w:r>
            <w:r w:rsidR="00064A72">
              <w:rPr>
                <w:b/>
              </w:rPr>
              <w:t xml:space="preserve"> RB6 </w:t>
            </w:r>
            <w:r w:rsidR="00C631BA">
              <w:rPr>
                <w:b/>
              </w:rPr>
              <w:t>p</w:t>
            </w:r>
            <w:r w:rsidR="00102C6D">
              <w:rPr>
                <w:b/>
              </w:rPr>
              <w:t>p</w:t>
            </w:r>
            <w:r w:rsidR="00C631BA">
              <w:rPr>
                <w:b/>
              </w:rPr>
              <w:t>.1-21</w:t>
            </w:r>
            <w:r w:rsidR="00064A72">
              <w:rPr>
                <w:b/>
              </w:rPr>
              <w:t xml:space="preserve"> </w:t>
            </w:r>
          </w:p>
        </w:tc>
      </w:tr>
      <w:tr w:rsidR="00796A63" w:rsidTr="004B008C">
        <w:tc>
          <w:tcPr>
            <w:tcW w:w="1170" w:type="dxa"/>
          </w:tcPr>
          <w:p w:rsidR="00796A63" w:rsidRDefault="00485B29">
            <w:pPr>
              <w:jc w:val="both"/>
              <w:rPr>
                <w:b/>
              </w:rPr>
            </w:pPr>
            <w:r>
              <w:rPr>
                <w:b/>
              </w:rPr>
              <w:t>8-10</w:t>
            </w:r>
          </w:p>
        </w:tc>
        <w:tc>
          <w:tcPr>
            <w:tcW w:w="3870" w:type="dxa"/>
          </w:tcPr>
          <w:p w:rsidR="00796A63" w:rsidRPr="000B173F" w:rsidRDefault="000B173F">
            <w:pPr>
              <w:jc w:val="both"/>
            </w:pPr>
            <w:r w:rsidRPr="000B173F">
              <w:t>Analyze how ideology works in an educational system</w:t>
            </w:r>
          </w:p>
        </w:tc>
        <w:tc>
          <w:tcPr>
            <w:tcW w:w="3439" w:type="dxa"/>
          </w:tcPr>
          <w:p w:rsidR="00F173C0" w:rsidRDefault="00F173C0" w:rsidP="00F173C0">
            <w:pPr>
              <w:pBdr>
                <w:top w:val="nil"/>
                <w:left w:val="nil"/>
                <w:bottom w:val="nil"/>
                <w:right w:val="nil"/>
                <w:between w:val="nil"/>
              </w:pBdr>
              <w:spacing w:line="276" w:lineRule="auto"/>
              <w:ind w:left="720" w:hanging="720"/>
              <w:rPr>
                <w:color w:val="000000"/>
              </w:rPr>
            </w:pPr>
            <w:r>
              <w:rPr>
                <w:color w:val="000000"/>
              </w:rPr>
              <w:t>Ideology and education</w:t>
            </w:r>
          </w:p>
          <w:p w:rsidR="00796A63" w:rsidRDefault="00796A63" w:rsidP="00F173C0">
            <w:pPr>
              <w:pBdr>
                <w:top w:val="nil"/>
                <w:left w:val="nil"/>
                <w:bottom w:val="nil"/>
                <w:right w:val="nil"/>
                <w:between w:val="nil"/>
              </w:pBdr>
              <w:spacing w:line="276" w:lineRule="auto"/>
              <w:ind w:left="720" w:hanging="720"/>
              <w:rPr>
                <w:b/>
              </w:rPr>
            </w:pPr>
            <w:bookmarkStart w:id="1" w:name="_gjdgxs" w:colFirst="0" w:colLast="0"/>
            <w:bookmarkEnd w:id="1"/>
          </w:p>
        </w:tc>
        <w:tc>
          <w:tcPr>
            <w:tcW w:w="2136" w:type="dxa"/>
          </w:tcPr>
          <w:p w:rsidR="00796A63" w:rsidRDefault="00B91018" w:rsidP="00B91018">
            <w:pPr>
              <w:rPr>
                <w:b/>
              </w:rPr>
            </w:pPr>
            <w:r>
              <w:rPr>
                <w:b/>
              </w:rPr>
              <w:t>TB Ch1;</w:t>
            </w:r>
            <w:r w:rsidR="00064A72">
              <w:rPr>
                <w:b/>
              </w:rPr>
              <w:t xml:space="preserve"> RB2</w:t>
            </w:r>
            <w:r>
              <w:rPr>
                <w:b/>
              </w:rPr>
              <w:t>, p</w:t>
            </w:r>
            <w:r w:rsidR="00102C6D">
              <w:rPr>
                <w:b/>
              </w:rPr>
              <w:t>p</w:t>
            </w:r>
            <w:r>
              <w:rPr>
                <w:b/>
              </w:rPr>
              <w:t>.1-23</w:t>
            </w:r>
            <w:r w:rsidR="00064A72">
              <w:rPr>
                <w:b/>
              </w:rPr>
              <w:t xml:space="preserve"> </w:t>
            </w:r>
          </w:p>
        </w:tc>
      </w:tr>
      <w:tr w:rsidR="00796A63" w:rsidTr="004B008C">
        <w:tc>
          <w:tcPr>
            <w:tcW w:w="1170" w:type="dxa"/>
          </w:tcPr>
          <w:p w:rsidR="00796A63" w:rsidRDefault="00485B29">
            <w:pPr>
              <w:jc w:val="both"/>
              <w:rPr>
                <w:b/>
              </w:rPr>
            </w:pPr>
            <w:r>
              <w:rPr>
                <w:b/>
              </w:rPr>
              <w:t>11-15</w:t>
            </w:r>
          </w:p>
        </w:tc>
        <w:tc>
          <w:tcPr>
            <w:tcW w:w="3870" w:type="dxa"/>
          </w:tcPr>
          <w:p w:rsidR="00796A63" w:rsidRPr="000B173F" w:rsidRDefault="000B173F">
            <w:pPr>
              <w:jc w:val="both"/>
            </w:pPr>
            <w:r w:rsidRPr="000B173F">
              <w:t>Differentiate between oppressive and liberatory pedagogies, examine traits of democratic education</w:t>
            </w:r>
          </w:p>
        </w:tc>
        <w:tc>
          <w:tcPr>
            <w:tcW w:w="3439" w:type="dxa"/>
          </w:tcPr>
          <w:p w:rsidR="00F173C0" w:rsidRPr="007E348B" w:rsidRDefault="00F173C0" w:rsidP="00F173C0">
            <w:r w:rsidRPr="007E348B">
              <w:t>Op</w:t>
            </w:r>
            <w:r w:rsidR="000B173F">
              <w:t>pressive vs. liberatory pedagogies</w:t>
            </w:r>
          </w:p>
          <w:p w:rsidR="00F173C0" w:rsidRPr="007E348B" w:rsidRDefault="00F173C0" w:rsidP="00F173C0">
            <w:r w:rsidRPr="007E348B">
              <w:t>Practice of freedom</w:t>
            </w:r>
          </w:p>
          <w:p w:rsidR="00F173C0" w:rsidRPr="007E348B" w:rsidRDefault="00F173C0" w:rsidP="00F173C0">
            <w:r w:rsidRPr="007E348B">
              <w:t>Democratic education</w:t>
            </w:r>
          </w:p>
          <w:p w:rsidR="00796A63" w:rsidRDefault="00796A63" w:rsidP="00F173C0">
            <w:pPr>
              <w:rPr>
                <w:b/>
              </w:rPr>
            </w:pPr>
          </w:p>
        </w:tc>
        <w:tc>
          <w:tcPr>
            <w:tcW w:w="2136" w:type="dxa"/>
          </w:tcPr>
          <w:p w:rsidR="00796A63" w:rsidRDefault="00B91018" w:rsidP="00B91018">
            <w:pPr>
              <w:rPr>
                <w:b/>
              </w:rPr>
            </w:pPr>
            <w:r>
              <w:rPr>
                <w:b/>
              </w:rPr>
              <w:t>TB, Ch.2 &amp; 3; RB7, p</w:t>
            </w:r>
            <w:r w:rsidR="00102C6D">
              <w:rPr>
                <w:b/>
              </w:rPr>
              <w:t>p</w:t>
            </w:r>
            <w:r>
              <w:rPr>
                <w:b/>
              </w:rPr>
              <w:t xml:space="preserve">.3-12 </w:t>
            </w:r>
          </w:p>
        </w:tc>
      </w:tr>
      <w:tr w:rsidR="00796A63" w:rsidTr="004B008C">
        <w:tc>
          <w:tcPr>
            <w:tcW w:w="1170" w:type="dxa"/>
          </w:tcPr>
          <w:p w:rsidR="00796A63" w:rsidRDefault="00485B29">
            <w:pPr>
              <w:jc w:val="both"/>
              <w:rPr>
                <w:b/>
              </w:rPr>
            </w:pPr>
            <w:r>
              <w:rPr>
                <w:b/>
              </w:rPr>
              <w:t>16-18</w:t>
            </w:r>
          </w:p>
        </w:tc>
        <w:tc>
          <w:tcPr>
            <w:tcW w:w="3870" w:type="dxa"/>
          </w:tcPr>
          <w:p w:rsidR="00796A63" w:rsidRPr="000B173F" w:rsidRDefault="000B173F">
            <w:pPr>
              <w:jc w:val="both"/>
            </w:pPr>
            <w:r w:rsidRPr="000B173F">
              <w:t xml:space="preserve">Critique </w:t>
            </w:r>
            <w:r>
              <w:t>the concept of ‘hidden curriculum’</w:t>
            </w:r>
          </w:p>
        </w:tc>
        <w:tc>
          <w:tcPr>
            <w:tcW w:w="3439" w:type="dxa"/>
          </w:tcPr>
          <w:p w:rsidR="00F173C0" w:rsidRPr="007E348B" w:rsidRDefault="00F173C0" w:rsidP="00F173C0">
            <w:r w:rsidRPr="007E348B">
              <w:t>Hidden curriculum</w:t>
            </w:r>
          </w:p>
          <w:p w:rsidR="00796A63" w:rsidRDefault="00796A63" w:rsidP="00F173C0">
            <w:pPr>
              <w:rPr>
                <w:b/>
              </w:rPr>
            </w:pPr>
          </w:p>
        </w:tc>
        <w:tc>
          <w:tcPr>
            <w:tcW w:w="2136" w:type="dxa"/>
          </w:tcPr>
          <w:p w:rsidR="00796A63" w:rsidRDefault="00C631BA" w:rsidP="00B91018">
            <w:pPr>
              <w:rPr>
                <w:b/>
              </w:rPr>
            </w:pPr>
            <w:r>
              <w:rPr>
                <w:b/>
              </w:rPr>
              <w:t>RB2, p</w:t>
            </w:r>
            <w:r w:rsidR="00102C6D">
              <w:rPr>
                <w:b/>
              </w:rPr>
              <w:t>p</w:t>
            </w:r>
            <w:r>
              <w:rPr>
                <w:b/>
              </w:rPr>
              <w:t>.77-97</w:t>
            </w:r>
          </w:p>
        </w:tc>
      </w:tr>
      <w:tr w:rsidR="00F173C0" w:rsidTr="004B008C">
        <w:tc>
          <w:tcPr>
            <w:tcW w:w="1170" w:type="dxa"/>
          </w:tcPr>
          <w:p w:rsidR="00F173C0" w:rsidRDefault="00485B29">
            <w:pPr>
              <w:jc w:val="both"/>
              <w:rPr>
                <w:b/>
              </w:rPr>
            </w:pPr>
            <w:r>
              <w:rPr>
                <w:b/>
              </w:rPr>
              <w:t>19-22</w:t>
            </w:r>
          </w:p>
        </w:tc>
        <w:tc>
          <w:tcPr>
            <w:tcW w:w="3870" w:type="dxa"/>
          </w:tcPr>
          <w:p w:rsidR="00F173C0" w:rsidRPr="000B173F" w:rsidRDefault="003B5AB7">
            <w:pPr>
              <w:jc w:val="both"/>
            </w:pPr>
            <w:r>
              <w:t>Explain power and politics in the classroom</w:t>
            </w:r>
          </w:p>
        </w:tc>
        <w:tc>
          <w:tcPr>
            <w:tcW w:w="3439" w:type="dxa"/>
          </w:tcPr>
          <w:p w:rsidR="00F173C0" w:rsidRPr="007E348B" w:rsidRDefault="00F173C0" w:rsidP="00F173C0">
            <w:r w:rsidRPr="007E348B">
              <w:t>Power and politics in the classroom</w:t>
            </w:r>
          </w:p>
          <w:p w:rsidR="00F173C0" w:rsidRDefault="00F173C0" w:rsidP="00F173C0">
            <w:pPr>
              <w:rPr>
                <w:color w:val="000000"/>
              </w:rPr>
            </w:pPr>
          </w:p>
        </w:tc>
        <w:tc>
          <w:tcPr>
            <w:tcW w:w="2136" w:type="dxa"/>
          </w:tcPr>
          <w:p w:rsidR="00F173C0" w:rsidRDefault="00102C6D" w:rsidP="00B91018">
            <w:pPr>
              <w:rPr>
                <w:b/>
              </w:rPr>
            </w:pPr>
            <w:r>
              <w:rPr>
                <w:b/>
              </w:rPr>
              <w:t>RB2, pp.99-115</w:t>
            </w:r>
          </w:p>
        </w:tc>
      </w:tr>
      <w:tr w:rsidR="00F173C0" w:rsidTr="004B008C">
        <w:tc>
          <w:tcPr>
            <w:tcW w:w="1170" w:type="dxa"/>
          </w:tcPr>
          <w:p w:rsidR="00F173C0" w:rsidRDefault="00485B29">
            <w:pPr>
              <w:jc w:val="both"/>
              <w:rPr>
                <w:b/>
              </w:rPr>
            </w:pPr>
            <w:r>
              <w:rPr>
                <w:b/>
              </w:rPr>
              <w:t>23-34</w:t>
            </w:r>
          </w:p>
        </w:tc>
        <w:tc>
          <w:tcPr>
            <w:tcW w:w="3870" w:type="dxa"/>
          </w:tcPr>
          <w:p w:rsidR="00F173C0" w:rsidRPr="000B173F" w:rsidRDefault="003B5AB7">
            <w:pPr>
              <w:jc w:val="both"/>
            </w:pPr>
            <w:r>
              <w:t>Debate the roles of class, religion, gender, sexuality and disability in the classroom</w:t>
            </w:r>
          </w:p>
        </w:tc>
        <w:tc>
          <w:tcPr>
            <w:tcW w:w="3439" w:type="dxa"/>
          </w:tcPr>
          <w:p w:rsidR="00F173C0" w:rsidRPr="007E348B" w:rsidRDefault="00F173C0" w:rsidP="00F173C0">
            <w:r w:rsidRPr="007E348B">
              <w:t>Class, religion, gender, sexuality and disability</w:t>
            </w:r>
            <w:r w:rsidR="000B173F">
              <w:t xml:space="preserve"> in the classroom</w:t>
            </w:r>
          </w:p>
          <w:p w:rsidR="00F173C0" w:rsidRDefault="00F173C0" w:rsidP="00F173C0">
            <w:pPr>
              <w:rPr>
                <w:color w:val="000000"/>
              </w:rPr>
            </w:pPr>
          </w:p>
        </w:tc>
        <w:tc>
          <w:tcPr>
            <w:tcW w:w="2136" w:type="dxa"/>
          </w:tcPr>
          <w:p w:rsidR="00F173C0" w:rsidRDefault="00B91018" w:rsidP="005407CF">
            <w:pPr>
              <w:rPr>
                <w:b/>
              </w:rPr>
            </w:pPr>
            <w:r>
              <w:rPr>
                <w:b/>
              </w:rPr>
              <w:t xml:space="preserve">RB3, </w:t>
            </w:r>
            <w:r w:rsidR="00102C6D">
              <w:rPr>
                <w:b/>
              </w:rPr>
              <w:t>pp.</w:t>
            </w:r>
            <w:r>
              <w:rPr>
                <w:b/>
              </w:rPr>
              <w:t>177-190;</w:t>
            </w:r>
            <w:r w:rsidR="005407CF">
              <w:rPr>
                <w:b/>
              </w:rPr>
              <w:t xml:space="preserve"> RB6, pp.269-330; web sources </w:t>
            </w:r>
            <w:r>
              <w:rPr>
                <w:b/>
              </w:rPr>
              <w:t xml:space="preserve"> </w:t>
            </w:r>
          </w:p>
        </w:tc>
      </w:tr>
      <w:tr w:rsidR="00F173C0" w:rsidTr="004B008C">
        <w:tc>
          <w:tcPr>
            <w:tcW w:w="1170" w:type="dxa"/>
          </w:tcPr>
          <w:p w:rsidR="00F173C0" w:rsidRDefault="00485B29">
            <w:pPr>
              <w:jc w:val="both"/>
              <w:rPr>
                <w:b/>
              </w:rPr>
            </w:pPr>
            <w:r>
              <w:rPr>
                <w:b/>
              </w:rPr>
              <w:t>35-37</w:t>
            </w:r>
          </w:p>
        </w:tc>
        <w:tc>
          <w:tcPr>
            <w:tcW w:w="3870" w:type="dxa"/>
          </w:tcPr>
          <w:p w:rsidR="00F173C0" w:rsidRPr="000B173F" w:rsidRDefault="003B5AB7">
            <w:pPr>
              <w:jc w:val="both"/>
            </w:pPr>
            <w:r>
              <w:t>Critique the concept of ‘examination’ and its impact on stakeholders</w:t>
            </w:r>
          </w:p>
        </w:tc>
        <w:tc>
          <w:tcPr>
            <w:tcW w:w="3439" w:type="dxa"/>
          </w:tcPr>
          <w:p w:rsidR="00F173C0" w:rsidRPr="007E348B" w:rsidRDefault="00F173C0" w:rsidP="00F173C0">
            <w:r w:rsidRPr="007E348B">
              <w:t>Examination and impact</w:t>
            </w:r>
          </w:p>
          <w:p w:rsidR="00F173C0" w:rsidRDefault="00F173C0" w:rsidP="00F173C0">
            <w:pPr>
              <w:rPr>
                <w:color w:val="000000"/>
              </w:rPr>
            </w:pPr>
          </w:p>
        </w:tc>
        <w:tc>
          <w:tcPr>
            <w:tcW w:w="2136" w:type="dxa"/>
          </w:tcPr>
          <w:p w:rsidR="00B91018" w:rsidRDefault="00EA53F7" w:rsidP="00B91018">
            <w:pPr>
              <w:rPr>
                <w:b/>
              </w:rPr>
            </w:pPr>
            <w:r>
              <w:rPr>
                <w:b/>
              </w:rPr>
              <w:t xml:space="preserve">RB2, </w:t>
            </w:r>
          </w:p>
          <w:p w:rsidR="00F173C0" w:rsidRDefault="00EA53F7" w:rsidP="00B91018">
            <w:pPr>
              <w:rPr>
                <w:b/>
              </w:rPr>
            </w:pPr>
            <w:r>
              <w:rPr>
                <w:b/>
              </w:rPr>
              <w:t>p</w:t>
            </w:r>
            <w:r w:rsidR="00102C6D">
              <w:rPr>
                <w:b/>
              </w:rPr>
              <w:t>p</w:t>
            </w:r>
            <w:r>
              <w:rPr>
                <w:b/>
              </w:rPr>
              <w:t>.184-194</w:t>
            </w:r>
          </w:p>
        </w:tc>
      </w:tr>
      <w:tr w:rsidR="00F173C0" w:rsidTr="004B008C">
        <w:tc>
          <w:tcPr>
            <w:tcW w:w="1170" w:type="dxa"/>
          </w:tcPr>
          <w:p w:rsidR="00F173C0" w:rsidRDefault="00485B29">
            <w:pPr>
              <w:jc w:val="both"/>
              <w:rPr>
                <w:b/>
              </w:rPr>
            </w:pPr>
            <w:r>
              <w:rPr>
                <w:b/>
              </w:rPr>
              <w:t>38-39</w:t>
            </w:r>
          </w:p>
        </w:tc>
        <w:tc>
          <w:tcPr>
            <w:tcW w:w="3870" w:type="dxa"/>
          </w:tcPr>
          <w:p w:rsidR="00F173C0" w:rsidRPr="000B173F" w:rsidRDefault="003B5AB7">
            <w:pPr>
              <w:jc w:val="both"/>
            </w:pPr>
            <w:r>
              <w:t>Evaluate the concept of ‘mind as a blank slate’</w:t>
            </w:r>
          </w:p>
        </w:tc>
        <w:tc>
          <w:tcPr>
            <w:tcW w:w="3439" w:type="dxa"/>
          </w:tcPr>
          <w:p w:rsidR="00F173C0" w:rsidRPr="007E348B" w:rsidRDefault="00F173C0" w:rsidP="00F173C0">
            <w:r w:rsidRPr="007E348B">
              <w:t>Mind as blank slate</w:t>
            </w:r>
          </w:p>
          <w:p w:rsidR="00F173C0" w:rsidRDefault="00F173C0" w:rsidP="00F173C0">
            <w:pPr>
              <w:rPr>
                <w:color w:val="000000"/>
              </w:rPr>
            </w:pPr>
          </w:p>
        </w:tc>
        <w:tc>
          <w:tcPr>
            <w:tcW w:w="2136" w:type="dxa"/>
          </w:tcPr>
          <w:p w:rsidR="00F173C0" w:rsidRDefault="00102C6D" w:rsidP="00B91018">
            <w:pPr>
              <w:rPr>
                <w:b/>
              </w:rPr>
            </w:pPr>
            <w:r>
              <w:rPr>
                <w:b/>
              </w:rPr>
              <w:t>RB5, pp.1-13</w:t>
            </w:r>
          </w:p>
        </w:tc>
      </w:tr>
      <w:tr w:rsidR="00F173C0" w:rsidTr="004B008C">
        <w:tc>
          <w:tcPr>
            <w:tcW w:w="1170" w:type="dxa"/>
          </w:tcPr>
          <w:p w:rsidR="00F173C0" w:rsidRDefault="00485B29">
            <w:pPr>
              <w:jc w:val="both"/>
              <w:rPr>
                <w:b/>
              </w:rPr>
            </w:pPr>
            <w:r>
              <w:rPr>
                <w:b/>
              </w:rPr>
              <w:t>40-42</w:t>
            </w:r>
          </w:p>
        </w:tc>
        <w:tc>
          <w:tcPr>
            <w:tcW w:w="3870" w:type="dxa"/>
          </w:tcPr>
          <w:p w:rsidR="00F173C0" w:rsidRPr="000B173F" w:rsidRDefault="003B5AB7">
            <w:pPr>
              <w:jc w:val="both"/>
            </w:pPr>
            <w:r>
              <w:t>Explain humanistic teaching and how it leads to awakening of critical consciousness</w:t>
            </w:r>
          </w:p>
        </w:tc>
        <w:tc>
          <w:tcPr>
            <w:tcW w:w="3439" w:type="dxa"/>
          </w:tcPr>
          <w:p w:rsidR="00F173C0" w:rsidRPr="007E348B" w:rsidRDefault="00F173C0" w:rsidP="00F173C0">
            <w:r w:rsidRPr="007E348B">
              <w:t>Awakening critical consciousness</w:t>
            </w:r>
          </w:p>
          <w:p w:rsidR="00F173C0" w:rsidRPr="007E348B" w:rsidRDefault="00F173C0" w:rsidP="00F173C0">
            <w:r w:rsidRPr="007E348B">
              <w:t xml:space="preserve">Humanistic teaching  </w:t>
            </w:r>
          </w:p>
          <w:p w:rsidR="00F173C0" w:rsidRDefault="00F173C0" w:rsidP="00F173C0">
            <w:pPr>
              <w:pBdr>
                <w:top w:val="nil"/>
                <w:left w:val="nil"/>
                <w:bottom w:val="nil"/>
                <w:right w:val="nil"/>
                <w:between w:val="nil"/>
              </w:pBdr>
              <w:spacing w:line="276" w:lineRule="auto"/>
              <w:rPr>
                <w:color w:val="000000"/>
              </w:rPr>
            </w:pPr>
          </w:p>
        </w:tc>
        <w:tc>
          <w:tcPr>
            <w:tcW w:w="2136" w:type="dxa"/>
          </w:tcPr>
          <w:p w:rsidR="00F173C0" w:rsidRDefault="00102C6D" w:rsidP="00B91018">
            <w:pPr>
              <w:rPr>
                <w:b/>
              </w:rPr>
            </w:pPr>
            <w:r>
              <w:rPr>
                <w:b/>
              </w:rPr>
              <w:t>TB, Ch. 3 &amp; 4; RB3, pp. 1-12</w:t>
            </w:r>
          </w:p>
        </w:tc>
      </w:tr>
    </w:tbl>
    <w:p w:rsidR="00796A63" w:rsidRPr="009E4561" w:rsidRDefault="009E4561" w:rsidP="009E4561">
      <w:pPr>
        <w:jc w:val="both"/>
        <w:rPr>
          <w:b/>
        </w:rPr>
      </w:pPr>
      <w:r w:rsidRPr="009E4561">
        <w:rPr>
          <w:b/>
        </w:rPr>
        <w:tab/>
      </w:r>
      <w:r>
        <w:rPr>
          <w:b/>
        </w:rPr>
        <w:t xml:space="preserve"> * </w:t>
      </w:r>
      <w:r w:rsidRPr="009E4561">
        <w:rPr>
          <w:i/>
        </w:rPr>
        <w:t>TB: Textbook, RB: Reference book</w:t>
      </w:r>
    </w:p>
    <w:p w:rsidR="00796A63" w:rsidRDefault="00796A63">
      <w:pPr>
        <w:jc w:val="both"/>
        <w:rPr>
          <w:b/>
        </w:rPr>
      </w:pPr>
    </w:p>
    <w:p w:rsidR="008631E4" w:rsidRDefault="008631E4">
      <w:pPr>
        <w:jc w:val="both"/>
      </w:pPr>
    </w:p>
    <w:p w:rsidR="004B008C" w:rsidRDefault="004B008C">
      <w:pPr>
        <w:jc w:val="both"/>
      </w:pPr>
    </w:p>
    <w:p w:rsidR="004B008C" w:rsidRDefault="004B008C">
      <w:pPr>
        <w:jc w:val="both"/>
      </w:pPr>
    </w:p>
    <w:p w:rsidR="008631E4" w:rsidRDefault="00F3327A">
      <w:pPr>
        <w:jc w:val="both"/>
        <w:rPr>
          <w:b/>
        </w:rPr>
      </w:pPr>
      <w:r>
        <w:rPr>
          <w:b/>
        </w:rPr>
        <w:t>Evaluation Scheme:</w:t>
      </w:r>
    </w:p>
    <w:tbl>
      <w:tblPr>
        <w:tblStyle w:val="1"/>
        <w:tblW w:w="9952"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45"/>
        <w:gridCol w:w="1620"/>
        <w:gridCol w:w="1440"/>
        <w:gridCol w:w="1530"/>
        <w:gridCol w:w="3117"/>
      </w:tblGrid>
      <w:tr w:rsidR="008631E4" w:rsidTr="004B008C">
        <w:trPr>
          <w:trHeight w:val="420"/>
          <w:jc w:val="center"/>
        </w:trPr>
        <w:tc>
          <w:tcPr>
            <w:tcW w:w="224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631E4" w:rsidRDefault="00F3327A">
            <w:pPr>
              <w:jc w:val="center"/>
              <w:rPr>
                <w:b/>
              </w:rPr>
            </w:pPr>
            <w:r>
              <w:rPr>
                <w:b/>
              </w:rPr>
              <w:lastRenderedPageBreak/>
              <w:t>Component</w:t>
            </w:r>
          </w:p>
        </w:tc>
        <w:tc>
          <w:tcPr>
            <w:tcW w:w="162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631E4" w:rsidRDefault="00F3327A">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631E4" w:rsidRDefault="00F3327A">
            <w:pPr>
              <w:jc w:val="center"/>
              <w:rPr>
                <w:b/>
              </w:rPr>
            </w:pPr>
            <w:r>
              <w:rPr>
                <w:b/>
              </w:rPr>
              <w:t>Weightage (%)</w:t>
            </w:r>
          </w:p>
        </w:tc>
        <w:tc>
          <w:tcPr>
            <w:tcW w:w="153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631E4" w:rsidRDefault="00F3327A">
            <w:pPr>
              <w:jc w:val="center"/>
              <w:rPr>
                <w:b/>
              </w:rPr>
            </w:pPr>
            <w:r>
              <w:rPr>
                <w:b/>
              </w:rPr>
              <w:t>Date &amp; Time</w:t>
            </w:r>
          </w:p>
        </w:tc>
        <w:tc>
          <w:tcPr>
            <w:tcW w:w="311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631E4" w:rsidRDefault="00F3327A">
            <w:pPr>
              <w:jc w:val="center"/>
              <w:rPr>
                <w:b/>
              </w:rPr>
            </w:pPr>
            <w:r>
              <w:rPr>
                <w:b/>
              </w:rPr>
              <w:t>Nature of Component</w:t>
            </w:r>
          </w:p>
        </w:tc>
      </w:tr>
      <w:tr w:rsidR="008631E4" w:rsidTr="004B008C">
        <w:trPr>
          <w:trHeight w:val="520"/>
          <w:jc w:val="center"/>
        </w:trPr>
        <w:tc>
          <w:tcPr>
            <w:tcW w:w="2245" w:type="dxa"/>
            <w:tcBorders>
              <w:top w:val="single" w:sz="4" w:space="0" w:color="000000"/>
              <w:left w:val="single" w:sz="4" w:space="0" w:color="000000"/>
              <w:bottom w:val="single" w:sz="4" w:space="0" w:color="000000"/>
              <w:right w:val="single" w:sz="4" w:space="0" w:color="000000"/>
            </w:tcBorders>
            <w:vAlign w:val="center"/>
          </w:tcPr>
          <w:p w:rsidR="008631E4" w:rsidRDefault="00590BD6">
            <w:pPr>
              <w:jc w:val="center"/>
            </w:pPr>
            <w:r>
              <w:t>Mid-semester Examination</w:t>
            </w:r>
          </w:p>
        </w:tc>
        <w:tc>
          <w:tcPr>
            <w:tcW w:w="1620" w:type="dxa"/>
            <w:tcBorders>
              <w:top w:val="single" w:sz="4" w:space="0" w:color="000000"/>
              <w:left w:val="single" w:sz="4" w:space="0" w:color="000000"/>
              <w:bottom w:val="single" w:sz="4" w:space="0" w:color="000000"/>
              <w:right w:val="single" w:sz="4" w:space="0" w:color="000000"/>
            </w:tcBorders>
            <w:vAlign w:val="center"/>
          </w:tcPr>
          <w:p w:rsidR="008631E4" w:rsidRDefault="009E4561">
            <w:pPr>
              <w:jc w:val="center"/>
            </w:pPr>
            <w:r>
              <w:t>90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8631E4" w:rsidRDefault="00F3327A">
            <w:pPr>
              <w:jc w:val="center"/>
            </w:pPr>
            <w:r>
              <w:t>30</w:t>
            </w:r>
          </w:p>
        </w:tc>
        <w:tc>
          <w:tcPr>
            <w:tcW w:w="1530" w:type="dxa"/>
            <w:tcBorders>
              <w:top w:val="single" w:sz="4" w:space="0" w:color="000000"/>
              <w:left w:val="single" w:sz="4" w:space="0" w:color="000000"/>
              <w:bottom w:val="single" w:sz="4" w:space="0" w:color="000000"/>
              <w:right w:val="single" w:sz="4" w:space="0" w:color="000000"/>
            </w:tcBorders>
            <w:vAlign w:val="center"/>
          </w:tcPr>
          <w:p w:rsidR="008631E4" w:rsidRDefault="00C03142">
            <w:pPr>
              <w:jc w:val="center"/>
            </w:pPr>
            <w:r w:rsidRPr="00C03142">
              <w:t>3/10</w:t>
            </w:r>
            <w:r>
              <w:t xml:space="preserve">, </w:t>
            </w:r>
            <w:r w:rsidRPr="00C03142">
              <w:t>1.30 -- 3.00 PM</w:t>
            </w:r>
          </w:p>
        </w:tc>
        <w:tc>
          <w:tcPr>
            <w:tcW w:w="3117" w:type="dxa"/>
            <w:tcBorders>
              <w:top w:val="single" w:sz="4" w:space="0" w:color="000000"/>
              <w:left w:val="single" w:sz="4" w:space="0" w:color="000000"/>
              <w:bottom w:val="single" w:sz="4" w:space="0" w:color="000000"/>
              <w:right w:val="single" w:sz="4" w:space="0" w:color="000000"/>
            </w:tcBorders>
            <w:vAlign w:val="center"/>
          </w:tcPr>
          <w:p w:rsidR="008631E4" w:rsidRDefault="00F3327A">
            <w:pPr>
              <w:jc w:val="center"/>
            </w:pPr>
            <w:r>
              <w:t>Open Book (only class notes)</w:t>
            </w:r>
          </w:p>
        </w:tc>
      </w:tr>
      <w:tr w:rsidR="008631E4" w:rsidTr="004B008C">
        <w:trPr>
          <w:trHeight w:val="520"/>
          <w:jc w:val="center"/>
        </w:trPr>
        <w:tc>
          <w:tcPr>
            <w:tcW w:w="2245" w:type="dxa"/>
            <w:tcBorders>
              <w:top w:val="single" w:sz="4" w:space="0" w:color="000000"/>
              <w:left w:val="single" w:sz="4" w:space="0" w:color="000000"/>
              <w:bottom w:val="single" w:sz="4" w:space="0" w:color="000000"/>
              <w:right w:val="single" w:sz="4" w:space="0" w:color="000000"/>
            </w:tcBorders>
            <w:vAlign w:val="center"/>
          </w:tcPr>
          <w:p w:rsidR="008631E4" w:rsidRDefault="00F3327A">
            <w:pPr>
              <w:jc w:val="center"/>
            </w:pPr>
            <w:r>
              <w:t>Assignment/s</w:t>
            </w:r>
          </w:p>
        </w:tc>
        <w:tc>
          <w:tcPr>
            <w:tcW w:w="1620" w:type="dxa"/>
            <w:tcBorders>
              <w:top w:val="single" w:sz="4" w:space="0" w:color="000000"/>
              <w:left w:val="single" w:sz="4" w:space="0" w:color="000000"/>
              <w:bottom w:val="single" w:sz="4" w:space="0" w:color="000000"/>
              <w:right w:val="single" w:sz="4" w:space="0" w:color="000000"/>
            </w:tcBorders>
            <w:vAlign w:val="center"/>
          </w:tcPr>
          <w:p w:rsidR="008631E4" w:rsidRDefault="009E4561">
            <w:pPr>
              <w:jc w:val="center"/>
            </w:pPr>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8631E4" w:rsidRDefault="00F3327A">
            <w:pPr>
              <w:jc w:val="center"/>
            </w:pPr>
            <w:r>
              <w:t>30</w:t>
            </w:r>
          </w:p>
        </w:tc>
        <w:tc>
          <w:tcPr>
            <w:tcW w:w="1530" w:type="dxa"/>
            <w:tcBorders>
              <w:top w:val="single" w:sz="4" w:space="0" w:color="000000"/>
              <w:left w:val="single" w:sz="4" w:space="0" w:color="000000"/>
              <w:bottom w:val="single" w:sz="4" w:space="0" w:color="000000"/>
              <w:right w:val="single" w:sz="4" w:space="0" w:color="000000"/>
            </w:tcBorders>
            <w:vAlign w:val="center"/>
          </w:tcPr>
          <w:p w:rsidR="008631E4" w:rsidRDefault="004C57E7">
            <w:pPr>
              <w:jc w:val="center"/>
            </w:pPr>
            <w:r>
              <w:t>TBA</w:t>
            </w:r>
          </w:p>
        </w:tc>
        <w:tc>
          <w:tcPr>
            <w:tcW w:w="3117" w:type="dxa"/>
            <w:tcBorders>
              <w:top w:val="single" w:sz="4" w:space="0" w:color="000000"/>
              <w:left w:val="single" w:sz="4" w:space="0" w:color="000000"/>
              <w:bottom w:val="single" w:sz="4" w:space="0" w:color="000000"/>
              <w:right w:val="single" w:sz="4" w:space="0" w:color="000000"/>
            </w:tcBorders>
            <w:vAlign w:val="center"/>
          </w:tcPr>
          <w:p w:rsidR="008631E4" w:rsidRDefault="00F3327A">
            <w:pPr>
              <w:jc w:val="center"/>
            </w:pPr>
            <w:r>
              <w:t>Collaborative video project</w:t>
            </w:r>
            <w:r w:rsidR="009E4561">
              <w:t>/focus group discussion</w:t>
            </w:r>
          </w:p>
        </w:tc>
      </w:tr>
      <w:tr w:rsidR="008631E4" w:rsidTr="004B008C">
        <w:trPr>
          <w:trHeight w:val="520"/>
          <w:jc w:val="center"/>
        </w:trPr>
        <w:tc>
          <w:tcPr>
            <w:tcW w:w="2245" w:type="dxa"/>
            <w:tcBorders>
              <w:top w:val="single" w:sz="4" w:space="0" w:color="000000"/>
              <w:left w:val="single" w:sz="4" w:space="0" w:color="000000"/>
              <w:bottom w:val="single" w:sz="4" w:space="0" w:color="000000"/>
              <w:right w:val="single" w:sz="4" w:space="0" w:color="000000"/>
            </w:tcBorders>
            <w:vAlign w:val="center"/>
          </w:tcPr>
          <w:p w:rsidR="008631E4" w:rsidRDefault="00590BD6">
            <w:pPr>
              <w:jc w:val="center"/>
            </w:pPr>
            <w:r>
              <w:t>Comprehensive Examination</w:t>
            </w:r>
          </w:p>
        </w:tc>
        <w:tc>
          <w:tcPr>
            <w:tcW w:w="1620" w:type="dxa"/>
            <w:tcBorders>
              <w:top w:val="single" w:sz="4" w:space="0" w:color="000000"/>
              <w:left w:val="single" w:sz="4" w:space="0" w:color="000000"/>
              <w:bottom w:val="single" w:sz="4" w:space="0" w:color="000000"/>
              <w:right w:val="single" w:sz="4" w:space="0" w:color="000000"/>
            </w:tcBorders>
            <w:vAlign w:val="center"/>
          </w:tcPr>
          <w:p w:rsidR="008631E4" w:rsidRDefault="009E4561">
            <w:pPr>
              <w:jc w:val="center"/>
            </w:pPr>
            <w:r>
              <w:t>3 hours</w:t>
            </w:r>
          </w:p>
        </w:tc>
        <w:tc>
          <w:tcPr>
            <w:tcW w:w="1440" w:type="dxa"/>
            <w:tcBorders>
              <w:top w:val="single" w:sz="4" w:space="0" w:color="000000"/>
              <w:left w:val="single" w:sz="4" w:space="0" w:color="000000"/>
              <w:bottom w:val="single" w:sz="4" w:space="0" w:color="000000"/>
              <w:right w:val="single" w:sz="4" w:space="0" w:color="000000"/>
            </w:tcBorders>
            <w:vAlign w:val="center"/>
          </w:tcPr>
          <w:p w:rsidR="008631E4" w:rsidRDefault="00F3327A">
            <w:pPr>
              <w:jc w:val="center"/>
            </w:pPr>
            <w:r>
              <w:t>40</w:t>
            </w:r>
          </w:p>
        </w:tc>
        <w:tc>
          <w:tcPr>
            <w:tcW w:w="1530" w:type="dxa"/>
            <w:tcBorders>
              <w:top w:val="single" w:sz="4" w:space="0" w:color="000000"/>
              <w:left w:val="single" w:sz="4" w:space="0" w:color="000000"/>
              <w:bottom w:val="single" w:sz="4" w:space="0" w:color="000000"/>
              <w:right w:val="single" w:sz="4" w:space="0" w:color="000000"/>
            </w:tcBorders>
            <w:vAlign w:val="center"/>
          </w:tcPr>
          <w:p w:rsidR="008631E4" w:rsidRDefault="00590BD6" w:rsidP="00C03142">
            <w:pPr>
              <w:jc w:val="center"/>
            </w:pPr>
            <w:r>
              <w:t>10/12</w:t>
            </w:r>
            <w:r w:rsidR="00C03142">
              <w:t xml:space="preserve"> FN</w:t>
            </w:r>
          </w:p>
        </w:tc>
        <w:tc>
          <w:tcPr>
            <w:tcW w:w="3117" w:type="dxa"/>
            <w:tcBorders>
              <w:top w:val="single" w:sz="4" w:space="0" w:color="000000"/>
              <w:left w:val="single" w:sz="4" w:space="0" w:color="000000"/>
              <w:bottom w:val="single" w:sz="4" w:space="0" w:color="000000"/>
              <w:right w:val="single" w:sz="4" w:space="0" w:color="000000"/>
            </w:tcBorders>
            <w:vAlign w:val="center"/>
          </w:tcPr>
          <w:p w:rsidR="008631E4" w:rsidRDefault="009E4561">
            <w:pPr>
              <w:jc w:val="center"/>
            </w:pPr>
            <w:r>
              <w:t>Closed</w:t>
            </w:r>
            <w:r w:rsidR="00F3327A">
              <w:t xml:space="preserve"> Book (only class notes)</w:t>
            </w:r>
          </w:p>
        </w:tc>
      </w:tr>
    </w:tbl>
    <w:p w:rsidR="008631E4" w:rsidRDefault="008631E4">
      <w:pPr>
        <w:jc w:val="both"/>
      </w:pPr>
    </w:p>
    <w:p w:rsidR="008631E4" w:rsidRDefault="00F3327A">
      <w:pPr>
        <w:jc w:val="both"/>
      </w:pPr>
      <w:r>
        <w:rPr>
          <w:b/>
        </w:rPr>
        <w:t>Chamber Consultation Hour:</w:t>
      </w:r>
      <w:r>
        <w:t xml:space="preserve"> </w:t>
      </w:r>
      <w:r w:rsidR="009E4561">
        <w:t>The slot will be decided in the first class.</w:t>
      </w:r>
    </w:p>
    <w:p w:rsidR="008631E4" w:rsidRDefault="008631E4">
      <w:pPr>
        <w:jc w:val="both"/>
      </w:pPr>
    </w:p>
    <w:p w:rsidR="008631E4" w:rsidRDefault="00F3327A">
      <w:pPr>
        <w:jc w:val="both"/>
      </w:pPr>
      <w:r>
        <w:rPr>
          <w:b/>
        </w:rPr>
        <w:t>Notices:</w:t>
      </w:r>
      <w:r>
        <w:t xml:space="preserve"> </w:t>
      </w:r>
      <w:r w:rsidR="009E4561">
        <w:t>All the notices will be shared on the CMS.</w:t>
      </w:r>
    </w:p>
    <w:p w:rsidR="008631E4" w:rsidRDefault="008631E4">
      <w:pPr>
        <w:jc w:val="both"/>
      </w:pPr>
    </w:p>
    <w:p w:rsidR="00CE2D0A" w:rsidRDefault="00F3327A">
      <w:pPr>
        <w:jc w:val="both"/>
      </w:pPr>
      <w:r>
        <w:rPr>
          <w:b/>
        </w:rPr>
        <w:t>Make-up Policy:</w:t>
      </w:r>
      <w:r w:rsidR="009E4561">
        <w:rPr>
          <w:b/>
        </w:rPr>
        <w:t xml:space="preserve"> </w:t>
      </w:r>
      <w:r w:rsidR="009E4561">
        <w:t>Makeup will be granted in genuine cases.</w:t>
      </w:r>
    </w:p>
    <w:p w:rsidR="00CE2D0A" w:rsidRPr="00125A04" w:rsidRDefault="00CE2D0A" w:rsidP="00CE2D0A">
      <w:pPr>
        <w:pStyle w:val="ListParagraph"/>
        <w:widowControl w:val="0"/>
        <w:overflowPunct w:val="0"/>
        <w:autoSpaceDE w:val="0"/>
        <w:autoSpaceDN w:val="0"/>
        <w:adjustRightInd w:val="0"/>
        <w:ind w:left="0"/>
        <w:contextualSpacing w:val="0"/>
        <w:jc w:val="both"/>
        <w:rPr>
          <w:b/>
          <w:bCs/>
        </w:rPr>
      </w:pPr>
      <w:r w:rsidRPr="00240799">
        <w:rPr>
          <w:b/>
          <w:bCs/>
        </w:rPr>
        <w:t>Academic Honesty and Integrity Policy</w:t>
      </w:r>
      <w:r w:rsidRPr="00240799">
        <w:t xml:space="preserve">: </w:t>
      </w:r>
    </w:p>
    <w:p w:rsidR="00CE2D0A" w:rsidRPr="00240799" w:rsidRDefault="00CE2D0A" w:rsidP="00CE2D0A">
      <w:pPr>
        <w:pStyle w:val="ListParagraph"/>
        <w:widowControl w:val="0"/>
        <w:overflowPunct w:val="0"/>
        <w:autoSpaceDE w:val="0"/>
        <w:autoSpaceDN w:val="0"/>
        <w:adjustRightInd w:val="0"/>
        <w:ind w:left="0"/>
        <w:contextualSpacing w:val="0"/>
        <w:jc w:val="both"/>
        <w:rPr>
          <w:b/>
          <w:bCs/>
        </w:rPr>
      </w:pPr>
      <w:r w:rsidRPr="00240799">
        <w:t>Academic honesty and integrity are to be maintained by all the students throughout the semester and no type of academic dishonesty is acceptable.</w:t>
      </w:r>
    </w:p>
    <w:p w:rsidR="008631E4" w:rsidRPr="009E4561" w:rsidRDefault="009E4561">
      <w:pPr>
        <w:jc w:val="both"/>
      </w:pPr>
      <w:r>
        <w:t xml:space="preserve"> </w:t>
      </w:r>
    </w:p>
    <w:p w:rsidR="008631E4" w:rsidRDefault="008631E4">
      <w:pPr>
        <w:jc w:val="right"/>
      </w:pPr>
    </w:p>
    <w:p w:rsidR="008631E4" w:rsidRDefault="00F3327A">
      <w:pPr>
        <w:jc w:val="right"/>
        <w:rPr>
          <w:b/>
        </w:rPr>
      </w:pPr>
      <w:r>
        <w:rPr>
          <w:b/>
        </w:rPr>
        <w:t xml:space="preserve">    </w:t>
      </w:r>
    </w:p>
    <w:p w:rsidR="008631E4" w:rsidRDefault="005407CF">
      <w:pPr>
        <w:jc w:val="right"/>
        <w:rPr>
          <w:b/>
        </w:rPr>
      </w:pPr>
      <w:r>
        <w:rPr>
          <w:b/>
        </w:rPr>
        <w:t xml:space="preserve">Santosh </w:t>
      </w:r>
      <w:proofErr w:type="spellStart"/>
      <w:r>
        <w:rPr>
          <w:b/>
        </w:rPr>
        <w:t>Mahapatra</w:t>
      </w:r>
      <w:proofErr w:type="spellEnd"/>
    </w:p>
    <w:p w:rsidR="008631E4" w:rsidRDefault="005407CF">
      <w:pPr>
        <w:jc w:val="right"/>
        <w:rPr>
          <w:b/>
        </w:rPr>
      </w:pPr>
      <w:r>
        <w:rPr>
          <w:b/>
        </w:rPr>
        <w:t xml:space="preserve">                            </w:t>
      </w:r>
      <w:r w:rsidR="00F3327A">
        <w:rPr>
          <w:b/>
        </w:rPr>
        <w:t xml:space="preserve"> INSTRUCTOR-IN-CHARGE</w:t>
      </w:r>
    </w:p>
    <w:sectPr w:rsidR="008631E4">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ABB" w:rsidRDefault="005E5ABB">
      <w:r>
        <w:separator/>
      </w:r>
    </w:p>
  </w:endnote>
  <w:endnote w:type="continuationSeparator" w:id="0">
    <w:p w:rsidR="005E5ABB" w:rsidRDefault="005E5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27A" w:rsidRDefault="00F3327A">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114300" distR="114300">
          <wp:extent cx="1644650" cy="6032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4650" cy="6032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ABB" w:rsidRDefault="005E5ABB">
      <w:r>
        <w:separator/>
      </w:r>
    </w:p>
  </w:footnote>
  <w:footnote w:type="continuationSeparator" w:id="0">
    <w:p w:rsidR="005E5ABB" w:rsidRDefault="005E5A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27A" w:rsidRDefault="00F3327A">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4F8A"/>
    <w:multiLevelType w:val="multilevel"/>
    <w:tmpl w:val="36944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22333D"/>
    <w:multiLevelType w:val="multilevel"/>
    <w:tmpl w:val="AFA60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2B5AA0"/>
    <w:multiLevelType w:val="hybridMultilevel"/>
    <w:tmpl w:val="E89C3060"/>
    <w:lvl w:ilvl="0" w:tplc="04090001">
      <w:start w:val="4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B74F2"/>
    <w:multiLevelType w:val="multilevel"/>
    <w:tmpl w:val="7C0C4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D8203F"/>
    <w:multiLevelType w:val="hybridMultilevel"/>
    <w:tmpl w:val="1B40BD90"/>
    <w:lvl w:ilvl="0" w:tplc="AB9CEF4E">
      <w:start w:val="40"/>
      <w:numFmt w:val="bullet"/>
      <w:lvlText w:val=""/>
      <w:lvlJc w:val="left"/>
      <w:pPr>
        <w:ind w:left="1140" w:hanging="360"/>
      </w:pPr>
      <w:rPr>
        <w:rFonts w:ascii="Symbol" w:eastAsia="Times New Roman"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E4"/>
    <w:rsid w:val="00064A72"/>
    <w:rsid w:val="000B173F"/>
    <w:rsid w:val="00102C6D"/>
    <w:rsid w:val="003208CF"/>
    <w:rsid w:val="0034034B"/>
    <w:rsid w:val="003B5AB7"/>
    <w:rsid w:val="00446A2E"/>
    <w:rsid w:val="00485B29"/>
    <w:rsid w:val="004B008C"/>
    <w:rsid w:val="004C57E7"/>
    <w:rsid w:val="005407CF"/>
    <w:rsid w:val="005449F9"/>
    <w:rsid w:val="00590BD6"/>
    <w:rsid w:val="005B4D4D"/>
    <w:rsid w:val="005E5ABB"/>
    <w:rsid w:val="0078434E"/>
    <w:rsid w:val="00796A63"/>
    <w:rsid w:val="008528D5"/>
    <w:rsid w:val="008631E4"/>
    <w:rsid w:val="009E4561"/>
    <w:rsid w:val="00A43871"/>
    <w:rsid w:val="00AC7759"/>
    <w:rsid w:val="00AF1894"/>
    <w:rsid w:val="00B0478D"/>
    <w:rsid w:val="00B71438"/>
    <w:rsid w:val="00B72012"/>
    <w:rsid w:val="00B91018"/>
    <w:rsid w:val="00BD2745"/>
    <w:rsid w:val="00C03142"/>
    <w:rsid w:val="00C631BA"/>
    <w:rsid w:val="00CE1F6C"/>
    <w:rsid w:val="00CE2D0A"/>
    <w:rsid w:val="00D865CC"/>
    <w:rsid w:val="00E00FB2"/>
    <w:rsid w:val="00EA53F7"/>
    <w:rsid w:val="00F02BB2"/>
    <w:rsid w:val="00F173C0"/>
    <w:rsid w:val="00F26792"/>
    <w:rsid w:val="00F3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12D32-A928-4202-9EE2-7E7261B1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796A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E4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3</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2019-07-18T16:31:00Z</dcterms:created>
  <dcterms:modified xsi:type="dcterms:W3CDTF">2019-07-30T12:03:00Z</dcterms:modified>
</cp:coreProperties>
</file>