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CF280" w14:textId="77777777" w:rsidR="00610B79" w:rsidRPr="007961A7" w:rsidRDefault="00610B79">
      <w:pPr>
        <w:pStyle w:val="Title"/>
        <w:rPr>
          <w:sz w:val="22"/>
          <w:szCs w:val="22"/>
        </w:rPr>
      </w:pPr>
      <w:r w:rsidRPr="007961A7">
        <w:rPr>
          <w:noProof/>
          <w:lang w:val="en-IN" w:eastAsia="en-IN"/>
        </w:rPr>
        <w:drawing>
          <wp:anchor distT="0" distB="0" distL="114300" distR="114300" simplePos="0" relativeHeight="251658240" behindDoc="0" locked="0" layoutInCell="1" allowOverlap="1" wp14:anchorId="6EB67B82" wp14:editId="1999B900">
            <wp:simplePos x="0" y="0"/>
            <wp:positionH relativeFrom="column">
              <wp:posOffset>770890</wp:posOffset>
            </wp:positionH>
            <wp:positionV relativeFrom="paragraph">
              <wp:posOffset>0</wp:posOffset>
            </wp:positionV>
            <wp:extent cx="4689475" cy="733425"/>
            <wp:effectExtent l="0" t="0" r="0" b="9525"/>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1453" b="12958"/>
                    <a:stretch/>
                  </pic:blipFill>
                  <pic:spPr bwMode="auto">
                    <a:xfrm>
                      <a:off x="0" y="0"/>
                      <a:ext cx="4689475" cy="733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3533B9" w14:textId="77777777" w:rsidR="00F20ACA" w:rsidRDefault="00F20ACA" w:rsidP="00610B79">
      <w:pPr>
        <w:jc w:val="center"/>
        <w:rPr>
          <w:b/>
        </w:rPr>
      </w:pPr>
    </w:p>
    <w:p w14:paraId="71B1D917" w14:textId="77777777" w:rsidR="00F20ACA" w:rsidRDefault="00F20ACA" w:rsidP="00610B79">
      <w:pPr>
        <w:jc w:val="center"/>
        <w:rPr>
          <w:b/>
        </w:rPr>
      </w:pPr>
    </w:p>
    <w:p w14:paraId="57030B99" w14:textId="77777777" w:rsidR="00F20ACA" w:rsidRDefault="00F20ACA" w:rsidP="00610B79">
      <w:pPr>
        <w:jc w:val="center"/>
        <w:rPr>
          <w:b/>
        </w:rPr>
      </w:pPr>
    </w:p>
    <w:p w14:paraId="7C60103B" w14:textId="4EE23473" w:rsidR="00186B3A" w:rsidRPr="007961A7" w:rsidRDefault="00186B3A" w:rsidP="00F20ACA">
      <w:pPr>
        <w:ind w:firstLine="720"/>
        <w:jc w:val="center"/>
        <w:rPr>
          <w:b/>
        </w:rPr>
      </w:pPr>
      <w:r w:rsidRPr="007961A7">
        <w:rPr>
          <w:b/>
        </w:rPr>
        <w:t>SECOND SEMESTER 201</w:t>
      </w:r>
      <w:r w:rsidR="00690DC3">
        <w:rPr>
          <w:b/>
        </w:rPr>
        <w:t>9</w:t>
      </w:r>
      <w:r w:rsidRPr="007961A7">
        <w:rPr>
          <w:b/>
        </w:rPr>
        <w:t>-20</w:t>
      </w:r>
      <w:r w:rsidR="00690DC3">
        <w:rPr>
          <w:b/>
        </w:rPr>
        <w:t>20</w:t>
      </w:r>
    </w:p>
    <w:p w14:paraId="0C5BB1AE" w14:textId="77777777" w:rsidR="00B2136B" w:rsidRPr="007961A7" w:rsidRDefault="00B2136B" w:rsidP="00610B79">
      <w:pPr>
        <w:pStyle w:val="Heading1"/>
        <w:rPr>
          <w:rFonts w:eastAsia="Arial Unicode MS"/>
        </w:rPr>
      </w:pPr>
      <w:r w:rsidRPr="007961A7">
        <w:t>(Course Handout Part II)</w:t>
      </w:r>
    </w:p>
    <w:p w14:paraId="2F09D013" w14:textId="3F5A87F7" w:rsidR="00B2136B" w:rsidRPr="007961A7" w:rsidRDefault="000B49CE">
      <w:pPr>
        <w:ind w:left="7200"/>
      </w:pPr>
      <w:r w:rsidRPr="007961A7">
        <w:t xml:space="preserve">          </w:t>
      </w:r>
      <w:r w:rsidR="00610B79" w:rsidRPr="007961A7">
        <w:t xml:space="preserve"> </w:t>
      </w:r>
      <w:r w:rsidR="00B2136B" w:rsidRPr="007961A7">
        <w:t>Date:</w:t>
      </w:r>
      <w:r w:rsidR="00A97FA6">
        <w:t xml:space="preserve"> 06</w:t>
      </w:r>
      <w:r w:rsidR="006F5EB6">
        <w:t>/01/2020</w:t>
      </w:r>
      <w:r w:rsidR="006B368C" w:rsidRPr="007961A7">
        <w:t xml:space="preserve"> </w:t>
      </w:r>
      <w:r w:rsidR="00B2136B" w:rsidRPr="007961A7">
        <w:t xml:space="preserve"> </w:t>
      </w:r>
    </w:p>
    <w:p w14:paraId="20F7CB6C" w14:textId="77777777" w:rsidR="00B2136B" w:rsidRPr="007961A7" w:rsidRDefault="00C01F3D">
      <w:pPr>
        <w:pStyle w:val="BodyText"/>
        <w:rPr>
          <w:sz w:val="22"/>
        </w:rPr>
      </w:pPr>
      <w:r w:rsidRPr="007961A7">
        <w:rPr>
          <w:sz w:val="22"/>
        </w:rPr>
        <w:t>In addition to P</w:t>
      </w:r>
      <w:r w:rsidR="00B2136B" w:rsidRPr="007961A7">
        <w:rPr>
          <w:sz w:val="22"/>
        </w:rPr>
        <w:t>art-I (General Handout for all courses appended to the time table) this portion gives further specific details regarding the course.</w:t>
      </w:r>
    </w:p>
    <w:p w14:paraId="09ECAEC5" w14:textId="77777777" w:rsidR="003F4F79" w:rsidRPr="007961A7" w:rsidRDefault="00B2136B">
      <w:pPr>
        <w:jc w:val="both"/>
        <w:rPr>
          <w:b/>
          <w:bCs/>
          <w:sz w:val="22"/>
        </w:rPr>
      </w:pPr>
      <w:r w:rsidRPr="007961A7">
        <w:rPr>
          <w:b/>
          <w:i/>
          <w:sz w:val="22"/>
        </w:rPr>
        <w:t>Course No.</w:t>
      </w:r>
      <w:r w:rsidRPr="007961A7">
        <w:rPr>
          <w:b/>
          <w:sz w:val="22"/>
        </w:rPr>
        <w:tab/>
      </w:r>
      <w:r w:rsidRPr="007961A7">
        <w:rPr>
          <w:b/>
          <w:sz w:val="22"/>
        </w:rPr>
        <w:tab/>
        <w:t xml:space="preserve"> : </w:t>
      </w:r>
      <w:r w:rsidR="00545CAD" w:rsidRPr="007961A7">
        <w:rPr>
          <w:b/>
          <w:bCs/>
          <w:sz w:val="22"/>
        </w:rPr>
        <w:t>BIO F243</w:t>
      </w:r>
    </w:p>
    <w:p w14:paraId="57F97EA0" w14:textId="77777777" w:rsidR="00B2136B" w:rsidRPr="007961A7" w:rsidRDefault="00B2136B">
      <w:pPr>
        <w:jc w:val="both"/>
        <w:rPr>
          <w:b/>
          <w:sz w:val="22"/>
        </w:rPr>
      </w:pPr>
      <w:r w:rsidRPr="007961A7">
        <w:rPr>
          <w:b/>
          <w:i/>
          <w:sz w:val="22"/>
        </w:rPr>
        <w:t>Course title</w:t>
      </w:r>
      <w:r w:rsidRPr="007961A7">
        <w:rPr>
          <w:b/>
          <w:sz w:val="22"/>
        </w:rPr>
        <w:tab/>
      </w:r>
      <w:r w:rsidRPr="007961A7">
        <w:rPr>
          <w:b/>
          <w:sz w:val="22"/>
        </w:rPr>
        <w:tab/>
        <w:t xml:space="preserve"> : </w:t>
      </w:r>
      <w:r w:rsidRPr="007961A7">
        <w:rPr>
          <w:b/>
          <w:bCs/>
          <w:sz w:val="22"/>
        </w:rPr>
        <w:t>Genetics</w:t>
      </w:r>
    </w:p>
    <w:p w14:paraId="197BAFC5" w14:textId="38732ABC" w:rsidR="00B2136B" w:rsidRPr="007961A7" w:rsidRDefault="00B2136B">
      <w:pPr>
        <w:jc w:val="both"/>
        <w:rPr>
          <w:b/>
          <w:bCs/>
          <w:sz w:val="22"/>
        </w:rPr>
      </w:pPr>
      <w:r w:rsidRPr="007961A7">
        <w:rPr>
          <w:b/>
          <w:i/>
          <w:sz w:val="22"/>
        </w:rPr>
        <w:t>Instructor-in-charge</w:t>
      </w:r>
      <w:r w:rsidRPr="007961A7">
        <w:rPr>
          <w:b/>
          <w:sz w:val="22"/>
        </w:rPr>
        <w:t xml:space="preserve"> </w:t>
      </w:r>
      <w:r w:rsidRPr="007961A7">
        <w:rPr>
          <w:b/>
          <w:sz w:val="22"/>
        </w:rPr>
        <w:tab/>
        <w:t xml:space="preserve"> : </w:t>
      </w:r>
      <w:r w:rsidR="00690DC3">
        <w:rPr>
          <w:b/>
          <w:sz w:val="22"/>
        </w:rPr>
        <w:t>PIYUSH KHANDELIA</w:t>
      </w:r>
    </w:p>
    <w:p w14:paraId="3912E4C5" w14:textId="76052A66" w:rsidR="00B2136B" w:rsidRDefault="00B2136B">
      <w:pPr>
        <w:jc w:val="both"/>
        <w:rPr>
          <w:b/>
          <w:bCs/>
          <w:sz w:val="22"/>
        </w:rPr>
      </w:pPr>
      <w:r w:rsidRPr="007961A7">
        <w:rPr>
          <w:b/>
          <w:bCs/>
          <w:i/>
          <w:sz w:val="22"/>
        </w:rPr>
        <w:t>I</w:t>
      </w:r>
      <w:r w:rsidRPr="007961A7">
        <w:rPr>
          <w:b/>
          <w:i/>
          <w:sz w:val="22"/>
        </w:rPr>
        <w:t>nstructor</w:t>
      </w:r>
      <w:r w:rsidR="00E15EA2" w:rsidRPr="007961A7">
        <w:rPr>
          <w:b/>
          <w:i/>
          <w:sz w:val="22"/>
        </w:rPr>
        <w:t>s</w:t>
      </w:r>
      <w:r w:rsidRPr="007961A7">
        <w:rPr>
          <w:b/>
          <w:sz w:val="22"/>
        </w:rPr>
        <w:t xml:space="preserve"> </w:t>
      </w:r>
      <w:r w:rsidRPr="007961A7">
        <w:rPr>
          <w:b/>
          <w:bCs/>
          <w:sz w:val="22"/>
        </w:rPr>
        <w:tab/>
      </w:r>
      <w:r w:rsidRPr="007961A7">
        <w:rPr>
          <w:b/>
          <w:bCs/>
          <w:sz w:val="22"/>
        </w:rPr>
        <w:tab/>
        <w:t xml:space="preserve"> : </w:t>
      </w:r>
      <w:proofErr w:type="spellStart"/>
      <w:r w:rsidR="00690DC3" w:rsidRPr="007961A7">
        <w:rPr>
          <w:b/>
          <w:bCs/>
          <w:sz w:val="22"/>
        </w:rPr>
        <w:t>G</w:t>
      </w:r>
      <w:r w:rsidR="00690DC3">
        <w:rPr>
          <w:b/>
          <w:bCs/>
          <w:sz w:val="22"/>
        </w:rPr>
        <w:t>ireesha</w:t>
      </w:r>
      <w:proofErr w:type="spellEnd"/>
      <w:r w:rsidR="00690DC3">
        <w:rPr>
          <w:b/>
          <w:bCs/>
          <w:sz w:val="22"/>
        </w:rPr>
        <w:t xml:space="preserve"> T. </w:t>
      </w:r>
      <w:proofErr w:type="spellStart"/>
      <w:r w:rsidR="00690DC3" w:rsidRPr="007961A7">
        <w:rPr>
          <w:b/>
          <w:bCs/>
          <w:sz w:val="22"/>
        </w:rPr>
        <w:t>M</w:t>
      </w:r>
      <w:r w:rsidR="00690DC3">
        <w:rPr>
          <w:b/>
          <w:bCs/>
          <w:sz w:val="22"/>
        </w:rPr>
        <w:t>ohannath</w:t>
      </w:r>
      <w:proofErr w:type="spellEnd"/>
    </w:p>
    <w:p w14:paraId="3F389479" w14:textId="77777777" w:rsidR="00E25FB5" w:rsidRPr="007961A7" w:rsidRDefault="00E25FB5">
      <w:pPr>
        <w:jc w:val="both"/>
        <w:rPr>
          <w:b/>
          <w:bCs/>
          <w:sz w:val="22"/>
        </w:rPr>
      </w:pPr>
    </w:p>
    <w:p w14:paraId="72A896B1" w14:textId="77777777" w:rsidR="00273086" w:rsidRPr="00273086" w:rsidRDefault="00B2136B">
      <w:pPr>
        <w:numPr>
          <w:ilvl w:val="0"/>
          <w:numId w:val="1"/>
        </w:numPr>
        <w:tabs>
          <w:tab w:val="clear" w:pos="720"/>
          <w:tab w:val="num" w:pos="180"/>
        </w:tabs>
        <w:ind w:hanging="720"/>
        <w:jc w:val="both"/>
        <w:rPr>
          <w:sz w:val="22"/>
        </w:rPr>
      </w:pPr>
      <w:r w:rsidRPr="007961A7">
        <w:rPr>
          <w:b/>
          <w:bCs/>
          <w:sz w:val="22"/>
        </w:rPr>
        <w:t xml:space="preserve"> </w:t>
      </w:r>
      <w:r w:rsidR="00E25FB5">
        <w:rPr>
          <w:b/>
          <w:bCs/>
          <w:sz w:val="22"/>
        </w:rPr>
        <w:t xml:space="preserve">Course description: </w:t>
      </w:r>
    </w:p>
    <w:p w14:paraId="1D162134" w14:textId="29D8C45D" w:rsidR="00E25FB5" w:rsidRPr="00273086" w:rsidRDefault="00273086" w:rsidP="00273086">
      <w:pPr>
        <w:jc w:val="both"/>
        <w:rPr>
          <w:sz w:val="22"/>
        </w:rPr>
      </w:pPr>
      <w:r w:rsidRPr="00273086">
        <w:rPr>
          <w:bCs/>
          <w:sz w:val="22"/>
        </w:rPr>
        <w:t xml:space="preserve">This course </w:t>
      </w:r>
      <w:r w:rsidR="0097773F">
        <w:rPr>
          <w:bCs/>
          <w:sz w:val="22"/>
        </w:rPr>
        <w:t xml:space="preserve">focuses upon </w:t>
      </w:r>
      <w:r w:rsidRPr="00273086">
        <w:rPr>
          <w:bCs/>
          <w:sz w:val="22"/>
        </w:rPr>
        <w:t xml:space="preserve">the principles of genetics </w:t>
      </w:r>
      <w:r>
        <w:rPr>
          <w:bCs/>
          <w:sz w:val="22"/>
        </w:rPr>
        <w:t xml:space="preserve">and its </w:t>
      </w:r>
      <w:r w:rsidRPr="00273086">
        <w:rPr>
          <w:bCs/>
          <w:sz w:val="22"/>
        </w:rPr>
        <w:t xml:space="preserve">application to </w:t>
      </w:r>
      <w:r>
        <w:rPr>
          <w:bCs/>
          <w:sz w:val="22"/>
        </w:rPr>
        <w:t xml:space="preserve">decipher </w:t>
      </w:r>
      <w:r w:rsidRPr="00273086">
        <w:rPr>
          <w:bCs/>
          <w:sz w:val="22"/>
        </w:rPr>
        <w:t xml:space="preserve">biological function at the </w:t>
      </w:r>
      <w:r>
        <w:rPr>
          <w:bCs/>
          <w:sz w:val="22"/>
        </w:rPr>
        <w:t xml:space="preserve">molecular, cellular and organismal level. </w:t>
      </w:r>
      <w:r w:rsidRPr="00273086">
        <w:rPr>
          <w:bCs/>
          <w:sz w:val="22"/>
        </w:rPr>
        <w:t xml:space="preserve">The topics include: </w:t>
      </w:r>
      <w:r>
        <w:rPr>
          <w:bCs/>
          <w:sz w:val="22"/>
        </w:rPr>
        <w:t xml:space="preserve">Mendelian genetics, genetic mapping, </w:t>
      </w:r>
      <w:r w:rsidRPr="00273086">
        <w:rPr>
          <w:bCs/>
          <w:sz w:val="22"/>
        </w:rPr>
        <w:t>biological variation resulting from recombination, mutat</w:t>
      </w:r>
      <w:r>
        <w:rPr>
          <w:bCs/>
          <w:sz w:val="22"/>
        </w:rPr>
        <w:t xml:space="preserve">ion, and selection, population genetics, </w:t>
      </w:r>
      <w:r w:rsidRPr="00273086">
        <w:rPr>
          <w:bCs/>
          <w:sz w:val="22"/>
        </w:rPr>
        <w:t xml:space="preserve">structure and function of genes, chromosomes and genomes, gene </w:t>
      </w:r>
      <w:r>
        <w:rPr>
          <w:bCs/>
          <w:sz w:val="22"/>
        </w:rPr>
        <w:t>expression and its regulation.</w:t>
      </w:r>
    </w:p>
    <w:p w14:paraId="49C3C263" w14:textId="77777777" w:rsidR="00E25FB5" w:rsidRPr="00E25FB5" w:rsidRDefault="00E25FB5" w:rsidP="00E25FB5">
      <w:pPr>
        <w:ind w:left="720"/>
        <w:jc w:val="both"/>
        <w:rPr>
          <w:sz w:val="22"/>
        </w:rPr>
      </w:pPr>
    </w:p>
    <w:p w14:paraId="2034606F" w14:textId="42EDD094" w:rsidR="00B2136B" w:rsidRPr="007961A7" w:rsidRDefault="00E25FB5">
      <w:pPr>
        <w:numPr>
          <w:ilvl w:val="0"/>
          <w:numId w:val="1"/>
        </w:numPr>
        <w:tabs>
          <w:tab w:val="clear" w:pos="720"/>
          <w:tab w:val="num" w:pos="180"/>
        </w:tabs>
        <w:ind w:hanging="720"/>
        <w:jc w:val="both"/>
        <w:rPr>
          <w:sz w:val="22"/>
        </w:rPr>
      </w:pPr>
      <w:r>
        <w:rPr>
          <w:b/>
          <w:bCs/>
          <w:sz w:val="22"/>
        </w:rPr>
        <w:t xml:space="preserve"> </w:t>
      </w:r>
      <w:r w:rsidR="00B2136B" w:rsidRPr="007961A7">
        <w:rPr>
          <w:b/>
          <w:bCs/>
          <w:sz w:val="22"/>
        </w:rPr>
        <w:t>Scope and objective of the course:</w:t>
      </w:r>
    </w:p>
    <w:p w14:paraId="146432BB" w14:textId="7B3076A2" w:rsidR="00B2136B" w:rsidRDefault="000B7D4B" w:rsidP="000B7D4B">
      <w:pPr>
        <w:pStyle w:val="BodyText"/>
        <w:rPr>
          <w:sz w:val="22"/>
        </w:rPr>
      </w:pPr>
      <w:r w:rsidRPr="007961A7">
        <w:rPr>
          <w:sz w:val="22"/>
        </w:rPr>
        <w:t xml:space="preserve">Facts and theories of heredity, their relation to the present state of biological theory in general; elements of population genetics; genetics and species concept. The students will learn on various patterns of inheritance of biological traits, influences of one locus on the other, outcome of the phenotypes, variations of alleles in populations and their significance, molecular basis of genetic regulation </w:t>
      </w:r>
      <w:bookmarkStart w:id="0" w:name="_GoBack"/>
      <w:bookmarkEnd w:id="0"/>
      <w:r w:rsidRPr="007961A7">
        <w:rPr>
          <w:sz w:val="22"/>
        </w:rPr>
        <w:t xml:space="preserve">and developmental switches. </w:t>
      </w:r>
    </w:p>
    <w:p w14:paraId="7707FFCF" w14:textId="77777777" w:rsidR="00E25FB5" w:rsidRPr="007961A7" w:rsidRDefault="00E25FB5" w:rsidP="000B7D4B">
      <w:pPr>
        <w:pStyle w:val="BodyText"/>
        <w:rPr>
          <w:sz w:val="22"/>
        </w:rPr>
      </w:pPr>
    </w:p>
    <w:p w14:paraId="4FE72E50" w14:textId="327D9B39" w:rsidR="00253ADF" w:rsidRPr="007961A7" w:rsidRDefault="00E96A92">
      <w:pPr>
        <w:pStyle w:val="BodyText"/>
        <w:numPr>
          <w:ilvl w:val="0"/>
          <w:numId w:val="1"/>
        </w:numPr>
        <w:tabs>
          <w:tab w:val="clear" w:pos="720"/>
          <w:tab w:val="num" w:pos="180"/>
        </w:tabs>
        <w:ind w:hanging="720"/>
        <w:rPr>
          <w:sz w:val="22"/>
        </w:rPr>
      </w:pPr>
      <w:r w:rsidRPr="007961A7">
        <w:rPr>
          <w:b/>
          <w:bCs/>
          <w:sz w:val="22"/>
        </w:rPr>
        <w:t xml:space="preserve"> </w:t>
      </w:r>
      <w:r w:rsidR="00306BB9" w:rsidRPr="007961A7">
        <w:rPr>
          <w:b/>
          <w:bCs/>
          <w:sz w:val="22"/>
        </w:rPr>
        <w:t>Text Book</w:t>
      </w:r>
      <w:r w:rsidR="00610B79" w:rsidRPr="007961A7">
        <w:rPr>
          <w:b/>
          <w:bCs/>
          <w:sz w:val="22"/>
        </w:rPr>
        <w:t>s</w:t>
      </w:r>
      <w:r w:rsidR="00B2136B" w:rsidRPr="007961A7">
        <w:rPr>
          <w:b/>
          <w:bCs/>
          <w:sz w:val="22"/>
        </w:rPr>
        <w:t>:</w:t>
      </w:r>
      <w:r w:rsidR="00B2136B" w:rsidRPr="007961A7">
        <w:rPr>
          <w:sz w:val="22"/>
        </w:rPr>
        <w:t xml:space="preserve"> Principles of Genetics-Robert H.</w:t>
      </w:r>
      <w:r w:rsidR="00FE2BF0" w:rsidRPr="007961A7">
        <w:rPr>
          <w:sz w:val="22"/>
        </w:rPr>
        <w:t xml:space="preserve"> </w:t>
      </w:r>
      <w:r w:rsidR="00B2136B" w:rsidRPr="007961A7">
        <w:rPr>
          <w:sz w:val="22"/>
        </w:rPr>
        <w:t>Tamarin Seventh Edition; Tata McGraw-Hill,</w:t>
      </w:r>
      <w:r w:rsidR="00253ADF" w:rsidRPr="007961A7">
        <w:rPr>
          <w:sz w:val="22"/>
        </w:rPr>
        <w:t xml:space="preserve"> </w:t>
      </w:r>
      <w:r w:rsidRPr="007961A7">
        <w:rPr>
          <w:sz w:val="22"/>
        </w:rPr>
        <w:t>2002</w:t>
      </w:r>
      <w:r w:rsidR="002B7F02" w:rsidRPr="007961A7">
        <w:rPr>
          <w:sz w:val="22"/>
        </w:rPr>
        <w:t>.</w:t>
      </w:r>
    </w:p>
    <w:p w14:paraId="7B68673F" w14:textId="161DED79" w:rsidR="00F72630" w:rsidRPr="007961A7" w:rsidRDefault="0040608B" w:rsidP="00E96A92">
      <w:pPr>
        <w:pStyle w:val="BodyText"/>
        <w:rPr>
          <w:sz w:val="22"/>
          <w:lang w:val="en-IN"/>
        </w:rPr>
      </w:pPr>
      <w:r w:rsidRPr="007961A7">
        <w:rPr>
          <w:sz w:val="22"/>
        </w:rPr>
        <w:t xml:space="preserve">                      </w:t>
      </w:r>
      <w:r w:rsidR="00075784" w:rsidRPr="007961A7">
        <w:rPr>
          <w:sz w:val="22"/>
        </w:rPr>
        <w:t xml:space="preserve">  </w:t>
      </w:r>
      <w:r w:rsidRPr="007961A7">
        <w:rPr>
          <w:sz w:val="22"/>
        </w:rPr>
        <w:t xml:space="preserve"> </w:t>
      </w:r>
      <w:r w:rsidR="002B7F02" w:rsidRPr="007961A7">
        <w:rPr>
          <w:sz w:val="22"/>
        </w:rPr>
        <w:t>Some study</w:t>
      </w:r>
      <w:r w:rsidR="00253ADF" w:rsidRPr="007961A7">
        <w:rPr>
          <w:sz w:val="22"/>
        </w:rPr>
        <w:t xml:space="preserve"> material </w:t>
      </w:r>
      <w:r w:rsidR="002B7F02" w:rsidRPr="007961A7">
        <w:rPr>
          <w:sz w:val="22"/>
        </w:rPr>
        <w:t>will be posted on CMS or provided during lectures</w:t>
      </w:r>
      <w:r w:rsidR="00073BBD" w:rsidRPr="007961A7">
        <w:rPr>
          <w:sz w:val="22"/>
        </w:rPr>
        <w:t>.</w:t>
      </w:r>
    </w:p>
    <w:p w14:paraId="5B9998C6" w14:textId="66B89695" w:rsidR="00B2136B" w:rsidRPr="007961A7" w:rsidRDefault="0097773F" w:rsidP="00E96A92">
      <w:pPr>
        <w:pStyle w:val="BodyText"/>
        <w:rPr>
          <w:sz w:val="22"/>
          <w:lang w:val="en-IN"/>
        </w:rPr>
      </w:pPr>
      <w:r>
        <w:rPr>
          <w:b/>
          <w:bCs/>
          <w:sz w:val="22"/>
        </w:rPr>
        <w:t>4</w:t>
      </w:r>
      <w:r w:rsidR="00D35CDD" w:rsidRPr="007961A7">
        <w:rPr>
          <w:b/>
          <w:bCs/>
          <w:sz w:val="22"/>
        </w:rPr>
        <w:t xml:space="preserve">. </w:t>
      </w:r>
      <w:r w:rsidR="00B2136B" w:rsidRPr="007961A7">
        <w:rPr>
          <w:b/>
          <w:bCs/>
          <w:sz w:val="22"/>
        </w:rPr>
        <w:t>Reference Book</w:t>
      </w:r>
      <w:r w:rsidR="00610B79" w:rsidRPr="007961A7">
        <w:rPr>
          <w:b/>
          <w:bCs/>
          <w:sz w:val="22"/>
        </w:rPr>
        <w:t>s</w:t>
      </w:r>
      <w:r w:rsidR="00E96A92" w:rsidRPr="007961A7">
        <w:rPr>
          <w:b/>
          <w:bCs/>
          <w:sz w:val="22"/>
        </w:rPr>
        <w:t xml:space="preserve">: </w:t>
      </w:r>
      <w:r w:rsidR="00306BB9" w:rsidRPr="007961A7">
        <w:rPr>
          <w:sz w:val="22"/>
        </w:rPr>
        <w:t xml:space="preserve"> David Freifelder</w:t>
      </w:r>
      <w:r w:rsidR="00B2136B" w:rsidRPr="007961A7">
        <w:rPr>
          <w:sz w:val="22"/>
        </w:rPr>
        <w:t>: Microbial Genetics, Jones a</w:t>
      </w:r>
      <w:r w:rsidR="00E96A92" w:rsidRPr="007961A7">
        <w:rPr>
          <w:sz w:val="22"/>
        </w:rPr>
        <w:t>nd Bartlett Publisher Inc. 1987</w:t>
      </w:r>
    </w:p>
    <w:p w14:paraId="2E86D2AD" w14:textId="77777777" w:rsidR="00B2136B" w:rsidRPr="007961A7" w:rsidRDefault="00D35CDD" w:rsidP="00E96A92">
      <w:pPr>
        <w:pStyle w:val="BodyText"/>
        <w:ind w:left="720"/>
        <w:rPr>
          <w:sz w:val="22"/>
        </w:rPr>
      </w:pPr>
      <w:r w:rsidRPr="007961A7">
        <w:rPr>
          <w:sz w:val="22"/>
        </w:rPr>
        <w:t xml:space="preserve">                       </w:t>
      </w:r>
      <w:r w:rsidR="00B2136B" w:rsidRPr="007961A7">
        <w:rPr>
          <w:sz w:val="22"/>
        </w:rPr>
        <w:t>M.W.</w:t>
      </w:r>
      <w:r w:rsidR="00C01F3D" w:rsidRPr="007961A7">
        <w:rPr>
          <w:sz w:val="22"/>
        </w:rPr>
        <w:t xml:space="preserve"> </w:t>
      </w:r>
      <w:proofErr w:type="spellStart"/>
      <w:r w:rsidR="00B2136B" w:rsidRPr="007961A7">
        <w:rPr>
          <w:sz w:val="22"/>
        </w:rPr>
        <w:t>Strickberger</w:t>
      </w:r>
      <w:proofErr w:type="spellEnd"/>
      <w:r w:rsidR="00B2136B" w:rsidRPr="007961A7">
        <w:rPr>
          <w:sz w:val="22"/>
        </w:rPr>
        <w:t>: Genetics, Prentice-Hall of India Pvt. Ltd., New Delhi, 3</w:t>
      </w:r>
      <w:r w:rsidR="00B2136B" w:rsidRPr="007961A7">
        <w:rPr>
          <w:sz w:val="22"/>
          <w:vertAlign w:val="superscript"/>
        </w:rPr>
        <w:t>rd</w:t>
      </w:r>
      <w:r w:rsidRPr="007961A7">
        <w:rPr>
          <w:sz w:val="22"/>
        </w:rPr>
        <w:t xml:space="preserve"> e</w:t>
      </w:r>
      <w:r w:rsidR="00B2136B" w:rsidRPr="007961A7">
        <w:rPr>
          <w:sz w:val="22"/>
        </w:rPr>
        <w:t>d, 1996</w:t>
      </w:r>
    </w:p>
    <w:p w14:paraId="7572650B" w14:textId="01A4F212" w:rsidR="00B2136B" w:rsidRPr="007961A7" w:rsidRDefault="0097773F" w:rsidP="00D35CDD">
      <w:pPr>
        <w:pStyle w:val="BodyText"/>
        <w:rPr>
          <w:sz w:val="22"/>
        </w:rPr>
      </w:pPr>
      <w:r>
        <w:rPr>
          <w:b/>
          <w:sz w:val="22"/>
        </w:rPr>
        <w:t>5</w:t>
      </w:r>
      <w:r w:rsidR="00D35CDD" w:rsidRPr="007961A7">
        <w:rPr>
          <w:b/>
          <w:sz w:val="22"/>
        </w:rPr>
        <w:t>.</w:t>
      </w:r>
      <w:r w:rsidR="00D35CDD" w:rsidRPr="007961A7">
        <w:rPr>
          <w:sz w:val="22"/>
        </w:rPr>
        <w:t xml:space="preserve"> </w:t>
      </w:r>
      <w:r w:rsidR="00B2136B" w:rsidRPr="007961A7">
        <w:rPr>
          <w:b/>
          <w:bCs/>
          <w:sz w:val="22"/>
        </w:rPr>
        <w:t xml:space="preserve"> Course Plan:</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16"/>
        <w:gridCol w:w="4109"/>
        <w:gridCol w:w="3826"/>
        <w:gridCol w:w="1109"/>
      </w:tblGrid>
      <w:tr w:rsidR="007961A7" w:rsidRPr="007961A7" w14:paraId="1BBF116B" w14:textId="77777777" w:rsidTr="00F72630">
        <w:trPr>
          <w:cantSplit/>
          <w:trHeight w:val="602"/>
        </w:trPr>
        <w:tc>
          <w:tcPr>
            <w:tcW w:w="1016" w:type="dxa"/>
          </w:tcPr>
          <w:p w14:paraId="1F1A378F" w14:textId="0BB37986" w:rsidR="00F72630" w:rsidRPr="007961A7" w:rsidRDefault="00F56E52" w:rsidP="00F72630">
            <w:pPr>
              <w:jc w:val="center"/>
              <w:rPr>
                <w:b/>
                <w:bCs/>
                <w:sz w:val="22"/>
                <w:szCs w:val="22"/>
              </w:rPr>
            </w:pPr>
            <w:r w:rsidRPr="007961A7">
              <w:rPr>
                <w:b/>
                <w:bCs/>
                <w:sz w:val="22"/>
                <w:szCs w:val="22"/>
              </w:rPr>
              <w:t>Lecture No.</w:t>
            </w:r>
          </w:p>
        </w:tc>
        <w:tc>
          <w:tcPr>
            <w:tcW w:w="4109" w:type="dxa"/>
          </w:tcPr>
          <w:p w14:paraId="4BD21B27" w14:textId="77777777" w:rsidR="00F56E52" w:rsidRPr="007961A7" w:rsidRDefault="00F56E52" w:rsidP="00610B79">
            <w:pPr>
              <w:pStyle w:val="Heading2"/>
              <w:jc w:val="center"/>
              <w:rPr>
                <w:sz w:val="22"/>
                <w:szCs w:val="22"/>
              </w:rPr>
            </w:pPr>
            <w:r w:rsidRPr="007961A7">
              <w:rPr>
                <w:sz w:val="22"/>
                <w:szCs w:val="22"/>
              </w:rPr>
              <w:t>Learning Objective</w:t>
            </w:r>
            <w:r w:rsidR="00610B79" w:rsidRPr="007961A7">
              <w:rPr>
                <w:sz w:val="22"/>
                <w:szCs w:val="22"/>
              </w:rPr>
              <w:t>s</w:t>
            </w:r>
          </w:p>
        </w:tc>
        <w:tc>
          <w:tcPr>
            <w:tcW w:w="3826" w:type="dxa"/>
          </w:tcPr>
          <w:p w14:paraId="56687578" w14:textId="77777777" w:rsidR="00F56E52" w:rsidRPr="007961A7" w:rsidRDefault="00F56E52">
            <w:pPr>
              <w:pStyle w:val="Heading4"/>
              <w:jc w:val="center"/>
              <w:rPr>
                <w:sz w:val="22"/>
                <w:szCs w:val="22"/>
              </w:rPr>
            </w:pPr>
            <w:r w:rsidRPr="007961A7">
              <w:rPr>
                <w:sz w:val="22"/>
                <w:szCs w:val="22"/>
              </w:rPr>
              <w:t>Topics to be covered</w:t>
            </w:r>
          </w:p>
        </w:tc>
        <w:tc>
          <w:tcPr>
            <w:tcW w:w="1109" w:type="dxa"/>
          </w:tcPr>
          <w:p w14:paraId="49429E48" w14:textId="500AFA3F" w:rsidR="00F56E52" w:rsidRPr="007961A7" w:rsidRDefault="00C6515F" w:rsidP="00F72630">
            <w:pPr>
              <w:pStyle w:val="Heading2"/>
              <w:jc w:val="center"/>
              <w:rPr>
                <w:sz w:val="22"/>
                <w:szCs w:val="22"/>
              </w:rPr>
            </w:pPr>
            <w:r w:rsidRPr="00953106">
              <w:rPr>
                <w:sz w:val="22"/>
                <w:szCs w:val="22"/>
              </w:rPr>
              <w:t>Chapter in the Text Book</w:t>
            </w:r>
          </w:p>
        </w:tc>
      </w:tr>
      <w:tr w:rsidR="007961A7" w:rsidRPr="007961A7" w14:paraId="588E1146" w14:textId="77777777" w:rsidTr="00F72630">
        <w:trPr>
          <w:cantSplit/>
          <w:trHeight w:val="350"/>
        </w:trPr>
        <w:tc>
          <w:tcPr>
            <w:tcW w:w="1016" w:type="dxa"/>
            <w:tcBorders>
              <w:bottom w:val="single" w:sz="4" w:space="0" w:color="auto"/>
            </w:tcBorders>
          </w:tcPr>
          <w:p w14:paraId="0C0BEBF9" w14:textId="35FB95FB" w:rsidR="00F56E52" w:rsidRPr="007961A7" w:rsidRDefault="00F56E52" w:rsidP="00F366DA">
            <w:pPr>
              <w:jc w:val="center"/>
              <w:rPr>
                <w:sz w:val="22"/>
              </w:rPr>
            </w:pPr>
            <w:r w:rsidRPr="007961A7">
              <w:rPr>
                <w:sz w:val="22"/>
              </w:rPr>
              <w:t>1</w:t>
            </w:r>
          </w:p>
        </w:tc>
        <w:tc>
          <w:tcPr>
            <w:tcW w:w="4109" w:type="dxa"/>
            <w:tcBorders>
              <w:bottom w:val="single" w:sz="4" w:space="0" w:color="auto"/>
            </w:tcBorders>
          </w:tcPr>
          <w:p w14:paraId="4068687A" w14:textId="77777777" w:rsidR="00F56E52" w:rsidRPr="007961A7" w:rsidRDefault="00F56E52">
            <w:pPr>
              <w:rPr>
                <w:sz w:val="22"/>
              </w:rPr>
            </w:pPr>
            <w:r w:rsidRPr="007961A7">
              <w:rPr>
                <w:sz w:val="22"/>
              </w:rPr>
              <w:t>Introduction to genetics</w:t>
            </w:r>
          </w:p>
        </w:tc>
        <w:tc>
          <w:tcPr>
            <w:tcW w:w="3826" w:type="dxa"/>
            <w:tcBorders>
              <w:bottom w:val="single" w:sz="4" w:space="0" w:color="auto"/>
            </w:tcBorders>
          </w:tcPr>
          <w:p w14:paraId="007CF2EE" w14:textId="77777777" w:rsidR="00F56E52" w:rsidRPr="007961A7" w:rsidRDefault="00F56E52">
            <w:pPr>
              <w:rPr>
                <w:sz w:val="22"/>
              </w:rPr>
            </w:pPr>
            <w:r w:rsidRPr="007961A7">
              <w:rPr>
                <w:sz w:val="22"/>
              </w:rPr>
              <w:t>Brief overview of modern Genetics</w:t>
            </w:r>
          </w:p>
        </w:tc>
        <w:tc>
          <w:tcPr>
            <w:tcW w:w="1109" w:type="dxa"/>
            <w:tcBorders>
              <w:bottom w:val="single" w:sz="4" w:space="0" w:color="auto"/>
            </w:tcBorders>
          </w:tcPr>
          <w:p w14:paraId="5480496F" w14:textId="77777777" w:rsidR="00F56E52" w:rsidRPr="007961A7" w:rsidRDefault="00F56E52">
            <w:pPr>
              <w:jc w:val="center"/>
              <w:rPr>
                <w:sz w:val="22"/>
              </w:rPr>
            </w:pPr>
            <w:r w:rsidRPr="007961A7">
              <w:rPr>
                <w:sz w:val="22"/>
              </w:rPr>
              <w:t>1</w:t>
            </w:r>
          </w:p>
        </w:tc>
      </w:tr>
      <w:tr w:rsidR="007961A7" w:rsidRPr="007961A7" w14:paraId="58834DF3" w14:textId="77777777" w:rsidTr="00F72630">
        <w:trPr>
          <w:cantSplit/>
          <w:trHeight w:val="1070"/>
        </w:trPr>
        <w:tc>
          <w:tcPr>
            <w:tcW w:w="1016" w:type="dxa"/>
            <w:tcBorders>
              <w:bottom w:val="single" w:sz="4" w:space="0" w:color="auto"/>
            </w:tcBorders>
          </w:tcPr>
          <w:p w14:paraId="5D398996" w14:textId="751EE6FC" w:rsidR="00F56E52" w:rsidRPr="007961A7" w:rsidRDefault="002C229B" w:rsidP="00F366DA">
            <w:pPr>
              <w:jc w:val="center"/>
              <w:rPr>
                <w:sz w:val="22"/>
              </w:rPr>
            </w:pPr>
            <w:r w:rsidRPr="007961A7">
              <w:rPr>
                <w:sz w:val="22"/>
              </w:rPr>
              <w:t>2-</w:t>
            </w:r>
            <w:r w:rsidR="00DA2BD3">
              <w:rPr>
                <w:sz w:val="22"/>
              </w:rPr>
              <w:t>4</w:t>
            </w:r>
          </w:p>
        </w:tc>
        <w:tc>
          <w:tcPr>
            <w:tcW w:w="4109" w:type="dxa"/>
            <w:tcBorders>
              <w:bottom w:val="single" w:sz="4" w:space="0" w:color="auto"/>
            </w:tcBorders>
          </w:tcPr>
          <w:p w14:paraId="0360338F" w14:textId="77777777" w:rsidR="00F56E52" w:rsidRPr="007961A7" w:rsidRDefault="00F56E52">
            <w:pPr>
              <w:rPr>
                <w:sz w:val="22"/>
              </w:rPr>
            </w:pPr>
            <w:r w:rsidRPr="007961A7">
              <w:rPr>
                <w:sz w:val="22"/>
              </w:rPr>
              <w:t>To understand the outcome of ratios of phenotypes determined by single locus, multiple loci and due to intergenic interactions.</w:t>
            </w:r>
          </w:p>
        </w:tc>
        <w:tc>
          <w:tcPr>
            <w:tcW w:w="3826" w:type="dxa"/>
            <w:tcBorders>
              <w:bottom w:val="single" w:sz="4" w:space="0" w:color="auto"/>
            </w:tcBorders>
          </w:tcPr>
          <w:p w14:paraId="1CA6B64A" w14:textId="77777777" w:rsidR="00F56E52" w:rsidRPr="007961A7" w:rsidRDefault="00F56E52">
            <w:pPr>
              <w:rPr>
                <w:sz w:val="22"/>
              </w:rPr>
            </w:pPr>
            <w:r w:rsidRPr="007961A7">
              <w:rPr>
                <w:sz w:val="22"/>
              </w:rPr>
              <w:t>Mendelian genetics: Laws of inheritance</w:t>
            </w:r>
          </w:p>
          <w:p w14:paraId="42ABF758" w14:textId="77777777" w:rsidR="00F56E52" w:rsidRPr="007961A7" w:rsidRDefault="00F56E52">
            <w:pPr>
              <w:rPr>
                <w:sz w:val="22"/>
              </w:rPr>
            </w:pPr>
            <w:r w:rsidRPr="007961A7">
              <w:rPr>
                <w:sz w:val="22"/>
              </w:rPr>
              <w:t>Gene interaction, Multiple alleles</w:t>
            </w:r>
          </w:p>
          <w:p w14:paraId="5A3CC93A" w14:textId="77777777" w:rsidR="00F56E52" w:rsidRPr="007961A7" w:rsidRDefault="00F56E52">
            <w:pPr>
              <w:rPr>
                <w:sz w:val="22"/>
              </w:rPr>
            </w:pPr>
            <w:r w:rsidRPr="007961A7">
              <w:rPr>
                <w:sz w:val="22"/>
              </w:rPr>
              <w:t>Inborn errors of metabolism, One Gene one enzyme hypothesis</w:t>
            </w:r>
          </w:p>
        </w:tc>
        <w:tc>
          <w:tcPr>
            <w:tcW w:w="1109" w:type="dxa"/>
            <w:tcBorders>
              <w:bottom w:val="single" w:sz="4" w:space="0" w:color="auto"/>
            </w:tcBorders>
          </w:tcPr>
          <w:p w14:paraId="6900A33D" w14:textId="77777777" w:rsidR="00F56E52" w:rsidRPr="007961A7" w:rsidRDefault="00F56E52">
            <w:pPr>
              <w:jc w:val="center"/>
              <w:rPr>
                <w:sz w:val="22"/>
              </w:rPr>
            </w:pPr>
            <w:r w:rsidRPr="007961A7">
              <w:rPr>
                <w:sz w:val="22"/>
              </w:rPr>
              <w:t>2</w:t>
            </w:r>
          </w:p>
        </w:tc>
      </w:tr>
      <w:tr w:rsidR="007961A7" w:rsidRPr="007961A7" w14:paraId="5CC50DD9" w14:textId="77777777" w:rsidTr="00F72630">
        <w:tc>
          <w:tcPr>
            <w:tcW w:w="1016" w:type="dxa"/>
          </w:tcPr>
          <w:p w14:paraId="4052479B" w14:textId="6F49C137" w:rsidR="00F56E52" w:rsidRPr="007961A7" w:rsidRDefault="00423129" w:rsidP="00F366DA">
            <w:pPr>
              <w:jc w:val="center"/>
              <w:rPr>
                <w:sz w:val="22"/>
              </w:rPr>
            </w:pPr>
            <w:r w:rsidRPr="007961A7">
              <w:rPr>
                <w:sz w:val="22"/>
              </w:rPr>
              <w:t>5-</w:t>
            </w:r>
            <w:r w:rsidR="002C229B" w:rsidRPr="007961A7">
              <w:rPr>
                <w:sz w:val="22"/>
              </w:rPr>
              <w:t>9</w:t>
            </w:r>
          </w:p>
        </w:tc>
        <w:tc>
          <w:tcPr>
            <w:tcW w:w="4109" w:type="dxa"/>
          </w:tcPr>
          <w:p w14:paraId="2F91E777" w14:textId="77777777" w:rsidR="00F56E52" w:rsidRPr="007961A7" w:rsidRDefault="00F56E52">
            <w:pPr>
              <w:rPr>
                <w:sz w:val="22"/>
              </w:rPr>
            </w:pPr>
            <w:r w:rsidRPr="007961A7">
              <w:rPr>
                <w:sz w:val="22"/>
              </w:rPr>
              <w:t>Linkage and mapping in Eukaryotes: Understand how genes are organized in the chromosomes, how the distance between genes influences the phenotypic ratios, calculate the genetic distances betwee</w:t>
            </w:r>
            <w:r w:rsidR="00E96A92" w:rsidRPr="007961A7">
              <w:rPr>
                <w:sz w:val="22"/>
              </w:rPr>
              <w:t>n genes and deduce genetic maps</w:t>
            </w:r>
          </w:p>
        </w:tc>
        <w:tc>
          <w:tcPr>
            <w:tcW w:w="3826" w:type="dxa"/>
          </w:tcPr>
          <w:p w14:paraId="0B699820" w14:textId="77777777" w:rsidR="00F56E52" w:rsidRPr="007961A7" w:rsidRDefault="00E96A92">
            <w:pPr>
              <w:rPr>
                <w:sz w:val="22"/>
              </w:rPr>
            </w:pPr>
            <w:r w:rsidRPr="007961A7">
              <w:rPr>
                <w:sz w:val="22"/>
              </w:rPr>
              <w:t>Diploid mapping; Two-</w:t>
            </w:r>
            <w:r w:rsidR="00F56E52" w:rsidRPr="007961A7">
              <w:rPr>
                <w:sz w:val="22"/>
              </w:rPr>
              <w:t>point te</w:t>
            </w:r>
            <w:r w:rsidRPr="007961A7">
              <w:rPr>
                <w:sz w:val="22"/>
              </w:rPr>
              <w:t>st cross, Three-</w:t>
            </w:r>
            <w:r w:rsidR="00F56E52" w:rsidRPr="007961A7">
              <w:rPr>
                <w:sz w:val="22"/>
              </w:rPr>
              <w:t xml:space="preserve">point test </w:t>
            </w:r>
            <w:r w:rsidRPr="007961A7">
              <w:rPr>
                <w:sz w:val="22"/>
              </w:rPr>
              <w:t>cross, Haploid Mapping (tetrad a</w:t>
            </w:r>
            <w:r w:rsidR="00F56E52" w:rsidRPr="007961A7">
              <w:rPr>
                <w:sz w:val="22"/>
              </w:rPr>
              <w:t xml:space="preserve">nalysis), Somatic Crossing over. </w:t>
            </w:r>
          </w:p>
        </w:tc>
        <w:tc>
          <w:tcPr>
            <w:tcW w:w="1109" w:type="dxa"/>
          </w:tcPr>
          <w:p w14:paraId="6CFDB992" w14:textId="77777777" w:rsidR="00F56E52" w:rsidRPr="007961A7" w:rsidRDefault="00F56E52">
            <w:pPr>
              <w:jc w:val="center"/>
              <w:rPr>
                <w:sz w:val="22"/>
              </w:rPr>
            </w:pPr>
            <w:r w:rsidRPr="007961A7">
              <w:rPr>
                <w:sz w:val="22"/>
              </w:rPr>
              <w:t>6</w:t>
            </w:r>
          </w:p>
        </w:tc>
      </w:tr>
      <w:tr w:rsidR="007961A7" w:rsidRPr="007961A7" w14:paraId="5F019EDF" w14:textId="77777777" w:rsidTr="00F72630">
        <w:tc>
          <w:tcPr>
            <w:tcW w:w="1016" w:type="dxa"/>
          </w:tcPr>
          <w:p w14:paraId="0EB128C2" w14:textId="290D202B" w:rsidR="00F56E52" w:rsidRPr="007961A7" w:rsidRDefault="002C229B" w:rsidP="00F366DA">
            <w:pPr>
              <w:jc w:val="center"/>
              <w:rPr>
                <w:sz w:val="22"/>
              </w:rPr>
            </w:pPr>
            <w:r w:rsidRPr="007961A7">
              <w:rPr>
                <w:sz w:val="22"/>
              </w:rPr>
              <w:t>10</w:t>
            </w:r>
            <w:r w:rsidR="00423129" w:rsidRPr="007961A7">
              <w:rPr>
                <w:sz w:val="22"/>
              </w:rPr>
              <w:t>-</w:t>
            </w:r>
            <w:r w:rsidR="00F56E52" w:rsidRPr="007961A7">
              <w:rPr>
                <w:sz w:val="22"/>
              </w:rPr>
              <w:t>1</w:t>
            </w:r>
            <w:r w:rsidR="00D86295" w:rsidRPr="007961A7">
              <w:rPr>
                <w:sz w:val="22"/>
              </w:rPr>
              <w:t>1</w:t>
            </w:r>
          </w:p>
        </w:tc>
        <w:tc>
          <w:tcPr>
            <w:tcW w:w="4109" w:type="dxa"/>
          </w:tcPr>
          <w:p w14:paraId="3D7555AC" w14:textId="77777777" w:rsidR="00F56E52" w:rsidRPr="007961A7" w:rsidRDefault="00F56E52">
            <w:pPr>
              <w:rPr>
                <w:sz w:val="22"/>
              </w:rPr>
            </w:pPr>
            <w:r w:rsidRPr="007961A7">
              <w:rPr>
                <w:sz w:val="22"/>
              </w:rPr>
              <w:t>Linkage and Mapping in Prokaryotes and Bacterial Virus: Understanding the difference in ploidy and mechanisms of transfer of genes in bacteria and viruses</w:t>
            </w:r>
          </w:p>
        </w:tc>
        <w:tc>
          <w:tcPr>
            <w:tcW w:w="3826" w:type="dxa"/>
          </w:tcPr>
          <w:p w14:paraId="42ACC5FC" w14:textId="13201EDE" w:rsidR="00F56E52" w:rsidRPr="007961A7" w:rsidRDefault="00F56E52" w:rsidP="00A55ADF">
            <w:pPr>
              <w:rPr>
                <w:sz w:val="22"/>
              </w:rPr>
            </w:pPr>
            <w:r w:rsidRPr="007961A7">
              <w:rPr>
                <w:sz w:val="22"/>
              </w:rPr>
              <w:t>Bacterial transformation: detection, competence, DNA</w:t>
            </w:r>
            <w:r w:rsidR="00073BBD" w:rsidRPr="007961A7">
              <w:rPr>
                <w:sz w:val="22"/>
              </w:rPr>
              <w:t xml:space="preserve"> uptake,</w:t>
            </w:r>
            <w:r w:rsidR="00F72630" w:rsidRPr="007961A7">
              <w:rPr>
                <w:sz w:val="22"/>
              </w:rPr>
              <w:t xml:space="preserve"> </w:t>
            </w:r>
            <w:proofErr w:type="spellStart"/>
            <w:r w:rsidR="00073BBD" w:rsidRPr="007961A7">
              <w:rPr>
                <w:sz w:val="22"/>
              </w:rPr>
              <w:t>transforma</w:t>
            </w:r>
            <w:r w:rsidR="00F72630" w:rsidRPr="007961A7">
              <w:rPr>
                <w:sz w:val="22"/>
              </w:rPr>
              <w:t>-</w:t>
            </w:r>
            <w:r w:rsidR="00073BBD" w:rsidRPr="007961A7">
              <w:rPr>
                <w:sz w:val="22"/>
              </w:rPr>
              <w:t>tion</w:t>
            </w:r>
            <w:proofErr w:type="spellEnd"/>
            <w:r w:rsidR="00073BBD" w:rsidRPr="007961A7">
              <w:rPr>
                <w:sz w:val="22"/>
              </w:rPr>
              <w:t xml:space="preserve"> mapping</w:t>
            </w:r>
            <w:r w:rsidR="00F72630" w:rsidRPr="007961A7">
              <w:rPr>
                <w:sz w:val="22"/>
              </w:rPr>
              <w:t xml:space="preserve">, </w:t>
            </w:r>
            <w:r w:rsidRPr="007961A7">
              <w:rPr>
                <w:sz w:val="22"/>
              </w:rPr>
              <w:t xml:space="preserve">Bacterial conjugation: </w:t>
            </w:r>
            <w:proofErr w:type="spellStart"/>
            <w:r w:rsidRPr="007961A7">
              <w:rPr>
                <w:sz w:val="22"/>
              </w:rPr>
              <w:t>Hfr</w:t>
            </w:r>
            <w:proofErr w:type="spellEnd"/>
            <w:r w:rsidRPr="007961A7">
              <w:rPr>
                <w:sz w:val="22"/>
              </w:rPr>
              <w:t xml:space="preserve"> transfer, recombination in recipient cells, conjugation mapping</w:t>
            </w:r>
            <w:r w:rsidR="00F72630" w:rsidRPr="007961A7">
              <w:rPr>
                <w:sz w:val="22"/>
              </w:rPr>
              <w:t xml:space="preserve">. </w:t>
            </w:r>
            <w:r w:rsidRPr="007961A7">
              <w:rPr>
                <w:sz w:val="22"/>
              </w:rPr>
              <w:t xml:space="preserve">Genetic recombination in phages, Transduction: </w:t>
            </w:r>
            <w:r w:rsidRPr="007961A7">
              <w:rPr>
                <w:sz w:val="22"/>
              </w:rPr>
              <w:lastRenderedPageBreak/>
              <w:t>DNA transfer, co</w:t>
            </w:r>
            <w:r w:rsidR="00C01F3D" w:rsidRPr="007961A7">
              <w:rPr>
                <w:sz w:val="22"/>
              </w:rPr>
              <w:t>-</w:t>
            </w:r>
            <w:r w:rsidRPr="007961A7">
              <w:rPr>
                <w:sz w:val="22"/>
              </w:rPr>
              <w:t>transduction and linkage mapping, mapping by co-transduction</w:t>
            </w:r>
          </w:p>
        </w:tc>
        <w:tc>
          <w:tcPr>
            <w:tcW w:w="1109" w:type="dxa"/>
          </w:tcPr>
          <w:p w14:paraId="79341B20" w14:textId="5ACBE77B" w:rsidR="00F56E52" w:rsidRPr="007961A7" w:rsidRDefault="00F56E52" w:rsidP="00A25E2A">
            <w:pPr>
              <w:jc w:val="center"/>
              <w:rPr>
                <w:sz w:val="22"/>
              </w:rPr>
            </w:pPr>
            <w:r w:rsidRPr="007961A7">
              <w:rPr>
                <w:sz w:val="22"/>
              </w:rPr>
              <w:lastRenderedPageBreak/>
              <w:t>7</w:t>
            </w:r>
          </w:p>
        </w:tc>
      </w:tr>
      <w:tr w:rsidR="007961A7" w:rsidRPr="007961A7" w14:paraId="5BD6EF96" w14:textId="77777777" w:rsidTr="00F72630">
        <w:tc>
          <w:tcPr>
            <w:tcW w:w="1016" w:type="dxa"/>
          </w:tcPr>
          <w:p w14:paraId="5C38C1C7" w14:textId="74055DEF" w:rsidR="007462D0" w:rsidRPr="007961A7" w:rsidRDefault="00423129" w:rsidP="00F366DA">
            <w:pPr>
              <w:jc w:val="center"/>
              <w:rPr>
                <w:sz w:val="22"/>
              </w:rPr>
            </w:pPr>
            <w:r w:rsidRPr="007961A7">
              <w:rPr>
                <w:sz w:val="22"/>
              </w:rPr>
              <w:lastRenderedPageBreak/>
              <w:t>1</w:t>
            </w:r>
            <w:r w:rsidR="00D86295" w:rsidRPr="007961A7">
              <w:rPr>
                <w:sz w:val="22"/>
              </w:rPr>
              <w:t>2</w:t>
            </w:r>
            <w:r w:rsidRPr="007961A7">
              <w:rPr>
                <w:sz w:val="22"/>
              </w:rPr>
              <w:t>-</w:t>
            </w:r>
            <w:r w:rsidR="007462D0" w:rsidRPr="007961A7">
              <w:rPr>
                <w:sz w:val="22"/>
              </w:rPr>
              <w:t>1</w:t>
            </w:r>
            <w:r w:rsidR="00D86295" w:rsidRPr="007961A7">
              <w:rPr>
                <w:sz w:val="22"/>
              </w:rPr>
              <w:t>5</w:t>
            </w:r>
          </w:p>
        </w:tc>
        <w:tc>
          <w:tcPr>
            <w:tcW w:w="4109" w:type="dxa"/>
          </w:tcPr>
          <w:p w14:paraId="086ED74C" w14:textId="77777777" w:rsidR="007462D0" w:rsidRPr="007961A7" w:rsidRDefault="007462D0" w:rsidP="007462D0">
            <w:pPr>
              <w:rPr>
                <w:sz w:val="22"/>
              </w:rPr>
            </w:pPr>
            <w:r w:rsidRPr="007961A7">
              <w:rPr>
                <w:sz w:val="22"/>
              </w:rPr>
              <w:t>Population genetics: A mathematical approach to understand how gene frequencies in populations are used to estimate processes such as mutation rate, speciation and migration</w:t>
            </w:r>
          </w:p>
        </w:tc>
        <w:tc>
          <w:tcPr>
            <w:tcW w:w="3826" w:type="dxa"/>
          </w:tcPr>
          <w:p w14:paraId="1F463695" w14:textId="77777777" w:rsidR="007462D0" w:rsidRPr="007961A7" w:rsidRDefault="007462D0" w:rsidP="007462D0">
            <w:pPr>
              <w:rPr>
                <w:sz w:val="22"/>
              </w:rPr>
            </w:pPr>
            <w:r w:rsidRPr="007961A7">
              <w:rPr>
                <w:sz w:val="22"/>
              </w:rPr>
              <w:t>Hardy-Weinberg Equilibrium and Mating Systems, Processes that change allele frequencies</w:t>
            </w:r>
          </w:p>
        </w:tc>
        <w:tc>
          <w:tcPr>
            <w:tcW w:w="1109" w:type="dxa"/>
          </w:tcPr>
          <w:p w14:paraId="63A8BFE7" w14:textId="77777777" w:rsidR="007462D0" w:rsidRPr="007961A7" w:rsidRDefault="007462D0" w:rsidP="007462D0">
            <w:pPr>
              <w:jc w:val="center"/>
              <w:rPr>
                <w:sz w:val="22"/>
              </w:rPr>
            </w:pPr>
            <w:r w:rsidRPr="007961A7">
              <w:rPr>
                <w:sz w:val="22"/>
              </w:rPr>
              <w:t>19, 20</w:t>
            </w:r>
          </w:p>
        </w:tc>
      </w:tr>
      <w:tr w:rsidR="007961A7" w:rsidRPr="007961A7" w14:paraId="3CD39AAC" w14:textId="77777777" w:rsidTr="00F72630">
        <w:tc>
          <w:tcPr>
            <w:tcW w:w="1016" w:type="dxa"/>
          </w:tcPr>
          <w:p w14:paraId="5FB23232" w14:textId="2CB2BE7C" w:rsidR="007462D0" w:rsidRPr="007961A7" w:rsidRDefault="00F366DA" w:rsidP="00F366DA">
            <w:pPr>
              <w:jc w:val="center"/>
              <w:rPr>
                <w:sz w:val="22"/>
              </w:rPr>
            </w:pPr>
            <w:r w:rsidRPr="007961A7">
              <w:rPr>
                <w:sz w:val="22"/>
              </w:rPr>
              <w:t>1</w:t>
            </w:r>
            <w:r w:rsidR="00D86295" w:rsidRPr="007961A7">
              <w:rPr>
                <w:sz w:val="22"/>
              </w:rPr>
              <w:t>6</w:t>
            </w:r>
            <w:r w:rsidRPr="007961A7">
              <w:rPr>
                <w:sz w:val="22"/>
              </w:rPr>
              <w:t>-1</w:t>
            </w:r>
            <w:r w:rsidR="00D86295" w:rsidRPr="007961A7">
              <w:rPr>
                <w:sz w:val="22"/>
              </w:rPr>
              <w:t>8</w:t>
            </w:r>
          </w:p>
        </w:tc>
        <w:tc>
          <w:tcPr>
            <w:tcW w:w="4109" w:type="dxa"/>
          </w:tcPr>
          <w:p w14:paraId="523C86CC" w14:textId="77777777" w:rsidR="007462D0" w:rsidRPr="007961A7" w:rsidRDefault="007462D0" w:rsidP="007462D0">
            <w:pPr>
              <w:rPr>
                <w:sz w:val="22"/>
              </w:rPr>
            </w:pPr>
            <w:r w:rsidRPr="007961A7">
              <w:rPr>
                <w:sz w:val="22"/>
              </w:rPr>
              <w:t>Non-nuclear inheritance: An understanding of unique patterns of non-Mendelian inheritance</w:t>
            </w:r>
          </w:p>
        </w:tc>
        <w:tc>
          <w:tcPr>
            <w:tcW w:w="3826" w:type="dxa"/>
          </w:tcPr>
          <w:p w14:paraId="770C29C1" w14:textId="77777777" w:rsidR="007462D0" w:rsidRPr="007961A7" w:rsidRDefault="007462D0" w:rsidP="007462D0">
            <w:pPr>
              <w:rPr>
                <w:sz w:val="22"/>
              </w:rPr>
            </w:pPr>
            <w:r w:rsidRPr="007961A7">
              <w:rPr>
                <w:sz w:val="22"/>
              </w:rPr>
              <w:t>Maternal effects and cytoplasmic inheritance</w:t>
            </w:r>
          </w:p>
        </w:tc>
        <w:tc>
          <w:tcPr>
            <w:tcW w:w="1109" w:type="dxa"/>
          </w:tcPr>
          <w:p w14:paraId="28AAD5AA" w14:textId="77777777" w:rsidR="007462D0" w:rsidRPr="007961A7" w:rsidRDefault="007462D0" w:rsidP="007462D0">
            <w:pPr>
              <w:jc w:val="center"/>
              <w:rPr>
                <w:sz w:val="22"/>
              </w:rPr>
            </w:pPr>
            <w:r w:rsidRPr="007961A7">
              <w:rPr>
                <w:sz w:val="22"/>
              </w:rPr>
              <w:t>17</w:t>
            </w:r>
          </w:p>
        </w:tc>
      </w:tr>
      <w:tr w:rsidR="007961A7" w:rsidRPr="007961A7" w14:paraId="135329F6" w14:textId="77777777" w:rsidTr="00F72630">
        <w:tc>
          <w:tcPr>
            <w:tcW w:w="1016" w:type="dxa"/>
          </w:tcPr>
          <w:p w14:paraId="5B37CBC8" w14:textId="543B060C" w:rsidR="00F87D62" w:rsidRPr="007961A7" w:rsidRDefault="00D86295" w:rsidP="00F366DA">
            <w:pPr>
              <w:jc w:val="center"/>
              <w:rPr>
                <w:sz w:val="22"/>
              </w:rPr>
            </w:pPr>
            <w:r w:rsidRPr="007961A7">
              <w:rPr>
                <w:sz w:val="22"/>
              </w:rPr>
              <w:t>19</w:t>
            </w:r>
            <w:r w:rsidR="00F366DA" w:rsidRPr="007961A7">
              <w:rPr>
                <w:sz w:val="22"/>
              </w:rPr>
              <w:t>-2</w:t>
            </w:r>
            <w:r w:rsidRPr="007961A7">
              <w:rPr>
                <w:sz w:val="22"/>
              </w:rPr>
              <w:t>0</w:t>
            </w:r>
          </w:p>
        </w:tc>
        <w:tc>
          <w:tcPr>
            <w:tcW w:w="4109" w:type="dxa"/>
          </w:tcPr>
          <w:p w14:paraId="0691AEA5" w14:textId="3D386F23" w:rsidR="00F87D62" w:rsidRPr="007961A7" w:rsidRDefault="00F366DA" w:rsidP="007462D0">
            <w:pPr>
              <w:rPr>
                <w:sz w:val="22"/>
              </w:rPr>
            </w:pPr>
            <w:r w:rsidRPr="007961A7">
              <w:rPr>
                <w:sz w:val="22"/>
              </w:rPr>
              <w:t>Cytogenetics, Principles of epigenetics</w:t>
            </w:r>
            <w:r w:rsidR="00C21224" w:rsidRPr="007961A7">
              <w:rPr>
                <w:sz w:val="22"/>
              </w:rPr>
              <w:t xml:space="preserve"> </w:t>
            </w:r>
          </w:p>
        </w:tc>
        <w:tc>
          <w:tcPr>
            <w:tcW w:w="3826" w:type="dxa"/>
          </w:tcPr>
          <w:p w14:paraId="1DE5B481" w14:textId="660CD748" w:rsidR="00F87D62" w:rsidRPr="007961A7" w:rsidRDefault="00F366DA" w:rsidP="007462D0">
            <w:pPr>
              <w:rPr>
                <w:sz w:val="22"/>
              </w:rPr>
            </w:pPr>
            <w:r w:rsidRPr="007961A7">
              <w:rPr>
                <w:sz w:val="22"/>
              </w:rPr>
              <w:t xml:space="preserve">Chromosomal aberrations, anomalies in chromosomal numbers, varying ploidy levels. </w:t>
            </w:r>
            <w:r w:rsidR="00F72630" w:rsidRPr="007961A7">
              <w:rPr>
                <w:sz w:val="22"/>
              </w:rPr>
              <w:t>What constitutes epigenetics, several epigenetic modifications.</w:t>
            </w:r>
          </w:p>
        </w:tc>
        <w:tc>
          <w:tcPr>
            <w:tcW w:w="1109" w:type="dxa"/>
          </w:tcPr>
          <w:p w14:paraId="104A740F" w14:textId="4A2482F7" w:rsidR="00F87D62" w:rsidRPr="007961A7" w:rsidRDefault="001F419A" w:rsidP="007462D0">
            <w:pPr>
              <w:jc w:val="center"/>
              <w:rPr>
                <w:sz w:val="22"/>
              </w:rPr>
            </w:pPr>
            <w:r w:rsidRPr="007961A7">
              <w:rPr>
                <w:sz w:val="22"/>
              </w:rPr>
              <w:t>8</w:t>
            </w:r>
            <w:r w:rsidR="00C21224" w:rsidRPr="007961A7">
              <w:rPr>
                <w:sz w:val="22"/>
              </w:rPr>
              <w:t xml:space="preserve"> &amp; study material will be given</w:t>
            </w:r>
          </w:p>
        </w:tc>
      </w:tr>
      <w:tr w:rsidR="007961A7" w:rsidRPr="007961A7" w14:paraId="64C21518" w14:textId="77777777" w:rsidTr="00F72630">
        <w:tc>
          <w:tcPr>
            <w:tcW w:w="1016" w:type="dxa"/>
          </w:tcPr>
          <w:p w14:paraId="1CE19001" w14:textId="244192D9" w:rsidR="007462D0" w:rsidRPr="007961A7" w:rsidRDefault="007462D0" w:rsidP="00F366DA">
            <w:pPr>
              <w:jc w:val="center"/>
              <w:rPr>
                <w:sz w:val="22"/>
              </w:rPr>
            </w:pPr>
            <w:r w:rsidRPr="007961A7">
              <w:rPr>
                <w:sz w:val="22"/>
              </w:rPr>
              <w:t>2</w:t>
            </w:r>
            <w:r w:rsidR="00D86295" w:rsidRPr="007961A7">
              <w:rPr>
                <w:sz w:val="22"/>
              </w:rPr>
              <w:t>1</w:t>
            </w:r>
            <w:r w:rsidRPr="007961A7">
              <w:rPr>
                <w:sz w:val="22"/>
              </w:rPr>
              <w:t>-2</w:t>
            </w:r>
            <w:r w:rsidR="00D86295" w:rsidRPr="007961A7">
              <w:rPr>
                <w:sz w:val="22"/>
              </w:rPr>
              <w:t>3</w:t>
            </w:r>
          </w:p>
        </w:tc>
        <w:tc>
          <w:tcPr>
            <w:tcW w:w="4109" w:type="dxa"/>
          </w:tcPr>
          <w:p w14:paraId="145E2FD6" w14:textId="77777777" w:rsidR="007462D0" w:rsidRPr="007961A7" w:rsidRDefault="007462D0" w:rsidP="007462D0">
            <w:pPr>
              <w:rPr>
                <w:sz w:val="22"/>
              </w:rPr>
            </w:pPr>
            <w:r w:rsidRPr="007961A7">
              <w:rPr>
                <w:sz w:val="22"/>
              </w:rPr>
              <w:t xml:space="preserve">Distinguish the chemical composition of DNA and RNA, study the mechanism of  perpetuation </w:t>
            </w:r>
            <w:r w:rsidR="008078FC" w:rsidRPr="007961A7">
              <w:rPr>
                <w:sz w:val="22"/>
              </w:rPr>
              <w:t xml:space="preserve">of </w:t>
            </w:r>
            <w:r w:rsidRPr="007961A7">
              <w:rPr>
                <w:sz w:val="22"/>
              </w:rPr>
              <w:t>genetic material</w:t>
            </w:r>
          </w:p>
        </w:tc>
        <w:tc>
          <w:tcPr>
            <w:tcW w:w="3826" w:type="dxa"/>
          </w:tcPr>
          <w:p w14:paraId="7C5DE46E" w14:textId="50C20F57" w:rsidR="007462D0" w:rsidRPr="007961A7" w:rsidRDefault="007462D0" w:rsidP="007462D0">
            <w:pPr>
              <w:rPr>
                <w:sz w:val="22"/>
              </w:rPr>
            </w:pPr>
            <w:r w:rsidRPr="007961A7">
              <w:rPr>
                <w:sz w:val="22"/>
              </w:rPr>
              <w:t>Nucleic acids and their structures,</w:t>
            </w:r>
            <w:r w:rsidR="009D4212" w:rsidRPr="007961A7">
              <w:rPr>
                <w:sz w:val="22"/>
              </w:rPr>
              <w:t xml:space="preserve"> s</w:t>
            </w:r>
            <w:r w:rsidRPr="007961A7">
              <w:rPr>
                <w:sz w:val="22"/>
              </w:rPr>
              <w:t>uper</w:t>
            </w:r>
            <w:r w:rsidR="009D4212" w:rsidRPr="007961A7">
              <w:rPr>
                <w:sz w:val="22"/>
              </w:rPr>
              <w:t>-</w:t>
            </w:r>
            <w:r w:rsidRPr="007961A7">
              <w:rPr>
                <w:sz w:val="22"/>
              </w:rPr>
              <w:t>coiling, DNA replication, DNA</w:t>
            </w:r>
            <w:r w:rsidR="009D4212" w:rsidRPr="007961A7">
              <w:rPr>
                <w:sz w:val="22"/>
              </w:rPr>
              <w:t xml:space="preserve"> </w:t>
            </w:r>
            <w:r w:rsidRPr="007961A7">
              <w:rPr>
                <w:sz w:val="22"/>
              </w:rPr>
              <w:t>polymerases, Replication in prokaryotes and eukaryotes</w:t>
            </w:r>
          </w:p>
        </w:tc>
        <w:tc>
          <w:tcPr>
            <w:tcW w:w="1109" w:type="dxa"/>
          </w:tcPr>
          <w:p w14:paraId="391138F0" w14:textId="77777777" w:rsidR="007462D0" w:rsidRPr="007961A7" w:rsidRDefault="007462D0" w:rsidP="007462D0">
            <w:pPr>
              <w:jc w:val="center"/>
              <w:rPr>
                <w:sz w:val="22"/>
              </w:rPr>
            </w:pPr>
            <w:r w:rsidRPr="007961A7">
              <w:rPr>
                <w:sz w:val="22"/>
              </w:rPr>
              <w:t>9</w:t>
            </w:r>
          </w:p>
        </w:tc>
      </w:tr>
      <w:tr w:rsidR="007961A7" w:rsidRPr="007961A7" w14:paraId="2AC34F1D" w14:textId="77777777" w:rsidTr="00F72630">
        <w:tc>
          <w:tcPr>
            <w:tcW w:w="1016" w:type="dxa"/>
          </w:tcPr>
          <w:p w14:paraId="04B0259F" w14:textId="484ED96C" w:rsidR="007462D0" w:rsidRPr="007961A7" w:rsidRDefault="007462D0" w:rsidP="00F366DA">
            <w:pPr>
              <w:jc w:val="center"/>
              <w:rPr>
                <w:sz w:val="22"/>
              </w:rPr>
            </w:pPr>
            <w:r w:rsidRPr="007961A7">
              <w:rPr>
                <w:sz w:val="22"/>
              </w:rPr>
              <w:t>2</w:t>
            </w:r>
            <w:r w:rsidR="00D86295" w:rsidRPr="007961A7">
              <w:rPr>
                <w:sz w:val="22"/>
              </w:rPr>
              <w:t>4</w:t>
            </w:r>
            <w:r w:rsidRPr="007961A7">
              <w:rPr>
                <w:sz w:val="22"/>
              </w:rPr>
              <w:t>-2</w:t>
            </w:r>
            <w:r w:rsidR="00D86295" w:rsidRPr="007961A7">
              <w:rPr>
                <w:sz w:val="22"/>
              </w:rPr>
              <w:t>7</w:t>
            </w:r>
          </w:p>
        </w:tc>
        <w:tc>
          <w:tcPr>
            <w:tcW w:w="4109" w:type="dxa"/>
          </w:tcPr>
          <w:p w14:paraId="749FE773" w14:textId="77777777" w:rsidR="007462D0" w:rsidRPr="007961A7" w:rsidRDefault="007462D0" w:rsidP="007462D0">
            <w:pPr>
              <w:rPr>
                <w:sz w:val="22"/>
              </w:rPr>
            </w:pPr>
            <w:r w:rsidRPr="007961A7">
              <w:rPr>
                <w:sz w:val="22"/>
              </w:rPr>
              <w:t>Organization of genetic material in Eukaryotes: A basic understanding of how eukaryotic genomes are organized and how the genome is packaged in an or</w:t>
            </w:r>
            <w:r w:rsidR="00E96A92" w:rsidRPr="007961A7">
              <w:rPr>
                <w:sz w:val="22"/>
              </w:rPr>
              <w:t>derly manner within the nucleus</w:t>
            </w:r>
          </w:p>
        </w:tc>
        <w:tc>
          <w:tcPr>
            <w:tcW w:w="3826" w:type="dxa"/>
          </w:tcPr>
          <w:p w14:paraId="357F2ACD" w14:textId="77777777" w:rsidR="007462D0" w:rsidRPr="007961A7" w:rsidRDefault="007462D0" w:rsidP="007462D0">
            <w:pPr>
              <w:rPr>
                <w:sz w:val="22"/>
              </w:rPr>
            </w:pPr>
            <w:r w:rsidRPr="007961A7">
              <w:rPr>
                <w:sz w:val="22"/>
              </w:rPr>
              <w:t>Packaging of DNA in eukaryotes, Repetitive and unique sequences, Split genes, Overlapping genes</w:t>
            </w:r>
          </w:p>
        </w:tc>
        <w:tc>
          <w:tcPr>
            <w:tcW w:w="1109" w:type="dxa"/>
          </w:tcPr>
          <w:p w14:paraId="6A99D668" w14:textId="77777777" w:rsidR="007462D0" w:rsidRPr="007961A7" w:rsidRDefault="007462D0" w:rsidP="007462D0">
            <w:pPr>
              <w:jc w:val="center"/>
              <w:rPr>
                <w:sz w:val="22"/>
              </w:rPr>
            </w:pPr>
            <w:r w:rsidRPr="007961A7">
              <w:rPr>
                <w:sz w:val="22"/>
              </w:rPr>
              <w:t>15</w:t>
            </w:r>
          </w:p>
        </w:tc>
      </w:tr>
      <w:tr w:rsidR="007961A7" w:rsidRPr="007961A7" w14:paraId="3ECFF18F" w14:textId="77777777" w:rsidTr="00F72630">
        <w:trPr>
          <w:cantSplit/>
          <w:trHeight w:val="760"/>
        </w:trPr>
        <w:tc>
          <w:tcPr>
            <w:tcW w:w="1016" w:type="dxa"/>
            <w:tcBorders>
              <w:bottom w:val="single" w:sz="4" w:space="0" w:color="auto"/>
            </w:tcBorders>
          </w:tcPr>
          <w:p w14:paraId="21BEE4A1" w14:textId="65A69226" w:rsidR="007462D0" w:rsidRPr="007961A7" w:rsidRDefault="00D86295" w:rsidP="00F366DA">
            <w:pPr>
              <w:jc w:val="center"/>
              <w:rPr>
                <w:sz w:val="22"/>
              </w:rPr>
            </w:pPr>
            <w:r w:rsidRPr="007961A7">
              <w:rPr>
                <w:sz w:val="22"/>
              </w:rPr>
              <w:t>28</w:t>
            </w:r>
            <w:r w:rsidR="007462D0" w:rsidRPr="007961A7">
              <w:rPr>
                <w:sz w:val="22"/>
              </w:rPr>
              <w:t>-3</w:t>
            </w:r>
            <w:r w:rsidRPr="007961A7">
              <w:rPr>
                <w:sz w:val="22"/>
              </w:rPr>
              <w:t>1</w:t>
            </w:r>
          </w:p>
        </w:tc>
        <w:tc>
          <w:tcPr>
            <w:tcW w:w="4109" w:type="dxa"/>
            <w:tcBorders>
              <w:bottom w:val="single" w:sz="4" w:space="0" w:color="auto"/>
            </w:tcBorders>
          </w:tcPr>
          <w:p w14:paraId="3355A6D7" w14:textId="77777777" w:rsidR="007462D0" w:rsidRPr="007961A7" w:rsidRDefault="007462D0" w:rsidP="007462D0">
            <w:pPr>
              <w:rPr>
                <w:sz w:val="22"/>
              </w:rPr>
            </w:pPr>
            <w:r w:rsidRPr="007961A7">
              <w:rPr>
                <w:sz w:val="22"/>
              </w:rPr>
              <w:t xml:space="preserve">DNA Mutation, Repair </w:t>
            </w:r>
            <w:r w:rsidR="00C92CA3" w:rsidRPr="007961A7">
              <w:rPr>
                <w:sz w:val="22"/>
              </w:rPr>
              <w:t xml:space="preserve">and Recombination: Identify how </w:t>
            </w:r>
            <w:r w:rsidRPr="007961A7">
              <w:rPr>
                <w:sz w:val="22"/>
              </w:rPr>
              <w:t>mutations in DNA occur, their consequences and mechanisms of overcoming the mutagenic effects</w:t>
            </w:r>
          </w:p>
        </w:tc>
        <w:tc>
          <w:tcPr>
            <w:tcW w:w="3826" w:type="dxa"/>
            <w:tcBorders>
              <w:bottom w:val="single" w:sz="4" w:space="0" w:color="auto"/>
            </w:tcBorders>
          </w:tcPr>
          <w:p w14:paraId="77EE6257" w14:textId="77777777" w:rsidR="007462D0" w:rsidRPr="007961A7" w:rsidRDefault="007462D0" w:rsidP="00073BBD">
            <w:pPr>
              <w:rPr>
                <w:sz w:val="22"/>
              </w:rPr>
            </w:pPr>
            <w:r w:rsidRPr="007961A7">
              <w:rPr>
                <w:sz w:val="22"/>
              </w:rPr>
              <w:t xml:space="preserve">Fluctuation Test, Genetic </w:t>
            </w:r>
            <w:r w:rsidR="00E96A92" w:rsidRPr="007961A7">
              <w:rPr>
                <w:sz w:val="22"/>
              </w:rPr>
              <w:t>Fine Structure</w:t>
            </w:r>
            <w:r w:rsidRPr="007961A7">
              <w:rPr>
                <w:sz w:val="22"/>
              </w:rPr>
              <w:t>, Spontaneous Vs Induced Mutation, DNA Repair; Damage reversal, Excision repair, Double Strand Break Repair</w:t>
            </w:r>
          </w:p>
          <w:p w14:paraId="0F3F9473" w14:textId="77777777" w:rsidR="007462D0" w:rsidRPr="007961A7" w:rsidRDefault="007462D0" w:rsidP="00073BBD">
            <w:pPr>
              <w:rPr>
                <w:sz w:val="22"/>
              </w:rPr>
            </w:pPr>
            <w:r w:rsidRPr="007961A7">
              <w:rPr>
                <w:sz w:val="22"/>
              </w:rPr>
              <w:t>Recombination; DS Break Models, Bacterial Recombination, Hybrid DNA</w:t>
            </w:r>
          </w:p>
        </w:tc>
        <w:tc>
          <w:tcPr>
            <w:tcW w:w="1109" w:type="dxa"/>
            <w:tcBorders>
              <w:bottom w:val="single" w:sz="4" w:space="0" w:color="auto"/>
            </w:tcBorders>
          </w:tcPr>
          <w:p w14:paraId="152EC889" w14:textId="77777777" w:rsidR="007462D0" w:rsidRPr="007961A7" w:rsidRDefault="007462D0" w:rsidP="007462D0">
            <w:pPr>
              <w:jc w:val="center"/>
              <w:rPr>
                <w:sz w:val="22"/>
              </w:rPr>
            </w:pPr>
            <w:r w:rsidRPr="007961A7">
              <w:rPr>
                <w:sz w:val="22"/>
              </w:rPr>
              <w:t>12</w:t>
            </w:r>
          </w:p>
        </w:tc>
      </w:tr>
      <w:tr w:rsidR="007961A7" w:rsidRPr="007961A7" w14:paraId="5F5326C1" w14:textId="77777777" w:rsidTr="00F72630">
        <w:trPr>
          <w:cantSplit/>
          <w:trHeight w:val="760"/>
        </w:trPr>
        <w:tc>
          <w:tcPr>
            <w:tcW w:w="1016" w:type="dxa"/>
            <w:tcBorders>
              <w:bottom w:val="single" w:sz="4" w:space="0" w:color="auto"/>
            </w:tcBorders>
          </w:tcPr>
          <w:p w14:paraId="4A72C0DB" w14:textId="74309AD8" w:rsidR="007462D0" w:rsidRPr="007961A7" w:rsidRDefault="00346201" w:rsidP="00F366DA">
            <w:pPr>
              <w:jc w:val="center"/>
              <w:rPr>
                <w:sz w:val="22"/>
              </w:rPr>
            </w:pPr>
            <w:r w:rsidRPr="007961A7">
              <w:rPr>
                <w:sz w:val="22"/>
              </w:rPr>
              <w:t>3</w:t>
            </w:r>
            <w:r w:rsidR="00D86295" w:rsidRPr="007961A7">
              <w:rPr>
                <w:sz w:val="22"/>
              </w:rPr>
              <w:t>2</w:t>
            </w:r>
            <w:r w:rsidR="007462D0" w:rsidRPr="007961A7">
              <w:rPr>
                <w:sz w:val="22"/>
              </w:rPr>
              <w:t>-3</w:t>
            </w:r>
            <w:r w:rsidR="00336F81">
              <w:rPr>
                <w:sz w:val="22"/>
              </w:rPr>
              <w:t>5</w:t>
            </w:r>
          </w:p>
        </w:tc>
        <w:tc>
          <w:tcPr>
            <w:tcW w:w="4109" w:type="dxa"/>
            <w:tcBorders>
              <w:bottom w:val="single" w:sz="4" w:space="0" w:color="auto"/>
            </w:tcBorders>
          </w:tcPr>
          <w:p w14:paraId="2F5D7D75" w14:textId="77777777" w:rsidR="007462D0" w:rsidRPr="007961A7" w:rsidRDefault="007462D0" w:rsidP="007462D0">
            <w:pPr>
              <w:rPr>
                <w:sz w:val="22"/>
              </w:rPr>
            </w:pPr>
            <w:r w:rsidRPr="007961A7">
              <w:rPr>
                <w:sz w:val="22"/>
              </w:rPr>
              <w:t>Expression of gene: Detailed information on the flow of genetic information</w:t>
            </w:r>
          </w:p>
        </w:tc>
        <w:tc>
          <w:tcPr>
            <w:tcW w:w="3826" w:type="dxa"/>
            <w:tcBorders>
              <w:bottom w:val="single" w:sz="4" w:space="0" w:color="auto"/>
            </w:tcBorders>
          </w:tcPr>
          <w:p w14:paraId="30A2BA8F" w14:textId="77777777" w:rsidR="007462D0" w:rsidRPr="007961A7" w:rsidRDefault="007462D0" w:rsidP="00073BBD">
            <w:pPr>
              <w:rPr>
                <w:sz w:val="22"/>
              </w:rPr>
            </w:pPr>
            <w:r w:rsidRPr="007961A7">
              <w:rPr>
                <w:sz w:val="22"/>
              </w:rPr>
              <w:t xml:space="preserve">Transcription in prokaryotes and eukaryotes, RNA splicing, RNA editing and ribozymes. </w:t>
            </w:r>
          </w:p>
          <w:p w14:paraId="6DDBDD9B" w14:textId="77777777" w:rsidR="007462D0" w:rsidRPr="007961A7" w:rsidRDefault="007462D0" w:rsidP="00073BBD">
            <w:pPr>
              <w:rPr>
                <w:sz w:val="22"/>
              </w:rPr>
            </w:pPr>
            <w:r w:rsidRPr="007961A7">
              <w:rPr>
                <w:sz w:val="22"/>
              </w:rPr>
              <w:t>Translation in prokaryotes and eukaryotes</w:t>
            </w:r>
          </w:p>
        </w:tc>
        <w:tc>
          <w:tcPr>
            <w:tcW w:w="1109" w:type="dxa"/>
            <w:tcBorders>
              <w:bottom w:val="single" w:sz="4" w:space="0" w:color="auto"/>
            </w:tcBorders>
          </w:tcPr>
          <w:p w14:paraId="26D18576" w14:textId="77777777" w:rsidR="007462D0" w:rsidRPr="007961A7" w:rsidRDefault="007462D0" w:rsidP="007462D0">
            <w:pPr>
              <w:jc w:val="center"/>
              <w:rPr>
                <w:sz w:val="22"/>
              </w:rPr>
            </w:pPr>
            <w:r w:rsidRPr="007961A7">
              <w:rPr>
                <w:sz w:val="22"/>
              </w:rPr>
              <w:t>10, 11</w:t>
            </w:r>
          </w:p>
          <w:p w14:paraId="4EF9C6F9" w14:textId="77777777" w:rsidR="007462D0" w:rsidRPr="007961A7" w:rsidRDefault="007462D0" w:rsidP="007462D0">
            <w:pPr>
              <w:jc w:val="center"/>
              <w:rPr>
                <w:sz w:val="22"/>
              </w:rPr>
            </w:pPr>
          </w:p>
        </w:tc>
      </w:tr>
      <w:tr w:rsidR="007961A7" w:rsidRPr="007961A7" w14:paraId="07E1B450" w14:textId="77777777" w:rsidTr="00F72630">
        <w:tc>
          <w:tcPr>
            <w:tcW w:w="1016" w:type="dxa"/>
          </w:tcPr>
          <w:p w14:paraId="1402B453" w14:textId="1F742163" w:rsidR="007462D0" w:rsidRPr="007961A7" w:rsidRDefault="00346201" w:rsidP="00336F81">
            <w:pPr>
              <w:jc w:val="center"/>
              <w:rPr>
                <w:sz w:val="22"/>
              </w:rPr>
            </w:pPr>
            <w:r w:rsidRPr="007961A7">
              <w:rPr>
                <w:sz w:val="22"/>
              </w:rPr>
              <w:t>3</w:t>
            </w:r>
            <w:r w:rsidR="00336F81">
              <w:rPr>
                <w:sz w:val="22"/>
              </w:rPr>
              <w:t>6</w:t>
            </w:r>
            <w:r w:rsidR="007462D0" w:rsidRPr="007961A7">
              <w:rPr>
                <w:sz w:val="22"/>
              </w:rPr>
              <w:t>-3</w:t>
            </w:r>
            <w:r w:rsidR="00336F81">
              <w:rPr>
                <w:sz w:val="22"/>
              </w:rPr>
              <w:t>8</w:t>
            </w:r>
          </w:p>
        </w:tc>
        <w:tc>
          <w:tcPr>
            <w:tcW w:w="4109" w:type="dxa"/>
          </w:tcPr>
          <w:p w14:paraId="46CC9172" w14:textId="77777777" w:rsidR="007462D0" w:rsidRPr="007961A7" w:rsidRDefault="007462D0" w:rsidP="007462D0">
            <w:pPr>
              <w:rPr>
                <w:sz w:val="22"/>
              </w:rPr>
            </w:pPr>
            <w:r w:rsidRPr="007961A7">
              <w:rPr>
                <w:sz w:val="22"/>
              </w:rPr>
              <w:t xml:space="preserve">Regulation of gene expression in Prokaryotes: Outlines basic principles of constitutive and induced expression of genes and decisions taken by bacteriophage lambda during infection of </w:t>
            </w:r>
            <w:r w:rsidRPr="007961A7">
              <w:rPr>
                <w:i/>
                <w:sz w:val="22"/>
              </w:rPr>
              <w:t>E.coli</w:t>
            </w:r>
          </w:p>
        </w:tc>
        <w:tc>
          <w:tcPr>
            <w:tcW w:w="3826" w:type="dxa"/>
          </w:tcPr>
          <w:p w14:paraId="30F48C38" w14:textId="77777777" w:rsidR="007462D0" w:rsidRPr="007961A7" w:rsidRDefault="007462D0" w:rsidP="007462D0">
            <w:pPr>
              <w:rPr>
                <w:sz w:val="22"/>
              </w:rPr>
            </w:pPr>
            <w:r w:rsidRPr="007961A7">
              <w:rPr>
                <w:sz w:val="22"/>
              </w:rPr>
              <w:t xml:space="preserve">Gene Expression Control in Prokaryotes; Operon Model, </w:t>
            </w:r>
            <w:r w:rsidRPr="007961A7">
              <w:rPr>
                <w:i/>
                <w:sz w:val="22"/>
              </w:rPr>
              <w:t>lac</w:t>
            </w:r>
            <w:r w:rsidRPr="007961A7">
              <w:rPr>
                <w:sz w:val="22"/>
              </w:rPr>
              <w:t xml:space="preserve"> and </w:t>
            </w:r>
            <w:proofErr w:type="spellStart"/>
            <w:r w:rsidRPr="007961A7">
              <w:rPr>
                <w:i/>
                <w:sz w:val="22"/>
              </w:rPr>
              <w:t>trp</w:t>
            </w:r>
            <w:proofErr w:type="spellEnd"/>
            <w:r w:rsidRPr="007961A7">
              <w:rPr>
                <w:sz w:val="22"/>
              </w:rPr>
              <w:t xml:space="preserve"> operons and Lytic and Lysogenic cycles in Phage -</w:t>
            </w:r>
            <w:r w:rsidRPr="007961A7">
              <w:rPr>
                <w:sz w:val="22"/>
              </w:rPr>
              <w:sym w:font="Symbol" w:char="F06C"/>
            </w:r>
            <w:r w:rsidRPr="007961A7">
              <w:rPr>
                <w:sz w:val="22"/>
              </w:rPr>
              <w:t>, Post transcriptional Regulation.</w:t>
            </w:r>
          </w:p>
        </w:tc>
        <w:tc>
          <w:tcPr>
            <w:tcW w:w="1109" w:type="dxa"/>
          </w:tcPr>
          <w:p w14:paraId="30B416F6" w14:textId="77777777" w:rsidR="007462D0" w:rsidRPr="007961A7" w:rsidRDefault="007462D0" w:rsidP="007462D0">
            <w:pPr>
              <w:jc w:val="center"/>
              <w:rPr>
                <w:sz w:val="22"/>
              </w:rPr>
            </w:pPr>
            <w:r w:rsidRPr="007961A7">
              <w:rPr>
                <w:sz w:val="22"/>
              </w:rPr>
              <w:t>14</w:t>
            </w:r>
          </w:p>
        </w:tc>
      </w:tr>
      <w:tr w:rsidR="007961A7" w:rsidRPr="007961A7" w14:paraId="12E4EA17" w14:textId="77777777" w:rsidTr="00F72630">
        <w:tc>
          <w:tcPr>
            <w:tcW w:w="1016" w:type="dxa"/>
          </w:tcPr>
          <w:p w14:paraId="78CF0579" w14:textId="20384132" w:rsidR="007462D0" w:rsidRPr="007961A7" w:rsidRDefault="00346201" w:rsidP="00F366DA">
            <w:pPr>
              <w:jc w:val="center"/>
              <w:rPr>
                <w:sz w:val="22"/>
              </w:rPr>
            </w:pPr>
            <w:r w:rsidRPr="007961A7">
              <w:rPr>
                <w:sz w:val="22"/>
              </w:rPr>
              <w:t>3</w:t>
            </w:r>
            <w:r w:rsidR="00336F81">
              <w:rPr>
                <w:sz w:val="22"/>
              </w:rPr>
              <w:t>9</w:t>
            </w:r>
            <w:r w:rsidRPr="007961A7">
              <w:rPr>
                <w:sz w:val="22"/>
              </w:rPr>
              <w:t>-4</w:t>
            </w:r>
            <w:r w:rsidR="00336F81">
              <w:rPr>
                <w:sz w:val="22"/>
              </w:rPr>
              <w:t>1</w:t>
            </w:r>
          </w:p>
        </w:tc>
        <w:tc>
          <w:tcPr>
            <w:tcW w:w="4109" w:type="dxa"/>
          </w:tcPr>
          <w:p w14:paraId="3911FDCD" w14:textId="77777777" w:rsidR="007462D0" w:rsidRPr="007961A7" w:rsidRDefault="007462D0" w:rsidP="007462D0">
            <w:pPr>
              <w:rPr>
                <w:sz w:val="22"/>
              </w:rPr>
            </w:pPr>
            <w:r w:rsidRPr="007961A7">
              <w:rPr>
                <w:sz w:val="22"/>
              </w:rPr>
              <w:t>Regulation of gene expression in Eukaryotes: Basic outline of how complex regulatory mechanisms influence gene expression patterns in eukaryotes</w:t>
            </w:r>
          </w:p>
        </w:tc>
        <w:tc>
          <w:tcPr>
            <w:tcW w:w="3826" w:type="dxa"/>
          </w:tcPr>
          <w:p w14:paraId="02426B48" w14:textId="77777777" w:rsidR="007462D0" w:rsidRPr="007961A7" w:rsidRDefault="007462D0" w:rsidP="007462D0">
            <w:pPr>
              <w:rPr>
                <w:sz w:val="22"/>
              </w:rPr>
            </w:pPr>
            <w:r w:rsidRPr="007961A7">
              <w:rPr>
                <w:sz w:val="22"/>
              </w:rPr>
              <w:t>Control of Transcription in Eukaryotes; Chromatin remodeling, Specific transcription factors, Methylation of DNA, Transposable Genetic Elements, Cancer Genetics</w:t>
            </w:r>
          </w:p>
        </w:tc>
        <w:tc>
          <w:tcPr>
            <w:tcW w:w="1109" w:type="dxa"/>
          </w:tcPr>
          <w:p w14:paraId="491A5969" w14:textId="77777777" w:rsidR="007462D0" w:rsidRPr="007961A7" w:rsidRDefault="007462D0" w:rsidP="007462D0">
            <w:pPr>
              <w:jc w:val="center"/>
              <w:rPr>
                <w:sz w:val="22"/>
              </w:rPr>
            </w:pPr>
            <w:r w:rsidRPr="007961A7">
              <w:rPr>
                <w:sz w:val="22"/>
              </w:rPr>
              <w:t>16</w:t>
            </w:r>
          </w:p>
        </w:tc>
      </w:tr>
    </w:tbl>
    <w:p w14:paraId="5A4E4019" w14:textId="77777777" w:rsidR="0097773F" w:rsidRDefault="0097773F" w:rsidP="00F20E0B">
      <w:pPr>
        <w:jc w:val="both"/>
        <w:rPr>
          <w:b/>
          <w:bCs/>
          <w:sz w:val="22"/>
        </w:rPr>
      </w:pPr>
    </w:p>
    <w:p w14:paraId="29AC33D6" w14:textId="5287A22B" w:rsidR="00B2136B" w:rsidRPr="007961A7" w:rsidRDefault="0097773F" w:rsidP="00F20E0B">
      <w:pPr>
        <w:jc w:val="both"/>
        <w:rPr>
          <w:b/>
          <w:bCs/>
          <w:sz w:val="22"/>
        </w:rPr>
      </w:pPr>
      <w:r>
        <w:rPr>
          <w:b/>
          <w:bCs/>
          <w:sz w:val="22"/>
        </w:rPr>
        <w:t>6</w:t>
      </w:r>
      <w:r w:rsidR="00D35CDD" w:rsidRPr="007961A7">
        <w:rPr>
          <w:b/>
          <w:bCs/>
          <w:sz w:val="22"/>
        </w:rPr>
        <w:t xml:space="preserve">. </w:t>
      </w:r>
      <w:r w:rsidR="00075784" w:rsidRPr="007961A7">
        <w:rPr>
          <w:b/>
          <w:bCs/>
          <w:sz w:val="22"/>
        </w:rPr>
        <w:t xml:space="preserve">Evaluation </w:t>
      </w:r>
      <w:r w:rsidR="00D35CDD" w:rsidRPr="007961A7">
        <w:rPr>
          <w:b/>
          <w:bCs/>
          <w:sz w:val="22"/>
        </w:rPr>
        <w:t>S</w:t>
      </w:r>
      <w:r w:rsidR="00075784" w:rsidRPr="007961A7">
        <w:rPr>
          <w:b/>
          <w:bCs/>
          <w:sz w:val="22"/>
        </w:rPr>
        <w:t>cheme</w:t>
      </w:r>
      <w:r w:rsidR="00B2136B" w:rsidRPr="007961A7">
        <w:rPr>
          <w:b/>
          <w:bCs/>
          <w:sz w:val="22"/>
        </w:rPr>
        <w:t>:</w:t>
      </w:r>
    </w:p>
    <w:tbl>
      <w:tblPr>
        <w:tblW w:w="10147"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7"/>
        <w:gridCol w:w="1463"/>
        <w:gridCol w:w="1777"/>
        <w:gridCol w:w="2160"/>
        <w:gridCol w:w="2430"/>
      </w:tblGrid>
      <w:tr w:rsidR="007961A7" w:rsidRPr="007961A7" w14:paraId="5DB46056" w14:textId="77777777" w:rsidTr="0097773F">
        <w:tc>
          <w:tcPr>
            <w:tcW w:w="2317" w:type="dxa"/>
          </w:tcPr>
          <w:p w14:paraId="0A266757" w14:textId="77777777" w:rsidR="000B49CE" w:rsidRPr="007961A7" w:rsidRDefault="000B49CE" w:rsidP="00F20E0B">
            <w:pPr>
              <w:pStyle w:val="Heading2"/>
              <w:jc w:val="center"/>
              <w:rPr>
                <w:sz w:val="22"/>
              </w:rPr>
            </w:pPr>
            <w:r w:rsidRPr="007961A7">
              <w:rPr>
                <w:sz w:val="22"/>
              </w:rPr>
              <w:t>Component</w:t>
            </w:r>
          </w:p>
        </w:tc>
        <w:tc>
          <w:tcPr>
            <w:tcW w:w="1463" w:type="dxa"/>
          </w:tcPr>
          <w:p w14:paraId="7E573CC2" w14:textId="77777777" w:rsidR="000B49CE" w:rsidRPr="007961A7" w:rsidRDefault="000B49CE" w:rsidP="00F20E0B">
            <w:pPr>
              <w:pStyle w:val="Heading2"/>
              <w:jc w:val="center"/>
              <w:rPr>
                <w:sz w:val="22"/>
              </w:rPr>
            </w:pPr>
            <w:r w:rsidRPr="007961A7">
              <w:rPr>
                <w:sz w:val="22"/>
              </w:rPr>
              <w:t>Duration</w:t>
            </w:r>
          </w:p>
        </w:tc>
        <w:tc>
          <w:tcPr>
            <w:tcW w:w="1777" w:type="dxa"/>
          </w:tcPr>
          <w:p w14:paraId="73C2DB9B" w14:textId="77777777" w:rsidR="000B49CE" w:rsidRPr="007961A7" w:rsidRDefault="000B49CE" w:rsidP="00F20E0B">
            <w:pPr>
              <w:pStyle w:val="Heading2"/>
              <w:jc w:val="center"/>
              <w:rPr>
                <w:sz w:val="22"/>
              </w:rPr>
            </w:pPr>
            <w:r w:rsidRPr="007961A7">
              <w:rPr>
                <w:sz w:val="22"/>
              </w:rPr>
              <w:t>Weightage</w:t>
            </w:r>
          </w:p>
        </w:tc>
        <w:tc>
          <w:tcPr>
            <w:tcW w:w="2160" w:type="dxa"/>
          </w:tcPr>
          <w:p w14:paraId="156FB057" w14:textId="77777777" w:rsidR="000B49CE" w:rsidRPr="007961A7" w:rsidRDefault="000B49CE" w:rsidP="00F20E0B">
            <w:pPr>
              <w:pStyle w:val="Heading2"/>
              <w:jc w:val="center"/>
              <w:rPr>
                <w:sz w:val="22"/>
              </w:rPr>
            </w:pPr>
            <w:r w:rsidRPr="007961A7">
              <w:rPr>
                <w:sz w:val="22"/>
              </w:rPr>
              <w:t>Date, Time</w:t>
            </w:r>
          </w:p>
        </w:tc>
        <w:tc>
          <w:tcPr>
            <w:tcW w:w="2430" w:type="dxa"/>
          </w:tcPr>
          <w:p w14:paraId="78CCA3C9" w14:textId="1E01BA90" w:rsidR="000B49CE" w:rsidRPr="007961A7" w:rsidRDefault="00C6515F" w:rsidP="00F20E0B">
            <w:pPr>
              <w:pStyle w:val="Heading2"/>
              <w:jc w:val="center"/>
              <w:rPr>
                <w:sz w:val="22"/>
              </w:rPr>
            </w:pPr>
            <w:r>
              <w:rPr>
                <w:spacing w:val="-2"/>
                <w:sz w:val="22"/>
                <w:szCs w:val="22"/>
              </w:rPr>
              <w:t>Nature of Component</w:t>
            </w:r>
          </w:p>
        </w:tc>
      </w:tr>
      <w:tr w:rsidR="007961A7" w:rsidRPr="007961A7" w14:paraId="0F713EF6" w14:textId="77777777" w:rsidTr="0097773F">
        <w:tc>
          <w:tcPr>
            <w:tcW w:w="2317" w:type="dxa"/>
          </w:tcPr>
          <w:p w14:paraId="6BE0A911" w14:textId="77777777" w:rsidR="00F27B50" w:rsidRPr="007961A7" w:rsidRDefault="00E15EA2" w:rsidP="00F20E0B">
            <w:pPr>
              <w:jc w:val="center"/>
              <w:rPr>
                <w:sz w:val="22"/>
              </w:rPr>
            </w:pPr>
            <w:r w:rsidRPr="007961A7">
              <w:rPr>
                <w:sz w:val="22"/>
              </w:rPr>
              <w:t>Mid-semester</w:t>
            </w:r>
          </w:p>
        </w:tc>
        <w:tc>
          <w:tcPr>
            <w:tcW w:w="1463" w:type="dxa"/>
          </w:tcPr>
          <w:p w14:paraId="24C2EB9C" w14:textId="77777777" w:rsidR="00F27B50" w:rsidRPr="007961A7" w:rsidRDefault="00E15EA2" w:rsidP="00F20E0B">
            <w:pPr>
              <w:jc w:val="center"/>
              <w:rPr>
                <w:sz w:val="22"/>
              </w:rPr>
            </w:pPr>
            <w:r w:rsidRPr="007961A7">
              <w:rPr>
                <w:sz w:val="22"/>
              </w:rPr>
              <w:t>90 minutes</w:t>
            </w:r>
          </w:p>
        </w:tc>
        <w:tc>
          <w:tcPr>
            <w:tcW w:w="1777" w:type="dxa"/>
          </w:tcPr>
          <w:p w14:paraId="64D59204" w14:textId="77777777" w:rsidR="00F27B50" w:rsidRPr="007961A7" w:rsidRDefault="00F27B50" w:rsidP="00F20E0B">
            <w:pPr>
              <w:jc w:val="center"/>
              <w:rPr>
                <w:sz w:val="22"/>
              </w:rPr>
            </w:pPr>
            <w:r w:rsidRPr="007961A7">
              <w:rPr>
                <w:sz w:val="22"/>
              </w:rPr>
              <w:t>2</w:t>
            </w:r>
            <w:r w:rsidR="0019650D" w:rsidRPr="007961A7">
              <w:rPr>
                <w:sz w:val="22"/>
              </w:rPr>
              <w:t>5</w:t>
            </w:r>
          </w:p>
        </w:tc>
        <w:tc>
          <w:tcPr>
            <w:tcW w:w="2160" w:type="dxa"/>
          </w:tcPr>
          <w:p w14:paraId="704F9531" w14:textId="6A8C8045" w:rsidR="00F27B50" w:rsidRPr="007961A7" w:rsidRDefault="00F20ACA" w:rsidP="00B459ED">
            <w:pPr>
              <w:rPr>
                <w:sz w:val="22"/>
                <w:szCs w:val="22"/>
              </w:rPr>
            </w:pPr>
            <w:r>
              <w:rPr>
                <w:sz w:val="17"/>
                <w:szCs w:val="17"/>
              </w:rPr>
              <w:t>4/3 1.30 -3.00 PM</w:t>
            </w:r>
          </w:p>
        </w:tc>
        <w:tc>
          <w:tcPr>
            <w:tcW w:w="2430" w:type="dxa"/>
          </w:tcPr>
          <w:p w14:paraId="381B6EAA" w14:textId="77777777" w:rsidR="00F27B50" w:rsidRPr="007961A7" w:rsidRDefault="00F27B50" w:rsidP="00F20E0B">
            <w:pPr>
              <w:jc w:val="center"/>
              <w:rPr>
                <w:sz w:val="22"/>
              </w:rPr>
            </w:pPr>
            <w:r w:rsidRPr="007961A7">
              <w:rPr>
                <w:sz w:val="22"/>
              </w:rPr>
              <w:t>C</w:t>
            </w:r>
            <w:r w:rsidR="00E15EA2" w:rsidRPr="007961A7">
              <w:rPr>
                <w:sz w:val="22"/>
              </w:rPr>
              <w:t>losed Book</w:t>
            </w:r>
          </w:p>
        </w:tc>
      </w:tr>
      <w:tr w:rsidR="007961A7" w:rsidRPr="007961A7" w14:paraId="1CA9F242" w14:textId="77777777" w:rsidTr="0097773F">
        <w:tc>
          <w:tcPr>
            <w:tcW w:w="2317" w:type="dxa"/>
          </w:tcPr>
          <w:p w14:paraId="0689169F" w14:textId="77777777" w:rsidR="00F27B50" w:rsidRPr="007961A7" w:rsidRDefault="00E15EA2" w:rsidP="00F20E0B">
            <w:pPr>
              <w:jc w:val="center"/>
              <w:rPr>
                <w:sz w:val="22"/>
              </w:rPr>
            </w:pPr>
            <w:r w:rsidRPr="007961A7">
              <w:rPr>
                <w:sz w:val="22"/>
              </w:rPr>
              <w:t>Assignments</w:t>
            </w:r>
          </w:p>
        </w:tc>
        <w:tc>
          <w:tcPr>
            <w:tcW w:w="1463" w:type="dxa"/>
          </w:tcPr>
          <w:p w14:paraId="54358E87" w14:textId="77777777" w:rsidR="00F27B50" w:rsidRPr="007961A7" w:rsidRDefault="00F27B50" w:rsidP="00F20E0B">
            <w:pPr>
              <w:jc w:val="center"/>
              <w:rPr>
                <w:sz w:val="22"/>
              </w:rPr>
            </w:pPr>
          </w:p>
        </w:tc>
        <w:tc>
          <w:tcPr>
            <w:tcW w:w="1777" w:type="dxa"/>
          </w:tcPr>
          <w:p w14:paraId="25A9B6CC" w14:textId="77777777" w:rsidR="00F27B50" w:rsidRPr="007961A7" w:rsidRDefault="00F27B50" w:rsidP="00F20E0B">
            <w:pPr>
              <w:jc w:val="center"/>
              <w:rPr>
                <w:sz w:val="22"/>
              </w:rPr>
            </w:pPr>
            <w:r w:rsidRPr="007961A7">
              <w:rPr>
                <w:sz w:val="22"/>
              </w:rPr>
              <w:t>20</w:t>
            </w:r>
          </w:p>
        </w:tc>
        <w:tc>
          <w:tcPr>
            <w:tcW w:w="2160" w:type="dxa"/>
          </w:tcPr>
          <w:p w14:paraId="7AD67D35" w14:textId="370C69C3" w:rsidR="00F27B50" w:rsidRPr="007961A7" w:rsidRDefault="00F27B50" w:rsidP="00F20E0B">
            <w:pPr>
              <w:jc w:val="center"/>
              <w:rPr>
                <w:sz w:val="22"/>
                <w:szCs w:val="22"/>
              </w:rPr>
            </w:pPr>
          </w:p>
        </w:tc>
        <w:tc>
          <w:tcPr>
            <w:tcW w:w="2430" w:type="dxa"/>
          </w:tcPr>
          <w:p w14:paraId="118E56F0" w14:textId="77777777" w:rsidR="00F27B50" w:rsidRPr="007961A7" w:rsidRDefault="00E15EA2" w:rsidP="00F20E0B">
            <w:pPr>
              <w:jc w:val="center"/>
              <w:rPr>
                <w:sz w:val="22"/>
              </w:rPr>
            </w:pPr>
            <w:r w:rsidRPr="007961A7">
              <w:rPr>
                <w:sz w:val="22"/>
              </w:rPr>
              <w:t>Open Book</w:t>
            </w:r>
          </w:p>
        </w:tc>
      </w:tr>
      <w:tr w:rsidR="007961A7" w:rsidRPr="007961A7" w14:paraId="6826F49E" w14:textId="77777777" w:rsidTr="0097773F">
        <w:tc>
          <w:tcPr>
            <w:tcW w:w="2317" w:type="dxa"/>
          </w:tcPr>
          <w:p w14:paraId="3EBF82E0" w14:textId="23C5CA5D" w:rsidR="006207A8" w:rsidRPr="007961A7" w:rsidRDefault="0074794A" w:rsidP="0074794A">
            <w:pPr>
              <w:jc w:val="center"/>
              <w:rPr>
                <w:sz w:val="22"/>
              </w:rPr>
            </w:pPr>
            <w:r w:rsidRPr="007961A7">
              <w:rPr>
                <w:sz w:val="22"/>
              </w:rPr>
              <w:t>Surprise q</w:t>
            </w:r>
            <w:r w:rsidR="006207A8" w:rsidRPr="007961A7">
              <w:rPr>
                <w:sz w:val="22"/>
              </w:rPr>
              <w:t>uizzes</w:t>
            </w:r>
            <w:r w:rsidR="00F4195E" w:rsidRPr="007961A7">
              <w:rPr>
                <w:sz w:val="22"/>
              </w:rPr>
              <w:t>*</w:t>
            </w:r>
          </w:p>
        </w:tc>
        <w:tc>
          <w:tcPr>
            <w:tcW w:w="1463" w:type="dxa"/>
          </w:tcPr>
          <w:p w14:paraId="540CAE5B" w14:textId="77777777" w:rsidR="006207A8" w:rsidRPr="007961A7" w:rsidRDefault="006207A8" w:rsidP="00F20E0B">
            <w:pPr>
              <w:jc w:val="center"/>
              <w:rPr>
                <w:sz w:val="22"/>
              </w:rPr>
            </w:pPr>
          </w:p>
        </w:tc>
        <w:tc>
          <w:tcPr>
            <w:tcW w:w="1777" w:type="dxa"/>
          </w:tcPr>
          <w:p w14:paraId="0589B0E1" w14:textId="77777777" w:rsidR="006207A8" w:rsidRPr="007961A7" w:rsidRDefault="00D43CA8" w:rsidP="00F20E0B">
            <w:pPr>
              <w:jc w:val="center"/>
              <w:rPr>
                <w:sz w:val="22"/>
              </w:rPr>
            </w:pPr>
            <w:r w:rsidRPr="007961A7">
              <w:rPr>
                <w:sz w:val="22"/>
              </w:rPr>
              <w:t>2</w:t>
            </w:r>
            <w:r w:rsidR="00412A10" w:rsidRPr="007961A7">
              <w:rPr>
                <w:sz w:val="22"/>
              </w:rPr>
              <w:t>0</w:t>
            </w:r>
          </w:p>
        </w:tc>
        <w:tc>
          <w:tcPr>
            <w:tcW w:w="2160" w:type="dxa"/>
          </w:tcPr>
          <w:p w14:paraId="0E5356B9" w14:textId="77777777" w:rsidR="006207A8" w:rsidRPr="007961A7" w:rsidRDefault="006207A8" w:rsidP="00F20E0B">
            <w:pPr>
              <w:jc w:val="center"/>
              <w:rPr>
                <w:b/>
                <w:sz w:val="22"/>
                <w:szCs w:val="22"/>
              </w:rPr>
            </w:pPr>
          </w:p>
        </w:tc>
        <w:tc>
          <w:tcPr>
            <w:tcW w:w="2430" w:type="dxa"/>
          </w:tcPr>
          <w:p w14:paraId="2E32A66A" w14:textId="77777777" w:rsidR="006207A8" w:rsidRPr="007961A7" w:rsidRDefault="00F4195E" w:rsidP="00F20E0B">
            <w:pPr>
              <w:jc w:val="center"/>
              <w:rPr>
                <w:sz w:val="22"/>
              </w:rPr>
            </w:pPr>
            <w:r w:rsidRPr="007961A7">
              <w:rPr>
                <w:sz w:val="22"/>
              </w:rPr>
              <w:t>C</w:t>
            </w:r>
            <w:r w:rsidR="00E15EA2" w:rsidRPr="007961A7">
              <w:rPr>
                <w:sz w:val="22"/>
              </w:rPr>
              <w:t>losed Book</w:t>
            </w:r>
          </w:p>
        </w:tc>
      </w:tr>
      <w:tr w:rsidR="007961A7" w:rsidRPr="007961A7" w14:paraId="5DAC3A69" w14:textId="77777777" w:rsidTr="0097773F">
        <w:trPr>
          <w:trHeight w:val="269"/>
        </w:trPr>
        <w:tc>
          <w:tcPr>
            <w:tcW w:w="2317" w:type="dxa"/>
          </w:tcPr>
          <w:p w14:paraId="39832F82" w14:textId="77777777" w:rsidR="000B49CE" w:rsidRPr="007961A7" w:rsidRDefault="00E15EA2" w:rsidP="00F20E0B">
            <w:pPr>
              <w:jc w:val="center"/>
              <w:rPr>
                <w:sz w:val="22"/>
              </w:rPr>
            </w:pPr>
            <w:r w:rsidRPr="007961A7">
              <w:rPr>
                <w:sz w:val="22"/>
              </w:rPr>
              <w:t xml:space="preserve">Comprehensive </w:t>
            </w:r>
            <w:r w:rsidR="000B49CE" w:rsidRPr="007961A7">
              <w:rPr>
                <w:sz w:val="22"/>
              </w:rPr>
              <w:t>Exam</w:t>
            </w:r>
          </w:p>
        </w:tc>
        <w:tc>
          <w:tcPr>
            <w:tcW w:w="1463" w:type="dxa"/>
          </w:tcPr>
          <w:p w14:paraId="78C26D75" w14:textId="77777777" w:rsidR="000B49CE" w:rsidRPr="007961A7" w:rsidRDefault="006E2745" w:rsidP="00F20E0B">
            <w:pPr>
              <w:jc w:val="center"/>
              <w:rPr>
                <w:sz w:val="22"/>
              </w:rPr>
            </w:pPr>
            <w:r w:rsidRPr="007961A7">
              <w:rPr>
                <w:sz w:val="22"/>
              </w:rPr>
              <w:t>180 minutes</w:t>
            </w:r>
          </w:p>
        </w:tc>
        <w:tc>
          <w:tcPr>
            <w:tcW w:w="1777" w:type="dxa"/>
          </w:tcPr>
          <w:p w14:paraId="55EE1C89" w14:textId="77777777" w:rsidR="000B49CE" w:rsidRPr="007961A7" w:rsidRDefault="0019650D" w:rsidP="00F20E0B">
            <w:pPr>
              <w:jc w:val="center"/>
              <w:rPr>
                <w:sz w:val="22"/>
              </w:rPr>
            </w:pPr>
            <w:r w:rsidRPr="007961A7">
              <w:rPr>
                <w:sz w:val="22"/>
              </w:rPr>
              <w:t>35</w:t>
            </w:r>
          </w:p>
        </w:tc>
        <w:tc>
          <w:tcPr>
            <w:tcW w:w="2160" w:type="dxa"/>
          </w:tcPr>
          <w:p w14:paraId="12C5DA47" w14:textId="1077EDC0" w:rsidR="000B49CE" w:rsidRPr="007961A7" w:rsidRDefault="00F20ACA" w:rsidP="00B459ED">
            <w:pPr>
              <w:pStyle w:val="Default"/>
              <w:jc w:val="center"/>
              <w:rPr>
                <w:rFonts w:ascii="Times New Roman" w:hAnsi="Times New Roman" w:cs="Times New Roman"/>
                <w:color w:val="auto"/>
                <w:sz w:val="22"/>
                <w:szCs w:val="22"/>
              </w:rPr>
            </w:pPr>
            <w:r>
              <w:rPr>
                <w:sz w:val="17"/>
                <w:szCs w:val="17"/>
              </w:rPr>
              <w:t>08/05 FN</w:t>
            </w:r>
          </w:p>
        </w:tc>
        <w:tc>
          <w:tcPr>
            <w:tcW w:w="2430" w:type="dxa"/>
          </w:tcPr>
          <w:p w14:paraId="4B5381ED" w14:textId="77777777" w:rsidR="00D43CA8" w:rsidRPr="007961A7" w:rsidRDefault="00E15EA2" w:rsidP="00F20E0B">
            <w:pPr>
              <w:jc w:val="center"/>
              <w:rPr>
                <w:sz w:val="22"/>
              </w:rPr>
            </w:pPr>
            <w:r w:rsidRPr="007961A7">
              <w:rPr>
                <w:sz w:val="22"/>
              </w:rPr>
              <w:t>Closed Book</w:t>
            </w:r>
          </w:p>
        </w:tc>
      </w:tr>
    </w:tbl>
    <w:p w14:paraId="3349BBC4" w14:textId="08684904" w:rsidR="002162EA" w:rsidRPr="007961A7" w:rsidRDefault="00073BBD" w:rsidP="00584486">
      <w:pPr>
        <w:spacing w:before="40" w:after="60"/>
        <w:jc w:val="both"/>
      </w:pPr>
      <w:r w:rsidRPr="007961A7">
        <w:t>*</w:t>
      </w:r>
      <w:r w:rsidR="0074794A" w:rsidRPr="007961A7">
        <w:t>Will</w:t>
      </w:r>
      <w:r w:rsidR="00E15EA2" w:rsidRPr="007961A7">
        <w:t xml:space="preserve"> be </w:t>
      </w:r>
      <w:r w:rsidR="0074794A" w:rsidRPr="007961A7">
        <w:t>conducted</w:t>
      </w:r>
      <w:r w:rsidR="00D43CA8" w:rsidRPr="007961A7">
        <w:t xml:space="preserve"> </w:t>
      </w:r>
      <w:r w:rsidR="00182F13" w:rsidRPr="007961A7">
        <w:t>during</w:t>
      </w:r>
      <w:r w:rsidR="00D43CA8" w:rsidRPr="007961A7">
        <w:t xml:space="preserve"> </w:t>
      </w:r>
      <w:r w:rsidR="0074794A" w:rsidRPr="007961A7">
        <w:t>lecture</w:t>
      </w:r>
      <w:r w:rsidR="00D43CA8" w:rsidRPr="007961A7">
        <w:t>/tutorial hours</w:t>
      </w:r>
    </w:p>
    <w:p w14:paraId="1A977A56" w14:textId="77777777" w:rsidR="0097773F" w:rsidRDefault="0097773F" w:rsidP="00075784">
      <w:pPr>
        <w:spacing w:before="40" w:after="60"/>
        <w:jc w:val="both"/>
        <w:rPr>
          <w:b/>
          <w:bCs/>
          <w:sz w:val="22"/>
          <w:szCs w:val="22"/>
        </w:rPr>
      </w:pPr>
    </w:p>
    <w:p w14:paraId="754FB0DE" w14:textId="380D6A54" w:rsidR="004E3B05" w:rsidRDefault="0097773F" w:rsidP="00075784">
      <w:pPr>
        <w:spacing w:before="40" w:after="60"/>
        <w:jc w:val="both"/>
        <w:rPr>
          <w:bCs/>
          <w:sz w:val="22"/>
          <w:szCs w:val="22"/>
        </w:rPr>
      </w:pPr>
      <w:r>
        <w:rPr>
          <w:b/>
          <w:bCs/>
          <w:sz w:val="22"/>
          <w:szCs w:val="22"/>
        </w:rPr>
        <w:t>7</w:t>
      </w:r>
      <w:r w:rsidR="00CE09EE" w:rsidRPr="007961A7">
        <w:rPr>
          <w:b/>
          <w:bCs/>
          <w:sz w:val="22"/>
          <w:szCs w:val="22"/>
        </w:rPr>
        <w:t xml:space="preserve">. </w:t>
      </w:r>
      <w:r w:rsidR="00E03B07" w:rsidRPr="007961A7">
        <w:rPr>
          <w:b/>
          <w:bCs/>
          <w:sz w:val="22"/>
          <w:szCs w:val="22"/>
        </w:rPr>
        <w:t>Chamber consultation hour</w:t>
      </w:r>
      <w:r w:rsidR="00B2136B" w:rsidRPr="007961A7">
        <w:rPr>
          <w:b/>
          <w:bCs/>
          <w:sz w:val="22"/>
          <w:szCs w:val="22"/>
        </w:rPr>
        <w:t xml:space="preserve">: </w:t>
      </w:r>
      <w:r w:rsidR="002C229B" w:rsidRPr="007961A7">
        <w:rPr>
          <w:bCs/>
          <w:sz w:val="22"/>
          <w:szCs w:val="22"/>
        </w:rPr>
        <w:t xml:space="preserve"> Will be announced during the first lecture.</w:t>
      </w:r>
    </w:p>
    <w:p w14:paraId="75B4FB91" w14:textId="77777777" w:rsidR="0097773F" w:rsidRPr="007961A7" w:rsidRDefault="0097773F" w:rsidP="00075784">
      <w:pPr>
        <w:spacing w:before="40" w:after="60"/>
        <w:jc w:val="both"/>
        <w:rPr>
          <w:sz w:val="22"/>
          <w:szCs w:val="22"/>
        </w:rPr>
      </w:pPr>
    </w:p>
    <w:p w14:paraId="156AF0DA" w14:textId="3B23EED3" w:rsidR="00B2136B" w:rsidRDefault="0097773F" w:rsidP="00075784">
      <w:pPr>
        <w:jc w:val="both"/>
        <w:rPr>
          <w:sz w:val="22"/>
          <w:szCs w:val="22"/>
        </w:rPr>
      </w:pPr>
      <w:r>
        <w:rPr>
          <w:b/>
          <w:bCs/>
          <w:sz w:val="22"/>
          <w:szCs w:val="22"/>
        </w:rPr>
        <w:t>8</w:t>
      </w:r>
      <w:r w:rsidR="00CE09EE" w:rsidRPr="007961A7">
        <w:rPr>
          <w:b/>
          <w:bCs/>
          <w:sz w:val="22"/>
          <w:szCs w:val="22"/>
        </w:rPr>
        <w:t xml:space="preserve">. </w:t>
      </w:r>
      <w:r w:rsidR="00E03B07" w:rsidRPr="007961A7">
        <w:rPr>
          <w:b/>
          <w:bCs/>
          <w:sz w:val="22"/>
          <w:szCs w:val="22"/>
        </w:rPr>
        <w:t>Notice</w:t>
      </w:r>
      <w:r w:rsidR="00FC68EE" w:rsidRPr="007961A7">
        <w:rPr>
          <w:b/>
          <w:bCs/>
          <w:sz w:val="22"/>
          <w:szCs w:val="22"/>
        </w:rPr>
        <w:t>s</w:t>
      </w:r>
      <w:r w:rsidR="00B2136B" w:rsidRPr="007961A7">
        <w:rPr>
          <w:b/>
          <w:bCs/>
          <w:sz w:val="22"/>
          <w:szCs w:val="22"/>
        </w:rPr>
        <w:t xml:space="preserve">: </w:t>
      </w:r>
      <w:r w:rsidR="00B2136B" w:rsidRPr="007961A7">
        <w:rPr>
          <w:sz w:val="22"/>
          <w:szCs w:val="22"/>
        </w:rPr>
        <w:t xml:space="preserve">Will be displayed on the </w:t>
      </w:r>
      <w:r w:rsidR="00FC68EE" w:rsidRPr="007961A7">
        <w:rPr>
          <w:sz w:val="22"/>
          <w:szCs w:val="22"/>
        </w:rPr>
        <w:t>Course Management System (</w:t>
      </w:r>
      <w:r w:rsidR="009F6589" w:rsidRPr="007961A7">
        <w:rPr>
          <w:sz w:val="22"/>
          <w:szCs w:val="22"/>
        </w:rPr>
        <w:t>CMS</w:t>
      </w:r>
      <w:r w:rsidR="00FC68EE" w:rsidRPr="007961A7">
        <w:rPr>
          <w:sz w:val="22"/>
          <w:szCs w:val="22"/>
        </w:rPr>
        <w:t>)</w:t>
      </w:r>
      <w:r w:rsidR="00B2136B" w:rsidRPr="007961A7">
        <w:rPr>
          <w:sz w:val="22"/>
          <w:szCs w:val="22"/>
        </w:rPr>
        <w:t>.</w:t>
      </w:r>
    </w:p>
    <w:p w14:paraId="6C8DE5F2" w14:textId="77777777" w:rsidR="0097773F" w:rsidRPr="007961A7" w:rsidRDefault="0097773F" w:rsidP="00075784">
      <w:pPr>
        <w:jc w:val="both"/>
        <w:rPr>
          <w:b/>
          <w:bCs/>
          <w:sz w:val="22"/>
          <w:szCs w:val="22"/>
        </w:rPr>
      </w:pPr>
    </w:p>
    <w:p w14:paraId="09D358A3" w14:textId="1ABB7831" w:rsidR="00075784" w:rsidRDefault="0097773F" w:rsidP="00075784">
      <w:pPr>
        <w:jc w:val="both"/>
        <w:rPr>
          <w:bCs/>
          <w:sz w:val="22"/>
        </w:rPr>
      </w:pPr>
      <w:r>
        <w:rPr>
          <w:b/>
          <w:bCs/>
          <w:sz w:val="22"/>
          <w:szCs w:val="22"/>
        </w:rPr>
        <w:t>9</w:t>
      </w:r>
      <w:r w:rsidR="00CE09EE" w:rsidRPr="007961A7">
        <w:rPr>
          <w:b/>
          <w:bCs/>
          <w:sz w:val="22"/>
          <w:szCs w:val="22"/>
        </w:rPr>
        <w:t xml:space="preserve">. </w:t>
      </w:r>
      <w:r w:rsidR="00455224" w:rsidRPr="007961A7">
        <w:rPr>
          <w:b/>
          <w:bCs/>
          <w:sz w:val="22"/>
          <w:szCs w:val="22"/>
        </w:rPr>
        <w:t xml:space="preserve">Make-up policy: </w:t>
      </w:r>
      <w:r w:rsidR="00075784" w:rsidRPr="007961A7">
        <w:rPr>
          <w:sz w:val="22"/>
          <w:szCs w:val="22"/>
        </w:rPr>
        <w:t>Make-up will be granted only if cand</w:t>
      </w:r>
      <w:r w:rsidR="0019327A" w:rsidRPr="007961A7">
        <w:rPr>
          <w:sz w:val="22"/>
          <w:szCs w:val="22"/>
        </w:rPr>
        <w:t>idate is sick and hospitalized.</w:t>
      </w:r>
      <w:r w:rsidR="00075784" w:rsidRPr="007961A7">
        <w:rPr>
          <w:sz w:val="22"/>
          <w:szCs w:val="22"/>
        </w:rPr>
        <w:t xml:space="preserve"> </w:t>
      </w:r>
      <w:r w:rsidR="00182CB5" w:rsidRPr="007961A7">
        <w:rPr>
          <w:bCs/>
          <w:sz w:val="22"/>
        </w:rPr>
        <w:t>As per the clause 4.07 in the Academic regulations booklet.</w:t>
      </w:r>
    </w:p>
    <w:p w14:paraId="24FEAC45" w14:textId="77777777" w:rsidR="0097773F" w:rsidRPr="007961A7" w:rsidRDefault="0097773F" w:rsidP="00075784">
      <w:pPr>
        <w:jc w:val="both"/>
        <w:rPr>
          <w:sz w:val="22"/>
          <w:szCs w:val="22"/>
        </w:rPr>
      </w:pPr>
    </w:p>
    <w:p w14:paraId="5F830489" w14:textId="21258935" w:rsidR="00F20E0B" w:rsidRPr="007961A7" w:rsidRDefault="0097773F" w:rsidP="00075784">
      <w:pPr>
        <w:ind w:left="284" w:hanging="284"/>
        <w:jc w:val="both"/>
        <w:rPr>
          <w:sz w:val="22"/>
          <w:szCs w:val="22"/>
          <w:shd w:val="clear" w:color="auto" w:fill="FFFFFF"/>
        </w:rPr>
      </w:pPr>
      <w:r>
        <w:rPr>
          <w:b/>
          <w:bCs/>
          <w:sz w:val="22"/>
          <w:szCs w:val="22"/>
          <w:shd w:val="clear" w:color="auto" w:fill="FFFFFF"/>
        </w:rPr>
        <w:t>10</w:t>
      </w:r>
      <w:r w:rsidR="00FC68EE" w:rsidRPr="007961A7">
        <w:rPr>
          <w:b/>
          <w:bCs/>
          <w:sz w:val="22"/>
          <w:szCs w:val="22"/>
          <w:shd w:val="clear" w:color="auto" w:fill="FFFFFF"/>
        </w:rPr>
        <w:t>. Academic Honesty and Integrity Policy</w:t>
      </w:r>
      <w:r w:rsidR="00FC68EE" w:rsidRPr="007961A7">
        <w:rPr>
          <w:b/>
          <w:sz w:val="22"/>
          <w:szCs w:val="22"/>
          <w:shd w:val="clear" w:color="auto" w:fill="FFFFFF"/>
        </w:rPr>
        <w:t>:</w:t>
      </w:r>
      <w:r w:rsidR="00F20E0B" w:rsidRPr="007961A7">
        <w:rPr>
          <w:rFonts w:ascii="Arial" w:hAnsi="Arial" w:cs="Arial"/>
          <w:sz w:val="22"/>
          <w:szCs w:val="22"/>
          <w:shd w:val="clear" w:color="auto" w:fill="FFFFFF"/>
        </w:rPr>
        <w:t xml:space="preserve"> </w:t>
      </w:r>
      <w:r w:rsidR="00FC68EE" w:rsidRPr="007961A7">
        <w:rPr>
          <w:sz w:val="22"/>
          <w:szCs w:val="22"/>
          <w:shd w:val="clear" w:color="auto" w:fill="FFFFFF"/>
        </w:rPr>
        <w:t>Academic honesty and integr</w:t>
      </w:r>
      <w:r w:rsidR="00F20E0B" w:rsidRPr="007961A7">
        <w:rPr>
          <w:sz w:val="22"/>
          <w:szCs w:val="22"/>
          <w:shd w:val="clear" w:color="auto" w:fill="FFFFFF"/>
        </w:rPr>
        <w:t xml:space="preserve">ity are to be maintained by all </w:t>
      </w:r>
    </w:p>
    <w:p w14:paraId="4051D83B" w14:textId="77777777" w:rsidR="00FC68EE" w:rsidRPr="007961A7" w:rsidRDefault="00FC68EE" w:rsidP="00075784">
      <w:pPr>
        <w:ind w:left="284" w:hanging="284"/>
        <w:jc w:val="both"/>
        <w:rPr>
          <w:rFonts w:ascii="Arial" w:hAnsi="Arial" w:cs="Arial"/>
          <w:sz w:val="22"/>
          <w:szCs w:val="22"/>
          <w:shd w:val="clear" w:color="auto" w:fill="FFFFFF"/>
        </w:rPr>
      </w:pPr>
      <w:r w:rsidRPr="007961A7">
        <w:rPr>
          <w:sz w:val="22"/>
          <w:szCs w:val="22"/>
          <w:shd w:val="clear" w:color="auto" w:fill="FFFFFF"/>
        </w:rPr>
        <w:t>the students throughout the semester and no type of academic dishonesty is acceptable.</w:t>
      </w:r>
    </w:p>
    <w:p w14:paraId="7F299FD4" w14:textId="77777777" w:rsidR="005404E8" w:rsidRDefault="00BF1850" w:rsidP="009D4212">
      <w:pPr>
        <w:pStyle w:val="Heading3"/>
        <w:jc w:val="center"/>
        <w:rPr>
          <w:sz w:val="22"/>
        </w:rPr>
      </w:pPr>
      <w:r w:rsidRPr="007961A7">
        <w:rPr>
          <w:sz w:val="22"/>
        </w:rPr>
        <w:t xml:space="preserve">                                                                            </w:t>
      </w:r>
      <w:r w:rsidR="00CE09EE" w:rsidRPr="007961A7">
        <w:rPr>
          <w:sz w:val="22"/>
        </w:rPr>
        <w:t xml:space="preserve">                       </w:t>
      </w:r>
    </w:p>
    <w:p w14:paraId="34006C27" w14:textId="12E53B89" w:rsidR="00B2136B" w:rsidRPr="007961A7" w:rsidRDefault="00B2136B" w:rsidP="005404E8">
      <w:pPr>
        <w:pStyle w:val="Heading3"/>
        <w:rPr>
          <w:sz w:val="22"/>
        </w:rPr>
      </w:pPr>
      <w:r w:rsidRPr="007961A7">
        <w:rPr>
          <w:caps/>
          <w:sz w:val="22"/>
        </w:rPr>
        <w:t>Instructor-in-charge</w:t>
      </w:r>
    </w:p>
    <w:p w14:paraId="0F41E9E4" w14:textId="169D83F3" w:rsidR="00B2136B" w:rsidRPr="007961A7" w:rsidRDefault="005404E8" w:rsidP="005404E8">
      <w:pPr>
        <w:jc w:val="center"/>
        <w:rPr>
          <w:b/>
          <w:bCs/>
          <w:sz w:val="22"/>
        </w:rPr>
      </w:pPr>
      <w:r>
        <w:rPr>
          <w:b/>
          <w:bCs/>
          <w:sz w:val="22"/>
        </w:rPr>
        <w:t xml:space="preserve">                                                                                                                                 </w:t>
      </w:r>
      <w:r w:rsidR="00232584" w:rsidRPr="007961A7">
        <w:rPr>
          <w:b/>
          <w:bCs/>
          <w:sz w:val="22"/>
        </w:rPr>
        <w:t>(</w:t>
      </w:r>
      <w:r w:rsidR="00BF1850" w:rsidRPr="007961A7">
        <w:rPr>
          <w:b/>
          <w:bCs/>
          <w:sz w:val="22"/>
        </w:rPr>
        <w:t>BIO F243</w:t>
      </w:r>
      <w:r w:rsidR="00232584" w:rsidRPr="007961A7">
        <w:rPr>
          <w:b/>
          <w:bCs/>
          <w:sz w:val="22"/>
        </w:rPr>
        <w:t>)</w:t>
      </w:r>
    </w:p>
    <w:sectPr w:rsidR="00B2136B" w:rsidRPr="007961A7" w:rsidSect="00F4195E">
      <w:pgSz w:w="12240" w:h="15840"/>
      <w:pgMar w:top="1008" w:right="900" w:bottom="1008"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57F45"/>
    <w:multiLevelType w:val="hybridMultilevel"/>
    <w:tmpl w:val="6B425E64"/>
    <w:lvl w:ilvl="0" w:tplc="9E464FF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D521714"/>
    <w:multiLevelType w:val="hybridMultilevel"/>
    <w:tmpl w:val="F0A80BD6"/>
    <w:lvl w:ilvl="0" w:tplc="5C80248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9CE"/>
    <w:rsid w:val="000135B1"/>
    <w:rsid w:val="00024C95"/>
    <w:rsid w:val="00073BBD"/>
    <w:rsid w:val="00075784"/>
    <w:rsid w:val="0009454C"/>
    <w:rsid w:val="000A4426"/>
    <w:rsid w:val="000B0D3C"/>
    <w:rsid w:val="000B49CE"/>
    <w:rsid w:val="000B592E"/>
    <w:rsid w:val="000B7D4B"/>
    <w:rsid w:val="000E7C78"/>
    <w:rsid w:val="00100FB7"/>
    <w:rsid w:val="00110C3A"/>
    <w:rsid w:val="00182CB5"/>
    <w:rsid w:val="00182F13"/>
    <w:rsid w:val="00186B3A"/>
    <w:rsid w:val="0019327A"/>
    <w:rsid w:val="0019650D"/>
    <w:rsid w:val="001A2543"/>
    <w:rsid w:val="001B61A8"/>
    <w:rsid w:val="001C69BE"/>
    <w:rsid w:val="001F419A"/>
    <w:rsid w:val="0020633C"/>
    <w:rsid w:val="0021482D"/>
    <w:rsid w:val="002162EA"/>
    <w:rsid w:val="00232584"/>
    <w:rsid w:val="00253ADF"/>
    <w:rsid w:val="002563A1"/>
    <w:rsid w:val="00273086"/>
    <w:rsid w:val="002B7F02"/>
    <w:rsid w:val="002C229B"/>
    <w:rsid w:val="002C7915"/>
    <w:rsid w:val="002D1E4E"/>
    <w:rsid w:val="00306BB9"/>
    <w:rsid w:val="003075F4"/>
    <w:rsid w:val="003111D8"/>
    <w:rsid w:val="0031463C"/>
    <w:rsid w:val="00324D67"/>
    <w:rsid w:val="00336F81"/>
    <w:rsid w:val="00337CDE"/>
    <w:rsid w:val="00342317"/>
    <w:rsid w:val="00346201"/>
    <w:rsid w:val="00352EC1"/>
    <w:rsid w:val="00355C3B"/>
    <w:rsid w:val="00362415"/>
    <w:rsid w:val="003A7C75"/>
    <w:rsid w:val="003B3000"/>
    <w:rsid w:val="003B523B"/>
    <w:rsid w:val="003D5F39"/>
    <w:rsid w:val="003F4F79"/>
    <w:rsid w:val="0040608B"/>
    <w:rsid w:val="00412A10"/>
    <w:rsid w:val="0042210A"/>
    <w:rsid w:val="00423129"/>
    <w:rsid w:val="004306E0"/>
    <w:rsid w:val="00434B01"/>
    <w:rsid w:val="00455224"/>
    <w:rsid w:val="0047186F"/>
    <w:rsid w:val="00483C66"/>
    <w:rsid w:val="004A0428"/>
    <w:rsid w:val="004B4F01"/>
    <w:rsid w:val="004C72C4"/>
    <w:rsid w:val="004D4245"/>
    <w:rsid w:val="004E3B05"/>
    <w:rsid w:val="00505817"/>
    <w:rsid w:val="00507371"/>
    <w:rsid w:val="0051026C"/>
    <w:rsid w:val="00524688"/>
    <w:rsid w:val="005404E8"/>
    <w:rsid w:val="00545CAD"/>
    <w:rsid w:val="0054697F"/>
    <w:rsid w:val="00584486"/>
    <w:rsid w:val="005979EA"/>
    <w:rsid w:val="00600DCD"/>
    <w:rsid w:val="0060490F"/>
    <w:rsid w:val="00610B79"/>
    <w:rsid w:val="006207A8"/>
    <w:rsid w:val="00652237"/>
    <w:rsid w:val="0065611D"/>
    <w:rsid w:val="0067248D"/>
    <w:rsid w:val="00690DC3"/>
    <w:rsid w:val="006B368C"/>
    <w:rsid w:val="006B3F8D"/>
    <w:rsid w:val="006D4892"/>
    <w:rsid w:val="006E2745"/>
    <w:rsid w:val="006F5EB6"/>
    <w:rsid w:val="007229DB"/>
    <w:rsid w:val="007302A7"/>
    <w:rsid w:val="00732AA5"/>
    <w:rsid w:val="00743C51"/>
    <w:rsid w:val="007462D0"/>
    <w:rsid w:val="0074794A"/>
    <w:rsid w:val="00790855"/>
    <w:rsid w:val="0079090B"/>
    <w:rsid w:val="007961A7"/>
    <w:rsid w:val="007A4C41"/>
    <w:rsid w:val="007A6113"/>
    <w:rsid w:val="007C18A9"/>
    <w:rsid w:val="007C6B19"/>
    <w:rsid w:val="007E36A6"/>
    <w:rsid w:val="007F2AD8"/>
    <w:rsid w:val="007F6AD3"/>
    <w:rsid w:val="0080106A"/>
    <w:rsid w:val="00801C79"/>
    <w:rsid w:val="008078FC"/>
    <w:rsid w:val="00850F5B"/>
    <w:rsid w:val="00895CCC"/>
    <w:rsid w:val="008D7E00"/>
    <w:rsid w:val="008E50DB"/>
    <w:rsid w:val="0091105A"/>
    <w:rsid w:val="009137B1"/>
    <w:rsid w:val="009228A4"/>
    <w:rsid w:val="0094478C"/>
    <w:rsid w:val="009626FE"/>
    <w:rsid w:val="00972C64"/>
    <w:rsid w:val="00973FE6"/>
    <w:rsid w:val="00976E04"/>
    <w:rsid w:val="0097773F"/>
    <w:rsid w:val="00984517"/>
    <w:rsid w:val="00986AB5"/>
    <w:rsid w:val="009D3E25"/>
    <w:rsid w:val="009D4212"/>
    <w:rsid w:val="009E3E00"/>
    <w:rsid w:val="009E62C8"/>
    <w:rsid w:val="009F5D4A"/>
    <w:rsid w:val="009F6589"/>
    <w:rsid w:val="00A02837"/>
    <w:rsid w:val="00A075B5"/>
    <w:rsid w:val="00A25E2A"/>
    <w:rsid w:val="00A341EA"/>
    <w:rsid w:val="00A55ADF"/>
    <w:rsid w:val="00A84EF6"/>
    <w:rsid w:val="00A97FA6"/>
    <w:rsid w:val="00AB53B8"/>
    <w:rsid w:val="00AF2AA7"/>
    <w:rsid w:val="00B159BB"/>
    <w:rsid w:val="00B2136B"/>
    <w:rsid w:val="00B26ACA"/>
    <w:rsid w:val="00B3463A"/>
    <w:rsid w:val="00B459ED"/>
    <w:rsid w:val="00B9204E"/>
    <w:rsid w:val="00B936B8"/>
    <w:rsid w:val="00BA2300"/>
    <w:rsid w:val="00BA284C"/>
    <w:rsid w:val="00BD7883"/>
    <w:rsid w:val="00BF1850"/>
    <w:rsid w:val="00C01F3D"/>
    <w:rsid w:val="00C07902"/>
    <w:rsid w:val="00C21224"/>
    <w:rsid w:val="00C33926"/>
    <w:rsid w:val="00C45A6C"/>
    <w:rsid w:val="00C5713D"/>
    <w:rsid w:val="00C6243F"/>
    <w:rsid w:val="00C6515F"/>
    <w:rsid w:val="00C92CA3"/>
    <w:rsid w:val="00CD2287"/>
    <w:rsid w:val="00CD3B8C"/>
    <w:rsid w:val="00CE09EE"/>
    <w:rsid w:val="00D35CDD"/>
    <w:rsid w:val="00D43CA8"/>
    <w:rsid w:val="00D53A33"/>
    <w:rsid w:val="00D76C15"/>
    <w:rsid w:val="00D86295"/>
    <w:rsid w:val="00DA2BD3"/>
    <w:rsid w:val="00DA2F52"/>
    <w:rsid w:val="00DF6214"/>
    <w:rsid w:val="00E03B07"/>
    <w:rsid w:val="00E03E77"/>
    <w:rsid w:val="00E04F43"/>
    <w:rsid w:val="00E15EA2"/>
    <w:rsid w:val="00E25FB5"/>
    <w:rsid w:val="00E278E1"/>
    <w:rsid w:val="00E31D4B"/>
    <w:rsid w:val="00E43333"/>
    <w:rsid w:val="00E47232"/>
    <w:rsid w:val="00E5103E"/>
    <w:rsid w:val="00E66BA3"/>
    <w:rsid w:val="00E70039"/>
    <w:rsid w:val="00E96A92"/>
    <w:rsid w:val="00EA25D6"/>
    <w:rsid w:val="00EE437D"/>
    <w:rsid w:val="00F20ACA"/>
    <w:rsid w:val="00F20E0B"/>
    <w:rsid w:val="00F26778"/>
    <w:rsid w:val="00F27B50"/>
    <w:rsid w:val="00F366DA"/>
    <w:rsid w:val="00F4195E"/>
    <w:rsid w:val="00F53BF3"/>
    <w:rsid w:val="00F56E52"/>
    <w:rsid w:val="00F72630"/>
    <w:rsid w:val="00F87D62"/>
    <w:rsid w:val="00FC465C"/>
    <w:rsid w:val="00FC68EE"/>
    <w:rsid w:val="00FD6043"/>
    <w:rsid w:val="00FE2BF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AED98A"/>
  <w15:docId w15:val="{948888AA-D182-473F-9D2A-DC46D1504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855"/>
    <w:rPr>
      <w:sz w:val="24"/>
      <w:szCs w:val="24"/>
    </w:rPr>
  </w:style>
  <w:style w:type="paragraph" w:styleId="Heading1">
    <w:name w:val="heading 1"/>
    <w:basedOn w:val="Normal"/>
    <w:next w:val="Normal"/>
    <w:qFormat/>
    <w:rsid w:val="00790855"/>
    <w:pPr>
      <w:keepNext/>
      <w:jc w:val="center"/>
      <w:outlineLvl w:val="0"/>
    </w:pPr>
    <w:rPr>
      <w:b/>
      <w:bCs/>
      <w:u w:val="single"/>
    </w:rPr>
  </w:style>
  <w:style w:type="paragraph" w:styleId="Heading2">
    <w:name w:val="heading 2"/>
    <w:basedOn w:val="Normal"/>
    <w:next w:val="Normal"/>
    <w:qFormat/>
    <w:rsid w:val="00790855"/>
    <w:pPr>
      <w:keepNext/>
      <w:jc w:val="both"/>
      <w:outlineLvl w:val="1"/>
    </w:pPr>
    <w:rPr>
      <w:b/>
      <w:bCs/>
    </w:rPr>
  </w:style>
  <w:style w:type="paragraph" w:styleId="Heading3">
    <w:name w:val="heading 3"/>
    <w:basedOn w:val="Normal"/>
    <w:next w:val="Normal"/>
    <w:qFormat/>
    <w:rsid w:val="00790855"/>
    <w:pPr>
      <w:keepNext/>
      <w:ind w:left="360"/>
      <w:jc w:val="right"/>
      <w:outlineLvl w:val="2"/>
    </w:pPr>
    <w:rPr>
      <w:b/>
      <w:bCs/>
    </w:rPr>
  </w:style>
  <w:style w:type="paragraph" w:styleId="Heading4">
    <w:name w:val="heading 4"/>
    <w:basedOn w:val="Normal"/>
    <w:next w:val="Normal"/>
    <w:qFormat/>
    <w:rsid w:val="00790855"/>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790855"/>
    <w:pPr>
      <w:jc w:val="center"/>
    </w:pPr>
    <w:rPr>
      <w:b/>
      <w:bCs/>
    </w:rPr>
  </w:style>
  <w:style w:type="paragraph" w:styleId="BodyText">
    <w:name w:val="Body Text"/>
    <w:basedOn w:val="Normal"/>
    <w:rsid w:val="00790855"/>
    <w:pPr>
      <w:jc w:val="both"/>
    </w:pPr>
  </w:style>
  <w:style w:type="paragraph" w:styleId="Subtitle">
    <w:name w:val="Subtitle"/>
    <w:basedOn w:val="Normal"/>
    <w:qFormat/>
    <w:rsid w:val="00790855"/>
    <w:pPr>
      <w:jc w:val="center"/>
    </w:pPr>
    <w:rPr>
      <w:b/>
    </w:rPr>
  </w:style>
  <w:style w:type="paragraph" w:styleId="ListParagraph">
    <w:name w:val="List Paragraph"/>
    <w:basedOn w:val="Normal"/>
    <w:uiPriority w:val="34"/>
    <w:qFormat/>
    <w:rsid w:val="00455224"/>
    <w:pPr>
      <w:ind w:left="720"/>
    </w:pPr>
  </w:style>
  <w:style w:type="paragraph" w:customStyle="1" w:styleId="Default">
    <w:name w:val="Default"/>
    <w:rsid w:val="007A6113"/>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semiHidden/>
    <w:unhideWhenUsed/>
    <w:rsid w:val="00337CDE"/>
    <w:rPr>
      <w:rFonts w:ascii="Segoe UI" w:hAnsi="Segoe UI" w:cs="Segoe UI"/>
      <w:sz w:val="18"/>
      <w:szCs w:val="18"/>
    </w:rPr>
  </w:style>
  <w:style w:type="character" w:customStyle="1" w:styleId="BalloonTextChar">
    <w:name w:val="Balloon Text Char"/>
    <w:basedOn w:val="DefaultParagraphFont"/>
    <w:link w:val="BalloonText"/>
    <w:semiHidden/>
    <w:rsid w:val="00337CDE"/>
    <w:rPr>
      <w:rFonts w:ascii="Segoe UI" w:hAnsi="Segoe UI" w:cs="Segoe UI"/>
      <w:sz w:val="18"/>
      <w:szCs w:val="18"/>
    </w:rPr>
  </w:style>
  <w:style w:type="character" w:styleId="CommentReference">
    <w:name w:val="annotation reference"/>
    <w:basedOn w:val="DefaultParagraphFont"/>
    <w:semiHidden/>
    <w:unhideWhenUsed/>
    <w:rsid w:val="008078FC"/>
    <w:rPr>
      <w:sz w:val="16"/>
      <w:szCs w:val="16"/>
    </w:rPr>
  </w:style>
  <w:style w:type="paragraph" w:styleId="CommentText">
    <w:name w:val="annotation text"/>
    <w:basedOn w:val="Normal"/>
    <w:link w:val="CommentTextChar"/>
    <w:semiHidden/>
    <w:unhideWhenUsed/>
    <w:rsid w:val="008078FC"/>
    <w:rPr>
      <w:sz w:val="20"/>
      <w:szCs w:val="20"/>
    </w:rPr>
  </w:style>
  <w:style w:type="character" w:customStyle="1" w:styleId="CommentTextChar">
    <w:name w:val="Comment Text Char"/>
    <w:basedOn w:val="DefaultParagraphFont"/>
    <w:link w:val="CommentText"/>
    <w:semiHidden/>
    <w:rsid w:val="008078FC"/>
  </w:style>
  <w:style w:type="paragraph" w:styleId="CommentSubject">
    <w:name w:val="annotation subject"/>
    <w:basedOn w:val="CommentText"/>
    <w:next w:val="CommentText"/>
    <w:link w:val="CommentSubjectChar"/>
    <w:semiHidden/>
    <w:unhideWhenUsed/>
    <w:rsid w:val="008078FC"/>
    <w:rPr>
      <w:b/>
      <w:bCs/>
    </w:rPr>
  </w:style>
  <w:style w:type="character" w:customStyle="1" w:styleId="CommentSubjectChar">
    <w:name w:val="Comment Subject Char"/>
    <w:basedOn w:val="CommentTextChar"/>
    <w:link w:val="CommentSubject"/>
    <w:semiHidden/>
    <w:rsid w:val="008078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9729064">
      <w:bodyDiv w:val="1"/>
      <w:marLeft w:val="0"/>
      <w:marRight w:val="0"/>
      <w:marTop w:val="0"/>
      <w:marBottom w:val="0"/>
      <w:divBdr>
        <w:top w:val="none" w:sz="0" w:space="0" w:color="auto"/>
        <w:left w:val="none" w:sz="0" w:space="0" w:color="auto"/>
        <w:bottom w:val="none" w:sz="0" w:space="0" w:color="auto"/>
        <w:right w:val="none" w:sz="0" w:space="0" w:color="auto"/>
      </w:divBdr>
      <w:divsChild>
        <w:div w:id="1875072789">
          <w:marLeft w:val="0"/>
          <w:marRight w:val="0"/>
          <w:marTop w:val="0"/>
          <w:marBottom w:val="0"/>
          <w:divBdr>
            <w:top w:val="none" w:sz="0" w:space="0" w:color="auto"/>
            <w:left w:val="none" w:sz="0" w:space="0" w:color="auto"/>
            <w:bottom w:val="none" w:sz="0" w:space="0" w:color="auto"/>
            <w:right w:val="none" w:sz="0" w:space="0" w:color="auto"/>
          </w:divBdr>
        </w:div>
        <w:div w:id="1755282408">
          <w:marLeft w:val="0"/>
          <w:marRight w:val="0"/>
          <w:marTop w:val="0"/>
          <w:marBottom w:val="0"/>
          <w:divBdr>
            <w:top w:val="none" w:sz="0" w:space="0" w:color="auto"/>
            <w:left w:val="none" w:sz="0" w:space="0" w:color="auto"/>
            <w:bottom w:val="none" w:sz="0" w:space="0" w:color="auto"/>
            <w:right w:val="none" w:sz="0" w:space="0" w:color="auto"/>
          </w:divBdr>
        </w:div>
        <w:div w:id="743530549">
          <w:marLeft w:val="0"/>
          <w:marRight w:val="0"/>
          <w:marTop w:val="0"/>
          <w:marBottom w:val="0"/>
          <w:divBdr>
            <w:top w:val="none" w:sz="0" w:space="0" w:color="auto"/>
            <w:left w:val="none" w:sz="0" w:space="0" w:color="auto"/>
            <w:bottom w:val="none" w:sz="0" w:space="0" w:color="auto"/>
            <w:right w:val="none" w:sz="0" w:space="0" w:color="auto"/>
          </w:divBdr>
        </w:div>
        <w:div w:id="2090881212">
          <w:marLeft w:val="0"/>
          <w:marRight w:val="0"/>
          <w:marTop w:val="0"/>
          <w:marBottom w:val="0"/>
          <w:divBdr>
            <w:top w:val="none" w:sz="0" w:space="0" w:color="auto"/>
            <w:left w:val="none" w:sz="0" w:space="0" w:color="auto"/>
            <w:bottom w:val="none" w:sz="0" w:space="0" w:color="auto"/>
            <w:right w:val="none" w:sz="0" w:space="0" w:color="auto"/>
          </w:divBdr>
        </w:div>
        <w:div w:id="1233614733">
          <w:marLeft w:val="0"/>
          <w:marRight w:val="0"/>
          <w:marTop w:val="0"/>
          <w:marBottom w:val="0"/>
          <w:divBdr>
            <w:top w:val="none" w:sz="0" w:space="0" w:color="auto"/>
            <w:left w:val="none" w:sz="0" w:space="0" w:color="auto"/>
            <w:bottom w:val="none" w:sz="0" w:space="0" w:color="auto"/>
            <w:right w:val="none" w:sz="0" w:space="0" w:color="auto"/>
          </w:divBdr>
        </w:div>
        <w:div w:id="435294907">
          <w:marLeft w:val="0"/>
          <w:marRight w:val="0"/>
          <w:marTop w:val="0"/>
          <w:marBottom w:val="0"/>
          <w:divBdr>
            <w:top w:val="none" w:sz="0" w:space="0" w:color="auto"/>
            <w:left w:val="none" w:sz="0" w:space="0" w:color="auto"/>
            <w:bottom w:val="none" w:sz="0" w:space="0" w:color="auto"/>
            <w:right w:val="none" w:sz="0" w:space="0" w:color="auto"/>
          </w:divBdr>
        </w:div>
        <w:div w:id="749813207">
          <w:marLeft w:val="0"/>
          <w:marRight w:val="0"/>
          <w:marTop w:val="0"/>
          <w:marBottom w:val="0"/>
          <w:divBdr>
            <w:top w:val="none" w:sz="0" w:space="0" w:color="auto"/>
            <w:left w:val="none" w:sz="0" w:space="0" w:color="auto"/>
            <w:bottom w:val="none" w:sz="0" w:space="0" w:color="auto"/>
            <w:right w:val="none" w:sz="0" w:space="0" w:color="auto"/>
          </w:divBdr>
        </w:div>
        <w:div w:id="1932539526">
          <w:marLeft w:val="0"/>
          <w:marRight w:val="0"/>
          <w:marTop w:val="0"/>
          <w:marBottom w:val="0"/>
          <w:divBdr>
            <w:top w:val="none" w:sz="0" w:space="0" w:color="auto"/>
            <w:left w:val="none" w:sz="0" w:space="0" w:color="auto"/>
            <w:bottom w:val="none" w:sz="0" w:space="0" w:color="auto"/>
            <w:right w:val="none" w:sz="0" w:space="0" w:color="auto"/>
          </w:divBdr>
        </w:div>
        <w:div w:id="1012488185">
          <w:marLeft w:val="0"/>
          <w:marRight w:val="0"/>
          <w:marTop w:val="0"/>
          <w:marBottom w:val="0"/>
          <w:divBdr>
            <w:top w:val="none" w:sz="0" w:space="0" w:color="auto"/>
            <w:left w:val="none" w:sz="0" w:space="0" w:color="auto"/>
            <w:bottom w:val="none" w:sz="0" w:space="0" w:color="auto"/>
            <w:right w:val="none" w:sz="0" w:space="0" w:color="auto"/>
          </w:divBdr>
        </w:div>
        <w:div w:id="331614514">
          <w:marLeft w:val="0"/>
          <w:marRight w:val="0"/>
          <w:marTop w:val="0"/>
          <w:marBottom w:val="0"/>
          <w:divBdr>
            <w:top w:val="none" w:sz="0" w:space="0" w:color="auto"/>
            <w:left w:val="none" w:sz="0" w:space="0" w:color="auto"/>
            <w:bottom w:val="none" w:sz="0" w:space="0" w:color="auto"/>
            <w:right w:val="none" w:sz="0" w:space="0" w:color="auto"/>
          </w:divBdr>
        </w:div>
        <w:div w:id="1444035978">
          <w:marLeft w:val="0"/>
          <w:marRight w:val="0"/>
          <w:marTop w:val="0"/>
          <w:marBottom w:val="0"/>
          <w:divBdr>
            <w:top w:val="none" w:sz="0" w:space="0" w:color="auto"/>
            <w:left w:val="none" w:sz="0" w:space="0" w:color="auto"/>
            <w:bottom w:val="none" w:sz="0" w:space="0" w:color="auto"/>
            <w:right w:val="none" w:sz="0" w:space="0" w:color="auto"/>
          </w:divBdr>
        </w:div>
        <w:div w:id="1797136243">
          <w:marLeft w:val="0"/>
          <w:marRight w:val="0"/>
          <w:marTop w:val="0"/>
          <w:marBottom w:val="0"/>
          <w:divBdr>
            <w:top w:val="none" w:sz="0" w:space="0" w:color="auto"/>
            <w:left w:val="none" w:sz="0" w:space="0" w:color="auto"/>
            <w:bottom w:val="none" w:sz="0" w:space="0" w:color="auto"/>
            <w:right w:val="none" w:sz="0" w:space="0" w:color="auto"/>
          </w:divBdr>
        </w:div>
        <w:div w:id="244268814">
          <w:marLeft w:val="0"/>
          <w:marRight w:val="0"/>
          <w:marTop w:val="0"/>
          <w:marBottom w:val="0"/>
          <w:divBdr>
            <w:top w:val="none" w:sz="0" w:space="0" w:color="auto"/>
            <w:left w:val="none" w:sz="0" w:space="0" w:color="auto"/>
            <w:bottom w:val="none" w:sz="0" w:space="0" w:color="auto"/>
            <w:right w:val="none" w:sz="0" w:space="0" w:color="auto"/>
          </w:divBdr>
        </w:div>
        <w:div w:id="173999326">
          <w:marLeft w:val="0"/>
          <w:marRight w:val="0"/>
          <w:marTop w:val="0"/>
          <w:marBottom w:val="0"/>
          <w:divBdr>
            <w:top w:val="none" w:sz="0" w:space="0" w:color="auto"/>
            <w:left w:val="none" w:sz="0" w:space="0" w:color="auto"/>
            <w:bottom w:val="none" w:sz="0" w:space="0" w:color="auto"/>
            <w:right w:val="none" w:sz="0" w:space="0" w:color="auto"/>
          </w:divBdr>
        </w:div>
        <w:div w:id="1022588660">
          <w:marLeft w:val="0"/>
          <w:marRight w:val="0"/>
          <w:marTop w:val="0"/>
          <w:marBottom w:val="0"/>
          <w:divBdr>
            <w:top w:val="none" w:sz="0" w:space="0" w:color="auto"/>
            <w:left w:val="none" w:sz="0" w:space="0" w:color="auto"/>
            <w:bottom w:val="none" w:sz="0" w:space="0" w:color="auto"/>
            <w:right w:val="none" w:sz="0" w:space="0" w:color="auto"/>
          </w:divBdr>
        </w:div>
        <w:div w:id="559485029">
          <w:marLeft w:val="0"/>
          <w:marRight w:val="0"/>
          <w:marTop w:val="0"/>
          <w:marBottom w:val="0"/>
          <w:divBdr>
            <w:top w:val="none" w:sz="0" w:space="0" w:color="auto"/>
            <w:left w:val="none" w:sz="0" w:space="0" w:color="auto"/>
            <w:bottom w:val="none" w:sz="0" w:space="0" w:color="auto"/>
            <w:right w:val="none" w:sz="0" w:space="0" w:color="auto"/>
          </w:divBdr>
        </w:div>
        <w:div w:id="40908266">
          <w:marLeft w:val="0"/>
          <w:marRight w:val="0"/>
          <w:marTop w:val="0"/>
          <w:marBottom w:val="0"/>
          <w:divBdr>
            <w:top w:val="none" w:sz="0" w:space="0" w:color="auto"/>
            <w:left w:val="none" w:sz="0" w:space="0" w:color="auto"/>
            <w:bottom w:val="none" w:sz="0" w:space="0" w:color="auto"/>
            <w:right w:val="none" w:sz="0" w:space="0" w:color="auto"/>
          </w:divBdr>
        </w:div>
        <w:div w:id="1785030638">
          <w:marLeft w:val="0"/>
          <w:marRight w:val="0"/>
          <w:marTop w:val="0"/>
          <w:marBottom w:val="0"/>
          <w:divBdr>
            <w:top w:val="none" w:sz="0" w:space="0" w:color="auto"/>
            <w:left w:val="none" w:sz="0" w:space="0" w:color="auto"/>
            <w:bottom w:val="none" w:sz="0" w:space="0" w:color="auto"/>
            <w:right w:val="none" w:sz="0" w:space="0" w:color="auto"/>
          </w:divBdr>
        </w:div>
        <w:div w:id="909390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957</Words>
  <Characters>5458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Biology</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Dr.S.K.Verma</dc:creator>
  <cp:lastModifiedBy>Windows User</cp:lastModifiedBy>
  <cp:revision>8</cp:revision>
  <cp:lastPrinted>2017-11-20T05:34:00Z</cp:lastPrinted>
  <dcterms:created xsi:type="dcterms:W3CDTF">2019-12-12T12:47:00Z</dcterms:created>
  <dcterms:modified xsi:type="dcterms:W3CDTF">2020-01-05T06:03:00Z</dcterms:modified>
</cp:coreProperties>
</file>