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A5C" w:rsidRPr="00196A5C" w:rsidRDefault="00196A5C" w:rsidP="00196A5C">
      <w:pPr>
        <w:spacing w:after="0" w:line="240" w:lineRule="auto"/>
        <w:jc w:val="center"/>
        <w:rPr>
          <w:rFonts w:ascii="Times New Roman" w:hAnsi="Times New Roman"/>
          <w:b/>
          <w:sz w:val="24"/>
          <w:szCs w:val="24"/>
        </w:rPr>
      </w:pPr>
      <w:r w:rsidRPr="00196A5C">
        <w:rPr>
          <w:rFonts w:ascii="Times New Roman" w:hAnsi="Times New Roman"/>
          <w:b/>
          <w:sz w:val="24"/>
          <w:szCs w:val="24"/>
        </w:rPr>
        <w:t>BIRLA INSTITUTE OF TECHNOLOGY &amp; SCIENCE, PILANI</w:t>
      </w:r>
      <w:r w:rsidRPr="00196A5C">
        <w:rPr>
          <w:rFonts w:ascii="Times New Roman" w:hAnsi="Times New Roman"/>
          <w:b/>
          <w:sz w:val="24"/>
          <w:szCs w:val="24"/>
        </w:rPr>
        <w:fldChar w:fldCharType="begin"/>
      </w:r>
      <w:r w:rsidRPr="00196A5C">
        <w:rPr>
          <w:rFonts w:ascii="Times New Roman" w:hAnsi="Times New Roman"/>
          <w:b/>
          <w:sz w:val="24"/>
          <w:szCs w:val="24"/>
        </w:rPr>
        <w:instrText xml:space="preserve">PRIVATE </w:instrText>
      </w:r>
      <w:r w:rsidRPr="00196A5C">
        <w:rPr>
          <w:rFonts w:ascii="Times New Roman" w:hAnsi="Times New Roman"/>
          <w:b/>
          <w:sz w:val="24"/>
          <w:szCs w:val="24"/>
        </w:rPr>
        <w:fldChar w:fldCharType="end"/>
      </w:r>
    </w:p>
    <w:p w:rsidR="00196A5C" w:rsidRPr="00196A5C" w:rsidRDefault="00196A5C" w:rsidP="00196A5C">
      <w:pPr>
        <w:spacing w:after="0" w:line="240" w:lineRule="auto"/>
        <w:jc w:val="center"/>
        <w:rPr>
          <w:rFonts w:ascii="Times New Roman" w:hAnsi="Times New Roman"/>
          <w:b/>
          <w:sz w:val="24"/>
          <w:szCs w:val="24"/>
        </w:rPr>
      </w:pPr>
      <w:r w:rsidRPr="00196A5C">
        <w:rPr>
          <w:rFonts w:ascii="Times New Roman" w:hAnsi="Times New Roman"/>
          <w:b/>
          <w:sz w:val="24"/>
          <w:szCs w:val="24"/>
        </w:rPr>
        <w:t>SECOND SEMESTER 2019-20</w:t>
      </w:r>
    </w:p>
    <w:p w:rsidR="00196A5C" w:rsidRDefault="00196A5C" w:rsidP="007E6460">
      <w:pPr>
        <w:spacing w:after="0" w:line="240" w:lineRule="auto"/>
        <w:jc w:val="center"/>
        <w:rPr>
          <w:rFonts w:ascii="Times New Roman" w:hAnsi="Times New Roman"/>
          <w:b/>
          <w:sz w:val="24"/>
          <w:szCs w:val="24"/>
        </w:rPr>
      </w:pPr>
    </w:p>
    <w:p w:rsidR="007E6460" w:rsidRPr="00196A5C" w:rsidRDefault="007E6460" w:rsidP="007E6460">
      <w:pPr>
        <w:spacing w:after="0" w:line="240" w:lineRule="auto"/>
        <w:jc w:val="center"/>
        <w:rPr>
          <w:rFonts w:ascii="Times New Roman" w:hAnsi="Times New Roman"/>
          <w:b/>
          <w:sz w:val="24"/>
          <w:szCs w:val="24"/>
        </w:rPr>
      </w:pPr>
      <w:r w:rsidRPr="00196A5C">
        <w:rPr>
          <w:rFonts w:ascii="Times New Roman" w:hAnsi="Times New Roman"/>
          <w:b/>
          <w:sz w:val="24"/>
          <w:szCs w:val="24"/>
        </w:rPr>
        <w:t>Course handout Part-II</w:t>
      </w:r>
    </w:p>
    <w:p w:rsidR="007E6460" w:rsidRPr="00196A5C" w:rsidRDefault="007E6460" w:rsidP="007E6460">
      <w:pPr>
        <w:spacing w:after="0" w:line="240" w:lineRule="auto"/>
        <w:jc w:val="right"/>
        <w:rPr>
          <w:rFonts w:ascii="Times New Roman" w:hAnsi="Times New Roman"/>
          <w:b/>
          <w:sz w:val="24"/>
          <w:szCs w:val="24"/>
        </w:rPr>
      </w:pPr>
      <w:r w:rsidRPr="00196A5C">
        <w:rPr>
          <w:rFonts w:ascii="Times New Roman" w:hAnsi="Times New Roman"/>
          <w:sz w:val="24"/>
          <w:szCs w:val="24"/>
        </w:rPr>
        <w:t>Date: 07.01.2020</w:t>
      </w:r>
    </w:p>
    <w:p w:rsidR="007E6460" w:rsidRPr="00196A5C" w:rsidRDefault="007E6460" w:rsidP="007E6460">
      <w:pPr>
        <w:spacing w:after="0" w:line="240" w:lineRule="auto"/>
        <w:jc w:val="both"/>
        <w:rPr>
          <w:rFonts w:ascii="Times New Roman" w:hAnsi="Times New Roman"/>
          <w:sz w:val="24"/>
          <w:szCs w:val="24"/>
        </w:rPr>
      </w:pPr>
    </w:p>
    <w:p w:rsidR="007E6460" w:rsidRPr="00196A5C" w:rsidRDefault="007E6460" w:rsidP="00411349">
      <w:pPr>
        <w:spacing w:after="120" w:line="240" w:lineRule="auto"/>
        <w:ind w:left="144"/>
        <w:jc w:val="both"/>
        <w:rPr>
          <w:rFonts w:ascii="Times New Roman" w:hAnsi="Times New Roman"/>
          <w:sz w:val="24"/>
          <w:szCs w:val="24"/>
        </w:rPr>
      </w:pPr>
      <w:r w:rsidRPr="00196A5C">
        <w:rPr>
          <w:rFonts w:ascii="Times New Roman" w:hAnsi="Times New Roman"/>
          <w:sz w:val="24"/>
          <w:szCs w:val="24"/>
        </w:rPr>
        <w:t>Course No</w:t>
      </w:r>
      <w:r w:rsidRPr="00196A5C">
        <w:rPr>
          <w:rFonts w:ascii="Times New Roman" w:hAnsi="Times New Roman"/>
          <w:sz w:val="24"/>
          <w:szCs w:val="24"/>
        </w:rPr>
        <w:tab/>
      </w:r>
      <w:r w:rsidRPr="00196A5C">
        <w:rPr>
          <w:rFonts w:ascii="Times New Roman" w:hAnsi="Times New Roman"/>
          <w:sz w:val="24"/>
          <w:szCs w:val="24"/>
        </w:rPr>
        <w:tab/>
        <w:t xml:space="preserve">: </w:t>
      </w:r>
      <w:r w:rsidRPr="00196A5C">
        <w:rPr>
          <w:rFonts w:ascii="Times New Roman" w:hAnsi="Times New Roman"/>
          <w:b/>
          <w:sz w:val="24"/>
          <w:szCs w:val="24"/>
        </w:rPr>
        <w:t>BIOG515</w:t>
      </w:r>
    </w:p>
    <w:p w:rsidR="007E6460" w:rsidRPr="00196A5C" w:rsidRDefault="007E6460" w:rsidP="00411349">
      <w:pPr>
        <w:spacing w:after="120" w:line="240" w:lineRule="auto"/>
        <w:ind w:left="144"/>
        <w:jc w:val="both"/>
        <w:rPr>
          <w:rFonts w:ascii="Times New Roman" w:hAnsi="Times New Roman"/>
          <w:b/>
          <w:sz w:val="24"/>
          <w:szCs w:val="24"/>
        </w:rPr>
      </w:pPr>
      <w:r w:rsidRPr="00196A5C">
        <w:rPr>
          <w:rFonts w:ascii="Times New Roman" w:hAnsi="Times New Roman"/>
          <w:sz w:val="24"/>
          <w:szCs w:val="24"/>
        </w:rPr>
        <w:t>Course Title</w:t>
      </w:r>
      <w:r w:rsidRPr="00196A5C">
        <w:rPr>
          <w:rFonts w:ascii="Times New Roman" w:hAnsi="Times New Roman"/>
          <w:sz w:val="24"/>
          <w:szCs w:val="24"/>
        </w:rPr>
        <w:tab/>
      </w:r>
      <w:r w:rsidRPr="00196A5C">
        <w:rPr>
          <w:rFonts w:ascii="Times New Roman" w:hAnsi="Times New Roman"/>
          <w:sz w:val="24"/>
          <w:szCs w:val="24"/>
        </w:rPr>
        <w:tab/>
        <w:t xml:space="preserve">: </w:t>
      </w:r>
      <w:r w:rsidRPr="00196A5C">
        <w:rPr>
          <w:rFonts w:ascii="Times New Roman" w:hAnsi="Times New Roman"/>
          <w:b/>
          <w:sz w:val="24"/>
          <w:szCs w:val="24"/>
        </w:rPr>
        <w:t>Stem Cell and Regenerative Biology</w:t>
      </w:r>
    </w:p>
    <w:p w:rsidR="007E6460" w:rsidRPr="00196A5C" w:rsidRDefault="007E6460" w:rsidP="00411349">
      <w:pPr>
        <w:spacing w:after="120" w:line="240" w:lineRule="auto"/>
        <w:ind w:left="144"/>
        <w:jc w:val="both"/>
        <w:rPr>
          <w:rFonts w:ascii="Times New Roman" w:hAnsi="Times New Roman"/>
          <w:b/>
          <w:sz w:val="24"/>
          <w:szCs w:val="24"/>
        </w:rPr>
      </w:pPr>
      <w:r w:rsidRPr="00196A5C">
        <w:rPr>
          <w:rFonts w:ascii="Times New Roman" w:hAnsi="Times New Roman"/>
          <w:sz w:val="24"/>
          <w:szCs w:val="24"/>
        </w:rPr>
        <w:t>Instructor -in-charge</w:t>
      </w:r>
      <w:r w:rsidRPr="00196A5C">
        <w:rPr>
          <w:rFonts w:ascii="Times New Roman" w:hAnsi="Times New Roman"/>
          <w:sz w:val="24"/>
          <w:szCs w:val="24"/>
        </w:rPr>
        <w:tab/>
        <w:t xml:space="preserve">: </w:t>
      </w:r>
      <w:r w:rsidRPr="00196A5C">
        <w:rPr>
          <w:rFonts w:ascii="Times New Roman" w:hAnsi="Times New Roman"/>
          <w:b/>
          <w:sz w:val="24"/>
          <w:szCs w:val="24"/>
        </w:rPr>
        <w:t>PRAGYA KOMAL</w:t>
      </w:r>
    </w:p>
    <w:p w:rsidR="007E6460" w:rsidRPr="00196A5C" w:rsidRDefault="007E6460" w:rsidP="00411349">
      <w:pPr>
        <w:spacing w:after="120" w:line="240" w:lineRule="auto"/>
        <w:ind w:left="144"/>
        <w:jc w:val="both"/>
        <w:rPr>
          <w:rFonts w:ascii="Times New Roman" w:hAnsi="Times New Roman"/>
          <w:sz w:val="24"/>
          <w:szCs w:val="24"/>
        </w:rPr>
      </w:pPr>
      <w:r w:rsidRPr="00196A5C">
        <w:rPr>
          <w:rFonts w:ascii="Times New Roman" w:hAnsi="Times New Roman"/>
          <w:sz w:val="24"/>
          <w:szCs w:val="24"/>
        </w:rPr>
        <w:t>Instructors</w:t>
      </w:r>
      <w:r w:rsidRPr="00196A5C">
        <w:rPr>
          <w:rFonts w:ascii="Times New Roman" w:hAnsi="Times New Roman"/>
          <w:sz w:val="24"/>
          <w:szCs w:val="24"/>
        </w:rPr>
        <w:tab/>
      </w:r>
      <w:r w:rsidRPr="00196A5C">
        <w:rPr>
          <w:rFonts w:ascii="Times New Roman" w:hAnsi="Times New Roman"/>
          <w:sz w:val="24"/>
          <w:szCs w:val="24"/>
        </w:rPr>
        <w:tab/>
        <w:t xml:space="preserve">: </w:t>
      </w:r>
      <w:proofErr w:type="spellStart"/>
      <w:r w:rsidRPr="00196A5C">
        <w:rPr>
          <w:rFonts w:ascii="Times New Roman" w:hAnsi="Times New Roman"/>
          <w:sz w:val="24"/>
          <w:szCs w:val="24"/>
        </w:rPr>
        <w:t>Pragya</w:t>
      </w:r>
      <w:proofErr w:type="spellEnd"/>
      <w:r w:rsidRPr="00196A5C">
        <w:rPr>
          <w:rFonts w:ascii="Times New Roman" w:hAnsi="Times New Roman"/>
          <w:sz w:val="24"/>
          <w:szCs w:val="24"/>
        </w:rPr>
        <w:t xml:space="preserve"> </w:t>
      </w:r>
      <w:proofErr w:type="spellStart"/>
      <w:r w:rsidRPr="00196A5C">
        <w:rPr>
          <w:rFonts w:ascii="Times New Roman" w:hAnsi="Times New Roman"/>
          <w:sz w:val="24"/>
          <w:szCs w:val="24"/>
        </w:rPr>
        <w:t>Komal</w:t>
      </w:r>
      <w:proofErr w:type="spellEnd"/>
      <w:r w:rsidRPr="00196A5C">
        <w:rPr>
          <w:rFonts w:ascii="Times New Roman" w:hAnsi="Times New Roman"/>
          <w:sz w:val="24"/>
          <w:szCs w:val="24"/>
        </w:rPr>
        <w:t xml:space="preserve">, </w:t>
      </w:r>
      <w:proofErr w:type="spellStart"/>
      <w:r w:rsidRPr="00196A5C">
        <w:rPr>
          <w:rFonts w:ascii="Times New Roman" w:hAnsi="Times New Roman"/>
          <w:sz w:val="24"/>
          <w:szCs w:val="24"/>
        </w:rPr>
        <w:t>NagaMohan</w:t>
      </w:r>
      <w:proofErr w:type="spellEnd"/>
      <w:r w:rsidRPr="00196A5C">
        <w:rPr>
          <w:rFonts w:ascii="Times New Roman" w:hAnsi="Times New Roman"/>
          <w:sz w:val="24"/>
          <w:szCs w:val="24"/>
        </w:rPr>
        <w:t xml:space="preserve"> </w:t>
      </w:r>
    </w:p>
    <w:p w:rsidR="007E6460" w:rsidRPr="00196A5C" w:rsidRDefault="007E6460" w:rsidP="007E6460">
      <w:pPr>
        <w:spacing w:after="0" w:line="240" w:lineRule="auto"/>
        <w:jc w:val="both"/>
        <w:rPr>
          <w:rFonts w:ascii="Times New Roman" w:hAnsi="Times New Roman"/>
          <w:sz w:val="24"/>
          <w:szCs w:val="24"/>
        </w:rPr>
      </w:pPr>
    </w:p>
    <w:p w:rsidR="007D0775" w:rsidRDefault="007E6460" w:rsidP="00FF5083">
      <w:pPr>
        <w:pStyle w:val="ListParagraph"/>
        <w:numPr>
          <w:ilvl w:val="0"/>
          <w:numId w:val="2"/>
        </w:numPr>
        <w:autoSpaceDE w:val="0"/>
        <w:autoSpaceDN w:val="0"/>
        <w:adjustRightInd w:val="0"/>
        <w:spacing w:after="120" w:line="240" w:lineRule="auto"/>
        <w:ind w:left="504"/>
        <w:jc w:val="both"/>
        <w:rPr>
          <w:rFonts w:ascii="Times New Roman" w:hAnsi="Times New Roman"/>
          <w:sz w:val="24"/>
          <w:szCs w:val="24"/>
        </w:rPr>
      </w:pPr>
      <w:r w:rsidRPr="00196A5C">
        <w:rPr>
          <w:rFonts w:ascii="Times New Roman" w:hAnsi="Times New Roman"/>
          <w:b/>
          <w:bCs/>
          <w:sz w:val="24"/>
          <w:szCs w:val="24"/>
        </w:rPr>
        <w:t>Course Description</w:t>
      </w:r>
      <w:r w:rsidRPr="00196A5C">
        <w:rPr>
          <w:rFonts w:ascii="Times New Roman" w:hAnsi="Times New Roman"/>
          <w:sz w:val="24"/>
          <w:szCs w:val="24"/>
        </w:rPr>
        <w:t xml:space="preserve">: </w:t>
      </w:r>
    </w:p>
    <w:p w:rsidR="00230A92" w:rsidRPr="00230A92" w:rsidRDefault="00230A92" w:rsidP="00230A92">
      <w:pPr>
        <w:autoSpaceDE w:val="0"/>
        <w:autoSpaceDN w:val="0"/>
        <w:adjustRightInd w:val="0"/>
        <w:spacing w:after="0" w:line="240" w:lineRule="auto"/>
        <w:jc w:val="both"/>
        <w:rPr>
          <w:rFonts w:ascii="Times New Roman" w:hAnsi="Times New Roman"/>
          <w:sz w:val="24"/>
          <w:szCs w:val="24"/>
        </w:rPr>
      </w:pPr>
      <w:r w:rsidRPr="00230A92">
        <w:rPr>
          <w:rFonts w:ascii="Times New Roman" w:hAnsi="Times New Roman"/>
          <w:sz w:val="24"/>
          <w:szCs w:val="24"/>
        </w:rPr>
        <w:t>Introduction to stem cells and regenerative biology; embryonic stem cells, adult stem cells, manipulation of stem cells for</w:t>
      </w:r>
      <w:r w:rsidRPr="00230A92">
        <w:rPr>
          <w:rFonts w:ascii="Times New Roman" w:hAnsi="Times New Roman"/>
          <w:sz w:val="24"/>
          <w:szCs w:val="24"/>
        </w:rPr>
        <w:t xml:space="preserve"> </w:t>
      </w:r>
      <w:r w:rsidRPr="00230A92">
        <w:rPr>
          <w:rFonts w:ascii="Times New Roman" w:hAnsi="Times New Roman"/>
          <w:sz w:val="24"/>
          <w:szCs w:val="24"/>
        </w:rPr>
        <w:t>replacing cells in diseased tissues; transplantation of embryonic and adult stem cells, replacing congenitally defective</w:t>
      </w:r>
      <w:r w:rsidRPr="00230A92">
        <w:rPr>
          <w:rFonts w:ascii="Times New Roman" w:hAnsi="Times New Roman"/>
          <w:sz w:val="24"/>
          <w:szCs w:val="24"/>
        </w:rPr>
        <w:t xml:space="preserve"> </w:t>
      </w:r>
      <w:r w:rsidRPr="00230A92">
        <w:rPr>
          <w:rFonts w:ascii="Times New Roman" w:hAnsi="Times New Roman"/>
          <w:sz w:val="24"/>
          <w:szCs w:val="24"/>
        </w:rPr>
        <w:t xml:space="preserve">organs and damaged organs, tissue engineering, biodegradable and biocompatible materials, </w:t>
      </w:r>
      <w:proofErr w:type="spellStart"/>
      <w:r w:rsidRPr="00230A92">
        <w:rPr>
          <w:rFonts w:ascii="Times New Roman" w:hAnsi="Times New Roman"/>
          <w:sz w:val="24"/>
          <w:szCs w:val="24"/>
        </w:rPr>
        <w:t>nano</w:t>
      </w:r>
      <w:proofErr w:type="spellEnd"/>
      <w:r w:rsidRPr="00230A92">
        <w:rPr>
          <w:rFonts w:ascii="Times New Roman" w:hAnsi="Times New Roman"/>
          <w:sz w:val="24"/>
          <w:szCs w:val="24"/>
        </w:rPr>
        <w:t>-devices, and regulatory</w:t>
      </w:r>
      <w:r w:rsidRPr="00230A92">
        <w:rPr>
          <w:rFonts w:ascii="Times New Roman" w:hAnsi="Times New Roman"/>
          <w:sz w:val="24"/>
          <w:szCs w:val="24"/>
        </w:rPr>
        <w:t xml:space="preserve"> </w:t>
      </w:r>
      <w:r w:rsidRPr="00230A92">
        <w:rPr>
          <w:rFonts w:ascii="Times New Roman" w:hAnsi="Times New Roman"/>
          <w:sz w:val="24"/>
          <w:szCs w:val="24"/>
        </w:rPr>
        <w:t>perspectives.</w:t>
      </w:r>
    </w:p>
    <w:p w:rsidR="00230A92" w:rsidRPr="00196A5C" w:rsidRDefault="00230A92" w:rsidP="00230A92">
      <w:pPr>
        <w:pStyle w:val="ListParagraph"/>
        <w:autoSpaceDE w:val="0"/>
        <w:autoSpaceDN w:val="0"/>
        <w:adjustRightInd w:val="0"/>
        <w:spacing w:after="120" w:line="240" w:lineRule="auto"/>
        <w:ind w:left="504"/>
        <w:jc w:val="both"/>
        <w:rPr>
          <w:rFonts w:ascii="Times New Roman" w:hAnsi="Times New Roman"/>
          <w:sz w:val="24"/>
          <w:szCs w:val="24"/>
        </w:rPr>
      </w:pPr>
    </w:p>
    <w:p w:rsidR="007E6460" w:rsidRPr="00196A5C" w:rsidRDefault="007E6460" w:rsidP="00FF5083">
      <w:pPr>
        <w:pStyle w:val="ListParagraph"/>
        <w:numPr>
          <w:ilvl w:val="0"/>
          <w:numId w:val="2"/>
        </w:numPr>
        <w:spacing w:after="120" w:line="240" w:lineRule="auto"/>
        <w:ind w:left="504"/>
        <w:jc w:val="both"/>
        <w:rPr>
          <w:rFonts w:ascii="Times New Roman" w:hAnsi="Times New Roman"/>
          <w:b/>
          <w:sz w:val="24"/>
          <w:szCs w:val="24"/>
        </w:rPr>
      </w:pPr>
      <w:r w:rsidRPr="00196A5C">
        <w:rPr>
          <w:rFonts w:ascii="Times New Roman" w:hAnsi="Times New Roman"/>
          <w:b/>
          <w:sz w:val="24"/>
          <w:szCs w:val="24"/>
        </w:rPr>
        <w:t>Scope and Objective of the Course:</w:t>
      </w:r>
    </w:p>
    <w:p w:rsidR="007E6460" w:rsidRPr="00196A5C" w:rsidRDefault="007E6460" w:rsidP="007D0775">
      <w:pPr>
        <w:spacing w:after="120" w:line="240" w:lineRule="auto"/>
        <w:ind w:left="144"/>
        <w:jc w:val="both"/>
        <w:rPr>
          <w:rFonts w:ascii="Times New Roman" w:hAnsi="Times New Roman"/>
          <w:sz w:val="24"/>
          <w:szCs w:val="24"/>
        </w:rPr>
      </w:pPr>
      <w:r w:rsidRPr="00196A5C">
        <w:rPr>
          <w:rFonts w:ascii="Times New Roman" w:hAnsi="Times New Roman"/>
          <w:sz w:val="24"/>
          <w:szCs w:val="24"/>
        </w:rPr>
        <w:t>The aim of this course is to provide an introduction to the subject of stem cells and approaches to regenerative biology. Stem cells have generated considerable interest recently in the scientific, clinical, and public arenas. It is essential that we gain a broader understanding of the factors that regulate the biology of stem cells: their ability for self-renewal, differentiation and plasticity, as well as the differences between embryonic and adult stem cells, and whether stem cells can be manipulated to replace cells in diseased tissues. Stem cells will also be discussed in the context of cancer and neurological disorders.</w:t>
      </w:r>
    </w:p>
    <w:p w:rsidR="007E6460" w:rsidRPr="00196A5C" w:rsidRDefault="007E6460" w:rsidP="007E6460">
      <w:pPr>
        <w:spacing w:after="0" w:line="240" w:lineRule="auto"/>
        <w:jc w:val="both"/>
        <w:rPr>
          <w:rFonts w:ascii="Times New Roman" w:hAnsi="Times New Roman"/>
          <w:sz w:val="24"/>
          <w:szCs w:val="24"/>
        </w:rPr>
      </w:pPr>
    </w:p>
    <w:p w:rsidR="007E6460" w:rsidRPr="00196A5C" w:rsidRDefault="007E6460" w:rsidP="00FF5083">
      <w:pPr>
        <w:pStyle w:val="ListParagraph"/>
        <w:numPr>
          <w:ilvl w:val="0"/>
          <w:numId w:val="2"/>
        </w:numPr>
        <w:spacing w:after="120" w:line="240" w:lineRule="auto"/>
        <w:ind w:left="504"/>
        <w:jc w:val="both"/>
        <w:rPr>
          <w:rFonts w:ascii="Times New Roman" w:hAnsi="Times New Roman"/>
          <w:b/>
          <w:sz w:val="24"/>
          <w:szCs w:val="24"/>
        </w:rPr>
      </w:pPr>
      <w:r w:rsidRPr="00196A5C">
        <w:rPr>
          <w:rFonts w:ascii="Times New Roman" w:hAnsi="Times New Roman"/>
          <w:b/>
          <w:sz w:val="24"/>
          <w:szCs w:val="24"/>
        </w:rPr>
        <w:t>Text Book:</w:t>
      </w:r>
      <w:r w:rsidRPr="00196A5C">
        <w:rPr>
          <w:rFonts w:ascii="Times New Roman" w:hAnsi="Times New Roman"/>
          <w:b/>
          <w:sz w:val="24"/>
          <w:szCs w:val="24"/>
        </w:rPr>
        <w:tab/>
      </w:r>
    </w:p>
    <w:p w:rsidR="007E6460" w:rsidRPr="00196A5C" w:rsidRDefault="007E6460" w:rsidP="00411349">
      <w:pPr>
        <w:spacing w:after="120" w:line="240" w:lineRule="auto"/>
        <w:ind w:firstLine="1080"/>
        <w:jc w:val="both"/>
        <w:rPr>
          <w:rFonts w:ascii="Times New Roman" w:hAnsi="Times New Roman"/>
          <w:b/>
          <w:sz w:val="24"/>
          <w:szCs w:val="24"/>
        </w:rPr>
      </w:pPr>
      <w:r w:rsidRPr="00196A5C">
        <w:rPr>
          <w:rFonts w:ascii="Times New Roman" w:hAnsi="Times New Roman"/>
          <w:sz w:val="24"/>
          <w:szCs w:val="24"/>
        </w:rPr>
        <w:t>(</w:t>
      </w:r>
      <w:proofErr w:type="spellStart"/>
      <w:r w:rsidRPr="00196A5C">
        <w:rPr>
          <w:rFonts w:ascii="Times New Roman" w:hAnsi="Times New Roman"/>
          <w:sz w:val="24"/>
          <w:szCs w:val="24"/>
        </w:rPr>
        <w:t>i</w:t>
      </w:r>
      <w:proofErr w:type="spellEnd"/>
      <w:r w:rsidRPr="00196A5C">
        <w:rPr>
          <w:rFonts w:ascii="Times New Roman" w:hAnsi="Times New Roman"/>
          <w:sz w:val="24"/>
          <w:szCs w:val="24"/>
        </w:rPr>
        <w:t xml:space="preserve">) </w:t>
      </w:r>
      <w:r w:rsidRPr="00196A5C">
        <w:rPr>
          <w:rFonts w:ascii="Times New Roman" w:hAnsi="Times New Roman"/>
          <w:sz w:val="24"/>
          <w:szCs w:val="24"/>
        </w:rPr>
        <w:tab/>
      </w:r>
      <w:r w:rsidRPr="00196A5C">
        <w:rPr>
          <w:rFonts w:ascii="Times New Roman" w:hAnsi="Times New Roman"/>
          <w:b/>
          <w:sz w:val="24"/>
          <w:szCs w:val="24"/>
        </w:rPr>
        <w:t xml:space="preserve">Robert Lanza. Essentials of Stem Cell Biology. 2006. </w:t>
      </w:r>
      <w:r w:rsidR="00201B4C" w:rsidRPr="00196A5C">
        <w:rPr>
          <w:rFonts w:ascii="Times New Roman" w:hAnsi="Times New Roman"/>
          <w:b/>
          <w:sz w:val="24"/>
          <w:szCs w:val="24"/>
        </w:rPr>
        <w:t>Elsevier’s</w:t>
      </w:r>
      <w:r w:rsidRPr="00196A5C">
        <w:rPr>
          <w:rFonts w:ascii="Times New Roman" w:hAnsi="Times New Roman"/>
          <w:b/>
          <w:sz w:val="24"/>
          <w:szCs w:val="24"/>
        </w:rPr>
        <w:t xml:space="preserve">, </w:t>
      </w:r>
      <w:r w:rsidR="000D32B8" w:rsidRPr="00196A5C">
        <w:rPr>
          <w:rFonts w:ascii="Times New Roman" w:hAnsi="Times New Roman"/>
          <w:b/>
          <w:sz w:val="24"/>
          <w:szCs w:val="24"/>
        </w:rPr>
        <w:t>2</w:t>
      </w:r>
      <w:r w:rsidR="000D32B8" w:rsidRPr="00196A5C">
        <w:rPr>
          <w:rFonts w:ascii="Times New Roman" w:hAnsi="Times New Roman"/>
          <w:b/>
          <w:sz w:val="24"/>
          <w:szCs w:val="24"/>
          <w:vertAlign w:val="superscript"/>
        </w:rPr>
        <w:t>nd</w:t>
      </w:r>
      <w:r w:rsidR="000D32B8" w:rsidRPr="00196A5C">
        <w:rPr>
          <w:rFonts w:ascii="Times New Roman" w:hAnsi="Times New Roman"/>
          <w:b/>
          <w:sz w:val="24"/>
          <w:szCs w:val="24"/>
        </w:rPr>
        <w:t xml:space="preserve"> </w:t>
      </w:r>
      <w:r w:rsidRPr="00196A5C">
        <w:rPr>
          <w:rFonts w:ascii="Times New Roman" w:hAnsi="Times New Roman"/>
          <w:b/>
          <w:sz w:val="24"/>
          <w:szCs w:val="24"/>
        </w:rPr>
        <w:t>edition</w:t>
      </w:r>
    </w:p>
    <w:p w:rsidR="007E6460" w:rsidRPr="00196A5C" w:rsidRDefault="007E6460" w:rsidP="00411349">
      <w:pPr>
        <w:pStyle w:val="ListParagraph"/>
        <w:numPr>
          <w:ilvl w:val="0"/>
          <w:numId w:val="2"/>
        </w:numPr>
        <w:spacing w:after="120" w:line="240" w:lineRule="auto"/>
        <w:ind w:left="504"/>
        <w:jc w:val="both"/>
        <w:rPr>
          <w:rFonts w:ascii="Times New Roman" w:hAnsi="Times New Roman"/>
          <w:b/>
          <w:sz w:val="24"/>
          <w:szCs w:val="24"/>
        </w:rPr>
      </w:pPr>
      <w:r w:rsidRPr="00196A5C">
        <w:rPr>
          <w:rFonts w:ascii="Times New Roman" w:hAnsi="Times New Roman"/>
          <w:b/>
          <w:sz w:val="24"/>
          <w:szCs w:val="24"/>
        </w:rPr>
        <w:t xml:space="preserve">Reference Books: </w:t>
      </w:r>
    </w:p>
    <w:p w:rsidR="007E6460" w:rsidRPr="00196A5C" w:rsidRDefault="007E6460" w:rsidP="003A35C5">
      <w:pPr>
        <w:numPr>
          <w:ilvl w:val="1"/>
          <w:numId w:val="1"/>
        </w:numPr>
        <w:tabs>
          <w:tab w:val="num" w:pos="1440"/>
        </w:tabs>
        <w:spacing w:after="120" w:line="240" w:lineRule="auto"/>
        <w:ind w:left="1440" w:hanging="360"/>
        <w:jc w:val="both"/>
        <w:rPr>
          <w:rFonts w:ascii="Times New Roman" w:hAnsi="Times New Roman"/>
          <w:sz w:val="24"/>
          <w:szCs w:val="24"/>
        </w:rPr>
      </w:pPr>
      <w:r w:rsidRPr="00196A5C">
        <w:rPr>
          <w:rFonts w:ascii="Times New Roman" w:hAnsi="Times New Roman"/>
          <w:sz w:val="24"/>
          <w:szCs w:val="24"/>
        </w:rPr>
        <w:t>Walter C. Low. 2008. Stem Cells and Regenerative Medicine. World scientific</w:t>
      </w:r>
      <w:r w:rsidR="006C021B" w:rsidRPr="00196A5C">
        <w:rPr>
          <w:rFonts w:ascii="Times New Roman" w:hAnsi="Times New Roman"/>
          <w:sz w:val="24"/>
          <w:szCs w:val="24"/>
        </w:rPr>
        <w:t>, 1</w:t>
      </w:r>
      <w:r w:rsidR="006C021B" w:rsidRPr="00196A5C">
        <w:rPr>
          <w:rFonts w:ascii="Times New Roman" w:hAnsi="Times New Roman"/>
          <w:sz w:val="24"/>
          <w:szCs w:val="24"/>
          <w:vertAlign w:val="superscript"/>
        </w:rPr>
        <w:t>st</w:t>
      </w:r>
      <w:r w:rsidR="006C021B" w:rsidRPr="00196A5C">
        <w:rPr>
          <w:rFonts w:ascii="Times New Roman" w:hAnsi="Times New Roman"/>
          <w:sz w:val="24"/>
          <w:szCs w:val="24"/>
        </w:rPr>
        <w:t xml:space="preserve"> edition.</w:t>
      </w:r>
      <w:r w:rsidRPr="00196A5C">
        <w:rPr>
          <w:rFonts w:ascii="Times New Roman" w:hAnsi="Times New Roman"/>
          <w:sz w:val="24"/>
          <w:szCs w:val="24"/>
        </w:rPr>
        <w:t xml:space="preserve"> </w:t>
      </w:r>
    </w:p>
    <w:p w:rsidR="007E6460" w:rsidRPr="00196A5C" w:rsidRDefault="007E6460" w:rsidP="003A35C5">
      <w:pPr>
        <w:numPr>
          <w:ilvl w:val="1"/>
          <w:numId w:val="1"/>
        </w:numPr>
        <w:tabs>
          <w:tab w:val="num" w:pos="1440"/>
        </w:tabs>
        <w:spacing w:after="120" w:line="240" w:lineRule="auto"/>
        <w:ind w:left="1440" w:hanging="360"/>
        <w:jc w:val="both"/>
        <w:rPr>
          <w:rFonts w:ascii="Times New Roman" w:hAnsi="Times New Roman"/>
          <w:sz w:val="24"/>
          <w:szCs w:val="24"/>
        </w:rPr>
      </w:pPr>
      <w:r w:rsidRPr="00196A5C">
        <w:rPr>
          <w:rFonts w:ascii="Times New Roman" w:hAnsi="Times New Roman"/>
          <w:sz w:val="24"/>
          <w:szCs w:val="24"/>
        </w:rPr>
        <w:t xml:space="preserve"> Deb &amp; </w:t>
      </w:r>
      <w:proofErr w:type="spellStart"/>
      <w:r w:rsidRPr="00196A5C">
        <w:rPr>
          <w:rFonts w:ascii="Times New Roman" w:hAnsi="Times New Roman"/>
          <w:sz w:val="24"/>
          <w:szCs w:val="24"/>
        </w:rPr>
        <w:t>Totey</w:t>
      </w:r>
      <w:proofErr w:type="spellEnd"/>
      <w:r w:rsidRPr="00196A5C">
        <w:rPr>
          <w:rFonts w:ascii="Times New Roman" w:hAnsi="Times New Roman"/>
          <w:sz w:val="24"/>
          <w:szCs w:val="24"/>
        </w:rPr>
        <w:t xml:space="preserve">. 2009. Stem Cells; Basics and </w:t>
      </w:r>
      <w:r w:rsidR="006C021B" w:rsidRPr="00196A5C">
        <w:rPr>
          <w:rFonts w:ascii="Times New Roman" w:hAnsi="Times New Roman"/>
          <w:sz w:val="24"/>
          <w:szCs w:val="24"/>
        </w:rPr>
        <w:t xml:space="preserve">Applications. Tata Mc </w:t>
      </w:r>
      <w:proofErr w:type="spellStart"/>
      <w:r w:rsidR="006C021B" w:rsidRPr="00196A5C">
        <w:rPr>
          <w:rFonts w:ascii="Times New Roman" w:hAnsi="Times New Roman"/>
          <w:sz w:val="24"/>
          <w:szCs w:val="24"/>
        </w:rPr>
        <w:t>Graw</w:t>
      </w:r>
      <w:proofErr w:type="spellEnd"/>
      <w:r w:rsidR="006C021B" w:rsidRPr="00196A5C">
        <w:rPr>
          <w:rFonts w:ascii="Times New Roman" w:hAnsi="Times New Roman"/>
          <w:sz w:val="24"/>
          <w:szCs w:val="24"/>
        </w:rPr>
        <w:t xml:space="preserve"> Hill, 1</w:t>
      </w:r>
      <w:r w:rsidR="006C021B" w:rsidRPr="00196A5C">
        <w:rPr>
          <w:rFonts w:ascii="Times New Roman" w:hAnsi="Times New Roman"/>
          <w:sz w:val="24"/>
          <w:szCs w:val="24"/>
          <w:vertAlign w:val="superscript"/>
        </w:rPr>
        <w:t>st</w:t>
      </w:r>
      <w:r w:rsidR="006C021B" w:rsidRPr="00196A5C">
        <w:rPr>
          <w:rFonts w:ascii="Times New Roman" w:hAnsi="Times New Roman"/>
          <w:sz w:val="24"/>
          <w:szCs w:val="24"/>
        </w:rPr>
        <w:t xml:space="preserve"> edition.</w:t>
      </w:r>
    </w:p>
    <w:p w:rsidR="007E6460" w:rsidRPr="00196A5C" w:rsidRDefault="007E6460" w:rsidP="00FF5083">
      <w:pPr>
        <w:pStyle w:val="ListParagraph"/>
        <w:numPr>
          <w:ilvl w:val="0"/>
          <w:numId w:val="2"/>
        </w:numPr>
        <w:spacing w:after="120" w:line="240" w:lineRule="auto"/>
        <w:ind w:left="504"/>
        <w:jc w:val="both"/>
        <w:rPr>
          <w:rFonts w:ascii="Times New Roman" w:hAnsi="Times New Roman"/>
          <w:b/>
          <w:sz w:val="24"/>
          <w:szCs w:val="24"/>
        </w:rPr>
      </w:pPr>
      <w:r w:rsidRPr="00196A5C">
        <w:rPr>
          <w:rFonts w:ascii="Times New Roman" w:hAnsi="Times New Roman"/>
          <w:b/>
          <w:sz w:val="24"/>
          <w:szCs w:val="24"/>
        </w:rPr>
        <w:t xml:space="preserve">Course Plan </w:t>
      </w:r>
      <w:r w:rsidRPr="00196A5C">
        <w:rPr>
          <w:rFonts w:ascii="Times New Roman" w:hAnsi="Times New Roman"/>
          <w:bCs/>
          <w:sz w:val="24"/>
          <w:szCs w:val="24"/>
        </w:rPr>
        <w:t>(Text Book- TB; Reference Book- RB;</w:t>
      </w:r>
      <w:r w:rsidRPr="00196A5C">
        <w:rPr>
          <w:rFonts w:ascii="Times New Roman" w:hAnsi="Times New Roman"/>
          <w:b/>
          <w:bCs/>
          <w:sz w:val="24"/>
          <w:szCs w:val="24"/>
        </w:rPr>
        <w:t xml:space="preserve"> </w:t>
      </w:r>
      <w:r w:rsidRPr="00196A5C">
        <w:rPr>
          <w:rFonts w:ascii="Times New Roman" w:hAnsi="Times New Roman"/>
          <w:bCs/>
          <w:sz w:val="24"/>
          <w:szCs w:val="24"/>
        </w:rPr>
        <w:t>Chapter-</w:t>
      </w:r>
      <w:proofErr w:type="spellStart"/>
      <w:r w:rsidRPr="00196A5C">
        <w:rPr>
          <w:rFonts w:ascii="Times New Roman" w:hAnsi="Times New Roman"/>
          <w:bCs/>
          <w:sz w:val="24"/>
          <w:szCs w:val="24"/>
        </w:rPr>
        <w:t>Ch</w:t>
      </w:r>
      <w:proofErr w:type="spellEnd"/>
      <w:r w:rsidRPr="00196A5C">
        <w:rPr>
          <w:rFonts w:ascii="Times New Roman" w:hAnsi="Times New Roman"/>
          <w:bCs/>
          <w:sz w:val="24"/>
          <w:szCs w:val="24"/>
        </w:rPr>
        <w:t>; Hand Out- Research articles &amp;/or reviews)</w:t>
      </w:r>
      <w:r w:rsidRPr="00196A5C">
        <w:rPr>
          <w:rFonts w:ascii="Times New Roman" w:hAnsi="Times New Roman"/>
          <w:b/>
          <w:sz w:val="24"/>
          <w:szCs w:val="24"/>
        </w:rPr>
        <w:t>:</w:t>
      </w:r>
    </w:p>
    <w:p w:rsidR="005E4BE8" w:rsidRPr="00196A5C" w:rsidRDefault="005E4BE8" w:rsidP="005E4BE8">
      <w:pPr>
        <w:pStyle w:val="ListParagraph"/>
        <w:spacing w:after="120" w:line="240" w:lineRule="auto"/>
        <w:ind w:left="504"/>
        <w:jc w:val="both"/>
        <w:rPr>
          <w:rFonts w:ascii="Times New Roman" w:hAnsi="Times New Roman"/>
          <w:b/>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2453"/>
        <w:gridCol w:w="3942"/>
        <w:gridCol w:w="2065"/>
      </w:tblGrid>
      <w:tr w:rsidR="00196A5C" w:rsidRPr="00196A5C" w:rsidTr="00196A5C">
        <w:trPr>
          <w:jc w:val="center"/>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0C505B">
            <w:pPr>
              <w:keepNext/>
              <w:spacing w:after="0"/>
              <w:jc w:val="center"/>
              <w:outlineLvl w:val="0"/>
              <w:rPr>
                <w:rFonts w:ascii="Times New Roman" w:eastAsia="Times New Roman" w:hAnsi="Times New Roman"/>
                <w:b/>
                <w:bCs/>
                <w:sz w:val="24"/>
                <w:szCs w:val="24"/>
              </w:rPr>
            </w:pPr>
            <w:r w:rsidRPr="00196A5C">
              <w:rPr>
                <w:rFonts w:ascii="Times New Roman" w:eastAsia="Times New Roman" w:hAnsi="Times New Roman"/>
                <w:b/>
                <w:bCs/>
                <w:sz w:val="24"/>
                <w:szCs w:val="24"/>
              </w:rPr>
              <w:t>Lect. #</w:t>
            </w:r>
          </w:p>
        </w:tc>
        <w:tc>
          <w:tcPr>
            <w:tcW w:w="2453"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0C505B">
            <w:pPr>
              <w:spacing w:after="0"/>
              <w:jc w:val="center"/>
              <w:rPr>
                <w:rFonts w:ascii="Times New Roman" w:hAnsi="Times New Roman"/>
                <w:b/>
                <w:bCs/>
                <w:sz w:val="24"/>
                <w:szCs w:val="24"/>
              </w:rPr>
            </w:pPr>
            <w:r w:rsidRPr="00196A5C">
              <w:rPr>
                <w:rFonts w:ascii="Times New Roman" w:hAnsi="Times New Roman"/>
                <w:b/>
                <w:bCs/>
                <w:sz w:val="24"/>
                <w:szCs w:val="24"/>
              </w:rPr>
              <w:t>Learning Objectives</w:t>
            </w:r>
          </w:p>
        </w:tc>
        <w:tc>
          <w:tcPr>
            <w:tcW w:w="3942"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0C505B">
            <w:pPr>
              <w:spacing w:after="0"/>
              <w:jc w:val="center"/>
              <w:rPr>
                <w:rFonts w:ascii="Times New Roman" w:hAnsi="Times New Roman"/>
                <w:b/>
                <w:bCs/>
                <w:sz w:val="24"/>
                <w:szCs w:val="24"/>
              </w:rPr>
            </w:pPr>
            <w:r w:rsidRPr="00196A5C">
              <w:rPr>
                <w:rFonts w:ascii="Times New Roman" w:hAnsi="Times New Roman"/>
                <w:b/>
                <w:bCs/>
                <w:sz w:val="24"/>
                <w:szCs w:val="24"/>
              </w:rPr>
              <w:t>Topics to be Covered</w:t>
            </w:r>
          </w:p>
        </w:tc>
        <w:tc>
          <w:tcPr>
            <w:tcW w:w="2065" w:type="dxa"/>
            <w:tcBorders>
              <w:top w:val="single" w:sz="4" w:space="0" w:color="auto"/>
              <w:left w:val="single" w:sz="4" w:space="0" w:color="auto"/>
              <w:bottom w:val="single" w:sz="4" w:space="0" w:color="auto"/>
              <w:right w:val="single" w:sz="4" w:space="0" w:color="auto"/>
            </w:tcBorders>
            <w:vAlign w:val="center"/>
          </w:tcPr>
          <w:p w:rsidR="000C505B" w:rsidRPr="00196A5C" w:rsidRDefault="000C505B" w:rsidP="000C505B">
            <w:pPr>
              <w:spacing w:after="0"/>
              <w:jc w:val="center"/>
              <w:rPr>
                <w:rFonts w:ascii="Times New Roman" w:hAnsi="Times New Roman"/>
                <w:b/>
                <w:bCs/>
                <w:sz w:val="24"/>
                <w:szCs w:val="24"/>
              </w:rPr>
            </w:pPr>
            <w:r w:rsidRPr="00196A5C">
              <w:rPr>
                <w:rFonts w:ascii="Times New Roman" w:hAnsi="Times New Roman"/>
                <w:b/>
                <w:bCs/>
                <w:sz w:val="24"/>
                <w:szCs w:val="24"/>
              </w:rPr>
              <w:t>Reference</w:t>
            </w:r>
          </w:p>
        </w:tc>
      </w:tr>
      <w:tr w:rsidR="00196A5C" w:rsidRPr="00196A5C" w:rsidTr="00196A5C">
        <w:trPr>
          <w:jc w:val="center"/>
        </w:trPr>
        <w:tc>
          <w:tcPr>
            <w:tcW w:w="9810" w:type="dxa"/>
            <w:gridSpan w:val="4"/>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b/>
                <w:bCs/>
                <w:sz w:val="24"/>
                <w:szCs w:val="24"/>
              </w:rPr>
            </w:pPr>
            <w:r w:rsidRPr="00196A5C">
              <w:rPr>
                <w:rFonts w:ascii="Times New Roman" w:hAnsi="Times New Roman"/>
                <w:b/>
                <w:bCs/>
                <w:sz w:val="24"/>
                <w:szCs w:val="24"/>
              </w:rPr>
              <w:t>SECTION I</w:t>
            </w:r>
          </w:p>
        </w:tc>
      </w:tr>
      <w:tr w:rsidR="00196A5C" w:rsidRPr="00196A5C" w:rsidTr="00196A5C">
        <w:trPr>
          <w:trHeight w:val="359"/>
          <w:jc w:val="center"/>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1-2</w:t>
            </w:r>
          </w:p>
        </w:tc>
        <w:tc>
          <w:tcPr>
            <w:tcW w:w="2453"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keepNext/>
              <w:spacing w:after="0"/>
              <w:jc w:val="center"/>
              <w:outlineLvl w:val="0"/>
              <w:rPr>
                <w:rFonts w:ascii="Times New Roman" w:eastAsia="Times New Roman" w:hAnsi="Times New Roman"/>
                <w:sz w:val="24"/>
                <w:szCs w:val="24"/>
              </w:rPr>
            </w:pPr>
            <w:r w:rsidRPr="00196A5C">
              <w:rPr>
                <w:rFonts w:ascii="Times New Roman" w:eastAsia="Times New Roman" w:hAnsi="Times New Roman"/>
                <w:sz w:val="24"/>
                <w:szCs w:val="24"/>
              </w:rPr>
              <w:t>Prelude and Introduction</w:t>
            </w:r>
          </w:p>
        </w:tc>
        <w:tc>
          <w:tcPr>
            <w:tcW w:w="3942"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 xml:space="preserve">Overview of the Course, Definitions, Types, Characteristics, ES-Like Cells, </w:t>
            </w:r>
            <w:r w:rsidRPr="00196A5C">
              <w:rPr>
                <w:rFonts w:ascii="Times New Roman" w:hAnsi="Times New Roman"/>
                <w:sz w:val="24"/>
                <w:szCs w:val="24"/>
              </w:rPr>
              <w:lastRenderedPageBreak/>
              <w:t>Origin, Culture, growth and maintenance of ES cells</w:t>
            </w:r>
          </w:p>
        </w:tc>
        <w:tc>
          <w:tcPr>
            <w:tcW w:w="2065" w:type="dxa"/>
            <w:tcBorders>
              <w:top w:val="single" w:sz="4" w:space="0" w:color="auto"/>
              <w:left w:val="single" w:sz="4" w:space="0" w:color="auto"/>
              <w:bottom w:val="single" w:sz="4" w:space="0" w:color="auto"/>
              <w:right w:val="single" w:sz="4" w:space="0" w:color="auto"/>
            </w:tcBorders>
            <w:hideMark/>
          </w:tcPr>
          <w:p w:rsidR="000C505B" w:rsidRPr="00196A5C" w:rsidRDefault="000C505B" w:rsidP="000C505B">
            <w:pPr>
              <w:spacing w:after="0"/>
              <w:jc w:val="center"/>
              <w:rPr>
                <w:rFonts w:ascii="Times New Roman" w:hAnsi="Times New Roman"/>
                <w:sz w:val="24"/>
                <w:szCs w:val="24"/>
              </w:rPr>
            </w:pPr>
            <w:r w:rsidRPr="00196A5C">
              <w:rPr>
                <w:rFonts w:ascii="Times New Roman" w:hAnsi="Times New Roman"/>
                <w:sz w:val="24"/>
                <w:szCs w:val="24"/>
              </w:rPr>
              <w:lastRenderedPageBreak/>
              <w:t>Part-1 TB</w:t>
            </w:r>
          </w:p>
        </w:tc>
      </w:tr>
      <w:tr w:rsidR="00196A5C" w:rsidRPr="00196A5C" w:rsidTr="00196A5C">
        <w:trPr>
          <w:cantSplit/>
          <w:trHeight w:val="404"/>
          <w:jc w:val="center"/>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3-4</w:t>
            </w:r>
          </w:p>
        </w:tc>
        <w:tc>
          <w:tcPr>
            <w:tcW w:w="2453"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Adult Stem Cells</w:t>
            </w:r>
          </w:p>
        </w:tc>
        <w:tc>
          <w:tcPr>
            <w:tcW w:w="3942"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Types, Plasticity, Trans-differentiation, Characteristics, Multi-drug resistance</w:t>
            </w:r>
          </w:p>
        </w:tc>
        <w:tc>
          <w:tcPr>
            <w:tcW w:w="2065" w:type="dxa"/>
            <w:tcBorders>
              <w:top w:val="single" w:sz="4" w:space="0" w:color="auto"/>
              <w:left w:val="single" w:sz="4" w:space="0" w:color="auto"/>
              <w:bottom w:val="single" w:sz="4" w:space="0" w:color="auto"/>
              <w:right w:val="single" w:sz="4" w:space="0" w:color="auto"/>
            </w:tcBorders>
            <w:hideMark/>
          </w:tcPr>
          <w:p w:rsidR="000C505B" w:rsidRPr="00196A5C" w:rsidRDefault="000C505B" w:rsidP="000C505B">
            <w:pPr>
              <w:spacing w:after="0"/>
              <w:jc w:val="center"/>
              <w:rPr>
                <w:rFonts w:ascii="Times New Roman" w:hAnsi="Times New Roman"/>
                <w:sz w:val="24"/>
                <w:szCs w:val="24"/>
              </w:rPr>
            </w:pPr>
            <w:r w:rsidRPr="00196A5C">
              <w:rPr>
                <w:rFonts w:ascii="Times New Roman" w:hAnsi="Times New Roman"/>
                <w:sz w:val="24"/>
                <w:szCs w:val="24"/>
              </w:rPr>
              <w:t>Ch-3 TB</w:t>
            </w:r>
          </w:p>
        </w:tc>
      </w:tr>
      <w:tr w:rsidR="00196A5C" w:rsidRPr="00196A5C" w:rsidTr="00196A5C">
        <w:trPr>
          <w:cantSplit/>
          <w:trHeight w:val="350"/>
          <w:jc w:val="center"/>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5-7</w:t>
            </w:r>
          </w:p>
        </w:tc>
        <w:tc>
          <w:tcPr>
            <w:tcW w:w="2453"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Pluripotency- Molecular Control and Stem Cell Niche</w:t>
            </w:r>
          </w:p>
        </w:tc>
        <w:tc>
          <w:tcPr>
            <w:tcW w:w="3942"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Signal Transduction- Extracellular Factors and Cytokines</w:t>
            </w:r>
          </w:p>
        </w:tc>
        <w:tc>
          <w:tcPr>
            <w:tcW w:w="2065" w:type="dxa"/>
            <w:tcBorders>
              <w:top w:val="single" w:sz="4" w:space="0" w:color="auto"/>
              <w:left w:val="single" w:sz="4" w:space="0" w:color="auto"/>
              <w:bottom w:val="single" w:sz="4" w:space="0" w:color="auto"/>
              <w:right w:val="single" w:sz="4" w:space="0" w:color="auto"/>
            </w:tcBorders>
            <w:hideMark/>
          </w:tcPr>
          <w:p w:rsidR="000C505B" w:rsidRPr="00196A5C" w:rsidRDefault="000C505B" w:rsidP="000C505B">
            <w:pPr>
              <w:spacing w:after="0"/>
              <w:jc w:val="center"/>
              <w:rPr>
                <w:rFonts w:ascii="Times New Roman" w:hAnsi="Times New Roman"/>
                <w:sz w:val="24"/>
                <w:szCs w:val="24"/>
              </w:rPr>
            </w:pPr>
            <w:r w:rsidRPr="00196A5C">
              <w:rPr>
                <w:rFonts w:ascii="Times New Roman" w:hAnsi="Times New Roman"/>
                <w:sz w:val="24"/>
                <w:szCs w:val="24"/>
              </w:rPr>
              <w:t>Part I and Part II TB (</w:t>
            </w:r>
            <w:proofErr w:type="spellStart"/>
            <w:r w:rsidRPr="00196A5C">
              <w:rPr>
                <w:rFonts w:ascii="Times New Roman" w:hAnsi="Times New Roman"/>
                <w:sz w:val="24"/>
                <w:szCs w:val="24"/>
              </w:rPr>
              <w:t>Ch</w:t>
            </w:r>
            <w:proofErr w:type="spellEnd"/>
            <w:r w:rsidRPr="00196A5C">
              <w:rPr>
                <w:rFonts w:ascii="Times New Roman" w:hAnsi="Times New Roman"/>
                <w:sz w:val="24"/>
                <w:szCs w:val="24"/>
              </w:rPr>
              <w:t xml:space="preserve"> 4)</w:t>
            </w:r>
          </w:p>
        </w:tc>
      </w:tr>
      <w:tr w:rsidR="00196A5C" w:rsidRPr="00196A5C" w:rsidTr="00196A5C">
        <w:trPr>
          <w:cantSplit/>
          <w:trHeight w:val="350"/>
          <w:jc w:val="center"/>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8-10</w:t>
            </w:r>
          </w:p>
        </w:tc>
        <w:tc>
          <w:tcPr>
            <w:tcW w:w="2453"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Transcriptional Regulation of Stem Cells</w:t>
            </w:r>
          </w:p>
        </w:tc>
        <w:tc>
          <w:tcPr>
            <w:tcW w:w="3942"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 xml:space="preserve">Oct4, Sox2, </w:t>
            </w:r>
            <w:proofErr w:type="spellStart"/>
            <w:r w:rsidRPr="00196A5C">
              <w:rPr>
                <w:rFonts w:ascii="Times New Roman" w:hAnsi="Times New Roman"/>
                <w:sz w:val="24"/>
                <w:szCs w:val="24"/>
              </w:rPr>
              <w:t>Nanog</w:t>
            </w:r>
            <w:proofErr w:type="spellEnd"/>
            <w:r w:rsidRPr="00196A5C">
              <w:rPr>
                <w:rFonts w:ascii="Times New Roman" w:hAnsi="Times New Roman"/>
                <w:sz w:val="24"/>
                <w:szCs w:val="24"/>
              </w:rPr>
              <w:t>- Regulation and Function; p53 &amp; stem cells,</w:t>
            </w:r>
          </w:p>
        </w:tc>
        <w:tc>
          <w:tcPr>
            <w:tcW w:w="2065" w:type="dxa"/>
            <w:tcBorders>
              <w:top w:val="single" w:sz="4" w:space="0" w:color="auto"/>
              <w:left w:val="single" w:sz="4" w:space="0" w:color="auto"/>
              <w:bottom w:val="single" w:sz="4" w:space="0" w:color="auto"/>
              <w:right w:val="single" w:sz="4" w:space="0" w:color="auto"/>
            </w:tcBorders>
            <w:hideMark/>
          </w:tcPr>
          <w:p w:rsidR="000C505B" w:rsidRPr="00196A5C" w:rsidRDefault="000C505B" w:rsidP="000C505B">
            <w:pPr>
              <w:spacing w:after="0"/>
              <w:jc w:val="center"/>
              <w:rPr>
                <w:rFonts w:ascii="Times New Roman" w:hAnsi="Times New Roman"/>
                <w:sz w:val="24"/>
                <w:szCs w:val="24"/>
              </w:rPr>
            </w:pPr>
            <w:r w:rsidRPr="00196A5C">
              <w:rPr>
                <w:rFonts w:ascii="Times New Roman" w:hAnsi="Times New Roman"/>
                <w:sz w:val="24"/>
                <w:szCs w:val="24"/>
              </w:rPr>
              <w:t>Part IV TB, Hand Out</w:t>
            </w:r>
          </w:p>
        </w:tc>
      </w:tr>
      <w:tr w:rsidR="00196A5C" w:rsidRPr="00196A5C" w:rsidTr="00196A5C">
        <w:trPr>
          <w:cantSplit/>
          <w:trHeight w:val="368"/>
          <w:jc w:val="center"/>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11-13</w:t>
            </w:r>
          </w:p>
        </w:tc>
        <w:tc>
          <w:tcPr>
            <w:tcW w:w="2453"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Stem Cells for Nervous System</w:t>
            </w:r>
          </w:p>
          <w:p w:rsidR="000C505B" w:rsidRPr="00196A5C" w:rsidRDefault="000C505B" w:rsidP="00F33445">
            <w:pPr>
              <w:spacing w:after="0"/>
              <w:jc w:val="center"/>
              <w:rPr>
                <w:rFonts w:ascii="Times New Roman" w:hAnsi="Times New Roman"/>
                <w:sz w:val="24"/>
                <w:szCs w:val="24"/>
              </w:rPr>
            </w:pPr>
          </w:p>
        </w:tc>
        <w:tc>
          <w:tcPr>
            <w:tcW w:w="3942"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 xml:space="preserve">Neural Stem Cells and their Differentiation and Therapeutic Perspectives; NSCs growth and maintenance </w:t>
            </w:r>
            <w:r w:rsidRPr="00196A5C">
              <w:rPr>
                <w:rFonts w:ascii="Times New Roman" w:hAnsi="Times New Roman"/>
                <w:i/>
                <w:sz w:val="24"/>
                <w:szCs w:val="24"/>
              </w:rPr>
              <w:t>in-vitro</w:t>
            </w:r>
          </w:p>
          <w:p w:rsidR="000C505B" w:rsidRPr="00196A5C" w:rsidRDefault="000C505B" w:rsidP="00F33445">
            <w:pPr>
              <w:spacing w:after="0"/>
              <w:jc w:val="center"/>
              <w:rPr>
                <w:rFonts w:ascii="Times New Roman" w:hAnsi="Times New Roman"/>
                <w:sz w:val="24"/>
                <w:szCs w:val="24"/>
              </w:rPr>
            </w:pPr>
          </w:p>
        </w:tc>
        <w:tc>
          <w:tcPr>
            <w:tcW w:w="2065" w:type="dxa"/>
            <w:tcBorders>
              <w:top w:val="single" w:sz="4" w:space="0" w:color="auto"/>
              <w:left w:val="single" w:sz="4" w:space="0" w:color="auto"/>
              <w:bottom w:val="single" w:sz="4" w:space="0" w:color="auto"/>
              <w:right w:val="single" w:sz="4" w:space="0" w:color="auto"/>
            </w:tcBorders>
            <w:hideMark/>
          </w:tcPr>
          <w:p w:rsidR="000C505B" w:rsidRPr="00196A5C" w:rsidRDefault="000C505B" w:rsidP="000C505B">
            <w:pPr>
              <w:spacing w:after="0"/>
              <w:jc w:val="center"/>
              <w:rPr>
                <w:rFonts w:ascii="Times New Roman" w:hAnsi="Times New Roman"/>
                <w:sz w:val="24"/>
                <w:szCs w:val="24"/>
              </w:rPr>
            </w:pPr>
            <w:proofErr w:type="spellStart"/>
            <w:r w:rsidRPr="00196A5C">
              <w:rPr>
                <w:rFonts w:ascii="Times New Roman" w:hAnsi="Times New Roman"/>
                <w:sz w:val="24"/>
                <w:szCs w:val="24"/>
              </w:rPr>
              <w:t>Ch</w:t>
            </w:r>
            <w:proofErr w:type="spellEnd"/>
            <w:r w:rsidRPr="00196A5C">
              <w:rPr>
                <w:rFonts w:ascii="Times New Roman" w:hAnsi="Times New Roman"/>
                <w:sz w:val="24"/>
                <w:szCs w:val="24"/>
              </w:rPr>
              <w:t>- 8 TB Reviews and articles</w:t>
            </w:r>
          </w:p>
        </w:tc>
      </w:tr>
      <w:tr w:rsidR="00196A5C" w:rsidRPr="00196A5C" w:rsidTr="00196A5C">
        <w:trPr>
          <w:cantSplit/>
          <w:trHeight w:val="368"/>
          <w:jc w:val="center"/>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14-15</w:t>
            </w:r>
          </w:p>
        </w:tc>
        <w:tc>
          <w:tcPr>
            <w:tcW w:w="2453"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Stem Cell Renewal and Niche</w:t>
            </w:r>
          </w:p>
        </w:tc>
        <w:tc>
          <w:tcPr>
            <w:tcW w:w="3942"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Homeostasis, Metabolism, Types of Niche</w:t>
            </w:r>
          </w:p>
        </w:tc>
        <w:tc>
          <w:tcPr>
            <w:tcW w:w="2065" w:type="dxa"/>
            <w:tcBorders>
              <w:top w:val="single" w:sz="4" w:space="0" w:color="auto"/>
              <w:left w:val="single" w:sz="4" w:space="0" w:color="auto"/>
              <w:bottom w:val="single" w:sz="4" w:space="0" w:color="auto"/>
              <w:right w:val="single" w:sz="4" w:space="0" w:color="auto"/>
            </w:tcBorders>
            <w:hideMark/>
          </w:tcPr>
          <w:p w:rsidR="000C505B" w:rsidRPr="00196A5C" w:rsidRDefault="000C505B" w:rsidP="000C505B">
            <w:pPr>
              <w:spacing w:after="0"/>
              <w:jc w:val="center"/>
              <w:rPr>
                <w:rFonts w:ascii="Times New Roman" w:hAnsi="Times New Roman"/>
                <w:sz w:val="24"/>
                <w:szCs w:val="24"/>
              </w:rPr>
            </w:pPr>
            <w:r w:rsidRPr="00196A5C">
              <w:rPr>
                <w:rFonts w:ascii="Times New Roman" w:hAnsi="Times New Roman"/>
                <w:sz w:val="24"/>
                <w:szCs w:val="24"/>
              </w:rPr>
              <w:t>Ch-5,6 TB Reviews and articles</w:t>
            </w:r>
          </w:p>
        </w:tc>
      </w:tr>
      <w:tr w:rsidR="00196A5C" w:rsidRPr="00196A5C" w:rsidTr="00196A5C">
        <w:trPr>
          <w:cantSplit/>
          <w:trHeight w:val="431"/>
          <w:jc w:val="center"/>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16-17</w:t>
            </w:r>
          </w:p>
        </w:tc>
        <w:tc>
          <w:tcPr>
            <w:tcW w:w="2453"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Mesenchymal Stem Cells (MSCs)</w:t>
            </w:r>
          </w:p>
        </w:tc>
        <w:tc>
          <w:tcPr>
            <w:tcW w:w="3942"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MSCs Origin, Property, Immunogenicity, Application in Neurodegenerative Diseases</w:t>
            </w:r>
          </w:p>
        </w:tc>
        <w:tc>
          <w:tcPr>
            <w:tcW w:w="2065" w:type="dxa"/>
            <w:tcBorders>
              <w:top w:val="single" w:sz="4" w:space="0" w:color="auto"/>
              <w:left w:val="single" w:sz="4" w:space="0" w:color="auto"/>
              <w:bottom w:val="single" w:sz="4" w:space="0" w:color="auto"/>
              <w:right w:val="single" w:sz="4" w:space="0" w:color="auto"/>
            </w:tcBorders>
            <w:hideMark/>
          </w:tcPr>
          <w:p w:rsidR="000C505B" w:rsidRPr="00196A5C" w:rsidRDefault="000C505B" w:rsidP="000C505B">
            <w:pPr>
              <w:spacing w:after="0"/>
              <w:jc w:val="center"/>
              <w:rPr>
                <w:rFonts w:ascii="Times New Roman" w:hAnsi="Times New Roman"/>
                <w:sz w:val="24"/>
                <w:szCs w:val="24"/>
              </w:rPr>
            </w:pPr>
            <w:r w:rsidRPr="00196A5C">
              <w:rPr>
                <w:rFonts w:ascii="Times New Roman" w:hAnsi="Times New Roman"/>
                <w:sz w:val="24"/>
                <w:szCs w:val="24"/>
              </w:rPr>
              <w:t xml:space="preserve">Part II TB Ch-8, 23 </w:t>
            </w:r>
            <w:proofErr w:type="spellStart"/>
            <w:r w:rsidRPr="00196A5C">
              <w:rPr>
                <w:rFonts w:ascii="Times New Roman" w:hAnsi="Times New Roman"/>
                <w:sz w:val="24"/>
                <w:szCs w:val="24"/>
              </w:rPr>
              <w:t>RBiii</w:t>
            </w:r>
            <w:proofErr w:type="spellEnd"/>
            <w:r w:rsidRPr="00196A5C">
              <w:rPr>
                <w:rFonts w:ascii="Times New Roman" w:hAnsi="Times New Roman"/>
                <w:sz w:val="24"/>
                <w:szCs w:val="24"/>
              </w:rPr>
              <w:t>; Hand Out; Case studies Reviews</w:t>
            </w:r>
          </w:p>
        </w:tc>
      </w:tr>
      <w:tr w:rsidR="00196A5C" w:rsidRPr="00196A5C" w:rsidTr="00196A5C">
        <w:trPr>
          <w:cantSplit/>
          <w:trHeight w:val="431"/>
          <w:jc w:val="center"/>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18-19</w:t>
            </w:r>
          </w:p>
        </w:tc>
        <w:tc>
          <w:tcPr>
            <w:tcW w:w="2453"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Embryonic Stem Cells (ESCs)</w:t>
            </w:r>
          </w:p>
        </w:tc>
        <w:tc>
          <w:tcPr>
            <w:tcW w:w="3942"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 xml:space="preserve">Cell Differentiation in Embryo, Amniotic Fluid and Cord Blood Derived Stem Cells; ESCs differentiation into </w:t>
            </w:r>
            <w:proofErr w:type="spellStart"/>
            <w:r w:rsidRPr="00196A5C">
              <w:rPr>
                <w:rFonts w:ascii="Times New Roman" w:hAnsi="Times New Roman"/>
                <w:sz w:val="24"/>
                <w:szCs w:val="24"/>
              </w:rPr>
              <w:t>Embryoid</w:t>
            </w:r>
            <w:proofErr w:type="spellEnd"/>
            <w:r w:rsidRPr="00196A5C">
              <w:rPr>
                <w:rFonts w:ascii="Times New Roman" w:hAnsi="Times New Roman"/>
                <w:sz w:val="24"/>
                <w:szCs w:val="24"/>
              </w:rPr>
              <w:t xml:space="preserve"> bodies</w:t>
            </w:r>
          </w:p>
        </w:tc>
        <w:tc>
          <w:tcPr>
            <w:tcW w:w="2065" w:type="dxa"/>
            <w:tcBorders>
              <w:top w:val="single" w:sz="4" w:space="0" w:color="auto"/>
              <w:left w:val="single" w:sz="4" w:space="0" w:color="auto"/>
              <w:bottom w:val="single" w:sz="4" w:space="0" w:color="auto"/>
              <w:right w:val="single" w:sz="4" w:space="0" w:color="auto"/>
            </w:tcBorders>
            <w:hideMark/>
          </w:tcPr>
          <w:p w:rsidR="000C505B" w:rsidRPr="00196A5C" w:rsidRDefault="000C505B" w:rsidP="000C505B">
            <w:pPr>
              <w:spacing w:after="0"/>
              <w:jc w:val="center"/>
              <w:rPr>
                <w:rFonts w:ascii="Times New Roman" w:hAnsi="Times New Roman"/>
                <w:sz w:val="24"/>
                <w:szCs w:val="24"/>
              </w:rPr>
            </w:pPr>
            <w:r w:rsidRPr="00196A5C">
              <w:rPr>
                <w:rFonts w:ascii="Times New Roman" w:hAnsi="Times New Roman"/>
                <w:sz w:val="24"/>
                <w:szCs w:val="24"/>
              </w:rPr>
              <w:t>Part II and III TB, (</w:t>
            </w:r>
            <w:proofErr w:type="spellStart"/>
            <w:r w:rsidRPr="00196A5C">
              <w:rPr>
                <w:rFonts w:ascii="Times New Roman" w:hAnsi="Times New Roman"/>
                <w:sz w:val="24"/>
                <w:szCs w:val="24"/>
              </w:rPr>
              <w:t>Ch</w:t>
            </w:r>
            <w:proofErr w:type="spellEnd"/>
            <w:r w:rsidRPr="00196A5C">
              <w:rPr>
                <w:rFonts w:ascii="Times New Roman" w:hAnsi="Times New Roman"/>
                <w:sz w:val="24"/>
                <w:szCs w:val="24"/>
              </w:rPr>
              <w:t xml:space="preserve"> 12-13,   15-16) Ch-6 </w:t>
            </w:r>
            <w:proofErr w:type="spellStart"/>
            <w:r w:rsidRPr="00196A5C">
              <w:rPr>
                <w:rFonts w:ascii="Times New Roman" w:hAnsi="Times New Roman"/>
                <w:sz w:val="24"/>
                <w:szCs w:val="24"/>
              </w:rPr>
              <w:t>RBiii</w:t>
            </w:r>
            <w:proofErr w:type="spellEnd"/>
          </w:p>
        </w:tc>
      </w:tr>
      <w:tr w:rsidR="00196A5C" w:rsidRPr="00196A5C" w:rsidTr="00196A5C">
        <w:trPr>
          <w:cantSplit/>
          <w:trHeight w:val="431"/>
          <w:jc w:val="center"/>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20-21</w:t>
            </w:r>
          </w:p>
        </w:tc>
        <w:tc>
          <w:tcPr>
            <w:tcW w:w="2453"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Primordial Germ Cells (PGCs)</w:t>
            </w:r>
          </w:p>
        </w:tc>
        <w:tc>
          <w:tcPr>
            <w:tcW w:w="3942"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proofErr w:type="spellStart"/>
            <w:r w:rsidRPr="00196A5C">
              <w:rPr>
                <w:rFonts w:ascii="Times New Roman" w:hAnsi="Times New Roman"/>
                <w:sz w:val="24"/>
                <w:szCs w:val="24"/>
              </w:rPr>
              <w:t>Fragilis</w:t>
            </w:r>
            <w:proofErr w:type="spellEnd"/>
            <w:r w:rsidRPr="00196A5C">
              <w:rPr>
                <w:rFonts w:ascii="Times New Roman" w:hAnsi="Times New Roman"/>
                <w:sz w:val="24"/>
                <w:szCs w:val="24"/>
              </w:rPr>
              <w:t>, Stella, Molecular Control of Migration of PGCs</w:t>
            </w:r>
          </w:p>
        </w:tc>
        <w:tc>
          <w:tcPr>
            <w:tcW w:w="2065" w:type="dxa"/>
            <w:tcBorders>
              <w:top w:val="single" w:sz="4" w:space="0" w:color="auto"/>
              <w:left w:val="single" w:sz="4" w:space="0" w:color="auto"/>
              <w:bottom w:val="single" w:sz="4" w:space="0" w:color="auto"/>
              <w:right w:val="single" w:sz="4" w:space="0" w:color="auto"/>
            </w:tcBorders>
            <w:hideMark/>
          </w:tcPr>
          <w:p w:rsidR="000C505B" w:rsidRPr="00196A5C" w:rsidRDefault="000C505B" w:rsidP="000C505B">
            <w:pPr>
              <w:spacing w:after="0"/>
              <w:jc w:val="center"/>
              <w:rPr>
                <w:rFonts w:ascii="Times New Roman" w:hAnsi="Times New Roman"/>
                <w:sz w:val="24"/>
                <w:szCs w:val="24"/>
              </w:rPr>
            </w:pPr>
            <w:proofErr w:type="spellStart"/>
            <w:r w:rsidRPr="00196A5C">
              <w:rPr>
                <w:rFonts w:ascii="Times New Roman" w:hAnsi="Times New Roman"/>
                <w:sz w:val="24"/>
                <w:szCs w:val="24"/>
              </w:rPr>
              <w:t>Ch</w:t>
            </w:r>
            <w:proofErr w:type="spellEnd"/>
            <w:r w:rsidRPr="00196A5C">
              <w:rPr>
                <w:rFonts w:ascii="Times New Roman" w:hAnsi="Times New Roman"/>
                <w:sz w:val="24"/>
                <w:szCs w:val="24"/>
              </w:rPr>
              <w:t xml:space="preserve"> 12 </w:t>
            </w:r>
            <w:proofErr w:type="spellStart"/>
            <w:r w:rsidRPr="00196A5C">
              <w:rPr>
                <w:rFonts w:ascii="Times New Roman" w:hAnsi="Times New Roman"/>
                <w:sz w:val="24"/>
                <w:szCs w:val="24"/>
              </w:rPr>
              <w:t>RBi</w:t>
            </w:r>
            <w:proofErr w:type="spellEnd"/>
            <w:r w:rsidRPr="00196A5C">
              <w:rPr>
                <w:rFonts w:ascii="Times New Roman" w:hAnsi="Times New Roman"/>
                <w:sz w:val="24"/>
                <w:szCs w:val="24"/>
              </w:rPr>
              <w:t>, Hand Out; Articles</w:t>
            </w:r>
          </w:p>
        </w:tc>
      </w:tr>
      <w:tr w:rsidR="00196A5C" w:rsidRPr="00196A5C" w:rsidTr="00196A5C">
        <w:trPr>
          <w:cantSplit/>
          <w:trHeight w:val="278"/>
          <w:jc w:val="center"/>
        </w:trPr>
        <w:tc>
          <w:tcPr>
            <w:tcW w:w="9810" w:type="dxa"/>
            <w:gridSpan w:val="4"/>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SECTION II</w:t>
            </w:r>
          </w:p>
        </w:tc>
      </w:tr>
      <w:tr w:rsidR="00196A5C" w:rsidRPr="00196A5C" w:rsidTr="00196A5C">
        <w:trPr>
          <w:cantSplit/>
          <w:trHeight w:val="431"/>
          <w:jc w:val="center"/>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22-23</w:t>
            </w:r>
          </w:p>
        </w:tc>
        <w:tc>
          <w:tcPr>
            <w:tcW w:w="2453"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proofErr w:type="spellStart"/>
            <w:r w:rsidRPr="00196A5C">
              <w:rPr>
                <w:rFonts w:ascii="Times New Roman" w:hAnsi="Times New Roman"/>
                <w:sz w:val="24"/>
                <w:szCs w:val="24"/>
              </w:rPr>
              <w:t>Haematopoietic</w:t>
            </w:r>
            <w:proofErr w:type="spellEnd"/>
            <w:r w:rsidRPr="00196A5C">
              <w:rPr>
                <w:rFonts w:ascii="Times New Roman" w:hAnsi="Times New Roman"/>
                <w:sz w:val="24"/>
                <w:szCs w:val="24"/>
              </w:rPr>
              <w:t xml:space="preserve"> Stem Cells</w:t>
            </w:r>
          </w:p>
        </w:tc>
        <w:tc>
          <w:tcPr>
            <w:tcW w:w="3942"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Evidence, Property, Source, Genetic Control; Growth Factor &amp; Regulation</w:t>
            </w:r>
          </w:p>
        </w:tc>
        <w:tc>
          <w:tcPr>
            <w:tcW w:w="2065" w:type="dxa"/>
            <w:tcBorders>
              <w:top w:val="single" w:sz="4" w:space="0" w:color="auto"/>
              <w:left w:val="single" w:sz="4" w:space="0" w:color="auto"/>
              <w:bottom w:val="single" w:sz="4" w:space="0" w:color="auto"/>
              <w:right w:val="single" w:sz="4" w:space="0" w:color="auto"/>
            </w:tcBorders>
            <w:hideMark/>
          </w:tcPr>
          <w:p w:rsidR="000C505B" w:rsidRPr="00196A5C" w:rsidRDefault="000C505B" w:rsidP="000C505B">
            <w:pPr>
              <w:spacing w:after="0"/>
              <w:jc w:val="center"/>
              <w:rPr>
                <w:rFonts w:ascii="Times New Roman" w:hAnsi="Times New Roman"/>
                <w:sz w:val="24"/>
                <w:szCs w:val="24"/>
              </w:rPr>
            </w:pPr>
            <w:r w:rsidRPr="00196A5C">
              <w:rPr>
                <w:rFonts w:ascii="Times New Roman" w:hAnsi="Times New Roman"/>
                <w:sz w:val="24"/>
                <w:szCs w:val="24"/>
              </w:rPr>
              <w:t>Ch-22-23 TB, Articles</w:t>
            </w:r>
          </w:p>
        </w:tc>
      </w:tr>
      <w:tr w:rsidR="00196A5C" w:rsidRPr="00196A5C" w:rsidTr="00196A5C">
        <w:trPr>
          <w:cantSplit/>
          <w:trHeight w:val="440"/>
          <w:jc w:val="center"/>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24-25</w:t>
            </w:r>
          </w:p>
        </w:tc>
        <w:tc>
          <w:tcPr>
            <w:tcW w:w="2453"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Cancer Stem Cells (CSCs)</w:t>
            </w:r>
          </w:p>
          <w:p w:rsidR="000C505B" w:rsidRPr="00196A5C" w:rsidRDefault="000C505B" w:rsidP="00F33445">
            <w:pPr>
              <w:spacing w:after="0"/>
              <w:jc w:val="center"/>
              <w:rPr>
                <w:rFonts w:ascii="Times New Roman" w:hAnsi="Times New Roman"/>
                <w:sz w:val="24"/>
                <w:szCs w:val="24"/>
              </w:rPr>
            </w:pPr>
          </w:p>
        </w:tc>
        <w:tc>
          <w:tcPr>
            <w:tcW w:w="3942"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 xml:space="preserve">Cancer </w:t>
            </w:r>
            <w:proofErr w:type="spellStart"/>
            <w:r w:rsidRPr="00196A5C">
              <w:rPr>
                <w:rFonts w:ascii="Times New Roman" w:hAnsi="Times New Roman"/>
                <w:sz w:val="24"/>
                <w:szCs w:val="24"/>
              </w:rPr>
              <w:t>Clonality</w:t>
            </w:r>
            <w:proofErr w:type="spellEnd"/>
            <w:r w:rsidRPr="00196A5C">
              <w:rPr>
                <w:rFonts w:ascii="Times New Roman" w:hAnsi="Times New Roman"/>
                <w:sz w:val="24"/>
                <w:szCs w:val="24"/>
              </w:rPr>
              <w:t>, CSC Origin, CSC &amp; Metastasis, Therapeutic Implications</w:t>
            </w:r>
          </w:p>
        </w:tc>
        <w:tc>
          <w:tcPr>
            <w:tcW w:w="2065" w:type="dxa"/>
            <w:tcBorders>
              <w:top w:val="single" w:sz="4" w:space="0" w:color="auto"/>
              <w:left w:val="single" w:sz="4" w:space="0" w:color="auto"/>
              <w:bottom w:val="single" w:sz="4" w:space="0" w:color="auto"/>
              <w:right w:val="single" w:sz="4" w:space="0" w:color="auto"/>
            </w:tcBorders>
            <w:hideMark/>
          </w:tcPr>
          <w:p w:rsidR="000C505B" w:rsidRPr="00196A5C" w:rsidRDefault="000C505B" w:rsidP="000C505B">
            <w:pPr>
              <w:spacing w:after="0"/>
              <w:jc w:val="center"/>
              <w:rPr>
                <w:rFonts w:ascii="Times New Roman" w:hAnsi="Times New Roman"/>
                <w:sz w:val="24"/>
                <w:szCs w:val="24"/>
              </w:rPr>
            </w:pPr>
            <w:r w:rsidRPr="00196A5C">
              <w:rPr>
                <w:rFonts w:ascii="Times New Roman" w:hAnsi="Times New Roman"/>
                <w:sz w:val="24"/>
                <w:szCs w:val="24"/>
              </w:rPr>
              <w:t xml:space="preserve">Ch-12 TB; Ch-24 </w:t>
            </w:r>
            <w:proofErr w:type="spellStart"/>
            <w:r w:rsidRPr="00196A5C">
              <w:rPr>
                <w:rFonts w:ascii="Times New Roman" w:hAnsi="Times New Roman"/>
                <w:sz w:val="24"/>
                <w:szCs w:val="24"/>
              </w:rPr>
              <w:t>RBiii</w:t>
            </w:r>
            <w:proofErr w:type="spellEnd"/>
            <w:r w:rsidRPr="00196A5C">
              <w:rPr>
                <w:rFonts w:ascii="Times New Roman" w:hAnsi="Times New Roman"/>
                <w:sz w:val="24"/>
                <w:szCs w:val="24"/>
              </w:rPr>
              <w:t xml:space="preserve"> Hand Out</w:t>
            </w:r>
          </w:p>
        </w:tc>
      </w:tr>
      <w:tr w:rsidR="00196A5C" w:rsidRPr="00196A5C" w:rsidTr="00196A5C">
        <w:trPr>
          <w:cantSplit/>
          <w:trHeight w:val="440"/>
          <w:jc w:val="center"/>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26-27</w:t>
            </w:r>
          </w:p>
        </w:tc>
        <w:tc>
          <w:tcPr>
            <w:tcW w:w="2453"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Cardiac Stem Cells, Hepatic Oval Cells and Gastro-intestinal Stem Cells</w:t>
            </w:r>
          </w:p>
        </w:tc>
        <w:tc>
          <w:tcPr>
            <w:tcW w:w="3942"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Cardiac Stem Cells and Regeneration; Renal Stem Cell, Oval Cells and Repopulating Cell, GI-Stem Cells</w:t>
            </w:r>
          </w:p>
        </w:tc>
        <w:tc>
          <w:tcPr>
            <w:tcW w:w="2065" w:type="dxa"/>
            <w:tcBorders>
              <w:top w:val="single" w:sz="4" w:space="0" w:color="auto"/>
              <w:left w:val="single" w:sz="4" w:space="0" w:color="auto"/>
              <w:bottom w:val="single" w:sz="4" w:space="0" w:color="auto"/>
              <w:right w:val="single" w:sz="4" w:space="0" w:color="auto"/>
            </w:tcBorders>
            <w:hideMark/>
          </w:tcPr>
          <w:p w:rsidR="000C505B" w:rsidRPr="00196A5C" w:rsidRDefault="000C505B" w:rsidP="000C505B">
            <w:pPr>
              <w:spacing w:after="0"/>
              <w:jc w:val="center"/>
              <w:rPr>
                <w:rFonts w:ascii="Times New Roman" w:hAnsi="Times New Roman"/>
                <w:sz w:val="24"/>
                <w:szCs w:val="24"/>
              </w:rPr>
            </w:pPr>
            <w:proofErr w:type="spellStart"/>
            <w:r w:rsidRPr="00196A5C">
              <w:rPr>
                <w:rFonts w:ascii="Times New Roman" w:hAnsi="Times New Roman"/>
                <w:sz w:val="24"/>
                <w:szCs w:val="24"/>
              </w:rPr>
              <w:t>Ch</w:t>
            </w:r>
            <w:proofErr w:type="spellEnd"/>
            <w:r w:rsidRPr="00196A5C">
              <w:rPr>
                <w:rFonts w:ascii="Times New Roman" w:hAnsi="Times New Roman"/>
                <w:sz w:val="24"/>
                <w:szCs w:val="24"/>
              </w:rPr>
              <w:t xml:space="preserve"> 29, 32, 34 TB</w:t>
            </w:r>
          </w:p>
        </w:tc>
      </w:tr>
      <w:tr w:rsidR="00196A5C" w:rsidRPr="00196A5C" w:rsidTr="00196A5C">
        <w:trPr>
          <w:cantSplit/>
          <w:trHeight w:val="440"/>
          <w:jc w:val="center"/>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lastRenderedPageBreak/>
              <w:t>28-29</w:t>
            </w:r>
          </w:p>
        </w:tc>
        <w:tc>
          <w:tcPr>
            <w:tcW w:w="2453"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Epigenetic Control over Stem Cells</w:t>
            </w:r>
          </w:p>
        </w:tc>
        <w:tc>
          <w:tcPr>
            <w:tcW w:w="3942"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 xml:space="preserve">Histone, Bivalent Structure, PCG, </w:t>
            </w:r>
            <w:proofErr w:type="spellStart"/>
            <w:r w:rsidRPr="00196A5C">
              <w:rPr>
                <w:rFonts w:ascii="Times New Roman" w:hAnsi="Times New Roman"/>
                <w:sz w:val="24"/>
                <w:szCs w:val="24"/>
              </w:rPr>
              <w:t>NuRD</w:t>
            </w:r>
            <w:proofErr w:type="spellEnd"/>
            <w:r w:rsidRPr="00196A5C">
              <w:rPr>
                <w:rFonts w:ascii="Times New Roman" w:hAnsi="Times New Roman"/>
                <w:sz w:val="24"/>
                <w:szCs w:val="24"/>
              </w:rPr>
              <w:t xml:space="preserve"> Complex and miRNA &amp; stem cells</w:t>
            </w:r>
          </w:p>
        </w:tc>
        <w:tc>
          <w:tcPr>
            <w:tcW w:w="2065" w:type="dxa"/>
            <w:tcBorders>
              <w:top w:val="single" w:sz="4" w:space="0" w:color="auto"/>
              <w:left w:val="single" w:sz="4" w:space="0" w:color="auto"/>
              <w:bottom w:val="single" w:sz="4" w:space="0" w:color="auto"/>
              <w:right w:val="single" w:sz="4" w:space="0" w:color="auto"/>
            </w:tcBorders>
            <w:hideMark/>
          </w:tcPr>
          <w:p w:rsidR="000C505B" w:rsidRPr="00196A5C" w:rsidRDefault="000C505B" w:rsidP="000C505B">
            <w:pPr>
              <w:spacing w:after="0"/>
              <w:jc w:val="center"/>
              <w:rPr>
                <w:rFonts w:ascii="Times New Roman" w:hAnsi="Times New Roman"/>
                <w:sz w:val="24"/>
                <w:szCs w:val="24"/>
              </w:rPr>
            </w:pPr>
            <w:r w:rsidRPr="00196A5C">
              <w:rPr>
                <w:rFonts w:ascii="Times New Roman" w:hAnsi="Times New Roman"/>
                <w:sz w:val="24"/>
                <w:szCs w:val="24"/>
              </w:rPr>
              <w:t>Part IV TB</w:t>
            </w:r>
          </w:p>
          <w:p w:rsidR="000C505B" w:rsidRPr="00196A5C" w:rsidRDefault="000C505B" w:rsidP="000C505B">
            <w:pPr>
              <w:spacing w:after="0"/>
              <w:jc w:val="center"/>
              <w:rPr>
                <w:rFonts w:ascii="Times New Roman" w:hAnsi="Times New Roman"/>
                <w:sz w:val="24"/>
                <w:szCs w:val="24"/>
              </w:rPr>
            </w:pPr>
            <w:r w:rsidRPr="00196A5C">
              <w:rPr>
                <w:rFonts w:ascii="Times New Roman" w:hAnsi="Times New Roman"/>
                <w:sz w:val="24"/>
                <w:szCs w:val="24"/>
              </w:rPr>
              <w:t>(</w:t>
            </w:r>
            <w:proofErr w:type="spellStart"/>
            <w:r w:rsidRPr="00196A5C">
              <w:rPr>
                <w:rFonts w:ascii="Times New Roman" w:hAnsi="Times New Roman"/>
                <w:sz w:val="24"/>
                <w:szCs w:val="24"/>
              </w:rPr>
              <w:t>Ch</w:t>
            </w:r>
            <w:proofErr w:type="spellEnd"/>
            <w:r w:rsidRPr="00196A5C">
              <w:rPr>
                <w:rFonts w:ascii="Times New Roman" w:hAnsi="Times New Roman"/>
                <w:sz w:val="24"/>
                <w:szCs w:val="24"/>
              </w:rPr>
              <w:t xml:space="preserve"> 18-19) </w:t>
            </w:r>
          </w:p>
        </w:tc>
      </w:tr>
      <w:tr w:rsidR="00196A5C" w:rsidRPr="00196A5C" w:rsidTr="00196A5C">
        <w:trPr>
          <w:cantSplit/>
          <w:trHeight w:val="602"/>
          <w:jc w:val="center"/>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30-31</w:t>
            </w:r>
          </w:p>
        </w:tc>
        <w:tc>
          <w:tcPr>
            <w:tcW w:w="2453"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Cell Cycle Control of Stem Cells and Senescence</w:t>
            </w:r>
          </w:p>
          <w:p w:rsidR="000C505B" w:rsidRPr="00196A5C" w:rsidRDefault="000C505B" w:rsidP="00F33445">
            <w:pPr>
              <w:spacing w:after="0"/>
              <w:jc w:val="center"/>
              <w:rPr>
                <w:rFonts w:ascii="Times New Roman" w:hAnsi="Times New Roman"/>
                <w:sz w:val="24"/>
                <w:szCs w:val="24"/>
              </w:rPr>
            </w:pPr>
          </w:p>
        </w:tc>
        <w:tc>
          <w:tcPr>
            <w:tcW w:w="3942"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 xml:space="preserve">Stem Cell Quiescence, Cyclin-CDKs, </w:t>
            </w:r>
            <w:proofErr w:type="spellStart"/>
            <w:r w:rsidRPr="00196A5C">
              <w:rPr>
                <w:rFonts w:ascii="Times New Roman" w:hAnsi="Times New Roman"/>
                <w:sz w:val="24"/>
                <w:szCs w:val="24"/>
              </w:rPr>
              <w:t>Rb</w:t>
            </w:r>
            <w:proofErr w:type="spellEnd"/>
            <w:r w:rsidRPr="00196A5C">
              <w:rPr>
                <w:rFonts w:ascii="Times New Roman" w:hAnsi="Times New Roman"/>
                <w:sz w:val="24"/>
                <w:szCs w:val="24"/>
              </w:rPr>
              <w:t>, p53</w:t>
            </w:r>
          </w:p>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Chromatin Modifications, Ageing</w:t>
            </w:r>
          </w:p>
          <w:p w:rsidR="000C505B" w:rsidRPr="00196A5C" w:rsidRDefault="000C505B" w:rsidP="00F33445">
            <w:pPr>
              <w:spacing w:after="0"/>
              <w:jc w:val="center"/>
              <w:rPr>
                <w:rFonts w:ascii="Times New Roman" w:hAnsi="Times New Roman"/>
                <w:sz w:val="24"/>
                <w:szCs w:val="24"/>
              </w:rPr>
            </w:pPr>
          </w:p>
        </w:tc>
        <w:tc>
          <w:tcPr>
            <w:tcW w:w="2065" w:type="dxa"/>
            <w:tcBorders>
              <w:top w:val="single" w:sz="4" w:space="0" w:color="auto"/>
              <w:left w:val="single" w:sz="4" w:space="0" w:color="auto"/>
              <w:bottom w:val="single" w:sz="4" w:space="0" w:color="auto"/>
              <w:right w:val="single" w:sz="4" w:space="0" w:color="auto"/>
            </w:tcBorders>
            <w:hideMark/>
          </w:tcPr>
          <w:p w:rsidR="000C505B" w:rsidRPr="00196A5C" w:rsidRDefault="000C505B" w:rsidP="000C505B">
            <w:pPr>
              <w:spacing w:after="0"/>
              <w:jc w:val="center"/>
              <w:rPr>
                <w:rFonts w:ascii="Times New Roman" w:hAnsi="Times New Roman"/>
                <w:sz w:val="24"/>
                <w:szCs w:val="24"/>
              </w:rPr>
            </w:pPr>
            <w:r w:rsidRPr="00196A5C">
              <w:rPr>
                <w:rFonts w:ascii="Times New Roman" w:hAnsi="Times New Roman"/>
                <w:sz w:val="24"/>
                <w:szCs w:val="24"/>
              </w:rPr>
              <w:t>Part III and IV TB; (</w:t>
            </w:r>
            <w:proofErr w:type="spellStart"/>
            <w:r w:rsidRPr="00196A5C">
              <w:rPr>
                <w:rFonts w:ascii="Times New Roman" w:hAnsi="Times New Roman"/>
                <w:sz w:val="24"/>
                <w:szCs w:val="24"/>
              </w:rPr>
              <w:t>Ch</w:t>
            </w:r>
            <w:proofErr w:type="spellEnd"/>
            <w:r w:rsidRPr="00196A5C">
              <w:rPr>
                <w:rFonts w:ascii="Times New Roman" w:hAnsi="Times New Roman"/>
                <w:sz w:val="24"/>
                <w:szCs w:val="24"/>
              </w:rPr>
              <w:t xml:space="preserve"> 26-27, 29, 31-32)</w:t>
            </w:r>
          </w:p>
          <w:p w:rsidR="000C505B" w:rsidRPr="00196A5C" w:rsidRDefault="000C505B" w:rsidP="000C505B">
            <w:pPr>
              <w:spacing w:after="0"/>
              <w:jc w:val="center"/>
              <w:rPr>
                <w:rFonts w:ascii="Times New Roman" w:hAnsi="Times New Roman"/>
                <w:sz w:val="24"/>
                <w:szCs w:val="24"/>
              </w:rPr>
            </w:pPr>
            <w:r w:rsidRPr="00196A5C">
              <w:rPr>
                <w:rFonts w:ascii="Times New Roman" w:hAnsi="Times New Roman"/>
                <w:sz w:val="24"/>
                <w:szCs w:val="24"/>
              </w:rPr>
              <w:t xml:space="preserve">Ch17-18 </w:t>
            </w:r>
            <w:proofErr w:type="spellStart"/>
            <w:r w:rsidRPr="00196A5C">
              <w:rPr>
                <w:rFonts w:ascii="Times New Roman" w:hAnsi="Times New Roman"/>
                <w:sz w:val="24"/>
                <w:szCs w:val="24"/>
              </w:rPr>
              <w:t>RBiii</w:t>
            </w:r>
            <w:proofErr w:type="spellEnd"/>
            <w:r w:rsidRPr="00196A5C">
              <w:rPr>
                <w:rFonts w:ascii="Times New Roman" w:hAnsi="Times New Roman"/>
                <w:sz w:val="24"/>
                <w:szCs w:val="24"/>
              </w:rPr>
              <w:t xml:space="preserve"> </w:t>
            </w:r>
            <w:proofErr w:type="spellStart"/>
            <w:r w:rsidRPr="00196A5C">
              <w:rPr>
                <w:rFonts w:ascii="Times New Roman" w:hAnsi="Times New Roman"/>
                <w:sz w:val="24"/>
                <w:szCs w:val="24"/>
              </w:rPr>
              <w:t>Ch</w:t>
            </w:r>
            <w:proofErr w:type="spellEnd"/>
            <w:r w:rsidRPr="00196A5C">
              <w:rPr>
                <w:rFonts w:ascii="Times New Roman" w:hAnsi="Times New Roman"/>
                <w:sz w:val="24"/>
                <w:szCs w:val="24"/>
              </w:rPr>
              <w:t xml:space="preserve"> </w:t>
            </w:r>
          </w:p>
        </w:tc>
      </w:tr>
      <w:tr w:rsidR="00196A5C" w:rsidRPr="00196A5C" w:rsidTr="00196A5C">
        <w:trPr>
          <w:cantSplit/>
          <w:trHeight w:val="602"/>
          <w:jc w:val="center"/>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32</w:t>
            </w:r>
          </w:p>
        </w:tc>
        <w:tc>
          <w:tcPr>
            <w:tcW w:w="2453"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Multipotent Adult Progenitor Cells (MAPCs)</w:t>
            </w:r>
          </w:p>
        </w:tc>
        <w:tc>
          <w:tcPr>
            <w:tcW w:w="3942"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MAPCs and its Advantages in Therapy</w:t>
            </w:r>
          </w:p>
        </w:tc>
        <w:tc>
          <w:tcPr>
            <w:tcW w:w="2065" w:type="dxa"/>
            <w:tcBorders>
              <w:top w:val="single" w:sz="4" w:space="0" w:color="auto"/>
              <w:left w:val="single" w:sz="4" w:space="0" w:color="auto"/>
              <w:bottom w:val="single" w:sz="4" w:space="0" w:color="auto"/>
              <w:right w:val="single" w:sz="4" w:space="0" w:color="auto"/>
            </w:tcBorders>
            <w:hideMark/>
          </w:tcPr>
          <w:p w:rsidR="000C505B" w:rsidRPr="00196A5C" w:rsidRDefault="000C505B" w:rsidP="000C505B">
            <w:pPr>
              <w:spacing w:after="0"/>
              <w:jc w:val="center"/>
              <w:rPr>
                <w:rFonts w:ascii="Times New Roman" w:hAnsi="Times New Roman"/>
                <w:sz w:val="24"/>
                <w:szCs w:val="24"/>
              </w:rPr>
            </w:pPr>
            <w:r w:rsidRPr="00196A5C">
              <w:rPr>
                <w:rFonts w:ascii="Times New Roman" w:hAnsi="Times New Roman"/>
                <w:sz w:val="24"/>
                <w:szCs w:val="24"/>
              </w:rPr>
              <w:t>Hand Out</w:t>
            </w:r>
          </w:p>
        </w:tc>
      </w:tr>
      <w:tr w:rsidR="00196A5C" w:rsidRPr="00196A5C" w:rsidTr="00196A5C">
        <w:trPr>
          <w:cantSplit/>
          <w:trHeight w:val="278"/>
          <w:jc w:val="center"/>
        </w:trPr>
        <w:tc>
          <w:tcPr>
            <w:tcW w:w="9810" w:type="dxa"/>
            <w:gridSpan w:val="4"/>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SECTION III</w:t>
            </w:r>
          </w:p>
        </w:tc>
      </w:tr>
      <w:tr w:rsidR="00196A5C" w:rsidRPr="00196A5C" w:rsidTr="00196A5C">
        <w:trPr>
          <w:cantSplit/>
          <w:trHeight w:val="278"/>
          <w:jc w:val="center"/>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33</w:t>
            </w:r>
          </w:p>
        </w:tc>
        <w:tc>
          <w:tcPr>
            <w:tcW w:w="2453"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Induced Pluripotent Stem Cells (</w:t>
            </w:r>
            <w:proofErr w:type="spellStart"/>
            <w:r w:rsidRPr="00196A5C">
              <w:rPr>
                <w:rFonts w:ascii="Times New Roman" w:hAnsi="Times New Roman"/>
                <w:sz w:val="24"/>
                <w:szCs w:val="24"/>
              </w:rPr>
              <w:t>iPSCs</w:t>
            </w:r>
            <w:proofErr w:type="spellEnd"/>
            <w:r w:rsidRPr="00196A5C">
              <w:rPr>
                <w:rFonts w:ascii="Times New Roman" w:hAnsi="Times New Roman"/>
                <w:sz w:val="24"/>
                <w:szCs w:val="24"/>
              </w:rPr>
              <w:t>)</w:t>
            </w:r>
          </w:p>
        </w:tc>
        <w:tc>
          <w:tcPr>
            <w:tcW w:w="3942"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 xml:space="preserve">Properties &amp; Methods to derive </w:t>
            </w:r>
            <w:proofErr w:type="spellStart"/>
            <w:r w:rsidRPr="00196A5C">
              <w:rPr>
                <w:rFonts w:ascii="Times New Roman" w:hAnsi="Times New Roman"/>
                <w:sz w:val="24"/>
                <w:szCs w:val="24"/>
              </w:rPr>
              <w:t>iPSCs</w:t>
            </w:r>
            <w:proofErr w:type="spellEnd"/>
            <w:r w:rsidRPr="00196A5C">
              <w:rPr>
                <w:rFonts w:ascii="Times New Roman" w:hAnsi="Times New Roman"/>
                <w:sz w:val="24"/>
                <w:szCs w:val="24"/>
              </w:rPr>
              <w:t>, A Visit to Yamanaka's Experiment</w:t>
            </w:r>
          </w:p>
        </w:tc>
        <w:tc>
          <w:tcPr>
            <w:tcW w:w="2065" w:type="dxa"/>
            <w:tcBorders>
              <w:top w:val="single" w:sz="4" w:space="0" w:color="auto"/>
              <w:left w:val="single" w:sz="4" w:space="0" w:color="auto"/>
              <w:bottom w:val="single" w:sz="4" w:space="0" w:color="auto"/>
              <w:right w:val="single" w:sz="4" w:space="0" w:color="auto"/>
            </w:tcBorders>
            <w:hideMark/>
          </w:tcPr>
          <w:p w:rsidR="000C505B" w:rsidRPr="00196A5C" w:rsidRDefault="000C505B" w:rsidP="000C505B">
            <w:pPr>
              <w:spacing w:after="0"/>
              <w:jc w:val="center"/>
              <w:rPr>
                <w:rFonts w:ascii="Times New Roman" w:hAnsi="Times New Roman"/>
                <w:sz w:val="24"/>
                <w:szCs w:val="24"/>
              </w:rPr>
            </w:pPr>
            <w:r w:rsidRPr="00196A5C">
              <w:rPr>
                <w:rFonts w:ascii="Times New Roman" w:hAnsi="Times New Roman"/>
                <w:sz w:val="24"/>
                <w:szCs w:val="24"/>
              </w:rPr>
              <w:t>Part IV and V TB; Hand Out</w:t>
            </w:r>
          </w:p>
        </w:tc>
      </w:tr>
      <w:tr w:rsidR="00196A5C" w:rsidRPr="00196A5C" w:rsidTr="00196A5C">
        <w:trPr>
          <w:cantSplit/>
          <w:trHeight w:val="404"/>
          <w:jc w:val="center"/>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34-37</w:t>
            </w:r>
          </w:p>
        </w:tc>
        <w:tc>
          <w:tcPr>
            <w:tcW w:w="2453"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ESCs in Diabetes Therapy</w:t>
            </w:r>
          </w:p>
        </w:tc>
        <w:tc>
          <w:tcPr>
            <w:tcW w:w="3942"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Β-Cell Replacement; Drug Discovery &amp; Development.</w:t>
            </w:r>
          </w:p>
        </w:tc>
        <w:tc>
          <w:tcPr>
            <w:tcW w:w="2065" w:type="dxa"/>
            <w:tcBorders>
              <w:top w:val="single" w:sz="4" w:space="0" w:color="auto"/>
              <w:left w:val="single" w:sz="4" w:space="0" w:color="auto"/>
              <w:bottom w:val="single" w:sz="4" w:space="0" w:color="auto"/>
              <w:right w:val="single" w:sz="4" w:space="0" w:color="auto"/>
            </w:tcBorders>
            <w:hideMark/>
          </w:tcPr>
          <w:p w:rsidR="000C505B" w:rsidRPr="00196A5C" w:rsidRDefault="000C505B" w:rsidP="000C505B">
            <w:pPr>
              <w:spacing w:after="0"/>
              <w:jc w:val="center"/>
              <w:rPr>
                <w:rFonts w:ascii="Times New Roman" w:hAnsi="Times New Roman"/>
                <w:sz w:val="24"/>
                <w:szCs w:val="24"/>
              </w:rPr>
            </w:pPr>
            <w:r w:rsidRPr="00196A5C">
              <w:rPr>
                <w:rFonts w:ascii="Times New Roman" w:hAnsi="Times New Roman"/>
                <w:sz w:val="24"/>
                <w:szCs w:val="24"/>
              </w:rPr>
              <w:t xml:space="preserve">Part IV and V TB Ch-9, 15 </w:t>
            </w:r>
            <w:proofErr w:type="spellStart"/>
            <w:r w:rsidRPr="00196A5C">
              <w:rPr>
                <w:rFonts w:ascii="Times New Roman" w:hAnsi="Times New Roman"/>
                <w:sz w:val="24"/>
                <w:szCs w:val="24"/>
              </w:rPr>
              <w:t>RBiii</w:t>
            </w:r>
            <w:proofErr w:type="spellEnd"/>
          </w:p>
        </w:tc>
      </w:tr>
      <w:tr w:rsidR="00196A5C" w:rsidRPr="00196A5C" w:rsidTr="00196A5C">
        <w:trPr>
          <w:cantSplit/>
          <w:trHeight w:val="404"/>
          <w:jc w:val="center"/>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37-38</w:t>
            </w:r>
          </w:p>
        </w:tc>
        <w:tc>
          <w:tcPr>
            <w:tcW w:w="2453"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Potential Uses of Stem Cells, Obstacles and Gene Therapy</w:t>
            </w:r>
          </w:p>
        </w:tc>
        <w:tc>
          <w:tcPr>
            <w:tcW w:w="3942"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 xml:space="preserve">Heart, Vascular System, Neurons, Skin &amp; Spinal Cord, </w:t>
            </w:r>
            <w:proofErr w:type="spellStart"/>
            <w:r w:rsidRPr="00196A5C">
              <w:rPr>
                <w:rFonts w:ascii="Times New Roman" w:hAnsi="Times New Roman"/>
                <w:sz w:val="24"/>
                <w:szCs w:val="24"/>
              </w:rPr>
              <w:t>Bioprinting</w:t>
            </w:r>
            <w:proofErr w:type="spellEnd"/>
          </w:p>
        </w:tc>
        <w:tc>
          <w:tcPr>
            <w:tcW w:w="2065" w:type="dxa"/>
            <w:tcBorders>
              <w:top w:val="single" w:sz="4" w:space="0" w:color="auto"/>
              <w:left w:val="single" w:sz="4" w:space="0" w:color="auto"/>
              <w:bottom w:val="single" w:sz="4" w:space="0" w:color="auto"/>
              <w:right w:val="single" w:sz="4" w:space="0" w:color="auto"/>
            </w:tcBorders>
            <w:hideMark/>
          </w:tcPr>
          <w:p w:rsidR="000C505B" w:rsidRPr="00196A5C" w:rsidRDefault="000C505B" w:rsidP="000C505B">
            <w:pPr>
              <w:spacing w:after="0"/>
              <w:jc w:val="center"/>
              <w:rPr>
                <w:rFonts w:ascii="Times New Roman" w:hAnsi="Times New Roman"/>
                <w:sz w:val="24"/>
                <w:szCs w:val="24"/>
              </w:rPr>
            </w:pPr>
            <w:r w:rsidRPr="00196A5C">
              <w:rPr>
                <w:rFonts w:ascii="Times New Roman" w:hAnsi="Times New Roman"/>
                <w:sz w:val="24"/>
                <w:szCs w:val="24"/>
              </w:rPr>
              <w:t xml:space="preserve">Part IV and V TB </w:t>
            </w:r>
          </w:p>
        </w:tc>
      </w:tr>
      <w:tr w:rsidR="00196A5C" w:rsidRPr="00196A5C" w:rsidTr="00196A5C">
        <w:trPr>
          <w:cantSplit/>
          <w:trHeight w:val="404"/>
          <w:jc w:val="center"/>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39-40</w:t>
            </w:r>
          </w:p>
        </w:tc>
        <w:tc>
          <w:tcPr>
            <w:tcW w:w="2453"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Characterization, Isolation and Maintenance of Stem Cells</w:t>
            </w:r>
          </w:p>
        </w:tc>
        <w:tc>
          <w:tcPr>
            <w:tcW w:w="3942"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 xml:space="preserve">Human &amp; Murine Embryonic Stem Cells; </w:t>
            </w:r>
            <w:proofErr w:type="spellStart"/>
            <w:r w:rsidRPr="00196A5C">
              <w:rPr>
                <w:rFonts w:ascii="Times New Roman" w:hAnsi="Times New Roman"/>
                <w:sz w:val="24"/>
                <w:szCs w:val="24"/>
              </w:rPr>
              <w:t>Matrigel</w:t>
            </w:r>
            <w:proofErr w:type="spellEnd"/>
            <w:r w:rsidRPr="00196A5C">
              <w:rPr>
                <w:rFonts w:ascii="Times New Roman" w:hAnsi="Times New Roman"/>
                <w:sz w:val="24"/>
                <w:szCs w:val="24"/>
              </w:rPr>
              <w:t>, Serum &amp; Feeder Free Culture, Surface markers.</w:t>
            </w:r>
          </w:p>
        </w:tc>
        <w:tc>
          <w:tcPr>
            <w:tcW w:w="2065" w:type="dxa"/>
            <w:tcBorders>
              <w:top w:val="single" w:sz="4" w:space="0" w:color="auto"/>
              <w:left w:val="single" w:sz="4" w:space="0" w:color="auto"/>
              <w:bottom w:val="single" w:sz="4" w:space="0" w:color="auto"/>
              <w:right w:val="single" w:sz="4" w:space="0" w:color="auto"/>
            </w:tcBorders>
            <w:hideMark/>
          </w:tcPr>
          <w:p w:rsidR="000C505B" w:rsidRPr="00196A5C" w:rsidRDefault="000C505B" w:rsidP="000C505B">
            <w:pPr>
              <w:spacing w:after="0"/>
              <w:jc w:val="center"/>
              <w:rPr>
                <w:rFonts w:ascii="Times New Roman" w:hAnsi="Times New Roman"/>
                <w:sz w:val="24"/>
                <w:szCs w:val="24"/>
              </w:rPr>
            </w:pPr>
            <w:proofErr w:type="spellStart"/>
            <w:r w:rsidRPr="00196A5C">
              <w:rPr>
                <w:rFonts w:ascii="Times New Roman" w:hAnsi="Times New Roman"/>
                <w:sz w:val="24"/>
                <w:szCs w:val="24"/>
              </w:rPr>
              <w:t>Ch</w:t>
            </w:r>
            <w:proofErr w:type="spellEnd"/>
            <w:r w:rsidRPr="00196A5C">
              <w:rPr>
                <w:rFonts w:ascii="Times New Roman" w:hAnsi="Times New Roman"/>
                <w:sz w:val="24"/>
                <w:szCs w:val="24"/>
              </w:rPr>
              <w:t xml:space="preserve"> 35-36; 38, 40-42, 45, 47;48 TB</w:t>
            </w:r>
          </w:p>
        </w:tc>
      </w:tr>
      <w:tr w:rsidR="00196A5C" w:rsidRPr="00196A5C" w:rsidTr="00196A5C">
        <w:trPr>
          <w:cantSplit/>
          <w:trHeight w:val="404"/>
          <w:jc w:val="center"/>
        </w:trPr>
        <w:tc>
          <w:tcPr>
            <w:tcW w:w="1350" w:type="dxa"/>
            <w:tcBorders>
              <w:top w:val="single" w:sz="4" w:space="0" w:color="auto"/>
              <w:left w:val="single" w:sz="4" w:space="0" w:color="auto"/>
              <w:bottom w:val="single" w:sz="4" w:space="0" w:color="auto"/>
              <w:right w:val="single" w:sz="4" w:space="0" w:color="auto"/>
            </w:tcBorders>
            <w:vAlign w:val="center"/>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41</w:t>
            </w:r>
          </w:p>
        </w:tc>
        <w:tc>
          <w:tcPr>
            <w:tcW w:w="2453"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Stem Cell Current Perspectives and Conclusion</w:t>
            </w:r>
          </w:p>
        </w:tc>
        <w:tc>
          <w:tcPr>
            <w:tcW w:w="3942" w:type="dxa"/>
            <w:tcBorders>
              <w:top w:val="single" w:sz="4" w:space="0" w:color="auto"/>
              <w:left w:val="single" w:sz="4" w:space="0" w:color="auto"/>
              <w:bottom w:val="single" w:sz="4" w:space="0" w:color="auto"/>
              <w:right w:val="single" w:sz="4" w:space="0" w:color="auto"/>
            </w:tcBorders>
            <w:hideMark/>
          </w:tcPr>
          <w:p w:rsidR="000C505B" w:rsidRPr="00196A5C" w:rsidRDefault="000C505B" w:rsidP="00F33445">
            <w:pPr>
              <w:spacing w:after="0"/>
              <w:jc w:val="center"/>
              <w:rPr>
                <w:rFonts w:ascii="Times New Roman" w:hAnsi="Times New Roman"/>
                <w:sz w:val="24"/>
                <w:szCs w:val="24"/>
              </w:rPr>
            </w:pPr>
            <w:r w:rsidRPr="00196A5C">
              <w:rPr>
                <w:rFonts w:ascii="Times New Roman" w:hAnsi="Times New Roman"/>
                <w:sz w:val="24"/>
                <w:szCs w:val="24"/>
              </w:rPr>
              <w:t>Mostly Review of Current Status of Stem Cell Research</w:t>
            </w:r>
          </w:p>
        </w:tc>
        <w:tc>
          <w:tcPr>
            <w:tcW w:w="2065" w:type="dxa"/>
            <w:tcBorders>
              <w:top w:val="single" w:sz="4" w:space="0" w:color="auto"/>
              <w:left w:val="single" w:sz="4" w:space="0" w:color="auto"/>
              <w:bottom w:val="single" w:sz="4" w:space="0" w:color="auto"/>
              <w:right w:val="single" w:sz="4" w:space="0" w:color="auto"/>
            </w:tcBorders>
            <w:hideMark/>
          </w:tcPr>
          <w:p w:rsidR="000C505B" w:rsidRPr="00196A5C" w:rsidRDefault="000C505B" w:rsidP="000C505B">
            <w:pPr>
              <w:spacing w:after="0"/>
              <w:jc w:val="center"/>
              <w:rPr>
                <w:rFonts w:ascii="Times New Roman" w:hAnsi="Times New Roman"/>
                <w:sz w:val="24"/>
                <w:szCs w:val="24"/>
              </w:rPr>
            </w:pPr>
            <w:r w:rsidRPr="00196A5C">
              <w:rPr>
                <w:rFonts w:ascii="Times New Roman" w:hAnsi="Times New Roman"/>
                <w:sz w:val="24"/>
                <w:szCs w:val="24"/>
              </w:rPr>
              <w:t>Part VI TB</w:t>
            </w:r>
          </w:p>
        </w:tc>
      </w:tr>
    </w:tbl>
    <w:p w:rsidR="000C505B" w:rsidRPr="00196A5C" w:rsidRDefault="000C505B"/>
    <w:p w:rsidR="004344EC" w:rsidRPr="00196A5C" w:rsidRDefault="000C505B" w:rsidP="00CC564E">
      <w:pPr>
        <w:pStyle w:val="ListParagraph"/>
        <w:numPr>
          <w:ilvl w:val="0"/>
          <w:numId w:val="2"/>
        </w:numPr>
        <w:spacing w:after="0" w:line="240" w:lineRule="auto"/>
        <w:ind w:left="504"/>
        <w:jc w:val="both"/>
        <w:rPr>
          <w:rFonts w:ascii="Times New Roman" w:hAnsi="Times New Roman"/>
          <w:b/>
          <w:sz w:val="24"/>
          <w:szCs w:val="24"/>
        </w:rPr>
      </w:pPr>
      <w:r w:rsidRPr="00196A5C">
        <w:rPr>
          <w:rFonts w:ascii="Times New Roman" w:hAnsi="Times New Roman"/>
          <w:b/>
          <w:sz w:val="24"/>
          <w:szCs w:val="24"/>
        </w:rPr>
        <w:t xml:space="preserve">Evaluation Scheme: </w:t>
      </w:r>
    </w:p>
    <w:p w:rsidR="003C35DA" w:rsidRPr="00196A5C" w:rsidRDefault="003C35DA" w:rsidP="003C35DA">
      <w:pPr>
        <w:pStyle w:val="ListParagraph"/>
        <w:spacing w:after="0" w:line="240" w:lineRule="auto"/>
        <w:ind w:left="504"/>
        <w:jc w:val="both"/>
        <w:rPr>
          <w:rFonts w:ascii="Times New Roman" w:hAnsi="Times New Roman"/>
          <w:b/>
          <w:sz w:val="24"/>
          <w:szCs w:val="24"/>
        </w:rPr>
      </w:pPr>
    </w:p>
    <w:tbl>
      <w:tblPr>
        <w:tblW w:w="52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0"/>
        <w:gridCol w:w="2416"/>
        <w:gridCol w:w="1165"/>
        <w:gridCol w:w="1088"/>
        <w:gridCol w:w="2092"/>
        <w:gridCol w:w="2247"/>
      </w:tblGrid>
      <w:tr w:rsidR="00196A5C" w:rsidRPr="00196A5C" w:rsidTr="00196A5C">
        <w:trPr>
          <w:trHeight w:val="566"/>
          <w:jc w:val="center"/>
        </w:trPr>
        <w:tc>
          <w:tcPr>
            <w:tcW w:w="422" w:type="pct"/>
          </w:tcPr>
          <w:p w:rsidR="000C505B" w:rsidRPr="00196A5C" w:rsidRDefault="000C505B" w:rsidP="00EE4773">
            <w:pPr>
              <w:pStyle w:val="Heading3"/>
              <w:jc w:val="center"/>
              <w:rPr>
                <w:rFonts w:ascii="Times New Roman" w:hAnsi="Times New Roman" w:cs="Times New Roman"/>
                <w:color w:val="auto"/>
              </w:rPr>
            </w:pPr>
            <w:r w:rsidRPr="00196A5C">
              <w:rPr>
                <w:rFonts w:ascii="Times New Roman" w:hAnsi="Times New Roman" w:cs="Times New Roman"/>
                <w:color w:val="auto"/>
              </w:rPr>
              <w:t>EC No.</w:t>
            </w:r>
          </w:p>
        </w:tc>
        <w:tc>
          <w:tcPr>
            <w:tcW w:w="1228" w:type="pct"/>
          </w:tcPr>
          <w:p w:rsidR="000C505B" w:rsidRPr="00196A5C" w:rsidRDefault="000C505B" w:rsidP="00EE4773">
            <w:pPr>
              <w:jc w:val="center"/>
              <w:rPr>
                <w:rFonts w:ascii="Times New Roman" w:hAnsi="Times New Roman"/>
                <w:b/>
                <w:bCs/>
                <w:sz w:val="24"/>
                <w:szCs w:val="24"/>
              </w:rPr>
            </w:pPr>
            <w:r w:rsidRPr="00196A5C">
              <w:rPr>
                <w:rFonts w:ascii="Times New Roman" w:hAnsi="Times New Roman"/>
                <w:b/>
                <w:bCs/>
                <w:sz w:val="24"/>
                <w:szCs w:val="24"/>
              </w:rPr>
              <w:t>Evaluation Component</w:t>
            </w:r>
          </w:p>
        </w:tc>
        <w:tc>
          <w:tcPr>
            <w:tcW w:w="592" w:type="pct"/>
          </w:tcPr>
          <w:p w:rsidR="000C505B" w:rsidRPr="00196A5C" w:rsidRDefault="000C505B" w:rsidP="00EE4773">
            <w:pPr>
              <w:jc w:val="center"/>
              <w:rPr>
                <w:rFonts w:ascii="Times New Roman" w:hAnsi="Times New Roman"/>
                <w:b/>
                <w:bCs/>
                <w:sz w:val="24"/>
                <w:szCs w:val="24"/>
              </w:rPr>
            </w:pPr>
            <w:r w:rsidRPr="00196A5C">
              <w:rPr>
                <w:rFonts w:ascii="Times New Roman" w:hAnsi="Times New Roman"/>
                <w:b/>
                <w:bCs/>
                <w:sz w:val="24"/>
                <w:szCs w:val="24"/>
              </w:rPr>
              <w:t>Duration</w:t>
            </w:r>
          </w:p>
        </w:tc>
        <w:tc>
          <w:tcPr>
            <w:tcW w:w="553" w:type="pct"/>
          </w:tcPr>
          <w:p w:rsidR="000C505B" w:rsidRPr="00196A5C" w:rsidRDefault="000C505B" w:rsidP="00EE4773">
            <w:pPr>
              <w:jc w:val="center"/>
              <w:rPr>
                <w:rFonts w:ascii="Times New Roman" w:hAnsi="Times New Roman"/>
                <w:b/>
                <w:bCs/>
                <w:sz w:val="24"/>
                <w:szCs w:val="24"/>
              </w:rPr>
            </w:pPr>
            <w:r w:rsidRPr="00196A5C">
              <w:rPr>
                <w:rFonts w:ascii="Times New Roman" w:hAnsi="Times New Roman"/>
                <w:b/>
                <w:bCs/>
                <w:sz w:val="24"/>
                <w:szCs w:val="24"/>
              </w:rPr>
              <w:t>Weightage %</w:t>
            </w:r>
          </w:p>
        </w:tc>
        <w:tc>
          <w:tcPr>
            <w:tcW w:w="1063" w:type="pct"/>
          </w:tcPr>
          <w:p w:rsidR="000C505B" w:rsidRPr="00196A5C" w:rsidRDefault="000C505B" w:rsidP="00EE4773">
            <w:pPr>
              <w:jc w:val="center"/>
              <w:rPr>
                <w:rFonts w:ascii="Times New Roman" w:hAnsi="Times New Roman"/>
                <w:b/>
                <w:bCs/>
                <w:sz w:val="24"/>
                <w:szCs w:val="24"/>
              </w:rPr>
            </w:pPr>
            <w:r w:rsidRPr="00196A5C">
              <w:rPr>
                <w:rFonts w:ascii="Times New Roman" w:hAnsi="Times New Roman"/>
                <w:b/>
                <w:bCs/>
                <w:sz w:val="24"/>
                <w:szCs w:val="24"/>
              </w:rPr>
              <w:t>Date, Time &amp; Venue</w:t>
            </w:r>
          </w:p>
        </w:tc>
        <w:tc>
          <w:tcPr>
            <w:tcW w:w="1142" w:type="pct"/>
          </w:tcPr>
          <w:p w:rsidR="000C505B" w:rsidRPr="00196A5C" w:rsidRDefault="000C505B" w:rsidP="00EE4773">
            <w:pPr>
              <w:jc w:val="center"/>
              <w:rPr>
                <w:rFonts w:ascii="Times New Roman" w:hAnsi="Times New Roman"/>
                <w:b/>
                <w:bCs/>
                <w:sz w:val="24"/>
                <w:szCs w:val="24"/>
              </w:rPr>
            </w:pPr>
            <w:r w:rsidRPr="00196A5C">
              <w:rPr>
                <w:rFonts w:ascii="Times New Roman" w:hAnsi="Times New Roman"/>
                <w:b/>
                <w:bCs/>
                <w:sz w:val="24"/>
                <w:szCs w:val="24"/>
              </w:rPr>
              <w:t>Remarks</w:t>
            </w:r>
          </w:p>
        </w:tc>
      </w:tr>
      <w:tr w:rsidR="00196A5C" w:rsidRPr="00196A5C" w:rsidTr="00196A5C">
        <w:trPr>
          <w:trHeight w:val="395"/>
          <w:jc w:val="center"/>
        </w:trPr>
        <w:tc>
          <w:tcPr>
            <w:tcW w:w="422"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1</w:t>
            </w:r>
          </w:p>
        </w:tc>
        <w:tc>
          <w:tcPr>
            <w:tcW w:w="1228"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Announced Quizzes</w:t>
            </w:r>
          </w:p>
        </w:tc>
        <w:tc>
          <w:tcPr>
            <w:tcW w:w="592"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Variable</w:t>
            </w:r>
          </w:p>
        </w:tc>
        <w:tc>
          <w:tcPr>
            <w:tcW w:w="553"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20 (40M)</w:t>
            </w:r>
          </w:p>
        </w:tc>
        <w:tc>
          <w:tcPr>
            <w:tcW w:w="1063" w:type="pct"/>
          </w:tcPr>
          <w:p w:rsidR="000C505B" w:rsidRPr="00196A5C" w:rsidRDefault="001B5317" w:rsidP="00EE4773">
            <w:pPr>
              <w:jc w:val="center"/>
              <w:rPr>
                <w:rFonts w:ascii="Times New Roman" w:hAnsi="Times New Roman"/>
                <w:sz w:val="24"/>
                <w:szCs w:val="24"/>
              </w:rPr>
            </w:pPr>
            <w:r>
              <w:rPr>
                <w:rFonts w:ascii="Times New Roman" w:hAnsi="Times New Roman"/>
                <w:sz w:val="24"/>
                <w:szCs w:val="24"/>
              </w:rPr>
              <w:t>4/3 , 9:00 – 10:30 AM</w:t>
            </w:r>
            <w:bookmarkStart w:id="0" w:name="_GoBack"/>
            <w:bookmarkEnd w:id="0"/>
          </w:p>
        </w:tc>
        <w:tc>
          <w:tcPr>
            <w:tcW w:w="1142"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CB</w:t>
            </w:r>
          </w:p>
        </w:tc>
      </w:tr>
      <w:tr w:rsidR="00196A5C" w:rsidRPr="00196A5C" w:rsidTr="00196A5C">
        <w:trPr>
          <w:trHeight w:val="404"/>
          <w:jc w:val="center"/>
        </w:trPr>
        <w:tc>
          <w:tcPr>
            <w:tcW w:w="422"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2</w:t>
            </w:r>
          </w:p>
        </w:tc>
        <w:tc>
          <w:tcPr>
            <w:tcW w:w="1228"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Mid-</w:t>
            </w:r>
            <w:proofErr w:type="spellStart"/>
            <w:r w:rsidRPr="00196A5C">
              <w:rPr>
                <w:rFonts w:ascii="Times New Roman" w:hAnsi="Times New Roman"/>
                <w:sz w:val="24"/>
                <w:szCs w:val="24"/>
              </w:rPr>
              <w:t>Sem</w:t>
            </w:r>
            <w:proofErr w:type="spellEnd"/>
          </w:p>
        </w:tc>
        <w:tc>
          <w:tcPr>
            <w:tcW w:w="592"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90 Min.</w:t>
            </w:r>
          </w:p>
        </w:tc>
        <w:tc>
          <w:tcPr>
            <w:tcW w:w="553"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20 (40M)</w:t>
            </w:r>
          </w:p>
        </w:tc>
        <w:tc>
          <w:tcPr>
            <w:tcW w:w="1063" w:type="pct"/>
          </w:tcPr>
          <w:p w:rsidR="000C505B" w:rsidRPr="00196A5C" w:rsidRDefault="000C505B" w:rsidP="00EE4773">
            <w:pPr>
              <w:jc w:val="center"/>
              <w:rPr>
                <w:rFonts w:ascii="Times New Roman" w:hAnsi="Times New Roman"/>
                <w:sz w:val="24"/>
                <w:szCs w:val="24"/>
              </w:rPr>
            </w:pPr>
          </w:p>
        </w:tc>
        <w:tc>
          <w:tcPr>
            <w:tcW w:w="1142"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CB</w:t>
            </w:r>
          </w:p>
        </w:tc>
      </w:tr>
      <w:tr w:rsidR="00196A5C" w:rsidRPr="00196A5C" w:rsidTr="00196A5C">
        <w:trPr>
          <w:trHeight w:val="278"/>
          <w:jc w:val="center"/>
        </w:trPr>
        <w:tc>
          <w:tcPr>
            <w:tcW w:w="422" w:type="pct"/>
          </w:tcPr>
          <w:p w:rsidR="000C505B" w:rsidRPr="00196A5C" w:rsidRDefault="000C505B" w:rsidP="00EE4773">
            <w:pPr>
              <w:pStyle w:val="Footer"/>
              <w:jc w:val="center"/>
              <w:rPr>
                <w:rFonts w:ascii="Times New Roman" w:hAnsi="Times New Roman"/>
                <w:sz w:val="24"/>
                <w:szCs w:val="24"/>
              </w:rPr>
            </w:pPr>
            <w:r w:rsidRPr="00196A5C">
              <w:rPr>
                <w:rFonts w:ascii="Times New Roman" w:hAnsi="Times New Roman"/>
                <w:sz w:val="24"/>
                <w:szCs w:val="24"/>
              </w:rPr>
              <w:t>3</w:t>
            </w:r>
          </w:p>
        </w:tc>
        <w:tc>
          <w:tcPr>
            <w:tcW w:w="1228"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Assignments</w:t>
            </w:r>
          </w:p>
        </w:tc>
        <w:tc>
          <w:tcPr>
            <w:tcW w:w="592"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w:t>
            </w:r>
          </w:p>
        </w:tc>
        <w:tc>
          <w:tcPr>
            <w:tcW w:w="553"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10 (20M)</w:t>
            </w:r>
          </w:p>
        </w:tc>
        <w:tc>
          <w:tcPr>
            <w:tcW w:w="1063" w:type="pct"/>
          </w:tcPr>
          <w:p w:rsidR="000C505B" w:rsidRPr="00196A5C" w:rsidRDefault="000C505B" w:rsidP="00EE4773">
            <w:pPr>
              <w:jc w:val="center"/>
              <w:rPr>
                <w:rFonts w:ascii="Times New Roman" w:hAnsi="Times New Roman"/>
                <w:sz w:val="24"/>
                <w:szCs w:val="24"/>
              </w:rPr>
            </w:pPr>
          </w:p>
        </w:tc>
        <w:tc>
          <w:tcPr>
            <w:tcW w:w="1142"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OB</w:t>
            </w:r>
          </w:p>
        </w:tc>
      </w:tr>
      <w:tr w:rsidR="00196A5C" w:rsidRPr="00196A5C" w:rsidTr="00196A5C">
        <w:trPr>
          <w:trHeight w:val="278"/>
          <w:jc w:val="center"/>
        </w:trPr>
        <w:tc>
          <w:tcPr>
            <w:tcW w:w="422" w:type="pct"/>
          </w:tcPr>
          <w:p w:rsidR="000C505B" w:rsidRPr="00196A5C" w:rsidRDefault="000C505B" w:rsidP="00EE4773">
            <w:pPr>
              <w:pStyle w:val="Footer"/>
              <w:jc w:val="center"/>
              <w:rPr>
                <w:rFonts w:ascii="Times New Roman" w:hAnsi="Times New Roman"/>
                <w:sz w:val="24"/>
                <w:szCs w:val="24"/>
              </w:rPr>
            </w:pPr>
            <w:r w:rsidRPr="00196A5C">
              <w:rPr>
                <w:rFonts w:ascii="Times New Roman" w:hAnsi="Times New Roman"/>
                <w:sz w:val="24"/>
                <w:szCs w:val="24"/>
              </w:rPr>
              <w:lastRenderedPageBreak/>
              <w:t>4</w:t>
            </w:r>
          </w:p>
        </w:tc>
        <w:tc>
          <w:tcPr>
            <w:tcW w:w="1228"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Presentation</w:t>
            </w:r>
          </w:p>
        </w:tc>
        <w:tc>
          <w:tcPr>
            <w:tcW w:w="592"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w:t>
            </w:r>
          </w:p>
        </w:tc>
        <w:tc>
          <w:tcPr>
            <w:tcW w:w="553"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15 (30M)</w:t>
            </w:r>
          </w:p>
        </w:tc>
        <w:tc>
          <w:tcPr>
            <w:tcW w:w="1063" w:type="pct"/>
          </w:tcPr>
          <w:p w:rsidR="000C505B" w:rsidRPr="00196A5C" w:rsidRDefault="000C505B" w:rsidP="00EE4773">
            <w:pPr>
              <w:jc w:val="center"/>
              <w:rPr>
                <w:rFonts w:ascii="Times New Roman" w:hAnsi="Times New Roman"/>
                <w:sz w:val="24"/>
                <w:szCs w:val="24"/>
              </w:rPr>
            </w:pPr>
          </w:p>
        </w:tc>
        <w:tc>
          <w:tcPr>
            <w:tcW w:w="1142"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OB</w:t>
            </w:r>
          </w:p>
        </w:tc>
      </w:tr>
      <w:tr w:rsidR="00196A5C" w:rsidRPr="00196A5C" w:rsidTr="00196A5C">
        <w:trPr>
          <w:trHeight w:val="269"/>
          <w:jc w:val="center"/>
        </w:trPr>
        <w:tc>
          <w:tcPr>
            <w:tcW w:w="422"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5</w:t>
            </w:r>
          </w:p>
        </w:tc>
        <w:tc>
          <w:tcPr>
            <w:tcW w:w="1228"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Comprehensive</w:t>
            </w:r>
          </w:p>
        </w:tc>
        <w:tc>
          <w:tcPr>
            <w:tcW w:w="592"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3 Hrs.</w:t>
            </w:r>
          </w:p>
        </w:tc>
        <w:tc>
          <w:tcPr>
            <w:tcW w:w="553"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20 (40M)</w:t>
            </w:r>
          </w:p>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15 (30M)</w:t>
            </w:r>
          </w:p>
        </w:tc>
        <w:tc>
          <w:tcPr>
            <w:tcW w:w="1063" w:type="pct"/>
          </w:tcPr>
          <w:p w:rsidR="000C505B" w:rsidRPr="00196A5C" w:rsidRDefault="00583DF6" w:rsidP="00EE4773">
            <w:pPr>
              <w:jc w:val="center"/>
              <w:rPr>
                <w:rFonts w:ascii="Times New Roman" w:hAnsi="Times New Roman"/>
                <w:sz w:val="24"/>
                <w:szCs w:val="24"/>
              </w:rPr>
            </w:pPr>
            <w:r w:rsidRPr="00583DF6">
              <w:rPr>
                <w:rFonts w:ascii="Times New Roman" w:hAnsi="Times New Roman"/>
                <w:sz w:val="24"/>
                <w:szCs w:val="24"/>
              </w:rPr>
              <w:t>06/05</w:t>
            </w:r>
            <w:r w:rsidRPr="00583DF6">
              <w:rPr>
                <w:rFonts w:ascii="Times New Roman" w:hAnsi="Times New Roman"/>
                <w:sz w:val="24"/>
                <w:szCs w:val="24"/>
              </w:rPr>
              <w:t xml:space="preserve"> AN</w:t>
            </w:r>
          </w:p>
        </w:tc>
        <w:tc>
          <w:tcPr>
            <w:tcW w:w="1142" w:type="pct"/>
          </w:tcPr>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CB</w:t>
            </w:r>
          </w:p>
          <w:p w:rsidR="000C505B" w:rsidRPr="00196A5C" w:rsidRDefault="000C505B" w:rsidP="00EE4773">
            <w:pPr>
              <w:jc w:val="center"/>
              <w:rPr>
                <w:rFonts w:ascii="Times New Roman" w:hAnsi="Times New Roman"/>
                <w:sz w:val="24"/>
                <w:szCs w:val="24"/>
              </w:rPr>
            </w:pPr>
            <w:r w:rsidRPr="00196A5C">
              <w:rPr>
                <w:rFonts w:ascii="Times New Roman" w:hAnsi="Times New Roman"/>
                <w:sz w:val="24"/>
                <w:szCs w:val="24"/>
              </w:rPr>
              <w:t>OB</w:t>
            </w:r>
          </w:p>
        </w:tc>
      </w:tr>
    </w:tbl>
    <w:p w:rsidR="00A75859" w:rsidRPr="00196A5C" w:rsidRDefault="00A75859" w:rsidP="00581CDA">
      <w:pPr>
        <w:spacing w:after="0" w:line="240" w:lineRule="auto"/>
        <w:jc w:val="both"/>
        <w:rPr>
          <w:rFonts w:ascii="Times New Roman" w:hAnsi="Times New Roman"/>
          <w:b/>
          <w:sz w:val="24"/>
          <w:szCs w:val="24"/>
        </w:rPr>
      </w:pPr>
    </w:p>
    <w:p w:rsidR="00581CDA" w:rsidRPr="00196A5C" w:rsidRDefault="00581CDA" w:rsidP="004344EC">
      <w:pPr>
        <w:pStyle w:val="ListParagraph"/>
        <w:numPr>
          <w:ilvl w:val="0"/>
          <w:numId w:val="2"/>
        </w:numPr>
        <w:spacing w:after="120" w:line="240" w:lineRule="auto"/>
        <w:ind w:left="504"/>
        <w:jc w:val="both"/>
        <w:rPr>
          <w:rFonts w:ascii="Times New Roman" w:hAnsi="Times New Roman"/>
          <w:b/>
          <w:sz w:val="24"/>
          <w:szCs w:val="24"/>
        </w:rPr>
      </w:pPr>
      <w:r w:rsidRPr="00196A5C">
        <w:rPr>
          <w:rFonts w:ascii="Times New Roman" w:hAnsi="Times New Roman"/>
          <w:b/>
          <w:sz w:val="24"/>
          <w:szCs w:val="24"/>
        </w:rPr>
        <w:t>Grading Policy:</w:t>
      </w:r>
    </w:p>
    <w:p w:rsidR="00581CDA" w:rsidRPr="00196A5C" w:rsidRDefault="00581CDA" w:rsidP="009964C7">
      <w:pPr>
        <w:spacing w:after="120" w:line="240" w:lineRule="auto"/>
        <w:ind w:left="144"/>
        <w:jc w:val="both"/>
        <w:rPr>
          <w:rFonts w:ascii="Times New Roman" w:hAnsi="Times New Roman"/>
          <w:b/>
          <w:sz w:val="24"/>
          <w:szCs w:val="24"/>
        </w:rPr>
      </w:pPr>
      <w:r w:rsidRPr="00196A5C">
        <w:rPr>
          <w:rFonts w:ascii="Times New Roman" w:hAnsi="Times New Roman"/>
          <w:sz w:val="24"/>
          <w:szCs w:val="24"/>
        </w:rPr>
        <w:t xml:space="preserve">Award of grades would be guided by the histogram of marks. Decision for cases on borderline of two grades will be based on the student’s promptness and participation in classroom activities as well as satisfactory attendance in lecture and tutorial classes. If a student misses even a single component entirely or does not give sufficient opportunity for being assessed, he/she may be awarded ‘NC’ report regardless of his/her final total score in the course (see Clause 4.19 of </w:t>
      </w:r>
      <w:r w:rsidRPr="00196A5C">
        <w:rPr>
          <w:rFonts w:ascii="Times New Roman" w:hAnsi="Times New Roman"/>
          <w:i/>
          <w:sz w:val="24"/>
          <w:szCs w:val="24"/>
        </w:rPr>
        <w:t>BITS Academic Regulations</w:t>
      </w:r>
      <w:r w:rsidRPr="00196A5C">
        <w:rPr>
          <w:rFonts w:ascii="Times New Roman" w:hAnsi="Times New Roman"/>
          <w:sz w:val="24"/>
          <w:szCs w:val="24"/>
        </w:rPr>
        <w:t xml:space="preserve">). </w:t>
      </w:r>
    </w:p>
    <w:p w:rsidR="00581CDA" w:rsidRPr="00196A5C" w:rsidRDefault="00196A5C" w:rsidP="009964C7">
      <w:pPr>
        <w:pStyle w:val="ListParagraph"/>
        <w:numPr>
          <w:ilvl w:val="0"/>
          <w:numId w:val="2"/>
        </w:numPr>
        <w:spacing w:after="120" w:line="240" w:lineRule="auto"/>
        <w:ind w:left="504"/>
        <w:jc w:val="both"/>
        <w:rPr>
          <w:rFonts w:ascii="Times New Roman" w:hAnsi="Times New Roman"/>
          <w:b/>
          <w:sz w:val="24"/>
          <w:szCs w:val="24"/>
        </w:rPr>
      </w:pPr>
      <w:r>
        <w:rPr>
          <w:rFonts w:ascii="Times New Roman" w:hAnsi="Times New Roman"/>
          <w:b/>
          <w:sz w:val="24"/>
          <w:szCs w:val="24"/>
        </w:rPr>
        <w:t>Chamber C</w:t>
      </w:r>
      <w:r w:rsidR="00581CDA" w:rsidRPr="00196A5C">
        <w:rPr>
          <w:rFonts w:ascii="Times New Roman" w:hAnsi="Times New Roman"/>
          <w:b/>
          <w:sz w:val="24"/>
          <w:szCs w:val="24"/>
        </w:rPr>
        <w:t>onsultation</w:t>
      </w:r>
      <w:r>
        <w:rPr>
          <w:rFonts w:ascii="Times New Roman" w:hAnsi="Times New Roman"/>
          <w:b/>
          <w:sz w:val="24"/>
          <w:szCs w:val="24"/>
        </w:rPr>
        <w:t xml:space="preserve"> Hours</w:t>
      </w:r>
      <w:r w:rsidR="00581CDA" w:rsidRPr="00196A5C">
        <w:rPr>
          <w:rFonts w:ascii="Times New Roman" w:hAnsi="Times New Roman"/>
          <w:b/>
          <w:sz w:val="24"/>
          <w:szCs w:val="24"/>
        </w:rPr>
        <w:t>:</w:t>
      </w:r>
    </w:p>
    <w:p w:rsidR="00581CDA" w:rsidRPr="00196A5C" w:rsidRDefault="00581CDA" w:rsidP="009964C7">
      <w:pPr>
        <w:spacing w:after="120" w:line="240" w:lineRule="auto"/>
        <w:ind w:left="144"/>
        <w:jc w:val="both"/>
        <w:rPr>
          <w:rFonts w:ascii="Times New Roman" w:hAnsi="Times New Roman"/>
          <w:b/>
          <w:sz w:val="24"/>
          <w:szCs w:val="24"/>
        </w:rPr>
      </w:pPr>
      <w:r w:rsidRPr="00196A5C">
        <w:rPr>
          <w:rFonts w:ascii="Times New Roman" w:hAnsi="Times New Roman"/>
          <w:sz w:val="24"/>
          <w:szCs w:val="24"/>
        </w:rPr>
        <w:t>By prior appointment obtained in person or by email (pragya@hyderabad.bits-pilani.ac.in).</w:t>
      </w:r>
    </w:p>
    <w:p w:rsidR="00581CDA" w:rsidRPr="00196A5C" w:rsidRDefault="00581CDA" w:rsidP="009964C7">
      <w:pPr>
        <w:pStyle w:val="ListParagraph"/>
        <w:numPr>
          <w:ilvl w:val="0"/>
          <w:numId w:val="2"/>
        </w:numPr>
        <w:spacing w:after="120" w:line="240" w:lineRule="auto"/>
        <w:ind w:left="504"/>
        <w:jc w:val="both"/>
        <w:rPr>
          <w:rFonts w:ascii="Times New Roman" w:hAnsi="Times New Roman"/>
          <w:b/>
          <w:sz w:val="24"/>
          <w:szCs w:val="24"/>
        </w:rPr>
      </w:pPr>
      <w:r w:rsidRPr="00196A5C">
        <w:rPr>
          <w:rFonts w:ascii="Times New Roman" w:hAnsi="Times New Roman"/>
          <w:b/>
          <w:sz w:val="24"/>
          <w:szCs w:val="24"/>
        </w:rPr>
        <w:t>Make-up Policy:</w:t>
      </w:r>
    </w:p>
    <w:p w:rsidR="00581CDA" w:rsidRPr="00196A5C" w:rsidRDefault="00581CDA" w:rsidP="009964C7">
      <w:pPr>
        <w:spacing w:after="120" w:line="240" w:lineRule="auto"/>
        <w:ind w:left="144"/>
        <w:jc w:val="both"/>
        <w:rPr>
          <w:rFonts w:ascii="Times New Roman" w:hAnsi="Times New Roman"/>
          <w:sz w:val="24"/>
          <w:szCs w:val="24"/>
        </w:rPr>
      </w:pPr>
      <w:r w:rsidRPr="00196A5C">
        <w:rPr>
          <w:rFonts w:ascii="Times New Roman" w:hAnsi="Times New Roman"/>
          <w:sz w:val="24"/>
          <w:szCs w:val="24"/>
        </w:rPr>
        <w:t>Make-up for Mid-</w:t>
      </w:r>
      <w:proofErr w:type="spellStart"/>
      <w:r w:rsidRPr="00196A5C">
        <w:rPr>
          <w:rFonts w:ascii="Times New Roman" w:hAnsi="Times New Roman"/>
          <w:sz w:val="24"/>
          <w:szCs w:val="24"/>
        </w:rPr>
        <w:t>Sem</w:t>
      </w:r>
      <w:proofErr w:type="spellEnd"/>
      <w:r w:rsidRPr="00196A5C">
        <w:rPr>
          <w:rFonts w:ascii="Times New Roman" w:hAnsi="Times New Roman"/>
          <w:sz w:val="24"/>
          <w:szCs w:val="24"/>
        </w:rPr>
        <w:t xml:space="preserve"> and </w:t>
      </w:r>
      <w:proofErr w:type="spellStart"/>
      <w:r w:rsidRPr="00196A5C">
        <w:rPr>
          <w:rFonts w:ascii="Times New Roman" w:hAnsi="Times New Roman"/>
          <w:sz w:val="24"/>
          <w:szCs w:val="24"/>
        </w:rPr>
        <w:t>Compre</w:t>
      </w:r>
      <w:proofErr w:type="spellEnd"/>
      <w:r w:rsidRPr="00196A5C">
        <w:rPr>
          <w:rFonts w:ascii="Times New Roman" w:hAnsi="Times New Roman"/>
          <w:sz w:val="24"/>
          <w:szCs w:val="24"/>
        </w:rPr>
        <w:t xml:space="preserve"> will be granted only if candidate is sick and hospitalized</w:t>
      </w:r>
      <w:r w:rsidR="000B4AC2" w:rsidRPr="00196A5C">
        <w:rPr>
          <w:rFonts w:ascii="Times New Roman" w:hAnsi="Times New Roman"/>
          <w:sz w:val="24"/>
          <w:szCs w:val="24"/>
        </w:rPr>
        <w:t xml:space="preserve"> with appropriate evidence of illness</w:t>
      </w:r>
      <w:r w:rsidRPr="00196A5C">
        <w:rPr>
          <w:rFonts w:ascii="Times New Roman" w:hAnsi="Times New Roman"/>
          <w:sz w:val="24"/>
          <w:szCs w:val="24"/>
        </w:rPr>
        <w:t xml:space="preserve">. </w:t>
      </w:r>
      <w:r w:rsidRPr="00196A5C">
        <w:rPr>
          <w:rFonts w:ascii="Times New Roman" w:hAnsi="Times New Roman"/>
          <w:sz w:val="24"/>
          <w:szCs w:val="24"/>
          <w:u w:val="single"/>
        </w:rPr>
        <w:t>No make-up will be granted for Quizzes, assignments and presentation under any circumstances</w:t>
      </w:r>
      <w:r w:rsidRPr="00196A5C">
        <w:rPr>
          <w:rFonts w:ascii="Times New Roman" w:hAnsi="Times New Roman"/>
          <w:sz w:val="24"/>
          <w:szCs w:val="24"/>
        </w:rPr>
        <w:t xml:space="preserve">. </w:t>
      </w:r>
    </w:p>
    <w:p w:rsidR="00581CDA" w:rsidRPr="00196A5C" w:rsidRDefault="00581CDA" w:rsidP="009964C7">
      <w:pPr>
        <w:pStyle w:val="ListParagraph"/>
        <w:numPr>
          <w:ilvl w:val="0"/>
          <w:numId w:val="2"/>
        </w:numPr>
        <w:spacing w:after="120" w:line="240" w:lineRule="auto"/>
        <w:ind w:left="504"/>
        <w:jc w:val="both"/>
        <w:rPr>
          <w:rFonts w:ascii="Times New Roman" w:hAnsi="Times New Roman"/>
          <w:sz w:val="24"/>
          <w:szCs w:val="24"/>
        </w:rPr>
      </w:pPr>
      <w:r w:rsidRPr="00196A5C">
        <w:rPr>
          <w:rFonts w:ascii="Times New Roman" w:hAnsi="Times New Roman"/>
          <w:b/>
          <w:sz w:val="24"/>
          <w:szCs w:val="24"/>
        </w:rPr>
        <w:t>Course Announcements and Notices</w:t>
      </w:r>
      <w:r w:rsidRPr="00196A5C">
        <w:rPr>
          <w:rFonts w:ascii="Times New Roman" w:hAnsi="Times New Roman"/>
          <w:sz w:val="24"/>
          <w:szCs w:val="24"/>
        </w:rPr>
        <w:t xml:space="preserve">:  </w:t>
      </w:r>
    </w:p>
    <w:p w:rsidR="00A75859" w:rsidRPr="00196A5C" w:rsidRDefault="00581CDA" w:rsidP="009964C7">
      <w:pPr>
        <w:spacing w:after="120" w:line="240" w:lineRule="auto"/>
        <w:ind w:left="144"/>
        <w:jc w:val="both"/>
        <w:rPr>
          <w:rFonts w:ascii="Times New Roman" w:hAnsi="Times New Roman"/>
          <w:sz w:val="24"/>
          <w:szCs w:val="24"/>
        </w:rPr>
      </w:pPr>
      <w:r w:rsidRPr="00196A5C">
        <w:rPr>
          <w:rFonts w:ascii="Times New Roman" w:hAnsi="Times New Roman"/>
          <w:sz w:val="24"/>
          <w:szCs w:val="24"/>
        </w:rPr>
        <w:t xml:space="preserve">Announcements pertaining to the course will be made </w:t>
      </w:r>
      <w:r w:rsidR="00196A5C">
        <w:rPr>
          <w:rFonts w:ascii="Times New Roman" w:hAnsi="Times New Roman"/>
          <w:sz w:val="24"/>
          <w:szCs w:val="24"/>
        </w:rPr>
        <w:t xml:space="preserve">on </w:t>
      </w:r>
      <w:r w:rsidR="00BF00B6" w:rsidRPr="00196A5C">
        <w:rPr>
          <w:rFonts w:ascii="Times New Roman" w:hAnsi="Times New Roman"/>
          <w:sz w:val="24"/>
          <w:szCs w:val="24"/>
        </w:rPr>
        <w:t>CMS</w:t>
      </w:r>
      <w:r w:rsidRPr="00196A5C">
        <w:rPr>
          <w:rFonts w:ascii="Times New Roman" w:hAnsi="Times New Roman"/>
          <w:sz w:val="24"/>
          <w:szCs w:val="24"/>
        </w:rPr>
        <w:t>. In some cases, printed notices shall be displayed in the notice board of only the Department of Biological Sciences.</w:t>
      </w:r>
    </w:p>
    <w:p w:rsidR="007D0775" w:rsidRPr="00196A5C" w:rsidRDefault="00FF5083" w:rsidP="00E96B20">
      <w:pPr>
        <w:pStyle w:val="ListParagraph"/>
        <w:numPr>
          <w:ilvl w:val="0"/>
          <w:numId w:val="2"/>
        </w:numPr>
        <w:spacing w:after="120" w:line="240" w:lineRule="auto"/>
        <w:ind w:left="504"/>
        <w:jc w:val="both"/>
        <w:rPr>
          <w:rFonts w:ascii="Times New Roman" w:hAnsi="Times New Roman"/>
          <w:sz w:val="24"/>
          <w:szCs w:val="24"/>
          <w:vertAlign w:val="superscript"/>
        </w:rPr>
      </w:pPr>
      <w:r w:rsidRPr="00196A5C">
        <w:rPr>
          <w:rFonts w:ascii="Times New Roman" w:hAnsi="Times New Roman"/>
          <w:b/>
          <w:bCs/>
          <w:sz w:val="24"/>
          <w:szCs w:val="24"/>
        </w:rPr>
        <w:t>Academic Honesty and Integrity Policy</w:t>
      </w:r>
      <w:r w:rsidRPr="00196A5C">
        <w:rPr>
          <w:rFonts w:ascii="Times New Roman" w:hAnsi="Times New Roman"/>
          <w:sz w:val="24"/>
          <w:szCs w:val="24"/>
        </w:rPr>
        <w:t xml:space="preserve">: </w:t>
      </w:r>
    </w:p>
    <w:p w:rsidR="00FF5083" w:rsidRPr="00196A5C" w:rsidRDefault="00FF5083" w:rsidP="007D0775">
      <w:pPr>
        <w:spacing w:after="120" w:line="240" w:lineRule="auto"/>
        <w:ind w:left="144"/>
        <w:jc w:val="both"/>
        <w:rPr>
          <w:rFonts w:ascii="Times New Roman" w:hAnsi="Times New Roman"/>
          <w:sz w:val="24"/>
          <w:szCs w:val="24"/>
          <w:vertAlign w:val="superscript"/>
        </w:rPr>
      </w:pPr>
      <w:r w:rsidRPr="00196A5C">
        <w:rPr>
          <w:rFonts w:ascii="Times New Roman" w:hAnsi="Times New Roman"/>
          <w:sz w:val="24"/>
          <w:szCs w:val="24"/>
        </w:rPr>
        <w:t>Academic honesty and integrity are to be maintained by all the students throughout the semester and no type of academic dishonesty is acceptable</w:t>
      </w:r>
      <w:r w:rsidR="00BF00B6" w:rsidRPr="00196A5C">
        <w:rPr>
          <w:rFonts w:ascii="Times New Roman" w:hAnsi="Times New Roman"/>
          <w:sz w:val="24"/>
          <w:szCs w:val="24"/>
        </w:rPr>
        <w:t>.</w:t>
      </w:r>
    </w:p>
    <w:p w:rsidR="00A75859" w:rsidRPr="00196A5C" w:rsidRDefault="00A75859" w:rsidP="007D0775">
      <w:pPr>
        <w:pStyle w:val="ListParagraph"/>
        <w:spacing w:after="120" w:line="240" w:lineRule="auto"/>
        <w:ind w:left="144"/>
        <w:jc w:val="both"/>
        <w:rPr>
          <w:rFonts w:ascii="Times New Roman" w:hAnsi="Times New Roman"/>
          <w:b/>
          <w:bCs/>
          <w:sz w:val="24"/>
          <w:szCs w:val="24"/>
        </w:rPr>
      </w:pPr>
    </w:p>
    <w:p w:rsidR="00581CDA" w:rsidRPr="00196A5C" w:rsidRDefault="00196A5C" w:rsidP="00581CDA">
      <w:pPr>
        <w:spacing w:after="0" w:line="240" w:lineRule="auto"/>
        <w:jc w:val="both"/>
        <w:rPr>
          <w:rFonts w:ascii="Times New Roman" w:hAnsi="Times New Roman"/>
          <w:b/>
          <w:sz w:val="24"/>
          <w:szCs w:val="24"/>
        </w:rPr>
      </w:pPr>
      <w:r>
        <w:rPr>
          <w:rFonts w:ascii="Times New Roman" w:hAnsi="Times New Roman"/>
          <w:b/>
          <w:sz w:val="24"/>
          <w:szCs w:val="24"/>
        </w:rPr>
        <w:t xml:space="preserve">  </w:t>
      </w:r>
    </w:p>
    <w:p w:rsidR="00581CDA" w:rsidRPr="00196A5C" w:rsidRDefault="00196A5C" w:rsidP="009964C7">
      <w:pPr>
        <w:spacing w:after="120" w:line="240" w:lineRule="auto"/>
        <w:ind w:left="144"/>
        <w:jc w:val="both"/>
        <w:rPr>
          <w:rFonts w:ascii="Times New Roman" w:hAnsi="Times New Roman"/>
          <w:b/>
          <w:sz w:val="24"/>
          <w:szCs w:val="24"/>
        </w:rPr>
      </w:pPr>
      <w:r>
        <w:rPr>
          <w:rFonts w:ascii="Times New Roman" w:hAnsi="Times New Roman"/>
          <w:b/>
          <w:sz w:val="24"/>
          <w:szCs w:val="24"/>
        </w:rPr>
        <w:t xml:space="preserve">                                                                                                                    </w:t>
      </w:r>
      <w:r w:rsidR="00581CDA" w:rsidRPr="00196A5C">
        <w:rPr>
          <w:rFonts w:ascii="Times New Roman" w:hAnsi="Times New Roman"/>
          <w:b/>
          <w:sz w:val="24"/>
          <w:szCs w:val="24"/>
        </w:rPr>
        <w:t>Instructor-in-Charge</w:t>
      </w:r>
    </w:p>
    <w:p w:rsidR="00581CDA" w:rsidRPr="00196A5C" w:rsidRDefault="00196A5C" w:rsidP="009964C7">
      <w:pPr>
        <w:spacing w:after="120" w:line="240" w:lineRule="auto"/>
        <w:ind w:left="144"/>
        <w:jc w:val="both"/>
        <w:rPr>
          <w:rFonts w:ascii="Times New Roman" w:hAnsi="Times New Roman"/>
          <w:sz w:val="24"/>
          <w:szCs w:val="24"/>
        </w:rPr>
      </w:pPr>
      <w:r>
        <w:rPr>
          <w:rFonts w:ascii="Times New Roman" w:hAnsi="Times New Roman"/>
          <w:b/>
          <w:sz w:val="24"/>
          <w:szCs w:val="24"/>
        </w:rPr>
        <w:t xml:space="preserve">                                                                                                                             </w:t>
      </w:r>
      <w:r w:rsidR="00581CDA" w:rsidRPr="00196A5C">
        <w:rPr>
          <w:rFonts w:ascii="Times New Roman" w:hAnsi="Times New Roman"/>
          <w:b/>
          <w:sz w:val="24"/>
          <w:szCs w:val="24"/>
        </w:rPr>
        <w:t>BIO</w:t>
      </w:r>
      <w:r>
        <w:rPr>
          <w:rFonts w:ascii="Times New Roman" w:hAnsi="Times New Roman"/>
          <w:b/>
          <w:sz w:val="24"/>
          <w:szCs w:val="24"/>
        </w:rPr>
        <w:t xml:space="preserve"> </w:t>
      </w:r>
      <w:r w:rsidR="00581CDA" w:rsidRPr="00196A5C">
        <w:rPr>
          <w:rFonts w:ascii="Times New Roman" w:hAnsi="Times New Roman"/>
          <w:b/>
          <w:sz w:val="24"/>
          <w:szCs w:val="24"/>
        </w:rPr>
        <w:t xml:space="preserve">G515 </w:t>
      </w:r>
    </w:p>
    <w:p w:rsidR="000C505B" w:rsidRPr="00196A5C" w:rsidRDefault="000C505B" w:rsidP="009964C7">
      <w:pPr>
        <w:spacing w:after="120"/>
        <w:ind w:left="144"/>
      </w:pPr>
    </w:p>
    <w:sectPr w:rsidR="000C505B" w:rsidRPr="00196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83A0A"/>
    <w:multiLevelType w:val="hybridMultilevel"/>
    <w:tmpl w:val="7DCEEC28"/>
    <w:lvl w:ilvl="0" w:tplc="8168E380">
      <w:start w:val="1"/>
      <w:numFmt w:val="decimal"/>
      <w:lvlText w:val="%1."/>
      <w:lvlJc w:val="left"/>
      <w:pPr>
        <w:ind w:left="720" w:hanging="360"/>
      </w:pPr>
      <w:rPr>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6676A"/>
    <w:multiLevelType w:val="hybridMultilevel"/>
    <w:tmpl w:val="06DC8B26"/>
    <w:lvl w:ilvl="0" w:tplc="41DA7476">
      <w:start w:val="1"/>
      <w:numFmt w:val="decimal"/>
      <w:lvlText w:val="%1."/>
      <w:lvlJc w:val="left"/>
      <w:pPr>
        <w:tabs>
          <w:tab w:val="num" w:pos="720"/>
        </w:tabs>
        <w:ind w:left="720" w:hanging="360"/>
      </w:pPr>
      <w:rPr>
        <w:b/>
      </w:rPr>
    </w:lvl>
    <w:lvl w:ilvl="1" w:tplc="C9CEC630">
      <w:start w:val="1"/>
      <w:numFmt w:val="lowerRoman"/>
      <w:lvlText w:val="(%2)"/>
      <w:lvlJc w:val="left"/>
      <w:pPr>
        <w:tabs>
          <w:tab w:val="num" w:pos="1620"/>
        </w:tabs>
        <w:ind w:left="162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460"/>
    <w:rsid w:val="000B4AC2"/>
    <w:rsid w:val="000C505B"/>
    <w:rsid w:val="000D32B8"/>
    <w:rsid w:val="00196A5C"/>
    <w:rsid w:val="001B5317"/>
    <w:rsid w:val="00201B4C"/>
    <w:rsid w:val="00230A92"/>
    <w:rsid w:val="00275D5F"/>
    <w:rsid w:val="00372D1D"/>
    <w:rsid w:val="003A35C5"/>
    <w:rsid w:val="003C35DA"/>
    <w:rsid w:val="00411349"/>
    <w:rsid w:val="004344EC"/>
    <w:rsid w:val="004847A0"/>
    <w:rsid w:val="00581CDA"/>
    <w:rsid w:val="00583DF6"/>
    <w:rsid w:val="005E4BE8"/>
    <w:rsid w:val="006613CC"/>
    <w:rsid w:val="006C021B"/>
    <w:rsid w:val="0071266E"/>
    <w:rsid w:val="007D0775"/>
    <w:rsid w:val="007E6460"/>
    <w:rsid w:val="00891271"/>
    <w:rsid w:val="009964C7"/>
    <w:rsid w:val="009F693D"/>
    <w:rsid w:val="00A75859"/>
    <w:rsid w:val="00AE0230"/>
    <w:rsid w:val="00BF00B6"/>
    <w:rsid w:val="00E96B20"/>
    <w:rsid w:val="00F33445"/>
    <w:rsid w:val="00F8757D"/>
    <w:rsid w:val="00F9422A"/>
    <w:rsid w:val="00FF5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A78E9-7969-4D88-9847-EAD072D4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460"/>
    <w:pPr>
      <w:spacing w:after="200" w:line="276" w:lineRule="auto"/>
    </w:pPr>
    <w:rPr>
      <w:rFonts w:ascii="Calibri" w:eastAsia="Calibri" w:hAnsi="Calibri" w:cs="Times New Roman"/>
    </w:rPr>
  </w:style>
  <w:style w:type="paragraph" w:styleId="Heading3">
    <w:name w:val="heading 3"/>
    <w:basedOn w:val="Normal"/>
    <w:next w:val="Normal"/>
    <w:link w:val="Heading3Char"/>
    <w:uiPriority w:val="9"/>
    <w:semiHidden/>
    <w:unhideWhenUsed/>
    <w:qFormat/>
    <w:rsid w:val="000C50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460"/>
    <w:pPr>
      <w:ind w:left="720"/>
      <w:contextualSpacing/>
    </w:pPr>
  </w:style>
  <w:style w:type="character" w:customStyle="1" w:styleId="Heading3Char">
    <w:name w:val="Heading 3 Char"/>
    <w:basedOn w:val="DefaultParagraphFont"/>
    <w:link w:val="Heading3"/>
    <w:uiPriority w:val="9"/>
    <w:semiHidden/>
    <w:rsid w:val="000C505B"/>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nhideWhenUsed/>
    <w:rsid w:val="000C505B"/>
    <w:pPr>
      <w:tabs>
        <w:tab w:val="center" w:pos="4680"/>
        <w:tab w:val="right" w:pos="9360"/>
      </w:tabs>
      <w:spacing w:after="0" w:line="240" w:lineRule="auto"/>
    </w:pPr>
  </w:style>
  <w:style w:type="character" w:customStyle="1" w:styleId="FooterChar">
    <w:name w:val="Footer Char"/>
    <w:basedOn w:val="DefaultParagraphFont"/>
    <w:link w:val="Footer"/>
    <w:rsid w:val="000C505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9</cp:revision>
  <dcterms:created xsi:type="dcterms:W3CDTF">2019-12-05T03:58:00Z</dcterms:created>
  <dcterms:modified xsi:type="dcterms:W3CDTF">2020-01-09T05:54:00Z</dcterms:modified>
</cp:coreProperties>
</file>