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BIRLA INSTITUTE OF TECHNOLOGY &amp; SCIENCE, PILANI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HYDERABAD CAMPUS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SECOND</w:t>
      </w:r>
      <w:r>
        <w:rPr>
          <w:rFonts w:ascii="Times New Roman" w:cs="Times New Roman" w:hAnsi="Times New Roman"/>
          <w:b/>
          <w:bCs/>
          <w:color w:val="000000"/>
        </w:rPr>
        <w:t xml:space="preserve"> SEMESTER 201</w:t>
      </w:r>
      <w:r>
        <w:rPr>
          <w:rFonts w:ascii="Times New Roman" w:cs="Times New Roman" w:hAnsi="Times New Roman"/>
          <w:b/>
          <w:bCs/>
          <w:color w:val="000000"/>
        </w:rPr>
        <w:t>9</w:t>
      </w:r>
      <w:r>
        <w:rPr>
          <w:rFonts w:ascii="Times New Roman" w:cs="Times New Roman" w:hAnsi="Times New Roman"/>
          <w:b/>
          <w:bCs/>
          <w:color w:val="000000"/>
        </w:rPr>
        <w:t>- 20</w:t>
      </w:r>
      <w:r>
        <w:rPr>
          <w:rFonts w:ascii="Times New Roman" w:cs="Times New Roman" w:hAnsi="Times New Roman"/>
          <w:b/>
          <w:bCs/>
          <w:color w:val="000000"/>
        </w:rPr>
        <w:t>20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COURSE HANDOUT (PART II)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right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Date: </w:t>
      </w:r>
      <w:r>
        <w:rPr>
          <w:rFonts w:ascii="Times New Roman" w:cs="Times New Roman" w:hAnsi="Times New Roman"/>
          <w:color w:val="000000"/>
          <w:sz w:val="24"/>
        </w:rPr>
        <w:t>0</w:t>
      </w:r>
      <w:r>
        <w:rPr>
          <w:rFonts w:ascii="Times New Roman" w:cs="Times New Roman" w:hAnsi="Times New Roman"/>
          <w:color w:val="000000"/>
          <w:sz w:val="24"/>
        </w:rPr>
        <w:t>6/</w:t>
      </w:r>
      <w:r>
        <w:rPr>
          <w:rFonts w:ascii="Times New Roman" w:cs="Times New Roman" w:hAnsi="Times New Roman"/>
          <w:color w:val="000000"/>
          <w:sz w:val="24"/>
        </w:rPr>
        <w:t>01</w:t>
      </w:r>
      <w:r>
        <w:rPr>
          <w:rFonts w:ascii="Times New Roman" w:cs="Times New Roman" w:hAnsi="Times New Roman"/>
          <w:color w:val="000000"/>
          <w:sz w:val="24"/>
        </w:rPr>
        <w:t>/</w:t>
      </w:r>
      <w:r>
        <w:rPr>
          <w:rFonts w:ascii="Times New Roman" w:cs="Times New Roman" w:hAnsi="Times New Roman"/>
          <w:color w:val="000000"/>
          <w:sz w:val="24"/>
        </w:rPr>
        <w:t>20</w:t>
      </w:r>
      <w:r>
        <w:rPr>
          <w:rFonts w:ascii="Times New Roman" w:cs="Times New Roman" w:hAnsi="Times New Roman"/>
          <w:color w:val="000000"/>
          <w:sz w:val="24"/>
        </w:rPr>
        <w:t>20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In addition to Part I (General Handout for all courses appended to the timetable) this portion gives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further specific details regarding the course.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i/>
          <w:iCs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</w:rPr>
      </w:pPr>
      <w:r>
        <w:rPr>
          <w:rFonts w:ascii="Times New Roman" w:cs="Times New Roman" w:hAnsi="Times New Roman"/>
          <w:i/>
          <w:iCs/>
          <w:color w:val="000000"/>
          <w:sz w:val="24"/>
        </w:rPr>
        <w:t>Course No</w:t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i/>
          <w:iCs/>
          <w:color w:val="000000"/>
          <w:sz w:val="24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color w:val="000000"/>
          <w:sz w:val="24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4"/>
        </w:rPr>
        <w:t>CS F342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</w:rPr>
      </w:pPr>
      <w:r>
        <w:rPr>
          <w:rFonts w:ascii="Times New Roman" w:cs="Times New Roman" w:hAnsi="Times New Roman"/>
          <w:i/>
          <w:iCs/>
          <w:color w:val="000000"/>
          <w:sz w:val="24"/>
        </w:rPr>
        <w:t xml:space="preserve">Course Title </w:t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color w:val="000000"/>
          <w:sz w:val="24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4"/>
        </w:rPr>
        <w:t>Computer Architecture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</w:rPr>
      </w:pPr>
      <w:r>
        <w:rPr>
          <w:rFonts w:ascii="Times New Roman" w:cs="Times New Roman" w:hAnsi="Times New Roman"/>
          <w:i/>
          <w:iCs/>
          <w:color w:val="000000"/>
          <w:sz w:val="24"/>
        </w:rPr>
        <w:t xml:space="preserve">Instructor-in-charge </w:t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color w:val="000000"/>
          <w:sz w:val="24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4"/>
        </w:rPr>
        <w:t>Chetan Kumar V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Instructors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Chetan Kumar V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ff"/>
          <w:szCs w:val="20"/>
        </w:rPr>
      </w:pPr>
      <w:r>
        <w:rPr>
          <w:rFonts w:ascii="Times New Roman" w:cs="Times New Roman" w:hAnsi="Times New Roman"/>
          <w:i/>
          <w:iCs/>
          <w:color w:val="000000"/>
          <w:sz w:val="24"/>
        </w:rPr>
        <w:t>Email</w:t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i/>
          <w:iCs/>
          <w:color w:val="000000"/>
          <w:sz w:val="24"/>
        </w:rPr>
        <w:tab/>
      </w:r>
      <w:r>
        <w:rPr>
          <w:rFonts w:ascii="Times New Roman" w:cs="Times New Roman" w:hAnsi="Times New Roman"/>
          <w:i/>
          <w:iCs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 xml:space="preserve">: </w:t>
      </w:r>
      <w:r>
        <w:rPr/>
        <w:fldChar w:fldCharType="begin"/>
      </w:r>
      <w:r>
        <w:instrText xml:space="preserve"> HYPERLINK "mailto:chetan@hyderabad.bits-pilani.ac.in"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</w:rPr>
        <w:t>chetan@</w:t>
      </w:r>
      <w:r>
        <w:rPr>
          <w:rStyle w:val="style85"/>
          <w:rFonts w:ascii="Times New Roman" w:cs="Times New Roman" w:hAnsi="Times New Roman"/>
          <w:szCs w:val="20"/>
        </w:rPr>
        <w:t>hyderabad.bits-pilani.ac.in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ff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b/>
          <w:bCs/>
          <w:color w:val="000000"/>
          <w:sz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</w:rPr>
        <w:t>Scope and Objective: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This course aims at introducing the concept of computer architecture. It involves design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aspects, and deals with the current trends in computing architecture. System resources such as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memory technology and I/O subsystems needed to achieve proportional increase in performance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will also be discussed.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Processor performance criteria, performance bench-marks, arithmetic circuits, CPU design - instruction set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architecture, instruction execution, Single and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Multicycle implementation, Pipeline design, Hazards,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methods of overcoming hazards, Branch prediction,</w:t>
      </w:r>
      <w:r>
        <w:rPr>
          <w:rFonts w:ascii="Times New Roman" w:cs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Memory subsystems including cache optimiza</w:t>
      </w:r>
      <w:r>
        <w:rPr>
          <w:rFonts w:ascii="Times New Roman" w:cs="Times New Roman" w:hAnsi="Times New Roman"/>
          <w:color w:val="000000"/>
          <w:sz w:val="24"/>
        </w:rPr>
        <w:t>tion, In</w:t>
      </w:r>
      <w:r>
        <w:rPr>
          <w:rFonts w:ascii="Times New Roman" w:cs="Times New Roman" w:hAnsi="Times New Roman"/>
          <w:color w:val="000000"/>
          <w:sz w:val="24"/>
        </w:rPr>
        <w:t>struction level Parallelism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jc w:val="both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Learning Outcome: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Understand various factors affecting CPU </w:t>
      </w:r>
      <w:r>
        <w:rPr>
          <w:rFonts w:ascii="Times New Roman" w:cs="Times New Roman" w:hAnsi="Times New Roman"/>
          <w:color w:val="000000"/>
          <w:sz w:val="24"/>
        </w:rPr>
        <w:t>(e.g. CPU P</w:t>
      </w:r>
      <w:r>
        <w:rPr>
          <w:rFonts w:ascii="Times New Roman" w:cs="Times New Roman" w:hAnsi="Times New Roman"/>
          <w:color w:val="000000"/>
          <w:sz w:val="24"/>
        </w:rPr>
        <w:t>erformance</w:t>
      </w:r>
      <w:r>
        <w:rPr>
          <w:rFonts w:ascii="Times New Roman" w:cs="Times New Roman" w:hAnsi="Times New Roman"/>
          <w:color w:val="000000"/>
          <w:sz w:val="24"/>
        </w:rPr>
        <w:t>,</w:t>
      </w:r>
      <w:r>
        <w:rPr>
          <w:rFonts w:ascii="Times New Roman" w:cs="Times New Roman" w:hAnsi="Times New Roman"/>
          <w:color w:val="000000"/>
          <w:sz w:val="24"/>
        </w:rPr>
        <w:t xml:space="preserve"> Power Consumption</w:t>
      </w:r>
      <w:r>
        <w:rPr>
          <w:rFonts w:ascii="Times New Roman" w:cs="Times New Roman" w:hAnsi="Times New Roman"/>
          <w:color w:val="000000"/>
          <w:sz w:val="24"/>
        </w:rPr>
        <w:t xml:space="preserve"> etc.)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Understand the fundamentals of instruction set architectures and their relationship to the CPU design.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Understand the principles </w:t>
      </w:r>
      <w:r>
        <w:rPr>
          <w:rFonts w:ascii="Times New Roman" w:cs="Times New Roman" w:hAnsi="Times New Roman"/>
          <w:color w:val="000000"/>
          <w:sz w:val="24"/>
        </w:rPr>
        <w:t>behind</w:t>
      </w:r>
      <w:r>
        <w:rPr>
          <w:rFonts w:ascii="Times New Roman" w:cs="Times New Roman" w:hAnsi="Times New Roman"/>
          <w:color w:val="000000"/>
          <w:sz w:val="24"/>
        </w:rPr>
        <w:t xml:space="preserve"> implementation of </w:t>
      </w:r>
      <w:r>
        <w:rPr>
          <w:rFonts w:ascii="Times New Roman" w:cs="Times New Roman" w:hAnsi="Times New Roman"/>
          <w:color w:val="000000"/>
          <w:sz w:val="24"/>
        </w:rPr>
        <w:t>a basic MIPS processor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Understand the operation of </w:t>
      </w:r>
      <w:r>
        <w:rPr>
          <w:rFonts w:ascii="Times New Roman" w:cs="Times New Roman" w:hAnsi="Times New Roman"/>
          <w:color w:val="000000"/>
          <w:sz w:val="24"/>
        </w:rPr>
        <w:t>pipelined</w:t>
      </w:r>
      <w:r>
        <w:rPr>
          <w:rFonts w:ascii="Times New Roman" w:cs="Times New Roman" w:hAnsi="Times New Roman"/>
          <w:color w:val="000000"/>
          <w:sz w:val="24"/>
        </w:rPr>
        <w:t xml:space="preserve"> CPUs including </w:t>
      </w:r>
      <w:r>
        <w:rPr>
          <w:rFonts w:ascii="Times New Roman" w:cs="Times New Roman" w:hAnsi="Times New Roman"/>
          <w:color w:val="000000"/>
          <w:sz w:val="24"/>
        </w:rPr>
        <w:t>pipeline hazards and different ways to solve them.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Understand </w:t>
      </w:r>
      <w:r>
        <w:rPr>
          <w:rFonts w:ascii="Times New Roman" w:cs="Times New Roman" w:hAnsi="Times New Roman"/>
          <w:color w:val="000000"/>
          <w:sz w:val="24"/>
        </w:rPr>
        <w:t>the principles of m</w:t>
      </w:r>
      <w:r>
        <w:rPr>
          <w:rFonts w:ascii="Times New Roman" w:cs="Times New Roman" w:hAnsi="Times New Roman"/>
          <w:color w:val="000000"/>
          <w:sz w:val="24"/>
        </w:rPr>
        <w:t>emory organi</w:t>
      </w:r>
      <w:r>
        <w:rPr>
          <w:rFonts w:ascii="Times New Roman" w:cs="Times New Roman" w:hAnsi="Times New Roman"/>
          <w:color w:val="000000"/>
          <w:sz w:val="24"/>
        </w:rPr>
        <w:t>zation, C</w:t>
      </w:r>
      <w:r>
        <w:rPr>
          <w:rFonts w:ascii="Times New Roman" w:cs="Times New Roman" w:hAnsi="Times New Roman"/>
          <w:color w:val="000000"/>
          <w:sz w:val="24"/>
        </w:rPr>
        <w:t>ache</w:t>
      </w:r>
      <w:r>
        <w:rPr>
          <w:rFonts w:ascii="Times New Roman" w:cs="Times New Roman" w:hAnsi="Times New Roman"/>
          <w:color w:val="000000"/>
          <w:sz w:val="24"/>
        </w:rPr>
        <w:t>s and Virtual memory.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U</w:t>
      </w:r>
      <w:r>
        <w:rPr>
          <w:rFonts w:ascii="Times New Roman" w:cs="Times New Roman" w:hAnsi="Times New Roman"/>
          <w:color w:val="000000"/>
          <w:sz w:val="24"/>
        </w:rPr>
        <w:t xml:space="preserve">nderstand the </w:t>
      </w:r>
      <w:r>
        <w:rPr>
          <w:rFonts w:ascii="Times New Roman" w:cs="Times New Roman" w:hAnsi="Times New Roman"/>
          <w:color w:val="000000"/>
          <w:sz w:val="24"/>
        </w:rPr>
        <w:t xml:space="preserve">basic </w:t>
      </w:r>
      <w:r>
        <w:rPr>
          <w:rFonts w:ascii="Times New Roman" w:cs="Times New Roman" w:hAnsi="Times New Roman"/>
          <w:color w:val="000000"/>
          <w:sz w:val="24"/>
        </w:rPr>
        <w:t xml:space="preserve">principles </w:t>
      </w:r>
      <w:r>
        <w:rPr>
          <w:rFonts w:ascii="Times New Roman" w:cs="Times New Roman" w:hAnsi="Times New Roman"/>
          <w:color w:val="000000"/>
          <w:sz w:val="24"/>
        </w:rPr>
        <w:t>of advanced pipelined processors and Multi-core processors</w:t>
      </w:r>
      <w:r>
        <w:rPr>
          <w:rFonts w:ascii="Times New Roman" w:cs="Times New Roman" w:hAnsi="Times New Roman"/>
          <w:color w:val="000000"/>
          <w:sz w:val="24"/>
        </w:rPr>
        <w:t>.</w:t>
      </w:r>
      <w:r>
        <w:rPr>
          <w:rFonts w:ascii="Times New Roman" w:cs="Times New Roman" w:hAnsi="Times New Roman"/>
          <w:color w:val="000000"/>
          <w:sz w:val="24"/>
        </w:rPr>
        <w:t xml:space="preserve">  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Design and emulate a single cycle or pipelined CPU by given specifications using </w:t>
      </w:r>
      <w:r>
        <w:rPr>
          <w:rFonts w:ascii="Times New Roman" w:cs="Times New Roman" w:hAnsi="Times New Roman"/>
          <w:color w:val="000000"/>
          <w:sz w:val="24"/>
        </w:rPr>
        <w:t xml:space="preserve">Verilog </w:t>
      </w:r>
      <w:r>
        <w:rPr>
          <w:rFonts w:ascii="Times New Roman" w:cs="Times New Roman" w:hAnsi="Times New Roman"/>
          <w:color w:val="000000"/>
          <w:sz w:val="24"/>
        </w:rPr>
        <w:t>Hardware Description Language (HDL).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284"/>
        <w:jc w:val="both"/>
        <w:rPr>
          <w:rFonts w:ascii="Times New Roman" w:cs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Text Book: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(T1)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Patterson,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D.A. &amp; J.L. Hennessy, Computer Organization and Design, Elsevier,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4th ed.</w:t>
      </w:r>
      <w:r>
        <w:rPr>
          <w:rFonts w:ascii="Times New Roman" w:cs="Times New Roman" w:hAnsi="Times New Roman"/>
          <w:color w:val="000000"/>
          <w:sz w:val="24"/>
          <w:szCs w:val="24"/>
        </w:rPr>
        <w:t>, 2009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/>
        <w:ind w:left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Reference Books: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(R1)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Patterson,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D.A. &amp; J.L. Hennessy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Computer Architecture: A Quantitative Approach, </w:t>
      </w:r>
      <w:r>
        <w:rPr>
          <w:rFonts w:ascii="Times New Roman" w:cs="Times New Roman" w:hAnsi="Times New Roman"/>
          <w:color w:val="000000"/>
          <w:sz w:val="24"/>
          <w:szCs w:val="24"/>
        </w:rPr>
        <w:t>5</w:t>
      </w:r>
      <w:r>
        <w:rPr>
          <w:rFonts w:ascii="Times New Roman" w:cs="Times New Roman" w:hAnsi="Times New Roman"/>
          <w:color w:val="000000"/>
          <w:sz w:val="24"/>
          <w:szCs w:val="24"/>
        </w:rPr>
        <w:t>th Edition</w:t>
      </w:r>
      <w:r>
        <w:rPr>
          <w:rFonts w:ascii="Times New Roman" w:cs="Times New Roman" w:hAnsi="Times New Roman"/>
          <w:color w:val="000000"/>
          <w:sz w:val="24"/>
          <w:szCs w:val="24"/>
        </w:rPr>
        <w:t>, 2012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(R2)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William Stallings,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Computer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Organisation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 &amp; Architecture, </w:t>
      </w:r>
      <w:r>
        <w:rPr>
          <w:rFonts w:ascii="Times New Roman" w:cs="Times New Roman" w:hAnsi="Times New Roman"/>
          <w:color w:val="000000"/>
          <w:sz w:val="24"/>
          <w:szCs w:val="24"/>
        </w:rPr>
        <w:t>Pearson, 8th ed., 2010.</w:t>
      </w:r>
    </w:p>
    <w:p>
      <w:pPr>
        <w:pStyle w:val="style0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(R3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cs="Times New Roman" w:hAnsi="Times New Roman"/>
          <w:color w:val="000000"/>
          <w:sz w:val="24"/>
          <w:szCs w:val="24"/>
        </w:rPr>
        <w:t>Hamacher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et. al,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 xml:space="preserve">Computer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Organisation</w:t>
      </w:r>
      <w:r>
        <w:rPr>
          <w:rFonts w:ascii="Times New Roman" w:cs="Times New Roman" w:hAnsi="Times New Roman"/>
          <w:color w:val="000000"/>
          <w:sz w:val="24"/>
          <w:szCs w:val="24"/>
        </w:rPr>
        <w:t>, McGraw Hill, 5th ed., 2002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(R4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) Samir </w:t>
      </w:r>
      <w:r>
        <w:rPr>
          <w:rFonts w:ascii="Times New Roman" w:cs="Times New Roman" w:hAnsi="Times New Roman"/>
          <w:color w:val="000000"/>
          <w:sz w:val="24"/>
          <w:szCs w:val="24"/>
        </w:rPr>
        <w:t>Palnitkar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</w:rPr>
        <w:t>Verilog HDL: A Guide to Digital Design and Synthesis</w:t>
      </w:r>
      <w:r>
        <w:rPr>
          <w:rFonts w:ascii="Times New Roman" w:cs="Times New Roman" w:hAnsi="Times New Roman"/>
          <w:color w:val="000000"/>
          <w:sz w:val="24"/>
          <w:szCs w:val="24"/>
        </w:rPr>
        <w:t>, Pearson Education, Asia, 2003.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Course Plan:</w:t>
      </w:r>
    </w:p>
    <w:tbl>
      <w:tblPr>
        <w:tblStyle w:val="style154"/>
        <w:tblW w:w="10008" w:type="dxa"/>
        <w:tblLook w:val="04A0" w:firstRow="1" w:lastRow="0" w:firstColumn="1" w:lastColumn="0" w:noHBand="0" w:noVBand="1"/>
      </w:tblPr>
      <w:tblGrid>
        <w:gridCol w:w="1456"/>
        <w:gridCol w:w="3071"/>
        <w:gridCol w:w="3618"/>
        <w:gridCol w:w="1863"/>
      </w:tblGrid>
      <w:tr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Lecture No.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Learning objectives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Topics to be covered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 xml:space="preserve">Chapter in the </w:t>
            </w:r>
            <w:r>
              <w:rPr>
                <w:b/>
                <w:bCs/>
              </w:rPr>
              <w:t>Text Book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sz w:val="23"/>
                <w:szCs w:val="23"/>
              </w:rPr>
              <w:t>Introduction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Introduction to the course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1.1-1.3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2-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CPU Performance and its factors, Power limit and evolution of CPU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Current Trends in technology, power, Performance, Amdahl’s law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1.4-1.6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5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-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sz w:val="23"/>
                <w:szCs w:val="23"/>
              </w:rPr>
              <w:t>RISC</w:t>
            </w:r>
            <w:r>
              <w:rPr>
                <w:rFonts w:ascii="Times New Roman" w:cs="Times New Roman" w:hAnsi="Times New Roman"/>
                <w:sz w:val="23"/>
                <w:szCs w:val="23"/>
              </w:rPr>
              <w:t xml:space="preserve"> Architecture &amp; Instruction Set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Classification of ISA,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RISC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 xml:space="preserve"> Instructions and encoding,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2.1-2.10, 2.16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sz w:val="23"/>
                <w:szCs w:val="23"/>
              </w:rPr>
              <w:t>Data path Design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RISC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 xml:space="preserve"> Processor data path Implementation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4.1-4.4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Control Hardware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RISC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 xml:space="preserve"> Processor control path Implementation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Appendix-D and Class Notes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13-15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Pipelining Overview, Pipelined Datapath and Control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Pipelining concepts, introduction to Data and Control Hazards, Pipeline Implementation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4.5-4.6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16-1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Data Hazards, Control hazards, Branch Prediction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Forwarding, stall condition implementation,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4.7-4.9</w:t>
            </w:r>
          </w:p>
        </w:tc>
      </w:tr>
      <w:tr>
        <w:tblPrEx/>
        <w:trPr/>
        <w:tc>
          <w:tcPr>
            <w:tcW w:w="1417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Reading Assignment</w:t>
            </w:r>
          </w:p>
        </w:tc>
        <w:tc>
          <w:tcPr>
            <w:tcW w:w="3086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sz w:val="23"/>
                <w:szCs w:val="23"/>
              </w:rPr>
              <w:t>Computer Arithmetic</w:t>
            </w:r>
          </w:p>
        </w:tc>
        <w:tc>
          <w:tcPr>
            <w:tcW w:w="3635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Implementation of Basic arithmetic operations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3.1-3.4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20-21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sz w:val="23"/>
                <w:szCs w:val="23"/>
              </w:rPr>
              <w:t>Floating Point Arithmetic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Implementation of Floating-point arithmetic operations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3.5-3.7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22-23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Memory Organization Introduction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Organization of memory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5.1 and Class Notes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24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-29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Basics of cache, Measuring and improving performance of Cache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Basics of cache, Direct mapped, Fully associative, cache performance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5.2-5.3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30-3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Virtual Memory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Virtual Memory, Page table, TLB</w:t>
            </w: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, Problems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5.4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-3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  <w:lang w:val="en-US"/>
              </w:rPr>
              <w:t>5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Advanced Topics: Advanced Instruction Level Parallelism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Overview, ILP based processor designs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4.10, Class Notes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-3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  <w:lang w:val="en-US"/>
              </w:rPr>
              <w:t>9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Modern Processors: Special Purpose, Multicore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Multicore processor challenges, Cache Coherence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7.1-7.6, Class Notes</w:t>
            </w:r>
          </w:p>
        </w:tc>
      </w:tr>
      <w:tr>
        <w:tblPrEx/>
        <w:trPr/>
        <w:tc>
          <w:tcPr>
            <w:tcW w:w="141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-</w:t>
            </w: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  <w:lang w:val="en-US"/>
              </w:rPr>
              <w:t>41</w:t>
            </w:r>
          </w:p>
        </w:tc>
        <w:tc>
          <w:tcPr>
            <w:tcW w:w="308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Storage and IO Organization, Interfacing of IO devices</w:t>
            </w:r>
          </w:p>
        </w:tc>
        <w:tc>
          <w:tcPr>
            <w:tcW w:w="3635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Buses and other connection between processor, memory and I/O devices, Interfacing of IO devices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6.1-6.2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6.5-6.6</w:t>
            </w:r>
          </w:p>
        </w:tc>
      </w:tr>
      <w:tr>
        <w:tblPrEx/>
        <w:trPr/>
        <w:tc>
          <w:tcPr>
            <w:tcW w:w="1417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Reading Assignment</w:t>
            </w:r>
          </w:p>
        </w:tc>
        <w:tc>
          <w:tcPr>
            <w:tcW w:w="3086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Storage Concepts</w:t>
            </w:r>
          </w:p>
        </w:tc>
        <w:tc>
          <w:tcPr>
            <w:tcW w:w="3635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Cs/>
                <w:sz w:val="23"/>
                <w:szCs w:val="23"/>
              </w:rPr>
              <w:t>Storage Concepts</w:t>
            </w:r>
          </w:p>
        </w:tc>
        <w:tc>
          <w:tcPr>
            <w:tcW w:w="1870" w:type="dxa"/>
            <w:tcBorders/>
            <w:shd w:val="clear" w:color="auto" w:fill="c4bc96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cs="Times New Roman" w:hAnsi="Times New Roman"/>
                <w:b/>
                <w:bCs/>
                <w:sz w:val="23"/>
                <w:szCs w:val="23"/>
              </w:rPr>
              <w:t>6.3-6.4, 6.9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Evaluation Scheme:</w:t>
      </w: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4"/>
        <w:gridCol w:w="1913"/>
        <w:gridCol w:w="1276"/>
        <w:gridCol w:w="1745"/>
        <w:gridCol w:w="1376"/>
      </w:tblGrid>
      <w:tr>
        <w:trPr>
          <w:trHeight w:val="325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keepNext/>
              <w:spacing w:after="0" w:lineRule="auto" w:line="240"/>
              <w:jc w:val="center"/>
              <w:outlineLvl w:val="0"/>
              <w:rPr>
                <w:rFonts w:ascii="Times New Roman" w:cs="Times New Roman" w:eastAsia="Times New Roman" w:hAnsi="Times New Roman"/>
                <w:b/>
                <w:bCs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>Component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</w:rPr>
              <w:t>Duration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Weightage (%)</w:t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Date &amp; Time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Nature of Component</w:t>
            </w:r>
          </w:p>
        </w:tc>
      </w:tr>
      <w:tr>
        <w:tblPrEx/>
        <w:trPr>
          <w:trHeight w:val="256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Mid-</w:t>
            </w:r>
            <w:r>
              <w:rPr>
                <w:rFonts w:ascii="Times New Roman" w:cs="Times New Roman" w:eastAsia="Times New Roman" w:hAnsi="Times New Roman"/>
              </w:rPr>
              <w:t>Sem</w:t>
            </w:r>
            <w:r>
              <w:rPr>
                <w:rFonts w:ascii="Times New Roman" w:cs="Times New Roman" w:eastAsia="Times New Roman" w:hAnsi="Times New Roman"/>
              </w:rPr>
              <w:t xml:space="preserve"> Examination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90</w:t>
            </w:r>
            <w:r>
              <w:rPr>
                <w:rFonts w:ascii="Times New Roman" w:cs="Times New Roman" w:eastAsia="Times New Roman" w:hAnsi="Times New Roman"/>
              </w:rPr>
              <w:t xml:space="preserve"> Min</w:t>
            </w:r>
          </w:p>
        </w:tc>
        <w:tc>
          <w:tcPr>
            <w:tcW w:w="11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60</w:t>
            </w:r>
            <w:r>
              <w:rPr>
                <w:rFonts w:ascii="Times New Roman" w:cs="Times New Roman" w:eastAsia="Times New Roman" w:hAnsi="Times New Roman"/>
              </w:rPr>
              <w:t>(</w:t>
            </w:r>
            <w:r>
              <w:rPr>
                <w:rFonts w:ascii="Times New Roman" w:cs="Times New Roman" w:eastAsia="Times New Roman" w:hAnsi="Times New Roman"/>
              </w:rPr>
              <w:t>20</w:t>
            </w:r>
            <w:r>
              <w:rPr>
                <w:rFonts w:ascii="Times New Roman" w:cs="Times New Roman" w:eastAsia="Times New Roman" w:hAnsi="Times New Roman"/>
              </w:rPr>
              <w:t>%)</w:t>
            </w:r>
          </w:p>
        </w:tc>
        <w:tc>
          <w:tcPr>
            <w:tcW w:w="1813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sz w:val="20"/>
                <w:szCs w:val="17"/>
              </w:rPr>
              <w:t>6/3 9.00 - 10.30AM</w:t>
            </w:r>
          </w:p>
        </w:tc>
        <w:tc>
          <w:tcPr>
            <w:tcW w:w="122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CB</w:t>
            </w:r>
          </w:p>
        </w:tc>
      </w:tr>
      <w:tr>
        <w:tblPrEx/>
        <w:trPr>
          <w:trHeight w:val="162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Surprise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Quizzes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To be a</w:t>
            </w:r>
            <w:r>
              <w:rPr>
                <w:rFonts w:ascii="Times New Roman" w:cs="Times New Roman" w:eastAsia="Times New Roman" w:hAnsi="Times New Roman"/>
              </w:rPr>
              <w:t xml:space="preserve">nnounced </w:t>
            </w:r>
            <w:r>
              <w:rPr>
                <w:rFonts w:ascii="Times New Roman" w:cs="Times New Roman" w:eastAsia="Times New Roman" w:hAnsi="Times New Roman"/>
              </w:rPr>
              <w:t>in Class</w:t>
            </w:r>
          </w:p>
        </w:tc>
        <w:tc>
          <w:tcPr>
            <w:tcW w:w="11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30</w:t>
            </w:r>
            <w:r>
              <w:rPr>
                <w:rFonts w:ascii="Times New Roman" w:cs="Times New Roman" w:eastAsia="Times New Roman" w:hAnsi="Times New Roman"/>
              </w:rPr>
              <w:t>(</w:t>
            </w:r>
            <w:r>
              <w:rPr>
                <w:rFonts w:ascii="Times New Roman" w:cs="Times New Roman" w:eastAsia="Times New Roman" w:hAnsi="Times New Roman"/>
              </w:rPr>
              <w:t>10</w:t>
            </w:r>
            <w:r>
              <w:rPr>
                <w:rFonts w:ascii="Times New Roman" w:cs="Times New Roman" w:eastAsia="Times New Roman" w:hAnsi="Times New Roman"/>
              </w:rPr>
              <w:t>%)</w:t>
            </w:r>
          </w:p>
        </w:tc>
        <w:tc>
          <w:tcPr>
            <w:tcW w:w="181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  <w:tc>
          <w:tcPr>
            <w:tcW w:w="122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OB</w:t>
            </w:r>
          </w:p>
        </w:tc>
      </w:tr>
      <w:tr>
        <w:tblPrEx/>
        <w:trPr>
          <w:trHeight w:val="162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Weekly Lab Experiments (Reports)</w:t>
            </w:r>
            <w:r>
              <w:rPr>
                <w:rFonts w:ascii="Times New Roman" w:cs="Times New Roman" w:eastAsia="Times New Roman" w:hAnsi="Times New Roman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</w:rPr>
              <w:t>Lab Exam</w:t>
            </w:r>
            <w:r>
              <w:rPr>
                <w:rFonts w:ascii="Times New Roman" w:cs="Times New Roman" w:eastAsia="Times New Roman" w:hAnsi="Times New Roman"/>
              </w:rPr>
              <w:t>i</w:t>
            </w:r>
            <w:r>
              <w:rPr>
                <w:rFonts w:ascii="Times New Roman" w:cs="Times New Roman" w:eastAsia="Times New Roman" w:hAnsi="Times New Roman"/>
              </w:rPr>
              <w:t>nation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NA</w:t>
            </w:r>
          </w:p>
        </w:tc>
        <w:tc>
          <w:tcPr>
            <w:tcW w:w="11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60</w:t>
            </w:r>
            <w:r>
              <w:rPr>
                <w:rFonts w:ascii="Times New Roman" w:cs="Times New Roman" w:eastAsia="Times New Roman" w:hAnsi="Times New Roman"/>
              </w:rPr>
              <w:t>(</w:t>
            </w:r>
            <w:r>
              <w:rPr>
                <w:rFonts w:ascii="Times New Roman" w:cs="Times New Roman" w:eastAsia="Times New Roman" w:hAnsi="Times New Roman"/>
              </w:rPr>
              <w:t>20</w:t>
            </w:r>
            <w:r>
              <w:rPr>
                <w:rFonts w:ascii="Times New Roman" w:cs="Times New Roman" w:eastAsia="Times New Roman" w:hAnsi="Times New Roman"/>
              </w:rPr>
              <w:t>%)</w:t>
            </w:r>
          </w:p>
        </w:tc>
        <w:tc>
          <w:tcPr>
            <w:tcW w:w="181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  <w:tc>
          <w:tcPr>
            <w:tcW w:w="122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OB</w:t>
            </w:r>
          </w:p>
        </w:tc>
      </w:tr>
      <w:tr>
        <w:tblPrEx/>
        <w:trPr>
          <w:trHeight w:val="162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Assignments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NA</w:t>
            </w:r>
          </w:p>
        </w:tc>
        <w:tc>
          <w:tcPr>
            <w:tcW w:w="11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3</w:t>
            </w:r>
            <w:r>
              <w:rPr>
                <w:rFonts w:ascii="Times New Roman" w:cs="Times New Roman" w:eastAsia="Times New Roman" w:hAnsi="Times New Roman"/>
              </w:rPr>
              <w:t>0</w:t>
            </w:r>
            <w:r>
              <w:rPr>
                <w:rFonts w:ascii="Times New Roman" w:cs="Times New Roman" w:eastAsia="Times New Roman" w:hAnsi="Times New Roman"/>
              </w:rPr>
              <w:t>(1</w:t>
            </w:r>
            <w:r>
              <w:rPr>
                <w:rFonts w:ascii="Times New Roman" w:cs="Times New Roman" w:eastAsia="Times New Roman" w:hAnsi="Times New Roman"/>
              </w:rPr>
              <w:t>0</w:t>
            </w:r>
            <w:r>
              <w:rPr>
                <w:rFonts w:ascii="Times New Roman" w:cs="Times New Roman" w:eastAsia="Times New Roman" w:hAnsi="Times New Roman"/>
              </w:rPr>
              <w:t>%)</w:t>
            </w:r>
            <w:bookmarkStart w:id="0" w:name="_GoBack"/>
            <w:bookmarkEnd w:id="0"/>
          </w:p>
        </w:tc>
        <w:tc>
          <w:tcPr>
            <w:tcW w:w="181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  <w:tc>
          <w:tcPr>
            <w:tcW w:w="122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OB</w:t>
            </w:r>
          </w:p>
        </w:tc>
      </w:tr>
      <w:tr>
        <w:tblPrEx/>
        <w:trPr>
          <w:trHeight w:val="275" w:hRule="atLeast"/>
          <w:jc w:val="center"/>
        </w:trPr>
        <w:tc>
          <w:tcPr>
            <w:tcW w:w="302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Comprehensive Examination</w:t>
            </w:r>
          </w:p>
        </w:tc>
        <w:tc>
          <w:tcPr>
            <w:tcW w:w="19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</w:rPr>
              <w:t>Hrs</w:t>
            </w:r>
          </w:p>
        </w:tc>
        <w:tc>
          <w:tcPr>
            <w:tcW w:w="11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1</w:t>
            </w:r>
            <w:r>
              <w:rPr>
                <w:rFonts w:ascii="Times New Roman" w:cs="Times New Roman" w:eastAsia="Times New Roman" w:hAnsi="Times New Roman"/>
              </w:rPr>
              <w:t>20</w:t>
            </w:r>
            <w:r>
              <w:rPr>
                <w:rFonts w:ascii="Times New Roman" w:cs="Times New Roman" w:eastAsia="Times New Roman" w:hAnsi="Times New Roman"/>
              </w:rPr>
              <w:t>(</w:t>
            </w:r>
            <w:r>
              <w:rPr>
                <w:rFonts w:ascii="Times New Roman" w:cs="Times New Roman" w:eastAsia="Times New Roman" w:hAnsi="Times New Roman"/>
              </w:rPr>
              <w:t>40</w:t>
            </w:r>
            <w:r>
              <w:rPr>
                <w:rFonts w:ascii="Times New Roman" w:cs="Times New Roman" w:eastAsia="Times New Roman" w:hAnsi="Times New Roman"/>
              </w:rPr>
              <w:t>%)</w:t>
            </w:r>
          </w:p>
        </w:tc>
        <w:tc>
          <w:tcPr>
            <w:tcW w:w="181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sz w:val="20"/>
                <w:szCs w:val="17"/>
              </w:rPr>
              <w:t>12/05</w:t>
            </w:r>
            <w:r>
              <w:rPr>
                <w:sz w:val="20"/>
                <w:szCs w:val="17"/>
              </w:rPr>
              <w:t xml:space="preserve"> FN</w:t>
            </w:r>
          </w:p>
        </w:tc>
        <w:tc>
          <w:tcPr>
            <w:tcW w:w="122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CB</w:t>
            </w:r>
          </w:p>
        </w:tc>
      </w:tr>
    </w:tbl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Self-Study/Reading Assignment: </w:t>
      </w:r>
      <w:r>
        <w:rPr>
          <w:rFonts w:ascii="Times New Roman" w:cs="Times New Roman" w:hAnsi="Times New Roman"/>
          <w:bCs/>
          <w:sz w:val="24"/>
          <w:szCs w:val="24"/>
        </w:rPr>
        <w:t>“Course will have some self-study components which will be announced periodically”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Chamber Consultation Hours: </w:t>
      </w:r>
      <w:r>
        <w:rPr>
          <w:rFonts w:ascii="Times New Roman" w:cs="Times New Roman" w:hAnsi="Times New Roman"/>
          <w:sz w:val="24"/>
          <w:szCs w:val="24"/>
        </w:rPr>
        <w:t>To be announced in the class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Notices: </w:t>
      </w:r>
      <w:r>
        <w:rPr>
          <w:rFonts w:ascii="Times New Roman" w:cs="Times New Roman" w:hAnsi="Times New Roman"/>
          <w:sz w:val="24"/>
          <w:szCs w:val="24"/>
        </w:rPr>
        <w:t>Notices regarding the course will be put up on CMS.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Makeup Policy: </w:t>
      </w:r>
      <w:r>
        <w:rPr>
          <w:rFonts w:ascii="Times New Roman" w:cs="Times New Roman" w:hAnsi="Times New Roman"/>
          <w:sz w:val="24"/>
          <w:szCs w:val="24"/>
        </w:rPr>
        <w:t>No makeup exam allowed without prior permission.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Academic Honesty and Integrity Policy: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Instructor - in - charge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CS F342</w:t>
      </w: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74565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025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032A12E"/>
    <w:lvl w:ilvl="0" w:tplc="0EF06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Gautami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mbria" w:cs="Gautami" w:eastAsia="宋体" w:hAnsi="Cambria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mbria" w:cs="Gautami" w:eastAsia="宋体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2fe6eab7-6017-4f09-a1b7-d13ad1bdfcfa"/>
    <w:basedOn w:val="style65"/>
    <w:next w:val="style4097"/>
    <w:link w:val="style1"/>
    <w:uiPriority w:val="9"/>
    <w:rPr>
      <w:rFonts w:ascii="Cambria" w:cs="Gautami" w:eastAsia="宋体" w:hAnsi="Cambria"/>
      <w:b/>
      <w:bCs/>
      <w:color w:val="365f91"/>
      <w:sz w:val="28"/>
      <w:szCs w:val="28"/>
    </w:rPr>
  </w:style>
  <w:style w:type="character" w:customStyle="1" w:styleId="style4098">
    <w:name w:val="Heading 3 Char_b15e1ea3-cc37-4c21-a301-8374a00eed47"/>
    <w:basedOn w:val="style65"/>
    <w:next w:val="style4098"/>
    <w:link w:val="style3"/>
    <w:uiPriority w:val="9"/>
    <w:rPr>
      <w:rFonts w:ascii="Cambria" w:cs="Gautami" w:eastAsia="宋体" w:hAnsi="Cambria"/>
      <w:color w:val="243f60"/>
      <w:sz w:val="24"/>
      <w:szCs w:val="24"/>
    </w:rPr>
  </w:style>
  <w:style w:type="character" w:customStyle="1" w:styleId="style4099">
    <w:name w:val="Heading 2 Char_a6550a7b-7613-4834-b8a4-c8112469b570"/>
    <w:basedOn w:val="style65"/>
    <w:next w:val="style4099"/>
    <w:link w:val="style2"/>
    <w:uiPriority w:val="9"/>
    <w:rPr>
      <w:rFonts w:ascii="Cambria" w:cs="Gautami" w:eastAsia="宋体" w:hAnsi="Cambria"/>
      <w:color w:val="365f91"/>
      <w:sz w:val="26"/>
      <w:szCs w:val="26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  <w:lang w:bidi="te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676</Words>
  <Pages>3</Pages>
  <Characters>4296</Characters>
  <Application>WPS Office</Application>
  <DocSecurity>0</DocSecurity>
  <Paragraphs>173</Paragraphs>
  <ScaleCrop>false</ScaleCrop>
  <Company>bits</Company>
  <LinksUpToDate>false</LinksUpToDate>
  <CharactersWithSpaces>4850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2020-01-04T09:37:01Z</dcterms:created>
  <dc:creator>Admin</dc:creator>
  <lastModifiedBy>Redmi Note 4</lastModifiedBy>
  <dcterms:modified xsi:type="dcterms:W3CDTF">2020-01-04T09:37:01Z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