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396522" w:rsidP="00562598">
      <w:pPr>
        <w:jc w:val="center"/>
        <w:rPr>
          <w:b/>
          <w:bCs/>
        </w:rPr>
      </w:pPr>
      <w:r>
        <w:rPr>
          <w:b/>
          <w:bCs/>
          <w:noProof/>
          <w:lang w:val="en-IN" w:eastAsia="en-IN"/>
        </w:rPr>
        <w:drawing>
          <wp:inline distT="0" distB="0" distL="0" distR="0">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Pr="005E4A44" w:rsidRDefault="00562AB6">
      <w:pPr>
        <w:jc w:val="center"/>
        <w:rPr>
          <w:b/>
          <w:bCs/>
        </w:rPr>
      </w:pPr>
      <w:r w:rsidRPr="005E4A44">
        <w:rPr>
          <w:b/>
          <w:bCs/>
        </w:rPr>
        <w:t>SECOND</w:t>
      </w:r>
      <w:r w:rsidR="00FB4DE4" w:rsidRPr="005E4A44">
        <w:rPr>
          <w:b/>
          <w:bCs/>
        </w:rPr>
        <w:t xml:space="preserve"> SEMESTER 20</w:t>
      </w:r>
      <w:r w:rsidR="00BD72F1">
        <w:rPr>
          <w:b/>
          <w:bCs/>
        </w:rPr>
        <w:t>19</w:t>
      </w:r>
      <w:r w:rsidR="00FB4DE4" w:rsidRPr="005E4A44">
        <w:rPr>
          <w:b/>
          <w:bCs/>
        </w:rPr>
        <w:t>-20</w:t>
      </w:r>
      <w:r w:rsidR="00BD72F1">
        <w:rPr>
          <w:b/>
          <w:bCs/>
        </w:rPr>
        <w:t>20</w:t>
      </w:r>
    </w:p>
    <w:p w:rsidR="00AD25E1" w:rsidRPr="005E4A44" w:rsidRDefault="00AD25E1">
      <w:pPr>
        <w:pStyle w:val="Heading1"/>
        <w:jc w:val="center"/>
      </w:pPr>
      <w:r w:rsidRPr="005E4A44">
        <w:t>Course Handout Part II</w:t>
      </w:r>
    </w:p>
    <w:p w:rsidR="00AD25E1" w:rsidRPr="005E4A44" w:rsidRDefault="007543E4" w:rsidP="00562598">
      <w:pPr>
        <w:jc w:val="right"/>
      </w:pPr>
      <w:r w:rsidRPr="005E4A44">
        <w:tab/>
      </w:r>
      <w:r w:rsidRPr="005E4A44">
        <w:tab/>
      </w:r>
      <w:r w:rsidRPr="005E4A44">
        <w:tab/>
      </w:r>
      <w:r w:rsidRPr="005E4A44">
        <w:tab/>
      </w:r>
      <w:r w:rsidRPr="005E4A44">
        <w:tab/>
      </w:r>
      <w:r w:rsidRPr="005E4A44">
        <w:tab/>
      </w:r>
      <w:r w:rsidRPr="005E4A44">
        <w:tab/>
      </w:r>
      <w:r w:rsidRPr="005E4A44">
        <w:tab/>
      </w:r>
      <w:r w:rsidRPr="005E4A44">
        <w:tab/>
      </w:r>
      <w:r w:rsidRPr="005E4A44">
        <w:tab/>
      </w:r>
      <w:r w:rsidR="00507A43" w:rsidRPr="005E4A44">
        <w:t xml:space="preserve">Date: </w:t>
      </w:r>
      <w:r w:rsidR="004E0BB2">
        <w:t>06</w:t>
      </w:r>
      <w:r w:rsidR="00507A43" w:rsidRPr="005E4A44">
        <w:t>-</w:t>
      </w:r>
      <w:r w:rsidR="00361E66" w:rsidRPr="005E4A44">
        <w:t>Jan</w:t>
      </w:r>
      <w:r w:rsidR="00507A43" w:rsidRPr="005E4A44">
        <w:t>-</w:t>
      </w:r>
      <w:r w:rsidR="00361E66" w:rsidRPr="005E4A44">
        <w:t>201</w:t>
      </w:r>
      <w:r w:rsidR="005343E3">
        <w:t>9</w:t>
      </w:r>
    </w:p>
    <w:p w:rsidR="00AD25E1" w:rsidRPr="005E4A44" w:rsidRDefault="00AD25E1">
      <w:pPr>
        <w:pStyle w:val="BodyText"/>
      </w:pPr>
      <w:r w:rsidRPr="005E4A44">
        <w:t>In addition to part-I (General Handout for all courses appended to the time table) this portion gives further specific details regarding the course.</w:t>
      </w:r>
    </w:p>
    <w:p w:rsidR="00AD25E1" w:rsidRPr="005E4A44" w:rsidRDefault="00AD25E1"/>
    <w:p w:rsidR="00AD25E1" w:rsidRPr="005E4A44" w:rsidRDefault="00AD25E1">
      <w:pPr>
        <w:rPr>
          <w:i/>
          <w:iCs/>
        </w:rPr>
      </w:pPr>
      <w:r w:rsidRPr="005E4A44">
        <w:rPr>
          <w:i/>
          <w:iCs/>
        </w:rPr>
        <w:t>Course No.</w:t>
      </w:r>
      <w:r w:rsidRPr="005E4A44">
        <w:tab/>
      </w:r>
      <w:r w:rsidRPr="005E4A44">
        <w:tab/>
      </w:r>
      <w:r w:rsidRPr="005E4A44">
        <w:tab/>
        <w:t xml:space="preserve">: </w:t>
      </w:r>
      <w:r w:rsidR="00361E66" w:rsidRPr="005E4A44">
        <w:rPr>
          <w:i/>
          <w:iCs/>
        </w:rPr>
        <w:t xml:space="preserve">PHA G </w:t>
      </w:r>
      <w:r w:rsidR="004434ED">
        <w:rPr>
          <w:i/>
          <w:iCs/>
        </w:rPr>
        <w:t>5</w:t>
      </w:r>
      <w:r w:rsidR="00D57B1E">
        <w:rPr>
          <w:i/>
          <w:iCs/>
        </w:rPr>
        <w:t>46</w:t>
      </w:r>
    </w:p>
    <w:p w:rsidR="00AD25E1" w:rsidRPr="005E4A44" w:rsidRDefault="00AD25E1">
      <w:pPr>
        <w:pStyle w:val="Heading2"/>
        <w:rPr>
          <w:b/>
          <w:bCs/>
          <w:i w:val="0"/>
          <w:iCs w:val="0"/>
        </w:rPr>
      </w:pPr>
      <w:r w:rsidRPr="005E4A44">
        <w:t>Course Title</w:t>
      </w:r>
      <w:r w:rsidR="00507A43" w:rsidRPr="005E4A44">
        <w:rPr>
          <w:i w:val="0"/>
          <w:iCs w:val="0"/>
        </w:rPr>
        <w:tab/>
      </w:r>
      <w:r w:rsidR="00507A43" w:rsidRPr="005E4A44">
        <w:rPr>
          <w:i w:val="0"/>
          <w:iCs w:val="0"/>
        </w:rPr>
        <w:tab/>
      </w:r>
      <w:r w:rsidR="00507A43" w:rsidRPr="005E4A44">
        <w:rPr>
          <w:i w:val="0"/>
          <w:iCs w:val="0"/>
        </w:rPr>
        <w:tab/>
        <w:t xml:space="preserve">: </w:t>
      </w:r>
      <w:r w:rsidR="00D57B1E" w:rsidRPr="00D57B1E">
        <w:rPr>
          <w:iCs w:val="0"/>
        </w:rPr>
        <w:t>Pharmaceutical Biostatistics</w:t>
      </w:r>
    </w:p>
    <w:p w:rsidR="00AD25E1" w:rsidRPr="005E4A44" w:rsidRDefault="00AD25E1">
      <w:pPr>
        <w:pStyle w:val="Heading2"/>
        <w:rPr>
          <w:i w:val="0"/>
          <w:iCs w:val="0"/>
        </w:rPr>
      </w:pPr>
      <w:r w:rsidRPr="005E4A44">
        <w:t>Instructor-in-Charge</w:t>
      </w:r>
      <w:r w:rsidRPr="005E4A44">
        <w:rPr>
          <w:i w:val="0"/>
          <w:iCs w:val="0"/>
        </w:rPr>
        <w:tab/>
      </w:r>
      <w:r w:rsidRPr="005E4A44">
        <w:rPr>
          <w:i w:val="0"/>
          <w:iCs w:val="0"/>
        </w:rPr>
        <w:tab/>
        <w:t>:</w:t>
      </w:r>
      <w:r w:rsidR="00361E66" w:rsidRPr="005E4A44">
        <w:rPr>
          <w:iCs w:val="0"/>
        </w:rPr>
        <w:t>PUNNA RAO RAVI</w:t>
      </w:r>
    </w:p>
    <w:p w:rsidR="005343E3" w:rsidRDefault="005343E3" w:rsidP="00361E66">
      <w:pPr>
        <w:suppressAutoHyphens/>
        <w:jc w:val="both"/>
        <w:rPr>
          <w:b/>
          <w:bCs/>
        </w:rPr>
      </w:pPr>
    </w:p>
    <w:p w:rsidR="00FC6DD3" w:rsidRDefault="00FC6DD3" w:rsidP="00361E66">
      <w:pPr>
        <w:suppressAutoHyphens/>
        <w:jc w:val="both"/>
        <w:rPr>
          <w:b/>
          <w:bCs/>
        </w:rPr>
      </w:pPr>
      <w:r>
        <w:rPr>
          <w:b/>
          <w:bCs/>
        </w:rPr>
        <w:t>Course Description:</w:t>
      </w:r>
      <w:bookmarkStart w:id="0" w:name="_GoBack"/>
      <w:bookmarkEnd w:id="0"/>
    </w:p>
    <w:p w:rsidR="00FC6DD3" w:rsidRPr="00FC6DD3" w:rsidRDefault="00FC6DD3" w:rsidP="00FC6DD3">
      <w:pPr>
        <w:suppressAutoHyphens/>
        <w:jc w:val="both"/>
        <w:rPr>
          <w:spacing w:val="-2"/>
        </w:rPr>
      </w:pPr>
      <w:r w:rsidRPr="00FC6DD3">
        <w:rPr>
          <w:spacing w:val="-2"/>
        </w:rPr>
        <w:t>Different types of data; methods for data collection; organization and summarization of data; probability distributions; descriptive</w:t>
      </w:r>
      <w:r w:rsidRPr="00FC6DD3">
        <w:rPr>
          <w:spacing w:val="-2"/>
        </w:rPr>
        <w:t xml:space="preserve"> </w:t>
      </w:r>
      <w:r w:rsidRPr="00FC6DD3">
        <w:rPr>
          <w:spacing w:val="-2"/>
        </w:rPr>
        <w:t>measures (measures of central tendency and measures of dispersion); sampling and estimation of parameters</w:t>
      </w:r>
      <w:r w:rsidRPr="00FC6DD3">
        <w:rPr>
          <w:spacing w:val="-2"/>
        </w:rPr>
        <w:t xml:space="preserve"> </w:t>
      </w:r>
      <w:r w:rsidRPr="00FC6DD3">
        <w:rPr>
          <w:spacing w:val="-2"/>
        </w:rPr>
        <w:t>(point estimates and interval estimates); tests of hypothesis using parametric (t-test and ANOVA) and various non-parametric</w:t>
      </w:r>
      <w:r w:rsidRPr="00FC6DD3">
        <w:rPr>
          <w:spacing w:val="-2"/>
        </w:rPr>
        <w:t xml:space="preserve"> </w:t>
      </w:r>
      <w:r w:rsidRPr="00FC6DD3">
        <w:rPr>
          <w:spacing w:val="-2"/>
        </w:rPr>
        <w:t>tests; correlation and linear regression; determination of sample size for a study; estimating bio-equivalence of</w:t>
      </w:r>
      <w:r w:rsidRPr="00FC6DD3">
        <w:rPr>
          <w:spacing w:val="-2"/>
        </w:rPr>
        <w:t xml:space="preserve"> </w:t>
      </w:r>
      <w:r w:rsidRPr="00FC6DD3">
        <w:rPr>
          <w:spacing w:val="-2"/>
        </w:rPr>
        <w:t>pharmaceutical products</w:t>
      </w:r>
    </w:p>
    <w:p w:rsidR="00FC6DD3" w:rsidRDefault="00FC6DD3" w:rsidP="00361E66">
      <w:pPr>
        <w:suppressAutoHyphens/>
        <w:jc w:val="both"/>
        <w:rPr>
          <w:b/>
          <w:bCs/>
        </w:rPr>
      </w:pPr>
    </w:p>
    <w:p w:rsidR="00D57B1E" w:rsidRDefault="00AD25E1" w:rsidP="00252F02">
      <w:pPr>
        <w:suppressAutoHyphens/>
        <w:jc w:val="both"/>
        <w:rPr>
          <w:b/>
          <w:bCs/>
        </w:rPr>
      </w:pPr>
      <w:r w:rsidRPr="005E4A44">
        <w:rPr>
          <w:b/>
          <w:bCs/>
        </w:rPr>
        <w:t>Scope and Objective of the Course:</w:t>
      </w:r>
    </w:p>
    <w:p w:rsidR="00AD25E1" w:rsidRPr="005E4A44" w:rsidRDefault="00D57B1E" w:rsidP="00252F02">
      <w:pPr>
        <w:suppressAutoHyphens/>
        <w:jc w:val="both"/>
      </w:pPr>
      <w:r w:rsidRPr="00A22B02">
        <w:rPr>
          <w:spacing w:val="-2"/>
        </w:rPr>
        <w:t xml:space="preserve">The </w:t>
      </w:r>
      <w:r>
        <w:rPr>
          <w:spacing w:val="-2"/>
        </w:rPr>
        <w:t xml:space="preserve">objective of the </w:t>
      </w:r>
      <w:r w:rsidRPr="00A22B02">
        <w:rPr>
          <w:spacing w:val="-2"/>
        </w:rPr>
        <w:t xml:space="preserve">course is to impart knowledge on </w:t>
      </w:r>
      <w:r>
        <w:rPr>
          <w:spacing w:val="-2"/>
        </w:rPr>
        <w:t>various types of data, determining the descriptive measures and estimates for a given data. To provide a detailed understanding of the various types of parametric and non-parametric tests used in statistical analysis of data. The students should be able to select and apply an appropriate parametric/non-parametric test for a given data and interpret the results obtained. The students will also learn how to determine the sample size for a given study and perform statistical analysis and interpretation of data obtained from bio-equivalence studies.</w:t>
      </w:r>
    </w:p>
    <w:p w:rsidR="006939F1" w:rsidRDefault="006939F1" w:rsidP="00D04CA2">
      <w:pPr>
        <w:pStyle w:val="BodyText"/>
        <w:rPr>
          <w:b/>
          <w:bCs/>
        </w:rPr>
      </w:pPr>
    </w:p>
    <w:p w:rsidR="00D57B1E" w:rsidRPr="00D57B1E" w:rsidRDefault="00D57B1E" w:rsidP="00D57B1E">
      <w:pPr>
        <w:pStyle w:val="BodyText"/>
        <w:rPr>
          <w:b/>
          <w:bCs/>
        </w:rPr>
      </w:pPr>
      <w:r w:rsidRPr="00D57B1E">
        <w:rPr>
          <w:b/>
          <w:bCs/>
        </w:rPr>
        <w:t>Learning Outcomes:</w:t>
      </w:r>
    </w:p>
    <w:p w:rsidR="00D57B1E" w:rsidRPr="00D57B1E" w:rsidRDefault="00775F44" w:rsidP="00D57B1E">
      <w:pPr>
        <w:pStyle w:val="BodyText"/>
        <w:numPr>
          <w:ilvl w:val="0"/>
          <w:numId w:val="10"/>
        </w:numPr>
        <w:ind w:left="1080" w:hanging="360"/>
        <w:rPr>
          <w:bCs/>
        </w:rPr>
      </w:pPr>
      <w:r>
        <w:rPr>
          <w:bCs/>
        </w:rPr>
        <w:t>Explain</w:t>
      </w:r>
      <w:r w:rsidR="00D57B1E" w:rsidRPr="00D57B1E">
        <w:rPr>
          <w:bCs/>
        </w:rPr>
        <w:t xml:space="preserve"> different types of data </w:t>
      </w:r>
    </w:p>
    <w:p w:rsidR="00D57B1E" w:rsidRPr="00D57B1E" w:rsidRDefault="00D57B1E" w:rsidP="00D57B1E">
      <w:pPr>
        <w:pStyle w:val="BodyText"/>
        <w:numPr>
          <w:ilvl w:val="0"/>
          <w:numId w:val="10"/>
        </w:numPr>
        <w:ind w:left="1080" w:hanging="360"/>
        <w:rPr>
          <w:bCs/>
        </w:rPr>
      </w:pPr>
      <w:r w:rsidRPr="00D57B1E">
        <w:rPr>
          <w:bCs/>
        </w:rPr>
        <w:t xml:space="preserve">Determine descriptive statistics  </w:t>
      </w:r>
    </w:p>
    <w:p w:rsidR="00D57B1E" w:rsidRPr="00D57B1E" w:rsidRDefault="00D57B1E" w:rsidP="00D57B1E">
      <w:pPr>
        <w:pStyle w:val="BodyText"/>
        <w:numPr>
          <w:ilvl w:val="0"/>
          <w:numId w:val="10"/>
        </w:numPr>
        <w:ind w:left="1080" w:hanging="360"/>
        <w:rPr>
          <w:bCs/>
        </w:rPr>
      </w:pPr>
      <w:r w:rsidRPr="00D57B1E">
        <w:rPr>
          <w:bCs/>
        </w:rPr>
        <w:t>Select and apply appropriate statistical techniques for analyzing a given data.</w:t>
      </w:r>
    </w:p>
    <w:p w:rsidR="00D57B1E" w:rsidRDefault="00D57B1E" w:rsidP="00D57B1E">
      <w:pPr>
        <w:pStyle w:val="BodyText"/>
        <w:numPr>
          <w:ilvl w:val="0"/>
          <w:numId w:val="10"/>
        </w:numPr>
        <w:ind w:left="1080" w:hanging="360"/>
        <w:rPr>
          <w:bCs/>
        </w:rPr>
      </w:pPr>
      <w:r w:rsidRPr="00D57B1E">
        <w:rPr>
          <w:bCs/>
        </w:rPr>
        <w:t>Determining the sample size for a study</w:t>
      </w:r>
    </w:p>
    <w:p w:rsidR="00D57B1E" w:rsidRPr="00D57B1E" w:rsidRDefault="00D57B1E" w:rsidP="00D57B1E">
      <w:pPr>
        <w:pStyle w:val="BodyText"/>
        <w:numPr>
          <w:ilvl w:val="0"/>
          <w:numId w:val="10"/>
        </w:numPr>
        <w:ind w:left="1080" w:hanging="360"/>
        <w:rPr>
          <w:bCs/>
        </w:rPr>
      </w:pPr>
      <w:r>
        <w:rPr>
          <w:bCs/>
        </w:rPr>
        <w:t>Perform correlation and linear regression of the given data</w:t>
      </w:r>
    </w:p>
    <w:p w:rsidR="00D57B1E" w:rsidRPr="00D57B1E" w:rsidRDefault="00D57B1E" w:rsidP="00D57B1E">
      <w:pPr>
        <w:pStyle w:val="BodyText"/>
        <w:numPr>
          <w:ilvl w:val="0"/>
          <w:numId w:val="10"/>
        </w:numPr>
        <w:ind w:left="1080" w:hanging="360"/>
        <w:rPr>
          <w:bCs/>
        </w:rPr>
      </w:pPr>
      <w:r w:rsidRPr="00D57B1E">
        <w:rPr>
          <w:bCs/>
        </w:rPr>
        <w:t>Estimat</w:t>
      </w:r>
      <w:r w:rsidR="00775F44">
        <w:rPr>
          <w:bCs/>
        </w:rPr>
        <w:t>e</w:t>
      </w:r>
      <w:r w:rsidRPr="00D57B1E">
        <w:rPr>
          <w:bCs/>
        </w:rPr>
        <w:t xml:space="preserve"> Bio-equivalence of pharmaceutical products using statistical methods</w:t>
      </w:r>
    </w:p>
    <w:p w:rsidR="00D57B1E" w:rsidRDefault="00D57B1E" w:rsidP="00D57B1E">
      <w:pPr>
        <w:jc w:val="both"/>
        <w:rPr>
          <w:b/>
        </w:rPr>
      </w:pPr>
    </w:p>
    <w:p w:rsidR="00D57B1E" w:rsidRDefault="00D57B1E" w:rsidP="00D57B1E">
      <w:pPr>
        <w:jc w:val="both"/>
        <w:rPr>
          <w:b/>
        </w:rPr>
      </w:pPr>
      <w:r w:rsidRPr="00D57B1E">
        <w:rPr>
          <w:b/>
        </w:rPr>
        <w:t>Course Description:</w:t>
      </w:r>
    </w:p>
    <w:p w:rsidR="00D57B1E" w:rsidRDefault="00D57B1E" w:rsidP="00D57B1E">
      <w:pPr>
        <w:jc w:val="both"/>
        <w:rPr>
          <w:b/>
          <w:bCs/>
        </w:rPr>
      </w:pPr>
      <w:r w:rsidRPr="00C5303B">
        <w:rPr>
          <w:spacing w:val="-2"/>
        </w:rPr>
        <w:t xml:space="preserve">This course deals with different types of data, methods for data collection, organization and summarization of data, probability distributions, descriptive measures (measures of central tendency and measures of dispersion), sampling and estimation of parameters (point estimates and interval estimates), tests of hypothesis using parametric (T-TEST and ANOVA)and </w:t>
      </w:r>
      <w:r>
        <w:rPr>
          <w:spacing w:val="-2"/>
        </w:rPr>
        <w:t xml:space="preserve">various </w:t>
      </w:r>
      <w:r w:rsidRPr="00C5303B">
        <w:rPr>
          <w:spacing w:val="-2"/>
        </w:rPr>
        <w:t xml:space="preserve">non-parametric tests, correlation and linear regression. </w:t>
      </w:r>
      <w:r>
        <w:rPr>
          <w:spacing w:val="-2"/>
        </w:rPr>
        <w:t>Determining the s</w:t>
      </w:r>
      <w:r w:rsidRPr="00C5303B">
        <w:rPr>
          <w:spacing w:val="-2"/>
        </w:rPr>
        <w:t xml:space="preserve">ample size </w:t>
      </w:r>
      <w:r>
        <w:rPr>
          <w:spacing w:val="-2"/>
        </w:rPr>
        <w:t>for a study</w:t>
      </w:r>
      <w:r w:rsidRPr="00C5303B">
        <w:rPr>
          <w:spacing w:val="-2"/>
        </w:rPr>
        <w:t xml:space="preserve"> and estimating Bio-equivalence of pharmaceutical products using statistical methods will also be covered. All the topics covered will be related to the field of pharmaceutical</w:t>
      </w:r>
      <w:r>
        <w:rPr>
          <w:spacing w:val="-2"/>
        </w:rPr>
        <w:t xml:space="preserve"> sciences</w:t>
      </w:r>
      <w:r w:rsidRPr="00C5303B">
        <w:rPr>
          <w:spacing w:val="-2"/>
        </w:rPr>
        <w:t>.</w:t>
      </w:r>
    </w:p>
    <w:p w:rsidR="00D57B1E" w:rsidRDefault="00D57B1E" w:rsidP="00D04CA2">
      <w:pPr>
        <w:pStyle w:val="BodyText"/>
        <w:rPr>
          <w:b/>
          <w:bCs/>
        </w:rPr>
      </w:pPr>
    </w:p>
    <w:p w:rsidR="00AD25E1" w:rsidRPr="005E4A44" w:rsidRDefault="00AD25E1" w:rsidP="00D04CA2">
      <w:pPr>
        <w:pStyle w:val="BodyText"/>
        <w:rPr>
          <w:bCs/>
        </w:rPr>
      </w:pPr>
      <w:r w:rsidRPr="005E4A44">
        <w:rPr>
          <w:b/>
          <w:bCs/>
        </w:rPr>
        <w:t>Textbook</w:t>
      </w:r>
      <w:r w:rsidR="00DA1841" w:rsidRPr="005E4A44">
        <w:rPr>
          <w:b/>
          <w:bCs/>
        </w:rPr>
        <w:t>:</w:t>
      </w:r>
    </w:p>
    <w:p w:rsidR="00DA1841" w:rsidRPr="0008248D" w:rsidRDefault="0008248D" w:rsidP="00A44798">
      <w:pPr>
        <w:numPr>
          <w:ilvl w:val="0"/>
          <w:numId w:val="2"/>
        </w:numPr>
        <w:jc w:val="both"/>
        <w:rPr>
          <w:bCs/>
        </w:rPr>
      </w:pPr>
      <w:r>
        <w:t>Pharmaceutical</w:t>
      </w:r>
      <w:r w:rsidR="006939F1">
        <w:t xml:space="preserve"> Statistics: </w:t>
      </w:r>
      <w:r>
        <w:t xml:space="preserve">Practical and Clinical Applications, </w:t>
      </w:r>
      <w:proofErr w:type="spellStart"/>
      <w:proofErr w:type="gramStart"/>
      <w:r w:rsidR="00CE44EE" w:rsidRPr="005E4A44">
        <w:t>ed</w:t>
      </w:r>
      <w:proofErr w:type="spellEnd"/>
      <w:proofErr w:type="gramEnd"/>
      <w:r w:rsidR="00CE44EE" w:rsidRPr="005E4A44">
        <w:t xml:space="preserve">: </w:t>
      </w:r>
      <w:r>
        <w:t>Sanford Bolton and Charles Bon. Fifth Edition.(</w:t>
      </w:r>
      <w:proofErr w:type="spellStart"/>
      <w:r>
        <w:t>Informa</w:t>
      </w:r>
      <w:proofErr w:type="spellEnd"/>
      <w:r>
        <w:t xml:space="preserve"> Healthcare</w:t>
      </w:r>
      <w:r w:rsidR="00CE44EE" w:rsidRPr="005E4A44">
        <w:t>, 2007</w:t>
      </w:r>
      <w:r w:rsidR="00B24E2E" w:rsidRPr="005E4A44">
        <w:t>)</w:t>
      </w:r>
      <w:r w:rsidR="00CE44EE" w:rsidRPr="005E4A44">
        <w:t>.</w:t>
      </w:r>
    </w:p>
    <w:p w:rsidR="0008248D" w:rsidRPr="00AF27C4" w:rsidRDefault="0008248D" w:rsidP="00D57B1E">
      <w:pPr>
        <w:ind w:left="720"/>
        <w:jc w:val="both"/>
        <w:rPr>
          <w:bCs/>
        </w:rPr>
      </w:pPr>
    </w:p>
    <w:p w:rsidR="00AF27C4" w:rsidRDefault="00AF27C4" w:rsidP="00AF27C4">
      <w:pPr>
        <w:jc w:val="both"/>
      </w:pPr>
    </w:p>
    <w:p w:rsidR="00AF27C4" w:rsidRDefault="00AF27C4" w:rsidP="00AF27C4">
      <w:pPr>
        <w:jc w:val="both"/>
        <w:rPr>
          <w:b/>
        </w:rPr>
      </w:pPr>
      <w:r w:rsidRPr="00AF27C4">
        <w:rPr>
          <w:b/>
        </w:rPr>
        <w:t>Refe</w:t>
      </w:r>
      <w:r w:rsidR="00D57B1E">
        <w:rPr>
          <w:b/>
        </w:rPr>
        <w:t>rence Book</w:t>
      </w:r>
      <w:r w:rsidRPr="00AF27C4">
        <w:rPr>
          <w:b/>
        </w:rPr>
        <w:t>:</w:t>
      </w:r>
    </w:p>
    <w:p w:rsidR="00AF27C4" w:rsidRPr="00AF27C4" w:rsidRDefault="00AF27C4" w:rsidP="00AF27C4">
      <w:pPr>
        <w:pStyle w:val="ListParagraph"/>
        <w:numPr>
          <w:ilvl w:val="0"/>
          <w:numId w:val="6"/>
        </w:numPr>
        <w:ind w:left="720"/>
        <w:jc w:val="both"/>
        <w:rPr>
          <w:bCs/>
        </w:rPr>
      </w:pPr>
      <w:r w:rsidRPr="00AF27C4">
        <w:rPr>
          <w:bCs/>
        </w:rPr>
        <w:t xml:space="preserve">Biostatistics: Basic concepts and methodology for the health Sciences, </w:t>
      </w:r>
      <w:proofErr w:type="spellStart"/>
      <w:proofErr w:type="gramStart"/>
      <w:r w:rsidRPr="00AF27C4">
        <w:rPr>
          <w:bCs/>
        </w:rPr>
        <w:t>ed</w:t>
      </w:r>
      <w:proofErr w:type="spellEnd"/>
      <w:proofErr w:type="gramEnd"/>
      <w:r w:rsidRPr="00AF27C4">
        <w:rPr>
          <w:bCs/>
        </w:rPr>
        <w:t>: Wayne W. Daniel and Chad L. Cross. Tenth Edition. (Wiley, 2014)</w:t>
      </w:r>
    </w:p>
    <w:p w:rsidR="00AF27C4" w:rsidRPr="005E4A44" w:rsidRDefault="00AF27C4" w:rsidP="00AF27C4">
      <w:pPr>
        <w:ind w:left="720"/>
        <w:jc w:val="both"/>
        <w:rPr>
          <w:bCs/>
        </w:rPr>
      </w:pPr>
    </w:p>
    <w:p w:rsidR="00D57B1E" w:rsidRDefault="00D57B1E">
      <w:pPr>
        <w:jc w:val="both"/>
        <w:rPr>
          <w:b/>
          <w:bCs/>
        </w:rPr>
      </w:pPr>
    </w:p>
    <w:p w:rsidR="00AD25E1" w:rsidRDefault="00AD25E1">
      <w:pPr>
        <w:jc w:val="both"/>
        <w:rPr>
          <w:b/>
          <w:bCs/>
        </w:rPr>
      </w:pPr>
      <w:r w:rsidRPr="005E4A44">
        <w:rPr>
          <w:b/>
          <w:bCs/>
        </w:rPr>
        <w:t>Course Plan:</w:t>
      </w:r>
    </w:p>
    <w:p w:rsidR="00607CC7" w:rsidRDefault="00D57B1E" w:rsidP="00D57B1E">
      <w:pPr>
        <w:jc w:val="both"/>
        <w:rPr>
          <w:b/>
          <w:bCs/>
        </w:rPr>
      </w:pPr>
      <w:r>
        <w:rPr>
          <w:b/>
          <w:bCs/>
        </w:rPr>
        <w:tab/>
      </w:r>
    </w:p>
    <w:p w:rsidR="00D57B1E" w:rsidRDefault="00D57B1E" w:rsidP="00D57B1E">
      <w:pPr>
        <w:jc w:val="both"/>
        <w:rPr>
          <w:b/>
          <w:bCs/>
        </w:rPr>
      </w:pPr>
    </w:p>
    <w:tbl>
      <w:tblPr>
        <w:tblW w:w="96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3"/>
        <w:gridCol w:w="2402"/>
        <w:gridCol w:w="4324"/>
        <w:gridCol w:w="1857"/>
      </w:tblGrid>
      <w:tr w:rsidR="00D57B1E" w:rsidRPr="005E4A44" w:rsidTr="00DD470F">
        <w:trPr>
          <w:jc w:val="center"/>
        </w:trPr>
        <w:tc>
          <w:tcPr>
            <w:tcW w:w="102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proofErr w:type="spellStart"/>
            <w:r w:rsidRPr="005E4A44">
              <w:rPr>
                <w:b/>
                <w:bCs/>
              </w:rPr>
              <w:t>Lec.No</w:t>
            </w:r>
            <w:proofErr w:type="spellEnd"/>
            <w:r w:rsidRPr="005E4A44">
              <w:rPr>
                <w:b/>
                <w:bCs/>
              </w:rPr>
              <w:t>.</w:t>
            </w:r>
          </w:p>
        </w:tc>
        <w:tc>
          <w:tcPr>
            <w:tcW w:w="24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Topics to be covered</w:t>
            </w:r>
          </w:p>
        </w:tc>
        <w:tc>
          <w:tcPr>
            <w:tcW w:w="18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Chapter in the Text Book</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1-</w:t>
            </w:r>
            <w:r>
              <w:t>2</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Introduction to Biostatistics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rPr>
                <w:b/>
              </w:rPr>
            </w:pPr>
            <w:r>
              <w:t>Use of statistics in health sciences, what is data, types of data</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 xml:space="preserve">Ch. </w:t>
            </w:r>
            <w:r>
              <w:t>1</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3</w:t>
            </w:r>
            <w:r w:rsidRPr="005E4A44">
              <w:t>-</w:t>
            </w:r>
            <w:r>
              <w:t>7</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w:t>
            </w:r>
            <w:r>
              <w:t>understand organization of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Importance of organization of data, different methods for organization of data, tabular and graphical representation of data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2</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8</w:t>
            </w:r>
            <w:r w:rsidRPr="005E4A44">
              <w:t>-</w:t>
            </w:r>
            <w:r>
              <w:t>11</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summarization of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Measures of description, measures of central tendency, measures of dispersion</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Ch. 2</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12</w:t>
            </w:r>
            <w:r w:rsidRPr="005E4A44">
              <w:t>-</w:t>
            </w:r>
            <w:r>
              <w:t>16</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sampling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 xml:space="preserve">What is </w:t>
            </w:r>
            <w:r>
              <w:t xml:space="preserve">sampling design? Different sampling techniques, randomization in sampling, probability distributions, normal and standard normal distributions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4, 6</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1</w:t>
            </w:r>
            <w:r>
              <w:t>7-20</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statistical inference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Estimation and confidence interval, hypothesis testing, null and alternate hypothesis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5</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21</w:t>
            </w:r>
            <w:r w:rsidRPr="005E4A44">
              <w:t>-</w:t>
            </w:r>
            <w:r>
              <w:t>24</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errors in statistical hypothesis testing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Type I error, Type II error, power of study and sample size calculations,</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Ch</w:t>
            </w:r>
            <w:r>
              <w:t>. 7</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25</w:t>
            </w:r>
            <w:r w:rsidRPr="005E4A44">
              <w:t>-</w:t>
            </w:r>
            <w:r>
              <w:t>30</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parametric testing procedures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When do we use parametric tests, different parametric tests like t-test and  ANOVA (one way and two way)</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5, 8</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31</w:t>
            </w:r>
            <w:r w:rsidRPr="005E4A44">
              <w:t>-</w:t>
            </w:r>
            <w:r>
              <w:t>35</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non-parametric testing procedures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When do we use non-parametric tests, different non-parametric tests like Sign Test, Signed Rank test, Rank Sum Test, Kruskal Wallis Test and Friedman Test</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15</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36</w:t>
            </w:r>
            <w:r w:rsidRPr="005E4A44">
              <w:t>-</w:t>
            </w:r>
            <w:r>
              <w:t>38</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linear regression analysis and correlation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How to apply the concept of linear regression analysis and correlation in analytical method development of drug</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7</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39</w:t>
            </w:r>
            <w:r w:rsidRPr="005E4A44">
              <w:t>-</w:t>
            </w:r>
            <w:r>
              <w:t>40</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statistical analysis of </w:t>
            </w:r>
            <w:r>
              <w:lastRenderedPageBreak/>
              <w:t>bio-equivalence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Default="00D57B1E" w:rsidP="00DD470F">
            <w:pPr>
              <w:jc w:val="center"/>
            </w:pPr>
            <w:r>
              <w:lastRenderedPageBreak/>
              <w:t xml:space="preserve">How to compare data obtained from bio-equivalence studies and interpret the </w:t>
            </w:r>
            <w:r>
              <w:lastRenderedPageBreak/>
              <w:t>results</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lastRenderedPageBreak/>
              <w:t>Ch. 11</w:t>
            </w:r>
          </w:p>
        </w:tc>
      </w:tr>
    </w:tbl>
    <w:p w:rsidR="00D57B1E" w:rsidRDefault="00D57B1E" w:rsidP="00D57B1E">
      <w:pPr>
        <w:jc w:val="both"/>
      </w:pPr>
    </w:p>
    <w:p w:rsidR="00D04CA2" w:rsidRDefault="00D04CA2">
      <w:pPr>
        <w:jc w:val="both"/>
        <w:rPr>
          <w:b/>
          <w:bCs/>
        </w:rPr>
      </w:pPr>
    </w:p>
    <w:p w:rsidR="00D57B1E" w:rsidRDefault="00D57B1E">
      <w:pPr>
        <w:jc w:val="both"/>
        <w:rPr>
          <w:b/>
          <w:bCs/>
        </w:rPr>
      </w:pPr>
    </w:p>
    <w:p w:rsidR="00D57B1E" w:rsidRDefault="00D57B1E">
      <w:pPr>
        <w:jc w:val="both"/>
        <w:rPr>
          <w:b/>
          <w:bCs/>
        </w:rPr>
      </w:pPr>
    </w:p>
    <w:p w:rsidR="00D57B1E" w:rsidRDefault="00D57B1E">
      <w:pPr>
        <w:jc w:val="both"/>
        <w:rPr>
          <w:b/>
          <w:bCs/>
        </w:rPr>
      </w:pPr>
    </w:p>
    <w:p w:rsidR="00D57B1E" w:rsidRDefault="00D57B1E">
      <w:pPr>
        <w:jc w:val="both"/>
        <w:rPr>
          <w:b/>
          <w:bCs/>
        </w:rPr>
      </w:pPr>
    </w:p>
    <w:p w:rsidR="00AD25E1" w:rsidRDefault="00AD25E1">
      <w:pPr>
        <w:jc w:val="both"/>
        <w:rPr>
          <w:b/>
          <w:bCs/>
        </w:rPr>
      </w:pPr>
      <w:r w:rsidRPr="005E4A44">
        <w:rPr>
          <w:b/>
          <w:bCs/>
        </w:rPr>
        <w:t>Evaluation Scheme:</w:t>
      </w:r>
    </w:p>
    <w:p w:rsidR="00A552BF" w:rsidRDefault="00BA2624">
      <w:pPr>
        <w:jc w:val="both"/>
        <w:rPr>
          <w:b/>
          <w:bCs/>
        </w:rPr>
      </w:pPr>
      <w:r>
        <w:rPr>
          <w:b/>
          <w:bCs/>
        </w:rPr>
        <w:tab/>
      </w:r>
    </w:p>
    <w:tbl>
      <w:tblPr>
        <w:tblW w:w="941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4"/>
        <w:gridCol w:w="1260"/>
        <w:gridCol w:w="1440"/>
        <w:gridCol w:w="2070"/>
        <w:gridCol w:w="2457"/>
      </w:tblGrid>
      <w:tr w:rsidR="00BA2624" w:rsidRPr="005E4A44" w:rsidTr="009F7468">
        <w:trPr>
          <w:trHeight w:val="422"/>
          <w:jc w:val="center"/>
        </w:trPr>
        <w:tc>
          <w:tcPr>
            <w:tcW w:w="2184"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Weightage (%)</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Date &amp; Time</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Nature of Component</w:t>
            </w:r>
          </w:p>
        </w:tc>
      </w:tr>
      <w:tr w:rsidR="00BA2624"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BA2624" w:rsidRPr="005E4A44" w:rsidRDefault="00A552BF" w:rsidP="00A552BF">
            <w:pPr>
              <w:tabs>
                <w:tab w:val="left" w:pos="360"/>
              </w:tabs>
              <w:jc w:val="center"/>
            </w:pPr>
            <w:r>
              <w:t xml:space="preserve">Pre </w:t>
            </w:r>
            <w:r w:rsidR="007051C5">
              <w:t xml:space="preserve">Mid-Term </w:t>
            </w:r>
            <w:r>
              <w:t>Assignment</w:t>
            </w:r>
          </w:p>
        </w:tc>
        <w:tc>
          <w:tcPr>
            <w:tcW w:w="1260" w:type="dxa"/>
            <w:tcBorders>
              <w:top w:val="single" w:sz="4" w:space="0" w:color="auto"/>
              <w:left w:val="single" w:sz="4" w:space="0" w:color="auto"/>
              <w:bottom w:val="single" w:sz="4" w:space="0" w:color="auto"/>
              <w:right w:val="single" w:sz="4" w:space="0" w:color="auto"/>
            </w:tcBorders>
            <w:vAlign w:val="center"/>
          </w:tcPr>
          <w:p w:rsidR="00BA2624" w:rsidRPr="005E4A44" w:rsidRDefault="00A552BF" w:rsidP="009F7468">
            <w:pPr>
              <w:jc w:val="center"/>
            </w:pPr>
            <w:r>
              <w:t>6</w:t>
            </w:r>
            <w:r w:rsidR="00BA2624" w:rsidRPr="005E4A44">
              <w:t>0 mins</w:t>
            </w:r>
          </w:p>
        </w:tc>
        <w:tc>
          <w:tcPr>
            <w:tcW w:w="1440" w:type="dxa"/>
            <w:tcBorders>
              <w:top w:val="single" w:sz="4" w:space="0" w:color="auto"/>
              <w:left w:val="single" w:sz="4" w:space="0" w:color="auto"/>
              <w:bottom w:val="single" w:sz="4" w:space="0" w:color="auto"/>
              <w:right w:val="single" w:sz="4" w:space="0" w:color="auto"/>
            </w:tcBorders>
            <w:vAlign w:val="center"/>
          </w:tcPr>
          <w:p w:rsidR="00BA2624" w:rsidRPr="005E4A44" w:rsidRDefault="005312C3" w:rsidP="00A552BF">
            <w:pPr>
              <w:jc w:val="center"/>
            </w:pPr>
            <w:r>
              <w:t>20</w:t>
            </w:r>
          </w:p>
        </w:tc>
        <w:tc>
          <w:tcPr>
            <w:tcW w:w="2070"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jc w:val="center"/>
            </w:pPr>
            <w:r w:rsidRPr="005E4A44">
              <w:t>To be announced</w:t>
            </w:r>
          </w:p>
        </w:tc>
        <w:tc>
          <w:tcPr>
            <w:tcW w:w="2457"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jc w:val="center"/>
            </w:pPr>
            <w:r w:rsidRPr="005E4A44">
              <w:t>CB</w:t>
            </w:r>
          </w:p>
        </w:tc>
      </w:tr>
      <w:tr w:rsidR="00A552BF"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tabs>
                <w:tab w:val="left" w:pos="360"/>
              </w:tabs>
              <w:jc w:val="center"/>
            </w:pPr>
            <w:r>
              <w:t xml:space="preserve">Mid-Term </w:t>
            </w:r>
            <w:r w:rsidRPr="005E4A44">
              <w:t xml:space="preserve">Test </w:t>
            </w:r>
          </w:p>
        </w:tc>
        <w:tc>
          <w:tcPr>
            <w:tcW w:w="126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t>9</w:t>
            </w:r>
            <w:r w:rsidRPr="005E4A44">
              <w:t>0 mins</w:t>
            </w:r>
          </w:p>
        </w:tc>
        <w:tc>
          <w:tcPr>
            <w:tcW w:w="1440" w:type="dxa"/>
            <w:tcBorders>
              <w:top w:val="single" w:sz="4" w:space="0" w:color="auto"/>
              <w:left w:val="single" w:sz="4" w:space="0" w:color="auto"/>
              <w:bottom w:val="single" w:sz="4" w:space="0" w:color="auto"/>
              <w:right w:val="single" w:sz="4" w:space="0" w:color="auto"/>
            </w:tcBorders>
            <w:vAlign w:val="center"/>
          </w:tcPr>
          <w:p w:rsidR="00A552BF" w:rsidRPr="005E4A44" w:rsidRDefault="005312C3" w:rsidP="00F85FE5">
            <w:pPr>
              <w:jc w:val="center"/>
            </w:pPr>
            <w:r>
              <w:t>25</w:t>
            </w:r>
          </w:p>
        </w:tc>
        <w:tc>
          <w:tcPr>
            <w:tcW w:w="2070" w:type="dxa"/>
            <w:tcBorders>
              <w:top w:val="single" w:sz="4" w:space="0" w:color="auto"/>
              <w:left w:val="single" w:sz="4" w:space="0" w:color="auto"/>
              <w:bottom w:val="single" w:sz="4" w:space="0" w:color="auto"/>
              <w:right w:val="single" w:sz="4" w:space="0" w:color="auto"/>
            </w:tcBorders>
            <w:vAlign w:val="center"/>
          </w:tcPr>
          <w:p w:rsidR="00A552BF" w:rsidRPr="005E4A44" w:rsidRDefault="00D2448C" w:rsidP="00F85FE5">
            <w:pPr>
              <w:jc w:val="center"/>
            </w:pPr>
            <w:r>
              <w:t>4/3, 09:00 – 10:30 AM</w:t>
            </w:r>
          </w:p>
        </w:tc>
        <w:tc>
          <w:tcPr>
            <w:tcW w:w="2457"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rsidRPr="005E4A44">
              <w:t>CB</w:t>
            </w:r>
          </w:p>
        </w:tc>
      </w:tr>
      <w:tr w:rsidR="00A552BF"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A552BF">
            <w:pPr>
              <w:tabs>
                <w:tab w:val="left" w:pos="360"/>
              </w:tabs>
              <w:jc w:val="center"/>
            </w:pPr>
            <w:r>
              <w:t>Post Mid-Term Assignment</w:t>
            </w:r>
          </w:p>
        </w:tc>
        <w:tc>
          <w:tcPr>
            <w:tcW w:w="126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t>6</w:t>
            </w:r>
            <w:r w:rsidRPr="005E4A44">
              <w:t>0 mins</w:t>
            </w:r>
          </w:p>
        </w:tc>
        <w:tc>
          <w:tcPr>
            <w:tcW w:w="1440" w:type="dxa"/>
            <w:tcBorders>
              <w:top w:val="single" w:sz="4" w:space="0" w:color="auto"/>
              <w:left w:val="single" w:sz="4" w:space="0" w:color="auto"/>
              <w:bottom w:val="single" w:sz="4" w:space="0" w:color="auto"/>
              <w:right w:val="single" w:sz="4" w:space="0" w:color="auto"/>
            </w:tcBorders>
            <w:vAlign w:val="center"/>
          </w:tcPr>
          <w:p w:rsidR="00A552BF" w:rsidRPr="005E4A44" w:rsidRDefault="005312C3" w:rsidP="00A552BF">
            <w:pPr>
              <w:jc w:val="center"/>
            </w:pPr>
            <w:r>
              <w:t>20</w:t>
            </w:r>
          </w:p>
        </w:tc>
        <w:tc>
          <w:tcPr>
            <w:tcW w:w="207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rsidRPr="005E4A44">
              <w:t>To be announced</w:t>
            </w:r>
          </w:p>
        </w:tc>
        <w:tc>
          <w:tcPr>
            <w:tcW w:w="2457"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rsidRPr="005E4A44">
              <w:t>CB</w:t>
            </w:r>
          </w:p>
        </w:tc>
      </w:tr>
      <w:tr w:rsidR="00BA2624"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tabs>
                <w:tab w:val="left" w:pos="360"/>
              </w:tabs>
              <w:jc w:val="center"/>
            </w:pPr>
            <w:r w:rsidRPr="005E4A44">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jc w:val="center"/>
            </w:pPr>
            <w:r w:rsidRPr="005E4A44">
              <w:t>180 mins</w:t>
            </w:r>
          </w:p>
        </w:tc>
        <w:tc>
          <w:tcPr>
            <w:tcW w:w="1440" w:type="dxa"/>
            <w:tcBorders>
              <w:top w:val="single" w:sz="4" w:space="0" w:color="auto"/>
              <w:left w:val="single" w:sz="4" w:space="0" w:color="auto"/>
              <w:bottom w:val="single" w:sz="4" w:space="0" w:color="auto"/>
              <w:right w:val="single" w:sz="4" w:space="0" w:color="auto"/>
            </w:tcBorders>
            <w:vAlign w:val="center"/>
          </w:tcPr>
          <w:p w:rsidR="00BA2624" w:rsidRPr="005E4A44" w:rsidRDefault="005312C3" w:rsidP="00554DD8">
            <w:pPr>
              <w:jc w:val="center"/>
            </w:pPr>
            <w:r>
              <w:t>35</w:t>
            </w:r>
          </w:p>
        </w:tc>
        <w:tc>
          <w:tcPr>
            <w:tcW w:w="2070" w:type="dxa"/>
            <w:tcBorders>
              <w:top w:val="single" w:sz="4" w:space="0" w:color="auto"/>
              <w:left w:val="single" w:sz="4" w:space="0" w:color="auto"/>
              <w:bottom w:val="single" w:sz="4" w:space="0" w:color="auto"/>
              <w:right w:val="single" w:sz="4" w:space="0" w:color="auto"/>
            </w:tcBorders>
            <w:vAlign w:val="center"/>
          </w:tcPr>
          <w:p w:rsidR="00BA2624" w:rsidRPr="005E4A44" w:rsidRDefault="00846079" w:rsidP="009F7468">
            <w:pPr>
              <w:jc w:val="center"/>
            </w:pPr>
            <w:r>
              <w:t>06/05 AN</w:t>
            </w:r>
          </w:p>
        </w:tc>
        <w:tc>
          <w:tcPr>
            <w:tcW w:w="2457"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F64B21">
            <w:pPr>
              <w:jc w:val="center"/>
            </w:pPr>
            <w:r w:rsidRPr="005E4A44">
              <w:t>CB + OB</w:t>
            </w:r>
          </w:p>
        </w:tc>
      </w:tr>
    </w:tbl>
    <w:p w:rsidR="004160D5" w:rsidRDefault="00BA2624" w:rsidP="00BA2624">
      <w:pPr>
        <w:ind w:left="720"/>
        <w:jc w:val="both"/>
        <w:rPr>
          <w:b/>
          <w:bCs/>
        </w:rPr>
      </w:pPr>
      <w:r w:rsidRPr="005E4A44">
        <w:rPr>
          <w:vertAlign w:val="superscript"/>
        </w:rPr>
        <w:t>#</w:t>
      </w:r>
      <w:r w:rsidRPr="005E4A44">
        <w:t>CB - Closed book, OB - Open book. *: Topics, mode of evaluation and number will be           announced in the regular class or lab sessions.</w:t>
      </w:r>
    </w:p>
    <w:p w:rsidR="00BA2624" w:rsidRDefault="00BA2624">
      <w:pPr>
        <w:jc w:val="both"/>
        <w:rPr>
          <w:b/>
          <w:bCs/>
        </w:rPr>
      </w:pPr>
    </w:p>
    <w:p w:rsidR="00AD25E1" w:rsidRPr="005E4A44" w:rsidRDefault="00AD25E1">
      <w:pPr>
        <w:jc w:val="both"/>
      </w:pPr>
      <w:r w:rsidRPr="005E4A44">
        <w:rPr>
          <w:b/>
          <w:bCs/>
        </w:rPr>
        <w:t>Chamber Consultation Hour:</w:t>
      </w:r>
      <w:r w:rsidR="00EC2F89" w:rsidRPr="005E4A44">
        <w:t>To be announced in the class.</w:t>
      </w:r>
    </w:p>
    <w:p w:rsidR="00AD25E1" w:rsidRPr="005E4A44" w:rsidRDefault="00AD25E1">
      <w:pPr>
        <w:jc w:val="both"/>
      </w:pPr>
    </w:p>
    <w:p w:rsidR="00AD25E1" w:rsidRPr="005E4A44" w:rsidRDefault="00AD25E1">
      <w:pPr>
        <w:jc w:val="both"/>
      </w:pPr>
      <w:r w:rsidRPr="005E4A44">
        <w:rPr>
          <w:b/>
          <w:bCs/>
        </w:rPr>
        <w:t>Notice</w:t>
      </w:r>
      <w:r w:rsidR="00A44798" w:rsidRPr="005E4A44">
        <w:rPr>
          <w:b/>
          <w:bCs/>
        </w:rPr>
        <w:t>s</w:t>
      </w:r>
      <w:r w:rsidRPr="005E4A44">
        <w:rPr>
          <w:b/>
          <w:bCs/>
        </w:rPr>
        <w:t>:</w:t>
      </w:r>
      <w:r w:rsidR="00EC2F89" w:rsidRPr="005E4A44">
        <w:t xml:space="preserve">Notices pertaining to this course will be displayed </w:t>
      </w:r>
      <w:r w:rsidR="00EC2F89" w:rsidRPr="005E4A44">
        <w:rPr>
          <w:b/>
          <w:bCs/>
        </w:rPr>
        <w:t xml:space="preserve">only on Pharmacy Department Notice Board. </w:t>
      </w:r>
    </w:p>
    <w:p w:rsidR="00A44798" w:rsidRPr="005E4A44" w:rsidRDefault="00A44798">
      <w:pPr>
        <w:jc w:val="both"/>
      </w:pPr>
    </w:p>
    <w:p w:rsidR="00A44798" w:rsidRDefault="00A44798">
      <w:pPr>
        <w:jc w:val="both"/>
      </w:pPr>
      <w:r w:rsidRPr="005E4A44">
        <w:rPr>
          <w:b/>
        </w:rPr>
        <w:t>Make-up Policy:</w:t>
      </w:r>
      <w:r w:rsidR="00EC2F89" w:rsidRPr="005E4A44">
        <w:t xml:space="preserve">Make-up will be given only for </w:t>
      </w:r>
      <w:r w:rsidR="00EC2F89" w:rsidRPr="005E4A44">
        <w:rPr>
          <w:b/>
        </w:rPr>
        <w:t>genuine</w:t>
      </w:r>
      <w:r w:rsidR="00EC2F89" w:rsidRPr="005E4A44">
        <w:t xml:space="preserve"> reasons. It is expected that students shall avoid misuse of this feature.</w:t>
      </w:r>
    </w:p>
    <w:p w:rsidR="0032112E" w:rsidRDefault="0032112E">
      <w:pPr>
        <w:jc w:val="both"/>
      </w:pPr>
    </w:p>
    <w:p w:rsidR="0032112E" w:rsidRPr="005E4A44" w:rsidRDefault="0032112E">
      <w:pPr>
        <w:jc w:val="both"/>
        <w:rPr>
          <w:b/>
        </w:rPr>
      </w:pPr>
      <w:r>
        <w:rPr>
          <w:b/>
          <w:bCs/>
          <w:color w:val="222222"/>
          <w:spacing w:val="-2"/>
          <w:shd w:val="clear" w:color="auto" w:fill="FFFFFF"/>
        </w:rPr>
        <w:t>Academic Honesty and Integrity Policy:</w:t>
      </w:r>
      <w:r>
        <w:rPr>
          <w:color w:val="222222"/>
          <w:spacing w:val="-2"/>
          <w:shd w:val="clear" w:color="auto" w:fill="FFFFFF"/>
        </w:rPr>
        <w:t> Academic honesty and integrity are to be maintained by all the students throughout the semester and no type of academic dishonesty is acceptable.</w:t>
      </w:r>
    </w:p>
    <w:p w:rsidR="00AD25E1" w:rsidRPr="005E4A44" w:rsidRDefault="00AD25E1">
      <w:pPr>
        <w:jc w:val="right"/>
      </w:pPr>
    </w:p>
    <w:p w:rsidR="00AD25E1" w:rsidRPr="005E4A44" w:rsidRDefault="00AD25E1">
      <w:pPr>
        <w:jc w:val="right"/>
        <w:rPr>
          <w:b/>
          <w:bCs/>
        </w:rPr>
      </w:pPr>
    </w:p>
    <w:p w:rsidR="008005D9" w:rsidRPr="005E4A44" w:rsidRDefault="008005D9" w:rsidP="00A44798">
      <w:pPr>
        <w:jc w:val="right"/>
        <w:rPr>
          <w:b/>
          <w:bCs/>
        </w:rPr>
      </w:pPr>
    </w:p>
    <w:p w:rsidR="00A44798" w:rsidRPr="005E4A44" w:rsidRDefault="008005D9" w:rsidP="00A44798">
      <w:pPr>
        <w:jc w:val="right"/>
        <w:rPr>
          <w:b/>
          <w:bCs/>
        </w:rPr>
      </w:pPr>
      <w:r w:rsidRPr="005E4A44">
        <w:rPr>
          <w:b/>
          <w:bCs/>
        </w:rPr>
        <w:t>INSTRUCTOR-IN-CHARGE</w:t>
      </w:r>
    </w:p>
    <w:sectPr w:rsidR="00A44798" w:rsidRPr="005E4A44"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B26" w:rsidRDefault="00F11B26" w:rsidP="00EB2F06">
      <w:r>
        <w:separator/>
      </w:r>
    </w:p>
  </w:endnote>
  <w:endnote w:type="continuationSeparator" w:id="0">
    <w:p w:rsidR="00F11B26" w:rsidRDefault="00F11B2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396522">
    <w:pPr>
      <w:pStyle w:val="Footer"/>
    </w:pPr>
    <w:r>
      <w:rPr>
        <w:noProof/>
        <w:lang w:val="en-IN" w:eastAsia="en-IN"/>
      </w:rPr>
      <w:drawing>
        <wp:inline distT="0" distB="0" distL="0" distR="0">
          <wp:extent cx="1645920" cy="601980"/>
          <wp:effectExtent l="0" t="0" r="0" b="762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B26" w:rsidRDefault="00F11B26" w:rsidP="00EB2F06">
      <w:r>
        <w:separator/>
      </w:r>
    </w:p>
  </w:footnote>
  <w:footnote w:type="continuationSeparator" w:id="0">
    <w:p w:rsidR="00F11B26" w:rsidRDefault="00F11B26"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87476"/>
    <w:multiLevelType w:val="hybridMultilevel"/>
    <w:tmpl w:val="B94E6468"/>
    <w:lvl w:ilvl="0" w:tplc="3A8ED3D8">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3378A"/>
    <w:multiLevelType w:val="hybridMultilevel"/>
    <w:tmpl w:val="D61E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4448"/>
    <w:multiLevelType w:val="hybridMultilevel"/>
    <w:tmpl w:val="9960638C"/>
    <w:lvl w:ilvl="0" w:tplc="3A8ED3D8">
      <w:numFmt w:val="bullet"/>
      <w:lvlText w:val="•"/>
      <w:lvlJc w:val="left"/>
      <w:pPr>
        <w:ind w:left="1440" w:hanging="72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B5533C"/>
    <w:multiLevelType w:val="multilevel"/>
    <w:tmpl w:val="F0FCA2EE"/>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15:restartNumberingAfterBreak="0">
    <w:nsid w:val="52B64E1D"/>
    <w:multiLevelType w:val="hybridMultilevel"/>
    <w:tmpl w:val="997C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7A1C5E"/>
    <w:multiLevelType w:val="hybridMultilevel"/>
    <w:tmpl w:val="CC6CE25C"/>
    <w:lvl w:ilvl="0" w:tplc="737866C4">
      <w:start w:val="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D15F55"/>
    <w:multiLevelType w:val="hybridMultilevel"/>
    <w:tmpl w:val="0400C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7"/>
  </w:num>
  <w:num w:numId="4">
    <w:abstractNumId w:val="8"/>
  </w:num>
  <w:num w:numId="5">
    <w:abstractNumId w:val="5"/>
  </w:num>
  <w:num w:numId="6">
    <w:abstractNumId w:val="9"/>
  </w:num>
  <w:num w:numId="7">
    <w:abstractNumId w:val="6"/>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FB4DE4"/>
    <w:rsid w:val="00055BC8"/>
    <w:rsid w:val="0008248A"/>
    <w:rsid w:val="0008248D"/>
    <w:rsid w:val="000A4CE9"/>
    <w:rsid w:val="000B350F"/>
    <w:rsid w:val="000C1C9D"/>
    <w:rsid w:val="000D0C39"/>
    <w:rsid w:val="000D5E78"/>
    <w:rsid w:val="00106030"/>
    <w:rsid w:val="00112E09"/>
    <w:rsid w:val="00167B88"/>
    <w:rsid w:val="00172780"/>
    <w:rsid w:val="00176196"/>
    <w:rsid w:val="00200DA6"/>
    <w:rsid w:val="00202D46"/>
    <w:rsid w:val="0021277E"/>
    <w:rsid w:val="00217EB9"/>
    <w:rsid w:val="00240A50"/>
    <w:rsid w:val="00251FD3"/>
    <w:rsid w:val="00252F02"/>
    <w:rsid w:val="00256511"/>
    <w:rsid w:val="0029648E"/>
    <w:rsid w:val="002A3BFE"/>
    <w:rsid w:val="002C7D0F"/>
    <w:rsid w:val="002F1369"/>
    <w:rsid w:val="00316076"/>
    <w:rsid w:val="0032112E"/>
    <w:rsid w:val="00337E47"/>
    <w:rsid w:val="003558C3"/>
    <w:rsid w:val="00361E66"/>
    <w:rsid w:val="003746F3"/>
    <w:rsid w:val="0038019C"/>
    <w:rsid w:val="00396522"/>
    <w:rsid w:val="003A2537"/>
    <w:rsid w:val="003D6BA8"/>
    <w:rsid w:val="003F5D7C"/>
    <w:rsid w:val="003F66A8"/>
    <w:rsid w:val="0040077F"/>
    <w:rsid w:val="00402B26"/>
    <w:rsid w:val="004160D5"/>
    <w:rsid w:val="004327D0"/>
    <w:rsid w:val="004434ED"/>
    <w:rsid w:val="004571B3"/>
    <w:rsid w:val="00460D6A"/>
    <w:rsid w:val="004719DB"/>
    <w:rsid w:val="004E0BB2"/>
    <w:rsid w:val="00506256"/>
    <w:rsid w:val="00507883"/>
    <w:rsid w:val="00507A43"/>
    <w:rsid w:val="0051535D"/>
    <w:rsid w:val="005312C3"/>
    <w:rsid w:val="005329D1"/>
    <w:rsid w:val="005343E3"/>
    <w:rsid w:val="00554DD8"/>
    <w:rsid w:val="00556890"/>
    <w:rsid w:val="00562598"/>
    <w:rsid w:val="00562AB6"/>
    <w:rsid w:val="005721A5"/>
    <w:rsid w:val="00573486"/>
    <w:rsid w:val="00575E09"/>
    <w:rsid w:val="00576A69"/>
    <w:rsid w:val="0058442F"/>
    <w:rsid w:val="005B1FCD"/>
    <w:rsid w:val="005C5B22"/>
    <w:rsid w:val="005C6693"/>
    <w:rsid w:val="005E2B2D"/>
    <w:rsid w:val="005E4A44"/>
    <w:rsid w:val="005F3A73"/>
    <w:rsid w:val="005F5782"/>
    <w:rsid w:val="00607CC7"/>
    <w:rsid w:val="00630192"/>
    <w:rsid w:val="00637CAE"/>
    <w:rsid w:val="00646F4A"/>
    <w:rsid w:val="00670BDE"/>
    <w:rsid w:val="006729C0"/>
    <w:rsid w:val="006939F1"/>
    <w:rsid w:val="006C3225"/>
    <w:rsid w:val="006D24B8"/>
    <w:rsid w:val="006F3FCF"/>
    <w:rsid w:val="007051C5"/>
    <w:rsid w:val="007543E4"/>
    <w:rsid w:val="0076017A"/>
    <w:rsid w:val="00775F44"/>
    <w:rsid w:val="007B4E46"/>
    <w:rsid w:val="007D2081"/>
    <w:rsid w:val="007D58BE"/>
    <w:rsid w:val="007E402E"/>
    <w:rsid w:val="007E4CF0"/>
    <w:rsid w:val="008005D9"/>
    <w:rsid w:val="00813961"/>
    <w:rsid w:val="008306A6"/>
    <w:rsid w:val="00831DD5"/>
    <w:rsid w:val="00846079"/>
    <w:rsid w:val="00866BDB"/>
    <w:rsid w:val="008A2200"/>
    <w:rsid w:val="008B2A1E"/>
    <w:rsid w:val="008B799D"/>
    <w:rsid w:val="009057BD"/>
    <w:rsid w:val="00921FAB"/>
    <w:rsid w:val="00930DF2"/>
    <w:rsid w:val="00937733"/>
    <w:rsid w:val="00945DE0"/>
    <w:rsid w:val="009630AE"/>
    <w:rsid w:val="0097488C"/>
    <w:rsid w:val="00983916"/>
    <w:rsid w:val="009B48FD"/>
    <w:rsid w:val="00A237AD"/>
    <w:rsid w:val="00A3120D"/>
    <w:rsid w:val="00A44798"/>
    <w:rsid w:val="00A552BF"/>
    <w:rsid w:val="00A63518"/>
    <w:rsid w:val="00AB72D6"/>
    <w:rsid w:val="00AD25E1"/>
    <w:rsid w:val="00AE0EE3"/>
    <w:rsid w:val="00AF125F"/>
    <w:rsid w:val="00AF27C4"/>
    <w:rsid w:val="00AF76C1"/>
    <w:rsid w:val="00B05D1D"/>
    <w:rsid w:val="00B23878"/>
    <w:rsid w:val="00B24E2E"/>
    <w:rsid w:val="00B51B9E"/>
    <w:rsid w:val="00B55284"/>
    <w:rsid w:val="00B86684"/>
    <w:rsid w:val="00BA2624"/>
    <w:rsid w:val="00BA568D"/>
    <w:rsid w:val="00BB5ECB"/>
    <w:rsid w:val="00BD72F1"/>
    <w:rsid w:val="00C1543D"/>
    <w:rsid w:val="00C338D9"/>
    <w:rsid w:val="00C435AF"/>
    <w:rsid w:val="00C47DE1"/>
    <w:rsid w:val="00C6663B"/>
    <w:rsid w:val="00CE4266"/>
    <w:rsid w:val="00CE44EE"/>
    <w:rsid w:val="00CF15B1"/>
    <w:rsid w:val="00CF21AC"/>
    <w:rsid w:val="00D00E48"/>
    <w:rsid w:val="00D0353A"/>
    <w:rsid w:val="00D036CE"/>
    <w:rsid w:val="00D04CA2"/>
    <w:rsid w:val="00D13199"/>
    <w:rsid w:val="00D232E8"/>
    <w:rsid w:val="00D2448C"/>
    <w:rsid w:val="00D57B1E"/>
    <w:rsid w:val="00D61864"/>
    <w:rsid w:val="00D8088A"/>
    <w:rsid w:val="00DA1841"/>
    <w:rsid w:val="00DB7398"/>
    <w:rsid w:val="00DC5247"/>
    <w:rsid w:val="00DD18EF"/>
    <w:rsid w:val="00DD7A77"/>
    <w:rsid w:val="00DE3D84"/>
    <w:rsid w:val="00E07738"/>
    <w:rsid w:val="00E32FA0"/>
    <w:rsid w:val="00E35D74"/>
    <w:rsid w:val="00E47CED"/>
    <w:rsid w:val="00E61C30"/>
    <w:rsid w:val="00E754E7"/>
    <w:rsid w:val="00E76297"/>
    <w:rsid w:val="00E8165F"/>
    <w:rsid w:val="00E96109"/>
    <w:rsid w:val="00EB2F06"/>
    <w:rsid w:val="00EB7E1B"/>
    <w:rsid w:val="00EC2F89"/>
    <w:rsid w:val="00EE4729"/>
    <w:rsid w:val="00EF44F0"/>
    <w:rsid w:val="00F11B26"/>
    <w:rsid w:val="00F34A71"/>
    <w:rsid w:val="00F45E80"/>
    <w:rsid w:val="00F64B21"/>
    <w:rsid w:val="00F74057"/>
    <w:rsid w:val="00F82E95"/>
    <w:rsid w:val="00FA23E8"/>
    <w:rsid w:val="00FB4DE4"/>
    <w:rsid w:val="00FC5B5A"/>
    <w:rsid w:val="00FC6DD3"/>
    <w:rsid w:val="00FD7AA1"/>
    <w:rsid w:val="00FE036A"/>
    <w:rsid w:val="00FE46AB"/>
    <w:rsid w:val="00FE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03D2458A-624C-4BA9-9AF4-12EF7D70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266"/>
    <w:rPr>
      <w:sz w:val="24"/>
      <w:szCs w:val="24"/>
    </w:rPr>
  </w:style>
  <w:style w:type="paragraph" w:styleId="Heading1">
    <w:name w:val="heading 1"/>
    <w:basedOn w:val="Normal"/>
    <w:next w:val="Normal"/>
    <w:qFormat/>
    <w:rsid w:val="00CE4266"/>
    <w:pPr>
      <w:keepNext/>
      <w:outlineLvl w:val="0"/>
    </w:pPr>
    <w:rPr>
      <w:u w:val="single"/>
    </w:rPr>
  </w:style>
  <w:style w:type="paragraph" w:styleId="Heading2">
    <w:name w:val="heading 2"/>
    <w:basedOn w:val="Normal"/>
    <w:next w:val="Normal"/>
    <w:qFormat/>
    <w:rsid w:val="00CE4266"/>
    <w:pPr>
      <w:keepNext/>
      <w:outlineLvl w:val="1"/>
    </w:pPr>
    <w:rPr>
      <w:i/>
      <w:iCs/>
    </w:rPr>
  </w:style>
  <w:style w:type="paragraph" w:styleId="Heading3">
    <w:name w:val="heading 3"/>
    <w:basedOn w:val="Normal"/>
    <w:next w:val="Normal"/>
    <w:qFormat/>
    <w:rsid w:val="00CE4266"/>
    <w:pPr>
      <w:keepNext/>
      <w:jc w:val="center"/>
      <w:outlineLvl w:val="2"/>
    </w:pPr>
    <w:rPr>
      <w:b/>
      <w:bCs/>
    </w:rPr>
  </w:style>
  <w:style w:type="paragraph" w:styleId="Heading4">
    <w:name w:val="heading 4"/>
    <w:basedOn w:val="Normal"/>
    <w:next w:val="Normal"/>
    <w:link w:val="Heading4Char"/>
    <w:uiPriority w:val="9"/>
    <w:semiHidden/>
    <w:unhideWhenUsed/>
    <w:qFormat/>
    <w:rsid w:val="00DD18E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D18E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D18EF"/>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E4266"/>
    <w:pPr>
      <w:jc w:val="both"/>
    </w:pPr>
  </w:style>
  <w:style w:type="paragraph" w:styleId="BodyTextIndent">
    <w:name w:val="Body Text Indent"/>
    <w:basedOn w:val="Normal"/>
    <w:semiHidden/>
    <w:rsid w:val="00CE4266"/>
    <w:pPr>
      <w:ind w:left="900" w:hanging="540"/>
      <w:jc w:val="both"/>
    </w:pPr>
  </w:style>
  <w:style w:type="paragraph" w:styleId="BodyText2">
    <w:name w:val="Body Text 2"/>
    <w:basedOn w:val="Normal"/>
    <w:semiHidden/>
    <w:rsid w:val="00CE4266"/>
    <w:pPr>
      <w:jc w:val="both"/>
    </w:pPr>
    <w:rPr>
      <w:sz w:val="20"/>
    </w:rPr>
  </w:style>
  <w:style w:type="paragraph" w:styleId="BodyTextIndent2">
    <w:name w:val="Body Text Indent 2"/>
    <w:basedOn w:val="Normal"/>
    <w:semiHidden/>
    <w:rsid w:val="00CE4266"/>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630AE"/>
    <w:pPr>
      <w:ind w:left="720"/>
      <w:contextualSpacing/>
    </w:pPr>
  </w:style>
  <w:style w:type="character" w:customStyle="1" w:styleId="Heading4Char">
    <w:name w:val="Heading 4 Char"/>
    <w:basedOn w:val="DefaultParagraphFont"/>
    <w:link w:val="Heading4"/>
    <w:uiPriority w:val="9"/>
    <w:semiHidden/>
    <w:rsid w:val="00DD18E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DD18E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DD18EF"/>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1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13D0B-51B6-44A6-B76B-30B09760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11</cp:revision>
  <cp:lastPrinted>2014-09-08T11:05:00Z</cp:lastPrinted>
  <dcterms:created xsi:type="dcterms:W3CDTF">2019-12-04T07:40:00Z</dcterms:created>
  <dcterms:modified xsi:type="dcterms:W3CDTF">2020-01-04T11:31:00Z</dcterms:modified>
</cp:coreProperties>
</file>