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F4" w:rsidRPr="0005160C" w:rsidRDefault="008170F4" w:rsidP="008170F4">
      <w:pPr>
        <w:spacing w:after="0"/>
        <w:jc w:val="center"/>
        <w:rPr>
          <w:rFonts w:cstheme="minorHAnsi"/>
          <w:b/>
        </w:rPr>
      </w:pPr>
      <w:r w:rsidRPr="0005160C">
        <w:rPr>
          <w:rFonts w:cstheme="minorHAnsi"/>
          <w:b/>
        </w:rPr>
        <w:t>BIRLA INSTITUTE OF TECHNOLOGY AND SCIENCE, PILANI</w:t>
      </w:r>
    </w:p>
    <w:p w:rsidR="008170F4" w:rsidRPr="0005160C" w:rsidRDefault="008170F4" w:rsidP="008170F4">
      <w:pPr>
        <w:pStyle w:val="NoSpacing"/>
        <w:jc w:val="center"/>
        <w:rPr>
          <w:rFonts w:cstheme="minorHAnsi"/>
          <w:b/>
        </w:rPr>
      </w:pPr>
      <w:r w:rsidRPr="0005160C">
        <w:rPr>
          <w:rFonts w:cstheme="minorHAnsi"/>
          <w:b/>
        </w:rPr>
        <w:t>Second Semester 201</w:t>
      </w:r>
      <w:r w:rsidR="00590889">
        <w:rPr>
          <w:rFonts w:cstheme="minorHAnsi"/>
          <w:b/>
        </w:rPr>
        <w:t>9</w:t>
      </w:r>
      <w:r w:rsidRPr="0005160C">
        <w:rPr>
          <w:rFonts w:cstheme="minorHAnsi"/>
          <w:b/>
        </w:rPr>
        <w:t>-20</w:t>
      </w:r>
      <w:r w:rsidR="00590889">
        <w:rPr>
          <w:rFonts w:cstheme="minorHAnsi"/>
          <w:b/>
        </w:rPr>
        <w:t>20</w:t>
      </w:r>
    </w:p>
    <w:p w:rsidR="008170F4" w:rsidRPr="0005160C" w:rsidRDefault="008170F4" w:rsidP="008170F4">
      <w:pPr>
        <w:pStyle w:val="NoSpacing"/>
        <w:jc w:val="center"/>
        <w:rPr>
          <w:rFonts w:cstheme="minorHAnsi"/>
          <w:b/>
        </w:rPr>
      </w:pPr>
      <w:r w:rsidRPr="0005160C">
        <w:rPr>
          <w:rFonts w:cstheme="minorHAnsi"/>
          <w:b/>
        </w:rPr>
        <w:t>Course Handout (Part II)</w:t>
      </w:r>
    </w:p>
    <w:p w:rsidR="008170F4" w:rsidRPr="0005160C" w:rsidRDefault="00450BC9" w:rsidP="00403655">
      <w:pPr>
        <w:ind w:left="7200" w:firstLine="720"/>
        <w:jc w:val="both"/>
        <w:rPr>
          <w:rFonts w:cstheme="minorHAnsi"/>
        </w:rPr>
      </w:pPr>
      <w:r>
        <w:rPr>
          <w:rFonts w:cstheme="minorHAnsi"/>
        </w:rPr>
        <w:t>23-11</w:t>
      </w:r>
      <w:r w:rsidR="008170F4" w:rsidRPr="0005160C">
        <w:rPr>
          <w:rFonts w:cstheme="minorHAnsi"/>
        </w:rPr>
        <w:t>-2019</w:t>
      </w:r>
    </w:p>
    <w:p w:rsidR="008170F4" w:rsidRPr="0005160C" w:rsidRDefault="008170F4" w:rsidP="008170F4">
      <w:pPr>
        <w:jc w:val="both"/>
        <w:rPr>
          <w:rFonts w:cstheme="minorHAnsi"/>
        </w:rPr>
      </w:pPr>
      <w:r w:rsidRPr="0005160C">
        <w:rPr>
          <w:rFonts w:cstheme="minorHAnsi"/>
        </w:rPr>
        <w:t>In addition to Part-I (general handout for all courses appended to the time table) this portion gives further specific details regarding the course.</w:t>
      </w:r>
    </w:p>
    <w:p w:rsidR="008170F4" w:rsidRPr="0005160C" w:rsidRDefault="008170F4" w:rsidP="008170F4">
      <w:pPr>
        <w:pStyle w:val="NoSpacing"/>
        <w:rPr>
          <w:rFonts w:cstheme="minorHAnsi"/>
        </w:rPr>
      </w:pPr>
      <w:r w:rsidRPr="0005160C">
        <w:rPr>
          <w:rFonts w:cstheme="minorHAnsi"/>
        </w:rPr>
        <w:t>Course No.                   : PHA G613</w:t>
      </w:r>
    </w:p>
    <w:p w:rsidR="008170F4" w:rsidRPr="0005160C" w:rsidRDefault="008170F4" w:rsidP="008170F4">
      <w:pPr>
        <w:pStyle w:val="NoSpacing"/>
        <w:rPr>
          <w:rFonts w:cstheme="minorHAnsi"/>
        </w:rPr>
      </w:pPr>
      <w:r w:rsidRPr="0005160C">
        <w:rPr>
          <w:rFonts w:cstheme="minorHAnsi"/>
        </w:rPr>
        <w:t>Course Title                 : Pharmaceutical Biotechnology</w:t>
      </w:r>
    </w:p>
    <w:p w:rsidR="008170F4" w:rsidRPr="0005160C" w:rsidRDefault="00267916" w:rsidP="008170F4">
      <w:pPr>
        <w:pStyle w:val="NoSpacing"/>
        <w:rPr>
          <w:rFonts w:cstheme="minorHAnsi"/>
        </w:rPr>
      </w:pPr>
      <w:r>
        <w:rPr>
          <w:rFonts w:cstheme="minorHAnsi"/>
        </w:rPr>
        <w:t xml:space="preserve">Instructor-in-charge   </w:t>
      </w:r>
      <w:r w:rsidR="008170F4" w:rsidRPr="0005160C">
        <w:rPr>
          <w:rFonts w:cstheme="minorHAnsi"/>
        </w:rPr>
        <w:t xml:space="preserve">: </w:t>
      </w:r>
      <w:proofErr w:type="spellStart"/>
      <w:r w:rsidR="008170F4" w:rsidRPr="0005160C">
        <w:rPr>
          <w:rFonts w:cstheme="minorHAnsi"/>
        </w:rPr>
        <w:t>Nirmal</w:t>
      </w:r>
      <w:proofErr w:type="spellEnd"/>
      <w:r w:rsidR="008170F4" w:rsidRPr="0005160C">
        <w:rPr>
          <w:rFonts w:cstheme="minorHAnsi"/>
        </w:rPr>
        <w:t xml:space="preserve"> J</w:t>
      </w:r>
    </w:p>
    <w:p w:rsidR="008170F4" w:rsidRPr="0005160C" w:rsidRDefault="008170F4" w:rsidP="008170F4">
      <w:pPr>
        <w:pStyle w:val="NoSpacing"/>
        <w:rPr>
          <w:rFonts w:cstheme="minorHAnsi"/>
          <w:lang w:val="es-ES"/>
        </w:rPr>
      </w:pPr>
      <w:proofErr w:type="spellStart"/>
      <w:r w:rsidRPr="0005160C">
        <w:rPr>
          <w:rFonts w:cstheme="minorHAnsi"/>
          <w:lang w:val="es-ES"/>
        </w:rPr>
        <w:t>Instructors</w:t>
      </w:r>
      <w:proofErr w:type="spellEnd"/>
      <w:r w:rsidRPr="0005160C">
        <w:rPr>
          <w:rFonts w:cstheme="minorHAnsi"/>
          <w:lang w:val="es-ES"/>
        </w:rPr>
        <w:tab/>
        <w:t xml:space="preserve"> : </w:t>
      </w:r>
      <w:proofErr w:type="spellStart"/>
      <w:r w:rsidR="00403655" w:rsidRPr="0005160C">
        <w:rPr>
          <w:rFonts w:cstheme="minorHAnsi"/>
          <w:lang w:val="es-ES"/>
        </w:rPr>
        <w:t>RaghuramanManimaran</w:t>
      </w:r>
      <w:proofErr w:type="spellEnd"/>
    </w:p>
    <w:p w:rsidR="008170F4" w:rsidRDefault="008170F4" w:rsidP="00544981">
      <w:pPr>
        <w:rPr>
          <w:rFonts w:cstheme="minorHAnsi"/>
          <w:b/>
        </w:rPr>
      </w:pPr>
    </w:p>
    <w:p w:rsidR="00342FEE" w:rsidRDefault="00342FEE" w:rsidP="00342FEE">
      <w:pPr>
        <w:rPr>
          <w:rFonts w:cstheme="minorHAnsi"/>
          <w:b/>
        </w:rPr>
      </w:pPr>
      <w:r>
        <w:rPr>
          <w:rFonts w:cstheme="minorHAnsi"/>
          <w:b/>
        </w:rPr>
        <w:t xml:space="preserve">Course </w:t>
      </w:r>
      <w:proofErr w:type="gramStart"/>
      <w:r>
        <w:rPr>
          <w:rFonts w:cstheme="minorHAnsi"/>
          <w:b/>
        </w:rPr>
        <w:t>Description :</w:t>
      </w:r>
      <w:proofErr w:type="gramEnd"/>
    </w:p>
    <w:p w:rsidR="00342FEE" w:rsidRPr="00342FEE" w:rsidRDefault="00342FEE" w:rsidP="00342FEE">
      <w:pPr>
        <w:rPr>
          <w:rFonts w:eastAsiaTheme="minorEastAsia" w:cstheme="minorHAnsi"/>
          <w:lang w:val="en-US"/>
        </w:rPr>
      </w:pPr>
      <w:bookmarkStart w:id="0" w:name="_GoBack"/>
      <w:bookmarkEnd w:id="0"/>
      <w:r w:rsidRPr="00342FEE">
        <w:rPr>
          <w:rFonts w:eastAsiaTheme="minorEastAsia" w:cstheme="minorHAnsi"/>
          <w:lang w:val="en-US"/>
        </w:rPr>
        <w:t>Molecular biology, immunology, recombinant DNA technology and principles of biochemical engineering. Application of</w:t>
      </w:r>
      <w:r>
        <w:rPr>
          <w:rFonts w:eastAsiaTheme="minorEastAsia" w:cstheme="minorHAnsi"/>
          <w:lang w:val="en-US"/>
        </w:rPr>
        <w:t xml:space="preserve"> </w:t>
      </w:r>
      <w:r w:rsidRPr="00342FEE">
        <w:rPr>
          <w:rFonts w:eastAsiaTheme="minorEastAsia" w:cstheme="minorHAnsi"/>
          <w:lang w:val="en-US"/>
        </w:rPr>
        <w:t xml:space="preserve">biotechnology in diagnosis, therapeutics and production of products of fermentation. </w:t>
      </w:r>
      <w:proofErr w:type="spellStart"/>
      <w:r w:rsidRPr="00342FEE">
        <w:rPr>
          <w:rFonts w:eastAsiaTheme="minorEastAsia" w:cstheme="minorHAnsi"/>
          <w:lang w:val="en-US"/>
        </w:rPr>
        <w:t>Bioinformatic</w:t>
      </w:r>
      <w:proofErr w:type="spellEnd"/>
      <w:r w:rsidRPr="00342FEE">
        <w:rPr>
          <w:rFonts w:eastAsiaTheme="minorEastAsia" w:cstheme="minorHAnsi"/>
          <w:lang w:val="en-US"/>
        </w:rPr>
        <w:t xml:space="preserve"> tools required to store,</w:t>
      </w:r>
      <w:r w:rsidRPr="00342FEE">
        <w:rPr>
          <w:rFonts w:eastAsiaTheme="minorEastAsia" w:cstheme="minorHAnsi"/>
          <w:lang w:val="en-US"/>
        </w:rPr>
        <w:t xml:space="preserve"> </w:t>
      </w:r>
      <w:proofErr w:type="spellStart"/>
      <w:r w:rsidRPr="00342FEE">
        <w:rPr>
          <w:rFonts w:eastAsiaTheme="minorEastAsia" w:cstheme="minorHAnsi"/>
          <w:lang w:val="en-US"/>
        </w:rPr>
        <w:t>analyze</w:t>
      </w:r>
      <w:proofErr w:type="spellEnd"/>
      <w:r w:rsidRPr="00342FEE">
        <w:rPr>
          <w:rFonts w:eastAsiaTheme="minorEastAsia" w:cstheme="minorHAnsi"/>
          <w:lang w:val="en-US"/>
        </w:rPr>
        <w:t xml:space="preserve"> and use biological information for therapeutic utility, immense potentiality and application f decoding the human</w:t>
      </w:r>
      <w:r w:rsidRPr="00342FEE">
        <w:rPr>
          <w:rFonts w:eastAsiaTheme="minorEastAsia" w:cstheme="minorHAnsi"/>
          <w:lang w:val="en-US"/>
        </w:rPr>
        <w:t xml:space="preserve"> </w:t>
      </w:r>
      <w:r w:rsidRPr="00342FEE">
        <w:rPr>
          <w:rFonts w:eastAsiaTheme="minorEastAsia" w:cstheme="minorHAnsi"/>
          <w:lang w:val="en-US"/>
        </w:rPr>
        <w:t>genome.</w:t>
      </w:r>
    </w:p>
    <w:p w:rsidR="00342FEE" w:rsidRPr="0005160C" w:rsidRDefault="00342FEE" w:rsidP="00342FE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8170F4" w:rsidRPr="0005160C" w:rsidRDefault="008170F4" w:rsidP="008170F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05160C">
        <w:rPr>
          <w:rFonts w:cstheme="minorHAnsi"/>
          <w:b/>
        </w:rPr>
        <w:t>Scope and Objective of the course:</w:t>
      </w:r>
    </w:p>
    <w:p w:rsidR="00AE6B2B" w:rsidRPr="0005160C" w:rsidRDefault="008170F4" w:rsidP="008170F4">
      <w:pPr>
        <w:pStyle w:val="ListParagraph"/>
        <w:ind w:left="0"/>
        <w:jc w:val="both"/>
        <w:rPr>
          <w:rFonts w:cstheme="minorHAnsi"/>
        </w:rPr>
      </w:pPr>
      <w:r w:rsidRPr="0005160C">
        <w:rPr>
          <w:rFonts w:cstheme="minorHAnsi"/>
        </w:rPr>
        <w:t xml:space="preserve">This course is designed to provide pharmaceutics graduate students with </w:t>
      </w:r>
      <w:proofErr w:type="spellStart"/>
      <w:r w:rsidRPr="0005160C">
        <w:rPr>
          <w:rFonts w:cstheme="minorHAnsi"/>
        </w:rPr>
        <w:t>a</w:t>
      </w:r>
      <w:r w:rsidR="00DD2962" w:rsidRPr="0005160C">
        <w:rPr>
          <w:rFonts w:cstheme="minorHAnsi"/>
        </w:rPr>
        <w:t>nunderstanding</w:t>
      </w:r>
      <w:proofErr w:type="spellEnd"/>
      <w:r w:rsidR="00DD2962" w:rsidRPr="0005160C">
        <w:rPr>
          <w:rFonts w:cstheme="minorHAnsi"/>
        </w:rPr>
        <w:t xml:space="preserve"> about the</w:t>
      </w:r>
      <w:r w:rsidRPr="0005160C">
        <w:rPr>
          <w:rFonts w:cstheme="minorHAnsi"/>
        </w:rPr>
        <w:t xml:space="preserve"> technology used in </w:t>
      </w:r>
      <w:r w:rsidR="00772962" w:rsidRPr="0005160C">
        <w:rPr>
          <w:rFonts w:cstheme="minorHAnsi"/>
        </w:rPr>
        <w:t xml:space="preserve">pharmaceutical biotechnology </w:t>
      </w:r>
      <w:r w:rsidRPr="0005160C">
        <w:rPr>
          <w:rFonts w:cstheme="minorHAnsi"/>
        </w:rPr>
        <w:t xml:space="preserve">industry to develop </w:t>
      </w:r>
      <w:r w:rsidR="00772962" w:rsidRPr="0005160C">
        <w:rPr>
          <w:rFonts w:cstheme="minorHAnsi"/>
        </w:rPr>
        <w:t>biologics based</w:t>
      </w:r>
      <w:r w:rsidRPr="0005160C">
        <w:rPr>
          <w:rFonts w:cstheme="minorHAnsi"/>
        </w:rPr>
        <w:t xml:space="preserve"> medicines. The application of genetic engineering, recombinant DNA technology, </w:t>
      </w:r>
      <w:proofErr w:type="spellStart"/>
      <w:r w:rsidRPr="0005160C">
        <w:rPr>
          <w:rFonts w:cstheme="minorHAnsi"/>
        </w:rPr>
        <w:t>hybridoma</w:t>
      </w:r>
      <w:proofErr w:type="spellEnd"/>
      <w:r w:rsidRPr="0005160C">
        <w:rPr>
          <w:rFonts w:cstheme="minorHAnsi"/>
        </w:rPr>
        <w:t xml:space="preserve"> technology, </w:t>
      </w:r>
      <w:r w:rsidR="00EE404E">
        <w:rPr>
          <w:rFonts w:cstheme="minorHAnsi"/>
        </w:rPr>
        <w:t xml:space="preserve">biologicals formulation and </w:t>
      </w:r>
      <w:proofErr w:type="spellStart"/>
      <w:r w:rsidR="00EE404E">
        <w:rPr>
          <w:rFonts w:cstheme="minorHAnsi"/>
        </w:rPr>
        <w:t>characterization</w:t>
      </w:r>
      <w:proofErr w:type="gramStart"/>
      <w:r w:rsidR="002C72B0">
        <w:rPr>
          <w:rFonts w:cstheme="minorHAnsi"/>
        </w:rPr>
        <w:t>,</w:t>
      </w:r>
      <w:r w:rsidRPr="0005160C">
        <w:rPr>
          <w:rFonts w:cstheme="minorHAnsi"/>
        </w:rPr>
        <w:t>drug</w:t>
      </w:r>
      <w:proofErr w:type="spellEnd"/>
      <w:proofErr w:type="gramEnd"/>
      <w:r w:rsidRPr="0005160C">
        <w:rPr>
          <w:rFonts w:cstheme="minorHAnsi"/>
        </w:rPr>
        <w:t xml:space="preserve"> delivery aspects of </w:t>
      </w:r>
      <w:r w:rsidR="00772962" w:rsidRPr="0005160C">
        <w:rPr>
          <w:rFonts w:cstheme="minorHAnsi"/>
        </w:rPr>
        <w:t>biologics</w:t>
      </w:r>
      <w:r w:rsidRPr="0005160C">
        <w:rPr>
          <w:rFonts w:cstheme="minorHAnsi"/>
        </w:rPr>
        <w:t xml:space="preserve"> products are dealt with in this course. </w:t>
      </w:r>
    </w:p>
    <w:p w:rsidR="00A45137" w:rsidRPr="0005160C" w:rsidRDefault="00A45137" w:rsidP="00A45137">
      <w:pPr>
        <w:ind w:right="-900"/>
        <w:jc w:val="both"/>
        <w:rPr>
          <w:rFonts w:cstheme="minorHAnsi"/>
          <w:b/>
        </w:rPr>
      </w:pPr>
      <w:r w:rsidRPr="0005160C">
        <w:rPr>
          <w:rFonts w:cstheme="minorHAnsi"/>
          <w:b/>
        </w:rPr>
        <w:t>Learning Outcomes (course benefits): Students who have undergone the course are expected to</w:t>
      </w:r>
    </w:p>
    <w:p w:rsidR="008170F4" w:rsidRPr="0005160C" w:rsidRDefault="00EB70CA" w:rsidP="00620A01">
      <w:pPr>
        <w:pStyle w:val="ListParagraph"/>
        <w:numPr>
          <w:ilvl w:val="0"/>
          <w:numId w:val="14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</w:rPr>
        <w:t>U</w:t>
      </w:r>
      <w:r w:rsidR="008170F4" w:rsidRPr="0005160C">
        <w:rPr>
          <w:rFonts w:cstheme="minorHAnsi"/>
        </w:rPr>
        <w:t xml:space="preserve">nderstand the rationale and theory behind common techniques </w:t>
      </w:r>
      <w:r w:rsidR="00401CCF" w:rsidRPr="0005160C">
        <w:rPr>
          <w:rFonts w:cstheme="minorHAnsi"/>
        </w:rPr>
        <w:t xml:space="preserve">used </w:t>
      </w:r>
      <w:r w:rsidR="008170F4" w:rsidRPr="0005160C">
        <w:rPr>
          <w:rFonts w:cstheme="minorHAnsi"/>
        </w:rPr>
        <w:t xml:space="preserve">in the </w:t>
      </w:r>
      <w:r w:rsidR="00401CCF" w:rsidRPr="0005160C">
        <w:rPr>
          <w:rFonts w:cstheme="minorHAnsi"/>
        </w:rPr>
        <w:t xml:space="preserve">pharmaceutical </w:t>
      </w:r>
      <w:r w:rsidR="008170F4" w:rsidRPr="0005160C">
        <w:rPr>
          <w:rFonts w:cstheme="minorHAnsi"/>
        </w:rPr>
        <w:t>biotechnology field and use them to solve problems routinely enco</w:t>
      </w:r>
      <w:r w:rsidR="00401CCF" w:rsidRPr="0005160C">
        <w:rPr>
          <w:rFonts w:cstheme="minorHAnsi"/>
        </w:rPr>
        <w:t>untered in the biotech industry</w:t>
      </w:r>
    </w:p>
    <w:p w:rsidR="00EB70CA" w:rsidRPr="0005160C" w:rsidRDefault="00EB70CA" w:rsidP="00620A01">
      <w:pPr>
        <w:pStyle w:val="ListParagraph"/>
        <w:numPr>
          <w:ilvl w:val="0"/>
          <w:numId w:val="14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</w:rPr>
        <w:t>Understand the formulation considerations and characterization of biological products like monoclonal antibodies, vaccines and peptides</w:t>
      </w:r>
    </w:p>
    <w:p w:rsidR="00A131A8" w:rsidRPr="0005160C" w:rsidRDefault="00A131A8" w:rsidP="00A131A8">
      <w:pPr>
        <w:pStyle w:val="ListParagraph"/>
        <w:numPr>
          <w:ilvl w:val="0"/>
          <w:numId w:val="14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</w:rPr>
        <w:t xml:space="preserve">Select appropriate excipients </w:t>
      </w:r>
      <w:r w:rsidR="00001531" w:rsidRPr="0005160C">
        <w:rPr>
          <w:rFonts w:cstheme="minorHAnsi"/>
        </w:rPr>
        <w:t xml:space="preserve">and containers </w:t>
      </w:r>
      <w:r w:rsidRPr="0005160C">
        <w:rPr>
          <w:rFonts w:cstheme="minorHAnsi"/>
        </w:rPr>
        <w:t xml:space="preserve">for biologics formulation </w:t>
      </w:r>
    </w:p>
    <w:p w:rsidR="00885904" w:rsidRPr="0005160C" w:rsidRDefault="00885904" w:rsidP="00A131A8">
      <w:pPr>
        <w:pStyle w:val="ListParagraph"/>
        <w:numPr>
          <w:ilvl w:val="0"/>
          <w:numId w:val="14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</w:rPr>
        <w:t>Understand the fate of biologics in the body after administration</w:t>
      </w:r>
    </w:p>
    <w:p w:rsidR="008170F4" w:rsidRPr="0005160C" w:rsidRDefault="00001531" w:rsidP="00620A01">
      <w:pPr>
        <w:pStyle w:val="ListParagraph"/>
        <w:numPr>
          <w:ilvl w:val="0"/>
          <w:numId w:val="14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</w:rPr>
        <w:t>Understand the role of delivery system in biologics</w:t>
      </w:r>
      <w:r w:rsidR="00401CCF" w:rsidRPr="0005160C">
        <w:rPr>
          <w:rFonts w:cstheme="minorHAnsi"/>
        </w:rPr>
        <w:t xml:space="preserve"> to treat various </w:t>
      </w:r>
      <w:r w:rsidR="008170F4" w:rsidRPr="0005160C">
        <w:rPr>
          <w:rFonts w:cstheme="minorHAnsi"/>
        </w:rPr>
        <w:t>disease</w:t>
      </w:r>
      <w:r w:rsidR="000C4A7D" w:rsidRPr="0005160C">
        <w:rPr>
          <w:rFonts w:cstheme="minorHAnsi"/>
        </w:rPr>
        <w:t>s</w:t>
      </w:r>
      <w:r w:rsidR="008170F4" w:rsidRPr="0005160C">
        <w:rPr>
          <w:rFonts w:cstheme="minorHAnsi"/>
        </w:rPr>
        <w:t>.</w:t>
      </w:r>
    </w:p>
    <w:p w:rsidR="00F33E79" w:rsidRPr="0005160C" w:rsidRDefault="00F33E79" w:rsidP="00F33E79">
      <w:pPr>
        <w:pStyle w:val="ListParagraph"/>
        <w:ind w:left="284"/>
        <w:jc w:val="both"/>
        <w:rPr>
          <w:rFonts w:cstheme="minorHAnsi"/>
        </w:rPr>
      </w:pPr>
    </w:p>
    <w:p w:rsidR="00F33E79" w:rsidRPr="0005160C" w:rsidRDefault="00F33E79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05160C">
        <w:rPr>
          <w:rFonts w:cstheme="minorHAnsi"/>
          <w:b/>
        </w:rPr>
        <w:t>Text Books (T)</w:t>
      </w:r>
    </w:p>
    <w:p w:rsidR="00F33E79" w:rsidRPr="0005160C" w:rsidRDefault="00F33E79" w:rsidP="00F33E79">
      <w:pPr>
        <w:pStyle w:val="ListParagraph"/>
        <w:ind w:left="0"/>
        <w:jc w:val="both"/>
        <w:rPr>
          <w:rFonts w:cstheme="minorHAnsi"/>
        </w:rPr>
      </w:pPr>
    </w:p>
    <w:p w:rsidR="00F33E79" w:rsidRPr="0005160C" w:rsidRDefault="00F33E79" w:rsidP="00F33E79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05160C">
        <w:rPr>
          <w:rFonts w:cstheme="minorHAnsi"/>
        </w:rPr>
        <w:t>Bernard R. Glick, Jack J. Pasternak, Molecular Biotechnology – Principles and Application of rDNA. 2</w:t>
      </w:r>
      <w:r w:rsidRPr="0005160C">
        <w:rPr>
          <w:rFonts w:cstheme="minorHAnsi"/>
          <w:vertAlign w:val="superscript"/>
        </w:rPr>
        <w:t>nd</w:t>
      </w:r>
      <w:r w:rsidRPr="0005160C">
        <w:rPr>
          <w:rFonts w:cstheme="minorHAnsi"/>
        </w:rPr>
        <w:t xml:space="preserve"> edition, ASM press, Washington. 1998.</w:t>
      </w:r>
    </w:p>
    <w:p w:rsidR="00F33E79" w:rsidRPr="0005160C" w:rsidRDefault="00F33E79" w:rsidP="00F33E79">
      <w:pPr>
        <w:pStyle w:val="ListParagraph"/>
        <w:ind w:left="0"/>
        <w:jc w:val="both"/>
        <w:rPr>
          <w:rFonts w:cstheme="minorHAnsi"/>
          <w:b/>
        </w:rPr>
      </w:pPr>
      <w:r w:rsidRPr="0005160C">
        <w:rPr>
          <w:rFonts w:cstheme="minorHAnsi"/>
          <w:b/>
        </w:rPr>
        <w:t>Reference Books (R):</w:t>
      </w:r>
    </w:p>
    <w:p w:rsidR="00BC156B" w:rsidRPr="0005160C" w:rsidRDefault="00BC156B" w:rsidP="00BC156B">
      <w:pPr>
        <w:pStyle w:val="m4026372034247493863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253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Wei Wang and Manmohan Singh, Biological drug products - development and strategies, Wiley and sons, 2014 </w:t>
      </w:r>
    </w:p>
    <w:p w:rsidR="00BC156B" w:rsidRPr="0005160C" w:rsidRDefault="00BC156B" w:rsidP="00BC156B">
      <w:pPr>
        <w:pStyle w:val="m4026372034247493863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253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Bruce Alberts et al, Molecular Biology of the Cell, 5</w:t>
      </w:r>
      <w:r w:rsidRPr="0005160C">
        <w:rPr>
          <w:rFonts w:asciiTheme="minorHAnsi" w:hAnsiTheme="minorHAnsi" w:cstheme="minorHAnsi"/>
          <w:color w:val="222222"/>
          <w:sz w:val="22"/>
          <w:szCs w:val="22"/>
          <w:vertAlign w:val="superscript"/>
          <w:lang w:val="en-US"/>
        </w:rPr>
        <w:t>th</w:t>
      </w:r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 edition, New York, Garland Science 2006.</w:t>
      </w:r>
    </w:p>
    <w:p w:rsidR="00BC156B" w:rsidRPr="0005160C" w:rsidRDefault="00BC156B" w:rsidP="00BC156B">
      <w:pPr>
        <w:pStyle w:val="m4026372034247493863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253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lastRenderedPageBreak/>
        <w:t xml:space="preserve">Stefan </w:t>
      </w:r>
      <w:proofErr w:type="spellStart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Deubel</w:t>
      </w:r>
      <w:proofErr w:type="spellEnd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and Janice M Reichert, Handbook of therapeutic antibodies, 2nd edition, Volume 1 to 4, Wiley Blackwell, 2014</w:t>
      </w:r>
    </w:p>
    <w:p w:rsidR="00BC156B" w:rsidRPr="0005160C" w:rsidRDefault="00BC156B" w:rsidP="00BC156B">
      <w:pPr>
        <w:pStyle w:val="m4026372034247493863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253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Daan</w:t>
      </w:r>
      <w:proofErr w:type="spellEnd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J. A. </w:t>
      </w:r>
      <w:proofErr w:type="spellStart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Crommelin</w:t>
      </w:r>
      <w:proofErr w:type="spellEnd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, Robert D. </w:t>
      </w:r>
      <w:proofErr w:type="spellStart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Sindelar</w:t>
      </w:r>
      <w:proofErr w:type="spellEnd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, Pharmaceutical Biotechnology. Harwood Academic Publishers, Amsterdam, 1997.</w:t>
      </w:r>
    </w:p>
    <w:p w:rsidR="00BC156B" w:rsidRPr="0005160C" w:rsidRDefault="00BC156B" w:rsidP="00BC156B">
      <w:pPr>
        <w:pStyle w:val="m4026372034247493863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253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Balasubramanian</w:t>
      </w:r>
      <w:proofErr w:type="spellEnd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D, Bryce, CFA, </w:t>
      </w:r>
      <w:proofErr w:type="spellStart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Dharmalingam</w:t>
      </w:r>
      <w:proofErr w:type="spellEnd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K, Green J, </w:t>
      </w:r>
      <w:proofErr w:type="spellStart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>Jayaraman</w:t>
      </w:r>
      <w:proofErr w:type="spellEnd"/>
      <w:r w:rsidRPr="0005160C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K. Concepts in Biotechnology. University Press, Hyderabad, India, 1996</w:t>
      </w:r>
      <w:r w:rsidR="00820603">
        <w:rPr>
          <w:rFonts w:asciiTheme="minorHAnsi" w:hAnsiTheme="minorHAnsi" w:cstheme="minorHAnsi"/>
          <w:color w:val="222222"/>
          <w:sz w:val="22"/>
          <w:szCs w:val="22"/>
          <w:lang w:val="en-US"/>
        </w:rPr>
        <w:t>.</w:t>
      </w:r>
    </w:p>
    <w:p w:rsidR="00A7203A" w:rsidRPr="0005160C" w:rsidRDefault="00A7203A" w:rsidP="00A7203A">
      <w:pPr>
        <w:pStyle w:val="m4026372034247493863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A7203A" w:rsidRPr="0005160C" w:rsidRDefault="00A7203A" w:rsidP="00A7203A">
      <w:pPr>
        <w:pStyle w:val="m4026372034247493863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A7203A" w:rsidRPr="0005160C" w:rsidRDefault="00A7203A" w:rsidP="00A7203A">
      <w:pPr>
        <w:pStyle w:val="m4026372034247493863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FA20BA" w:rsidRPr="0005160C" w:rsidRDefault="00FA20B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pacing w:val="-2"/>
        </w:rPr>
      </w:pPr>
      <w:r w:rsidRPr="0005160C">
        <w:rPr>
          <w:rFonts w:cstheme="minorHAnsi"/>
          <w:b/>
          <w:spacing w:val="-2"/>
        </w:rPr>
        <w:t>Course Plan:</w:t>
      </w:r>
    </w:p>
    <w:p w:rsidR="00FA20BA" w:rsidRPr="0005160C" w:rsidRDefault="00FA20BA" w:rsidP="00FA20BA">
      <w:pPr>
        <w:numPr>
          <w:ilvl w:val="0"/>
          <w:numId w:val="18"/>
        </w:numPr>
        <w:suppressAutoHyphens/>
        <w:spacing w:before="40" w:after="60" w:line="240" w:lineRule="auto"/>
        <w:jc w:val="both"/>
        <w:rPr>
          <w:rFonts w:cstheme="minorHAnsi"/>
          <w:b/>
          <w:spacing w:val="-2"/>
        </w:rPr>
      </w:pPr>
      <w:r w:rsidRPr="0005160C">
        <w:rPr>
          <w:rFonts w:cstheme="minorHAnsi"/>
          <w:b/>
          <w:spacing w:val="-2"/>
        </w:rPr>
        <w:t>Lectures: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3402"/>
        <w:gridCol w:w="1843"/>
      </w:tblGrid>
      <w:tr w:rsidR="00257A43" w:rsidRPr="0005160C" w:rsidTr="00257A43">
        <w:tc>
          <w:tcPr>
            <w:tcW w:w="846" w:type="dxa"/>
          </w:tcPr>
          <w:p w:rsidR="00257A43" w:rsidRPr="00AB20AA" w:rsidRDefault="00257A43" w:rsidP="00544981">
            <w:pPr>
              <w:rPr>
                <w:rFonts w:cstheme="minorHAnsi"/>
                <w:b/>
              </w:rPr>
            </w:pPr>
            <w:r w:rsidRPr="00AB20AA">
              <w:rPr>
                <w:rFonts w:cstheme="minorHAnsi"/>
                <w:b/>
              </w:rPr>
              <w:t>Lect. No</w:t>
            </w:r>
          </w:p>
        </w:tc>
        <w:tc>
          <w:tcPr>
            <w:tcW w:w="2693" w:type="dxa"/>
          </w:tcPr>
          <w:p w:rsidR="00257A43" w:rsidRPr="00AB20AA" w:rsidRDefault="00257A43" w:rsidP="00544981">
            <w:pPr>
              <w:rPr>
                <w:rFonts w:cstheme="minorHAnsi"/>
                <w:b/>
              </w:rPr>
            </w:pPr>
            <w:r w:rsidRPr="00AB20AA">
              <w:rPr>
                <w:rFonts w:cstheme="minorHAnsi"/>
                <w:b/>
              </w:rPr>
              <w:t>Learning objectives</w:t>
            </w:r>
          </w:p>
        </w:tc>
        <w:tc>
          <w:tcPr>
            <w:tcW w:w="3402" w:type="dxa"/>
          </w:tcPr>
          <w:p w:rsidR="00257A43" w:rsidRPr="00AB20AA" w:rsidRDefault="00257A43" w:rsidP="00544981">
            <w:pPr>
              <w:rPr>
                <w:rFonts w:cstheme="minorHAnsi"/>
                <w:b/>
              </w:rPr>
            </w:pPr>
            <w:r w:rsidRPr="00AB20AA">
              <w:rPr>
                <w:rFonts w:cstheme="minorHAnsi"/>
                <w:b/>
              </w:rPr>
              <w:t>Topics to be covered</w:t>
            </w:r>
          </w:p>
        </w:tc>
        <w:tc>
          <w:tcPr>
            <w:tcW w:w="1843" w:type="dxa"/>
          </w:tcPr>
          <w:p w:rsidR="00257A43" w:rsidRPr="00AB20AA" w:rsidRDefault="00257A43" w:rsidP="00544981">
            <w:pPr>
              <w:rPr>
                <w:rFonts w:cstheme="minorHAnsi"/>
                <w:b/>
              </w:rPr>
            </w:pPr>
            <w:r w:rsidRPr="00AB20AA">
              <w:rPr>
                <w:rFonts w:cstheme="minorHAnsi"/>
                <w:b/>
                <w:bCs/>
              </w:rPr>
              <w:t>Chapter in the Text Book/Ref Book</w:t>
            </w: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1</w:t>
            </w:r>
          </w:p>
        </w:tc>
        <w:tc>
          <w:tcPr>
            <w:tcW w:w="2693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Pharmaceutical biotechnology: An overview</w:t>
            </w:r>
          </w:p>
        </w:tc>
        <w:tc>
          <w:tcPr>
            <w:tcW w:w="3402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Emergence of molecular biotechnology, commercialization, concerns and consequences</w:t>
            </w:r>
          </w:p>
        </w:tc>
        <w:tc>
          <w:tcPr>
            <w:tcW w:w="1843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T1, Ch-1</w:t>
            </w: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2</w:t>
            </w:r>
            <w:r>
              <w:rPr>
                <w:rFonts w:cstheme="minorHAnsi"/>
              </w:rPr>
              <w:t>-5</w:t>
            </w:r>
          </w:p>
        </w:tc>
        <w:tc>
          <w:tcPr>
            <w:tcW w:w="2693" w:type="dxa"/>
          </w:tcPr>
          <w:p w:rsidR="00257A43" w:rsidRPr="0005160C" w:rsidRDefault="00257A43" w:rsidP="00B32619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Theoretical basis of molecular biotechnology </w:t>
            </w:r>
          </w:p>
        </w:tc>
        <w:tc>
          <w:tcPr>
            <w:tcW w:w="3402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Structural and functional dynamics of cells, structure of DNA, DNA replication, Decoding genetic information: RNA and proteins,</w:t>
            </w:r>
          </w:p>
          <w:p w:rsidR="00257A43" w:rsidRPr="0005160C" w:rsidRDefault="00257A43" w:rsidP="00EA51EA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Transcription, translation, and their regulations </w:t>
            </w:r>
            <w:r>
              <w:rPr>
                <w:rFonts w:cstheme="minorHAnsi"/>
              </w:rPr>
              <w:t>, protein secretion pathways</w:t>
            </w:r>
          </w:p>
        </w:tc>
        <w:tc>
          <w:tcPr>
            <w:tcW w:w="1843" w:type="dxa"/>
          </w:tcPr>
          <w:p w:rsidR="00257A43" w:rsidRPr="0005160C" w:rsidRDefault="00257A43" w:rsidP="00F71CC9">
            <w:pPr>
              <w:rPr>
                <w:rFonts w:cstheme="minorHAnsi"/>
              </w:rPr>
            </w:pPr>
            <w:r w:rsidRPr="00591CA5">
              <w:rPr>
                <w:rFonts w:cstheme="minorHAnsi"/>
              </w:rPr>
              <w:t>R2, Ch-1,</w:t>
            </w:r>
            <w:r>
              <w:rPr>
                <w:rFonts w:cstheme="minorHAnsi"/>
              </w:rPr>
              <w:t xml:space="preserve"> 2 &amp; 3</w:t>
            </w: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>
              <w:rPr>
                <w:rFonts w:cstheme="minorHAnsi"/>
              </w:rPr>
              <w:t>6-9</w:t>
            </w:r>
          </w:p>
        </w:tc>
        <w:tc>
          <w:tcPr>
            <w:tcW w:w="2693" w:type="dxa"/>
          </w:tcPr>
          <w:p w:rsidR="00257A43" w:rsidRPr="0005160C" w:rsidRDefault="00257A43" w:rsidP="007F5648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Recombinant DNA Technology </w:t>
            </w:r>
          </w:p>
        </w:tc>
        <w:tc>
          <w:tcPr>
            <w:tcW w:w="3402" w:type="dxa"/>
          </w:tcPr>
          <w:p w:rsidR="00257A43" w:rsidRPr="002C72B0" w:rsidRDefault="00257A43" w:rsidP="00B32619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Recombinant DNA technology, Restriction endonucleases and other enzymes required for </w:t>
            </w:r>
            <w:r w:rsidRPr="002C72B0">
              <w:rPr>
                <w:rFonts w:cstheme="minorHAnsi"/>
              </w:rPr>
              <w:t xml:space="preserve">cloning, principle behind Gel electrophoresis, and western blot, Plasmid cloning vectors, process of transformation and selection, </w:t>
            </w:r>
          </w:p>
          <w:p w:rsidR="00257A43" w:rsidRPr="0005160C" w:rsidRDefault="00257A43" w:rsidP="00983182">
            <w:pPr>
              <w:rPr>
                <w:rFonts w:cstheme="minorHAnsi"/>
              </w:rPr>
            </w:pPr>
            <w:r w:rsidRPr="002C72B0">
              <w:rPr>
                <w:rFonts w:cstheme="minorHAnsi"/>
              </w:rPr>
              <w:t>Creating and screening procedures of genomic library, including DNA hybridization, immunological assays and protein activity, Vectors for cloning large pieces of DNAs.</w:t>
            </w:r>
          </w:p>
        </w:tc>
        <w:tc>
          <w:tcPr>
            <w:tcW w:w="1843" w:type="dxa"/>
          </w:tcPr>
          <w:p w:rsidR="00257A43" w:rsidRPr="00D6402A" w:rsidRDefault="00257A43" w:rsidP="00F71CC9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T1, Ch-3</w:t>
            </w: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>
              <w:rPr>
                <w:rFonts w:cstheme="minorHAnsi"/>
              </w:rPr>
              <w:t>10-14</w:t>
            </w:r>
          </w:p>
        </w:tc>
        <w:tc>
          <w:tcPr>
            <w:tcW w:w="2693" w:type="dxa"/>
          </w:tcPr>
          <w:p w:rsidR="00257A43" w:rsidRPr="0005160C" w:rsidRDefault="00257A43" w:rsidP="00AB75E8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Monoclonal antibodies and </w:t>
            </w:r>
            <w:proofErr w:type="spellStart"/>
            <w:r w:rsidRPr="0005160C">
              <w:rPr>
                <w:rFonts w:cstheme="minorHAnsi"/>
              </w:rPr>
              <w:t>biosimilars</w:t>
            </w:r>
            <w:proofErr w:type="spellEnd"/>
          </w:p>
        </w:tc>
        <w:tc>
          <w:tcPr>
            <w:tcW w:w="3402" w:type="dxa"/>
          </w:tcPr>
          <w:p w:rsidR="00257A43" w:rsidRPr="0005160C" w:rsidRDefault="00257A43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Principle behind the Monoclonal antibodies and biosimilar </w:t>
            </w:r>
          </w:p>
          <w:p w:rsidR="00257A43" w:rsidRPr="0005160C" w:rsidRDefault="00257A43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Formulation considerations </w:t>
            </w:r>
          </w:p>
          <w:p w:rsidR="00257A43" w:rsidRPr="0005160C" w:rsidRDefault="00257A43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Stability issues</w:t>
            </w:r>
          </w:p>
        </w:tc>
        <w:tc>
          <w:tcPr>
            <w:tcW w:w="1843" w:type="dxa"/>
          </w:tcPr>
          <w:p w:rsidR="00257A43" w:rsidRPr="00D6402A" w:rsidRDefault="00257A43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R3, Ch-2</w:t>
            </w:r>
          </w:p>
          <w:p w:rsidR="00257A43" w:rsidRPr="00D6402A" w:rsidRDefault="00257A43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R1, Ch-11</w:t>
            </w:r>
          </w:p>
          <w:p w:rsidR="00257A43" w:rsidRPr="00D6402A" w:rsidRDefault="00257A43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Notes to be given in class</w:t>
            </w: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05160C">
              <w:rPr>
                <w:rFonts w:cstheme="minorHAnsi"/>
              </w:rPr>
              <w:t>5</w:t>
            </w:r>
            <w:r>
              <w:rPr>
                <w:rFonts w:cstheme="minorHAnsi"/>
              </w:rPr>
              <w:t>-18</w:t>
            </w:r>
          </w:p>
        </w:tc>
        <w:tc>
          <w:tcPr>
            <w:tcW w:w="2693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Vaccine formulation</w:t>
            </w:r>
          </w:p>
        </w:tc>
        <w:tc>
          <w:tcPr>
            <w:tcW w:w="3402" w:type="dxa"/>
          </w:tcPr>
          <w:p w:rsidR="00257A43" w:rsidRPr="0005160C" w:rsidRDefault="00257A43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Principle behind the vaccine </w:t>
            </w:r>
          </w:p>
          <w:p w:rsidR="00257A43" w:rsidRPr="0005160C" w:rsidRDefault="00257A43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Formulation considerations </w:t>
            </w:r>
          </w:p>
          <w:p w:rsidR="00257A43" w:rsidRPr="0005160C" w:rsidRDefault="00257A43" w:rsidP="00422F5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Stability issues</w:t>
            </w:r>
          </w:p>
        </w:tc>
        <w:tc>
          <w:tcPr>
            <w:tcW w:w="1843" w:type="dxa"/>
          </w:tcPr>
          <w:p w:rsidR="00257A43" w:rsidRPr="00D6402A" w:rsidRDefault="00257A43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T1, Ch-7</w:t>
            </w:r>
          </w:p>
          <w:p w:rsidR="00257A43" w:rsidRPr="00D6402A" w:rsidRDefault="00257A43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R1, Ch-13 &amp; 14</w:t>
            </w: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>
              <w:rPr>
                <w:rFonts w:cstheme="minorHAnsi"/>
              </w:rPr>
              <w:t>19-22</w:t>
            </w:r>
          </w:p>
        </w:tc>
        <w:tc>
          <w:tcPr>
            <w:tcW w:w="2693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Peptide formulations</w:t>
            </w:r>
          </w:p>
        </w:tc>
        <w:tc>
          <w:tcPr>
            <w:tcW w:w="3402" w:type="dxa"/>
          </w:tcPr>
          <w:p w:rsidR="00257A43" w:rsidRPr="0005160C" w:rsidRDefault="00257A43" w:rsidP="003F5E3E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Principle behind the peptide </w:t>
            </w:r>
          </w:p>
          <w:p w:rsidR="00257A43" w:rsidRPr="0005160C" w:rsidRDefault="00257A43" w:rsidP="003F5E3E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Formulation considerations </w:t>
            </w:r>
          </w:p>
          <w:p w:rsidR="00257A43" w:rsidRPr="0005160C" w:rsidRDefault="00257A43" w:rsidP="003F5E3E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Stability issues</w:t>
            </w:r>
          </w:p>
        </w:tc>
        <w:tc>
          <w:tcPr>
            <w:tcW w:w="1843" w:type="dxa"/>
          </w:tcPr>
          <w:p w:rsidR="00257A43" w:rsidRPr="00D6402A" w:rsidRDefault="00257A43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R1, Ch-11</w:t>
            </w: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>
              <w:rPr>
                <w:rFonts w:cstheme="minorHAnsi"/>
              </w:rPr>
              <w:t>23-26</w:t>
            </w:r>
          </w:p>
        </w:tc>
        <w:tc>
          <w:tcPr>
            <w:tcW w:w="2693" w:type="dxa"/>
          </w:tcPr>
          <w:p w:rsidR="00257A43" w:rsidRPr="0005160C" w:rsidRDefault="00257A43" w:rsidP="00F31342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Characterization of bio</w:t>
            </w:r>
            <w:r>
              <w:rPr>
                <w:rFonts w:cstheme="minorHAnsi"/>
              </w:rPr>
              <w:t>logicals</w:t>
            </w:r>
            <w:r w:rsidRPr="0005160C">
              <w:rPr>
                <w:rFonts w:cstheme="minorHAnsi"/>
              </w:rPr>
              <w:t xml:space="preserve"> products</w:t>
            </w:r>
          </w:p>
        </w:tc>
        <w:tc>
          <w:tcPr>
            <w:tcW w:w="3402" w:type="dxa"/>
          </w:tcPr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Structural characterization</w:t>
            </w:r>
          </w:p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Physicochemical properties</w:t>
            </w:r>
          </w:p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Biophysical characterization</w:t>
            </w:r>
          </w:p>
          <w:p w:rsidR="00257A43" w:rsidRPr="0005160C" w:rsidRDefault="00257A43" w:rsidP="00544981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Aggregates and particulates</w:t>
            </w:r>
          </w:p>
        </w:tc>
        <w:tc>
          <w:tcPr>
            <w:tcW w:w="1843" w:type="dxa"/>
          </w:tcPr>
          <w:p w:rsidR="00257A43" w:rsidRPr="00D6402A" w:rsidRDefault="00257A43" w:rsidP="00544981">
            <w:pPr>
              <w:rPr>
                <w:rFonts w:cstheme="minorHAnsi"/>
              </w:rPr>
            </w:pPr>
            <w:r w:rsidRPr="00D6402A">
              <w:rPr>
                <w:rFonts w:cstheme="minorHAnsi"/>
              </w:rPr>
              <w:t>R1, Ch-10</w:t>
            </w: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27-30</w:t>
            </w:r>
          </w:p>
        </w:tc>
        <w:tc>
          <w:tcPr>
            <w:tcW w:w="2693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 xml:space="preserve">Biologics manufacturing </w:t>
            </w:r>
          </w:p>
        </w:tc>
        <w:tc>
          <w:tcPr>
            <w:tcW w:w="3402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Upstream and downstream process</w:t>
            </w:r>
          </w:p>
        </w:tc>
        <w:tc>
          <w:tcPr>
            <w:tcW w:w="1843" w:type="dxa"/>
          </w:tcPr>
          <w:p w:rsidR="00257A43" w:rsidRPr="0005160C" w:rsidRDefault="00257A43" w:rsidP="00CC10C9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T1, Ch-9</w:t>
            </w:r>
          </w:p>
          <w:p w:rsidR="00257A43" w:rsidRPr="0005160C" w:rsidRDefault="00257A43" w:rsidP="00CC10C9">
            <w:pPr>
              <w:rPr>
                <w:rFonts w:cstheme="minorHAnsi"/>
              </w:rPr>
            </w:pPr>
          </w:p>
          <w:p w:rsidR="00257A43" w:rsidRPr="0005160C" w:rsidRDefault="00257A43" w:rsidP="00E17F83">
            <w:pPr>
              <w:rPr>
                <w:rFonts w:cstheme="minorHAnsi"/>
              </w:rPr>
            </w:pP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>
              <w:rPr>
                <w:rFonts w:cstheme="minorHAnsi"/>
              </w:rPr>
              <w:t>31-32</w:t>
            </w:r>
          </w:p>
        </w:tc>
        <w:tc>
          <w:tcPr>
            <w:tcW w:w="2693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Packaging of biologicals</w:t>
            </w:r>
          </w:p>
          <w:p w:rsidR="00257A43" w:rsidRPr="0005160C" w:rsidRDefault="00257A43" w:rsidP="00E17F83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Conventional delivery packaging</w:t>
            </w:r>
          </w:p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Emerging containers and devices for biologics delivery</w:t>
            </w:r>
          </w:p>
        </w:tc>
        <w:tc>
          <w:tcPr>
            <w:tcW w:w="1843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  <w:r w:rsidRPr="0005160C">
              <w:rPr>
                <w:rFonts w:cstheme="minorHAnsi"/>
              </w:rPr>
              <w:t>, Ch-20</w:t>
            </w: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>
              <w:rPr>
                <w:rFonts w:cstheme="minorHAnsi"/>
              </w:rPr>
              <w:t>33-37</w:t>
            </w:r>
          </w:p>
        </w:tc>
        <w:tc>
          <w:tcPr>
            <w:tcW w:w="2693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Pharmacokinetics of biologicals:</w:t>
            </w:r>
            <w:r>
              <w:rPr>
                <w:rFonts w:cstheme="minorHAnsi"/>
              </w:rPr>
              <w:t xml:space="preserve"> Brief overview</w:t>
            </w:r>
          </w:p>
          <w:p w:rsidR="00257A43" w:rsidRPr="0005160C" w:rsidRDefault="00257A43" w:rsidP="00E17F83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Routes of delivery for biologics</w:t>
            </w:r>
          </w:p>
          <w:p w:rsidR="00257A43" w:rsidRPr="0005160C" w:rsidRDefault="00257A43" w:rsidP="00E17F83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05160C">
              <w:rPr>
                <w:rFonts w:cstheme="minorHAnsi"/>
              </w:rPr>
              <w:t>bsorption, distribution, and elimination of biologics</w:t>
            </w:r>
          </w:p>
        </w:tc>
        <w:tc>
          <w:tcPr>
            <w:tcW w:w="1843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  <w:r w:rsidRPr="0005160C">
              <w:rPr>
                <w:rFonts w:cstheme="minorHAnsi"/>
              </w:rPr>
              <w:t>, Ch-22</w:t>
            </w:r>
          </w:p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Notes to be given in class</w:t>
            </w:r>
          </w:p>
        </w:tc>
      </w:tr>
      <w:tr w:rsidR="00257A43" w:rsidRPr="0005160C" w:rsidTr="00257A43">
        <w:tc>
          <w:tcPr>
            <w:tcW w:w="846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>
              <w:rPr>
                <w:rFonts w:cstheme="minorHAnsi"/>
              </w:rPr>
              <w:t>38-42</w:t>
            </w:r>
          </w:p>
        </w:tc>
        <w:tc>
          <w:tcPr>
            <w:tcW w:w="2693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Novel delivery systems for biologics</w:t>
            </w:r>
          </w:p>
          <w:p w:rsidR="00257A43" w:rsidRPr="0005160C" w:rsidRDefault="00257A43" w:rsidP="00E17F83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Implants, liposomes, nanoparticles, hydrogels, microspheres etc</w:t>
            </w:r>
            <w:proofErr w:type="gramStart"/>
            <w:r w:rsidRPr="0005160C">
              <w:rPr>
                <w:rFonts w:cstheme="minorHAnsi"/>
              </w:rPr>
              <w:t>..</w:t>
            </w:r>
            <w:proofErr w:type="gramEnd"/>
          </w:p>
        </w:tc>
        <w:tc>
          <w:tcPr>
            <w:tcW w:w="1843" w:type="dxa"/>
          </w:tcPr>
          <w:p w:rsidR="00257A43" w:rsidRPr="0005160C" w:rsidRDefault="00257A43" w:rsidP="00893E46">
            <w:pPr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  <w:r w:rsidRPr="0005160C">
              <w:rPr>
                <w:rFonts w:cstheme="minorHAnsi"/>
              </w:rPr>
              <w:t>, Ch-21</w:t>
            </w:r>
          </w:p>
          <w:p w:rsidR="00257A43" w:rsidRPr="0005160C" w:rsidRDefault="00257A43" w:rsidP="00E17F83">
            <w:pPr>
              <w:rPr>
                <w:rFonts w:cstheme="minorHAnsi"/>
              </w:rPr>
            </w:pPr>
            <w:r w:rsidRPr="0005160C">
              <w:rPr>
                <w:rFonts w:cstheme="minorHAnsi"/>
              </w:rPr>
              <w:t>Notes to be given in class</w:t>
            </w:r>
          </w:p>
        </w:tc>
      </w:tr>
    </w:tbl>
    <w:p w:rsidR="008C7113" w:rsidRPr="0005160C" w:rsidRDefault="008C7113" w:rsidP="00A7203A">
      <w:pPr>
        <w:ind w:left="360" w:hanging="218"/>
        <w:jc w:val="both"/>
        <w:rPr>
          <w:rFonts w:cstheme="minorHAnsi"/>
        </w:rPr>
      </w:pPr>
    </w:p>
    <w:p w:rsidR="009A060A" w:rsidRPr="0005160C" w:rsidRDefault="009A060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05160C">
        <w:rPr>
          <w:rFonts w:cstheme="minorHAnsi"/>
          <w:b/>
          <w:spacing w:val="-2"/>
        </w:rPr>
        <w:t>Evaluation</w:t>
      </w:r>
      <w:r w:rsidRPr="0005160C">
        <w:rPr>
          <w:rFonts w:cstheme="minorHAnsi"/>
          <w:b/>
        </w:rPr>
        <w:t xml:space="preserve"> Scheme:</w:t>
      </w:r>
    </w:p>
    <w:tbl>
      <w:tblPr>
        <w:tblStyle w:val="TableGrid"/>
        <w:tblW w:w="8959" w:type="dxa"/>
        <w:tblInd w:w="108" w:type="dxa"/>
        <w:tblLook w:val="04A0" w:firstRow="1" w:lastRow="0" w:firstColumn="1" w:lastColumn="0" w:noHBand="0" w:noVBand="1"/>
      </w:tblPr>
      <w:tblGrid>
        <w:gridCol w:w="2297"/>
        <w:gridCol w:w="1134"/>
        <w:gridCol w:w="1559"/>
        <w:gridCol w:w="1985"/>
        <w:gridCol w:w="1984"/>
      </w:tblGrid>
      <w:tr w:rsidR="009A060A" w:rsidRPr="0005160C" w:rsidTr="00462E11">
        <w:tc>
          <w:tcPr>
            <w:tcW w:w="2297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  <w:b/>
              </w:rPr>
            </w:pPr>
            <w:r w:rsidRPr="0005160C">
              <w:rPr>
                <w:rFonts w:cstheme="minorHAnsi"/>
                <w:b/>
              </w:rPr>
              <w:t xml:space="preserve">Component </w:t>
            </w:r>
          </w:p>
        </w:tc>
        <w:tc>
          <w:tcPr>
            <w:tcW w:w="1134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  <w:b/>
              </w:rPr>
            </w:pPr>
            <w:r w:rsidRPr="0005160C">
              <w:rPr>
                <w:rFonts w:cstheme="minorHAnsi"/>
                <w:b/>
              </w:rPr>
              <w:t>Duration</w:t>
            </w:r>
          </w:p>
        </w:tc>
        <w:tc>
          <w:tcPr>
            <w:tcW w:w="1559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  <w:b/>
              </w:rPr>
            </w:pPr>
            <w:r w:rsidRPr="0005160C">
              <w:rPr>
                <w:rFonts w:cstheme="minorHAnsi"/>
                <w:b/>
              </w:rPr>
              <w:t>Weightage (%)</w:t>
            </w:r>
          </w:p>
        </w:tc>
        <w:tc>
          <w:tcPr>
            <w:tcW w:w="1985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  <w:b/>
              </w:rPr>
            </w:pPr>
            <w:r w:rsidRPr="0005160C">
              <w:rPr>
                <w:rFonts w:cstheme="minorHAnsi"/>
                <w:b/>
              </w:rPr>
              <w:t>Date and time</w:t>
            </w:r>
          </w:p>
        </w:tc>
        <w:tc>
          <w:tcPr>
            <w:tcW w:w="1984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  <w:b/>
              </w:rPr>
            </w:pPr>
            <w:r w:rsidRPr="0005160C">
              <w:rPr>
                <w:rFonts w:cstheme="minorHAnsi"/>
                <w:b/>
              </w:rPr>
              <w:t xml:space="preserve">Remarks </w:t>
            </w:r>
          </w:p>
        </w:tc>
      </w:tr>
      <w:tr w:rsidR="009A060A" w:rsidRPr="0005160C" w:rsidTr="00462E11">
        <w:tc>
          <w:tcPr>
            <w:tcW w:w="2297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Mid-semester Test</w:t>
            </w:r>
          </w:p>
        </w:tc>
        <w:tc>
          <w:tcPr>
            <w:tcW w:w="1134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90 min</w:t>
            </w:r>
          </w:p>
        </w:tc>
        <w:tc>
          <w:tcPr>
            <w:tcW w:w="1559" w:type="dxa"/>
          </w:tcPr>
          <w:p w:rsidR="009A060A" w:rsidRPr="0005160C" w:rsidRDefault="009A060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20</w:t>
            </w:r>
          </w:p>
        </w:tc>
        <w:tc>
          <w:tcPr>
            <w:tcW w:w="1985" w:type="dxa"/>
          </w:tcPr>
          <w:p w:rsidR="009A060A" w:rsidRPr="0005160C" w:rsidRDefault="00FF3B93" w:rsidP="00B86FB3">
            <w:pPr>
              <w:rPr>
                <w:rFonts w:cstheme="minorHAnsi"/>
              </w:rPr>
            </w:pPr>
            <w:r>
              <w:rPr>
                <w:rFonts w:cstheme="minorHAnsi"/>
              </w:rPr>
              <w:t>2/3 , 01:30-03:00 PM</w:t>
            </w:r>
          </w:p>
        </w:tc>
        <w:tc>
          <w:tcPr>
            <w:tcW w:w="1984" w:type="dxa"/>
          </w:tcPr>
          <w:p w:rsidR="009A060A" w:rsidRPr="0005160C" w:rsidRDefault="009A060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CB</w:t>
            </w:r>
          </w:p>
        </w:tc>
      </w:tr>
      <w:tr w:rsidR="009A060A" w:rsidRPr="0005160C" w:rsidTr="00462E11">
        <w:tc>
          <w:tcPr>
            <w:tcW w:w="2297" w:type="dxa"/>
          </w:tcPr>
          <w:p w:rsidR="009A060A" w:rsidRPr="0005160C" w:rsidRDefault="00312A64" w:rsidP="00B86FB3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Seminars/Assignments</w:t>
            </w:r>
          </w:p>
        </w:tc>
        <w:tc>
          <w:tcPr>
            <w:tcW w:w="1134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</w:rPr>
            </w:pPr>
          </w:p>
        </w:tc>
        <w:tc>
          <w:tcPr>
            <w:tcW w:w="1559" w:type="dxa"/>
          </w:tcPr>
          <w:p w:rsidR="009A060A" w:rsidRPr="0005160C" w:rsidRDefault="00EF102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25</w:t>
            </w:r>
          </w:p>
        </w:tc>
        <w:tc>
          <w:tcPr>
            <w:tcW w:w="1985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</w:rPr>
            </w:pPr>
          </w:p>
        </w:tc>
        <w:tc>
          <w:tcPr>
            <w:tcW w:w="1984" w:type="dxa"/>
          </w:tcPr>
          <w:p w:rsidR="009A060A" w:rsidRPr="0005160C" w:rsidRDefault="009A060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OB</w:t>
            </w:r>
          </w:p>
        </w:tc>
      </w:tr>
      <w:tr w:rsidR="009A060A" w:rsidRPr="0005160C" w:rsidTr="00462E11">
        <w:tc>
          <w:tcPr>
            <w:tcW w:w="2297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Laboratory component</w:t>
            </w:r>
          </w:p>
        </w:tc>
        <w:tc>
          <w:tcPr>
            <w:tcW w:w="1134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</w:rPr>
            </w:pPr>
          </w:p>
        </w:tc>
        <w:tc>
          <w:tcPr>
            <w:tcW w:w="1559" w:type="dxa"/>
          </w:tcPr>
          <w:p w:rsidR="009A060A" w:rsidRPr="0005160C" w:rsidRDefault="009A060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20</w:t>
            </w:r>
          </w:p>
        </w:tc>
        <w:tc>
          <w:tcPr>
            <w:tcW w:w="1985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</w:rPr>
            </w:pPr>
          </w:p>
        </w:tc>
        <w:tc>
          <w:tcPr>
            <w:tcW w:w="1984" w:type="dxa"/>
          </w:tcPr>
          <w:p w:rsidR="009A060A" w:rsidRPr="0005160C" w:rsidRDefault="009A060A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15 % OB+5 % CB</w:t>
            </w:r>
          </w:p>
        </w:tc>
      </w:tr>
      <w:tr w:rsidR="009A060A" w:rsidRPr="0005160C" w:rsidTr="00462E11">
        <w:tc>
          <w:tcPr>
            <w:tcW w:w="2297" w:type="dxa"/>
          </w:tcPr>
          <w:p w:rsidR="009A060A" w:rsidRPr="0005160C" w:rsidRDefault="009A060A" w:rsidP="00B86FB3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Comprehensive exam</w:t>
            </w:r>
          </w:p>
        </w:tc>
        <w:tc>
          <w:tcPr>
            <w:tcW w:w="1134" w:type="dxa"/>
          </w:tcPr>
          <w:p w:rsidR="009A060A" w:rsidRPr="0005160C" w:rsidRDefault="009A060A" w:rsidP="00462E11">
            <w:pPr>
              <w:jc w:val="both"/>
              <w:rPr>
                <w:rFonts w:cstheme="minorHAnsi"/>
              </w:rPr>
            </w:pPr>
            <w:r w:rsidRPr="0005160C">
              <w:rPr>
                <w:rFonts w:cstheme="minorHAnsi"/>
              </w:rPr>
              <w:t>180 min</w:t>
            </w:r>
          </w:p>
        </w:tc>
        <w:tc>
          <w:tcPr>
            <w:tcW w:w="1559" w:type="dxa"/>
          </w:tcPr>
          <w:p w:rsidR="009A060A" w:rsidRPr="0005160C" w:rsidRDefault="00625FE9" w:rsidP="00B86FB3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35</w:t>
            </w:r>
          </w:p>
        </w:tc>
        <w:tc>
          <w:tcPr>
            <w:tcW w:w="1985" w:type="dxa"/>
          </w:tcPr>
          <w:p w:rsidR="009A060A" w:rsidRPr="0005160C" w:rsidRDefault="00612872" w:rsidP="00B86FB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  <w:r w:rsidR="00481AA7">
              <w:rPr>
                <w:rFonts w:cstheme="minorHAnsi"/>
              </w:rPr>
              <w:t>/05 FN</w:t>
            </w:r>
          </w:p>
        </w:tc>
        <w:tc>
          <w:tcPr>
            <w:tcW w:w="1984" w:type="dxa"/>
          </w:tcPr>
          <w:p w:rsidR="009A060A" w:rsidRPr="0005160C" w:rsidRDefault="00EF102A" w:rsidP="0018021A">
            <w:pPr>
              <w:jc w:val="center"/>
              <w:rPr>
                <w:rFonts w:cstheme="minorHAnsi"/>
              </w:rPr>
            </w:pPr>
            <w:r w:rsidRPr="0005160C">
              <w:rPr>
                <w:rFonts w:cstheme="minorHAnsi"/>
              </w:rPr>
              <w:t>35</w:t>
            </w:r>
            <w:r w:rsidR="00D31316" w:rsidRPr="0005160C">
              <w:rPr>
                <w:rFonts w:cstheme="minorHAnsi"/>
              </w:rPr>
              <w:t xml:space="preserve">% </w:t>
            </w:r>
            <w:r w:rsidR="009A060A" w:rsidRPr="0005160C">
              <w:rPr>
                <w:rFonts w:cstheme="minorHAnsi"/>
              </w:rPr>
              <w:t>CB</w:t>
            </w:r>
          </w:p>
        </w:tc>
      </w:tr>
    </w:tbl>
    <w:p w:rsidR="009A060A" w:rsidRPr="0005160C" w:rsidRDefault="009A060A" w:rsidP="00A7203A">
      <w:pPr>
        <w:overflowPunct w:val="0"/>
        <w:autoSpaceDE w:val="0"/>
        <w:autoSpaceDN w:val="0"/>
        <w:adjustRightInd w:val="0"/>
        <w:spacing w:after="0" w:line="240" w:lineRule="auto"/>
        <w:ind w:left="360" w:right="-72"/>
        <w:jc w:val="both"/>
        <w:textAlignment w:val="baseline"/>
        <w:rPr>
          <w:rFonts w:cstheme="minorHAnsi"/>
        </w:rPr>
      </w:pPr>
      <w:r w:rsidRPr="0005160C">
        <w:rPr>
          <w:rFonts w:cstheme="minorHAnsi"/>
        </w:rPr>
        <w:t xml:space="preserve">*: Assignments/seminar </w:t>
      </w:r>
      <w:r w:rsidR="00263713">
        <w:rPr>
          <w:rFonts w:cstheme="minorHAnsi"/>
        </w:rPr>
        <w:t>t</w:t>
      </w:r>
      <w:r w:rsidRPr="0005160C">
        <w:rPr>
          <w:rFonts w:cstheme="minorHAnsi"/>
        </w:rPr>
        <w:t>opics</w:t>
      </w:r>
      <w:r w:rsidR="00263713">
        <w:rPr>
          <w:rFonts w:cstheme="minorHAnsi"/>
        </w:rPr>
        <w:t>/lab sessions</w:t>
      </w:r>
      <w:r w:rsidRPr="0005160C">
        <w:rPr>
          <w:rFonts w:cstheme="minorHAnsi"/>
        </w:rPr>
        <w:t xml:space="preserve">, mode of evaluation and number will be announced in the regular class or lab sessions. </w:t>
      </w:r>
      <w:r w:rsidRPr="0005160C">
        <w:rPr>
          <w:rFonts w:cstheme="minorHAnsi"/>
          <w:b/>
        </w:rPr>
        <w:t>CB</w:t>
      </w:r>
      <w:r w:rsidRPr="0005160C">
        <w:rPr>
          <w:rFonts w:cstheme="minorHAnsi"/>
        </w:rPr>
        <w:t xml:space="preserve"> – closed book and </w:t>
      </w:r>
      <w:r w:rsidRPr="00263713">
        <w:rPr>
          <w:rFonts w:cstheme="minorHAnsi"/>
          <w:b/>
        </w:rPr>
        <w:t>OB</w:t>
      </w:r>
      <w:r w:rsidRPr="0005160C">
        <w:rPr>
          <w:rFonts w:cstheme="minorHAnsi"/>
        </w:rPr>
        <w:t xml:space="preserve"> – open book</w:t>
      </w:r>
    </w:p>
    <w:p w:rsidR="00A7203A" w:rsidRPr="0005160C" w:rsidRDefault="00A7203A" w:rsidP="00A7203A">
      <w:pPr>
        <w:overflowPunct w:val="0"/>
        <w:autoSpaceDE w:val="0"/>
        <w:autoSpaceDN w:val="0"/>
        <w:adjustRightInd w:val="0"/>
        <w:spacing w:after="0" w:line="240" w:lineRule="auto"/>
        <w:ind w:left="360" w:right="-72"/>
        <w:jc w:val="both"/>
        <w:textAlignment w:val="baseline"/>
        <w:rPr>
          <w:rFonts w:cstheme="minorHAnsi"/>
          <w:b/>
        </w:rPr>
      </w:pPr>
    </w:p>
    <w:p w:rsidR="009A060A" w:rsidRPr="0005160C" w:rsidRDefault="009A060A" w:rsidP="00263713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</w:rPr>
      </w:pPr>
      <w:r w:rsidRPr="0005160C">
        <w:rPr>
          <w:rFonts w:cstheme="minorHAnsi"/>
          <w:b/>
          <w:spacing w:val="-2"/>
        </w:rPr>
        <w:t>Mid</w:t>
      </w:r>
      <w:r w:rsidRPr="0005160C">
        <w:rPr>
          <w:rFonts w:cstheme="minorHAnsi"/>
          <w:b/>
        </w:rPr>
        <w:t>-semester evaluation:</w:t>
      </w:r>
      <w:r w:rsidRPr="0005160C">
        <w:rPr>
          <w:rFonts w:cstheme="minorHAnsi"/>
        </w:rPr>
        <w:t xml:space="preserve"> Will be announced after </w:t>
      </w:r>
      <w:r w:rsidR="00263713">
        <w:rPr>
          <w:rFonts w:cstheme="minorHAnsi"/>
        </w:rPr>
        <w:t xml:space="preserve">the Mid-term </w:t>
      </w:r>
      <w:r w:rsidRPr="0005160C">
        <w:rPr>
          <w:rFonts w:cstheme="minorHAnsi"/>
        </w:rPr>
        <w:t>test.</w:t>
      </w:r>
    </w:p>
    <w:p w:rsidR="009A060A" w:rsidRPr="0005160C" w:rsidRDefault="009A060A" w:rsidP="0005160C">
      <w:pPr>
        <w:pStyle w:val="ListParagraph"/>
        <w:numPr>
          <w:ilvl w:val="0"/>
          <w:numId w:val="11"/>
        </w:numPr>
        <w:tabs>
          <w:tab w:val="left" w:pos="990"/>
        </w:tabs>
        <w:spacing w:after="0"/>
        <w:ind w:right="-72"/>
        <w:jc w:val="both"/>
        <w:rPr>
          <w:rFonts w:cstheme="minorHAnsi"/>
        </w:rPr>
      </w:pPr>
      <w:r w:rsidRPr="0005160C">
        <w:rPr>
          <w:rFonts w:cstheme="minorHAnsi"/>
          <w:b/>
        </w:rPr>
        <w:t xml:space="preserve">Grading Procedure: </w:t>
      </w:r>
      <w:r w:rsidRPr="0005160C">
        <w:rPr>
          <w:rFonts w:cstheme="minorHAnsi"/>
        </w:rPr>
        <w:t xml:space="preserve">It is not necessary that all the five grades (i.e. A to E) would be awarded. </w:t>
      </w:r>
    </w:p>
    <w:p w:rsidR="009A060A" w:rsidRPr="0005160C" w:rsidRDefault="009A060A" w:rsidP="0005160C">
      <w:pPr>
        <w:numPr>
          <w:ilvl w:val="0"/>
          <w:numId w:val="11"/>
        </w:numPr>
        <w:tabs>
          <w:tab w:val="left" w:pos="990"/>
        </w:tabs>
        <w:spacing w:after="0" w:line="240" w:lineRule="auto"/>
        <w:ind w:right="-72"/>
        <w:jc w:val="both"/>
        <w:rPr>
          <w:rFonts w:cstheme="minorHAnsi"/>
        </w:rPr>
      </w:pPr>
      <w:r w:rsidRPr="0005160C">
        <w:rPr>
          <w:rFonts w:cstheme="minorHAnsi"/>
        </w:rPr>
        <w:t>In borderline cases subjective judgment will be exercised for pull-up’s (max. 2%). Basic guiding factors will be regularity, consistency in performance (above average) or/and steady improvement throughout the semester.</w:t>
      </w:r>
    </w:p>
    <w:p w:rsidR="009A060A" w:rsidRPr="00263713" w:rsidRDefault="009A060A" w:rsidP="00263713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</w:rPr>
      </w:pPr>
      <w:proofErr w:type="spellStart"/>
      <w:r w:rsidRPr="0005160C">
        <w:rPr>
          <w:rFonts w:cstheme="minorHAnsi"/>
          <w:b/>
        </w:rPr>
        <w:t>Make-up</w:t>
      </w:r>
      <w:proofErr w:type="gramStart"/>
      <w:r w:rsidRPr="0005160C">
        <w:rPr>
          <w:rFonts w:cstheme="minorHAnsi"/>
          <w:b/>
        </w:rPr>
        <w:t>:</w:t>
      </w:r>
      <w:r w:rsidR="00263713" w:rsidRPr="00263713">
        <w:rPr>
          <w:rFonts w:cstheme="minorHAnsi"/>
        </w:rPr>
        <w:t>Prior</w:t>
      </w:r>
      <w:proofErr w:type="spellEnd"/>
      <w:proofErr w:type="gramEnd"/>
      <w:r w:rsidR="00263713" w:rsidRPr="00263713">
        <w:rPr>
          <w:rFonts w:cstheme="minorHAnsi"/>
        </w:rPr>
        <w:t xml:space="preserve"> approval or intimation to take a make-up is mandatory. It is solely at the discretion of the instructor-in-charge, depending upon the genuineness of the circumstances, to allow or disallow a student to appear for a make-up evaluation component. </w:t>
      </w:r>
    </w:p>
    <w:p w:rsidR="009A060A" w:rsidRPr="0005160C" w:rsidRDefault="009A060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05160C">
        <w:rPr>
          <w:rFonts w:cstheme="minorHAnsi"/>
          <w:b/>
        </w:rPr>
        <w:t>Chamber consultation hours:</w:t>
      </w:r>
      <w:r w:rsidRPr="0005160C">
        <w:rPr>
          <w:rFonts w:cstheme="minorHAnsi"/>
        </w:rPr>
        <w:t xml:space="preserve"> To be announced in the class.</w:t>
      </w:r>
    </w:p>
    <w:p w:rsidR="009A060A" w:rsidRPr="0065482A" w:rsidRDefault="009A060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05160C">
        <w:rPr>
          <w:rFonts w:cstheme="minorHAnsi"/>
          <w:b/>
        </w:rPr>
        <w:t>Notices:</w:t>
      </w:r>
      <w:r w:rsidRPr="0005160C">
        <w:rPr>
          <w:rFonts w:cstheme="minorHAnsi"/>
        </w:rPr>
        <w:t xml:space="preserve"> Notices pertaining to this course will be displayed </w:t>
      </w:r>
      <w:r w:rsidRPr="0065482A">
        <w:rPr>
          <w:rFonts w:cstheme="minorHAnsi"/>
          <w:bCs/>
        </w:rPr>
        <w:t xml:space="preserve">on Department Notice Board. </w:t>
      </w:r>
    </w:p>
    <w:p w:rsidR="009A060A" w:rsidRPr="0005160C" w:rsidRDefault="009A060A" w:rsidP="00A7203A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05160C">
        <w:rPr>
          <w:rFonts w:cstheme="minorHAnsi"/>
          <w:b/>
          <w:bCs/>
          <w:shd w:val="clear" w:color="auto" w:fill="FFFFFF"/>
        </w:rPr>
        <w:t>Academic Honesty and Integrity Policy</w:t>
      </w:r>
      <w:r w:rsidRPr="0005160C">
        <w:rPr>
          <w:rFonts w:cstheme="minorHAnsi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9A060A" w:rsidRPr="0005160C" w:rsidRDefault="009A060A" w:rsidP="009A060A">
      <w:pPr>
        <w:tabs>
          <w:tab w:val="num" w:pos="360"/>
        </w:tabs>
        <w:ind w:left="360" w:right="-72"/>
        <w:rPr>
          <w:rFonts w:cstheme="minorHAnsi"/>
        </w:rPr>
      </w:pPr>
    </w:p>
    <w:p w:rsidR="009A060A" w:rsidRPr="0005160C" w:rsidRDefault="009A060A" w:rsidP="00BD30D0">
      <w:pPr>
        <w:suppressAutoHyphens/>
        <w:spacing w:after="0" w:line="240" w:lineRule="auto"/>
        <w:jc w:val="right"/>
        <w:rPr>
          <w:rFonts w:cstheme="minorHAnsi"/>
          <w:b/>
          <w:spacing w:val="-2"/>
        </w:rPr>
      </w:pPr>
      <w:r w:rsidRPr="0005160C">
        <w:rPr>
          <w:rFonts w:cstheme="minorHAnsi"/>
          <w:b/>
          <w:spacing w:val="-2"/>
        </w:rPr>
        <w:t xml:space="preserve">                                             Instructor</w:t>
      </w:r>
      <w:r w:rsidRPr="0005160C">
        <w:rPr>
          <w:rFonts w:cstheme="minorHAnsi"/>
          <w:b/>
          <w:spacing w:val="-2"/>
        </w:rPr>
        <w:noBreakHyphen/>
        <w:t>in</w:t>
      </w:r>
      <w:r w:rsidRPr="0005160C">
        <w:rPr>
          <w:rFonts w:cstheme="minorHAnsi"/>
          <w:b/>
          <w:spacing w:val="-2"/>
        </w:rPr>
        <w:noBreakHyphen/>
        <w:t>charge</w:t>
      </w:r>
    </w:p>
    <w:p w:rsidR="004B4E2C" w:rsidRPr="0005160C" w:rsidRDefault="004B4E2C" w:rsidP="00BD30D0">
      <w:pPr>
        <w:suppressAutoHyphens/>
        <w:spacing w:after="0" w:line="240" w:lineRule="auto"/>
        <w:ind w:left="5040" w:firstLine="720"/>
        <w:jc w:val="center"/>
        <w:rPr>
          <w:rFonts w:cstheme="minorHAnsi"/>
          <w:b/>
          <w:spacing w:val="-2"/>
        </w:rPr>
      </w:pPr>
      <w:r w:rsidRPr="0005160C">
        <w:rPr>
          <w:rFonts w:cstheme="minorHAnsi"/>
          <w:b/>
          <w:spacing w:val="-2"/>
        </w:rPr>
        <w:t xml:space="preserve"> PHA G613</w:t>
      </w:r>
    </w:p>
    <w:sectPr w:rsidR="004B4E2C" w:rsidRPr="0005160C" w:rsidSect="0026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56E1"/>
    <w:multiLevelType w:val="hybridMultilevel"/>
    <w:tmpl w:val="8DD4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E6D6A"/>
    <w:multiLevelType w:val="hybridMultilevel"/>
    <w:tmpl w:val="6EDE97C8"/>
    <w:lvl w:ilvl="0" w:tplc="C0448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0EAA"/>
    <w:multiLevelType w:val="hybridMultilevel"/>
    <w:tmpl w:val="BB9287E6"/>
    <w:lvl w:ilvl="0" w:tplc="85FC7AC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C18EB"/>
    <w:multiLevelType w:val="hybridMultilevel"/>
    <w:tmpl w:val="2E18C81C"/>
    <w:lvl w:ilvl="0" w:tplc="A0B6DD5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8A403230">
      <w:numFmt w:val="bullet"/>
      <w:lvlText w:val="•"/>
      <w:lvlJc w:val="left"/>
      <w:pPr>
        <w:ind w:left="171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4BF1399"/>
    <w:multiLevelType w:val="hybridMultilevel"/>
    <w:tmpl w:val="74EE2B76"/>
    <w:lvl w:ilvl="0" w:tplc="F8F67BB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33059"/>
    <w:multiLevelType w:val="hybridMultilevel"/>
    <w:tmpl w:val="19F0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225016D1"/>
    <w:multiLevelType w:val="hybridMultilevel"/>
    <w:tmpl w:val="0286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C2AD7"/>
    <w:multiLevelType w:val="hybridMultilevel"/>
    <w:tmpl w:val="67025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3655E"/>
    <w:multiLevelType w:val="hybridMultilevel"/>
    <w:tmpl w:val="4518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97632"/>
    <w:multiLevelType w:val="hybridMultilevel"/>
    <w:tmpl w:val="67BC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C285D"/>
    <w:multiLevelType w:val="hybridMultilevel"/>
    <w:tmpl w:val="46EE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7481"/>
    <w:multiLevelType w:val="hybridMultilevel"/>
    <w:tmpl w:val="7FC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44781"/>
    <w:multiLevelType w:val="hybridMultilevel"/>
    <w:tmpl w:val="5DFC0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34FDD"/>
    <w:multiLevelType w:val="hybridMultilevel"/>
    <w:tmpl w:val="18724F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8E59E3"/>
    <w:multiLevelType w:val="hybridMultilevel"/>
    <w:tmpl w:val="32F68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551D8"/>
    <w:multiLevelType w:val="hybridMultilevel"/>
    <w:tmpl w:val="027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10887"/>
    <w:multiLevelType w:val="hybridMultilevel"/>
    <w:tmpl w:val="079644A8"/>
    <w:lvl w:ilvl="0" w:tplc="4CC80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67A2D"/>
    <w:multiLevelType w:val="hybridMultilevel"/>
    <w:tmpl w:val="4FCEF3A0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E5F13"/>
    <w:multiLevelType w:val="hybridMultilevel"/>
    <w:tmpl w:val="65BE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11"/>
  </w:num>
  <w:num w:numId="5">
    <w:abstractNumId w:val="5"/>
  </w:num>
  <w:num w:numId="6">
    <w:abstractNumId w:val="19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14"/>
  </w:num>
  <w:num w:numId="12">
    <w:abstractNumId w:val="1"/>
  </w:num>
  <w:num w:numId="13">
    <w:abstractNumId w:val="8"/>
  </w:num>
  <w:num w:numId="14">
    <w:abstractNumId w:val="2"/>
  </w:num>
  <w:num w:numId="15">
    <w:abstractNumId w:val="15"/>
  </w:num>
  <w:num w:numId="16">
    <w:abstractNumId w:val="13"/>
  </w:num>
  <w:num w:numId="17">
    <w:abstractNumId w:val="18"/>
  </w:num>
  <w:num w:numId="18">
    <w:abstractNumId w:val="3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05F7"/>
    <w:rsid w:val="00001531"/>
    <w:rsid w:val="000465FA"/>
    <w:rsid w:val="0005160C"/>
    <w:rsid w:val="00084C56"/>
    <w:rsid w:val="000C3B72"/>
    <w:rsid w:val="000C4A7D"/>
    <w:rsid w:val="000C607F"/>
    <w:rsid w:val="000F4A25"/>
    <w:rsid w:val="00106CF7"/>
    <w:rsid w:val="00130F8F"/>
    <w:rsid w:val="001435D1"/>
    <w:rsid w:val="0018021A"/>
    <w:rsid w:val="001804AC"/>
    <w:rsid w:val="00186550"/>
    <w:rsid w:val="00193B40"/>
    <w:rsid w:val="001A0A04"/>
    <w:rsid w:val="001A7D34"/>
    <w:rsid w:val="001B5CF3"/>
    <w:rsid w:val="002155CB"/>
    <w:rsid w:val="0022128D"/>
    <w:rsid w:val="00234EC0"/>
    <w:rsid w:val="00236222"/>
    <w:rsid w:val="00257A43"/>
    <w:rsid w:val="00261540"/>
    <w:rsid w:val="002635F4"/>
    <w:rsid w:val="00263713"/>
    <w:rsid w:val="002644D1"/>
    <w:rsid w:val="002660C0"/>
    <w:rsid w:val="00267916"/>
    <w:rsid w:val="00277658"/>
    <w:rsid w:val="002A2155"/>
    <w:rsid w:val="002B4937"/>
    <w:rsid w:val="002C0E96"/>
    <w:rsid w:val="002C72B0"/>
    <w:rsid w:val="002D2641"/>
    <w:rsid w:val="002D67EB"/>
    <w:rsid w:val="002E2968"/>
    <w:rsid w:val="002F6C82"/>
    <w:rsid w:val="003116F1"/>
    <w:rsid w:val="00312A64"/>
    <w:rsid w:val="00314B2A"/>
    <w:rsid w:val="00342FEE"/>
    <w:rsid w:val="003465CB"/>
    <w:rsid w:val="003658CC"/>
    <w:rsid w:val="00372A91"/>
    <w:rsid w:val="0038096A"/>
    <w:rsid w:val="003B25BF"/>
    <w:rsid w:val="003D7A03"/>
    <w:rsid w:val="003F5E3E"/>
    <w:rsid w:val="00401CCF"/>
    <w:rsid w:val="00403655"/>
    <w:rsid w:val="00422F53"/>
    <w:rsid w:val="0044236F"/>
    <w:rsid w:val="00444608"/>
    <w:rsid w:val="00450BC9"/>
    <w:rsid w:val="00453C53"/>
    <w:rsid w:val="00457F7E"/>
    <w:rsid w:val="00462E11"/>
    <w:rsid w:val="0048154F"/>
    <w:rsid w:val="00481AA7"/>
    <w:rsid w:val="004B4E2C"/>
    <w:rsid w:val="004C1EE2"/>
    <w:rsid w:val="004F3644"/>
    <w:rsid w:val="004F7004"/>
    <w:rsid w:val="00505769"/>
    <w:rsid w:val="00522F0C"/>
    <w:rsid w:val="005252DE"/>
    <w:rsid w:val="00544981"/>
    <w:rsid w:val="0056738C"/>
    <w:rsid w:val="005721FD"/>
    <w:rsid w:val="00590889"/>
    <w:rsid w:val="00591CA5"/>
    <w:rsid w:val="0059448A"/>
    <w:rsid w:val="005A3488"/>
    <w:rsid w:val="005A7713"/>
    <w:rsid w:val="005B688C"/>
    <w:rsid w:val="0060127E"/>
    <w:rsid w:val="006019BB"/>
    <w:rsid w:val="00610E2F"/>
    <w:rsid w:val="00612872"/>
    <w:rsid w:val="00620A01"/>
    <w:rsid w:val="0062220F"/>
    <w:rsid w:val="00625FE9"/>
    <w:rsid w:val="00627164"/>
    <w:rsid w:val="006344C3"/>
    <w:rsid w:val="00640670"/>
    <w:rsid w:val="0065482A"/>
    <w:rsid w:val="00667BD2"/>
    <w:rsid w:val="006771F3"/>
    <w:rsid w:val="00697F5F"/>
    <w:rsid w:val="006B171E"/>
    <w:rsid w:val="006B2C95"/>
    <w:rsid w:val="006B652B"/>
    <w:rsid w:val="006D62D3"/>
    <w:rsid w:val="00764726"/>
    <w:rsid w:val="00766381"/>
    <w:rsid w:val="00772962"/>
    <w:rsid w:val="00774A75"/>
    <w:rsid w:val="00774E72"/>
    <w:rsid w:val="00785E30"/>
    <w:rsid w:val="007A5D09"/>
    <w:rsid w:val="007A7478"/>
    <w:rsid w:val="007B3468"/>
    <w:rsid w:val="007D4A27"/>
    <w:rsid w:val="007E3C1C"/>
    <w:rsid w:val="007E7717"/>
    <w:rsid w:val="007F3F64"/>
    <w:rsid w:val="007F5648"/>
    <w:rsid w:val="008170F4"/>
    <w:rsid w:val="00820603"/>
    <w:rsid w:val="00832F0F"/>
    <w:rsid w:val="00833BE5"/>
    <w:rsid w:val="008405F7"/>
    <w:rsid w:val="00864D4A"/>
    <w:rsid w:val="0087294C"/>
    <w:rsid w:val="0088309F"/>
    <w:rsid w:val="00885904"/>
    <w:rsid w:val="00893E46"/>
    <w:rsid w:val="008A5B48"/>
    <w:rsid w:val="008B7F4B"/>
    <w:rsid w:val="008C7113"/>
    <w:rsid w:val="008E2460"/>
    <w:rsid w:val="00914019"/>
    <w:rsid w:val="009371F5"/>
    <w:rsid w:val="00965D63"/>
    <w:rsid w:val="009664B4"/>
    <w:rsid w:val="00967912"/>
    <w:rsid w:val="00974F44"/>
    <w:rsid w:val="00983182"/>
    <w:rsid w:val="0099432D"/>
    <w:rsid w:val="009A060A"/>
    <w:rsid w:val="009B4239"/>
    <w:rsid w:val="009D5490"/>
    <w:rsid w:val="009F75B7"/>
    <w:rsid w:val="00A131A8"/>
    <w:rsid w:val="00A45137"/>
    <w:rsid w:val="00A61FF9"/>
    <w:rsid w:val="00A7203A"/>
    <w:rsid w:val="00A774B7"/>
    <w:rsid w:val="00A83413"/>
    <w:rsid w:val="00AA1729"/>
    <w:rsid w:val="00AB20AA"/>
    <w:rsid w:val="00AB6A98"/>
    <w:rsid w:val="00AB75E8"/>
    <w:rsid w:val="00AE0D79"/>
    <w:rsid w:val="00AE6B2B"/>
    <w:rsid w:val="00B2755A"/>
    <w:rsid w:val="00B32619"/>
    <w:rsid w:val="00B406DD"/>
    <w:rsid w:val="00B40CCE"/>
    <w:rsid w:val="00B41F64"/>
    <w:rsid w:val="00B76F5E"/>
    <w:rsid w:val="00B81176"/>
    <w:rsid w:val="00BA7908"/>
    <w:rsid w:val="00BB52E2"/>
    <w:rsid w:val="00BC156B"/>
    <w:rsid w:val="00BC26AE"/>
    <w:rsid w:val="00BC3AB3"/>
    <w:rsid w:val="00BD0A24"/>
    <w:rsid w:val="00BD30D0"/>
    <w:rsid w:val="00BD49C3"/>
    <w:rsid w:val="00C57CCD"/>
    <w:rsid w:val="00C72EA5"/>
    <w:rsid w:val="00C85A82"/>
    <w:rsid w:val="00CC10C9"/>
    <w:rsid w:val="00CC72D4"/>
    <w:rsid w:val="00CD2143"/>
    <w:rsid w:val="00CE2C7A"/>
    <w:rsid w:val="00CE5A44"/>
    <w:rsid w:val="00D064EB"/>
    <w:rsid w:val="00D0733B"/>
    <w:rsid w:val="00D31316"/>
    <w:rsid w:val="00D3595B"/>
    <w:rsid w:val="00D41B1F"/>
    <w:rsid w:val="00D4650E"/>
    <w:rsid w:val="00D52235"/>
    <w:rsid w:val="00D62B24"/>
    <w:rsid w:val="00D6402A"/>
    <w:rsid w:val="00D75ECC"/>
    <w:rsid w:val="00D77C8A"/>
    <w:rsid w:val="00D866E7"/>
    <w:rsid w:val="00D94DE7"/>
    <w:rsid w:val="00DC0646"/>
    <w:rsid w:val="00DD2962"/>
    <w:rsid w:val="00DD4B8E"/>
    <w:rsid w:val="00DF63DB"/>
    <w:rsid w:val="00E02CD7"/>
    <w:rsid w:val="00E17F83"/>
    <w:rsid w:val="00E2734B"/>
    <w:rsid w:val="00EA08F9"/>
    <w:rsid w:val="00EA51EA"/>
    <w:rsid w:val="00EA7F70"/>
    <w:rsid w:val="00EB70CA"/>
    <w:rsid w:val="00EC4BA6"/>
    <w:rsid w:val="00EC5710"/>
    <w:rsid w:val="00ED23E5"/>
    <w:rsid w:val="00EE404E"/>
    <w:rsid w:val="00EF102A"/>
    <w:rsid w:val="00F1459D"/>
    <w:rsid w:val="00F25DA9"/>
    <w:rsid w:val="00F31342"/>
    <w:rsid w:val="00F33E79"/>
    <w:rsid w:val="00F3411F"/>
    <w:rsid w:val="00F531AE"/>
    <w:rsid w:val="00F67AE2"/>
    <w:rsid w:val="00F71CC9"/>
    <w:rsid w:val="00F758D2"/>
    <w:rsid w:val="00F84785"/>
    <w:rsid w:val="00F85C5B"/>
    <w:rsid w:val="00F87012"/>
    <w:rsid w:val="00FA20BA"/>
    <w:rsid w:val="00FA6495"/>
    <w:rsid w:val="00FE79B6"/>
    <w:rsid w:val="00FF3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DF1DF-1F6F-44F6-A11D-AA843DEA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68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8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8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8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8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8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726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764726"/>
    <w:pPr>
      <w:spacing w:after="0" w:line="240" w:lineRule="auto"/>
    </w:pPr>
    <w:rPr>
      <w:rFonts w:eastAsiaTheme="minorEastAsia"/>
      <w:lang w:val="en-US"/>
    </w:rPr>
  </w:style>
  <w:style w:type="paragraph" w:styleId="BlockText">
    <w:name w:val="Block Text"/>
    <w:basedOn w:val="Normal"/>
    <w:rsid w:val="009A060A"/>
    <w:pPr>
      <w:overflowPunct w:val="0"/>
      <w:autoSpaceDE w:val="0"/>
      <w:autoSpaceDN w:val="0"/>
      <w:adjustRightInd w:val="0"/>
      <w:spacing w:after="0" w:line="240" w:lineRule="auto"/>
      <w:ind w:left="540" w:right="1170" w:hanging="180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m4026372034247493863gmail-msolistparagraph">
    <w:name w:val="m_4026372034247493863gmail-msolistparagraph"/>
    <w:basedOn w:val="Normal"/>
    <w:rsid w:val="00BC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2019-07-01T10:49:00Z</cp:lastPrinted>
  <dcterms:created xsi:type="dcterms:W3CDTF">2019-11-29T09:28:00Z</dcterms:created>
  <dcterms:modified xsi:type="dcterms:W3CDTF">2020-01-04T11:34:00Z</dcterms:modified>
</cp:coreProperties>
</file>