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D11" w:rsidRPr="00A233B1" w:rsidRDefault="001B2D11" w:rsidP="001B2D11">
      <w:pPr>
        <w:pStyle w:val="Title"/>
        <w:rPr>
          <w:rFonts w:asciiTheme="minorHAnsi" w:hAnsiTheme="minorHAnsi" w:cstheme="minorHAnsi"/>
          <w:sz w:val="22"/>
          <w:szCs w:val="22"/>
        </w:rPr>
      </w:pPr>
      <w:r w:rsidRPr="00A233B1">
        <w:rPr>
          <w:rFonts w:asciiTheme="minorHAnsi" w:hAnsiTheme="minorHAnsi" w:cstheme="minorHAnsi"/>
          <w:sz w:val="22"/>
          <w:szCs w:val="22"/>
        </w:rPr>
        <w:t>BIRLA INSTITUTE OF TECHNOLOGY AND SCIENCE, PILANI</w:t>
      </w:r>
    </w:p>
    <w:p w:rsidR="001B2D11" w:rsidRPr="00A233B1" w:rsidRDefault="001B2D11" w:rsidP="001B2D11">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INSTRUCTION DIVISION</w:t>
      </w:r>
    </w:p>
    <w:p w:rsidR="001B2D11" w:rsidRPr="00A233B1" w:rsidRDefault="00E102C3" w:rsidP="001B2D11">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SECOND</w:t>
      </w:r>
      <w:r w:rsidR="001B2D11" w:rsidRPr="00A233B1">
        <w:rPr>
          <w:rFonts w:asciiTheme="minorHAnsi" w:hAnsiTheme="minorHAnsi" w:cstheme="minorHAnsi"/>
          <w:b/>
          <w:sz w:val="22"/>
          <w:szCs w:val="22"/>
        </w:rPr>
        <w:t xml:space="preserve"> SEMESTER 201</w:t>
      </w:r>
      <w:r w:rsidR="00197113">
        <w:rPr>
          <w:rFonts w:asciiTheme="minorHAnsi" w:hAnsiTheme="minorHAnsi" w:cstheme="minorHAnsi"/>
          <w:b/>
          <w:sz w:val="22"/>
          <w:szCs w:val="22"/>
        </w:rPr>
        <w:t>9</w:t>
      </w:r>
      <w:r w:rsidR="001B2D11" w:rsidRPr="00A233B1">
        <w:rPr>
          <w:rFonts w:asciiTheme="minorHAnsi" w:hAnsiTheme="minorHAnsi" w:cstheme="minorHAnsi"/>
          <w:b/>
          <w:sz w:val="22"/>
          <w:szCs w:val="22"/>
        </w:rPr>
        <w:t>-20</w:t>
      </w:r>
      <w:r w:rsidR="00197113">
        <w:rPr>
          <w:rFonts w:asciiTheme="minorHAnsi" w:hAnsiTheme="minorHAnsi" w:cstheme="minorHAnsi"/>
          <w:b/>
          <w:sz w:val="22"/>
          <w:szCs w:val="22"/>
        </w:rPr>
        <w:t>20</w:t>
      </w:r>
    </w:p>
    <w:p w:rsidR="001B2D11" w:rsidRPr="00A233B1" w:rsidRDefault="001B2D11" w:rsidP="001B2D11">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Course Handout (Part II)</w:t>
      </w:r>
    </w:p>
    <w:p w:rsidR="00EA2B6B" w:rsidRPr="00A233B1" w:rsidRDefault="00EF755B" w:rsidP="00EF755B">
      <w:pPr>
        <w:rPr>
          <w:rFonts w:asciiTheme="minorHAnsi" w:hAnsiTheme="minorHAnsi" w:cstheme="minorHAnsi"/>
          <w:sz w:val="22"/>
          <w:szCs w:val="22"/>
        </w:rPr>
      </w:pPr>
      <w:r w:rsidRPr="00A233B1">
        <w:rPr>
          <w:rFonts w:asciiTheme="minorHAnsi" w:hAnsiTheme="minorHAnsi" w:cstheme="minorHAnsi"/>
          <w:sz w:val="22"/>
          <w:szCs w:val="22"/>
        </w:rPr>
        <w:t xml:space="preserve">                                                                                                                       </w:t>
      </w:r>
      <w:r w:rsidR="00260C92" w:rsidRPr="00A233B1">
        <w:rPr>
          <w:rFonts w:asciiTheme="minorHAnsi" w:hAnsiTheme="minorHAnsi" w:cstheme="minorHAnsi"/>
          <w:sz w:val="22"/>
          <w:szCs w:val="22"/>
        </w:rPr>
        <w:t xml:space="preserve"> Date:</w:t>
      </w:r>
      <w:r w:rsidRPr="00A233B1">
        <w:rPr>
          <w:rFonts w:asciiTheme="minorHAnsi" w:hAnsiTheme="minorHAnsi" w:cstheme="minorHAnsi"/>
          <w:sz w:val="22"/>
          <w:szCs w:val="22"/>
        </w:rPr>
        <w:t xml:space="preserve">  </w:t>
      </w:r>
      <w:r w:rsidR="00197113">
        <w:rPr>
          <w:rFonts w:asciiTheme="minorHAnsi" w:hAnsiTheme="minorHAnsi" w:cstheme="minorHAnsi"/>
          <w:sz w:val="22"/>
          <w:szCs w:val="22"/>
        </w:rPr>
        <w:t>2</w:t>
      </w:r>
      <w:r w:rsidR="00E102C3" w:rsidRPr="00A233B1">
        <w:rPr>
          <w:rFonts w:asciiTheme="minorHAnsi" w:hAnsiTheme="minorHAnsi" w:cstheme="minorHAnsi"/>
          <w:sz w:val="22"/>
          <w:szCs w:val="22"/>
        </w:rPr>
        <w:t>5</w:t>
      </w:r>
      <w:r w:rsidR="00260C92" w:rsidRPr="00A233B1">
        <w:rPr>
          <w:rFonts w:asciiTheme="minorHAnsi" w:hAnsiTheme="minorHAnsi" w:cstheme="minorHAnsi"/>
          <w:sz w:val="22"/>
          <w:szCs w:val="22"/>
        </w:rPr>
        <w:t>.</w:t>
      </w:r>
      <w:r w:rsidR="00E102C3" w:rsidRPr="00A233B1">
        <w:rPr>
          <w:rFonts w:asciiTheme="minorHAnsi" w:hAnsiTheme="minorHAnsi" w:cstheme="minorHAnsi"/>
          <w:sz w:val="22"/>
          <w:szCs w:val="22"/>
        </w:rPr>
        <w:t>1</w:t>
      </w:r>
      <w:r w:rsidR="00197113">
        <w:rPr>
          <w:rFonts w:asciiTheme="minorHAnsi" w:hAnsiTheme="minorHAnsi" w:cstheme="minorHAnsi"/>
          <w:sz w:val="22"/>
          <w:szCs w:val="22"/>
        </w:rPr>
        <w:t>1</w:t>
      </w:r>
      <w:r w:rsidR="00260C92" w:rsidRPr="00A233B1">
        <w:rPr>
          <w:rFonts w:asciiTheme="minorHAnsi" w:hAnsiTheme="minorHAnsi" w:cstheme="minorHAnsi"/>
          <w:sz w:val="22"/>
          <w:szCs w:val="22"/>
        </w:rPr>
        <w:t>.</w:t>
      </w:r>
      <w:r w:rsidR="00D15AAD" w:rsidRPr="00A233B1">
        <w:rPr>
          <w:rFonts w:asciiTheme="minorHAnsi" w:hAnsiTheme="minorHAnsi" w:cstheme="minorHAnsi"/>
          <w:sz w:val="22"/>
          <w:szCs w:val="22"/>
        </w:rPr>
        <w:t>201</w:t>
      </w:r>
      <w:r w:rsidR="00197113">
        <w:rPr>
          <w:rFonts w:asciiTheme="minorHAnsi" w:hAnsiTheme="minorHAnsi" w:cstheme="minorHAnsi"/>
          <w:sz w:val="22"/>
          <w:szCs w:val="22"/>
        </w:rPr>
        <w:t>9</w:t>
      </w:r>
    </w:p>
    <w:p w:rsidR="00EA2B6B" w:rsidRPr="00A233B1" w:rsidRDefault="00050606">
      <w:pPr>
        <w:rPr>
          <w:rFonts w:asciiTheme="minorHAnsi" w:hAnsiTheme="minorHAnsi" w:cstheme="minorHAnsi"/>
          <w:sz w:val="22"/>
          <w:szCs w:val="22"/>
        </w:rPr>
      </w:pPr>
      <w:r>
        <w:rPr>
          <w:rFonts w:asciiTheme="minorHAnsi" w:hAnsiTheme="minorHAnsi" w:cstheme="minorHAnsi"/>
          <w:sz w:val="22"/>
          <w:szCs w:val="22"/>
        </w:rPr>
        <w:t>In addition to P</w:t>
      </w:r>
      <w:r w:rsidR="00EA2B6B" w:rsidRPr="00A233B1">
        <w:rPr>
          <w:rFonts w:asciiTheme="minorHAnsi" w:hAnsiTheme="minorHAnsi" w:cstheme="minorHAnsi"/>
          <w:sz w:val="22"/>
          <w:szCs w:val="22"/>
        </w:rPr>
        <w:t xml:space="preserve">art-I (General Handout for all courses appended to the time table) this portion gives further specific details regarding the course. </w:t>
      </w:r>
    </w:p>
    <w:p w:rsidR="00EA2B6B" w:rsidRPr="00A233B1" w:rsidRDefault="00EA2B6B">
      <w:pPr>
        <w:rPr>
          <w:rFonts w:asciiTheme="minorHAnsi" w:hAnsiTheme="minorHAnsi" w:cstheme="minorHAnsi"/>
          <w:sz w:val="22"/>
          <w:szCs w:val="22"/>
        </w:rPr>
      </w:pPr>
    </w:p>
    <w:p w:rsidR="00EA2B6B" w:rsidRPr="00A233B1" w:rsidRDefault="00EA2B6B">
      <w:pPr>
        <w:rPr>
          <w:rFonts w:asciiTheme="minorHAnsi" w:hAnsiTheme="minorHAnsi" w:cstheme="minorHAnsi"/>
          <w:b/>
          <w:sz w:val="22"/>
          <w:szCs w:val="22"/>
        </w:rPr>
      </w:pPr>
      <w:r w:rsidRPr="00A233B1">
        <w:rPr>
          <w:rFonts w:asciiTheme="minorHAnsi" w:hAnsiTheme="minorHAnsi" w:cstheme="minorHAnsi"/>
          <w:b/>
          <w:sz w:val="22"/>
          <w:szCs w:val="22"/>
        </w:rPr>
        <w:t>Course No.</w:t>
      </w:r>
      <w:r w:rsidRPr="00A233B1">
        <w:rPr>
          <w:rFonts w:asciiTheme="minorHAnsi" w:hAnsiTheme="minorHAnsi" w:cstheme="minorHAnsi"/>
          <w:b/>
          <w:sz w:val="22"/>
          <w:szCs w:val="22"/>
        </w:rPr>
        <w:tab/>
      </w:r>
      <w:r w:rsidRPr="00A233B1">
        <w:rPr>
          <w:rFonts w:asciiTheme="minorHAnsi" w:hAnsiTheme="minorHAnsi" w:cstheme="minorHAnsi"/>
          <w:b/>
          <w:sz w:val="22"/>
          <w:szCs w:val="22"/>
        </w:rPr>
        <w:tab/>
        <w:t xml:space="preserve">: </w:t>
      </w:r>
      <w:r w:rsidR="0051419A" w:rsidRPr="00A233B1">
        <w:rPr>
          <w:rFonts w:asciiTheme="minorHAnsi" w:hAnsiTheme="minorHAnsi" w:cstheme="minorHAnsi"/>
          <w:b/>
          <w:sz w:val="22"/>
          <w:szCs w:val="22"/>
        </w:rPr>
        <w:t xml:space="preserve"> </w:t>
      </w:r>
      <w:r w:rsidR="005B7C14" w:rsidRPr="00A233B1">
        <w:rPr>
          <w:rFonts w:asciiTheme="minorHAnsi" w:hAnsiTheme="minorHAnsi" w:cstheme="minorHAnsi"/>
          <w:b/>
          <w:sz w:val="22"/>
          <w:szCs w:val="22"/>
        </w:rPr>
        <w:t>PHA G</w:t>
      </w:r>
      <w:r w:rsidRPr="00A233B1">
        <w:rPr>
          <w:rFonts w:asciiTheme="minorHAnsi" w:hAnsiTheme="minorHAnsi" w:cstheme="minorHAnsi"/>
          <w:b/>
          <w:sz w:val="22"/>
          <w:szCs w:val="22"/>
        </w:rPr>
        <w:t>616</w:t>
      </w:r>
    </w:p>
    <w:p w:rsidR="00EA2B6B" w:rsidRPr="00A233B1" w:rsidRDefault="00EA2B6B" w:rsidP="005B7C14">
      <w:pPr>
        <w:pStyle w:val="Heading3"/>
        <w:spacing w:before="0" w:after="0"/>
        <w:rPr>
          <w:rFonts w:asciiTheme="minorHAnsi" w:hAnsiTheme="minorHAnsi" w:cstheme="minorHAnsi"/>
          <w:sz w:val="22"/>
          <w:szCs w:val="22"/>
        </w:rPr>
      </w:pPr>
      <w:r w:rsidRPr="00A233B1">
        <w:rPr>
          <w:rFonts w:asciiTheme="minorHAnsi" w:hAnsiTheme="minorHAnsi" w:cstheme="minorHAnsi"/>
          <w:sz w:val="22"/>
          <w:szCs w:val="22"/>
        </w:rPr>
        <w:t>Course Title</w:t>
      </w:r>
      <w:r w:rsidRPr="00A233B1">
        <w:rPr>
          <w:rFonts w:asciiTheme="minorHAnsi" w:hAnsiTheme="minorHAnsi" w:cstheme="minorHAnsi"/>
          <w:sz w:val="22"/>
          <w:szCs w:val="22"/>
        </w:rPr>
        <w:tab/>
      </w:r>
      <w:r w:rsidRPr="00A233B1">
        <w:rPr>
          <w:rFonts w:asciiTheme="minorHAnsi" w:hAnsiTheme="minorHAnsi" w:cstheme="minorHAnsi"/>
          <w:sz w:val="22"/>
          <w:szCs w:val="22"/>
        </w:rPr>
        <w:tab/>
        <w:t xml:space="preserve">: </w:t>
      </w:r>
      <w:r w:rsidR="0051419A" w:rsidRPr="00A233B1">
        <w:rPr>
          <w:rFonts w:asciiTheme="minorHAnsi" w:hAnsiTheme="minorHAnsi" w:cstheme="minorHAnsi"/>
          <w:sz w:val="22"/>
          <w:szCs w:val="22"/>
        </w:rPr>
        <w:t xml:space="preserve"> </w:t>
      </w:r>
      <w:r w:rsidRPr="00A233B1">
        <w:rPr>
          <w:rFonts w:asciiTheme="minorHAnsi" w:hAnsiTheme="minorHAnsi" w:cstheme="minorHAnsi"/>
          <w:sz w:val="22"/>
          <w:szCs w:val="22"/>
        </w:rPr>
        <w:t xml:space="preserve">Pharmaceutical Administration &amp; Management </w:t>
      </w:r>
      <w:r w:rsidR="000B511D" w:rsidRPr="00A233B1">
        <w:rPr>
          <w:rFonts w:asciiTheme="minorHAnsi" w:hAnsiTheme="minorHAnsi" w:cstheme="minorHAnsi"/>
          <w:sz w:val="22"/>
          <w:szCs w:val="22"/>
        </w:rPr>
        <w:t>(PAM)</w:t>
      </w:r>
      <w:r w:rsidRPr="00A233B1">
        <w:rPr>
          <w:rFonts w:asciiTheme="minorHAnsi" w:hAnsiTheme="minorHAnsi" w:cstheme="minorHAnsi"/>
          <w:sz w:val="22"/>
          <w:szCs w:val="22"/>
        </w:rPr>
        <w:t xml:space="preserve"> </w:t>
      </w:r>
    </w:p>
    <w:p w:rsidR="00EA2B6B" w:rsidRPr="00A233B1" w:rsidRDefault="00EA2B6B">
      <w:pPr>
        <w:rPr>
          <w:rFonts w:asciiTheme="minorHAnsi" w:hAnsiTheme="minorHAnsi" w:cstheme="minorHAnsi"/>
          <w:b/>
          <w:sz w:val="22"/>
          <w:szCs w:val="22"/>
        </w:rPr>
      </w:pPr>
      <w:r w:rsidRPr="00A233B1">
        <w:rPr>
          <w:rFonts w:asciiTheme="minorHAnsi" w:hAnsiTheme="minorHAnsi" w:cstheme="minorHAnsi"/>
          <w:b/>
          <w:sz w:val="22"/>
          <w:szCs w:val="22"/>
        </w:rPr>
        <w:t xml:space="preserve">Instructor-in-charge </w:t>
      </w:r>
      <w:r w:rsidR="00A233B1" w:rsidRPr="00A233B1">
        <w:rPr>
          <w:rFonts w:asciiTheme="minorHAnsi" w:hAnsiTheme="minorHAnsi" w:cstheme="minorHAnsi"/>
          <w:b/>
          <w:sz w:val="22"/>
          <w:szCs w:val="22"/>
        </w:rPr>
        <w:tab/>
      </w:r>
      <w:r w:rsidRPr="00A233B1">
        <w:rPr>
          <w:rFonts w:asciiTheme="minorHAnsi" w:hAnsiTheme="minorHAnsi" w:cstheme="minorHAnsi"/>
          <w:b/>
          <w:sz w:val="22"/>
          <w:szCs w:val="22"/>
        </w:rPr>
        <w:t xml:space="preserve">: </w:t>
      </w:r>
      <w:r w:rsidR="0051419A" w:rsidRPr="00A233B1">
        <w:rPr>
          <w:rFonts w:asciiTheme="minorHAnsi" w:hAnsiTheme="minorHAnsi" w:cstheme="minorHAnsi"/>
          <w:b/>
          <w:sz w:val="22"/>
          <w:szCs w:val="22"/>
        </w:rPr>
        <w:t xml:space="preserve"> </w:t>
      </w:r>
      <w:r w:rsidR="005B7C14" w:rsidRPr="00A233B1">
        <w:rPr>
          <w:rFonts w:asciiTheme="minorHAnsi" w:hAnsiTheme="minorHAnsi" w:cstheme="minorHAnsi"/>
          <w:b/>
          <w:sz w:val="22"/>
          <w:szCs w:val="22"/>
        </w:rPr>
        <w:t>Dr. A</w:t>
      </w:r>
      <w:r w:rsidR="001B2D11" w:rsidRPr="00A233B1">
        <w:rPr>
          <w:rFonts w:asciiTheme="minorHAnsi" w:hAnsiTheme="minorHAnsi" w:cstheme="minorHAnsi"/>
          <w:b/>
          <w:sz w:val="22"/>
          <w:szCs w:val="22"/>
        </w:rPr>
        <w:t>kash Chaurasiya</w:t>
      </w:r>
    </w:p>
    <w:p w:rsidR="00E102C3" w:rsidRPr="00A233B1" w:rsidRDefault="00E102C3" w:rsidP="00E102C3">
      <w:pPr>
        <w:rPr>
          <w:rFonts w:asciiTheme="minorHAnsi" w:hAnsiTheme="minorHAnsi" w:cstheme="minorHAnsi"/>
          <w:b/>
          <w:bCs/>
          <w:sz w:val="22"/>
          <w:szCs w:val="22"/>
        </w:rPr>
      </w:pPr>
      <w:r w:rsidRPr="00A233B1">
        <w:rPr>
          <w:rFonts w:asciiTheme="minorHAnsi" w:hAnsiTheme="minorHAnsi" w:cstheme="minorHAnsi"/>
          <w:b/>
          <w:bCs/>
          <w:sz w:val="22"/>
          <w:szCs w:val="22"/>
        </w:rPr>
        <w:t>Instructor</w:t>
      </w:r>
      <w:r w:rsidRPr="00A233B1">
        <w:rPr>
          <w:rFonts w:asciiTheme="minorHAnsi" w:hAnsiTheme="minorHAnsi" w:cstheme="minorHAnsi"/>
          <w:b/>
          <w:bCs/>
          <w:sz w:val="22"/>
          <w:szCs w:val="22"/>
        </w:rPr>
        <w:tab/>
        <w:t xml:space="preserve">         </w:t>
      </w:r>
      <w:r w:rsidRPr="00A233B1">
        <w:rPr>
          <w:rFonts w:asciiTheme="minorHAnsi" w:hAnsiTheme="minorHAnsi" w:cstheme="minorHAnsi"/>
          <w:b/>
          <w:bCs/>
          <w:sz w:val="22"/>
          <w:szCs w:val="22"/>
        </w:rPr>
        <w:tab/>
        <w:t xml:space="preserve">:  Dr. Akash </w:t>
      </w:r>
      <w:proofErr w:type="spellStart"/>
      <w:r w:rsidRPr="00A233B1">
        <w:rPr>
          <w:rFonts w:asciiTheme="minorHAnsi" w:hAnsiTheme="minorHAnsi" w:cstheme="minorHAnsi"/>
          <w:b/>
          <w:bCs/>
          <w:sz w:val="22"/>
          <w:szCs w:val="22"/>
        </w:rPr>
        <w:t>Chaurasiya</w:t>
      </w:r>
      <w:proofErr w:type="spellEnd"/>
      <w:r w:rsidRPr="00A233B1">
        <w:rPr>
          <w:rFonts w:asciiTheme="minorHAnsi" w:hAnsiTheme="minorHAnsi" w:cstheme="minorHAnsi"/>
          <w:b/>
          <w:bCs/>
          <w:sz w:val="22"/>
          <w:szCs w:val="22"/>
        </w:rPr>
        <w:t xml:space="preserve">, </w:t>
      </w:r>
      <w:proofErr w:type="spellStart"/>
      <w:r w:rsidRPr="00A233B1">
        <w:rPr>
          <w:rFonts w:asciiTheme="minorHAnsi" w:hAnsiTheme="minorHAnsi" w:cstheme="minorHAnsi"/>
          <w:b/>
          <w:bCs/>
          <w:sz w:val="22"/>
          <w:szCs w:val="22"/>
        </w:rPr>
        <w:t>Parameswar</w:t>
      </w:r>
      <w:proofErr w:type="spellEnd"/>
      <w:r w:rsidRPr="00A233B1">
        <w:rPr>
          <w:rFonts w:asciiTheme="minorHAnsi" w:hAnsiTheme="minorHAnsi" w:cstheme="minorHAnsi"/>
          <w:b/>
          <w:bCs/>
          <w:sz w:val="22"/>
          <w:szCs w:val="22"/>
        </w:rPr>
        <w:t xml:space="preserve"> Patra</w:t>
      </w:r>
    </w:p>
    <w:p w:rsidR="00E102C3" w:rsidRPr="00A233B1" w:rsidRDefault="00E102C3">
      <w:pPr>
        <w:rPr>
          <w:rFonts w:asciiTheme="minorHAnsi" w:hAnsiTheme="minorHAnsi" w:cstheme="minorHAnsi"/>
          <w:sz w:val="22"/>
          <w:szCs w:val="22"/>
        </w:rPr>
      </w:pPr>
    </w:p>
    <w:p w:rsidR="00EA2B6B" w:rsidRDefault="00EA2B6B">
      <w:pPr>
        <w:rPr>
          <w:rFonts w:asciiTheme="minorHAnsi" w:hAnsiTheme="minorHAnsi" w:cstheme="minorHAnsi"/>
          <w:sz w:val="22"/>
          <w:szCs w:val="22"/>
        </w:rPr>
      </w:pPr>
    </w:p>
    <w:p w:rsidR="00D13381" w:rsidRPr="00D13381" w:rsidRDefault="00D13381">
      <w:pPr>
        <w:rPr>
          <w:rFonts w:asciiTheme="minorHAnsi" w:hAnsiTheme="minorHAnsi" w:cstheme="minorHAnsi"/>
          <w:b/>
          <w:sz w:val="22"/>
          <w:szCs w:val="22"/>
        </w:rPr>
      </w:pPr>
      <w:r w:rsidRPr="00D13381">
        <w:rPr>
          <w:rFonts w:asciiTheme="minorHAnsi" w:hAnsiTheme="minorHAnsi" w:cstheme="minorHAnsi"/>
          <w:b/>
          <w:sz w:val="22"/>
          <w:szCs w:val="22"/>
        </w:rPr>
        <w:t>Course Description</w:t>
      </w:r>
    </w:p>
    <w:p w:rsidR="00D13381" w:rsidRDefault="00D13381" w:rsidP="00D13381">
      <w:pPr>
        <w:autoSpaceDE w:val="0"/>
        <w:autoSpaceDN w:val="0"/>
        <w:adjustRightInd w:val="0"/>
        <w:jc w:val="both"/>
        <w:rPr>
          <w:rFonts w:asciiTheme="minorHAnsi" w:hAnsiTheme="minorHAnsi" w:cstheme="minorHAnsi"/>
          <w:sz w:val="22"/>
          <w:szCs w:val="22"/>
        </w:rPr>
      </w:pPr>
      <w:r w:rsidRPr="00D13381">
        <w:rPr>
          <w:rFonts w:asciiTheme="minorHAnsi" w:hAnsiTheme="minorHAnsi" w:cstheme="minorHAnsi"/>
          <w:sz w:val="22"/>
          <w:szCs w:val="22"/>
        </w:rPr>
        <w:t xml:space="preserve">Technology innovation and creativity, new drugs and products planning, strategic considerations, project </w:t>
      </w:r>
      <w:r w:rsidRPr="00D13381">
        <w:rPr>
          <w:rFonts w:asciiTheme="minorHAnsi" w:hAnsiTheme="minorHAnsi" w:cstheme="minorHAnsi"/>
          <w:sz w:val="22"/>
          <w:szCs w:val="22"/>
        </w:rPr>
        <w:t>i</w:t>
      </w:r>
      <w:r w:rsidRPr="00D13381">
        <w:rPr>
          <w:rFonts w:asciiTheme="minorHAnsi" w:hAnsiTheme="minorHAnsi" w:cstheme="minorHAnsi"/>
          <w:sz w:val="22"/>
          <w:szCs w:val="22"/>
        </w:rPr>
        <w:t>mplementation,</w:t>
      </w:r>
      <w:r w:rsidRPr="00D13381">
        <w:rPr>
          <w:rFonts w:asciiTheme="minorHAnsi" w:hAnsiTheme="minorHAnsi" w:cstheme="minorHAnsi"/>
          <w:sz w:val="22"/>
          <w:szCs w:val="22"/>
        </w:rPr>
        <w:t xml:space="preserve"> </w:t>
      </w:r>
      <w:r w:rsidRPr="00D13381">
        <w:rPr>
          <w:rFonts w:asciiTheme="minorHAnsi" w:hAnsiTheme="minorHAnsi" w:cstheme="minorHAnsi"/>
          <w:sz w:val="22"/>
          <w:szCs w:val="22"/>
        </w:rPr>
        <w:t>product development, production management and scale up, preparation of product literature and marketing strategy, IPR</w:t>
      </w:r>
      <w:r w:rsidRPr="00D13381">
        <w:rPr>
          <w:rFonts w:asciiTheme="minorHAnsi" w:hAnsiTheme="minorHAnsi" w:cstheme="minorHAnsi"/>
          <w:sz w:val="22"/>
          <w:szCs w:val="22"/>
        </w:rPr>
        <w:t xml:space="preserve"> </w:t>
      </w:r>
      <w:r w:rsidRPr="00D13381">
        <w:rPr>
          <w:rFonts w:asciiTheme="minorHAnsi" w:hAnsiTheme="minorHAnsi" w:cstheme="minorHAnsi"/>
          <w:sz w:val="22"/>
          <w:szCs w:val="22"/>
        </w:rPr>
        <w:t>processes, human resource development, industrial relations, documentation, R &amp; D management, ethical aspects.</w:t>
      </w:r>
    </w:p>
    <w:p w:rsidR="00D13381" w:rsidRPr="00A233B1" w:rsidRDefault="00D13381">
      <w:pPr>
        <w:rPr>
          <w:rFonts w:asciiTheme="minorHAnsi" w:hAnsiTheme="minorHAnsi" w:cstheme="minorHAnsi"/>
          <w:sz w:val="22"/>
          <w:szCs w:val="22"/>
        </w:rPr>
      </w:pPr>
      <w:bookmarkStart w:id="0" w:name="_GoBack"/>
      <w:bookmarkEnd w:id="0"/>
    </w:p>
    <w:p w:rsidR="0049469E" w:rsidRDefault="00EA2B6B" w:rsidP="0049469E">
      <w:pPr>
        <w:pStyle w:val="BodyTextIndent"/>
        <w:numPr>
          <w:ilvl w:val="0"/>
          <w:numId w:val="8"/>
        </w:numPr>
        <w:jc w:val="both"/>
        <w:rPr>
          <w:rFonts w:asciiTheme="minorHAnsi" w:hAnsiTheme="minorHAnsi" w:cstheme="minorHAnsi"/>
          <w:sz w:val="22"/>
          <w:szCs w:val="22"/>
        </w:rPr>
      </w:pPr>
      <w:r w:rsidRPr="00A233B1">
        <w:rPr>
          <w:rFonts w:asciiTheme="minorHAnsi" w:hAnsiTheme="minorHAnsi" w:cstheme="minorHAnsi"/>
          <w:b/>
          <w:sz w:val="22"/>
          <w:szCs w:val="22"/>
        </w:rPr>
        <w:t>Scope &amp; Objective of the Course</w:t>
      </w:r>
      <w:r w:rsidRPr="00A233B1">
        <w:rPr>
          <w:rFonts w:asciiTheme="minorHAnsi" w:hAnsiTheme="minorHAnsi" w:cstheme="minorHAnsi"/>
          <w:sz w:val="22"/>
          <w:szCs w:val="22"/>
        </w:rPr>
        <w:t xml:space="preserve">:  It is a course intended to give the students an idea of various aspects of pharmaceutical management with emphasis </w:t>
      </w:r>
      <w:r w:rsidR="00DA36B8" w:rsidRPr="00A233B1">
        <w:rPr>
          <w:rFonts w:asciiTheme="minorHAnsi" w:hAnsiTheme="minorHAnsi" w:cstheme="minorHAnsi"/>
          <w:sz w:val="22"/>
          <w:szCs w:val="22"/>
        </w:rPr>
        <w:t xml:space="preserve">on </w:t>
      </w:r>
      <w:r w:rsidRPr="00A233B1">
        <w:rPr>
          <w:rFonts w:asciiTheme="minorHAnsi" w:hAnsiTheme="minorHAnsi" w:cstheme="minorHAnsi"/>
          <w:sz w:val="22"/>
          <w:szCs w:val="22"/>
        </w:rPr>
        <w:t xml:space="preserve">technology innovation, new drugs &amp; products planning, strategic considerations, project implementation, product development, production management &amp; scale up, marketing strategy, human resources development, ethical issues and R &amp; D management.  </w:t>
      </w:r>
    </w:p>
    <w:p w:rsidR="0049469E" w:rsidRPr="0049469E" w:rsidRDefault="0049469E" w:rsidP="0049469E">
      <w:pPr>
        <w:pStyle w:val="BodyTextIndent"/>
        <w:ind w:left="360" w:firstLine="0"/>
        <w:jc w:val="both"/>
        <w:rPr>
          <w:rFonts w:asciiTheme="minorHAnsi" w:hAnsiTheme="minorHAnsi" w:cstheme="minorHAnsi"/>
          <w:sz w:val="22"/>
          <w:szCs w:val="22"/>
        </w:rPr>
      </w:pPr>
    </w:p>
    <w:p w:rsidR="0049469E" w:rsidRPr="0049469E" w:rsidRDefault="0049469E" w:rsidP="0049469E">
      <w:pPr>
        <w:pStyle w:val="BodyTextIndent"/>
        <w:numPr>
          <w:ilvl w:val="0"/>
          <w:numId w:val="8"/>
        </w:numPr>
        <w:jc w:val="both"/>
        <w:rPr>
          <w:rFonts w:asciiTheme="minorHAnsi" w:hAnsiTheme="minorHAnsi" w:cstheme="minorHAnsi"/>
          <w:sz w:val="22"/>
          <w:szCs w:val="22"/>
        </w:rPr>
      </w:pPr>
      <w:r w:rsidRPr="0049469E">
        <w:rPr>
          <w:rFonts w:ascii="Calibri" w:hAnsi="Calibri" w:cs="Calibri"/>
          <w:b/>
          <w:sz w:val="22"/>
          <w:szCs w:val="22"/>
        </w:rPr>
        <w:t xml:space="preserve">Learning outcome: </w:t>
      </w:r>
      <w:r w:rsidRPr="0049469E">
        <w:rPr>
          <w:rFonts w:ascii="Calibri" w:hAnsi="Calibri" w:cs="Calibri"/>
          <w:sz w:val="22"/>
          <w:szCs w:val="22"/>
        </w:rPr>
        <w:t xml:space="preserve">At the end of the </w:t>
      </w:r>
      <w:r>
        <w:rPr>
          <w:rFonts w:ascii="Calibri" w:hAnsi="Calibri" w:cs="Calibri"/>
          <w:sz w:val="22"/>
          <w:szCs w:val="22"/>
        </w:rPr>
        <w:t>course</w:t>
      </w:r>
      <w:r w:rsidRPr="0049469E">
        <w:rPr>
          <w:rFonts w:ascii="Calibri" w:hAnsi="Calibri" w:cs="Calibri"/>
          <w:sz w:val="22"/>
          <w:szCs w:val="22"/>
        </w:rPr>
        <w:t xml:space="preserve"> students will have </w:t>
      </w:r>
    </w:p>
    <w:p w:rsidR="0049469E" w:rsidRPr="0049469E" w:rsidRDefault="0049469E" w:rsidP="00D63EF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sidRPr="0049469E">
        <w:rPr>
          <w:rFonts w:ascii="Calibri" w:hAnsi="Calibri" w:cs="Calibri"/>
          <w:sz w:val="22"/>
          <w:szCs w:val="22"/>
        </w:rPr>
        <w:t xml:space="preserve">Complete knowledge about </w:t>
      </w:r>
      <w:r>
        <w:rPr>
          <w:rFonts w:ascii="Calibri" w:hAnsi="Calibri" w:cs="Calibri"/>
          <w:sz w:val="22"/>
          <w:szCs w:val="22"/>
        </w:rPr>
        <w:t>various aspect of pharmaceutical management like operations, sales, marketing, etc.</w:t>
      </w:r>
    </w:p>
    <w:p w:rsidR="00EA2B6B" w:rsidRDefault="0049469E" w:rsidP="0049469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Pr>
          <w:rFonts w:ascii="Calibri" w:hAnsi="Calibri" w:cs="Calibri"/>
          <w:sz w:val="22"/>
          <w:szCs w:val="22"/>
        </w:rPr>
        <w:t>Understanding of inventory management in pharmaceutical operations</w:t>
      </w:r>
    </w:p>
    <w:p w:rsidR="0049469E" w:rsidRDefault="0049469E" w:rsidP="0049469E">
      <w:pPr>
        <w:pStyle w:val="BodyText"/>
        <w:numPr>
          <w:ilvl w:val="0"/>
          <w:numId w:val="12"/>
        </w:numPr>
        <w:overflowPunct w:val="0"/>
        <w:autoSpaceDE w:val="0"/>
        <w:autoSpaceDN w:val="0"/>
        <w:adjustRightInd w:val="0"/>
        <w:spacing w:before="120" w:after="0"/>
        <w:jc w:val="both"/>
        <w:textAlignment w:val="baseline"/>
        <w:rPr>
          <w:rFonts w:ascii="Calibri" w:hAnsi="Calibri" w:cs="Calibri"/>
          <w:sz w:val="22"/>
          <w:szCs w:val="22"/>
        </w:rPr>
      </w:pPr>
      <w:r>
        <w:rPr>
          <w:rFonts w:ascii="Calibri" w:hAnsi="Calibri" w:cs="Calibri"/>
          <w:sz w:val="22"/>
          <w:szCs w:val="22"/>
        </w:rPr>
        <w:t>Complete understanding on project design, planning, costing and research methodologies.</w:t>
      </w:r>
    </w:p>
    <w:p w:rsidR="0049469E" w:rsidRPr="0049469E" w:rsidRDefault="0049469E" w:rsidP="0049469E">
      <w:pPr>
        <w:pStyle w:val="BodyText"/>
        <w:overflowPunct w:val="0"/>
        <w:autoSpaceDE w:val="0"/>
        <w:autoSpaceDN w:val="0"/>
        <w:adjustRightInd w:val="0"/>
        <w:spacing w:before="120" w:after="0"/>
        <w:ind w:left="720"/>
        <w:jc w:val="both"/>
        <w:textAlignment w:val="baseline"/>
        <w:rPr>
          <w:rFonts w:ascii="Calibri" w:hAnsi="Calibri" w:cs="Calibri"/>
          <w:sz w:val="22"/>
          <w:szCs w:val="22"/>
        </w:rPr>
      </w:pPr>
    </w:p>
    <w:p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b/>
          <w:sz w:val="22"/>
          <w:szCs w:val="22"/>
        </w:rPr>
      </w:pPr>
      <w:r w:rsidRPr="00A233B1">
        <w:rPr>
          <w:rFonts w:asciiTheme="minorHAnsi" w:hAnsiTheme="minorHAnsi" w:cstheme="minorHAnsi"/>
          <w:b/>
          <w:sz w:val="22"/>
          <w:szCs w:val="22"/>
        </w:rPr>
        <w:t>Text Book</w:t>
      </w:r>
      <w:r w:rsidRPr="00A233B1">
        <w:rPr>
          <w:rFonts w:asciiTheme="minorHAnsi" w:hAnsiTheme="minorHAnsi" w:cstheme="minorHAnsi"/>
          <w:sz w:val="22"/>
          <w:szCs w:val="22"/>
        </w:rPr>
        <w:t xml:space="preserve">: </w:t>
      </w:r>
    </w:p>
    <w:p w:rsidR="00EA2B6B" w:rsidRPr="00A233B1" w:rsidRDefault="00EA2B6B">
      <w:pPr>
        <w:pStyle w:val="BodyTextIndent"/>
        <w:tabs>
          <w:tab w:val="left" w:pos="360"/>
        </w:tabs>
        <w:ind w:left="0" w:firstLine="360"/>
        <w:jc w:val="both"/>
        <w:rPr>
          <w:rFonts w:asciiTheme="minorHAnsi" w:hAnsiTheme="minorHAnsi" w:cstheme="minorHAnsi"/>
          <w:b/>
          <w:sz w:val="22"/>
          <w:szCs w:val="22"/>
        </w:rPr>
      </w:pPr>
      <w:proofErr w:type="spellStart"/>
      <w:r w:rsidRPr="00A233B1">
        <w:rPr>
          <w:rFonts w:asciiTheme="minorHAnsi" w:hAnsiTheme="minorHAnsi" w:cstheme="minorHAnsi"/>
          <w:sz w:val="22"/>
          <w:szCs w:val="22"/>
        </w:rPr>
        <w:t>i</w:t>
      </w:r>
      <w:proofErr w:type="spellEnd"/>
      <w:r w:rsidRPr="00A233B1">
        <w:rPr>
          <w:rFonts w:asciiTheme="minorHAnsi" w:hAnsiTheme="minorHAnsi" w:cstheme="minorHAnsi"/>
          <w:sz w:val="22"/>
          <w:szCs w:val="22"/>
        </w:rPr>
        <w:t xml:space="preserve">. Raja, B. Smarta: </w:t>
      </w:r>
      <w:r w:rsidRPr="00A233B1">
        <w:rPr>
          <w:rFonts w:asciiTheme="minorHAnsi" w:hAnsiTheme="minorHAnsi" w:cstheme="minorHAnsi"/>
          <w:i/>
          <w:iCs/>
          <w:sz w:val="22"/>
          <w:szCs w:val="22"/>
        </w:rPr>
        <w:t>Strategic Pharmaceutical Marketing</w:t>
      </w:r>
      <w:r w:rsidRPr="00A233B1">
        <w:rPr>
          <w:rFonts w:asciiTheme="minorHAnsi" w:hAnsiTheme="minorHAnsi" w:cstheme="minorHAnsi"/>
          <w:sz w:val="22"/>
          <w:szCs w:val="22"/>
        </w:rPr>
        <w:t>, Wheeler Pub First edition 1994.</w:t>
      </w:r>
    </w:p>
    <w:p w:rsidR="00EA2B6B" w:rsidRPr="00A233B1" w:rsidRDefault="005B7C14" w:rsidP="005B7C14">
      <w:pPr>
        <w:pStyle w:val="BodyTextIndent"/>
        <w:ind w:hanging="180"/>
        <w:jc w:val="both"/>
        <w:rPr>
          <w:rFonts w:asciiTheme="minorHAnsi" w:hAnsiTheme="minorHAnsi" w:cstheme="minorHAnsi"/>
          <w:sz w:val="22"/>
          <w:szCs w:val="22"/>
        </w:rPr>
      </w:pPr>
      <w:r w:rsidRPr="00A233B1">
        <w:rPr>
          <w:rFonts w:asciiTheme="minorHAnsi" w:hAnsiTheme="minorHAnsi" w:cstheme="minorHAnsi"/>
          <w:sz w:val="22"/>
          <w:szCs w:val="22"/>
        </w:rPr>
        <w:t>ii.</w:t>
      </w:r>
      <w:r w:rsidR="00A233B1" w:rsidRPr="00A233B1">
        <w:rPr>
          <w:rFonts w:asciiTheme="minorHAnsi" w:hAnsiTheme="minorHAnsi" w:cstheme="minorHAnsi"/>
          <w:sz w:val="22"/>
          <w:szCs w:val="22"/>
        </w:rPr>
        <w:t xml:space="preserve"> </w:t>
      </w:r>
      <w:r w:rsidR="00EA2B6B" w:rsidRPr="00A233B1">
        <w:rPr>
          <w:rFonts w:asciiTheme="minorHAnsi" w:hAnsiTheme="minorHAnsi" w:cstheme="minorHAnsi"/>
          <w:sz w:val="22"/>
          <w:szCs w:val="22"/>
        </w:rPr>
        <w:t>Mickey C. Smith, Principles</w:t>
      </w:r>
      <w:r w:rsidR="00EA2B6B" w:rsidRPr="00A233B1">
        <w:rPr>
          <w:rFonts w:asciiTheme="minorHAnsi" w:hAnsiTheme="minorHAnsi" w:cstheme="minorHAnsi"/>
          <w:i/>
          <w:iCs/>
          <w:sz w:val="22"/>
          <w:szCs w:val="22"/>
        </w:rPr>
        <w:t xml:space="preserve"> of Pharmaceutical Marketing</w:t>
      </w:r>
      <w:r w:rsidR="00EA2B6B" w:rsidRPr="00A233B1">
        <w:rPr>
          <w:rFonts w:asciiTheme="minorHAnsi" w:hAnsiTheme="minorHAnsi" w:cstheme="minorHAnsi"/>
          <w:sz w:val="22"/>
          <w:szCs w:val="22"/>
        </w:rPr>
        <w:t>, Lea &amp; Febiger, First edition 1968.</w:t>
      </w:r>
    </w:p>
    <w:p w:rsidR="00EA2B6B" w:rsidRPr="00A233B1" w:rsidRDefault="00EA2B6B">
      <w:pPr>
        <w:pStyle w:val="BodyTextIndent"/>
        <w:ind w:left="1440" w:firstLine="0"/>
        <w:rPr>
          <w:rFonts w:asciiTheme="minorHAnsi" w:hAnsiTheme="minorHAnsi" w:cstheme="minorHAnsi"/>
          <w:sz w:val="22"/>
          <w:szCs w:val="22"/>
        </w:rPr>
      </w:pPr>
    </w:p>
    <w:p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Ref. Book</w:t>
      </w:r>
      <w:r w:rsidRPr="00A233B1">
        <w:rPr>
          <w:rFonts w:asciiTheme="minorHAnsi" w:hAnsiTheme="minorHAnsi" w:cstheme="minorHAnsi"/>
          <w:sz w:val="22"/>
          <w:szCs w:val="22"/>
        </w:rPr>
        <w:t xml:space="preserve">:  The students should refer the following </w:t>
      </w:r>
      <w:r w:rsidR="005B7C14" w:rsidRPr="00A233B1">
        <w:rPr>
          <w:rFonts w:asciiTheme="minorHAnsi" w:hAnsiTheme="minorHAnsi" w:cstheme="minorHAnsi"/>
          <w:sz w:val="22"/>
          <w:szCs w:val="22"/>
        </w:rPr>
        <w:t>b</w:t>
      </w:r>
      <w:r w:rsidRPr="00A233B1">
        <w:rPr>
          <w:rFonts w:asciiTheme="minorHAnsi" w:hAnsiTheme="minorHAnsi" w:cstheme="minorHAnsi"/>
          <w:sz w:val="22"/>
          <w:szCs w:val="22"/>
        </w:rPr>
        <w:t xml:space="preserve">ooks for further </w:t>
      </w:r>
      <w:r w:rsidRPr="00A233B1">
        <w:rPr>
          <w:rFonts w:asciiTheme="minorHAnsi" w:hAnsiTheme="minorHAnsi" w:cstheme="minorHAnsi"/>
          <w:bCs/>
          <w:sz w:val="22"/>
          <w:szCs w:val="22"/>
        </w:rPr>
        <w:t>knowledge</w:t>
      </w:r>
      <w:r w:rsidRPr="00A233B1">
        <w:rPr>
          <w:rFonts w:asciiTheme="minorHAnsi" w:hAnsiTheme="minorHAnsi" w:cstheme="minorHAnsi"/>
          <w:sz w:val="22"/>
          <w:szCs w:val="22"/>
        </w:rPr>
        <w:t xml:space="preserve">. </w:t>
      </w:r>
    </w:p>
    <w:p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r w:rsidRPr="00A233B1">
        <w:rPr>
          <w:rFonts w:asciiTheme="minorHAnsi" w:hAnsiTheme="minorHAnsi" w:cstheme="minorHAnsi"/>
          <w:sz w:val="22"/>
          <w:szCs w:val="22"/>
        </w:rPr>
        <w:t xml:space="preserve">Naresh Malhotra: </w:t>
      </w:r>
      <w:r w:rsidRPr="00A233B1">
        <w:rPr>
          <w:rStyle w:val="booktitle1"/>
          <w:rFonts w:asciiTheme="minorHAnsi" w:hAnsiTheme="minorHAnsi" w:cstheme="minorHAnsi"/>
          <w:i/>
          <w:iCs/>
          <w:sz w:val="22"/>
          <w:szCs w:val="22"/>
        </w:rPr>
        <w:t>Marketing Research: An Applied Orientation</w:t>
      </w:r>
      <w:r w:rsidRPr="00A233B1">
        <w:rPr>
          <w:rFonts w:asciiTheme="minorHAnsi" w:hAnsiTheme="minorHAnsi" w:cstheme="minorHAnsi"/>
          <w:sz w:val="22"/>
          <w:szCs w:val="22"/>
        </w:rPr>
        <w:t>, Prentice Hall, Fourth edition.</w:t>
      </w:r>
    </w:p>
    <w:p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proofErr w:type="spellStart"/>
      <w:r w:rsidRPr="00A233B1">
        <w:rPr>
          <w:rFonts w:asciiTheme="minorHAnsi" w:hAnsiTheme="minorHAnsi" w:cstheme="minorHAnsi"/>
          <w:sz w:val="22"/>
          <w:szCs w:val="22"/>
        </w:rPr>
        <w:t>Lachmann</w:t>
      </w:r>
      <w:proofErr w:type="spellEnd"/>
      <w:r w:rsidRPr="00A233B1">
        <w:rPr>
          <w:rFonts w:asciiTheme="minorHAnsi" w:hAnsiTheme="minorHAnsi" w:cstheme="minorHAnsi"/>
          <w:sz w:val="22"/>
          <w:szCs w:val="22"/>
        </w:rPr>
        <w:t xml:space="preserve">, Liebermann &amp; </w:t>
      </w:r>
      <w:proofErr w:type="spellStart"/>
      <w:r w:rsidRPr="00A233B1">
        <w:rPr>
          <w:rFonts w:asciiTheme="minorHAnsi" w:hAnsiTheme="minorHAnsi" w:cstheme="minorHAnsi"/>
          <w:sz w:val="22"/>
          <w:szCs w:val="22"/>
        </w:rPr>
        <w:t>Kanig</w:t>
      </w:r>
      <w:proofErr w:type="spellEnd"/>
      <w:r w:rsidRPr="00A233B1">
        <w:rPr>
          <w:rFonts w:asciiTheme="minorHAnsi" w:hAnsiTheme="minorHAnsi" w:cstheme="minorHAnsi"/>
          <w:sz w:val="22"/>
          <w:szCs w:val="22"/>
        </w:rPr>
        <w:t xml:space="preserve">:  </w:t>
      </w:r>
      <w:r w:rsidRPr="00A233B1">
        <w:rPr>
          <w:rFonts w:asciiTheme="minorHAnsi" w:hAnsiTheme="minorHAnsi" w:cstheme="minorHAnsi"/>
          <w:i/>
          <w:iCs/>
          <w:sz w:val="22"/>
          <w:szCs w:val="22"/>
        </w:rPr>
        <w:t>The Theory &amp; Practice of Industrial, Pharmacy</w:t>
      </w:r>
      <w:r w:rsidRPr="00A233B1">
        <w:rPr>
          <w:rFonts w:asciiTheme="minorHAnsi" w:hAnsiTheme="minorHAnsi" w:cstheme="minorHAnsi"/>
          <w:sz w:val="22"/>
          <w:szCs w:val="22"/>
        </w:rPr>
        <w:t>, K.M. Varghese, Third Edition.</w:t>
      </w:r>
    </w:p>
    <w:p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r w:rsidRPr="00A233B1">
        <w:rPr>
          <w:rFonts w:asciiTheme="minorHAnsi" w:hAnsiTheme="minorHAnsi" w:cstheme="minorHAnsi"/>
          <w:sz w:val="22"/>
          <w:szCs w:val="22"/>
        </w:rPr>
        <w:t xml:space="preserve">Mark Dodgson, </w:t>
      </w:r>
      <w:r w:rsidRPr="00A233B1">
        <w:rPr>
          <w:rFonts w:asciiTheme="minorHAnsi" w:hAnsiTheme="minorHAnsi" w:cstheme="minorHAnsi"/>
          <w:i/>
          <w:iCs/>
          <w:sz w:val="22"/>
          <w:szCs w:val="22"/>
        </w:rPr>
        <w:t>The Management of Technological Innovation</w:t>
      </w:r>
      <w:r w:rsidRPr="00A233B1">
        <w:rPr>
          <w:rFonts w:asciiTheme="minorHAnsi" w:hAnsiTheme="minorHAnsi" w:cstheme="minorHAnsi"/>
          <w:sz w:val="22"/>
          <w:szCs w:val="22"/>
        </w:rPr>
        <w:t xml:space="preserve">, Oxford, First edition. </w:t>
      </w:r>
    </w:p>
    <w:p w:rsidR="00EA2B6B" w:rsidRPr="00A233B1" w:rsidRDefault="00EA2B6B">
      <w:pPr>
        <w:pStyle w:val="BodyTextIndent"/>
        <w:numPr>
          <w:ilvl w:val="0"/>
          <w:numId w:val="5"/>
        </w:numPr>
        <w:tabs>
          <w:tab w:val="clear" w:pos="1080"/>
          <w:tab w:val="num" w:pos="720"/>
        </w:tabs>
        <w:ind w:left="720" w:hanging="360"/>
        <w:jc w:val="both"/>
        <w:rPr>
          <w:rFonts w:asciiTheme="minorHAnsi" w:hAnsiTheme="minorHAnsi" w:cstheme="minorHAnsi"/>
          <w:sz w:val="22"/>
          <w:szCs w:val="22"/>
        </w:rPr>
      </w:pPr>
      <w:r w:rsidRPr="00A233B1">
        <w:rPr>
          <w:rFonts w:asciiTheme="minorHAnsi" w:hAnsiTheme="minorHAnsi" w:cstheme="minorHAnsi"/>
          <w:sz w:val="22"/>
          <w:szCs w:val="22"/>
        </w:rPr>
        <w:t xml:space="preserve">Roberta S. Russell and Bernard W. Taylor III: </w:t>
      </w:r>
      <w:r w:rsidRPr="00A233B1">
        <w:rPr>
          <w:rStyle w:val="booktitle1"/>
          <w:rFonts w:asciiTheme="minorHAnsi" w:hAnsiTheme="minorHAnsi" w:cstheme="minorHAnsi"/>
          <w:i/>
          <w:iCs/>
          <w:sz w:val="22"/>
          <w:szCs w:val="22"/>
        </w:rPr>
        <w:t>Operations Management</w:t>
      </w:r>
      <w:r w:rsidRPr="00A233B1">
        <w:rPr>
          <w:rStyle w:val="booktitle1"/>
          <w:rFonts w:asciiTheme="minorHAnsi" w:hAnsiTheme="minorHAnsi" w:cstheme="minorHAnsi"/>
          <w:sz w:val="22"/>
          <w:szCs w:val="22"/>
        </w:rPr>
        <w:t xml:space="preserve">, </w:t>
      </w:r>
      <w:r w:rsidRPr="00A233B1">
        <w:rPr>
          <w:rFonts w:asciiTheme="minorHAnsi" w:hAnsiTheme="minorHAnsi" w:cstheme="minorHAnsi"/>
          <w:sz w:val="22"/>
          <w:szCs w:val="22"/>
        </w:rPr>
        <w:t xml:space="preserve">Prentice Hall, </w:t>
      </w:r>
      <w:r w:rsidR="00DA6AA0" w:rsidRPr="00A233B1">
        <w:rPr>
          <w:rFonts w:asciiTheme="minorHAnsi" w:hAnsiTheme="minorHAnsi" w:cstheme="minorHAnsi"/>
          <w:sz w:val="22"/>
          <w:szCs w:val="22"/>
        </w:rPr>
        <w:t>Seventh</w:t>
      </w:r>
      <w:r w:rsidRPr="00A233B1">
        <w:rPr>
          <w:rFonts w:asciiTheme="minorHAnsi" w:hAnsiTheme="minorHAnsi" w:cstheme="minorHAnsi"/>
          <w:sz w:val="22"/>
          <w:szCs w:val="22"/>
        </w:rPr>
        <w:t xml:space="preserve"> edition.</w:t>
      </w:r>
    </w:p>
    <w:p w:rsidR="00A233B1" w:rsidRPr="00A233B1" w:rsidRDefault="00A233B1">
      <w:pPr>
        <w:pStyle w:val="BodyTextIndent"/>
        <w:ind w:left="0" w:firstLine="0"/>
        <w:rPr>
          <w:rFonts w:asciiTheme="minorHAnsi" w:hAnsiTheme="minorHAnsi" w:cstheme="minorHAnsi"/>
          <w:b/>
          <w:sz w:val="22"/>
          <w:szCs w:val="22"/>
        </w:rPr>
      </w:pPr>
    </w:p>
    <w:p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Course Plan</w:t>
      </w:r>
      <w:r w:rsidRPr="00A233B1">
        <w:rPr>
          <w:rFonts w:asciiTheme="minorHAnsi" w:hAnsiTheme="minorHAnsi" w:cstheme="minorHAnsi"/>
          <w:sz w:val="22"/>
          <w:szCs w:val="22"/>
        </w:rPr>
        <w:t>:</w:t>
      </w:r>
    </w:p>
    <w:p w:rsidR="00DA6AA0" w:rsidRPr="00A233B1" w:rsidRDefault="00DA6AA0">
      <w:pPr>
        <w:pStyle w:val="BodyTextIndent"/>
        <w:ind w:left="0" w:firstLine="0"/>
        <w:rPr>
          <w:rFonts w:asciiTheme="minorHAnsi" w:hAnsiTheme="minorHAnsi" w:cstheme="minorHAnsi"/>
          <w:sz w:val="22"/>
          <w:szCs w:val="22"/>
        </w:rPr>
      </w:pPr>
    </w:p>
    <w:tbl>
      <w:tblPr>
        <w:tblW w:w="9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8"/>
        <w:gridCol w:w="3685"/>
        <w:gridCol w:w="1276"/>
        <w:gridCol w:w="2535"/>
      </w:tblGrid>
      <w:tr w:rsidR="00DA6AA0" w:rsidRPr="00A233B1" w:rsidTr="00197113">
        <w:trPr>
          <w:cantSplit/>
          <w:trHeight w:val="620"/>
          <w:jc w:val="center"/>
        </w:trPr>
        <w:tc>
          <w:tcPr>
            <w:tcW w:w="1588" w:type="dxa"/>
            <w:vAlign w:val="center"/>
          </w:tcPr>
          <w:p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lastRenderedPageBreak/>
              <w:t>Module No/</w:t>
            </w:r>
          </w:p>
          <w:p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t>Topics</w:t>
            </w:r>
          </w:p>
        </w:tc>
        <w:tc>
          <w:tcPr>
            <w:tcW w:w="3685" w:type="dxa"/>
            <w:vAlign w:val="center"/>
          </w:tcPr>
          <w:p w:rsidR="00DA6AA0" w:rsidRPr="00A233B1" w:rsidRDefault="00DA6AA0" w:rsidP="00E26D55">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Lecture session</w:t>
            </w:r>
          </w:p>
        </w:tc>
        <w:tc>
          <w:tcPr>
            <w:tcW w:w="1276" w:type="dxa"/>
            <w:vAlign w:val="center"/>
          </w:tcPr>
          <w:p w:rsidR="00DA6AA0" w:rsidRPr="00A233B1" w:rsidRDefault="00DA6AA0" w:rsidP="00E26D55">
            <w:pPr>
              <w:spacing w:before="60" w:after="60"/>
              <w:jc w:val="center"/>
              <w:rPr>
                <w:rFonts w:asciiTheme="minorHAnsi" w:hAnsiTheme="minorHAnsi" w:cstheme="minorHAnsi"/>
                <w:b/>
                <w:sz w:val="22"/>
                <w:szCs w:val="22"/>
              </w:rPr>
            </w:pPr>
            <w:r w:rsidRPr="00A233B1">
              <w:rPr>
                <w:rFonts w:asciiTheme="minorHAnsi" w:hAnsiTheme="minorHAnsi" w:cstheme="minorHAnsi"/>
                <w:b/>
                <w:sz w:val="22"/>
                <w:szCs w:val="22"/>
              </w:rPr>
              <w:t>Reference Chap/Sec</w:t>
            </w:r>
          </w:p>
        </w:tc>
        <w:tc>
          <w:tcPr>
            <w:tcW w:w="2535" w:type="dxa"/>
            <w:vAlign w:val="center"/>
          </w:tcPr>
          <w:p w:rsidR="00DA6AA0" w:rsidRPr="00A233B1" w:rsidRDefault="00DA6AA0" w:rsidP="00E26D55">
            <w:pPr>
              <w:pStyle w:val="Heading3"/>
              <w:jc w:val="center"/>
              <w:rPr>
                <w:rFonts w:asciiTheme="minorHAnsi" w:hAnsiTheme="minorHAnsi" w:cstheme="minorHAnsi"/>
                <w:sz w:val="22"/>
                <w:szCs w:val="22"/>
              </w:rPr>
            </w:pPr>
            <w:r w:rsidRPr="00A233B1">
              <w:rPr>
                <w:rFonts w:asciiTheme="minorHAnsi" w:hAnsiTheme="minorHAnsi" w:cstheme="minorHAnsi"/>
                <w:sz w:val="22"/>
                <w:szCs w:val="22"/>
              </w:rPr>
              <w:t>Learning objectives</w:t>
            </w:r>
          </w:p>
        </w:tc>
      </w:tr>
      <w:tr w:rsidR="00DA6AA0" w:rsidRPr="00A233B1" w:rsidTr="00197113">
        <w:trPr>
          <w:cantSplit/>
          <w:trHeight w:val="845"/>
          <w:jc w:val="center"/>
        </w:trPr>
        <w:tc>
          <w:tcPr>
            <w:tcW w:w="1588"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1. Introduction to principles of management</w:t>
            </w:r>
          </w:p>
        </w:tc>
        <w:tc>
          <w:tcPr>
            <w:tcW w:w="368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L1.1</w:t>
            </w:r>
            <w:r w:rsidR="00A66754">
              <w:rPr>
                <w:rFonts w:asciiTheme="minorHAnsi" w:hAnsiTheme="minorHAnsi" w:cstheme="minorHAnsi"/>
                <w:sz w:val="22"/>
                <w:szCs w:val="22"/>
              </w:rPr>
              <w:t xml:space="preserve"> </w:t>
            </w:r>
            <w:r w:rsidRPr="00A233B1">
              <w:rPr>
                <w:rFonts w:asciiTheme="minorHAnsi" w:hAnsiTheme="minorHAnsi" w:cstheme="minorHAnsi"/>
                <w:sz w:val="22"/>
                <w:szCs w:val="22"/>
              </w:rPr>
              <w:t>Introduction to an organization, its departments, its mission and vision statements</w:t>
            </w:r>
          </w:p>
        </w:tc>
        <w:tc>
          <w:tcPr>
            <w:tcW w:w="1276"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w:t>
            </w:r>
          </w:p>
        </w:tc>
        <w:tc>
          <w:tcPr>
            <w:tcW w:w="253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Scope &amp; objective of course</w:t>
            </w:r>
          </w:p>
        </w:tc>
      </w:tr>
      <w:tr w:rsidR="00DA6AA0" w:rsidRPr="00A233B1" w:rsidTr="00197113">
        <w:trPr>
          <w:cantSplit/>
          <w:trHeight w:val="144"/>
          <w:jc w:val="center"/>
        </w:trPr>
        <w:tc>
          <w:tcPr>
            <w:tcW w:w="1588" w:type="dxa"/>
            <w:vMerge w:val="restart"/>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2. Management of Operations</w:t>
            </w:r>
          </w:p>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L2.1 Introduction- Definition of product, production and its management, its objectives and benefits</w:t>
            </w:r>
          </w:p>
        </w:tc>
        <w:tc>
          <w:tcPr>
            <w:tcW w:w="1276" w:type="dxa"/>
          </w:tcPr>
          <w:p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w:t>
            </w:r>
          </w:p>
        </w:tc>
        <w:tc>
          <w:tcPr>
            <w:tcW w:w="253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Understanding of product and production and their management.</w:t>
            </w:r>
          </w:p>
        </w:tc>
      </w:tr>
      <w:tr w:rsidR="00DA6AA0" w:rsidRPr="00A233B1" w:rsidTr="00197113">
        <w:trPr>
          <w:cantSplit/>
          <w:trHeight w:val="333"/>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A6AA0" w:rsidP="00DF4CF9">
            <w:pPr>
              <w:spacing w:before="60" w:after="60"/>
              <w:rPr>
                <w:rFonts w:asciiTheme="minorHAnsi" w:hAnsiTheme="minorHAnsi" w:cstheme="minorHAnsi"/>
                <w:sz w:val="22"/>
                <w:szCs w:val="22"/>
              </w:rPr>
            </w:pPr>
            <w:r w:rsidRPr="00A233B1">
              <w:rPr>
                <w:rFonts w:asciiTheme="minorHAnsi" w:hAnsiTheme="minorHAnsi" w:cstheme="minorHAnsi"/>
                <w:sz w:val="22"/>
                <w:szCs w:val="22"/>
              </w:rPr>
              <w:t>L2.2</w:t>
            </w:r>
            <w:r w:rsidR="00DF4CF9">
              <w:rPr>
                <w:rFonts w:asciiTheme="minorHAnsi" w:hAnsiTheme="minorHAnsi" w:cstheme="minorHAnsi"/>
                <w:sz w:val="22"/>
                <w:szCs w:val="22"/>
              </w:rPr>
              <w:t>-3</w:t>
            </w:r>
            <w:r w:rsidRPr="00A233B1">
              <w:rPr>
                <w:rFonts w:asciiTheme="minorHAnsi" w:hAnsiTheme="minorHAnsi" w:cstheme="minorHAnsi"/>
                <w:sz w:val="22"/>
                <w:szCs w:val="22"/>
              </w:rPr>
              <w:t xml:space="preserve"> Production Management- Production cycle, its components and measurement of productivity.</w:t>
            </w:r>
          </w:p>
        </w:tc>
        <w:tc>
          <w:tcPr>
            <w:tcW w:w="1276" w:type="dxa"/>
            <w:vMerge w:val="restart"/>
          </w:tcPr>
          <w:p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w:t>
            </w:r>
          </w:p>
        </w:tc>
        <w:tc>
          <w:tcPr>
            <w:tcW w:w="2535" w:type="dxa"/>
            <w:vMerge w:val="restart"/>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Factors dictating selection of a particular type of production and detailed understanding of each production aspect.</w:t>
            </w:r>
          </w:p>
        </w:tc>
      </w:tr>
      <w:tr w:rsidR="00DA6AA0" w:rsidRPr="00A233B1" w:rsidTr="00197113">
        <w:trPr>
          <w:cantSplit/>
          <w:trHeight w:val="332"/>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DF4CF9">
            <w:pPr>
              <w:spacing w:before="60" w:after="60"/>
              <w:rPr>
                <w:rFonts w:asciiTheme="minorHAnsi" w:hAnsiTheme="minorHAnsi" w:cstheme="minorHAnsi"/>
                <w:sz w:val="22"/>
                <w:szCs w:val="22"/>
              </w:rPr>
            </w:pPr>
            <w:r>
              <w:rPr>
                <w:rFonts w:asciiTheme="minorHAnsi" w:hAnsiTheme="minorHAnsi" w:cstheme="minorHAnsi"/>
                <w:sz w:val="22"/>
                <w:szCs w:val="22"/>
              </w:rPr>
              <w:t>L2.4-5</w:t>
            </w:r>
            <w:r w:rsidR="00DA6AA0" w:rsidRPr="00A233B1">
              <w:rPr>
                <w:rFonts w:asciiTheme="minorHAnsi" w:hAnsiTheme="minorHAnsi" w:cstheme="minorHAnsi"/>
                <w:sz w:val="22"/>
                <w:szCs w:val="22"/>
              </w:rPr>
              <w:t xml:space="preserve"> Types of production practices</w:t>
            </w:r>
          </w:p>
        </w:tc>
        <w:tc>
          <w:tcPr>
            <w:tcW w:w="1276" w:type="dxa"/>
            <w:vMerge/>
          </w:tcPr>
          <w:p w:rsidR="00DA6AA0" w:rsidRPr="00A233B1" w:rsidRDefault="00DA6AA0" w:rsidP="00E26D55">
            <w:pPr>
              <w:spacing w:before="60" w:after="60"/>
              <w:rPr>
                <w:rFonts w:asciiTheme="minorHAnsi" w:hAnsiTheme="minorHAnsi" w:cstheme="minorHAnsi"/>
                <w:sz w:val="22"/>
                <w:szCs w:val="22"/>
              </w:rPr>
            </w:pPr>
          </w:p>
        </w:tc>
        <w:tc>
          <w:tcPr>
            <w:tcW w:w="2535" w:type="dxa"/>
            <w:vMerge/>
          </w:tcPr>
          <w:p w:rsidR="00DA6AA0" w:rsidRPr="00A233B1" w:rsidRDefault="00DA6AA0" w:rsidP="00E26D55">
            <w:pPr>
              <w:spacing w:before="60" w:after="60"/>
              <w:rPr>
                <w:rFonts w:asciiTheme="minorHAnsi" w:hAnsiTheme="minorHAnsi" w:cstheme="minorHAnsi"/>
                <w:sz w:val="22"/>
                <w:szCs w:val="22"/>
              </w:rPr>
            </w:pPr>
          </w:p>
        </w:tc>
      </w:tr>
      <w:tr w:rsidR="00DA6AA0" w:rsidRPr="00A233B1" w:rsidTr="00197113">
        <w:trPr>
          <w:cantSplit/>
          <w:trHeight w:val="332"/>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L2.6</w:t>
            </w:r>
            <w:r w:rsidR="00DA6AA0" w:rsidRPr="00A233B1">
              <w:rPr>
                <w:rFonts w:asciiTheme="minorHAnsi" w:hAnsiTheme="minorHAnsi" w:cstheme="minorHAnsi"/>
                <w:sz w:val="22"/>
                <w:szCs w:val="22"/>
              </w:rPr>
              <w:t>. Make or buy decision and EBQ determination</w:t>
            </w:r>
          </w:p>
        </w:tc>
        <w:tc>
          <w:tcPr>
            <w:tcW w:w="1276" w:type="dxa"/>
            <w:vMerge/>
          </w:tcPr>
          <w:p w:rsidR="00DA6AA0" w:rsidRPr="00A233B1" w:rsidRDefault="00DA6AA0" w:rsidP="00E26D55">
            <w:pPr>
              <w:spacing w:before="60" w:after="60"/>
              <w:rPr>
                <w:rFonts w:asciiTheme="minorHAnsi" w:hAnsiTheme="minorHAnsi" w:cstheme="minorHAnsi"/>
                <w:sz w:val="22"/>
                <w:szCs w:val="22"/>
              </w:rPr>
            </w:pPr>
          </w:p>
        </w:tc>
        <w:tc>
          <w:tcPr>
            <w:tcW w:w="2535" w:type="dxa"/>
            <w:vMerge/>
          </w:tcPr>
          <w:p w:rsidR="00DA6AA0" w:rsidRPr="00A233B1" w:rsidRDefault="00DA6AA0" w:rsidP="00E26D55">
            <w:pPr>
              <w:spacing w:before="60" w:after="60"/>
              <w:rPr>
                <w:rFonts w:asciiTheme="minorHAnsi" w:hAnsiTheme="minorHAnsi" w:cstheme="minorHAnsi"/>
                <w:sz w:val="22"/>
                <w:szCs w:val="22"/>
              </w:rPr>
            </w:pPr>
          </w:p>
        </w:tc>
      </w:tr>
      <w:tr w:rsidR="00DA6AA0" w:rsidRPr="00A233B1" w:rsidTr="00197113">
        <w:trPr>
          <w:cantSplit/>
          <w:trHeight w:val="332"/>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L2.7</w:t>
            </w:r>
            <w:r w:rsidR="00DA6AA0" w:rsidRPr="00A233B1">
              <w:rPr>
                <w:rFonts w:asciiTheme="minorHAnsi" w:hAnsiTheme="minorHAnsi" w:cstheme="minorHAnsi"/>
                <w:sz w:val="22"/>
                <w:szCs w:val="22"/>
              </w:rPr>
              <w:t>. Tool control, details about each production aspect</w:t>
            </w:r>
          </w:p>
        </w:tc>
        <w:tc>
          <w:tcPr>
            <w:tcW w:w="1276" w:type="dxa"/>
            <w:vMerge/>
          </w:tcPr>
          <w:p w:rsidR="00DA6AA0" w:rsidRPr="00A233B1" w:rsidRDefault="00DA6AA0" w:rsidP="00E26D55">
            <w:pPr>
              <w:spacing w:before="60" w:after="60"/>
              <w:rPr>
                <w:rFonts w:asciiTheme="minorHAnsi" w:hAnsiTheme="minorHAnsi" w:cstheme="minorHAnsi"/>
                <w:sz w:val="22"/>
                <w:szCs w:val="22"/>
              </w:rPr>
            </w:pPr>
          </w:p>
        </w:tc>
        <w:tc>
          <w:tcPr>
            <w:tcW w:w="2535" w:type="dxa"/>
            <w:vMerge/>
          </w:tcPr>
          <w:p w:rsidR="00DA6AA0" w:rsidRPr="00A233B1" w:rsidRDefault="00DA6AA0" w:rsidP="00E26D55">
            <w:pPr>
              <w:spacing w:before="60" w:after="60"/>
              <w:rPr>
                <w:rFonts w:asciiTheme="minorHAnsi" w:hAnsiTheme="minorHAnsi" w:cstheme="minorHAnsi"/>
                <w:sz w:val="22"/>
                <w:szCs w:val="22"/>
              </w:rPr>
            </w:pPr>
          </w:p>
        </w:tc>
      </w:tr>
      <w:tr w:rsidR="00DA6AA0" w:rsidRPr="00A233B1" w:rsidTr="00197113">
        <w:trPr>
          <w:cantSplit/>
          <w:trHeight w:val="332"/>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L2.8</w:t>
            </w:r>
            <w:r w:rsidR="00DA6AA0" w:rsidRPr="00A233B1">
              <w:rPr>
                <w:rFonts w:asciiTheme="minorHAnsi" w:hAnsiTheme="minorHAnsi" w:cstheme="minorHAnsi"/>
                <w:sz w:val="22"/>
                <w:szCs w:val="22"/>
              </w:rPr>
              <w:t>. Scheduling of resources, dispatching</w:t>
            </w:r>
          </w:p>
        </w:tc>
        <w:tc>
          <w:tcPr>
            <w:tcW w:w="1276" w:type="dxa"/>
            <w:vMerge/>
          </w:tcPr>
          <w:p w:rsidR="00DA6AA0" w:rsidRPr="00A233B1" w:rsidRDefault="00DA6AA0" w:rsidP="00E26D55">
            <w:pPr>
              <w:spacing w:before="60" w:after="60"/>
              <w:rPr>
                <w:rFonts w:asciiTheme="minorHAnsi" w:hAnsiTheme="minorHAnsi" w:cstheme="minorHAnsi"/>
                <w:sz w:val="22"/>
                <w:szCs w:val="22"/>
              </w:rPr>
            </w:pPr>
          </w:p>
        </w:tc>
        <w:tc>
          <w:tcPr>
            <w:tcW w:w="2535" w:type="dxa"/>
            <w:vMerge/>
          </w:tcPr>
          <w:p w:rsidR="00DA6AA0" w:rsidRPr="00A233B1" w:rsidRDefault="00DA6AA0" w:rsidP="00E26D55">
            <w:pPr>
              <w:spacing w:before="60" w:after="60"/>
              <w:rPr>
                <w:rFonts w:asciiTheme="minorHAnsi" w:hAnsiTheme="minorHAnsi" w:cstheme="minorHAnsi"/>
                <w:sz w:val="22"/>
                <w:szCs w:val="22"/>
              </w:rPr>
            </w:pPr>
          </w:p>
        </w:tc>
      </w:tr>
      <w:tr w:rsidR="00DA6AA0" w:rsidRPr="00A233B1" w:rsidTr="00197113">
        <w:trPr>
          <w:cantSplit/>
          <w:trHeight w:val="332"/>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L2.9</w:t>
            </w:r>
            <w:r w:rsidR="00DA6AA0" w:rsidRPr="00A233B1">
              <w:rPr>
                <w:rFonts w:asciiTheme="minorHAnsi" w:hAnsiTheme="minorHAnsi" w:cstheme="minorHAnsi"/>
                <w:sz w:val="22"/>
                <w:szCs w:val="22"/>
              </w:rPr>
              <w:t>. Line of balance technique</w:t>
            </w:r>
          </w:p>
        </w:tc>
        <w:tc>
          <w:tcPr>
            <w:tcW w:w="1276" w:type="dxa"/>
            <w:vMerge/>
          </w:tcPr>
          <w:p w:rsidR="00DA6AA0" w:rsidRPr="00A233B1" w:rsidRDefault="00DA6AA0" w:rsidP="00E26D55">
            <w:pPr>
              <w:spacing w:before="60" w:after="60"/>
              <w:rPr>
                <w:rFonts w:asciiTheme="minorHAnsi" w:hAnsiTheme="minorHAnsi" w:cstheme="minorHAnsi"/>
                <w:sz w:val="22"/>
                <w:szCs w:val="22"/>
              </w:rPr>
            </w:pPr>
          </w:p>
        </w:tc>
        <w:tc>
          <w:tcPr>
            <w:tcW w:w="2535" w:type="dxa"/>
            <w:vMerge/>
          </w:tcPr>
          <w:p w:rsidR="00DA6AA0" w:rsidRPr="00A233B1" w:rsidRDefault="00DA6AA0" w:rsidP="00E26D55">
            <w:pPr>
              <w:spacing w:before="60" w:after="60"/>
              <w:rPr>
                <w:rFonts w:asciiTheme="minorHAnsi" w:hAnsiTheme="minorHAnsi" w:cstheme="minorHAnsi"/>
                <w:sz w:val="22"/>
                <w:szCs w:val="22"/>
              </w:rPr>
            </w:pPr>
          </w:p>
        </w:tc>
      </w:tr>
      <w:tr w:rsidR="00DA6AA0" w:rsidRPr="00A233B1" w:rsidTr="00197113">
        <w:trPr>
          <w:cantSplit/>
          <w:trHeight w:val="980"/>
          <w:jc w:val="center"/>
        </w:trPr>
        <w:tc>
          <w:tcPr>
            <w:tcW w:w="1588" w:type="dxa"/>
            <w:vMerge/>
          </w:tcPr>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L2.10-11</w:t>
            </w:r>
            <w:r w:rsidR="00DA6AA0" w:rsidRPr="00A233B1">
              <w:rPr>
                <w:rFonts w:asciiTheme="minorHAnsi" w:hAnsiTheme="minorHAnsi" w:cstheme="minorHAnsi"/>
                <w:sz w:val="22"/>
                <w:szCs w:val="22"/>
              </w:rPr>
              <w:t>. Pharmaceutical Plant layout and location</w:t>
            </w:r>
          </w:p>
        </w:tc>
        <w:tc>
          <w:tcPr>
            <w:tcW w:w="1276" w:type="dxa"/>
          </w:tcPr>
          <w:p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3 – 4; class notes</w:t>
            </w:r>
          </w:p>
        </w:tc>
        <w:tc>
          <w:tcPr>
            <w:tcW w:w="253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How to select appropriate location for setting up a new plant and how to plan its layout.</w:t>
            </w:r>
          </w:p>
        </w:tc>
      </w:tr>
      <w:tr w:rsidR="00DA6AA0" w:rsidRPr="00A233B1" w:rsidTr="00197113">
        <w:trPr>
          <w:cantSplit/>
          <w:trHeight w:val="144"/>
          <w:jc w:val="center"/>
        </w:trPr>
        <w:tc>
          <w:tcPr>
            <w:tcW w:w="1588"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3. Sales Forecasting</w:t>
            </w:r>
          </w:p>
        </w:tc>
        <w:tc>
          <w:tcPr>
            <w:tcW w:w="368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L3.1</w:t>
            </w:r>
            <w:r w:rsidR="00DF4CF9">
              <w:rPr>
                <w:rFonts w:asciiTheme="minorHAnsi" w:hAnsiTheme="minorHAnsi" w:cstheme="minorHAnsi"/>
                <w:sz w:val="22"/>
                <w:szCs w:val="22"/>
              </w:rPr>
              <w:t>-2</w:t>
            </w:r>
            <w:r w:rsidRPr="00A233B1">
              <w:rPr>
                <w:rFonts w:asciiTheme="minorHAnsi" w:hAnsiTheme="minorHAnsi" w:cstheme="minorHAnsi"/>
                <w:sz w:val="22"/>
                <w:szCs w:val="22"/>
              </w:rPr>
              <w:t xml:space="preserve"> Different techniques for making forecasts of estimated sales</w:t>
            </w:r>
          </w:p>
        </w:tc>
        <w:tc>
          <w:tcPr>
            <w:tcW w:w="1276" w:type="dxa"/>
          </w:tcPr>
          <w:p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12</w:t>
            </w:r>
          </w:p>
        </w:tc>
        <w:tc>
          <w:tcPr>
            <w:tcW w:w="253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Estimating future market demand by using one or a combination of techniques.</w:t>
            </w:r>
          </w:p>
        </w:tc>
      </w:tr>
      <w:tr w:rsidR="00DA6AA0" w:rsidRPr="00A233B1" w:rsidTr="00197113">
        <w:trPr>
          <w:cantSplit/>
          <w:trHeight w:val="444"/>
          <w:jc w:val="center"/>
        </w:trPr>
        <w:tc>
          <w:tcPr>
            <w:tcW w:w="1588" w:type="dxa"/>
            <w:vMerge w:val="restart"/>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 Marketing Management</w:t>
            </w:r>
          </w:p>
        </w:tc>
        <w:tc>
          <w:tcPr>
            <w:tcW w:w="368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L4.1</w:t>
            </w:r>
            <w:r w:rsidR="00DF4CF9">
              <w:rPr>
                <w:rFonts w:asciiTheme="minorHAnsi" w:hAnsiTheme="minorHAnsi" w:cstheme="minorHAnsi"/>
                <w:sz w:val="22"/>
                <w:szCs w:val="22"/>
              </w:rPr>
              <w:t>-2</w:t>
            </w:r>
            <w:r w:rsidRPr="00197113">
              <w:rPr>
                <w:rFonts w:asciiTheme="minorHAnsi" w:hAnsiTheme="minorHAnsi" w:cstheme="minorHAnsi"/>
                <w:sz w:val="22"/>
                <w:szCs w:val="22"/>
              </w:rPr>
              <w:t xml:space="preserve"> Types of marketing concepts, sales </w:t>
            </w:r>
            <w:r w:rsidRPr="00197113">
              <w:rPr>
                <w:rFonts w:asciiTheme="minorHAnsi" w:hAnsiTheme="minorHAnsi" w:cstheme="minorHAnsi"/>
                <w:i/>
                <w:sz w:val="22"/>
                <w:szCs w:val="22"/>
              </w:rPr>
              <w:t>vs.</w:t>
            </w:r>
            <w:r w:rsidRPr="00197113">
              <w:rPr>
                <w:rFonts w:asciiTheme="minorHAnsi" w:hAnsiTheme="minorHAnsi" w:cstheme="minorHAnsi"/>
                <w:sz w:val="22"/>
                <w:szCs w:val="22"/>
              </w:rPr>
              <w:t xml:space="preserve"> marketing, market research, market planning.</w:t>
            </w:r>
          </w:p>
        </w:tc>
        <w:tc>
          <w:tcPr>
            <w:tcW w:w="1276" w:type="dxa"/>
            <w:vMerge w:val="restart"/>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3</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9</w:t>
            </w:r>
          </w:p>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4</w:t>
            </w:r>
          </w:p>
        </w:tc>
        <w:tc>
          <w:tcPr>
            <w:tcW w:w="2535" w:type="dxa"/>
            <w:vMerge w:val="restart"/>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Significance of marketing, designing of a marketing mix and product positioning, brand value.</w:t>
            </w:r>
          </w:p>
        </w:tc>
      </w:tr>
      <w:tr w:rsidR="00DA6AA0" w:rsidRPr="00A233B1" w:rsidTr="00197113">
        <w:trPr>
          <w:cantSplit/>
          <w:trHeight w:val="442"/>
          <w:jc w:val="center"/>
        </w:trPr>
        <w:tc>
          <w:tcPr>
            <w:tcW w:w="1588" w:type="dxa"/>
            <w:vMerge/>
          </w:tcPr>
          <w:p w:rsidR="00DA6AA0" w:rsidRPr="00197113" w:rsidRDefault="00DA6AA0" w:rsidP="00E26D55">
            <w:pPr>
              <w:spacing w:before="60" w:after="60"/>
              <w:rPr>
                <w:rFonts w:asciiTheme="minorHAnsi" w:hAnsiTheme="minorHAnsi" w:cstheme="minorHAnsi"/>
                <w:sz w:val="22"/>
                <w:szCs w:val="22"/>
              </w:rPr>
            </w:pPr>
          </w:p>
        </w:tc>
        <w:tc>
          <w:tcPr>
            <w:tcW w:w="3685" w:type="dxa"/>
          </w:tcPr>
          <w:p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L4.3-4</w:t>
            </w:r>
            <w:r w:rsidR="00DA6AA0" w:rsidRPr="00197113">
              <w:rPr>
                <w:rFonts w:asciiTheme="minorHAnsi" w:hAnsiTheme="minorHAnsi" w:cstheme="minorHAnsi"/>
                <w:sz w:val="22"/>
                <w:szCs w:val="22"/>
              </w:rPr>
              <w:t xml:space="preserve"> Budget, Marketing audit. Decision on new products, Channels of distribution</w:t>
            </w:r>
          </w:p>
        </w:tc>
        <w:tc>
          <w:tcPr>
            <w:tcW w:w="1276" w:type="dxa"/>
            <w:vMerge/>
          </w:tcPr>
          <w:p w:rsidR="00DA6AA0" w:rsidRPr="00197113" w:rsidRDefault="00DA6AA0" w:rsidP="00E26D55">
            <w:pPr>
              <w:spacing w:before="60" w:after="60"/>
              <w:rPr>
                <w:rFonts w:asciiTheme="minorHAnsi" w:hAnsiTheme="minorHAnsi" w:cstheme="minorHAnsi"/>
                <w:sz w:val="22"/>
                <w:szCs w:val="22"/>
              </w:rPr>
            </w:pPr>
          </w:p>
        </w:tc>
        <w:tc>
          <w:tcPr>
            <w:tcW w:w="2535" w:type="dxa"/>
            <w:vMerge/>
          </w:tcPr>
          <w:p w:rsidR="00DA6AA0" w:rsidRPr="00197113" w:rsidRDefault="00DA6AA0" w:rsidP="00E26D55">
            <w:pPr>
              <w:spacing w:before="60" w:after="60"/>
              <w:rPr>
                <w:rFonts w:asciiTheme="minorHAnsi" w:hAnsiTheme="minorHAnsi" w:cstheme="minorHAnsi"/>
                <w:sz w:val="22"/>
                <w:szCs w:val="22"/>
              </w:rPr>
            </w:pPr>
          </w:p>
        </w:tc>
      </w:tr>
      <w:tr w:rsidR="00DA6AA0" w:rsidRPr="00A233B1" w:rsidTr="00197113">
        <w:trPr>
          <w:cantSplit/>
          <w:trHeight w:val="442"/>
          <w:jc w:val="center"/>
        </w:trPr>
        <w:tc>
          <w:tcPr>
            <w:tcW w:w="1588" w:type="dxa"/>
            <w:vMerge/>
          </w:tcPr>
          <w:p w:rsidR="00DA6AA0" w:rsidRPr="00197113" w:rsidRDefault="00DA6AA0" w:rsidP="00E26D55">
            <w:pPr>
              <w:spacing w:before="60" w:after="60"/>
              <w:rPr>
                <w:rFonts w:asciiTheme="minorHAnsi" w:hAnsiTheme="minorHAnsi" w:cstheme="minorHAnsi"/>
                <w:sz w:val="22"/>
                <w:szCs w:val="22"/>
              </w:rPr>
            </w:pPr>
          </w:p>
        </w:tc>
        <w:tc>
          <w:tcPr>
            <w:tcW w:w="3685" w:type="dxa"/>
          </w:tcPr>
          <w:p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L4.5-6</w:t>
            </w:r>
            <w:r w:rsidR="00DA6AA0" w:rsidRPr="00197113">
              <w:rPr>
                <w:rFonts w:asciiTheme="minorHAnsi" w:hAnsiTheme="minorHAnsi" w:cstheme="minorHAnsi"/>
                <w:sz w:val="22"/>
                <w:szCs w:val="22"/>
              </w:rPr>
              <w:t xml:space="preserve"> Stretching of product line. Advertising,</w:t>
            </w:r>
          </w:p>
        </w:tc>
        <w:tc>
          <w:tcPr>
            <w:tcW w:w="1276" w:type="dxa"/>
            <w:vMerge/>
          </w:tcPr>
          <w:p w:rsidR="00DA6AA0" w:rsidRPr="00197113" w:rsidRDefault="00DA6AA0" w:rsidP="00E26D55">
            <w:pPr>
              <w:spacing w:before="60" w:after="60"/>
              <w:rPr>
                <w:rFonts w:asciiTheme="minorHAnsi" w:hAnsiTheme="minorHAnsi" w:cstheme="minorHAnsi"/>
                <w:sz w:val="22"/>
                <w:szCs w:val="22"/>
              </w:rPr>
            </w:pPr>
          </w:p>
        </w:tc>
        <w:tc>
          <w:tcPr>
            <w:tcW w:w="2535" w:type="dxa"/>
            <w:vMerge/>
          </w:tcPr>
          <w:p w:rsidR="00DA6AA0" w:rsidRPr="00197113" w:rsidRDefault="00DA6AA0" w:rsidP="00E26D55">
            <w:pPr>
              <w:spacing w:before="60" w:after="60"/>
              <w:rPr>
                <w:rFonts w:asciiTheme="minorHAnsi" w:hAnsiTheme="minorHAnsi" w:cstheme="minorHAnsi"/>
                <w:sz w:val="22"/>
                <w:szCs w:val="22"/>
              </w:rPr>
            </w:pPr>
          </w:p>
        </w:tc>
      </w:tr>
      <w:tr w:rsidR="00DA6AA0" w:rsidRPr="00A233B1" w:rsidTr="00197113">
        <w:trPr>
          <w:cantSplit/>
          <w:trHeight w:val="442"/>
          <w:jc w:val="center"/>
        </w:trPr>
        <w:tc>
          <w:tcPr>
            <w:tcW w:w="1588" w:type="dxa"/>
            <w:vMerge/>
          </w:tcPr>
          <w:p w:rsidR="00DA6AA0" w:rsidRPr="00197113" w:rsidRDefault="00DA6AA0" w:rsidP="00E26D55">
            <w:pPr>
              <w:spacing w:before="60" w:after="60"/>
              <w:rPr>
                <w:rFonts w:asciiTheme="minorHAnsi" w:hAnsiTheme="minorHAnsi" w:cstheme="minorHAnsi"/>
                <w:sz w:val="22"/>
                <w:szCs w:val="22"/>
              </w:rPr>
            </w:pPr>
          </w:p>
        </w:tc>
        <w:tc>
          <w:tcPr>
            <w:tcW w:w="3685" w:type="dxa"/>
          </w:tcPr>
          <w:p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L4.7-8</w:t>
            </w:r>
            <w:r w:rsidR="00DA6AA0" w:rsidRPr="00197113">
              <w:rPr>
                <w:rFonts w:asciiTheme="minorHAnsi" w:hAnsiTheme="minorHAnsi" w:cstheme="minorHAnsi"/>
                <w:sz w:val="22"/>
                <w:szCs w:val="22"/>
              </w:rPr>
              <w:t xml:space="preserve"> Branding and labeling, differences between FMCG and pharmaceuticals marketing practices</w:t>
            </w:r>
          </w:p>
        </w:tc>
        <w:tc>
          <w:tcPr>
            <w:tcW w:w="1276" w:type="dxa"/>
            <w:vMerge/>
          </w:tcPr>
          <w:p w:rsidR="00DA6AA0" w:rsidRPr="00197113" w:rsidRDefault="00DA6AA0" w:rsidP="00E26D55">
            <w:pPr>
              <w:spacing w:before="60" w:after="60"/>
              <w:rPr>
                <w:rFonts w:asciiTheme="minorHAnsi" w:hAnsiTheme="minorHAnsi" w:cstheme="minorHAnsi"/>
                <w:sz w:val="22"/>
                <w:szCs w:val="22"/>
              </w:rPr>
            </w:pPr>
          </w:p>
        </w:tc>
        <w:tc>
          <w:tcPr>
            <w:tcW w:w="2535" w:type="dxa"/>
            <w:vMerge/>
          </w:tcPr>
          <w:p w:rsidR="00DA6AA0" w:rsidRPr="00197113" w:rsidRDefault="00DA6AA0" w:rsidP="00E26D55">
            <w:pPr>
              <w:spacing w:before="60" w:after="60"/>
              <w:rPr>
                <w:rFonts w:asciiTheme="minorHAnsi" w:hAnsiTheme="minorHAnsi" w:cstheme="minorHAnsi"/>
                <w:sz w:val="22"/>
                <w:szCs w:val="22"/>
              </w:rPr>
            </w:pPr>
          </w:p>
        </w:tc>
      </w:tr>
      <w:tr w:rsidR="00DA6AA0" w:rsidRPr="00A233B1" w:rsidTr="00197113">
        <w:trPr>
          <w:cantSplit/>
          <w:trHeight w:val="144"/>
          <w:jc w:val="center"/>
        </w:trPr>
        <w:tc>
          <w:tcPr>
            <w:tcW w:w="1588"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5. Strategic Management</w:t>
            </w:r>
          </w:p>
        </w:tc>
        <w:tc>
          <w:tcPr>
            <w:tcW w:w="368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L5.1 Options in the Indian environment, Segmentation &amp; product positioning</w:t>
            </w:r>
          </w:p>
        </w:tc>
        <w:tc>
          <w:tcPr>
            <w:tcW w:w="1276" w:type="dxa"/>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3</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5</w:t>
            </w:r>
          </w:p>
        </w:tc>
        <w:tc>
          <w:tcPr>
            <w:tcW w:w="253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4Ps and product life cycle</w:t>
            </w:r>
          </w:p>
        </w:tc>
      </w:tr>
      <w:tr w:rsidR="00DA6AA0" w:rsidRPr="00A233B1" w:rsidTr="00197113">
        <w:trPr>
          <w:cantSplit/>
          <w:trHeight w:val="144"/>
          <w:jc w:val="center"/>
        </w:trPr>
        <w:tc>
          <w:tcPr>
            <w:tcW w:w="1588"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6. R &amp; D Management</w:t>
            </w:r>
          </w:p>
        </w:tc>
        <w:tc>
          <w:tcPr>
            <w:tcW w:w="368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L6.1</w:t>
            </w:r>
            <w:r w:rsidR="00DF4CF9">
              <w:rPr>
                <w:rFonts w:asciiTheme="minorHAnsi" w:hAnsiTheme="minorHAnsi" w:cstheme="minorHAnsi"/>
                <w:sz w:val="22"/>
                <w:szCs w:val="22"/>
              </w:rPr>
              <w:t xml:space="preserve">-2 </w:t>
            </w:r>
            <w:r w:rsidRPr="00197113">
              <w:rPr>
                <w:rFonts w:asciiTheme="minorHAnsi" w:hAnsiTheme="minorHAnsi" w:cstheme="minorHAnsi"/>
                <w:sz w:val="22"/>
                <w:szCs w:val="22"/>
              </w:rPr>
              <w:t>Managing research teams &amp; new product</w:t>
            </w:r>
          </w:p>
        </w:tc>
        <w:tc>
          <w:tcPr>
            <w:tcW w:w="1276" w:type="dxa"/>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3 – 4</w:t>
            </w:r>
          </w:p>
        </w:tc>
        <w:tc>
          <w:tcPr>
            <w:tcW w:w="253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Factors effecting new product design and estimation of resources required</w:t>
            </w:r>
          </w:p>
        </w:tc>
      </w:tr>
      <w:tr w:rsidR="00DA6AA0" w:rsidRPr="00A233B1" w:rsidTr="00197113">
        <w:trPr>
          <w:cantSplit/>
          <w:trHeight w:val="144"/>
          <w:jc w:val="center"/>
        </w:trPr>
        <w:tc>
          <w:tcPr>
            <w:tcW w:w="1588"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lastRenderedPageBreak/>
              <w:t>7. Management of inventory</w:t>
            </w:r>
          </w:p>
          <w:p w:rsidR="00DA6AA0" w:rsidRPr="00A233B1" w:rsidRDefault="00DA6AA0" w:rsidP="00E26D55">
            <w:pPr>
              <w:spacing w:before="60" w:after="60"/>
              <w:rPr>
                <w:rFonts w:asciiTheme="minorHAnsi" w:hAnsiTheme="minorHAnsi" w:cstheme="minorHAnsi"/>
                <w:sz w:val="22"/>
                <w:szCs w:val="22"/>
              </w:rPr>
            </w:pPr>
          </w:p>
        </w:tc>
        <w:tc>
          <w:tcPr>
            <w:tcW w:w="368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L7.1-2. Different techniques, Economic order quantity, ERP and MRP systems</w:t>
            </w:r>
          </w:p>
        </w:tc>
        <w:tc>
          <w:tcPr>
            <w:tcW w:w="1276" w:type="dxa"/>
          </w:tcPr>
          <w:p w:rsidR="00DA6AA0" w:rsidRPr="00A233B1" w:rsidRDefault="00CD53AA" w:rsidP="00E26D55">
            <w:pPr>
              <w:spacing w:before="60" w:after="60"/>
              <w:rPr>
                <w:rFonts w:asciiTheme="minorHAnsi" w:hAnsiTheme="minorHAnsi" w:cstheme="minorHAnsi"/>
                <w:sz w:val="22"/>
                <w:szCs w:val="22"/>
              </w:rPr>
            </w:pPr>
            <w:r>
              <w:rPr>
                <w:rFonts w:asciiTheme="minorHAnsi" w:hAnsiTheme="minorHAnsi" w:cstheme="minorHAnsi"/>
                <w:sz w:val="22"/>
                <w:szCs w:val="22"/>
              </w:rPr>
              <w:t>4</w:t>
            </w:r>
            <w:r w:rsidR="00DA6AA0" w:rsidRPr="00A233B1">
              <w:rPr>
                <w:rFonts w:asciiTheme="minorHAnsi" w:hAnsiTheme="minorHAnsi" w:cstheme="minorHAnsi"/>
                <w:sz w:val="22"/>
                <w:szCs w:val="22"/>
              </w:rPr>
              <w:t xml:space="preserve"> (iv) </w:t>
            </w:r>
            <w:proofErr w:type="spellStart"/>
            <w:r w:rsidR="00DA6AA0" w:rsidRPr="00A233B1">
              <w:rPr>
                <w:rFonts w:asciiTheme="minorHAnsi" w:hAnsiTheme="minorHAnsi" w:cstheme="minorHAnsi"/>
                <w:sz w:val="22"/>
                <w:szCs w:val="22"/>
              </w:rPr>
              <w:t>Ch</w:t>
            </w:r>
            <w:proofErr w:type="spellEnd"/>
            <w:r w:rsidR="00DA6AA0" w:rsidRPr="00A233B1">
              <w:rPr>
                <w:rFonts w:asciiTheme="minorHAnsi" w:hAnsiTheme="minorHAnsi" w:cstheme="minorHAnsi"/>
                <w:sz w:val="22"/>
                <w:szCs w:val="22"/>
              </w:rPr>
              <w:t xml:space="preserve"> 13</w:t>
            </w:r>
          </w:p>
        </w:tc>
        <w:tc>
          <w:tcPr>
            <w:tcW w:w="2535" w:type="dxa"/>
          </w:tcPr>
          <w:p w:rsidR="00DA6AA0" w:rsidRPr="00A233B1" w:rsidRDefault="00DA6AA0" w:rsidP="00E26D55">
            <w:pPr>
              <w:spacing w:before="60" w:after="60"/>
              <w:rPr>
                <w:rFonts w:asciiTheme="minorHAnsi" w:hAnsiTheme="minorHAnsi" w:cstheme="minorHAnsi"/>
                <w:sz w:val="22"/>
                <w:szCs w:val="22"/>
              </w:rPr>
            </w:pPr>
            <w:r w:rsidRPr="00A233B1">
              <w:rPr>
                <w:rFonts w:asciiTheme="minorHAnsi" w:hAnsiTheme="minorHAnsi" w:cstheme="minorHAnsi"/>
                <w:sz w:val="22"/>
                <w:szCs w:val="22"/>
              </w:rPr>
              <w:t>Classification of items in inventory, ways of ordering new materials, softwares to manage inventories</w:t>
            </w:r>
          </w:p>
        </w:tc>
      </w:tr>
      <w:tr w:rsidR="00DA6AA0" w:rsidRPr="00A233B1" w:rsidTr="00197113">
        <w:trPr>
          <w:cantSplit/>
          <w:trHeight w:val="144"/>
          <w:jc w:val="center"/>
        </w:trPr>
        <w:tc>
          <w:tcPr>
            <w:tcW w:w="1588" w:type="dxa"/>
            <w:shd w:val="clear" w:color="auto" w:fill="auto"/>
          </w:tcPr>
          <w:p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8. Project Planning</w:t>
            </w:r>
          </w:p>
        </w:tc>
        <w:tc>
          <w:tcPr>
            <w:tcW w:w="3685" w:type="dxa"/>
            <w:shd w:val="clear" w:color="auto" w:fill="auto"/>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L8. 1-4 Network analysis-CPM and PERT</w:t>
            </w:r>
          </w:p>
        </w:tc>
        <w:tc>
          <w:tcPr>
            <w:tcW w:w="1276" w:type="dxa"/>
            <w:shd w:val="clear" w:color="auto" w:fill="auto"/>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9</w:t>
            </w:r>
          </w:p>
        </w:tc>
        <w:tc>
          <w:tcPr>
            <w:tcW w:w="2535" w:type="dxa"/>
            <w:shd w:val="clear" w:color="auto" w:fill="auto"/>
          </w:tcPr>
          <w:p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 xml:space="preserve">Learn the technique of management of the production cycle in a time bound manner and meeting deadlines </w:t>
            </w:r>
          </w:p>
        </w:tc>
      </w:tr>
      <w:tr w:rsidR="00DA6AA0" w:rsidRPr="00A233B1" w:rsidTr="00197113">
        <w:trPr>
          <w:cantSplit/>
          <w:trHeight w:val="144"/>
          <w:jc w:val="center"/>
        </w:trPr>
        <w:tc>
          <w:tcPr>
            <w:tcW w:w="1588" w:type="dxa"/>
            <w:shd w:val="clear" w:color="auto" w:fill="auto"/>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9. Product Costing, Break Even analysis</w:t>
            </w:r>
          </w:p>
        </w:tc>
        <w:tc>
          <w:tcPr>
            <w:tcW w:w="3685" w:type="dxa"/>
            <w:shd w:val="clear" w:color="auto" w:fill="auto"/>
          </w:tcPr>
          <w:p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L9. 1-3</w:t>
            </w:r>
            <w:r w:rsidR="00DA6AA0" w:rsidRPr="00197113">
              <w:rPr>
                <w:rFonts w:asciiTheme="minorHAnsi" w:hAnsiTheme="minorHAnsi" w:cstheme="minorHAnsi"/>
                <w:sz w:val="22"/>
                <w:szCs w:val="22"/>
              </w:rPr>
              <w:t>. Elements of costing, overheads, calculations on cost of man and materials, depreciation and breakeven analysis</w:t>
            </w:r>
          </w:p>
        </w:tc>
        <w:tc>
          <w:tcPr>
            <w:tcW w:w="1276" w:type="dxa"/>
            <w:shd w:val="clear" w:color="auto" w:fill="auto"/>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Class notes</w:t>
            </w:r>
          </w:p>
        </w:tc>
        <w:tc>
          <w:tcPr>
            <w:tcW w:w="2535" w:type="dxa"/>
            <w:shd w:val="clear" w:color="auto" w:fill="auto"/>
          </w:tcPr>
          <w:p w:rsidR="00DA6AA0" w:rsidRPr="00197113" w:rsidRDefault="00DA6AA0" w:rsidP="00E26D55">
            <w:pPr>
              <w:pStyle w:val="Heading2"/>
              <w:rPr>
                <w:rFonts w:asciiTheme="minorHAnsi" w:hAnsiTheme="minorHAnsi" w:cstheme="minorHAnsi"/>
                <w:sz w:val="22"/>
                <w:szCs w:val="22"/>
                <w:u w:val="none"/>
              </w:rPr>
            </w:pPr>
            <w:r w:rsidRPr="00197113">
              <w:rPr>
                <w:rFonts w:asciiTheme="minorHAnsi" w:hAnsiTheme="minorHAnsi" w:cstheme="minorHAnsi"/>
                <w:sz w:val="22"/>
                <w:szCs w:val="22"/>
                <w:u w:val="none"/>
              </w:rPr>
              <w:t>Basic Financial Management, significance of fixed and variable cost</w:t>
            </w:r>
          </w:p>
        </w:tc>
      </w:tr>
      <w:tr w:rsidR="00DA6AA0" w:rsidRPr="00A233B1" w:rsidTr="00197113">
        <w:trPr>
          <w:cantSplit/>
          <w:trHeight w:val="144"/>
          <w:jc w:val="center"/>
        </w:trPr>
        <w:tc>
          <w:tcPr>
            <w:tcW w:w="1588"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10. HRD</w:t>
            </w:r>
          </w:p>
        </w:tc>
        <w:tc>
          <w:tcPr>
            <w:tcW w:w="368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L10.1</w:t>
            </w:r>
            <w:r w:rsidR="00DF4CF9">
              <w:rPr>
                <w:rFonts w:asciiTheme="minorHAnsi" w:hAnsiTheme="minorHAnsi" w:cstheme="minorHAnsi"/>
                <w:sz w:val="22"/>
                <w:szCs w:val="22"/>
              </w:rPr>
              <w:t>-2</w:t>
            </w:r>
            <w:r w:rsidRPr="00197113">
              <w:rPr>
                <w:rFonts w:asciiTheme="minorHAnsi" w:hAnsiTheme="minorHAnsi" w:cstheme="minorHAnsi"/>
                <w:sz w:val="22"/>
                <w:szCs w:val="22"/>
              </w:rPr>
              <w:t>. Activities of HR department, welfare and factories act</w:t>
            </w:r>
          </w:p>
        </w:tc>
        <w:tc>
          <w:tcPr>
            <w:tcW w:w="1276" w:type="dxa"/>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 xml:space="preserve"> (iv)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8</w:t>
            </w:r>
          </w:p>
        </w:tc>
        <w:tc>
          <w:tcPr>
            <w:tcW w:w="253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Planning of human resources for organizational effectiveness</w:t>
            </w:r>
          </w:p>
        </w:tc>
      </w:tr>
      <w:tr w:rsidR="00DA6AA0" w:rsidRPr="00A233B1" w:rsidTr="00197113">
        <w:trPr>
          <w:cantSplit/>
          <w:trHeight w:val="930"/>
          <w:jc w:val="center"/>
        </w:trPr>
        <w:tc>
          <w:tcPr>
            <w:tcW w:w="1588"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11. Ethical Aspects</w:t>
            </w:r>
          </w:p>
        </w:tc>
        <w:tc>
          <w:tcPr>
            <w:tcW w:w="368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L11.1 Code of conduct, Insidious trading, social responsibility, PEST factors</w:t>
            </w:r>
          </w:p>
        </w:tc>
        <w:tc>
          <w:tcPr>
            <w:tcW w:w="1276"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Class notes</w:t>
            </w:r>
          </w:p>
        </w:tc>
        <w:tc>
          <w:tcPr>
            <w:tcW w:w="253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Concept of professional &amp; business ethics</w:t>
            </w:r>
          </w:p>
        </w:tc>
      </w:tr>
      <w:tr w:rsidR="00DA6AA0" w:rsidRPr="00A233B1" w:rsidTr="00197113">
        <w:trPr>
          <w:cantSplit/>
          <w:trHeight w:val="1485"/>
          <w:jc w:val="center"/>
        </w:trPr>
        <w:tc>
          <w:tcPr>
            <w:tcW w:w="1588"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12. Research Methodology</w:t>
            </w:r>
          </w:p>
          <w:p w:rsidR="00DA6AA0" w:rsidRPr="00197113" w:rsidRDefault="00DA6AA0" w:rsidP="00E26D55">
            <w:pPr>
              <w:spacing w:before="60" w:after="60"/>
              <w:rPr>
                <w:rFonts w:asciiTheme="minorHAnsi" w:hAnsiTheme="minorHAnsi" w:cstheme="minorHAnsi"/>
                <w:sz w:val="22"/>
                <w:szCs w:val="22"/>
              </w:rPr>
            </w:pPr>
          </w:p>
          <w:p w:rsidR="00DA6AA0" w:rsidRPr="00197113" w:rsidRDefault="00DA6AA0" w:rsidP="00E26D55">
            <w:pPr>
              <w:spacing w:before="60" w:after="60"/>
              <w:rPr>
                <w:rFonts w:asciiTheme="minorHAnsi" w:hAnsiTheme="minorHAnsi" w:cstheme="minorHAnsi"/>
                <w:sz w:val="22"/>
                <w:szCs w:val="22"/>
              </w:rPr>
            </w:pPr>
          </w:p>
        </w:tc>
        <w:tc>
          <w:tcPr>
            <w:tcW w:w="3685" w:type="dxa"/>
          </w:tcPr>
          <w:p w:rsidR="00DA6AA0" w:rsidRPr="00197113" w:rsidRDefault="00DF4CF9" w:rsidP="00E26D55">
            <w:pPr>
              <w:spacing w:before="60" w:after="60"/>
              <w:rPr>
                <w:rFonts w:asciiTheme="minorHAnsi" w:hAnsiTheme="minorHAnsi" w:cstheme="minorHAnsi"/>
                <w:sz w:val="22"/>
                <w:szCs w:val="22"/>
              </w:rPr>
            </w:pPr>
            <w:r>
              <w:rPr>
                <w:rFonts w:asciiTheme="minorHAnsi" w:hAnsiTheme="minorHAnsi" w:cstheme="minorHAnsi"/>
                <w:sz w:val="22"/>
                <w:szCs w:val="22"/>
              </w:rPr>
              <w:t>L12. 1-4</w:t>
            </w:r>
            <w:r w:rsidR="00DA6AA0" w:rsidRPr="00197113">
              <w:rPr>
                <w:rFonts w:asciiTheme="minorHAnsi" w:hAnsiTheme="minorHAnsi" w:cstheme="minorHAnsi"/>
                <w:sz w:val="22"/>
                <w:szCs w:val="22"/>
              </w:rPr>
              <w:t>. Introduction to different aspects of research methodology-literature review, hypothesis, designing of experiments, data collection and compilation, different study designs</w:t>
            </w:r>
          </w:p>
        </w:tc>
        <w:tc>
          <w:tcPr>
            <w:tcW w:w="1276" w:type="dxa"/>
          </w:tcPr>
          <w:p w:rsidR="00DA6AA0" w:rsidRPr="00197113" w:rsidRDefault="00CD53AA"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4</w:t>
            </w:r>
            <w:r w:rsidR="00DA6AA0" w:rsidRPr="00197113">
              <w:rPr>
                <w:rFonts w:asciiTheme="minorHAnsi" w:hAnsiTheme="minorHAnsi" w:cstheme="minorHAnsi"/>
                <w:sz w:val="22"/>
                <w:szCs w:val="22"/>
              </w:rPr>
              <w:t>(</w:t>
            </w:r>
            <w:proofErr w:type="spellStart"/>
            <w:r w:rsidR="00DA6AA0" w:rsidRPr="00197113">
              <w:rPr>
                <w:rFonts w:asciiTheme="minorHAnsi" w:hAnsiTheme="minorHAnsi" w:cstheme="minorHAnsi"/>
                <w:sz w:val="22"/>
                <w:szCs w:val="22"/>
              </w:rPr>
              <w:t>i</w:t>
            </w:r>
            <w:proofErr w:type="spellEnd"/>
            <w:r w:rsidR="00DA6AA0" w:rsidRPr="00197113">
              <w:rPr>
                <w:rFonts w:asciiTheme="minorHAnsi" w:hAnsiTheme="minorHAnsi" w:cstheme="minorHAnsi"/>
                <w:sz w:val="22"/>
                <w:szCs w:val="22"/>
              </w:rPr>
              <w:t xml:space="preserve">) </w:t>
            </w:r>
            <w:proofErr w:type="spellStart"/>
            <w:r w:rsidR="00DA6AA0" w:rsidRPr="00197113">
              <w:rPr>
                <w:rFonts w:asciiTheme="minorHAnsi" w:hAnsiTheme="minorHAnsi" w:cstheme="minorHAnsi"/>
                <w:sz w:val="22"/>
                <w:szCs w:val="22"/>
              </w:rPr>
              <w:t>Ch</w:t>
            </w:r>
            <w:proofErr w:type="spellEnd"/>
            <w:r w:rsidR="00DA6AA0" w:rsidRPr="00197113">
              <w:rPr>
                <w:rFonts w:asciiTheme="minorHAnsi" w:hAnsiTheme="minorHAnsi" w:cstheme="minorHAnsi"/>
                <w:sz w:val="22"/>
                <w:szCs w:val="22"/>
              </w:rPr>
              <w:t xml:space="preserve"> 1 - 7, 16 –20.</w:t>
            </w:r>
          </w:p>
        </w:tc>
        <w:tc>
          <w:tcPr>
            <w:tcW w:w="2535" w:type="dxa"/>
          </w:tcPr>
          <w:p w:rsidR="00DA6AA0" w:rsidRPr="00197113" w:rsidRDefault="00DA6AA0" w:rsidP="00E26D55">
            <w:pPr>
              <w:spacing w:before="60" w:after="60"/>
              <w:rPr>
                <w:rFonts w:asciiTheme="minorHAnsi" w:hAnsiTheme="minorHAnsi" w:cstheme="minorHAnsi"/>
                <w:sz w:val="22"/>
                <w:szCs w:val="22"/>
              </w:rPr>
            </w:pPr>
            <w:r w:rsidRPr="00197113">
              <w:rPr>
                <w:rFonts w:asciiTheme="minorHAnsi" w:hAnsiTheme="minorHAnsi" w:cstheme="minorHAnsi"/>
                <w:sz w:val="22"/>
                <w:szCs w:val="22"/>
              </w:rPr>
              <w:t>Importance of Research Design, Effect of internal validity and external validity on research design</w:t>
            </w:r>
          </w:p>
        </w:tc>
      </w:tr>
    </w:tbl>
    <w:p w:rsidR="00EB7E85" w:rsidRPr="00A233B1" w:rsidRDefault="00EB7E85">
      <w:pPr>
        <w:ind w:left="540" w:hanging="540"/>
        <w:rPr>
          <w:rFonts w:asciiTheme="minorHAnsi" w:hAnsiTheme="minorHAnsi" w:cstheme="minorHAnsi"/>
          <w:b/>
          <w:sz w:val="22"/>
          <w:szCs w:val="22"/>
        </w:rPr>
      </w:pPr>
    </w:p>
    <w:p w:rsidR="00EA2B6B" w:rsidRPr="00A233B1" w:rsidRDefault="00EA2B6B">
      <w:pPr>
        <w:ind w:left="540" w:hanging="540"/>
        <w:rPr>
          <w:rFonts w:asciiTheme="minorHAnsi" w:hAnsiTheme="minorHAnsi" w:cstheme="minorHAnsi"/>
          <w:sz w:val="22"/>
          <w:szCs w:val="22"/>
        </w:rPr>
      </w:pPr>
      <w:r w:rsidRPr="00A233B1">
        <w:rPr>
          <w:rFonts w:asciiTheme="minorHAnsi" w:hAnsiTheme="minorHAnsi" w:cstheme="minorHAnsi"/>
          <w:b/>
          <w:sz w:val="22"/>
          <w:szCs w:val="22"/>
        </w:rPr>
        <w:t>5.    Evaluation Scheme</w:t>
      </w:r>
      <w:r w:rsidRPr="00A233B1">
        <w:rPr>
          <w:rFonts w:asciiTheme="minorHAnsi" w:hAnsiTheme="minorHAnsi" w:cstheme="minorHAnsi"/>
          <w:sz w:val="22"/>
          <w:szCs w:val="22"/>
        </w:rPr>
        <w:t xml:space="preserve">: </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8"/>
        <w:gridCol w:w="1137"/>
        <w:gridCol w:w="1559"/>
        <w:gridCol w:w="2127"/>
        <w:gridCol w:w="1819"/>
      </w:tblGrid>
      <w:tr w:rsidR="00EA2B6B" w:rsidRPr="00A233B1" w:rsidTr="00197113">
        <w:trPr>
          <w:trHeight w:val="580"/>
          <w:jc w:val="center"/>
        </w:trPr>
        <w:tc>
          <w:tcPr>
            <w:tcW w:w="2428" w:type="dxa"/>
          </w:tcPr>
          <w:p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Component</w:t>
            </w:r>
          </w:p>
        </w:tc>
        <w:tc>
          <w:tcPr>
            <w:tcW w:w="1137" w:type="dxa"/>
          </w:tcPr>
          <w:p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Duration</w:t>
            </w:r>
          </w:p>
        </w:tc>
        <w:tc>
          <w:tcPr>
            <w:tcW w:w="1559" w:type="dxa"/>
          </w:tcPr>
          <w:p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Weightage (%)</w:t>
            </w:r>
          </w:p>
        </w:tc>
        <w:tc>
          <w:tcPr>
            <w:tcW w:w="2127" w:type="dxa"/>
          </w:tcPr>
          <w:p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Date &amp; Time</w:t>
            </w:r>
          </w:p>
        </w:tc>
        <w:tc>
          <w:tcPr>
            <w:tcW w:w="1819" w:type="dxa"/>
          </w:tcPr>
          <w:p w:rsidR="00EA2B6B" w:rsidRPr="00A233B1" w:rsidRDefault="00EA2B6B" w:rsidP="00EF755B">
            <w:pPr>
              <w:spacing w:before="40" w:after="40"/>
              <w:jc w:val="center"/>
              <w:rPr>
                <w:rFonts w:asciiTheme="minorHAnsi" w:hAnsiTheme="minorHAnsi" w:cstheme="minorHAnsi"/>
                <w:b/>
                <w:sz w:val="22"/>
                <w:szCs w:val="22"/>
              </w:rPr>
            </w:pPr>
            <w:r w:rsidRPr="00A233B1">
              <w:rPr>
                <w:rFonts w:asciiTheme="minorHAnsi" w:hAnsiTheme="minorHAnsi" w:cstheme="minorHAnsi"/>
                <w:b/>
                <w:sz w:val="22"/>
                <w:szCs w:val="22"/>
              </w:rPr>
              <w:t>Remarks</w:t>
            </w:r>
          </w:p>
        </w:tc>
      </w:tr>
      <w:tr w:rsidR="00197113" w:rsidRPr="00A233B1" w:rsidTr="00197113">
        <w:trPr>
          <w:trHeight w:val="377"/>
          <w:jc w:val="center"/>
        </w:trPr>
        <w:tc>
          <w:tcPr>
            <w:tcW w:w="2428"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Mid-semester Test</w:t>
            </w:r>
          </w:p>
        </w:tc>
        <w:tc>
          <w:tcPr>
            <w:tcW w:w="1137"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90 min</w:t>
            </w:r>
          </w:p>
        </w:tc>
        <w:tc>
          <w:tcPr>
            <w:tcW w:w="155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20</w:t>
            </w:r>
          </w:p>
        </w:tc>
        <w:tc>
          <w:tcPr>
            <w:tcW w:w="2127" w:type="dxa"/>
          </w:tcPr>
          <w:p w:rsidR="00197113" w:rsidRPr="003C1397" w:rsidRDefault="00197113" w:rsidP="00197113">
            <w:pPr>
              <w:jc w:val="center"/>
              <w:rPr>
                <w:rFonts w:asciiTheme="minorHAnsi" w:hAnsiTheme="minorHAnsi" w:cstheme="minorHAnsi"/>
                <w:sz w:val="22"/>
                <w:szCs w:val="22"/>
              </w:rPr>
            </w:pPr>
          </w:p>
        </w:tc>
        <w:tc>
          <w:tcPr>
            <w:tcW w:w="181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CB</w:t>
            </w:r>
          </w:p>
        </w:tc>
      </w:tr>
      <w:tr w:rsidR="00197113" w:rsidRPr="00A233B1" w:rsidTr="00197113">
        <w:trPr>
          <w:jc w:val="center"/>
        </w:trPr>
        <w:tc>
          <w:tcPr>
            <w:tcW w:w="2428"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Seminars/Assignments</w:t>
            </w:r>
          </w:p>
        </w:tc>
        <w:tc>
          <w:tcPr>
            <w:tcW w:w="1137"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55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25</w:t>
            </w:r>
          </w:p>
        </w:tc>
        <w:tc>
          <w:tcPr>
            <w:tcW w:w="2127" w:type="dxa"/>
          </w:tcPr>
          <w:p w:rsidR="00197113" w:rsidRPr="003C1397" w:rsidRDefault="00197113" w:rsidP="00197113">
            <w:pPr>
              <w:jc w:val="center"/>
              <w:rPr>
                <w:rFonts w:asciiTheme="minorHAnsi" w:hAnsiTheme="minorHAnsi" w:cstheme="minorHAnsi"/>
                <w:sz w:val="22"/>
                <w:szCs w:val="22"/>
              </w:rPr>
            </w:pPr>
          </w:p>
        </w:tc>
        <w:tc>
          <w:tcPr>
            <w:tcW w:w="181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OB</w:t>
            </w:r>
          </w:p>
        </w:tc>
      </w:tr>
      <w:tr w:rsidR="00197113" w:rsidRPr="00A233B1" w:rsidTr="00197113">
        <w:trPr>
          <w:jc w:val="center"/>
        </w:trPr>
        <w:tc>
          <w:tcPr>
            <w:tcW w:w="2428"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Laboratory component</w:t>
            </w:r>
          </w:p>
        </w:tc>
        <w:tc>
          <w:tcPr>
            <w:tcW w:w="1137"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w:t>
            </w:r>
          </w:p>
        </w:tc>
        <w:tc>
          <w:tcPr>
            <w:tcW w:w="155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20</w:t>
            </w:r>
          </w:p>
        </w:tc>
        <w:tc>
          <w:tcPr>
            <w:tcW w:w="2127" w:type="dxa"/>
          </w:tcPr>
          <w:p w:rsidR="00197113" w:rsidRPr="003C1397" w:rsidRDefault="00197113" w:rsidP="00197113">
            <w:pPr>
              <w:tabs>
                <w:tab w:val="left" w:pos="360"/>
              </w:tabs>
              <w:jc w:val="center"/>
              <w:rPr>
                <w:rFonts w:asciiTheme="minorHAnsi" w:hAnsiTheme="minorHAnsi" w:cstheme="minorHAnsi"/>
                <w:sz w:val="22"/>
                <w:szCs w:val="22"/>
              </w:rPr>
            </w:pPr>
          </w:p>
        </w:tc>
        <w:tc>
          <w:tcPr>
            <w:tcW w:w="181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15 % OB +5 % CB</w:t>
            </w:r>
          </w:p>
        </w:tc>
      </w:tr>
      <w:tr w:rsidR="00197113" w:rsidRPr="00A233B1" w:rsidTr="00197113">
        <w:trPr>
          <w:jc w:val="center"/>
        </w:trPr>
        <w:tc>
          <w:tcPr>
            <w:tcW w:w="2428"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Comprehensive exam</w:t>
            </w:r>
          </w:p>
        </w:tc>
        <w:tc>
          <w:tcPr>
            <w:tcW w:w="1137"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180 min</w:t>
            </w:r>
          </w:p>
        </w:tc>
        <w:tc>
          <w:tcPr>
            <w:tcW w:w="155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35</w:t>
            </w:r>
          </w:p>
        </w:tc>
        <w:tc>
          <w:tcPr>
            <w:tcW w:w="2127" w:type="dxa"/>
          </w:tcPr>
          <w:p w:rsidR="00197113" w:rsidRPr="003C1397" w:rsidRDefault="00197113" w:rsidP="00197113">
            <w:pPr>
              <w:tabs>
                <w:tab w:val="left" w:pos="360"/>
              </w:tabs>
              <w:jc w:val="center"/>
              <w:rPr>
                <w:rFonts w:asciiTheme="minorHAnsi" w:hAnsiTheme="minorHAnsi" w:cstheme="minorHAnsi"/>
                <w:sz w:val="22"/>
                <w:szCs w:val="22"/>
              </w:rPr>
            </w:pPr>
          </w:p>
        </w:tc>
        <w:tc>
          <w:tcPr>
            <w:tcW w:w="1819" w:type="dxa"/>
          </w:tcPr>
          <w:p w:rsidR="00197113" w:rsidRPr="003C1397" w:rsidRDefault="00197113" w:rsidP="00197113">
            <w:pPr>
              <w:tabs>
                <w:tab w:val="left" w:pos="360"/>
              </w:tabs>
              <w:jc w:val="center"/>
              <w:rPr>
                <w:rFonts w:asciiTheme="minorHAnsi" w:hAnsiTheme="minorHAnsi" w:cstheme="minorHAnsi"/>
                <w:sz w:val="22"/>
                <w:szCs w:val="22"/>
              </w:rPr>
            </w:pPr>
            <w:r w:rsidRPr="003C1397">
              <w:rPr>
                <w:rFonts w:asciiTheme="minorHAnsi" w:hAnsiTheme="minorHAnsi" w:cstheme="minorHAnsi"/>
                <w:sz w:val="22"/>
                <w:szCs w:val="22"/>
              </w:rPr>
              <w:t>CB</w:t>
            </w:r>
          </w:p>
        </w:tc>
      </w:tr>
    </w:tbl>
    <w:p w:rsidR="00EA2B6B" w:rsidRPr="00A233B1" w:rsidRDefault="00A233B1">
      <w:pPr>
        <w:ind w:left="540" w:hanging="540"/>
        <w:rPr>
          <w:rFonts w:asciiTheme="minorHAnsi" w:hAnsiTheme="minorHAnsi" w:cstheme="minorHAnsi"/>
          <w:b/>
          <w:sz w:val="22"/>
          <w:szCs w:val="22"/>
        </w:rPr>
      </w:pPr>
      <w:r w:rsidRPr="00A233B1">
        <w:rPr>
          <w:rFonts w:asciiTheme="minorHAnsi" w:hAnsiTheme="minorHAnsi" w:cstheme="minorHAnsi"/>
          <w:b/>
          <w:sz w:val="22"/>
          <w:szCs w:val="22"/>
        </w:rPr>
        <w:t>*OB: Open Book; CB: Close Book</w:t>
      </w:r>
    </w:p>
    <w:p w:rsidR="00A233B1" w:rsidRPr="00A233B1" w:rsidRDefault="00A233B1">
      <w:pPr>
        <w:ind w:left="540" w:hanging="540"/>
        <w:rPr>
          <w:rFonts w:asciiTheme="minorHAnsi" w:hAnsiTheme="minorHAnsi" w:cstheme="minorHAnsi"/>
          <w:b/>
          <w:sz w:val="22"/>
          <w:szCs w:val="22"/>
        </w:rPr>
      </w:pPr>
    </w:p>
    <w:p w:rsidR="000B511D" w:rsidRPr="00A233B1" w:rsidRDefault="000B511D" w:rsidP="000B511D">
      <w:pPr>
        <w:jc w:val="both"/>
        <w:rPr>
          <w:rFonts w:asciiTheme="minorHAnsi" w:hAnsiTheme="minorHAnsi" w:cstheme="minorHAnsi"/>
          <w:bCs/>
          <w:iCs/>
          <w:color w:val="000000"/>
          <w:sz w:val="22"/>
          <w:szCs w:val="22"/>
        </w:rPr>
      </w:pPr>
      <w:r w:rsidRPr="00A233B1">
        <w:rPr>
          <w:rFonts w:asciiTheme="minorHAnsi" w:hAnsiTheme="minorHAnsi" w:cstheme="minorHAnsi"/>
          <w:b/>
          <w:bCs/>
          <w:iCs/>
          <w:color w:val="000000"/>
          <w:sz w:val="22"/>
          <w:szCs w:val="22"/>
        </w:rPr>
        <w:t xml:space="preserve">Closed Book </w:t>
      </w:r>
      <w:r w:rsidR="00E102C3" w:rsidRPr="00A233B1">
        <w:rPr>
          <w:rFonts w:asciiTheme="minorHAnsi" w:hAnsiTheme="minorHAnsi" w:cstheme="minorHAnsi"/>
          <w:b/>
          <w:bCs/>
          <w:iCs/>
          <w:color w:val="000000"/>
          <w:sz w:val="22"/>
          <w:szCs w:val="22"/>
        </w:rPr>
        <w:t>Exam</w:t>
      </w:r>
      <w:r w:rsidRPr="00A233B1">
        <w:rPr>
          <w:rFonts w:asciiTheme="minorHAnsi" w:hAnsiTheme="minorHAnsi" w:cstheme="minorHAnsi"/>
          <w:b/>
          <w:bCs/>
          <w:iCs/>
          <w:color w:val="000000"/>
          <w:sz w:val="22"/>
          <w:szCs w:val="22"/>
        </w:rPr>
        <w:t xml:space="preserve">: </w:t>
      </w:r>
      <w:r w:rsidRPr="00A233B1">
        <w:rPr>
          <w:rFonts w:asciiTheme="minorHAnsi" w:hAnsiTheme="minorHAnsi" w:cstheme="minorHAnsi"/>
          <w:bCs/>
          <w:iCs/>
          <w:color w:val="000000"/>
          <w:sz w:val="22"/>
          <w:szCs w:val="22"/>
        </w:rPr>
        <w:t>No reference material of any kind will be permitted inside the exam hall.</w:t>
      </w:r>
    </w:p>
    <w:p w:rsidR="000B511D" w:rsidRPr="00A233B1" w:rsidRDefault="000B511D" w:rsidP="000B511D">
      <w:pPr>
        <w:jc w:val="both"/>
        <w:rPr>
          <w:rFonts w:asciiTheme="minorHAnsi" w:hAnsiTheme="minorHAnsi" w:cstheme="minorHAnsi"/>
          <w:b/>
          <w:bCs/>
          <w:iCs/>
          <w:color w:val="000000"/>
          <w:sz w:val="22"/>
          <w:szCs w:val="22"/>
        </w:rPr>
      </w:pPr>
    </w:p>
    <w:p w:rsidR="000B511D" w:rsidRPr="00A233B1" w:rsidRDefault="000B511D" w:rsidP="000B511D">
      <w:pPr>
        <w:jc w:val="both"/>
        <w:rPr>
          <w:rFonts w:asciiTheme="minorHAnsi" w:hAnsiTheme="minorHAnsi" w:cstheme="minorHAnsi"/>
          <w:b/>
          <w:bCs/>
          <w:iCs/>
          <w:color w:val="000000"/>
          <w:sz w:val="22"/>
          <w:szCs w:val="22"/>
        </w:rPr>
      </w:pPr>
      <w:r w:rsidRPr="00A233B1">
        <w:rPr>
          <w:rFonts w:asciiTheme="minorHAnsi" w:hAnsiTheme="minorHAnsi" w:cstheme="minorHAnsi"/>
          <w:b/>
          <w:bCs/>
          <w:iCs/>
          <w:color w:val="000000"/>
          <w:sz w:val="22"/>
          <w:szCs w:val="22"/>
        </w:rPr>
        <w:t xml:space="preserve">Open Book Exam: </w:t>
      </w:r>
      <w:r w:rsidRPr="00A233B1">
        <w:rPr>
          <w:rFonts w:asciiTheme="minorHAnsi" w:hAnsiTheme="minorHAnsi" w:cstheme="minorHAnsi"/>
          <w:bCs/>
          <w:iCs/>
          <w:color w:val="000000"/>
          <w:sz w:val="22"/>
          <w:szCs w:val="22"/>
        </w:rPr>
        <w:t>Use of any printed / written reference material (books and notebooks) will be permitted inside the exam hall. Loose sheets of paper will not be permitted. Computers of any kind will not be allowed inside the exam hall. Use of calculators will be allowed in all exams. No exchange of any material will be allowed.</w:t>
      </w:r>
    </w:p>
    <w:p w:rsidR="000B511D" w:rsidRPr="00A233B1" w:rsidRDefault="000B511D">
      <w:pPr>
        <w:ind w:left="540" w:hanging="540"/>
        <w:jc w:val="both"/>
        <w:rPr>
          <w:rFonts w:asciiTheme="minorHAnsi" w:hAnsiTheme="minorHAnsi" w:cstheme="minorHAnsi"/>
          <w:b/>
          <w:sz w:val="22"/>
          <w:szCs w:val="22"/>
        </w:rPr>
      </w:pPr>
    </w:p>
    <w:p w:rsidR="00E102C3" w:rsidRPr="00A233B1" w:rsidRDefault="00E102C3"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Mid-semester evaluation:</w:t>
      </w:r>
      <w:r w:rsidRPr="00A233B1">
        <w:rPr>
          <w:rFonts w:asciiTheme="minorHAnsi" w:hAnsiTheme="minorHAnsi" w:cstheme="minorHAnsi"/>
          <w:sz w:val="22"/>
          <w:szCs w:val="22"/>
        </w:rPr>
        <w:t xml:space="preserve"> Will be announced after the Test.</w:t>
      </w:r>
    </w:p>
    <w:p w:rsidR="00EA2B6B" w:rsidRPr="00A233B1" w:rsidRDefault="0049469E"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Pr>
          <w:rFonts w:asciiTheme="minorHAnsi" w:hAnsiTheme="minorHAnsi" w:cstheme="minorHAnsi"/>
          <w:b/>
          <w:sz w:val="22"/>
          <w:szCs w:val="22"/>
        </w:rPr>
        <w:t>G</w:t>
      </w:r>
      <w:r w:rsidR="00EA2B6B" w:rsidRPr="00A233B1">
        <w:rPr>
          <w:rFonts w:asciiTheme="minorHAnsi" w:hAnsiTheme="minorHAnsi" w:cstheme="minorHAnsi"/>
          <w:b/>
          <w:sz w:val="22"/>
          <w:szCs w:val="22"/>
        </w:rPr>
        <w:t>rading Procedure</w:t>
      </w:r>
      <w:r w:rsidR="00EA2B6B" w:rsidRPr="00A233B1">
        <w:rPr>
          <w:rFonts w:asciiTheme="minorHAnsi" w:hAnsiTheme="minorHAnsi" w:cstheme="minorHAnsi"/>
          <w:sz w:val="22"/>
          <w:szCs w:val="22"/>
        </w:rPr>
        <w:t xml:space="preserve">: </w:t>
      </w:r>
    </w:p>
    <w:p w:rsidR="00EA2B6B" w:rsidRPr="00A233B1" w:rsidRDefault="00EA2B6B" w:rsidP="005A19F5">
      <w:pPr>
        <w:pStyle w:val="BodyTextIndent2"/>
        <w:ind w:left="284"/>
        <w:rPr>
          <w:rFonts w:asciiTheme="minorHAnsi" w:hAnsiTheme="minorHAnsi" w:cstheme="minorHAnsi"/>
          <w:b/>
          <w:sz w:val="22"/>
          <w:szCs w:val="22"/>
        </w:rPr>
      </w:pPr>
      <w:r w:rsidRPr="00A233B1">
        <w:rPr>
          <w:rFonts w:asciiTheme="minorHAnsi" w:hAnsiTheme="minorHAnsi" w:cstheme="minorHAnsi"/>
          <w:sz w:val="22"/>
          <w:szCs w:val="22"/>
        </w:rPr>
        <w:t xml:space="preserve">Grading would be done by the “bunching’’ procedure. The total mark obtained by students will be arranged in descending order, bunches identified and grades awarded accordingly. In borderline cases subjective judgment, based on </w:t>
      </w:r>
      <w:r w:rsidR="005A19F5">
        <w:rPr>
          <w:rFonts w:asciiTheme="minorHAnsi" w:hAnsiTheme="minorHAnsi" w:cstheme="minorHAnsi"/>
          <w:sz w:val="22"/>
          <w:szCs w:val="22"/>
        </w:rPr>
        <w:t>regularity</w:t>
      </w:r>
      <w:r w:rsidRPr="00A233B1">
        <w:rPr>
          <w:rFonts w:asciiTheme="minorHAnsi" w:hAnsiTheme="minorHAnsi" w:cstheme="minorHAnsi"/>
          <w:sz w:val="22"/>
          <w:szCs w:val="22"/>
        </w:rPr>
        <w:t xml:space="preserve">, sincerity etc. will used to award the </w:t>
      </w:r>
      <w:r w:rsidRPr="00A233B1">
        <w:rPr>
          <w:rFonts w:asciiTheme="minorHAnsi" w:hAnsiTheme="minorHAnsi" w:cstheme="minorHAnsi"/>
          <w:sz w:val="22"/>
          <w:szCs w:val="22"/>
        </w:rPr>
        <w:lastRenderedPageBreak/>
        <w:t>grades. It is not used mandatory to award all the five grades (i.e. from A to E) Subjective judgment would be used in the award of A and E grades.</w:t>
      </w:r>
    </w:p>
    <w:p w:rsidR="00EA2B6B" w:rsidRDefault="00EA2B6B">
      <w:pPr>
        <w:ind w:left="540" w:hanging="540"/>
        <w:jc w:val="both"/>
        <w:rPr>
          <w:rFonts w:asciiTheme="minorHAnsi" w:hAnsiTheme="minorHAnsi" w:cstheme="minorHAnsi"/>
          <w:b/>
          <w:sz w:val="22"/>
          <w:szCs w:val="22"/>
        </w:rPr>
      </w:pPr>
    </w:p>
    <w:p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b/>
          <w:sz w:val="22"/>
          <w:szCs w:val="22"/>
        </w:rPr>
      </w:pPr>
      <w:r w:rsidRPr="00A233B1">
        <w:rPr>
          <w:rFonts w:asciiTheme="minorHAnsi" w:hAnsiTheme="minorHAnsi" w:cstheme="minorHAnsi"/>
          <w:b/>
          <w:sz w:val="22"/>
          <w:szCs w:val="22"/>
        </w:rPr>
        <w:t xml:space="preserve">Make-up Policy: </w:t>
      </w:r>
    </w:p>
    <w:p w:rsidR="00EA2B6B" w:rsidRPr="00A233B1" w:rsidRDefault="00EA2B6B">
      <w:pPr>
        <w:pStyle w:val="BodyTextIndent2"/>
        <w:rPr>
          <w:rFonts w:asciiTheme="minorHAnsi" w:hAnsiTheme="minorHAnsi" w:cstheme="minorHAnsi"/>
          <w:sz w:val="22"/>
          <w:szCs w:val="22"/>
        </w:rPr>
      </w:pPr>
      <w:r w:rsidRPr="00A233B1">
        <w:rPr>
          <w:rFonts w:asciiTheme="minorHAnsi" w:hAnsiTheme="minorHAnsi" w:cstheme="minorHAnsi"/>
          <w:sz w:val="22"/>
          <w:szCs w:val="22"/>
        </w:rPr>
        <w:t xml:space="preserve">The facility of make-up test is meant to take care of ‘Unavoidable’ absence from scheduled tests. It is expected that the students will “keep faith” in this respect and avoid any misuse of this useful feature. </w:t>
      </w:r>
    </w:p>
    <w:p w:rsidR="00EA2B6B" w:rsidRPr="00A233B1" w:rsidRDefault="00EA2B6B">
      <w:pPr>
        <w:ind w:left="540" w:hanging="540"/>
        <w:jc w:val="both"/>
        <w:rPr>
          <w:rFonts w:asciiTheme="minorHAnsi" w:hAnsiTheme="minorHAnsi" w:cstheme="minorHAnsi"/>
          <w:sz w:val="22"/>
          <w:szCs w:val="22"/>
        </w:rPr>
      </w:pPr>
      <w:r w:rsidRPr="00A233B1">
        <w:rPr>
          <w:rFonts w:asciiTheme="minorHAnsi" w:hAnsiTheme="minorHAnsi" w:cstheme="minorHAnsi"/>
          <w:sz w:val="22"/>
          <w:szCs w:val="22"/>
        </w:rPr>
        <w:t xml:space="preserve"> </w:t>
      </w:r>
      <w:r w:rsidRPr="00A233B1">
        <w:rPr>
          <w:rFonts w:asciiTheme="minorHAnsi" w:hAnsiTheme="minorHAnsi" w:cstheme="minorHAnsi"/>
          <w:b/>
          <w:sz w:val="22"/>
          <w:szCs w:val="22"/>
        </w:rPr>
        <w:t xml:space="preserve"> </w:t>
      </w:r>
    </w:p>
    <w:p w:rsidR="00EA2B6B"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Chamber Consultation Hour</w:t>
      </w:r>
      <w:r w:rsidRPr="00A233B1">
        <w:rPr>
          <w:rFonts w:asciiTheme="minorHAnsi" w:hAnsiTheme="minorHAnsi" w:cstheme="minorHAnsi"/>
          <w:sz w:val="22"/>
          <w:szCs w:val="22"/>
        </w:rPr>
        <w:t>: To be announced in the class</w:t>
      </w:r>
    </w:p>
    <w:p w:rsidR="00EA2B6B" w:rsidRPr="00A233B1" w:rsidRDefault="00EA2B6B" w:rsidP="005B7C14">
      <w:pPr>
        <w:ind w:left="360" w:hanging="360"/>
        <w:rPr>
          <w:rFonts w:asciiTheme="minorHAnsi" w:hAnsiTheme="minorHAnsi" w:cstheme="minorHAnsi"/>
          <w:sz w:val="22"/>
          <w:szCs w:val="22"/>
        </w:rPr>
      </w:pPr>
    </w:p>
    <w:p w:rsidR="005B7C14" w:rsidRPr="00A233B1" w:rsidRDefault="00EA2B6B"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sz w:val="22"/>
          <w:szCs w:val="22"/>
        </w:rPr>
        <w:t>Notices</w:t>
      </w:r>
      <w:r w:rsidRPr="00A233B1">
        <w:rPr>
          <w:rFonts w:asciiTheme="minorHAnsi" w:hAnsiTheme="minorHAnsi" w:cstheme="minorHAnsi"/>
          <w:sz w:val="22"/>
          <w:szCs w:val="22"/>
        </w:rPr>
        <w:t>: Notices, if any, concerning the course will be displayed on the Notice Board of Pharmacy Group Only</w:t>
      </w:r>
    </w:p>
    <w:p w:rsidR="005B7C14" w:rsidRPr="00A233B1" w:rsidRDefault="005B7C14" w:rsidP="005B7C14">
      <w:pPr>
        <w:pStyle w:val="BodyTextIndent"/>
        <w:jc w:val="right"/>
        <w:rPr>
          <w:rFonts w:asciiTheme="minorHAnsi" w:hAnsiTheme="minorHAnsi" w:cstheme="minorHAnsi"/>
          <w:b/>
          <w:sz w:val="22"/>
          <w:szCs w:val="22"/>
        </w:rPr>
      </w:pPr>
    </w:p>
    <w:p w:rsidR="00E102C3" w:rsidRPr="00A233B1" w:rsidRDefault="00E102C3" w:rsidP="0049469E">
      <w:pPr>
        <w:pStyle w:val="BodyText"/>
        <w:numPr>
          <w:ilvl w:val="0"/>
          <w:numId w:val="8"/>
        </w:numPr>
        <w:overflowPunct w:val="0"/>
        <w:autoSpaceDE w:val="0"/>
        <w:autoSpaceDN w:val="0"/>
        <w:adjustRightInd w:val="0"/>
        <w:spacing w:before="120"/>
        <w:jc w:val="both"/>
        <w:textAlignment w:val="baseline"/>
        <w:rPr>
          <w:rFonts w:asciiTheme="minorHAnsi" w:hAnsiTheme="minorHAnsi" w:cstheme="minorHAnsi"/>
          <w:sz w:val="22"/>
          <w:szCs w:val="22"/>
        </w:rPr>
      </w:pPr>
      <w:r w:rsidRPr="00A233B1">
        <w:rPr>
          <w:rFonts w:asciiTheme="minorHAnsi" w:hAnsiTheme="minorHAnsi" w:cstheme="minorHAnsi"/>
          <w:b/>
          <w:bCs/>
          <w:sz w:val="22"/>
          <w:szCs w:val="22"/>
          <w:shd w:val="clear" w:color="auto" w:fill="FFFFFF"/>
        </w:rPr>
        <w:t>Academic </w:t>
      </w:r>
      <w:r w:rsidRPr="00A233B1">
        <w:rPr>
          <w:rStyle w:val="il"/>
          <w:rFonts w:asciiTheme="minorHAnsi" w:hAnsiTheme="minorHAnsi" w:cstheme="minorHAnsi"/>
          <w:b/>
          <w:bCs/>
          <w:sz w:val="22"/>
          <w:szCs w:val="22"/>
          <w:shd w:val="clear" w:color="auto" w:fill="FFFFFF"/>
        </w:rPr>
        <w:t>Honesty</w:t>
      </w:r>
      <w:r w:rsidRPr="00A233B1">
        <w:rPr>
          <w:rFonts w:asciiTheme="minorHAnsi" w:hAnsiTheme="minorHAnsi" w:cstheme="minorHAnsi"/>
          <w:b/>
          <w:bCs/>
          <w:sz w:val="22"/>
          <w:szCs w:val="22"/>
          <w:shd w:val="clear" w:color="auto" w:fill="FFFFFF"/>
        </w:rPr>
        <w:t> and Integrity Policy</w:t>
      </w:r>
      <w:r w:rsidRPr="00A233B1">
        <w:rPr>
          <w:rFonts w:asciiTheme="minorHAnsi" w:hAnsiTheme="minorHAnsi" w:cstheme="minorHAnsi"/>
          <w:sz w:val="22"/>
          <w:szCs w:val="22"/>
          <w:shd w:val="clear" w:color="auto" w:fill="FFFFFF"/>
        </w:rPr>
        <w:t>: Academic </w:t>
      </w:r>
      <w:r w:rsidRPr="00A233B1">
        <w:rPr>
          <w:rStyle w:val="il"/>
          <w:rFonts w:asciiTheme="minorHAnsi" w:hAnsiTheme="minorHAnsi" w:cstheme="minorHAnsi"/>
          <w:sz w:val="22"/>
          <w:szCs w:val="22"/>
          <w:shd w:val="clear" w:color="auto" w:fill="FFFFFF"/>
        </w:rPr>
        <w:t>honesty</w:t>
      </w:r>
      <w:r w:rsidRPr="00A233B1">
        <w:rPr>
          <w:rFonts w:asciiTheme="minorHAnsi" w:hAnsiTheme="minorHAnsi" w:cstheme="minorHAnsi"/>
          <w:sz w:val="22"/>
          <w:szCs w:val="22"/>
          <w:shd w:val="clear" w:color="auto" w:fill="FFFFFF"/>
        </w:rPr>
        <w:t> and integrity are to be maintained by all the students throughout the semester and no type of academic dishonesty is acceptable.</w:t>
      </w:r>
    </w:p>
    <w:p w:rsidR="00E102C3" w:rsidRPr="00A233B1" w:rsidRDefault="00E102C3" w:rsidP="005B7C14">
      <w:pPr>
        <w:pStyle w:val="BodyTextIndent"/>
        <w:jc w:val="right"/>
        <w:rPr>
          <w:rFonts w:asciiTheme="minorHAnsi" w:hAnsiTheme="minorHAnsi" w:cstheme="minorHAnsi"/>
          <w:b/>
          <w:sz w:val="22"/>
          <w:szCs w:val="22"/>
        </w:rPr>
      </w:pPr>
    </w:p>
    <w:p w:rsidR="005B7C14" w:rsidRPr="00A233B1" w:rsidRDefault="005B7C14" w:rsidP="005B7C14">
      <w:pPr>
        <w:pStyle w:val="BodyTextIndent"/>
        <w:jc w:val="right"/>
        <w:rPr>
          <w:rFonts w:asciiTheme="minorHAnsi" w:hAnsiTheme="minorHAnsi" w:cstheme="minorHAnsi"/>
          <w:b/>
          <w:sz w:val="22"/>
          <w:szCs w:val="22"/>
        </w:rPr>
      </w:pPr>
    </w:p>
    <w:p w:rsidR="00EA2B6B" w:rsidRPr="00A233B1" w:rsidRDefault="00EA2B6B" w:rsidP="005B7C14">
      <w:pPr>
        <w:pStyle w:val="BodyTextIndent"/>
        <w:jc w:val="right"/>
        <w:rPr>
          <w:rFonts w:asciiTheme="minorHAnsi" w:hAnsiTheme="minorHAnsi" w:cstheme="minorHAnsi"/>
          <w:sz w:val="22"/>
          <w:szCs w:val="22"/>
        </w:rPr>
      </w:pPr>
      <w:r w:rsidRPr="00A233B1">
        <w:rPr>
          <w:rFonts w:asciiTheme="minorHAnsi" w:hAnsiTheme="minorHAnsi" w:cstheme="minorHAnsi"/>
          <w:b/>
          <w:sz w:val="22"/>
          <w:szCs w:val="22"/>
        </w:rPr>
        <w:t>Instructor In-Charge</w:t>
      </w:r>
    </w:p>
    <w:p w:rsidR="00EA2B6B" w:rsidRPr="00E102C3" w:rsidRDefault="00EA2B6B" w:rsidP="005B7C14">
      <w:pPr>
        <w:pStyle w:val="BodyTextIndent"/>
        <w:ind w:left="5760" w:firstLine="0"/>
        <w:jc w:val="right"/>
        <w:rPr>
          <w:rFonts w:asciiTheme="minorHAnsi" w:hAnsiTheme="minorHAnsi" w:cstheme="minorHAnsi"/>
          <w:b/>
          <w:sz w:val="22"/>
          <w:szCs w:val="22"/>
        </w:rPr>
      </w:pPr>
      <w:r w:rsidRPr="00A233B1">
        <w:rPr>
          <w:rFonts w:asciiTheme="minorHAnsi" w:hAnsiTheme="minorHAnsi" w:cstheme="minorHAnsi"/>
          <w:b/>
          <w:sz w:val="22"/>
          <w:szCs w:val="22"/>
        </w:rPr>
        <w:t xml:space="preserve">       PHA G616</w:t>
      </w:r>
    </w:p>
    <w:sectPr w:rsidR="00EA2B6B" w:rsidRPr="00E102C3" w:rsidSect="00B2183A">
      <w:pgSz w:w="11909" w:h="16834" w:code="10"/>
      <w:pgMar w:top="864"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35A"/>
    <w:multiLevelType w:val="hybridMultilevel"/>
    <w:tmpl w:val="7E32D194"/>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7433F8E"/>
    <w:multiLevelType w:val="hybridMultilevel"/>
    <w:tmpl w:val="0C9E485C"/>
    <w:lvl w:ilvl="0" w:tplc="85DCDE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80CE0"/>
    <w:multiLevelType w:val="hybridMultilevel"/>
    <w:tmpl w:val="4492FD54"/>
    <w:lvl w:ilvl="0" w:tplc="7D76A346">
      <w:start w:val="1"/>
      <w:numFmt w:val="decimal"/>
      <w:lvlText w:val="%1."/>
      <w:lvlJc w:val="left"/>
      <w:pPr>
        <w:tabs>
          <w:tab w:val="num" w:pos="360"/>
        </w:tabs>
        <w:ind w:left="360" w:hanging="360"/>
      </w:pPr>
    </w:lvl>
    <w:lvl w:ilvl="1" w:tplc="3FD411FE" w:tentative="1">
      <w:start w:val="1"/>
      <w:numFmt w:val="lowerLetter"/>
      <w:lvlText w:val="%2."/>
      <w:lvlJc w:val="left"/>
      <w:pPr>
        <w:tabs>
          <w:tab w:val="num" w:pos="1080"/>
        </w:tabs>
        <w:ind w:left="1080" w:hanging="360"/>
      </w:pPr>
    </w:lvl>
    <w:lvl w:ilvl="2" w:tplc="88C6B53C" w:tentative="1">
      <w:start w:val="1"/>
      <w:numFmt w:val="lowerRoman"/>
      <w:lvlText w:val="%3."/>
      <w:lvlJc w:val="right"/>
      <w:pPr>
        <w:tabs>
          <w:tab w:val="num" w:pos="1800"/>
        </w:tabs>
        <w:ind w:left="1800" w:hanging="180"/>
      </w:pPr>
    </w:lvl>
    <w:lvl w:ilvl="3" w:tplc="7750C9F0" w:tentative="1">
      <w:start w:val="1"/>
      <w:numFmt w:val="decimal"/>
      <w:lvlText w:val="%4."/>
      <w:lvlJc w:val="left"/>
      <w:pPr>
        <w:tabs>
          <w:tab w:val="num" w:pos="2520"/>
        </w:tabs>
        <w:ind w:left="2520" w:hanging="360"/>
      </w:pPr>
    </w:lvl>
    <w:lvl w:ilvl="4" w:tplc="92D47BF4" w:tentative="1">
      <w:start w:val="1"/>
      <w:numFmt w:val="lowerLetter"/>
      <w:lvlText w:val="%5."/>
      <w:lvlJc w:val="left"/>
      <w:pPr>
        <w:tabs>
          <w:tab w:val="num" w:pos="3240"/>
        </w:tabs>
        <w:ind w:left="3240" w:hanging="360"/>
      </w:pPr>
    </w:lvl>
    <w:lvl w:ilvl="5" w:tplc="DAA6B034" w:tentative="1">
      <w:start w:val="1"/>
      <w:numFmt w:val="lowerRoman"/>
      <w:lvlText w:val="%6."/>
      <w:lvlJc w:val="right"/>
      <w:pPr>
        <w:tabs>
          <w:tab w:val="num" w:pos="3960"/>
        </w:tabs>
        <w:ind w:left="3960" w:hanging="180"/>
      </w:pPr>
    </w:lvl>
    <w:lvl w:ilvl="6" w:tplc="699C17E2" w:tentative="1">
      <w:start w:val="1"/>
      <w:numFmt w:val="decimal"/>
      <w:lvlText w:val="%7."/>
      <w:lvlJc w:val="left"/>
      <w:pPr>
        <w:tabs>
          <w:tab w:val="num" w:pos="4680"/>
        </w:tabs>
        <w:ind w:left="4680" w:hanging="360"/>
      </w:pPr>
    </w:lvl>
    <w:lvl w:ilvl="7" w:tplc="B42C8E42" w:tentative="1">
      <w:start w:val="1"/>
      <w:numFmt w:val="lowerLetter"/>
      <w:lvlText w:val="%8."/>
      <w:lvlJc w:val="left"/>
      <w:pPr>
        <w:tabs>
          <w:tab w:val="num" w:pos="5400"/>
        </w:tabs>
        <w:ind w:left="5400" w:hanging="360"/>
      </w:pPr>
    </w:lvl>
    <w:lvl w:ilvl="8" w:tplc="0C58F198" w:tentative="1">
      <w:start w:val="1"/>
      <w:numFmt w:val="lowerRoman"/>
      <w:lvlText w:val="%9."/>
      <w:lvlJc w:val="right"/>
      <w:pPr>
        <w:tabs>
          <w:tab w:val="num" w:pos="6120"/>
        </w:tabs>
        <w:ind w:left="6120" w:hanging="180"/>
      </w:pPr>
    </w:lvl>
  </w:abstractNum>
  <w:abstractNum w:abstractNumId="3" w15:restartNumberingAfterBreak="0">
    <w:nsid w:val="151B58F8"/>
    <w:multiLevelType w:val="hybridMultilevel"/>
    <w:tmpl w:val="DE90D8D0"/>
    <w:lvl w:ilvl="0" w:tplc="CB62FF6E">
      <w:start w:val="6"/>
      <w:numFmt w:val="decimal"/>
      <w:lvlText w:val="%1."/>
      <w:lvlJc w:val="left"/>
      <w:pPr>
        <w:tabs>
          <w:tab w:val="num" w:pos="720"/>
        </w:tabs>
        <w:ind w:left="720" w:hanging="360"/>
      </w:pPr>
      <w:rPr>
        <w:rFonts w:hint="default"/>
      </w:rPr>
    </w:lvl>
    <w:lvl w:ilvl="1" w:tplc="B164ECEA" w:tentative="1">
      <w:start w:val="1"/>
      <w:numFmt w:val="lowerLetter"/>
      <w:lvlText w:val="%2."/>
      <w:lvlJc w:val="left"/>
      <w:pPr>
        <w:tabs>
          <w:tab w:val="num" w:pos="1440"/>
        </w:tabs>
        <w:ind w:left="1440" w:hanging="360"/>
      </w:pPr>
    </w:lvl>
    <w:lvl w:ilvl="2" w:tplc="69B82420" w:tentative="1">
      <w:start w:val="1"/>
      <w:numFmt w:val="lowerRoman"/>
      <w:lvlText w:val="%3."/>
      <w:lvlJc w:val="right"/>
      <w:pPr>
        <w:tabs>
          <w:tab w:val="num" w:pos="2160"/>
        </w:tabs>
        <w:ind w:left="2160" w:hanging="180"/>
      </w:pPr>
    </w:lvl>
    <w:lvl w:ilvl="3" w:tplc="2C865F84" w:tentative="1">
      <w:start w:val="1"/>
      <w:numFmt w:val="decimal"/>
      <w:lvlText w:val="%4."/>
      <w:lvlJc w:val="left"/>
      <w:pPr>
        <w:tabs>
          <w:tab w:val="num" w:pos="2880"/>
        </w:tabs>
        <w:ind w:left="2880" w:hanging="360"/>
      </w:pPr>
    </w:lvl>
    <w:lvl w:ilvl="4" w:tplc="DF2EA39E" w:tentative="1">
      <w:start w:val="1"/>
      <w:numFmt w:val="lowerLetter"/>
      <w:lvlText w:val="%5."/>
      <w:lvlJc w:val="left"/>
      <w:pPr>
        <w:tabs>
          <w:tab w:val="num" w:pos="3600"/>
        </w:tabs>
        <w:ind w:left="3600" w:hanging="360"/>
      </w:pPr>
    </w:lvl>
    <w:lvl w:ilvl="5" w:tplc="75802E0A" w:tentative="1">
      <w:start w:val="1"/>
      <w:numFmt w:val="lowerRoman"/>
      <w:lvlText w:val="%6."/>
      <w:lvlJc w:val="right"/>
      <w:pPr>
        <w:tabs>
          <w:tab w:val="num" w:pos="4320"/>
        </w:tabs>
        <w:ind w:left="4320" w:hanging="180"/>
      </w:pPr>
    </w:lvl>
    <w:lvl w:ilvl="6" w:tplc="98FC6E5A" w:tentative="1">
      <w:start w:val="1"/>
      <w:numFmt w:val="decimal"/>
      <w:lvlText w:val="%7."/>
      <w:lvlJc w:val="left"/>
      <w:pPr>
        <w:tabs>
          <w:tab w:val="num" w:pos="5040"/>
        </w:tabs>
        <w:ind w:left="5040" w:hanging="360"/>
      </w:pPr>
    </w:lvl>
    <w:lvl w:ilvl="7" w:tplc="F7FE5F2C" w:tentative="1">
      <w:start w:val="1"/>
      <w:numFmt w:val="lowerLetter"/>
      <w:lvlText w:val="%8."/>
      <w:lvlJc w:val="left"/>
      <w:pPr>
        <w:tabs>
          <w:tab w:val="num" w:pos="5760"/>
        </w:tabs>
        <w:ind w:left="5760" w:hanging="360"/>
      </w:pPr>
    </w:lvl>
    <w:lvl w:ilvl="8" w:tplc="7E3680EC" w:tentative="1">
      <w:start w:val="1"/>
      <w:numFmt w:val="lowerRoman"/>
      <w:lvlText w:val="%9."/>
      <w:lvlJc w:val="right"/>
      <w:pPr>
        <w:tabs>
          <w:tab w:val="num" w:pos="6480"/>
        </w:tabs>
        <w:ind w:left="6480" w:hanging="180"/>
      </w:pPr>
    </w:lvl>
  </w:abstractNum>
  <w:abstractNum w:abstractNumId="4" w15:restartNumberingAfterBreak="0">
    <w:nsid w:val="2812683A"/>
    <w:multiLevelType w:val="multilevel"/>
    <w:tmpl w:val="D6D408EC"/>
    <w:lvl w:ilvl="0">
      <w:start w:val="1"/>
      <w:numFmt w:val="decimal"/>
      <w:lvlText w:val="%1."/>
      <w:legacy w:legacy="1" w:legacySpace="120" w:legacyIndent="360"/>
      <w:lvlJc w:val="left"/>
      <w:pPr>
        <w:ind w:left="36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6548CB"/>
    <w:multiLevelType w:val="hybridMultilevel"/>
    <w:tmpl w:val="ABA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51E05"/>
    <w:multiLevelType w:val="singleLevel"/>
    <w:tmpl w:val="9DC2BE56"/>
    <w:lvl w:ilvl="0">
      <w:start w:val="11"/>
      <w:numFmt w:val="decimal"/>
      <w:lvlText w:val="%1."/>
      <w:legacy w:legacy="1" w:legacySpace="120" w:legacyIndent="360"/>
      <w:lvlJc w:val="left"/>
      <w:pPr>
        <w:ind w:left="360" w:hanging="360"/>
      </w:pPr>
      <w:rPr>
        <w:b/>
      </w:rPr>
    </w:lvl>
  </w:abstractNum>
  <w:abstractNum w:abstractNumId="7" w15:restartNumberingAfterBreak="0">
    <w:nsid w:val="30DC33E0"/>
    <w:multiLevelType w:val="hybridMultilevel"/>
    <w:tmpl w:val="D6E6EC1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DF4E03"/>
    <w:multiLevelType w:val="hybridMultilevel"/>
    <w:tmpl w:val="33CA4898"/>
    <w:lvl w:ilvl="0" w:tplc="01187146">
      <w:start w:val="7"/>
      <w:numFmt w:val="decimal"/>
      <w:lvlText w:val="%1."/>
      <w:lvlJc w:val="left"/>
      <w:pPr>
        <w:tabs>
          <w:tab w:val="num" w:pos="720"/>
        </w:tabs>
        <w:ind w:left="720" w:hanging="360"/>
      </w:pPr>
      <w:rPr>
        <w:rFonts w:hint="default"/>
      </w:rPr>
    </w:lvl>
    <w:lvl w:ilvl="1" w:tplc="E27C750A" w:tentative="1">
      <w:start w:val="1"/>
      <w:numFmt w:val="lowerLetter"/>
      <w:lvlText w:val="%2."/>
      <w:lvlJc w:val="left"/>
      <w:pPr>
        <w:tabs>
          <w:tab w:val="num" w:pos="1440"/>
        </w:tabs>
        <w:ind w:left="1440" w:hanging="360"/>
      </w:pPr>
    </w:lvl>
    <w:lvl w:ilvl="2" w:tplc="5CB63EAE" w:tentative="1">
      <w:start w:val="1"/>
      <w:numFmt w:val="lowerRoman"/>
      <w:lvlText w:val="%3."/>
      <w:lvlJc w:val="right"/>
      <w:pPr>
        <w:tabs>
          <w:tab w:val="num" w:pos="2160"/>
        </w:tabs>
        <w:ind w:left="2160" w:hanging="180"/>
      </w:pPr>
    </w:lvl>
    <w:lvl w:ilvl="3" w:tplc="10E0B7E8" w:tentative="1">
      <w:start w:val="1"/>
      <w:numFmt w:val="decimal"/>
      <w:lvlText w:val="%4."/>
      <w:lvlJc w:val="left"/>
      <w:pPr>
        <w:tabs>
          <w:tab w:val="num" w:pos="2880"/>
        </w:tabs>
        <w:ind w:left="2880" w:hanging="360"/>
      </w:pPr>
    </w:lvl>
    <w:lvl w:ilvl="4" w:tplc="DB748DAA" w:tentative="1">
      <w:start w:val="1"/>
      <w:numFmt w:val="lowerLetter"/>
      <w:lvlText w:val="%5."/>
      <w:lvlJc w:val="left"/>
      <w:pPr>
        <w:tabs>
          <w:tab w:val="num" w:pos="3600"/>
        </w:tabs>
        <w:ind w:left="3600" w:hanging="360"/>
      </w:pPr>
    </w:lvl>
    <w:lvl w:ilvl="5" w:tplc="30349DD0" w:tentative="1">
      <w:start w:val="1"/>
      <w:numFmt w:val="lowerRoman"/>
      <w:lvlText w:val="%6."/>
      <w:lvlJc w:val="right"/>
      <w:pPr>
        <w:tabs>
          <w:tab w:val="num" w:pos="4320"/>
        </w:tabs>
        <w:ind w:left="4320" w:hanging="180"/>
      </w:pPr>
    </w:lvl>
    <w:lvl w:ilvl="6" w:tplc="CF906B56" w:tentative="1">
      <w:start w:val="1"/>
      <w:numFmt w:val="decimal"/>
      <w:lvlText w:val="%7."/>
      <w:lvlJc w:val="left"/>
      <w:pPr>
        <w:tabs>
          <w:tab w:val="num" w:pos="5040"/>
        </w:tabs>
        <w:ind w:left="5040" w:hanging="360"/>
      </w:pPr>
    </w:lvl>
    <w:lvl w:ilvl="7" w:tplc="51603E0C" w:tentative="1">
      <w:start w:val="1"/>
      <w:numFmt w:val="lowerLetter"/>
      <w:lvlText w:val="%8."/>
      <w:lvlJc w:val="left"/>
      <w:pPr>
        <w:tabs>
          <w:tab w:val="num" w:pos="5760"/>
        </w:tabs>
        <w:ind w:left="5760" w:hanging="360"/>
      </w:pPr>
    </w:lvl>
    <w:lvl w:ilvl="8" w:tplc="CE2E4CF4" w:tentative="1">
      <w:start w:val="1"/>
      <w:numFmt w:val="lowerRoman"/>
      <w:lvlText w:val="%9."/>
      <w:lvlJc w:val="right"/>
      <w:pPr>
        <w:tabs>
          <w:tab w:val="num" w:pos="6480"/>
        </w:tabs>
        <w:ind w:left="6480" w:hanging="180"/>
      </w:pPr>
    </w:lvl>
  </w:abstractNum>
  <w:abstractNum w:abstractNumId="9" w15:restartNumberingAfterBreak="0">
    <w:nsid w:val="3F78324B"/>
    <w:multiLevelType w:val="hybridMultilevel"/>
    <w:tmpl w:val="F446DB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332C7A"/>
    <w:multiLevelType w:val="hybridMultilevel"/>
    <w:tmpl w:val="CFD6F2FC"/>
    <w:lvl w:ilvl="0" w:tplc="1C183CF8">
      <w:start w:val="1"/>
      <w:numFmt w:val="decimal"/>
      <w:lvlText w:val="%1."/>
      <w:lvlJc w:val="left"/>
      <w:pPr>
        <w:tabs>
          <w:tab w:val="num" w:pos="720"/>
        </w:tabs>
        <w:ind w:left="720" w:hanging="360"/>
      </w:pPr>
      <w:rPr>
        <w:rFonts w:hint="default"/>
      </w:rPr>
    </w:lvl>
    <w:lvl w:ilvl="1" w:tplc="86526DCC">
      <w:start w:val="1"/>
      <w:numFmt w:val="lowerRoman"/>
      <w:lvlText w:val="(%2)"/>
      <w:lvlJc w:val="left"/>
      <w:pPr>
        <w:tabs>
          <w:tab w:val="num" w:pos="1800"/>
        </w:tabs>
        <w:ind w:left="1800" w:hanging="720"/>
      </w:pPr>
      <w:rPr>
        <w:rFonts w:hint="default"/>
      </w:rPr>
    </w:lvl>
    <w:lvl w:ilvl="2" w:tplc="AB7C4DE6" w:tentative="1">
      <w:start w:val="1"/>
      <w:numFmt w:val="lowerRoman"/>
      <w:lvlText w:val="%3."/>
      <w:lvlJc w:val="right"/>
      <w:pPr>
        <w:tabs>
          <w:tab w:val="num" w:pos="2160"/>
        </w:tabs>
        <w:ind w:left="2160" w:hanging="180"/>
      </w:pPr>
    </w:lvl>
    <w:lvl w:ilvl="3" w:tplc="F006A8A8" w:tentative="1">
      <w:start w:val="1"/>
      <w:numFmt w:val="decimal"/>
      <w:lvlText w:val="%4."/>
      <w:lvlJc w:val="left"/>
      <w:pPr>
        <w:tabs>
          <w:tab w:val="num" w:pos="2880"/>
        </w:tabs>
        <w:ind w:left="2880" w:hanging="360"/>
      </w:pPr>
    </w:lvl>
    <w:lvl w:ilvl="4" w:tplc="BE94BBBE" w:tentative="1">
      <w:start w:val="1"/>
      <w:numFmt w:val="lowerLetter"/>
      <w:lvlText w:val="%5."/>
      <w:lvlJc w:val="left"/>
      <w:pPr>
        <w:tabs>
          <w:tab w:val="num" w:pos="3600"/>
        </w:tabs>
        <w:ind w:left="3600" w:hanging="360"/>
      </w:pPr>
    </w:lvl>
    <w:lvl w:ilvl="5" w:tplc="0AAE074E" w:tentative="1">
      <w:start w:val="1"/>
      <w:numFmt w:val="lowerRoman"/>
      <w:lvlText w:val="%6."/>
      <w:lvlJc w:val="right"/>
      <w:pPr>
        <w:tabs>
          <w:tab w:val="num" w:pos="4320"/>
        </w:tabs>
        <w:ind w:left="4320" w:hanging="180"/>
      </w:pPr>
    </w:lvl>
    <w:lvl w:ilvl="6" w:tplc="C0503DC0" w:tentative="1">
      <w:start w:val="1"/>
      <w:numFmt w:val="decimal"/>
      <w:lvlText w:val="%7."/>
      <w:lvlJc w:val="left"/>
      <w:pPr>
        <w:tabs>
          <w:tab w:val="num" w:pos="5040"/>
        </w:tabs>
        <w:ind w:left="5040" w:hanging="360"/>
      </w:pPr>
    </w:lvl>
    <w:lvl w:ilvl="7" w:tplc="612A2260" w:tentative="1">
      <w:start w:val="1"/>
      <w:numFmt w:val="lowerLetter"/>
      <w:lvlText w:val="%8."/>
      <w:lvlJc w:val="left"/>
      <w:pPr>
        <w:tabs>
          <w:tab w:val="num" w:pos="5760"/>
        </w:tabs>
        <w:ind w:left="5760" w:hanging="360"/>
      </w:pPr>
    </w:lvl>
    <w:lvl w:ilvl="8" w:tplc="3A40147A" w:tentative="1">
      <w:start w:val="1"/>
      <w:numFmt w:val="lowerRoman"/>
      <w:lvlText w:val="%9."/>
      <w:lvlJc w:val="right"/>
      <w:pPr>
        <w:tabs>
          <w:tab w:val="num" w:pos="6480"/>
        </w:tabs>
        <w:ind w:left="6480" w:hanging="180"/>
      </w:pPr>
    </w:lvl>
  </w:abstractNum>
  <w:abstractNum w:abstractNumId="11" w15:restartNumberingAfterBreak="0">
    <w:nsid w:val="4B9014A1"/>
    <w:multiLevelType w:val="hybridMultilevel"/>
    <w:tmpl w:val="B9B267A8"/>
    <w:lvl w:ilvl="0" w:tplc="38068E04">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46132B"/>
    <w:multiLevelType w:val="hybridMultilevel"/>
    <w:tmpl w:val="1A547E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
  </w:num>
  <w:num w:numId="3">
    <w:abstractNumId w:val="3"/>
  </w:num>
  <w:num w:numId="4">
    <w:abstractNumId w:val="8"/>
  </w:num>
  <w:num w:numId="5">
    <w:abstractNumId w:val="0"/>
  </w:num>
  <w:num w:numId="6">
    <w:abstractNumId w:val="12"/>
  </w:num>
  <w:num w:numId="7">
    <w:abstractNumId w:val="9"/>
  </w:num>
  <w:num w:numId="8">
    <w:abstractNumId w:val="4"/>
  </w:num>
  <w:num w:numId="9">
    <w:abstractNumId w:val="6"/>
  </w:num>
  <w:num w:numId="10">
    <w:abstractNumId w:val="11"/>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902BF3"/>
    <w:rsid w:val="000132CE"/>
    <w:rsid w:val="00034488"/>
    <w:rsid w:val="00050606"/>
    <w:rsid w:val="000B511D"/>
    <w:rsid w:val="000F44F7"/>
    <w:rsid w:val="00104F81"/>
    <w:rsid w:val="00136CEA"/>
    <w:rsid w:val="00147884"/>
    <w:rsid w:val="00192902"/>
    <w:rsid w:val="00197113"/>
    <w:rsid w:val="001B2D11"/>
    <w:rsid w:val="001F41E1"/>
    <w:rsid w:val="002365A3"/>
    <w:rsid w:val="00260C92"/>
    <w:rsid w:val="00273020"/>
    <w:rsid w:val="002B7DB9"/>
    <w:rsid w:val="002D6F88"/>
    <w:rsid w:val="00301CB1"/>
    <w:rsid w:val="00375457"/>
    <w:rsid w:val="003B6FC6"/>
    <w:rsid w:val="004011CA"/>
    <w:rsid w:val="00473EC6"/>
    <w:rsid w:val="0049469E"/>
    <w:rsid w:val="005008BF"/>
    <w:rsid w:val="0051419A"/>
    <w:rsid w:val="00573722"/>
    <w:rsid w:val="00584C2B"/>
    <w:rsid w:val="00590FF4"/>
    <w:rsid w:val="005A19F5"/>
    <w:rsid w:val="005B7C14"/>
    <w:rsid w:val="00614CC1"/>
    <w:rsid w:val="007776D3"/>
    <w:rsid w:val="00796305"/>
    <w:rsid w:val="007A5E4D"/>
    <w:rsid w:val="007D4296"/>
    <w:rsid w:val="00863E3B"/>
    <w:rsid w:val="008A4E5C"/>
    <w:rsid w:val="008D0594"/>
    <w:rsid w:val="008E1B57"/>
    <w:rsid w:val="00902BF3"/>
    <w:rsid w:val="00947912"/>
    <w:rsid w:val="009672BF"/>
    <w:rsid w:val="00992716"/>
    <w:rsid w:val="009B6CD3"/>
    <w:rsid w:val="009F1EB7"/>
    <w:rsid w:val="00A233B1"/>
    <w:rsid w:val="00A36DC2"/>
    <w:rsid w:val="00A42C16"/>
    <w:rsid w:val="00A66754"/>
    <w:rsid w:val="00A90850"/>
    <w:rsid w:val="00AD72DC"/>
    <w:rsid w:val="00AE1295"/>
    <w:rsid w:val="00AF04FC"/>
    <w:rsid w:val="00B2183A"/>
    <w:rsid w:val="00B43770"/>
    <w:rsid w:val="00B657DF"/>
    <w:rsid w:val="00B87ED6"/>
    <w:rsid w:val="00C1030D"/>
    <w:rsid w:val="00C27186"/>
    <w:rsid w:val="00C53A5F"/>
    <w:rsid w:val="00C6730F"/>
    <w:rsid w:val="00CD53AA"/>
    <w:rsid w:val="00D13381"/>
    <w:rsid w:val="00D15AAD"/>
    <w:rsid w:val="00D55B22"/>
    <w:rsid w:val="00DA36B8"/>
    <w:rsid w:val="00DA6AA0"/>
    <w:rsid w:val="00DE0DFA"/>
    <w:rsid w:val="00DF4CF9"/>
    <w:rsid w:val="00E03CB2"/>
    <w:rsid w:val="00E102C3"/>
    <w:rsid w:val="00EA2B6B"/>
    <w:rsid w:val="00EB7E85"/>
    <w:rsid w:val="00EF755B"/>
    <w:rsid w:val="00F14270"/>
    <w:rsid w:val="00FD5B5D"/>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10AF27-0E17-477C-9616-197D10CD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3A"/>
    <w:rPr>
      <w:sz w:val="24"/>
      <w:szCs w:val="24"/>
    </w:rPr>
  </w:style>
  <w:style w:type="paragraph" w:styleId="Heading1">
    <w:name w:val="heading 1"/>
    <w:basedOn w:val="Normal"/>
    <w:next w:val="Normal"/>
    <w:qFormat/>
    <w:rsid w:val="00B2183A"/>
    <w:pPr>
      <w:keepNext/>
      <w:jc w:val="center"/>
      <w:outlineLvl w:val="0"/>
    </w:pPr>
    <w:rPr>
      <w:b/>
      <w:bCs/>
      <w:sz w:val="22"/>
    </w:rPr>
  </w:style>
  <w:style w:type="paragraph" w:styleId="Heading2">
    <w:name w:val="heading 2"/>
    <w:basedOn w:val="Normal"/>
    <w:next w:val="Normal"/>
    <w:link w:val="Heading2Char"/>
    <w:qFormat/>
    <w:rsid w:val="00B2183A"/>
    <w:pPr>
      <w:keepNext/>
      <w:spacing w:before="60" w:after="60"/>
      <w:outlineLvl w:val="1"/>
    </w:pPr>
    <w:rPr>
      <w:u w:val="single"/>
    </w:rPr>
  </w:style>
  <w:style w:type="paragraph" w:styleId="Heading3">
    <w:name w:val="heading 3"/>
    <w:basedOn w:val="Normal"/>
    <w:next w:val="Normal"/>
    <w:link w:val="Heading3Char"/>
    <w:qFormat/>
    <w:rsid w:val="00B2183A"/>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2183A"/>
    <w:pPr>
      <w:ind w:left="540" w:hanging="540"/>
    </w:pPr>
  </w:style>
  <w:style w:type="paragraph" w:styleId="NormalWeb">
    <w:name w:val="Normal (Web)"/>
    <w:basedOn w:val="Normal"/>
    <w:rsid w:val="00B2183A"/>
    <w:pPr>
      <w:spacing w:before="100" w:beforeAutospacing="1" w:after="100" w:afterAutospacing="1"/>
    </w:pPr>
  </w:style>
  <w:style w:type="character" w:styleId="Hyperlink">
    <w:name w:val="Hyperlink"/>
    <w:basedOn w:val="DefaultParagraphFont"/>
    <w:rsid w:val="00B2183A"/>
    <w:rPr>
      <w:color w:val="003399"/>
      <w:u w:val="single"/>
    </w:rPr>
  </w:style>
  <w:style w:type="paragraph" w:styleId="BodyTextIndent2">
    <w:name w:val="Body Text Indent 2"/>
    <w:basedOn w:val="Normal"/>
    <w:rsid w:val="00B2183A"/>
    <w:pPr>
      <w:ind w:left="360"/>
      <w:jc w:val="both"/>
    </w:pPr>
  </w:style>
  <w:style w:type="character" w:customStyle="1" w:styleId="booktitle1">
    <w:name w:val="booktitle1"/>
    <w:basedOn w:val="DefaultParagraphFont"/>
    <w:rsid w:val="00B2183A"/>
    <w:rPr>
      <w:rFonts w:ascii="Arial" w:hAnsi="Arial" w:cs="Arial" w:hint="default"/>
      <w:sz w:val="38"/>
      <w:szCs w:val="38"/>
    </w:rPr>
  </w:style>
  <w:style w:type="paragraph" w:customStyle="1" w:styleId="bookauthorhome">
    <w:name w:val="bookauthorhome"/>
    <w:basedOn w:val="Normal"/>
    <w:rsid w:val="00B2183A"/>
    <w:pPr>
      <w:spacing w:before="100" w:beforeAutospacing="1" w:after="100" w:afterAutospacing="1"/>
    </w:pPr>
    <w:rPr>
      <w:rFonts w:ascii="Arial" w:eastAsia="Arial Unicode MS" w:hAnsi="Arial" w:cs="Arial"/>
    </w:rPr>
  </w:style>
  <w:style w:type="character" w:customStyle="1" w:styleId="Heading2Char">
    <w:name w:val="Heading 2 Char"/>
    <w:basedOn w:val="DefaultParagraphFont"/>
    <w:link w:val="Heading2"/>
    <w:rsid w:val="00DA6AA0"/>
    <w:rPr>
      <w:sz w:val="24"/>
      <w:szCs w:val="24"/>
      <w:u w:val="single"/>
    </w:rPr>
  </w:style>
  <w:style w:type="character" w:customStyle="1" w:styleId="Heading3Char">
    <w:name w:val="Heading 3 Char"/>
    <w:basedOn w:val="DefaultParagraphFont"/>
    <w:link w:val="Heading3"/>
    <w:rsid w:val="00DA6AA0"/>
    <w:rPr>
      <w:b/>
      <w:bCs/>
      <w:sz w:val="24"/>
      <w:szCs w:val="24"/>
    </w:rPr>
  </w:style>
  <w:style w:type="paragraph" w:styleId="Title">
    <w:name w:val="Title"/>
    <w:basedOn w:val="Normal"/>
    <w:link w:val="TitleChar"/>
    <w:qFormat/>
    <w:rsid w:val="001B2D11"/>
    <w:pPr>
      <w:tabs>
        <w:tab w:val="left" w:pos="5040"/>
      </w:tabs>
      <w:overflowPunct w:val="0"/>
      <w:autoSpaceDE w:val="0"/>
      <w:autoSpaceDN w:val="0"/>
      <w:adjustRightInd w:val="0"/>
      <w:spacing w:before="60" w:after="60"/>
      <w:jc w:val="center"/>
      <w:textAlignment w:val="baseline"/>
    </w:pPr>
    <w:rPr>
      <w:b/>
      <w:szCs w:val="20"/>
    </w:rPr>
  </w:style>
  <w:style w:type="character" w:customStyle="1" w:styleId="TitleChar">
    <w:name w:val="Title Char"/>
    <w:basedOn w:val="DefaultParagraphFont"/>
    <w:link w:val="Title"/>
    <w:rsid w:val="001B2D11"/>
    <w:rPr>
      <w:b/>
      <w:sz w:val="24"/>
    </w:rPr>
  </w:style>
  <w:style w:type="paragraph" w:styleId="BlockText">
    <w:name w:val="Block Text"/>
    <w:basedOn w:val="Normal"/>
    <w:rsid w:val="00E102C3"/>
    <w:pPr>
      <w:overflowPunct w:val="0"/>
      <w:autoSpaceDE w:val="0"/>
      <w:autoSpaceDN w:val="0"/>
      <w:adjustRightInd w:val="0"/>
      <w:ind w:left="540" w:right="1170" w:hanging="180"/>
      <w:textAlignment w:val="baseline"/>
    </w:pPr>
    <w:rPr>
      <w:szCs w:val="20"/>
    </w:rPr>
  </w:style>
  <w:style w:type="character" w:customStyle="1" w:styleId="il">
    <w:name w:val="il"/>
    <w:rsid w:val="00E102C3"/>
  </w:style>
  <w:style w:type="paragraph" w:styleId="ListParagraph">
    <w:name w:val="List Paragraph"/>
    <w:basedOn w:val="Normal"/>
    <w:uiPriority w:val="34"/>
    <w:qFormat/>
    <w:rsid w:val="00A233B1"/>
    <w:pPr>
      <w:ind w:left="720"/>
      <w:contextualSpacing/>
    </w:pPr>
  </w:style>
  <w:style w:type="paragraph" w:styleId="BodyText">
    <w:name w:val="Body Text"/>
    <w:basedOn w:val="Normal"/>
    <w:link w:val="BodyTextChar"/>
    <w:unhideWhenUsed/>
    <w:rsid w:val="0049469E"/>
    <w:pPr>
      <w:spacing w:after="120"/>
    </w:pPr>
  </w:style>
  <w:style w:type="character" w:customStyle="1" w:styleId="BodyTextChar">
    <w:name w:val="Body Text Char"/>
    <w:basedOn w:val="DefaultParagraphFont"/>
    <w:link w:val="BodyText"/>
    <w:rsid w:val="0049469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1519</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creator>psd4</dc:creator>
  <cp:lastModifiedBy>Windows User</cp:lastModifiedBy>
  <cp:revision>28</cp:revision>
  <cp:lastPrinted>2002-01-08T05:47:00Z</cp:lastPrinted>
  <dcterms:created xsi:type="dcterms:W3CDTF">2015-07-18T06:35:00Z</dcterms:created>
  <dcterms:modified xsi:type="dcterms:W3CDTF">2020-01-04T11:33:00Z</dcterms:modified>
</cp:coreProperties>
</file>