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84" w:rsidRDefault="00515A2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>
            <wp:extent cx="4908839" cy="8869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839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84" w:rsidRDefault="00A67177" w:rsidP="00A67177">
      <w:pPr>
        <w:pStyle w:val="Heading1"/>
        <w:spacing w:before="97" w:line="274" w:lineRule="exact"/>
        <w:ind w:right="3930"/>
        <w:jc w:val="center"/>
      </w:pPr>
      <w:r>
        <w:t xml:space="preserve">                                                          SECOND </w:t>
      </w:r>
      <w:r w:rsidR="00515A24">
        <w:t>SEMESTER 2019-2020</w:t>
      </w:r>
    </w:p>
    <w:p w:rsidR="00570984" w:rsidRDefault="00515A24">
      <w:pPr>
        <w:pStyle w:val="BodyText"/>
        <w:spacing w:line="274" w:lineRule="exact"/>
        <w:ind w:left="3915" w:right="3930"/>
        <w:jc w:val="center"/>
      </w:pPr>
      <w:r>
        <w:rPr>
          <w:u w:val="single"/>
        </w:rPr>
        <w:t>Course Handout Part II</w:t>
      </w:r>
    </w:p>
    <w:p w:rsidR="00570984" w:rsidRDefault="00A67177">
      <w:pPr>
        <w:pStyle w:val="BodyText"/>
        <w:ind w:right="138"/>
        <w:jc w:val="right"/>
      </w:pPr>
      <w:r>
        <w:t>06-01-2020</w:t>
      </w:r>
    </w:p>
    <w:p w:rsidR="00570984" w:rsidRDefault="00515A24">
      <w:pPr>
        <w:pStyle w:val="BodyText"/>
        <w:ind w:left="120"/>
      </w:pPr>
      <w:r>
        <w:t>In addition to Part-I (General Handout for all courses appended to the time table) this portion gives further specific details regarding the course.</w:t>
      </w:r>
    </w:p>
    <w:p w:rsidR="00570984" w:rsidRDefault="00570984">
      <w:pPr>
        <w:pStyle w:val="BodyText"/>
      </w:pPr>
    </w:p>
    <w:p w:rsidR="00570984" w:rsidRDefault="00515A24">
      <w:pPr>
        <w:tabs>
          <w:tab w:val="left" w:pos="3000"/>
        </w:tabs>
        <w:spacing w:before="1"/>
        <w:ind w:left="12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 CE F420</w:t>
      </w:r>
    </w:p>
    <w:p w:rsidR="00570984" w:rsidRDefault="00515A24">
      <w:pPr>
        <w:tabs>
          <w:tab w:val="left" w:pos="3000"/>
        </w:tabs>
        <w:ind w:left="12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 Introduction to Bridge</w:t>
      </w:r>
      <w:r>
        <w:rPr>
          <w:spacing w:val="4"/>
          <w:sz w:val="24"/>
        </w:rPr>
        <w:t xml:space="preserve"> </w:t>
      </w:r>
      <w:r>
        <w:rPr>
          <w:sz w:val="24"/>
        </w:rPr>
        <w:t>Engineering</w:t>
      </w:r>
    </w:p>
    <w:p w:rsidR="00570984" w:rsidRDefault="00515A24">
      <w:pPr>
        <w:tabs>
          <w:tab w:val="left" w:pos="3000"/>
        </w:tabs>
        <w:ind w:left="120"/>
        <w:jc w:val="both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 P N Rao</w:t>
      </w:r>
    </w:p>
    <w:p w:rsidR="00570984" w:rsidRDefault="00570984">
      <w:pPr>
        <w:pStyle w:val="BodyText"/>
        <w:spacing w:before="5"/>
      </w:pPr>
    </w:p>
    <w:p w:rsidR="00570984" w:rsidRDefault="00515A24">
      <w:pPr>
        <w:pStyle w:val="Heading1"/>
        <w:jc w:val="both"/>
      </w:pPr>
      <w:r>
        <w:t>Scope and Objective of the Course:</w:t>
      </w:r>
    </w:p>
    <w:p w:rsidR="00570984" w:rsidRDefault="00570984">
      <w:pPr>
        <w:pStyle w:val="BodyText"/>
        <w:spacing w:before="7"/>
        <w:rPr>
          <w:b/>
          <w:sz w:val="23"/>
        </w:rPr>
      </w:pPr>
    </w:p>
    <w:p w:rsidR="00570984" w:rsidRDefault="00515A24">
      <w:pPr>
        <w:pStyle w:val="BodyText"/>
        <w:ind w:left="120" w:right="139"/>
        <w:jc w:val="both"/>
      </w:pPr>
      <w:r>
        <w:t>Bridges are inseparable part of any communication network as they are the key elements in roadways and Highways network. This course intends to impart skills for planning and analysis &amp; design of different types of bridge structures at basic level.</w:t>
      </w:r>
    </w:p>
    <w:p w:rsidR="00570984" w:rsidRDefault="00570984">
      <w:pPr>
        <w:pStyle w:val="BodyText"/>
      </w:pPr>
    </w:p>
    <w:p w:rsidR="00570984" w:rsidRDefault="00515A24">
      <w:pPr>
        <w:ind w:left="120"/>
        <w:rPr>
          <w:sz w:val="24"/>
        </w:rPr>
      </w:pPr>
      <w:r>
        <w:rPr>
          <w:b/>
          <w:sz w:val="24"/>
        </w:rPr>
        <w:t>Course Outcomes</w:t>
      </w:r>
      <w:r>
        <w:rPr>
          <w:sz w:val="24"/>
        </w:rPr>
        <w:t>: At the end of this course, the students will be able to:</w:t>
      </w:r>
    </w:p>
    <w:p w:rsidR="00570984" w:rsidRDefault="00515A24">
      <w:pPr>
        <w:pStyle w:val="BodyText"/>
        <w:tabs>
          <w:tab w:val="left" w:pos="1200"/>
        </w:tabs>
        <w:ind w:left="480" w:right="3079"/>
      </w:pPr>
      <w:r>
        <w:t>CO1.</w:t>
      </w:r>
      <w:r>
        <w:tab/>
        <w:t>Select suitable site for the best type of bridge for given site conditions. CO2.</w:t>
      </w:r>
      <w:r>
        <w:tab/>
        <w:t>Analyze and design of minor bridges like RCC pipe and box culverts CO3.</w:t>
      </w:r>
      <w:r>
        <w:tab/>
        <w:t>Analyze and design super and substructure of a RCC slab</w:t>
      </w:r>
      <w:r>
        <w:rPr>
          <w:spacing w:val="-8"/>
        </w:rPr>
        <w:t xml:space="preserve"> </w:t>
      </w:r>
      <w:r>
        <w:t>bridges.</w:t>
      </w:r>
    </w:p>
    <w:p w:rsidR="00570984" w:rsidRDefault="00515A24">
      <w:pPr>
        <w:pStyle w:val="BodyText"/>
        <w:tabs>
          <w:tab w:val="left" w:pos="1200"/>
        </w:tabs>
        <w:ind w:left="480"/>
      </w:pPr>
      <w:r>
        <w:t>CO4.</w:t>
      </w:r>
      <w:r>
        <w:tab/>
        <w:t>Learn Construction and maintenance methods.</w:t>
      </w:r>
    </w:p>
    <w:p w:rsidR="00570984" w:rsidRDefault="00570984">
      <w:pPr>
        <w:pStyle w:val="BodyText"/>
        <w:spacing w:before="1"/>
        <w:rPr>
          <w:sz w:val="26"/>
        </w:rPr>
      </w:pPr>
    </w:p>
    <w:p w:rsidR="00570984" w:rsidRDefault="00515A24">
      <w:pPr>
        <w:spacing w:line="244" w:lineRule="auto"/>
        <w:ind w:left="120" w:right="1115"/>
        <w:rPr>
          <w:b/>
          <w:sz w:val="24"/>
        </w:rPr>
      </w:pPr>
      <w:r>
        <w:rPr>
          <w:sz w:val="24"/>
        </w:rPr>
        <w:t xml:space="preserve">Student Learning Outcomes (SLOs) assessed in this course – </w:t>
      </w:r>
      <w:r>
        <w:rPr>
          <w:b/>
          <w:sz w:val="24"/>
        </w:rPr>
        <w:t xml:space="preserve">(a), (b), (c), (d), (e), (f), (h), (j), </w:t>
      </w:r>
      <w:r>
        <w:rPr>
          <w:sz w:val="24"/>
        </w:rPr>
        <w:t xml:space="preserve">and </w:t>
      </w:r>
      <w:r>
        <w:rPr>
          <w:b/>
          <w:sz w:val="24"/>
        </w:rPr>
        <w:t>(k). Student Learning Outcomes (SLOs):</w:t>
      </w:r>
    </w:p>
    <w:p w:rsidR="00570984" w:rsidRDefault="00515A24">
      <w:pPr>
        <w:pStyle w:val="BodyText"/>
        <w:spacing w:line="263" w:lineRule="exact"/>
        <w:ind w:left="120"/>
      </w:pPr>
      <w:r>
        <w:t>SLOs are outcomes (a) through (k) plus any additional outcomes that may be articulated by the program.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apply knowledge of mathematics, science and</w:t>
      </w:r>
      <w:r>
        <w:rPr>
          <w:spacing w:val="-10"/>
          <w:sz w:val="24"/>
        </w:rPr>
        <w:t xml:space="preserve"> </w:t>
      </w:r>
      <w:r>
        <w:rPr>
          <w:sz w:val="24"/>
        </w:rPr>
        <w:t>engineering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design and conduct experiments, as well as to analyze and interpret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right="485" w:hanging="360"/>
        <w:rPr>
          <w:sz w:val="24"/>
        </w:rPr>
      </w:pPr>
      <w:r>
        <w:rPr>
          <w:sz w:val="24"/>
        </w:rPr>
        <w:t>an ability to design a system, component, or process to meet desired needs within realistic</w:t>
      </w:r>
      <w:r>
        <w:rPr>
          <w:spacing w:val="-18"/>
          <w:sz w:val="24"/>
        </w:rPr>
        <w:t xml:space="preserve"> </w:t>
      </w:r>
      <w:r>
        <w:rPr>
          <w:sz w:val="24"/>
        </w:rPr>
        <w:t>constraints such as economic, environmental, social, political, ethical, health and safety, manufacturability, and sustainability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hanging="360"/>
        <w:rPr>
          <w:sz w:val="24"/>
        </w:rPr>
      </w:pPr>
      <w:r>
        <w:rPr>
          <w:sz w:val="24"/>
        </w:rPr>
        <w:t>an ability to function on multidisciplinary</w:t>
      </w:r>
      <w:r>
        <w:rPr>
          <w:spacing w:val="-11"/>
          <w:sz w:val="24"/>
        </w:rPr>
        <w:t xml:space="preserve"> </w:t>
      </w:r>
      <w:r>
        <w:rPr>
          <w:sz w:val="24"/>
        </w:rPr>
        <w:t>teams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identify, formulate, and solve engineering</w:t>
      </w:r>
      <w:r>
        <w:rPr>
          <w:spacing w:val="-10"/>
          <w:sz w:val="24"/>
        </w:rPr>
        <w:t xml:space="preserve"> </w:t>
      </w:r>
      <w:r>
        <w:rPr>
          <w:sz w:val="24"/>
        </w:rPr>
        <w:t>problems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understanding of professional and ethical</w:t>
      </w:r>
      <w:r>
        <w:rPr>
          <w:spacing w:val="-4"/>
          <w:sz w:val="24"/>
        </w:rPr>
        <w:t xml:space="preserve"> </w:t>
      </w:r>
      <w:r>
        <w:rPr>
          <w:sz w:val="24"/>
        </w:rPr>
        <w:t>responsibility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communicate</w:t>
      </w:r>
      <w:r>
        <w:rPr>
          <w:spacing w:val="-6"/>
          <w:sz w:val="24"/>
        </w:rPr>
        <w:t xml:space="preserve"> </w:t>
      </w:r>
      <w:r>
        <w:rPr>
          <w:sz w:val="24"/>
        </w:rPr>
        <w:t>effectively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right="343" w:hanging="360"/>
        <w:rPr>
          <w:sz w:val="24"/>
        </w:rPr>
      </w:pPr>
      <w:r>
        <w:rPr>
          <w:sz w:val="24"/>
        </w:rPr>
        <w:t>the broad education necessary to understand the impact of engineering solutions in a global,</w:t>
      </w:r>
      <w:r>
        <w:rPr>
          <w:spacing w:val="-16"/>
          <w:sz w:val="24"/>
        </w:rPr>
        <w:t xml:space="preserve"> </w:t>
      </w:r>
      <w:r>
        <w:rPr>
          <w:sz w:val="24"/>
        </w:rPr>
        <w:t>economic, environmental, and societal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 recognition of the need for, and an ability to engage in life-long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 knowledge of contemporary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</w:p>
    <w:p w:rsidR="00570984" w:rsidRDefault="00515A24">
      <w:pPr>
        <w:pStyle w:val="ListParagraph"/>
        <w:numPr>
          <w:ilvl w:val="0"/>
          <w:numId w:val="2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>an ability to use the techniques, skills, and modern engineering tools necessary for engineering</w:t>
      </w:r>
      <w:r>
        <w:rPr>
          <w:spacing w:val="-19"/>
          <w:sz w:val="24"/>
        </w:rPr>
        <w:t xml:space="preserve"> </w:t>
      </w:r>
      <w:r>
        <w:rPr>
          <w:sz w:val="24"/>
        </w:rPr>
        <w:t>practice.</w:t>
      </w:r>
    </w:p>
    <w:p w:rsidR="00570984" w:rsidRDefault="00570984">
      <w:pPr>
        <w:rPr>
          <w:sz w:val="24"/>
        </w:rPr>
        <w:sectPr w:rsidR="00570984">
          <w:footerReference w:type="default" r:id="rId8"/>
          <w:type w:val="continuous"/>
          <w:pgSz w:w="12240" w:h="15840"/>
          <w:pgMar w:top="1380" w:right="580" w:bottom="1660" w:left="600" w:header="720" w:footer="1466" w:gutter="0"/>
          <w:cols w:space="720"/>
        </w:sectPr>
      </w:pPr>
    </w:p>
    <w:p w:rsidR="00570984" w:rsidRDefault="00515A24">
      <w:pPr>
        <w:pStyle w:val="Heading1"/>
        <w:spacing w:before="65"/>
      </w:pPr>
      <w:r>
        <w:lastRenderedPageBreak/>
        <w:t>Textbook:</w:t>
      </w:r>
    </w:p>
    <w:p w:rsidR="00570984" w:rsidRDefault="00570984">
      <w:pPr>
        <w:pStyle w:val="BodyText"/>
        <w:spacing w:before="3"/>
        <w:rPr>
          <w:b/>
          <w:sz w:val="22"/>
        </w:rPr>
      </w:pPr>
    </w:p>
    <w:p w:rsidR="00570984" w:rsidRDefault="00515A24">
      <w:pPr>
        <w:ind w:left="840" w:right="203" w:hanging="361"/>
        <w:rPr>
          <w:i/>
          <w:sz w:val="24"/>
        </w:rPr>
      </w:pPr>
      <w:r>
        <w:rPr>
          <w:b/>
          <w:i/>
          <w:sz w:val="24"/>
        </w:rPr>
        <w:t xml:space="preserve">1. </w:t>
      </w:r>
      <w:r>
        <w:rPr>
          <w:i/>
          <w:sz w:val="24"/>
        </w:rPr>
        <w:t>Johnson Victor, D. (2010), “Essentials of Bridge Engineering”, 6</w:t>
      </w:r>
      <w:proofErr w:type="spellStart"/>
      <w:r>
        <w:rPr>
          <w:i/>
          <w:position w:val="9"/>
          <w:sz w:val="16"/>
        </w:rPr>
        <w:t>th</w:t>
      </w:r>
      <w:proofErr w:type="spellEnd"/>
      <w:r>
        <w:rPr>
          <w:i/>
          <w:position w:val="9"/>
          <w:sz w:val="16"/>
        </w:rPr>
        <w:t xml:space="preserve"> </w:t>
      </w:r>
      <w:r>
        <w:rPr>
          <w:i/>
          <w:sz w:val="24"/>
        </w:rPr>
        <w:t xml:space="preserve">Edition, Oxford &amp; IBH </w:t>
      </w:r>
      <w:r w:rsidR="00B540A5">
        <w:rPr>
          <w:i/>
          <w:sz w:val="24"/>
        </w:rPr>
        <w:t>Publishing Co.</w:t>
      </w:r>
      <w:r>
        <w:rPr>
          <w:i/>
          <w:sz w:val="24"/>
        </w:rPr>
        <w:t xml:space="preserve"> Pvt. Ltd., New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Delhi.</w:t>
      </w:r>
    </w:p>
    <w:p w:rsidR="00570984" w:rsidRDefault="00570984">
      <w:pPr>
        <w:pStyle w:val="BodyText"/>
        <w:spacing w:before="4"/>
        <w:rPr>
          <w:i/>
        </w:rPr>
      </w:pPr>
    </w:p>
    <w:p w:rsidR="00570984" w:rsidRDefault="00515A24">
      <w:pPr>
        <w:pStyle w:val="Heading1"/>
        <w:spacing w:before="1"/>
      </w:pPr>
      <w:r>
        <w:t>Reference books:</w:t>
      </w:r>
    </w:p>
    <w:p w:rsidR="00570984" w:rsidRDefault="00570984">
      <w:pPr>
        <w:pStyle w:val="BodyText"/>
        <w:spacing w:before="6"/>
        <w:rPr>
          <w:b/>
          <w:sz w:val="23"/>
        </w:rPr>
      </w:pP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proofErr w:type="spellStart"/>
      <w:proofErr w:type="gramStart"/>
      <w:r>
        <w:rPr>
          <w:sz w:val="24"/>
        </w:rPr>
        <w:t>Bakht,B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Jaegar</w:t>
      </w:r>
      <w:proofErr w:type="spellEnd"/>
      <w:r>
        <w:rPr>
          <w:sz w:val="24"/>
        </w:rPr>
        <w:t>, L.G.(1985),”Bridge Analysis Simplified,” McGraw-Hill, New</w:t>
      </w:r>
      <w:r>
        <w:rPr>
          <w:spacing w:val="-6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 xml:space="preserve">Raina, V. K. (2010), ‘Concrete Bridges: Handbook’, </w:t>
      </w:r>
      <w:proofErr w:type="spellStart"/>
      <w:r>
        <w:rPr>
          <w:sz w:val="24"/>
        </w:rPr>
        <w:t>Galgotia</w:t>
      </w:r>
      <w:proofErr w:type="spellEnd"/>
      <w:r>
        <w:rPr>
          <w:sz w:val="24"/>
        </w:rPr>
        <w:t xml:space="preserve"> Publication, New</w:t>
      </w:r>
      <w:r>
        <w:rPr>
          <w:spacing w:val="-4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r>
        <w:rPr>
          <w:sz w:val="24"/>
        </w:rPr>
        <w:t xml:space="preserve">Krishna Raju, N, (2018) “Design of Bridges”. Oxford &amp; IBH Publishing Co. </w:t>
      </w:r>
      <w:proofErr w:type="spellStart"/>
      <w:r>
        <w:rPr>
          <w:sz w:val="24"/>
        </w:rPr>
        <w:t>Pvt</w:t>
      </w:r>
      <w:proofErr w:type="spellEnd"/>
      <w:r>
        <w:rPr>
          <w:sz w:val="24"/>
        </w:rPr>
        <w:t>, Ltd, New</w:t>
      </w:r>
      <w:r>
        <w:rPr>
          <w:spacing w:val="-13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hanging="360"/>
        <w:rPr>
          <w:sz w:val="24"/>
        </w:rPr>
      </w:pPr>
      <w:proofErr w:type="spellStart"/>
      <w:r>
        <w:rPr>
          <w:sz w:val="24"/>
        </w:rPr>
        <w:t>Ponnuswamy</w:t>
      </w:r>
      <w:proofErr w:type="spellEnd"/>
      <w:r>
        <w:rPr>
          <w:sz w:val="24"/>
        </w:rPr>
        <w:t>, S, (2017) “Bridge Engineering”, 3rd edition, McGraw-Hill Pub., New</w:t>
      </w:r>
      <w:r>
        <w:rPr>
          <w:spacing w:val="-3"/>
          <w:sz w:val="24"/>
        </w:rPr>
        <w:t xml:space="preserve"> </w:t>
      </w:r>
      <w:r>
        <w:rPr>
          <w:sz w:val="24"/>
        </w:rPr>
        <w:t>Delhi.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ind w:right="139" w:hanging="360"/>
        <w:rPr>
          <w:sz w:val="24"/>
        </w:rPr>
      </w:pPr>
      <w:r>
        <w:rPr>
          <w:sz w:val="24"/>
        </w:rPr>
        <w:t>IRC: 5-2015, “Standard Specifications and code of Practice for road bridges: section I-General features of Design”, Indian Road</w:t>
      </w:r>
      <w:r>
        <w:rPr>
          <w:spacing w:val="3"/>
          <w:sz w:val="24"/>
        </w:rPr>
        <w:t xml:space="preserve"> </w:t>
      </w:r>
      <w:r>
        <w:rPr>
          <w:sz w:val="24"/>
        </w:rPr>
        <w:t>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42"/>
        <w:ind w:right="136" w:hanging="360"/>
        <w:rPr>
          <w:sz w:val="24"/>
        </w:rPr>
      </w:pPr>
      <w:r>
        <w:rPr>
          <w:sz w:val="24"/>
        </w:rPr>
        <w:t>IRC: 6-2017, “Standard Specifications and code of Practice for road bridges: section II-Loads and Stresses”, Indian Road</w:t>
      </w:r>
      <w:r>
        <w:rPr>
          <w:spacing w:val="1"/>
          <w:sz w:val="24"/>
        </w:rPr>
        <w:t xml:space="preserve"> </w:t>
      </w:r>
      <w:r>
        <w:rPr>
          <w:sz w:val="24"/>
        </w:rPr>
        <w:t>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38"/>
        <w:ind w:right="136" w:hanging="360"/>
        <w:rPr>
          <w:sz w:val="24"/>
        </w:rPr>
      </w:pPr>
      <w:r>
        <w:rPr>
          <w:sz w:val="24"/>
        </w:rPr>
        <w:t>IRC: 21-2000, “Standard Specifications and code of Practice for road bridges: section</w:t>
      </w:r>
      <w:r>
        <w:rPr>
          <w:spacing w:val="39"/>
          <w:sz w:val="24"/>
        </w:rPr>
        <w:t xml:space="preserve"> </w:t>
      </w:r>
      <w:r>
        <w:rPr>
          <w:sz w:val="24"/>
        </w:rPr>
        <w:t>III-Cement Concrete (Plain and Reinforced), Indian Road 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41"/>
        <w:ind w:right="136" w:hanging="360"/>
        <w:rPr>
          <w:sz w:val="24"/>
        </w:rPr>
      </w:pPr>
      <w:r>
        <w:rPr>
          <w:sz w:val="24"/>
        </w:rPr>
        <w:t>IRC: 40-2002, “Standard Specifications and code of Practice for road bridges: section IV-Brick, and Stone and block Masonry, Indian Road</w:t>
      </w:r>
      <w:r>
        <w:rPr>
          <w:spacing w:val="3"/>
          <w:sz w:val="24"/>
        </w:rPr>
        <w:t xml:space="preserve"> </w:t>
      </w:r>
      <w:r>
        <w:rPr>
          <w:sz w:val="24"/>
        </w:rPr>
        <w:t>Congress.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39"/>
        <w:ind w:right="136" w:hanging="360"/>
        <w:rPr>
          <w:sz w:val="24"/>
        </w:rPr>
      </w:pPr>
      <w:r>
        <w:rPr>
          <w:sz w:val="24"/>
        </w:rPr>
        <w:t>IRC:78-2017, “Standard Specifications and code of Practice for road bridges: section VII-Foundation and Substructures”, Indian Road</w:t>
      </w:r>
      <w:r>
        <w:rPr>
          <w:spacing w:val="3"/>
          <w:sz w:val="24"/>
        </w:rPr>
        <w:t xml:space="preserve"> </w:t>
      </w:r>
      <w:r>
        <w:rPr>
          <w:sz w:val="24"/>
        </w:rPr>
        <w:t>Congress</w:t>
      </w:r>
    </w:p>
    <w:p w:rsidR="00570984" w:rsidRDefault="00515A24">
      <w:pPr>
        <w:pStyle w:val="ListParagraph"/>
        <w:numPr>
          <w:ilvl w:val="0"/>
          <w:numId w:val="1"/>
        </w:numPr>
        <w:tabs>
          <w:tab w:val="left" w:pos="841"/>
        </w:tabs>
        <w:spacing w:before="41"/>
        <w:ind w:right="137" w:hanging="360"/>
        <w:jc w:val="both"/>
        <w:rPr>
          <w:sz w:val="24"/>
        </w:rPr>
      </w:pPr>
      <w:r>
        <w:rPr>
          <w:sz w:val="24"/>
        </w:rPr>
        <w:t>IRC:83-2015, “Standard Specifications and code of Practice for road bridges: section IX (Part I)- Metallic Bearings, (Part II)- Elastomeric Bearings and (Part III)-Pot, Pot-Cum-PTFE, Pin and metallic guide Bearings, Indian Road</w:t>
      </w:r>
      <w:r>
        <w:rPr>
          <w:spacing w:val="2"/>
          <w:sz w:val="24"/>
        </w:rPr>
        <w:t xml:space="preserve"> </w:t>
      </w:r>
      <w:r>
        <w:rPr>
          <w:sz w:val="24"/>
        </w:rPr>
        <w:t>Congress</w:t>
      </w:r>
      <w:r w:rsidR="00B540A5">
        <w:rPr>
          <w:sz w:val="24"/>
        </w:rPr>
        <w:t>.</w:t>
      </w:r>
    </w:p>
    <w:p w:rsidR="00B540A5" w:rsidRDefault="00B540A5" w:rsidP="00B540A5">
      <w:pPr>
        <w:pStyle w:val="ListParagraph"/>
        <w:tabs>
          <w:tab w:val="left" w:pos="841"/>
        </w:tabs>
        <w:spacing w:before="41"/>
        <w:ind w:right="137" w:firstLine="0"/>
        <w:rPr>
          <w:sz w:val="24"/>
        </w:rPr>
      </w:pPr>
    </w:p>
    <w:p w:rsidR="00570984" w:rsidRDefault="00515A24">
      <w:pPr>
        <w:pStyle w:val="Heading1"/>
        <w:spacing w:before="45"/>
      </w:pPr>
      <w:r>
        <w:t>Course Plan:</w:t>
      </w:r>
    </w:p>
    <w:p w:rsidR="00570984" w:rsidRDefault="00570984">
      <w:pPr>
        <w:pStyle w:val="BodyText"/>
        <w:spacing w:before="4"/>
        <w:rPr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1800"/>
        <w:gridCol w:w="5041"/>
        <w:gridCol w:w="1354"/>
        <w:gridCol w:w="1531"/>
      </w:tblGrid>
      <w:tr w:rsidR="00570984">
        <w:trPr>
          <w:trHeight w:val="757"/>
        </w:trPr>
        <w:tc>
          <w:tcPr>
            <w:tcW w:w="1085" w:type="dxa"/>
            <w:shd w:val="clear" w:color="auto" w:fill="E6E6E6"/>
          </w:tcPr>
          <w:p w:rsidR="00570984" w:rsidRDefault="00515A24">
            <w:pPr>
              <w:pStyle w:val="TableParagraph"/>
              <w:spacing w:before="125"/>
              <w:ind w:left="378" w:right="143" w:hanging="204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1800" w:type="dxa"/>
            <w:shd w:val="clear" w:color="auto" w:fill="E6E6E6"/>
          </w:tcPr>
          <w:p w:rsidR="00570984" w:rsidRDefault="00515A24">
            <w:pPr>
              <w:pStyle w:val="TableParagraph"/>
              <w:spacing w:before="125"/>
              <w:ind w:left="434" w:right="402" w:firstLine="28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5041" w:type="dxa"/>
            <w:shd w:val="clear" w:color="auto" w:fill="E6E6E6"/>
          </w:tcPr>
          <w:p w:rsidR="00570984" w:rsidRDefault="00570984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spacing w:before="1"/>
              <w:ind w:left="1558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354" w:type="dxa"/>
            <w:shd w:val="clear" w:color="auto" w:fill="E6E6E6"/>
          </w:tcPr>
          <w:p w:rsidR="00570984" w:rsidRDefault="00515A24">
            <w:pPr>
              <w:pStyle w:val="TableParagraph"/>
              <w:ind w:left="165" w:right="149"/>
              <w:jc w:val="center"/>
              <w:rPr>
                <w:b/>
              </w:rPr>
            </w:pPr>
            <w:r>
              <w:rPr>
                <w:b/>
              </w:rPr>
              <w:t>Chapter in the Text</w:t>
            </w:r>
          </w:p>
          <w:p w:rsidR="00570984" w:rsidRDefault="00515A24">
            <w:pPr>
              <w:pStyle w:val="TableParagraph"/>
              <w:spacing w:line="233" w:lineRule="exact"/>
              <w:ind w:left="165" w:right="149"/>
              <w:jc w:val="center"/>
              <w:rPr>
                <w:b/>
              </w:rPr>
            </w:pPr>
            <w:r>
              <w:rPr>
                <w:b/>
              </w:rPr>
              <w:t>Book</w:t>
            </w:r>
          </w:p>
        </w:tc>
        <w:tc>
          <w:tcPr>
            <w:tcW w:w="1531" w:type="dxa"/>
            <w:shd w:val="clear" w:color="auto" w:fill="E6E6E6"/>
          </w:tcPr>
          <w:p w:rsidR="00570984" w:rsidRDefault="00515A24">
            <w:pPr>
              <w:pStyle w:val="TableParagraph"/>
              <w:spacing w:line="251" w:lineRule="exact"/>
              <w:ind w:left="487" w:right="473"/>
              <w:jc w:val="center"/>
              <w:rPr>
                <w:b/>
              </w:rPr>
            </w:pPr>
            <w:r>
              <w:rPr>
                <w:b/>
              </w:rPr>
              <w:t>SLO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6"/>
              <w:ind w:left="395"/>
            </w:pPr>
            <w:r>
              <w:t>1-3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156"/>
            </w:pPr>
            <w:r>
              <w:t>Introduction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before="29"/>
            </w:pPr>
            <w:r>
              <w:t>Importance of Bridge, Components of bridges, Classification of bridges, conceptual bridge design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6"/>
              <w:ind w:left="162" w:right="149"/>
              <w:jc w:val="center"/>
            </w:pPr>
            <w:r>
              <w:t>Ch-1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6" w:lineRule="exact"/>
              <w:ind w:left="487" w:right="472"/>
              <w:jc w:val="center"/>
            </w:pPr>
            <w:r>
              <w:t>a, c</w:t>
            </w:r>
          </w:p>
        </w:tc>
      </w:tr>
      <w:tr w:rsidR="00570984">
        <w:trPr>
          <w:trHeight w:val="760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395"/>
            </w:pPr>
            <w:r>
              <w:t>4-6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120"/>
            </w:pPr>
            <w:r>
              <w:t>Investigation for Bridges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ind w:right="94"/>
            </w:pPr>
            <w:r>
              <w:t>Selection of bridge site, preliminary data and drawings, discharge design, economical span, choice</w:t>
            </w:r>
          </w:p>
          <w:p w:rsidR="00570984" w:rsidRDefault="00515A24">
            <w:pPr>
              <w:pStyle w:val="TableParagraph"/>
              <w:spacing w:line="238" w:lineRule="exact"/>
            </w:pPr>
            <w:r>
              <w:t>of bridge type.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162" w:right="149"/>
              <w:jc w:val="center"/>
            </w:pPr>
            <w:r>
              <w:t>Ch-2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9" w:lineRule="exact"/>
              <w:ind w:left="487" w:right="472"/>
              <w:jc w:val="center"/>
            </w:pPr>
            <w:r>
              <w:t>a, c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4"/>
              <w:ind w:left="340"/>
            </w:pPr>
            <w:r>
              <w:t>7-10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line="242" w:lineRule="auto"/>
              <w:ind w:right="271"/>
            </w:pPr>
            <w:r>
              <w:t>Bridge Loading standards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line="246" w:lineRule="exact"/>
            </w:pPr>
            <w:r>
              <w:t>Emphasis on IRC loadings, Impact factors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4"/>
              <w:ind w:left="164" w:right="149"/>
              <w:jc w:val="center"/>
            </w:pPr>
            <w:r>
              <w:t>Ch-3&amp;4</w:t>
            </w:r>
          </w:p>
        </w:tc>
        <w:tc>
          <w:tcPr>
            <w:tcW w:w="1531" w:type="dxa"/>
          </w:tcPr>
          <w:p w:rsidR="00570984" w:rsidRDefault="00570984">
            <w:pPr>
              <w:pStyle w:val="TableParagraph"/>
              <w:ind w:left="0"/>
            </w:pPr>
          </w:p>
        </w:tc>
      </w:tr>
      <w:tr w:rsidR="00570984">
        <w:trPr>
          <w:trHeight w:val="1012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285"/>
            </w:pPr>
            <w:r>
              <w:t>11-16</w:t>
            </w:r>
          </w:p>
        </w:tc>
        <w:tc>
          <w:tcPr>
            <w:tcW w:w="1800" w:type="dxa"/>
          </w:tcPr>
          <w:p w:rsidR="00570984" w:rsidRDefault="00570984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right="796"/>
            </w:pPr>
            <w:r>
              <w:t>Design of culverts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line="242" w:lineRule="auto"/>
              <w:ind w:right="91"/>
            </w:pPr>
            <w:r>
              <w:t>Design of (</w:t>
            </w:r>
            <w:proofErr w:type="spellStart"/>
            <w:r>
              <w:t>i</w:t>
            </w:r>
            <w:proofErr w:type="spellEnd"/>
            <w:r>
              <w:t>) slabs spanning in one direction (slab culverts), (ii) cantilever slabs (in T-beam bridges), and</w:t>
            </w:r>
          </w:p>
          <w:p w:rsidR="00570984" w:rsidRDefault="00515A24">
            <w:pPr>
              <w:pStyle w:val="TableParagraph"/>
              <w:spacing w:line="249" w:lineRule="exact"/>
            </w:pPr>
            <w:r>
              <w:t xml:space="preserve">(c) slabs spanning in two-directions using </w:t>
            </w:r>
            <w:proofErr w:type="spellStart"/>
            <w:r>
              <w:t>Pigeaud’s</w:t>
            </w:r>
            <w:proofErr w:type="spellEnd"/>
          </w:p>
          <w:p w:rsidR="00570984" w:rsidRDefault="00515A24">
            <w:pPr>
              <w:pStyle w:val="TableParagraph"/>
              <w:spacing w:line="238" w:lineRule="exact"/>
            </w:pPr>
            <w:r>
              <w:t>Method, Design of slab culverts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162" w:right="149"/>
              <w:jc w:val="center"/>
            </w:pPr>
            <w:r>
              <w:t>Ch-6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6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1012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285"/>
            </w:pPr>
            <w:r>
              <w:t>17-22</w:t>
            </w:r>
          </w:p>
        </w:tc>
        <w:tc>
          <w:tcPr>
            <w:tcW w:w="1800" w:type="dxa"/>
          </w:tcPr>
          <w:p w:rsidR="00570984" w:rsidRDefault="00570984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</w:pPr>
            <w:r>
              <w:t>RCC</w:t>
            </w:r>
            <w:r>
              <w:rPr>
                <w:spacing w:val="53"/>
              </w:rPr>
              <w:t xml:space="preserve"> </w:t>
            </w:r>
            <w:r>
              <w:t>Bridges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ind w:right="89"/>
              <w:jc w:val="both"/>
            </w:pPr>
            <w:r>
              <w:t xml:space="preserve">Load distribution in longitudinal girders using </w:t>
            </w:r>
            <w:proofErr w:type="spellStart"/>
            <w:r>
              <w:t>Courbon’s</w:t>
            </w:r>
            <w:proofErr w:type="spellEnd"/>
            <w:r>
              <w:t xml:space="preserve"> method, Design of simply supported</w:t>
            </w:r>
          </w:p>
          <w:p w:rsidR="00570984" w:rsidRDefault="00515A24">
            <w:pPr>
              <w:pStyle w:val="TableParagraph"/>
              <w:spacing w:line="238" w:lineRule="exact"/>
              <w:jc w:val="both"/>
            </w:pPr>
            <w:r>
              <w:t>Tee-beam bridges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162" w:right="149"/>
              <w:jc w:val="center"/>
            </w:pPr>
            <w:r>
              <w:t>Ch-7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6" w:lineRule="exact"/>
              <w:ind w:left="487" w:right="475"/>
              <w:jc w:val="center"/>
            </w:pPr>
            <w:r>
              <w:t>a, c, e</w:t>
            </w:r>
          </w:p>
        </w:tc>
      </w:tr>
    </w:tbl>
    <w:p w:rsidR="00570984" w:rsidRDefault="00570984">
      <w:pPr>
        <w:spacing w:line="246" w:lineRule="exact"/>
        <w:jc w:val="center"/>
        <w:sectPr w:rsidR="00570984">
          <w:pgSz w:w="12240" w:h="15840"/>
          <w:pgMar w:top="1480" w:right="580" w:bottom="1660" w:left="600" w:header="0" w:footer="1466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1800"/>
        <w:gridCol w:w="5041"/>
        <w:gridCol w:w="1354"/>
        <w:gridCol w:w="1531"/>
      </w:tblGrid>
      <w:tr w:rsidR="00570984">
        <w:trPr>
          <w:trHeight w:val="1012"/>
        </w:trPr>
        <w:tc>
          <w:tcPr>
            <w:tcW w:w="1085" w:type="dxa"/>
          </w:tcPr>
          <w:p w:rsidR="00570984" w:rsidRDefault="00570984">
            <w:pPr>
              <w:pStyle w:val="TableParagraph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263" w:right="252"/>
              <w:jc w:val="center"/>
            </w:pPr>
            <w:r>
              <w:t>23-28</w:t>
            </w:r>
          </w:p>
        </w:tc>
        <w:tc>
          <w:tcPr>
            <w:tcW w:w="1800" w:type="dxa"/>
          </w:tcPr>
          <w:p w:rsidR="00570984" w:rsidRDefault="00570984">
            <w:pPr>
              <w:pStyle w:val="TableParagraph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</w:pPr>
            <w:r>
              <w:t>substructure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ind w:right="93"/>
              <w:jc w:val="both"/>
            </w:pPr>
            <w:r>
              <w:t>Types of piers and abutments; Loads to be considered on piers and abutments; Stability analysis of pier and abutment, wing walls and approach slabs, features of</w:t>
            </w:r>
          </w:p>
          <w:p w:rsidR="00570984" w:rsidRDefault="00515A24">
            <w:pPr>
              <w:pStyle w:val="TableParagraph"/>
              <w:spacing w:line="244" w:lineRule="exact"/>
              <w:jc w:val="both"/>
            </w:pPr>
            <w:r>
              <w:t>wing walls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ind w:left="0"/>
              <w:rPr>
                <w:b/>
                <w:sz w:val="32"/>
              </w:rPr>
            </w:pPr>
          </w:p>
          <w:p w:rsidR="00570984" w:rsidRDefault="00515A24">
            <w:pPr>
              <w:pStyle w:val="TableParagraph"/>
              <w:ind w:left="161" w:right="149"/>
              <w:jc w:val="center"/>
            </w:pPr>
            <w:r>
              <w:t>Ch-12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0"/>
              <w:ind w:left="263" w:right="252"/>
              <w:jc w:val="center"/>
            </w:pPr>
            <w:r>
              <w:t>29-34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25"/>
              <w:ind w:right="570"/>
            </w:pPr>
            <w:r>
              <w:t>Bridge Foundations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before="25"/>
              <w:ind w:right="94"/>
            </w:pPr>
            <w:r>
              <w:t>Types of Bridge foundations, design aspects of Pile and well foundations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0"/>
              <w:ind w:left="159" w:right="149"/>
              <w:jc w:val="center"/>
            </w:pPr>
            <w:r>
              <w:t>Ch.- 13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760"/>
        </w:trPr>
        <w:tc>
          <w:tcPr>
            <w:tcW w:w="1085" w:type="dxa"/>
          </w:tcPr>
          <w:p w:rsidR="00570984" w:rsidRDefault="00570984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263" w:right="252"/>
              <w:jc w:val="center"/>
            </w:pPr>
            <w:r>
              <w:t>35-39</w:t>
            </w:r>
          </w:p>
        </w:tc>
        <w:tc>
          <w:tcPr>
            <w:tcW w:w="1800" w:type="dxa"/>
          </w:tcPr>
          <w:p w:rsidR="00570984" w:rsidRDefault="009A7F91">
            <w:pPr>
              <w:pStyle w:val="TableParagraph"/>
              <w:tabs>
                <w:tab w:val="left" w:pos="1374"/>
              </w:tabs>
              <w:spacing w:before="116"/>
              <w:ind w:right="89"/>
            </w:pPr>
            <w:r>
              <w:t>Bearings</w:t>
            </w:r>
            <w:r>
              <w:tab/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line="242" w:lineRule="exact"/>
            </w:pPr>
            <w:r>
              <w:t>Necessity of bearings, types of bearings, design of</w:t>
            </w:r>
          </w:p>
          <w:p w:rsidR="00570984" w:rsidRDefault="00515A24">
            <w:pPr>
              <w:pStyle w:val="TableParagraph"/>
              <w:spacing w:before="5" w:line="252" w:lineRule="exact"/>
              <w:ind w:right="763"/>
            </w:pPr>
            <w:r>
              <w:t>steel bearings, designs of elastomeric b</w:t>
            </w:r>
            <w:r w:rsidR="009A7F91">
              <w:t>earings</w:t>
            </w:r>
          </w:p>
        </w:tc>
        <w:tc>
          <w:tcPr>
            <w:tcW w:w="1354" w:type="dxa"/>
          </w:tcPr>
          <w:p w:rsidR="00570984" w:rsidRDefault="00570984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570984" w:rsidRDefault="00515A24">
            <w:pPr>
              <w:pStyle w:val="TableParagraph"/>
              <w:ind w:left="161" w:right="149"/>
              <w:jc w:val="center"/>
            </w:pPr>
            <w:r>
              <w:t>Ch-14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5"/>
              <w:jc w:val="center"/>
            </w:pPr>
            <w:r>
              <w:t>a, c, e</w:t>
            </w:r>
          </w:p>
        </w:tc>
      </w:tr>
      <w:tr w:rsidR="00570984">
        <w:trPr>
          <w:trHeight w:val="575"/>
        </w:trPr>
        <w:tc>
          <w:tcPr>
            <w:tcW w:w="1085" w:type="dxa"/>
          </w:tcPr>
          <w:p w:rsidR="00570984" w:rsidRDefault="00515A24">
            <w:pPr>
              <w:pStyle w:val="TableParagraph"/>
              <w:spacing w:before="150"/>
              <w:ind w:left="263" w:right="252"/>
              <w:jc w:val="center"/>
            </w:pPr>
            <w:r>
              <w:t>40-42</w:t>
            </w:r>
          </w:p>
        </w:tc>
        <w:tc>
          <w:tcPr>
            <w:tcW w:w="1800" w:type="dxa"/>
          </w:tcPr>
          <w:p w:rsidR="00570984" w:rsidRDefault="00515A24">
            <w:pPr>
              <w:pStyle w:val="TableParagraph"/>
              <w:spacing w:before="23"/>
            </w:pPr>
            <w:r>
              <w:t>Construction and Maintenance</w:t>
            </w:r>
          </w:p>
        </w:tc>
        <w:tc>
          <w:tcPr>
            <w:tcW w:w="5041" w:type="dxa"/>
          </w:tcPr>
          <w:p w:rsidR="00570984" w:rsidRDefault="00515A24">
            <w:pPr>
              <w:pStyle w:val="TableParagraph"/>
              <w:spacing w:before="23"/>
              <w:ind w:right="958"/>
            </w:pPr>
            <w:r>
              <w:t>Construction methods and quality assurance, inspection, bridge management system</w:t>
            </w:r>
          </w:p>
        </w:tc>
        <w:tc>
          <w:tcPr>
            <w:tcW w:w="1354" w:type="dxa"/>
          </w:tcPr>
          <w:p w:rsidR="00570984" w:rsidRDefault="00515A24">
            <w:pPr>
              <w:pStyle w:val="TableParagraph"/>
              <w:spacing w:before="150"/>
              <w:ind w:left="161" w:right="149"/>
              <w:jc w:val="center"/>
            </w:pPr>
            <w:r>
              <w:t>Ch-15</w:t>
            </w:r>
          </w:p>
        </w:tc>
        <w:tc>
          <w:tcPr>
            <w:tcW w:w="1531" w:type="dxa"/>
          </w:tcPr>
          <w:p w:rsidR="00570984" w:rsidRDefault="00515A24">
            <w:pPr>
              <w:pStyle w:val="TableParagraph"/>
              <w:spacing w:line="242" w:lineRule="exact"/>
              <w:ind w:left="487" w:right="474"/>
              <w:jc w:val="center"/>
            </w:pPr>
            <w:r>
              <w:t>a, k</w:t>
            </w:r>
          </w:p>
        </w:tc>
      </w:tr>
    </w:tbl>
    <w:p w:rsidR="00570984" w:rsidRDefault="00570984">
      <w:pPr>
        <w:pStyle w:val="BodyText"/>
        <w:rPr>
          <w:b/>
          <w:sz w:val="20"/>
        </w:rPr>
      </w:pPr>
    </w:p>
    <w:p w:rsidR="00570984" w:rsidRDefault="00570984">
      <w:pPr>
        <w:pStyle w:val="BodyText"/>
        <w:rPr>
          <w:b/>
          <w:sz w:val="20"/>
        </w:rPr>
      </w:pPr>
    </w:p>
    <w:p w:rsidR="00570984" w:rsidRDefault="00570984">
      <w:pPr>
        <w:pStyle w:val="BodyText"/>
        <w:spacing w:before="6"/>
        <w:rPr>
          <w:b/>
          <w:sz w:val="23"/>
        </w:rPr>
      </w:pPr>
    </w:p>
    <w:p w:rsidR="00570984" w:rsidRDefault="00515A24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Evaluation Scheme:</w:t>
      </w:r>
    </w:p>
    <w:p w:rsidR="00570984" w:rsidRDefault="00570984">
      <w:pPr>
        <w:pStyle w:val="BodyText"/>
        <w:spacing w:before="4"/>
        <w:rPr>
          <w:b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1170"/>
        <w:gridCol w:w="1440"/>
        <w:gridCol w:w="2340"/>
        <w:gridCol w:w="1980"/>
      </w:tblGrid>
      <w:tr w:rsidR="00570984" w:rsidTr="00CE7860">
        <w:trPr>
          <w:trHeight w:val="551"/>
        </w:trPr>
        <w:tc>
          <w:tcPr>
            <w:tcW w:w="3330" w:type="dxa"/>
            <w:shd w:val="clear" w:color="auto" w:fill="E6E6E6"/>
          </w:tcPr>
          <w:p w:rsidR="00570984" w:rsidRDefault="00515A24">
            <w:pPr>
              <w:pStyle w:val="TableParagraph"/>
              <w:spacing w:before="135"/>
              <w:ind w:left="712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170" w:type="dxa"/>
            <w:shd w:val="clear" w:color="auto" w:fill="E6E6E6"/>
          </w:tcPr>
          <w:p w:rsidR="00570984" w:rsidRDefault="00515A24">
            <w:pPr>
              <w:pStyle w:val="TableParagraph"/>
              <w:spacing w:before="135"/>
              <w:ind w:left="96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440" w:type="dxa"/>
            <w:shd w:val="clear" w:color="auto" w:fill="E6E6E6"/>
          </w:tcPr>
          <w:p w:rsidR="00570984" w:rsidRDefault="00515A24">
            <w:pPr>
              <w:pStyle w:val="TableParagraph"/>
              <w:spacing w:line="276" w:lineRule="exact"/>
              <w:ind w:left="516" w:right="146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Weightage (%)</w:t>
            </w:r>
          </w:p>
        </w:tc>
        <w:tc>
          <w:tcPr>
            <w:tcW w:w="2340" w:type="dxa"/>
            <w:shd w:val="clear" w:color="auto" w:fill="E6E6E6"/>
          </w:tcPr>
          <w:p w:rsidR="00570984" w:rsidRDefault="00515A24">
            <w:pPr>
              <w:pStyle w:val="TableParagraph"/>
              <w:spacing w:before="135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Date &amp; Time</w:t>
            </w:r>
          </w:p>
        </w:tc>
        <w:tc>
          <w:tcPr>
            <w:tcW w:w="1980" w:type="dxa"/>
            <w:shd w:val="clear" w:color="auto" w:fill="E6E6E6"/>
          </w:tcPr>
          <w:p w:rsidR="00570984" w:rsidRDefault="00515A24">
            <w:pPr>
              <w:pStyle w:val="TableParagraph"/>
              <w:spacing w:line="276" w:lineRule="exact"/>
              <w:ind w:left="282" w:right="251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 Component</w:t>
            </w:r>
          </w:p>
        </w:tc>
      </w:tr>
      <w:tr w:rsidR="00570984" w:rsidTr="00CE7860">
        <w:trPr>
          <w:trHeight w:val="530"/>
        </w:trPr>
        <w:tc>
          <w:tcPr>
            <w:tcW w:w="3330" w:type="dxa"/>
          </w:tcPr>
          <w:p w:rsidR="00570984" w:rsidRDefault="00515A24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Mid Semester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170" w:type="dxa"/>
          </w:tcPr>
          <w:p w:rsidR="00570984" w:rsidRDefault="00515A24">
            <w:pPr>
              <w:pStyle w:val="TableParagraph"/>
              <w:spacing w:line="267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90 Min</w:t>
            </w:r>
          </w:p>
        </w:tc>
        <w:tc>
          <w:tcPr>
            <w:tcW w:w="1440" w:type="dxa"/>
          </w:tcPr>
          <w:p w:rsidR="00570984" w:rsidRDefault="00515A24">
            <w:pPr>
              <w:pStyle w:val="TableParagraph"/>
              <w:spacing w:before="118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2340" w:type="dxa"/>
          </w:tcPr>
          <w:p w:rsidR="00570984" w:rsidRPr="00A61DDE" w:rsidRDefault="00A61DDE">
            <w:pPr>
              <w:pStyle w:val="TableParagraph"/>
              <w:spacing w:line="223" w:lineRule="exact"/>
              <w:ind w:left="106"/>
            </w:pPr>
            <w:r w:rsidRPr="00A61DDE">
              <w:t>5/3</w:t>
            </w:r>
            <w:r w:rsidRPr="00A61DDE">
              <w:t>,</w:t>
            </w:r>
            <w:r w:rsidRPr="00A61DDE">
              <w:t xml:space="preserve"> 3.30 - 5.00 PM</w:t>
            </w:r>
          </w:p>
        </w:tc>
        <w:tc>
          <w:tcPr>
            <w:tcW w:w="1980" w:type="dxa"/>
          </w:tcPr>
          <w:p w:rsidR="00570984" w:rsidRDefault="00515A24">
            <w:pPr>
              <w:pStyle w:val="TableParagraph"/>
              <w:spacing w:line="267" w:lineRule="exact"/>
              <w:ind w:left="696" w:right="680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570984" w:rsidTr="00CE7860">
        <w:trPr>
          <w:trHeight w:val="530"/>
        </w:trPr>
        <w:tc>
          <w:tcPr>
            <w:tcW w:w="3330" w:type="dxa"/>
          </w:tcPr>
          <w:p w:rsidR="00570984" w:rsidRDefault="00515A2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170" w:type="dxa"/>
          </w:tcPr>
          <w:p w:rsidR="00570984" w:rsidRDefault="00515A24"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180 Min</w:t>
            </w:r>
          </w:p>
        </w:tc>
        <w:tc>
          <w:tcPr>
            <w:tcW w:w="1440" w:type="dxa"/>
          </w:tcPr>
          <w:p w:rsidR="00570984" w:rsidRDefault="00515A24">
            <w:pPr>
              <w:pStyle w:val="TableParagraph"/>
              <w:spacing w:before="119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2340" w:type="dxa"/>
          </w:tcPr>
          <w:p w:rsidR="00570984" w:rsidRPr="00A61DDE" w:rsidRDefault="00A61DDE">
            <w:pPr>
              <w:pStyle w:val="TableParagraph"/>
              <w:spacing w:line="223" w:lineRule="exact"/>
              <w:ind w:left="106"/>
            </w:pPr>
            <w:r w:rsidRPr="00A61DDE">
              <w:t>11/05</w:t>
            </w:r>
            <w:r w:rsidRPr="00A61DDE">
              <w:t xml:space="preserve"> FN</w:t>
            </w:r>
          </w:p>
        </w:tc>
        <w:tc>
          <w:tcPr>
            <w:tcW w:w="1980" w:type="dxa"/>
          </w:tcPr>
          <w:p w:rsidR="00570984" w:rsidRDefault="00515A24">
            <w:pPr>
              <w:pStyle w:val="TableParagraph"/>
              <w:spacing w:line="268" w:lineRule="exact"/>
              <w:ind w:left="696" w:right="680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386381" w:rsidTr="00CE7860">
        <w:trPr>
          <w:trHeight w:val="530"/>
        </w:trPr>
        <w:tc>
          <w:tcPr>
            <w:tcW w:w="3330" w:type="dxa"/>
          </w:tcPr>
          <w:p w:rsidR="00386381" w:rsidRDefault="00386381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170" w:type="dxa"/>
          </w:tcPr>
          <w:p w:rsidR="00386381" w:rsidRDefault="00386381"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50 Min</w:t>
            </w:r>
          </w:p>
        </w:tc>
        <w:tc>
          <w:tcPr>
            <w:tcW w:w="1440" w:type="dxa"/>
          </w:tcPr>
          <w:p w:rsidR="00386381" w:rsidRDefault="00386381">
            <w:pPr>
              <w:pStyle w:val="TableParagraph"/>
              <w:spacing w:before="119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340" w:type="dxa"/>
          </w:tcPr>
          <w:p w:rsidR="00386381" w:rsidRDefault="00386381">
            <w:pPr>
              <w:pStyle w:val="TableParagraph"/>
              <w:spacing w:line="223" w:lineRule="exact"/>
              <w:ind w:left="106"/>
              <w:rPr>
                <w:sz w:val="20"/>
              </w:rPr>
            </w:pPr>
          </w:p>
        </w:tc>
        <w:tc>
          <w:tcPr>
            <w:tcW w:w="1980" w:type="dxa"/>
          </w:tcPr>
          <w:p w:rsidR="00386381" w:rsidRDefault="00386381">
            <w:pPr>
              <w:pStyle w:val="TableParagraph"/>
              <w:spacing w:line="268" w:lineRule="exact"/>
              <w:ind w:left="696" w:right="680"/>
              <w:jc w:val="center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570984" w:rsidTr="00CE7860">
        <w:trPr>
          <w:trHeight w:val="530"/>
        </w:trPr>
        <w:tc>
          <w:tcPr>
            <w:tcW w:w="3330" w:type="dxa"/>
          </w:tcPr>
          <w:p w:rsidR="00570984" w:rsidRDefault="00515A2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Assignments</w:t>
            </w:r>
            <w:r w:rsidR="00CE7860">
              <w:rPr>
                <w:sz w:val="24"/>
              </w:rPr>
              <w:t>( minimum 3 No’s)</w:t>
            </w:r>
          </w:p>
        </w:tc>
        <w:tc>
          <w:tcPr>
            <w:tcW w:w="1170" w:type="dxa"/>
          </w:tcPr>
          <w:p w:rsidR="00570984" w:rsidRDefault="00CE786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continuous</w:t>
            </w:r>
          </w:p>
        </w:tc>
        <w:tc>
          <w:tcPr>
            <w:tcW w:w="1440" w:type="dxa"/>
          </w:tcPr>
          <w:p w:rsidR="00570984" w:rsidRDefault="00515A24">
            <w:pPr>
              <w:pStyle w:val="TableParagraph"/>
              <w:spacing w:before="119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2340" w:type="dxa"/>
          </w:tcPr>
          <w:p w:rsidR="00570984" w:rsidRDefault="00515A24">
            <w:pPr>
              <w:pStyle w:val="TableParagraph"/>
              <w:spacing w:line="223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980" w:type="dxa"/>
          </w:tcPr>
          <w:p w:rsidR="00570984" w:rsidRDefault="00515A24">
            <w:pPr>
              <w:pStyle w:val="TableParagraph"/>
              <w:spacing w:line="268" w:lineRule="exact"/>
              <w:ind w:left="696" w:right="684"/>
              <w:jc w:val="center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570984" w:rsidTr="00CE7860">
        <w:trPr>
          <w:trHeight w:val="530"/>
        </w:trPr>
        <w:tc>
          <w:tcPr>
            <w:tcW w:w="3330" w:type="dxa"/>
          </w:tcPr>
          <w:p w:rsidR="00570984" w:rsidRDefault="00A67177">
            <w:pPr>
              <w:pStyle w:val="TableParagraph"/>
              <w:spacing w:line="247" w:lineRule="exact"/>
              <w:ind w:left="105"/>
            </w:pPr>
            <w:r>
              <w:t xml:space="preserve">Mini </w:t>
            </w:r>
            <w:r w:rsidR="00515A24">
              <w:t>Project</w:t>
            </w:r>
          </w:p>
        </w:tc>
        <w:tc>
          <w:tcPr>
            <w:tcW w:w="1170" w:type="dxa"/>
          </w:tcPr>
          <w:p w:rsidR="00570984" w:rsidRDefault="00CE786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continuous</w:t>
            </w:r>
          </w:p>
        </w:tc>
        <w:tc>
          <w:tcPr>
            <w:tcW w:w="1440" w:type="dxa"/>
          </w:tcPr>
          <w:p w:rsidR="00570984" w:rsidRDefault="00A67177">
            <w:pPr>
              <w:pStyle w:val="TableParagraph"/>
              <w:spacing w:before="119"/>
              <w:ind w:left="0" w:right="4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515A24">
              <w:rPr>
                <w:sz w:val="24"/>
              </w:rPr>
              <w:t>5%</w:t>
            </w:r>
          </w:p>
        </w:tc>
        <w:tc>
          <w:tcPr>
            <w:tcW w:w="2340" w:type="dxa"/>
          </w:tcPr>
          <w:p w:rsidR="00570984" w:rsidRDefault="00570984">
            <w:pPr>
              <w:pStyle w:val="TableParagraph"/>
              <w:ind w:left="0"/>
            </w:pPr>
            <w:bookmarkStart w:id="0" w:name="_GoBack"/>
            <w:bookmarkEnd w:id="0"/>
          </w:p>
        </w:tc>
        <w:tc>
          <w:tcPr>
            <w:tcW w:w="1980" w:type="dxa"/>
          </w:tcPr>
          <w:p w:rsidR="00570984" w:rsidRDefault="00515A24">
            <w:pPr>
              <w:pStyle w:val="TableParagraph"/>
              <w:spacing w:line="268" w:lineRule="exact"/>
              <w:ind w:left="696" w:right="684"/>
              <w:jc w:val="center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</w:tbl>
    <w:p w:rsidR="00570984" w:rsidRDefault="00570984">
      <w:pPr>
        <w:pStyle w:val="BodyText"/>
        <w:spacing w:before="3"/>
        <w:rPr>
          <w:b/>
          <w:sz w:val="23"/>
        </w:rPr>
      </w:pPr>
    </w:p>
    <w:p w:rsidR="00570984" w:rsidRDefault="00515A24">
      <w:pPr>
        <w:ind w:left="120"/>
        <w:rPr>
          <w:sz w:val="24"/>
        </w:rPr>
      </w:pPr>
      <w:r>
        <w:rPr>
          <w:b/>
          <w:sz w:val="24"/>
        </w:rPr>
        <w:t xml:space="preserve">Chamber Consultation Hour: </w:t>
      </w:r>
      <w:r>
        <w:rPr>
          <w:sz w:val="24"/>
        </w:rPr>
        <w:t>To be announced in the class</w:t>
      </w:r>
    </w:p>
    <w:p w:rsidR="00570984" w:rsidRDefault="00570984">
      <w:pPr>
        <w:pStyle w:val="BodyText"/>
      </w:pPr>
    </w:p>
    <w:p w:rsidR="00570984" w:rsidRDefault="00515A24">
      <w:pPr>
        <w:pStyle w:val="BodyText"/>
        <w:spacing w:before="1"/>
        <w:ind w:left="120"/>
      </w:pPr>
      <w:r>
        <w:rPr>
          <w:b/>
        </w:rPr>
        <w:t xml:space="preserve">Notices: </w:t>
      </w:r>
      <w:r>
        <w:t>Concerning this course will be displayed on CMS/ Notice Board of Civil Engineering Department</w:t>
      </w:r>
    </w:p>
    <w:p w:rsidR="00570984" w:rsidRDefault="00570984">
      <w:pPr>
        <w:pStyle w:val="BodyText"/>
        <w:spacing w:before="11"/>
        <w:rPr>
          <w:sz w:val="23"/>
        </w:rPr>
      </w:pPr>
    </w:p>
    <w:p w:rsidR="00570984" w:rsidRDefault="00515A24">
      <w:pPr>
        <w:pStyle w:val="BodyText"/>
        <w:ind w:left="120"/>
      </w:pPr>
      <w:r>
        <w:rPr>
          <w:b/>
        </w:rPr>
        <w:t xml:space="preserve">Make-up Policy: </w:t>
      </w:r>
      <w:r>
        <w:t>Make-up would be granted only for genuine cases with prior permission.</w:t>
      </w:r>
    </w:p>
    <w:p w:rsidR="00570984" w:rsidRDefault="00570984">
      <w:pPr>
        <w:pStyle w:val="BodyText"/>
      </w:pPr>
    </w:p>
    <w:p w:rsidR="00570984" w:rsidRDefault="00515A24">
      <w:pPr>
        <w:ind w:left="120" w:right="203"/>
        <w:rPr>
          <w:sz w:val="24"/>
        </w:rPr>
      </w:pPr>
      <w:r>
        <w:rPr>
          <w:b/>
          <w:sz w:val="24"/>
        </w:rPr>
        <w:t>Academic Honesty and Integrity Policy</w:t>
      </w:r>
      <w:r>
        <w:rPr>
          <w:sz w:val="24"/>
        </w:rPr>
        <w:t>: Academic honesty and integrity are to be maintained by all the students throughout the semester and no type of academic dishonesty is acceptable.</w:t>
      </w:r>
    </w:p>
    <w:p w:rsidR="00570984" w:rsidRDefault="00570984">
      <w:pPr>
        <w:pStyle w:val="BodyText"/>
        <w:rPr>
          <w:sz w:val="26"/>
        </w:rPr>
      </w:pPr>
    </w:p>
    <w:p w:rsidR="00570984" w:rsidRDefault="00570984">
      <w:pPr>
        <w:pStyle w:val="BodyText"/>
        <w:spacing w:before="5"/>
        <w:rPr>
          <w:sz w:val="22"/>
        </w:rPr>
      </w:pPr>
    </w:p>
    <w:p w:rsidR="00570984" w:rsidRDefault="00515A24">
      <w:pPr>
        <w:pStyle w:val="Heading1"/>
        <w:ind w:left="0" w:right="139"/>
        <w:jc w:val="right"/>
      </w:pPr>
      <w:r>
        <w:t>INSTRUCTOR-IN-CHARGE</w:t>
      </w:r>
    </w:p>
    <w:p w:rsidR="00570984" w:rsidRDefault="00570984">
      <w:pPr>
        <w:pStyle w:val="BodyText"/>
        <w:rPr>
          <w:b/>
        </w:rPr>
      </w:pPr>
    </w:p>
    <w:p w:rsidR="00570984" w:rsidRDefault="00F13D21">
      <w:pPr>
        <w:ind w:right="988"/>
        <w:jc w:val="right"/>
        <w:rPr>
          <w:b/>
          <w:sz w:val="24"/>
        </w:rPr>
      </w:pPr>
      <w:r>
        <w:rPr>
          <w:b/>
          <w:sz w:val="24"/>
        </w:rPr>
        <w:t>CE F420</w:t>
      </w:r>
    </w:p>
    <w:sectPr w:rsidR="00570984">
      <w:pgSz w:w="12240" w:h="15840"/>
      <w:pgMar w:top="1000" w:right="580" w:bottom="1660" w:left="600" w:header="0" w:footer="1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894" w:rsidRDefault="00C03894">
      <w:r>
        <w:separator/>
      </w:r>
    </w:p>
  </w:endnote>
  <w:endnote w:type="continuationSeparator" w:id="0">
    <w:p w:rsidR="00C03894" w:rsidRDefault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984" w:rsidRDefault="00515A24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68425839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9000490</wp:posOffset>
          </wp:positionV>
          <wp:extent cx="1615161" cy="5915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161" cy="591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894" w:rsidRDefault="00C03894">
      <w:r>
        <w:separator/>
      </w:r>
    </w:p>
  </w:footnote>
  <w:footnote w:type="continuationSeparator" w:id="0">
    <w:p w:rsidR="00C03894" w:rsidRDefault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5DA"/>
    <w:multiLevelType w:val="hybridMultilevel"/>
    <w:tmpl w:val="19289AE0"/>
    <w:lvl w:ilvl="0" w:tplc="1EF87C3C">
      <w:start w:val="1"/>
      <w:numFmt w:val="lowerLetter"/>
      <w:lvlText w:val="(%1)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en-US"/>
      </w:rPr>
    </w:lvl>
    <w:lvl w:ilvl="1" w:tplc="6F3CB408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2" w:tplc="2686675A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en-US"/>
      </w:rPr>
    </w:lvl>
    <w:lvl w:ilvl="3" w:tplc="4562279A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en-US"/>
      </w:rPr>
    </w:lvl>
    <w:lvl w:ilvl="4" w:tplc="B0148792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en-US"/>
      </w:rPr>
    </w:lvl>
    <w:lvl w:ilvl="5" w:tplc="8E282488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en-US"/>
      </w:rPr>
    </w:lvl>
    <w:lvl w:ilvl="6" w:tplc="C6AEA858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7" w:tplc="C8DADF3E"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en-US"/>
      </w:rPr>
    </w:lvl>
    <w:lvl w:ilvl="8" w:tplc="F5D6B1DE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9F20BFC"/>
    <w:multiLevelType w:val="hybridMultilevel"/>
    <w:tmpl w:val="C3F898A4"/>
    <w:lvl w:ilvl="0" w:tplc="3B72F208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D7B00D84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en-US"/>
      </w:rPr>
    </w:lvl>
    <w:lvl w:ilvl="2" w:tplc="BD2A6D08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en-US"/>
      </w:rPr>
    </w:lvl>
    <w:lvl w:ilvl="3" w:tplc="45E003FC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en-US"/>
      </w:rPr>
    </w:lvl>
    <w:lvl w:ilvl="4" w:tplc="1D242ED6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en-US"/>
      </w:rPr>
    </w:lvl>
    <w:lvl w:ilvl="5" w:tplc="24B69F3C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en-US"/>
      </w:rPr>
    </w:lvl>
    <w:lvl w:ilvl="6" w:tplc="36105326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en-US"/>
      </w:rPr>
    </w:lvl>
    <w:lvl w:ilvl="7" w:tplc="351CF8F0"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en-US"/>
      </w:rPr>
    </w:lvl>
    <w:lvl w:ilvl="8" w:tplc="BE647E92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70984"/>
    <w:rsid w:val="0031169E"/>
    <w:rsid w:val="00386381"/>
    <w:rsid w:val="00515A24"/>
    <w:rsid w:val="00570984"/>
    <w:rsid w:val="00755CE6"/>
    <w:rsid w:val="007F5FC7"/>
    <w:rsid w:val="009A7F91"/>
    <w:rsid w:val="00A126D6"/>
    <w:rsid w:val="00A61DDE"/>
    <w:rsid w:val="00A67177"/>
    <w:rsid w:val="00B540A5"/>
    <w:rsid w:val="00C03894"/>
    <w:rsid w:val="00CE7860"/>
    <w:rsid w:val="00DE7132"/>
    <w:rsid w:val="00F13D21"/>
    <w:rsid w:val="00F5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C908"/>
  <w15:docId w15:val="{5527ECFA-BD3F-4870-B310-D6861349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12</cp:revision>
  <dcterms:created xsi:type="dcterms:W3CDTF">2019-07-28T04:36:00Z</dcterms:created>
  <dcterms:modified xsi:type="dcterms:W3CDTF">2020-01-03T10:03:00Z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2019-07-28T00:00:00Z</vt:filetime>
  </property>
</Properties>
</file>