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7E0" w:rsidRDefault="00D547E0">
      <w:pPr>
        <w:widowControl w:val="0"/>
        <w:pBdr>
          <w:top w:val="nil"/>
          <w:left w:val="nil"/>
          <w:bottom w:val="nil"/>
          <w:right w:val="nil"/>
          <w:between w:val="nil"/>
        </w:pBdr>
        <w:spacing w:after="0" w:line="276" w:lineRule="auto"/>
        <w:jc w:val="left"/>
      </w:pPr>
    </w:p>
    <w:p w:rsidR="00D547E0" w:rsidRDefault="00DA7094">
      <w:pPr>
        <w:jc w:val="center"/>
      </w:pPr>
      <w:bookmarkStart w:id="0" w:name="_heading=h.gjdgxs" w:colFirst="0" w:colLast="0"/>
      <w:bookmarkEnd w:id="0"/>
      <w:r>
        <w:rPr>
          <w:noProof/>
          <w:lang w:val="en-IN"/>
        </w:rPr>
        <w:drawing>
          <wp:inline distT="0" distB="7620" distL="0" distR="0">
            <wp:extent cx="4922520" cy="1021080"/>
            <wp:effectExtent l="0" t="0" r="0" b="0"/>
            <wp:docPr id="4"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p>
    <w:p w:rsidR="00D547E0" w:rsidRDefault="00DA7094">
      <w:pPr>
        <w:spacing w:after="0" w:line="240" w:lineRule="auto"/>
        <w:jc w:val="center"/>
        <w:rPr>
          <w:b/>
        </w:rPr>
      </w:pPr>
      <w:r>
        <w:rPr>
          <w:b/>
        </w:rPr>
        <w:t>SECOND SEMESTER: 2020-21</w:t>
      </w:r>
    </w:p>
    <w:p w:rsidR="00D547E0" w:rsidRDefault="00DA7094">
      <w:pPr>
        <w:spacing w:after="0" w:line="240" w:lineRule="auto"/>
        <w:jc w:val="center"/>
        <w:rPr>
          <w:b/>
        </w:rPr>
      </w:pPr>
      <w:r>
        <w:rPr>
          <w:b/>
        </w:rPr>
        <w:t>Course Handout (Part-II)</w:t>
      </w:r>
    </w:p>
    <w:p w:rsidR="00D547E0" w:rsidRDefault="00DE50C4">
      <w:pPr>
        <w:spacing w:after="0" w:line="240" w:lineRule="auto"/>
        <w:jc w:val="right"/>
      </w:pPr>
      <w:r>
        <w:t>Date: 16</w:t>
      </w:r>
      <w:r w:rsidR="00DA7094">
        <w:t>/01/2020</w:t>
      </w:r>
    </w:p>
    <w:p w:rsidR="00D547E0" w:rsidRDefault="00D547E0">
      <w:pPr>
        <w:spacing w:after="0" w:line="240" w:lineRule="auto"/>
        <w:jc w:val="center"/>
      </w:pPr>
    </w:p>
    <w:p w:rsidR="00D547E0" w:rsidRDefault="00DA7094">
      <w:pPr>
        <w:spacing w:after="0" w:line="240" w:lineRule="auto"/>
      </w:pPr>
      <w:r>
        <w:t>In addition to Part-I (General Handout for all course appended to the Time Table) this portion gives further specific details regarding the course.</w:t>
      </w:r>
    </w:p>
    <w:p w:rsidR="00D547E0" w:rsidRDefault="00D547E0">
      <w:pPr>
        <w:spacing w:after="0" w:line="240" w:lineRule="auto"/>
      </w:pPr>
    </w:p>
    <w:p w:rsidR="00D547E0" w:rsidRDefault="00DA7094">
      <w:pPr>
        <w:spacing w:after="0" w:line="240" w:lineRule="auto"/>
      </w:pPr>
      <w:r>
        <w:rPr>
          <w:b/>
        </w:rPr>
        <w:t>Course No.</w:t>
      </w:r>
      <w:r>
        <w:rPr>
          <w:b/>
        </w:rPr>
        <w:tab/>
      </w:r>
      <w:proofErr w:type="gramStart"/>
      <w:r>
        <w:rPr>
          <w:b/>
        </w:rPr>
        <w:tab/>
        <w:t xml:space="preserve"> :</w:t>
      </w:r>
      <w:proofErr w:type="gramEnd"/>
      <w:r>
        <w:rPr>
          <w:b/>
        </w:rPr>
        <w:t xml:space="preserve"> </w:t>
      </w:r>
      <w:r>
        <w:t>CE F428</w:t>
      </w:r>
    </w:p>
    <w:p w:rsidR="00D547E0" w:rsidRDefault="00DA7094">
      <w:pPr>
        <w:spacing w:after="0" w:line="240" w:lineRule="auto"/>
        <w:rPr>
          <w:b/>
        </w:rPr>
      </w:pPr>
      <w:r>
        <w:rPr>
          <w:b/>
        </w:rPr>
        <w:t xml:space="preserve">Course Name            </w:t>
      </w:r>
      <w:proofErr w:type="gramStart"/>
      <w:r>
        <w:rPr>
          <w:b/>
        </w:rPr>
        <w:t xml:space="preserve">  :</w:t>
      </w:r>
      <w:proofErr w:type="gramEnd"/>
      <w:r>
        <w:rPr>
          <w:b/>
        </w:rPr>
        <w:t xml:space="preserve"> </w:t>
      </w:r>
      <w:r>
        <w:t>Earthquake Resistant Design and Construction</w:t>
      </w:r>
      <w:r>
        <w:rPr>
          <w:b/>
        </w:rPr>
        <w:t xml:space="preserve"> </w:t>
      </w:r>
    </w:p>
    <w:p w:rsidR="00D547E0" w:rsidRDefault="00DA7094">
      <w:pPr>
        <w:spacing w:after="0" w:line="240" w:lineRule="auto"/>
      </w:pPr>
      <w:r>
        <w:rPr>
          <w:b/>
        </w:rPr>
        <w:t>Instructor-in-</w:t>
      </w:r>
      <w:proofErr w:type="gramStart"/>
      <w:r>
        <w:rPr>
          <w:b/>
        </w:rPr>
        <w:t>Charge :</w:t>
      </w:r>
      <w:proofErr w:type="gramEnd"/>
      <w:r>
        <w:rPr>
          <w:b/>
        </w:rPr>
        <w:t xml:space="preserve"> </w:t>
      </w:r>
      <w:r>
        <w:t>Dr.</w:t>
      </w:r>
      <w:r>
        <w:rPr>
          <w:b/>
        </w:rPr>
        <w:t xml:space="preserve"> </w:t>
      </w:r>
      <w:proofErr w:type="spellStart"/>
      <w:r>
        <w:t>Shivang</w:t>
      </w:r>
      <w:proofErr w:type="spellEnd"/>
      <w:r>
        <w:t xml:space="preserve"> </w:t>
      </w:r>
      <w:proofErr w:type="spellStart"/>
      <w:r>
        <w:t>Shekhar</w:t>
      </w:r>
      <w:proofErr w:type="spellEnd"/>
      <w:r>
        <w:t xml:space="preserve"> (shivangshekhar@hyderabad.bits-pilani.ac.in)</w:t>
      </w:r>
    </w:p>
    <w:p w:rsidR="00D547E0" w:rsidRDefault="00D547E0">
      <w:pPr>
        <w:spacing w:after="0" w:line="240" w:lineRule="auto"/>
      </w:pPr>
    </w:p>
    <w:p w:rsidR="00D547E0" w:rsidRDefault="00DA7094">
      <w:pPr>
        <w:pStyle w:val="Heading1"/>
        <w:numPr>
          <w:ilvl w:val="0"/>
          <w:numId w:val="1"/>
        </w:numPr>
        <w:spacing w:line="276" w:lineRule="auto"/>
        <w:ind w:left="357" w:hanging="357"/>
      </w:pPr>
      <w:r>
        <w:t>Course Description</w:t>
      </w:r>
    </w:p>
    <w:p w:rsidR="00D547E0" w:rsidRDefault="00DA7094">
      <w:pPr>
        <w:spacing w:after="0" w:line="276" w:lineRule="auto"/>
      </w:pPr>
      <w:r>
        <w:t>Earthquake resistant design philosophy. Ground motion characterization, response spectra and design spectra. Free and forced vibration analysis of single and multiple degree of freedom system. Seismic analysis and design of buildings and other structures as per relevant codes. Seismic design of foundations and liquefaction of soil, Earthquake resistant construction and detailing for masonry &amp; concrete structure as per relevant codes.</w:t>
      </w:r>
    </w:p>
    <w:p w:rsidR="00D547E0" w:rsidRDefault="00DA7094">
      <w:pPr>
        <w:pStyle w:val="Heading1"/>
        <w:numPr>
          <w:ilvl w:val="0"/>
          <w:numId w:val="1"/>
        </w:numPr>
        <w:ind w:left="357" w:hanging="357"/>
      </w:pPr>
      <w:r>
        <w:t>Scope and Objective</w:t>
      </w:r>
    </w:p>
    <w:p w:rsidR="00D547E0" w:rsidRDefault="00DA7094">
      <w:pPr>
        <w:spacing w:after="0" w:line="276" w:lineRule="auto"/>
      </w:pPr>
      <w:r>
        <w:t>Earthquakes are one of the most destructive forces that nature unleashes on earth. Since earthquakes are so far unpreventable and unpredictable, the only option open to us is to design and construct the structure in such a manner that the loss of property and life is minimized. The course deals with various aspects of seismic design and construction of civil engineering structures such as buildings and bridges. Now provisions of BIS codes on Earthquake Engineering are mandatory for any new construction after June 30, 2007. Earthquake codes and their provisions are to be studied in-depth. Aim of the course is to know the various aspects in the analysis, design and construction in order to produce safe and economical earthquake resistant structures.</w:t>
      </w:r>
    </w:p>
    <w:p w:rsidR="00D547E0" w:rsidRDefault="00DA7094">
      <w:pPr>
        <w:pStyle w:val="Heading1"/>
        <w:numPr>
          <w:ilvl w:val="0"/>
          <w:numId w:val="1"/>
        </w:numPr>
      </w:pPr>
      <w:r>
        <w:t>Text Books</w:t>
      </w:r>
    </w:p>
    <w:p w:rsidR="00D547E0" w:rsidRDefault="00DA7094">
      <w:pPr>
        <w:spacing w:line="276" w:lineRule="auto"/>
        <w:rPr>
          <w:b/>
        </w:rPr>
      </w:pPr>
      <w:r>
        <w:t>T1. Duggal, S K (2007) “Earthquake Resistant Design of Structures” Oxford University Press.</w:t>
      </w:r>
    </w:p>
    <w:p w:rsidR="00D547E0" w:rsidRDefault="00DA7094">
      <w:pPr>
        <w:spacing w:line="276" w:lineRule="auto"/>
      </w:pPr>
      <w:r>
        <w:t xml:space="preserve">T2. Agarwal, P. and   </w:t>
      </w:r>
      <w:proofErr w:type="spellStart"/>
      <w:r>
        <w:t>Shrikhande</w:t>
      </w:r>
      <w:proofErr w:type="spellEnd"/>
      <w:r>
        <w:t>, M. (2006), “Earthquake Resistant Design of Structures” Prentice-Hall of India.</w:t>
      </w:r>
    </w:p>
    <w:p w:rsidR="00D547E0" w:rsidRDefault="00DA7094">
      <w:pPr>
        <w:pStyle w:val="Heading1"/>
        <w:numPr>
          <w:ilvl w:val="0"/>
          <w:numId w:val="1"/>
        </w:numPr>
      </w:pPr>
      <w:r>
        <w:lastRenderedPageBreak/>
        <w:t>Reference Books</w:t>
      </w:r>
    </w:p>
    <w:p w:rsidR="00D547E0" w:rsidRDefault="00DA7094">
      <w:pPr>
        <w:spacing w:line="240" w:lineRule="auto"/>
      </w:pPr>
      <w:r>
        <w:t>R1. IS: 1893 (All parts), 4326, 13827, 13828, 13920, 13938 and other relevant BIS and IRC codes</w:t>
      </w:r>
    </w:p>
    <w:p w:rsidR="00D547E0" w:rsidRDefault="00DA7094">
      <w:pPr>
        <w:spacing w:line="240" w:lineRule="auto"/>
        <w:rPr>
          <w:sz w:val="22"/>
          <w:szCs w:val="22"/>
        </w:rPr>
      </w:pPr>
      <w:r>
        <w:rPr>
          <w:sz w:val="22"/>
          <w:szCs w:val="22"/>
        </w:rPr>
        <w:t xml:space="preserve">R2. </w:t>
      </w:r>
      <w:proofErr w:type="spellStart"/>
      <w:r>
        <w:rPr>
          <w:sz w:val="22"/>
          <w:szCs w:val="22"/>
        </w:rPr>
        <w:t>Paulay</w:t>
      </w:r>
      <w:proofErr w:type="spellEnd"/>
      <w:r>
        <w:rPr>
          <w:sz w:val="22"/>
          <w:szCs w:val="22"/>
        </w:rPr>
        <w:t>, T. and Priestley, M.J.N “Seismic Design of Reinforced Concrete and Masonry Buildings”,</w:t>
      </w:r>
    </w:p>
    <w:p w:rsidR="00D547E0" w:rsidRDefault="00DA7094">
      <w:pPr>
        <w:spacing w:line="240" w:lineRule="auto"/>
        <w:rPr>
          <w:sz w:val="22"/>
          <w:szCs w:val="22"/>
        </w:rPr>
      </w:pPr>
      <w:r>
        <w:rPr>
          <w:sz w:val="22"/>
          <w:szCs w:val="22"/>
        </w:rPr>
        <w:t>John-Wiley &amp; Sons, Inc.</w:t>
      </w:r>
    </w:p>
    <w:p w:rsidR="00D547E0" w:rsidRDefault="00DA7094">
      <w:pPr>
        <w:spacing w:line="240" w:lineRule="auto"/>
      </w:pPr>
      <w:r>
        <w:t xml:space="preserve">R3. Krishna, J., </w:t>
      </w:r>
      <w:proofErr w:type="spellStart"/>
      <w:r>
        <w:t>Chandrasekaran</w:t>
      </w:r>
      <w:proofErr w:type="spellEnd"/>
      <w:r>
        <w:t>, A.R. and Chandra, B. (1994) “Elements of Earthquake Engineering.” South Asian Publisher.</w:t>
      </w:r>
    </w:p>
    <w:p w:rsidR="00D547E0" w:rsidRDefault="00DA7094">
      <w:pPr>
        <w:spacing w:line="240" w:lineRule="auto"/>
      </w:pPr>
      <w:r>
        <w:t xml:space="preserve">R4. Priestley, M. N., </w:t>
      </w:r>
      <w:proofErr w:type="spellStart"/>
      <w:r>
        <w:t>Seible</w:t>
      </w:r>
      <w:proofErr w:type="spellEnd"/>
      <w:r>
        <w:t xml:space="preserve">, F., &amp; </w:t>
      </w:r>
      <w:proofErr w:type="spellStart"/>
      <w:r>
        <w:t>Calvi</w:t>
      </w:r>
      <w:proofErr w:type="spellEnd"/>
      <w:r>
        <w:t>, G. M. (1996). Seismic design and retrofit of bridges. John Wiley &amp; Sons.</w:t>
      </w:r>
    </w:p>
    <w:p w:rsidR="00D547E0" w:rsidRDefault="00DA7094">
      <w:pPr>
        <w:spacing w:line="240" w:lineRule="auto"/>
      </w:pPr>
      <w:r>
        <w:t>R5. Kramer S.L., (1996) “Geotechnical Earthquake Engineering” Pearson Education.</w:t>
      </w:r>
    </w:p>
    <w:p w:rsidR="00D547E0" w:rsidRDefault="00DA7094">
      <w:pPr>
        <w:spacing w:line="240" w:lineRule="auto"/>
      </w:pPr>
      <w:r>
        <w:t>R6. Saran, S. (2006), “Soil Dynamics and Machine foundation” 2</w:t>
      </w:r>
      <w:r>
        <w:rPr>
          <w:vertAlign w:val="superscript"/>
        </w:rPr>
        <w:t>nd</w:t>
      </w:r>
      <w:r>
        <w:t xml:space="preserve"> edition, </w:t>
      </w:r>
      <w:proofErr w:type="spellStart"/>
      <w:r>
        <w:t>Galgotia</w:t>
      </w:r>
      <w:proofErr w:type="spellEnd"/>
      <w:r>
        <w:t xml:space="preserve"> Publisher.</w:t>
      </w:r>
    </w:p>
    <w:p w:rsidR="00D547E0" w:rsidRDefault="00DA7094">
      <w:pPr>
        <w:spacing w:line="240" w:lineRule="auto"/>
      </w:pPr>
      <w:r>
        <w:t>R7. Chopra, A.K. (2007) “Dynamics of Structures: Theory and Application to earthquake Engineering” Pearson Education.</w:t>
      </w:r>
    </w:p>
    <w:p w:rsidR="00D547E0" w:rsidRDefault="00DA7094">
      <w:pPr>
        <w:pStyle w:val="Heading1"/>
        <w:numPr>
          <w:ilvl w:val="0"/>
          <w:numId w:val="1"/>
        </w:numPr>
      </w:pPr>
      <w:r>
        <w:t>Course Plan</w:t>
      </w:r>
    </w:p>
    <w:tbl>
      <w:tblPr>
        <w:tblStyle w:val="a"/>
        <w:tblW w:w="9588" w:type="dxa"/>
        <w:tblInd w:w="-5" w:type="dxa"/>
        <w:tblLayout w:type="fixed"/>
        <w:tblLook w:val="0000" w:firstRow="0" w:lastRow="0" w:firstColumn="0" w:lastColumn="0" w:noHBand="0" w:noVBand="0"/>
      </w:tblPr>
      <w:tblGrid>
        <w:gridCol w:w="1134"/>
        <w:gridCol w:w="2410"/>
        <w:gridCol w:w="4678"/>
        <w:gridCol w:w="1366"/>
      </w:tblGrid>
      <w:tr w:rsidR="00D547E0">
        <w:tc>
          <w:tcPr>
            <w:tcW w:w="1134" w:type="dxa"/>
            <w:tcBorders>
              <w:top w:val="single" w:sz="4" w:space="0" w:color="000000"/>
              <w:left w:val="single" w:sz="4" w:space="0" w:color="000000"/>
              <w:bottom w:val="single" w:sz="4" w:space="0" w:color="000000"/>
            </w:tcBorders>
            <w:shd w:val="clear" w:color="auto" w:fill="D9D9D9"/>
            <w:vAlign w:val="center"/>
          </w:tcPr>
          <w:p w:rsidR="00D547E0" w:rsidRDefault="00DA7094">
            <w:pPr>
              <w:spacing w:after="0" w:line="276" w:lineRule="auto"/>
              <w:jc w:val="center"/>
              <w:rPr>
                <w:b/>
              </w:rPr>
            </w:pPr>
            <w:r>
              <w:rPr>
                <w:b/>
              </w:rPr>
              <w:t>Lecture No.</w:t>
            </w:r>
          </w:p>
        </w:tc>
        <w:tc>
          <w:tcPr>
            <w:tcW w:w="2410" w:type="dxa"/>
            <w:tcBorders>
              <w:top w:val="single" w:sz="4" w:space="0" w:color="000000"/>
              <w:left w:val="single" w:sz="4" w:space="0" w:color="000000"/>
              <w:bottom w:val="single" w:sz="4" w:space="0" w:color="000000"/>
            </w:tcBorders>
            <w:shd w:val="clear" w:color="auto" w:fill="D9D9D9"/>
            <w:vAlign w:val="center"/>
          </w:tcPr>
          <w:p w:rsidR="00D547E0" w:rsidRDefault="00DA7094">
            <w:pPr>
              <w:spacing w:after="0" w:line="276" w:lineRule="auto"/>
              <w:jc w:val="center"/>
              <w:rPr>
                <w:b/>
              </w:rPr>
            </w:pPr>
            <w:r>
              <w:rPr>
                <w:b/>
              </w:rPr>
              <w:t>Learning Objective/Modules</w:t>
            </w:r>
          </w:p>
        </w:tc>
        <w:tc>
          <w:tcPr>
            <w:tcW w:w="4678" w:type="dxa"/>
            <w:tcBorders>
              <w:top w:val="single" w:sz="4" w:space="0" w:color="000000"/>
              <w:left w:val="single" w:sz="4" w:space="0" w:color="000000"/>
              <w:bottom w:val="single" w:sz="4" w:space="0" w:color="000000"/>
            </w:tcBorders>
            <w:shd w:val="clear" w:color="auto" w:fill="D9D9D9"/>
            <w:vAlign w:val="center"/>
          </w:tcPr>
          <w:p w:rsidR="00D547E0" w:rsidRDefault="00DA7094">
            <w:pPr>
              <w:spacing w:after="0" w:line="276" w:lineRule="auto"/>
              <w:jc w:val="center"/>
              <w:rPr>
                <w:b/>
              </w:rPr>
            </w:pPr>
            <w:r>
              <w:rPr>
                <w:b/>
              </w:rPr>
              <w:t>Topics to be Covered</w:t>
            </w:r>
          </w:p>
        </w:tc>
        <w:tc>
          <w:tcPr>
            <w:tcW w:w="1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47E0" w:rsidRDefault="00153229">
            <w:pPr>
              <w:spacing w:after="0" w:line="276" w:lineRule="auto"/>
              <w:jc w:val="center"/>
              <w:rPr>
                <w:b/>
              </w:rPr>
            </w:pPr>
            <w:r>
              <w:rPr>
                <w:b/>
                <w:bCs/>
                <w:sz w:val="22"/>
                <w:szCs w:val="22"/>
              </w:rPr>
              <w:t xml:space="preserve">Chapter in the </w:t>
            </w:r>
            <w:r w:rsidRPr="00BA568D">
              <w:rPr>
                <w:b/>
                <w:bCs/>
                <w:sz w:val="22"/>
                <w:szCs w:val="22"/>
              </w:rPr>
              <w:t>Text Book</w:t>
            </w:r>
            <w:bookmarkStart w:id="1" w:name="_GoBack"/>
            <w:bookmarkEnd w:id="1"/>
          </w:p>
        </w:tc>
      </w:tr>
      <w:tr w:rsidR="00D547E0">
        <w:trPr>
          <w:trHeight w:val="1124"/>
        </w:trPr>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1-2</w:t>
            </w:r>
          </w:p>
          <w:p w:rsidR="00D547E0" w:rsidRDefault="00D547E0">
            <w:pPr>
              <w:spacing w:after="0" w:line="276" w:lineRule="auto"/>
              <w:jc w:val="center"/>
            </w:pP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Introduction to Earthquake Engineering</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left"/>
            </w:pPr>
            <w:r>
              <w:t>Importance and scope of the course, failure of structures in past major earthquakes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R2, R2</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3-6</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Engineering</w:t>
            </w:r>
          </w:p>
          <w:p w:rsidR="00D547E0" w:rsidRDefault="00DA7094">
            <w:pPr>
              <w:spacing w:after="0" w:line="276" w:lineRule="auto"/>
              <w:jc w:val="center"/>
            </w:pPr>
            <w:r>
              <w:t>Seismology</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bookmarkStart w:id="2" w:name="_heading=h.30j0zll" w:colFirst="0" w:colLast="0"/>
            <w:bookmarkEnd w:id="2"/>
            <w:r>
              <w:t>Causes of earthquake, seismic waves, magnitude and intensity, seismic hazard in India, strong ground motion characteristics and related terminology, strong ground motion database, local site effects.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R5</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7-11</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Basics of Structural Dynamics</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Dynamics of Single Degree of Freedom Systems, Numerical Evaluation of Dynamic Response, Response Spectra, Dynamics of Multi-Degree of Freedom Systems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R7</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12-16</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Earthquake Resistant</w:t>
            </w:r>
          </w:p>
          <w:p w:rsidR="00D547E0" w:rsidRDefault="00DA7094">
            <w:pPr>
              <w:spacing w:after="0" w:line="276" w:lineRule="auto"/>
              <w:jc w:val="center"/>
            </w:pPr>
            <w:r>
              <w:t>Design</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 xml:space="preserve">EQ resistant design philosophy, load combination, regular and irregular buildings, </w:t>
            </w:r>
            <w:proofErr w:type="spellStart"/>
            <w:r>
              <w:t>codal</w:t>
            </w:r>
            <w:proofErr w:type="spellEnd"/>
            <w:r>
              <w:t xml:space="preserve"> provisions of IS: 1893- 2016 (Part-1) for buildings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R1</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17-23</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Analysis of Structures for Earthquake Loads</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 xml:space="preserve">EQ analysis of buildings using equivalent lateral load analysis based on approximate fundamental natural period of buildings, design response spectra of IS1893-part1, mode superposition method, modal combination </w:t>
            </w:r>
            <w:r>
              <w:lastRenderedPageBreak/>
              <w:t>rules using absolute sum, SRSS and CQC method, time history method of analysis for EQ analysis of multistory buildings, analysis of RC framed buildings with unreinforced masonry walls, special considerations for Unreinforced masonry  walls in case of Stiffness irregularity, strength discontinuity etc., torsional response of buildings, soil-structure interaction</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lastRenderedPageBreak/>
              <w:t>T1, T2, R1, R2</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lastRenderedPageBreak/>
              <w:t>24-27</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Ductile Detailing of</w:t>
            </w:r>
          </w:p>
          <w:p w:rsidR="00D547E0" w:rsidRDefault="00DA7094">
            <w:pPr>
              <w:spacing w:after="0" w:line="276" w:lineRule="auto"/>
              <w:jc w:val="center"/>
            </w:pPr>
            <w:r>
              <w:t>Reinforced Concrete</w:t>
            </w:r>
          </w:p>
          <w:p w:rsidR="00D547E0" w:rsidRDefault="00DA7094">
            <w:pPr>
              <w:spacing w:after="0" w:line="276" w:lineRule="auto"/>
              <w:jc w:val="center"/>
            </w:pPr>
            <w:r>
              <w:t>Structures</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Concept of ductility and capacity based design, detailing of beams, columns, joints as per 13920, strong columns and weak beams concept.</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R1</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28-32</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Introduction to Seismic Design of Bridges, and other Structures</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 xml:space="preserve">Principles of seismic design of bridges, </w:t>
            </w:r>
            <w:proofErr w:type="spellStart"/>
            <w:r>
              <w:t>codal</w:t>
            </w:r>
            <w:proofErr w:type="spellEnd"/>
            <w:r>
              <w:t xml:space="preserve"> provisions, Introduction to seismic design of steel and masonry buildings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R1, R3, R4</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33-34</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Geotechnical Aspects of Earthquake Engineering</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 xml:space="preserve">Dynamic bearing capacity and seismic design of shallow foundations, </w:t>
            </w:r>
            <w:proofErr w:type="spellStart"/>
            <w:r>
              <w:t>codal</w:t>
            </w:r>
            <w:proofErr w:type="spellEnd"/>
            <w:r>
              <w:t xml:space="preserve"> provisions, phenomena of liquefaction and factors affecting liquefaction, various methods of evaluation of liquefaction and settlement, measure to control liquefaction, code of practice.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T1, T2, R1, R5, R6</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35-38</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Seismic Retrofit and Isolation</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Introduction to seismic retrofitting of</w:t>
            </w:r>
          </w:p>
          <w:p w:rsidR="00D547E0" w:rsidRDefault="00DA7094">
            <w:pPr>
              <w:spacing w:after="0" w:line="276" w:lineRule="auto"/>
            </w:pPr>
            <w:r>
              <w:t>super-structural and sub-structural elements,</w:t>
            </w:r>
          </w:p>
          <w:p w:rsidR="00D547E0" w:rsidRDefault="00DA7094">
            <w:pPr>
              <w:spacing w:after="0" w:line="276" w:lineRule="auto"/>
            </w:pPr>
            <w:r>
              <w:t>base isolation, energy dissipation devices.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T2, R2, R4</w:t>
            </w:r>
          </w:p>
        </w:tc>
      </w:tr>
      <w:tr w:rsidR="00D547E0">
        <w:tc>
          <w:tcPr>
            <w:tcW w:w="1134"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39-42</w:t>
            </w:r>
          </w:p>
        </w:tc>
        <w:tc>
          <w:tcPr>
            <w:tcW w:w="2410"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jc w:val="center"/>
            </w:pPr>
            <w:r>
              <w:t>Seismic Vulnerability Assessment of Civil Engineering Structures</w:t>
            </w:r>
          </w:p>
        </w:tc>
        <w:tc>
          <w:tcPr>
            <w:tcW w:w="4678" w:type="dxa"/>
            <w:tcBorders>
              <w:top w:val="single" w:sz="4" w:space="0" w:color="000000"/>
              <w:left w:val="single" w:sz="4" w:space="0" w:color="000000"/>
              <w:bottom w:val="single" w:sz="4" w:space="0" w:color="000000"/>
            </w:tcBorders>
            <w:shd w:val="clear" w:color="auto" w:fill="auto"/>
            <w:vAlign w:val="center"/>
          </w:tcPr>
          <w:p w:rsidR="00D547E0" w:rsidRDefault="00DA7094">
            <w:pPr>
              <w:spacing w:after="0" w:line="276" w:lineRule="auto"/>
            </w:pPr>
            <w:r>
              <w:t>Introduction to seismic vulnerability assessment methods and tools, Performance based seismic design philosophy</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E0" w:rsidRDefault="00DA7094">
            <w:pPr>
              <w:spacing w:after="0" w:line="276" w:lineRule="auto"/>
              <w:jc w:val="center"/>
            </w:pPr>
            <w:r>
              <w:t>R1, Research Papers, and International Codes</w:t>
            </w:r>
          </w:p>
        </w:tc>
      </w:tr>
    </w:tbl>
    <w:p w:rsidR="00D547E0" w:rsidRDefault="00D547E0">
      <w:pPr>
        <w:spacing w:after="0" w:line="276" w:lineRule="auto"/>
      </w:pPr>
    </w:p>
    <w:p w:rsidR="00D547E0" w:rsidRDefault="00D547E0">
      <w:pPr>
        <w:spacing w:after="0" w:line="276" w:lineRule="auto"/>
      </w:pPr>
    </w:p>
    <w:p w:rsidR="00D547E0" w:rsidRDefault="00D547E0">
      <w:pPr>
        <w:spacing w:after="0" w:line="276" w:lineRule="auto"/>
      </w:pPr>
    </w:p>
    <w:p w:rsidR="00D547E0" w:rsidRDefault="00D547E0">
      <w:pPr>
        <w:spacing w:after="0" w:line="276" w:lineRule="auto"/>
      </w:pPr>
    </w:p>
    <w:p w:rsidR="00D547E0" w:rsidRDefault="00D547E0">
      <w:pPr>
        <w:spacing w:after="0" w:line="276" w:lineRule="auto"/>
      </w:pPr>
    </w:p>
    <w:p w:rsidR="00DE50C4" w:rsidRDefault="00DE50C4" w:rsidP="00DE50C4">
      <w:pPr>
        <w:pStyle w:val="Heading1"/>
        <w:numPr>
          <w:ilvl w:val="0"/>
          <w:numId w:val="0"/>
        </w:numPr>
        <w:ind w:left="360"/>
      </w:pPr>
    </w:p>
    <w:p w:rsidR="00D547E0" w:rsidRDefault="00DA7094">
      <w:pPr>
        <w:pStyle w:val="Heading1"/>
        <w:numPr>
          <w:ilvl w:val="0"/>
          <w:numId w:val="1"/>
        </w:numPr>
      </w:pPr>
      <w:r>
        <w:t>Evaluation Scheme</w:t>
      </w:r>
    </w:p>
    <w:tbl>
      <w:tblPr>
        <w:tblStyle w:val="a0"/>
        <w:tblW w:w="97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85"/>
        <w:gridCol w:w="2211"/>
        <w:gridCol w:w="1336"/>
        <w:gridCol w:w="1530"/>
        <w:gridCol w:w="2460"/>
        <w:gridCol w:w="1194"/>
      </w:tblGrid>
      <w:tr w:rsidR="00D547E0">
        <w:trPr>
          <w:trHeight w:val="665"/>
        </w:trPr>
        <w:tc>
          <w:tcPr>
            <w:tcW w:w="98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proofErr w:type="spellStart"/>
            <w:r>
              <w:rPr>
                <w:b/>
              </w:rPr>
              <w:t>SNo</w:t>
            </w:r>
            <w:proofErr w:type="spellEnd"/>
            <w:r>
              <w:rPr>
                <w:b/>
              </w:rPr>
              <w:t>.</w:t>
            </w:r>
          </w:p>
        </w:tc>
        <w:tc>
          <w:tcPr>
            <w:tcW w:w="221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r>
              <w:rPr>
                <w:b/>
              </w:rPr>
              <w:t>Evaluation Component</w:t>
            </w:r>
          </w:p>
        </w:tc>
        <w:tc>
          <w:tcPr>
            <w:tcW w:w="133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r>
              <w:rPr>
                <w:b/>
              </w:rPr>
              <w:t>Duration (Minutes)</w:t>
            </w:r>
          </w:p>
        </w:tc>
        <w:tc>
          <w:tcPr>
            <w:tcW w:w="153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r>
              <w:rPr>
                <w:b/>
              </w:rPr>
              <w:t>Weightage (%)</w:t>
            </w:r>
          </w:p>
        </w:tc>
        <w:tc>
          <w:tcPr>
            <w:tcW w:w="24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r>
              <w:rPr>
                <w:b/>
              </w:rPr>
              <w:t>Date  &amp; Time</w:t>
            </w:r>
          </w:p>
        </w:tc>
        <w:tc>
          <w:tcPr>
            <w:tcW w:w="11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D547E0" w:rsidRDefault="00DA7094">
            <w:pPr>
              <w:spacing w:after="0" w:line="240" w:lineRule="auto"/>
              <w:jc w:val="center"/>
              <w:rPr>
                <w:b/>
              </w:rPr>
            </w:pPr>
            <w:r>
              <w:rPr>
                <w:b/>
              </w:rPr>
              <w:t>Remarks</w:t>
            </w:r>
          </w:p>
        </w:tc>
      </w:tr>
      <w:tr w:rsidR="00D547E0">
        <w:trPr>
          <w:trHeight w:val="269"/>
        </w:trPr>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1</w:t>
            </w:r>
          </w:p>
        </w:tc>
        <w:tc>
          <w:tcPr>
            <w:tcW w:w="22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proofErr w:type="spellStart"/>
            <w:r>
              <w:t>Midsemester</w:t>
            </w:r>
            <w:proofErr w:type="spellEnd"/>
            <w:r>
              <w:t xml:space="preserve"> Exam</w:t>
            </w:r>
          </w:p>
        </w:tc>
        <w:tc>
          <w:tcPr>
            <w:tcW w:w="1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90</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30</w:t>
            </w:r>
          </w:p>
        </w:tc>
        <w:tc>
          <w:tcPr>
            <w:tcW w:w="2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E50C4">
            <w:pPr>
              <w:spacing w:after="0" w:line="240" w:lineRule="auto"/>
              <w:jc w:val="center"/>
            </w:pPr>
            <w:r>
              <w:t>05/03 1.30 - 3.00PM</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OB</w:t>
            </w:r>
          </w:p>
        </w:tc>
      </w:tr>
      <w:tr w:rsidR="00D547E0">
        <w:trPr>
          <w:trHeight w:val="269"/>
        </w:trPr>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2</w:t>
            </w:r>
          </w:p>
        </w:tc>
        <w:tc>
          <w:tcPr>
            <w:tcW w:w="22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rPr>
                <w:highlight w:val="white"/>
              </w:rPr>
            </w:pPr>
            <w:r>
              <w:rPr>
                <w:highlight w:val="white"/>
              </w:rPr>
              <w:t>Quiz</w:t>
            </w:r>
          </w:p>
        </w:tc>
        <w:tc>
          <w:tcPr>
            <w:tcW w:w="1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20</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5</w:t>
            </w:r>
          </w:p>
        </w:tc>
        <w:tc>
          <w:tcPr>
            <w:tcW w:w="2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To be announced later in the class</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OB</w:t>
            </w:r>
          </w:p>
        </w:tc>
      </w:tr>
      <w:tr w:rsidR="00D547E0">
        <w:trPr>
          <w:trHeight w:val="269"/>
        </w:trPr>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3</w:t>
            </w:r>
          </w:p>
        </w:tc>
        <w:tc>
          <w:tcPr>
            <w:tcW w:w="22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Assignments</w:t>
            </w:r>
          </w:p>
          <w:p w:rsidR="00D547E0" w:rsidRDefault="00DA7094">
            <w:pPr>
              <w:spacing w:after="0" w:line="240" w:lineRule="auto"/>
              <w:jc w:val="center"/>
            </w:pPr>
            <w:r>
              <w:t>(Nos. 3 to 5)</w:t>
            </w:r>
          </w:p>
        </w:tc>
        <w:tc>
          <w:tcPr>
            <w:tcW w:w="1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10</w:t>
            </w:r>
          </w:p>
        </w:tc>
        <w:tc>
          <w:tcPr>
            <w:tcW w:w="2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Continuous evaluation</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OB</w:t>
            </w:r>
          </w:p>
        </w:tc>
      </w:tr>
      <w:tr w:rsidR="00D547E0">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4</w:t>
            </w:r>
          </w:p>
        </w:tc>
        <w:tc>
          <w:tcPr>
            <w:tcW w:w="22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Project and Seminar</w:t>
            </w:r>
          </w:p>
        </w:tc>
        <w:tc>
          <w:tcPr>
            <w:tcW w:w="1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20</w:t>
            </w:r>
          </w:p>
        </w:tc>
        <w:tc>
          <w:tcPr>
            <w:tcW w:w="2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Continuous evaluation</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OB</w:t>
            </w:r>
          </w:p>
        </w:tc>
      </w:tr>
      <w:tr w:rsidR="00D547E0">
        <w:trPr>
          <w:trHeight w:val="377"/>
        </w:trPr>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5</w:t>
            </w:r>
          </w:p>
        </w:tc>
        <w:tc>
          <w:tcPr>
            <w:tcW w:w="22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Comprehensive Exam</w:t>
            </w:r>
          </w:p>
        </w:tc>
        <w:tc>
          <w:tcPr>
            <w:tcW w:w="1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120</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35</w:t>
            </w:r>
          </w:p>
        </w:tc>
        <w:tc>
          <w:tcPr>
            <w:tcW w:w="2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E50C4">
            <w:pPr>
              <w:spacing w:after="0" w:line="240" w:lineRule="auto"/>
              <w:jc w:val="center"/>
            </w:pPr>
            <w:r>
              <w:t>15/05 FN</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547E0" w:rsidRDefault="00DA7094">
            <w:pPr>
              <w:spacing w:after="0" w:line="240" w:lineRule="auto"/>
              <w:jc w:val="center"/>
            </w:pPr>
            <w:r>
              <w:t>OB</w:t>
            </w:r>
          </w:p>
        </w:tc>
      </w:tr>
    </w:tbl>
    <w:p w:rsidR="00D547E0" w:rsidRDefault="00DA7094">
      <w:pPr>
        <w:pStyle w:val="Heading1"/>
        <w:numPr>
          <w:ilvl w:val="0"/>
          <w:numId w:val="1"/>
        </w:numPr>
      </w:pPr>
      <w:r>
        <w:t xml:space="preserve">Chamber Consultation Hour </w:t>
      </w:r>
    </w:p>
    <w:p w:rsidR="00D547E0" w:rsidRDefault="00DA7094">
      <w:r>
        <w:t>Doubt/clarifications should be raised using BITS official email ID. Specific time for online consultation will be announced in the first class of the semester.</w:t>
      </w:r>
    </w:p>
    <w:p w:rsidR="00D547E0" w:rsidRDefault="00DA7094">
      <w:pPr>
        <w:pStyle w:val="Heading1"/>
        <w:numPr>
          <w:ilvl w:val="0"/>
          <w:numId w:val="1"/>
        </w:numPr>
      </w:pPr>
      <w:r>
        <w:t>Notices</w:t>
      </w:r>
    </w:p>
    <w:p w:rsidR="00D547E0" w:rsidRDefault="00DA7094">
      <w:pPr>
        <w:spacing w:line="276" w:lineRule="auto"/>
      </w:pPr>
      <w:r>
        <w:t xml:space="preserve">Notices concerning this course will be displayed on Google Classroom [Class code - 7fqinn6].  </w:t>
      </w:r>
    </w:p>
    <w:p w:rsidR="00D547E0" w:rsidRDefault="00DA7094">
      <w:pPr>
        <w:pStyle w:val="Heading1"/>
        <w:numPr>
          <w:ilvl w:val="0"/>
          <w:numId w:val="1"/>
        </w:numPr>
      </w:pPr>
      <w:r>
        <w:t xml:space="preserve">Reading assignments </w:t>
      </w:r>
    </w:p>
    <w:p w:rsidR="00D547E0" w:rsidRDefault="00DA7094">
      <w:r>
        <w:t>The reading assignments will be given as and when necessary [Students are expected to learn any one standard commercial finite element software in order to carry out assigned project]</w:t>
      </w:r>
    </w:p>
    <w:p w:rsidR="00D547E0" w:rsidRDefault="00DA7094">
      <w:pPr>
        <w:pStyle w:val="Heading1"/>
        <w:numPr>
          <w:ilvl w:val="0"/>
          <w:numId w:val="1"/>
        </w:numPr>
      </w:pPr>
      <w:r>
        <w:t>Make up policies</w:t>
      </w:r>
    </w:p>
    <w:p w:rsidR="00D547E0" w:rsidRDefault="00DA7094">
      <w:r>
        <w:t xml:space="preserve">Make-up would be granted only for genuine cases with </w:t>
      </w:r>
      <w:r>
        <w:rPr>
          <w:b/>
        </w:rPr>
        <w:t>prior permission</w:t>
      </w:r>
      <w:r>
        <w:t>.</w:t>
      </w:r>
    </w:p>
    <w:p w:rsidR="00D547E0" w:rsidRDefault="00DA7094">
      <w:pPr>
        <w:pStyle w:val="Heading1"/>
        <w:numPr>
          <w:ilvl w:val="0"/>
          <w:numId w:val="1"/>
        </w:numPr>
      </w:pPr>
      <w:r>
        <w:t>Academic Honesty and Integrity Policy</w:t>
      </w:r>
    </w:p>
    <w:p w:rsidR="00D547E0" w:rsidRDefault="00DA7094">
      <w:pPr>
        <w:spacing w:after="0" w:line="276" w:lineRule="auto"/>
      </w:pPr>
      <w:r>
        <w:t>Academic honesty and integrity are to be maintained by all the students throughout the semester and no type of academic dishonesty is acceptable.</w:t>
      </w:r>
    </w:p>
    <w:p w:rsidR="00D547E0" w:rsidRDefault="00D547E0">
      <w:pPr>
        <w:spacing w:after="0" w:line="276" w:lineRule="auto"/>
        <w:rPr>
          <w:b/>
        </w:rPr>
      </w:pPr>
    </w:p>
    <w:p w:rsidR="00D547E0" w:rsidRDefault="00DA7094">
      <w:pPr>
        <w:spacing w:after="0" w:line="276" w:lineRule="auto"/>
        <w:jc w:val="right"/>
        <w:rPr>
          <w:b/>
        </w:rPr>
      </w:pPr>
      <w:r>
        <w:rPr>
          <w:b/>
        </w:rPr>
        <w:t>(SHIVANG SHEKHAR)</w:t>
      </w:r>
    </w:p>
    <w:p w:rsidR="00D547E0" w:rsidRDefault="00DA7094">
      <w:pPr>
        <w:spacing w:after="0" w:line="276" w:lineRule="auto"/>
        <w:jc w:val="right"/>
        <w:rPr>
          <w:b/>
        </w:rPr>
      </w:pPr>
      <w:r>
        <w:rPr>
          <w:b/>
        </w:rPr>
        <w:t>Instructor-in-charge</w:t>
      </w:r>
    </w:p>
    <w:p w:rsidR="00D547E0" w:rsidRDefault="00DA7094">
      <w:pPr>
        <w:spacing w:after="0" w:line="276" w:lineRule="auto"/>
        <w:jc w:val="right"/>
        <w:rPr>
          <w:b/>
        </w:rPr>
      </w:pPr>
      <w:r>
        <w:rPr>
          <w:b/>
        </w:rPr>
        <w:t>CE F428</w:t>
      </w:r>
    </w:p>
    <w:p w:rsidR="00D547E0" w:rsidRDefault="00D547E0">
      <w:pPr>
        <w:spacing w:after="0" w:line="276" w:lineRule="auto"/>
      </w:pPr>
    </w:p>
    <w:sectPr w:rsidR="00D547E0">
      <w:headerReference w:type="default" r:id="rId9"/>
      <w:footerReference w:type="default" r:id="rId10"/>
      <w:head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FB7" w:rsidRDefault="002C5FB7">
      <w:pPr>
        <w:spacing w:after="0" w:line="240" w:lineRule="auto"/>
      </w:pPr>
      <w:r>
        <w:separator/>
      </w:r>
    </w:p>
  </w:endnote>
  <w:endnote w:type="continuationSeparator" w:id="0">
    <w:p w:rsidR="002C5FB7" w:rsidRDefault="002C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nionPro-Regular">
    <w:panose1 w:val="00000000000000000000"/>
    <w:charset w:val="00"/>
    <w:family w:val="roman"/>
    <w:notTrueType/>
    <w:pitch w:val="default"/>
  </w:font>
  <w:font w:name="MinionPro-I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E0" w:rsidRDefault="00DA7094">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153229">
      <w:rPr>
        <w:b/>
        <w:noProof/>
        <w:color w:val="000000"/>
      </w:rPr>
      <w:t>4</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53229">
      <w:rPr>
        <w:b/>
        <w:noProof/>
        <w:color w:val="000000"/>
      </w:rPr>
      <w:t>4</w:t>
    </w:r>
    <w:r>
      <w:rPr>
        <w:b/>
        <w:color w:val="000000"/>
      </w:rPr>
      <w:fldChar w:fldCharType="end"/>
    </w:r>
  </w:p>
  <w:p w:rsidR="00D547E0" w:rsidRDefault="00D547E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FB7" w:rsidRDefault="002C5FB7">
      <w:pPr>
        <w:spacing w:after="0" w:line="240" w:lineRule="auto"/>
      </w:pPr>
      <w:r>
        <w:separator/>
      </w:r>
    </w:p>
  </w:footnote>
  <w:footnote w:type="continuationSeparator" w:id="0">
    <w:p w:rsidR="002C5FB7" w:rsidRDefault="002C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E0" w:rsidRDefault="00DA7094">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5"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E0" w:rsidRDefault="00DA7094">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6"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D6A60"/>
    <w:multiLevelType w:val="multilevel"/>
    <w:tmpl w:val="5862168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8486080"/>
    <w:multiLevelType w:val="multilevel"/>
    <w:tmpl w:val="A6E40D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E0"/>
    <w:rsid w:val="00153229"/>
    <w:rsid w:val="002C5FB7"/>
    <w:rsid w:val="00D547E0"/>
    <w:rsid w:val="00DA7094"/>
    <w:rsid w:val="00DE5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A1E15E-BACE-4CDB-BA6A-FBF02000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52"/>
  </w:style>
  <w:style w:type="paragraph" w:styleId="Heading1">
    <w:name w:val="heading 1"/>
    <w:basedOn w:val="Normal"/>
    <w:next w:val="Normal"/>
    <w:link w:val="Heading1Char"/>
    <w:uiPriority w:val="9"/>
    <w:qFormat/>
    <w:rsid w:val="00315CC9"/>
    <w:pPr>
      <w:keepNext/>
      <w:keepLines/>
      <w:numPr>
        <w:numId w:val="2"/>
      </w:numPr>
      <w:spacing w:before="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93B03"/>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C3623"/>
    <w:pPr>
      <w:keepNext/>
      <w:keepLines/>
      <w:numPr>
        <w:ilvl w:val="2"/>
        <w:numId w:val="2"/>
      </w:numPr>
      <w:spacing w:before="240" w:after="240"/>
      <w:outlineLvl w:val="2"/>
    </w:pPr>
    <w:rPr>
      <w:rFonts w:eastAsiaTheme="majorEastAsia" w:cstheme="majorBidi"/>
      <w:b/>
      <w:i/>
    </w:rPr>
  </w:style>
  <w:style w:type="paragraph" w:styleId="Heading4">
    <w:name w:val="heading 4"/>
    <w:basedOn w:val="Normal"/>
    <w:next w:val="Normal"/>
    <w:link w:val="Heading4Char"/>
    <w:uiPriority w:val="9"/>
    <w:unhideWhenUsed/>
    <w:qFormat/>
    <w:rsid w:val="001C32F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32F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32F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32F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32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2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FDC"/>
    <w:pPr>
      <w:spacing w:before="120" w:after="120"/>
      <w:contextualSpacing/>
      <w:jc w:val="center"/>
    </w:pPr>
    <w:rPr>
      <w:rFonts w:eastAsiaTheme="majorEastAsia" w:cstheme="majorBidi"/>
      <w:b/>
      <w:spacing w:val="-10"/>
      <w:kern w:val="28"/>
      <w:sz w:val="28"/>
      <w:szCs w:val="56"/>
    </w:rPr>
  </w:style>
  <w:style w:type="paragraph" w:styleId="ListParagraph">
    <w:name w:val="List Paragraph"/>
    <w:basedOn w:val="Normal"/>
    <w:uiPriority w:val="34"/>
    <w:qFormat/>
    <w:rsid w:val="00317045"/>
    <w:pPr>
      <w:ind w:left="720"/>
      <w:contextualSpacing/>
    </w:pPr>
  </w:style>
  <w:style w:type="paragraph" w:customStyle="1" w:styleId="Heading-Level1">
    <w:name w:val="Heading - Level 1"/>
    <w:basedOn w:val="Normal"/>
    <w:link w:val="Heading-Level1Char"/>
    <w:qFormat/>
    <w:rsid w:val="0009209D"/>
    <w:pPr>
      <w:spacing w:before="240" w:line="240" w:lineRule="auto"/>
    </w:pPr>
    <w:rPr>
      <w:b/>
    </w:rPr>
  </w:style>
  <w:style w:type="character" w:customStyle="1" w:styleId="Heading1Char">
    <w:name w:val="Heading 1 Char"/>
    <w:basedOn w:val="DefaultParagraphFont"/>
    <w:link w:val="Heading1"/>
    <w:uiPriority w:val="9"/>
    <w:rsid w:val="007646F3"/>
    <w:rPr>
      <w:rFonts w:ascii="Times New Roman" w:eastAsiaTheme="majorEastAsia" w:hAnsi="Times New Roman" w:cstheme="majorBidi"/>
      <w:b/>
      <w:sz w:val="24"/>
      <w:szCs w:val="32"/>
      <w:lang w:val="en-US"/>
    </w:rPr>
  </w:style>
  <w:style w:type="character" w:customStyle="1" w:styleId="Heading-Level1Char">
    <w:name w:val="Heading - Level 1 Char"/>
    <w:basedOn w:val="DefaultParagraphFont"/>
    <w:link w:val="Heading-Level1"/>
    <w:rsid w:val="0009209D"/>
    <w:rPr>
      <w:rFonts w:ascii="Times New Roman" w:hAnsi="Times New Roman" w:cs="Times New Roman"/>
      <w:b/>
      <w:sz w:val="24"/>
    </w:rPr>
  </w:style>
  <w:style w:type="character" w:customStyle="1" w:styleId="TitleChar">
    <w:name w:val="Title Char"/>
    <w:basedOn w:val="DefaultParagraphFont"/>
    <w:link w:val="Title"/>
    <w:uiPriority w:val="10"/>
    <w:rsid w:val="00131FDC"/>
    <w:rPr>
      <w:rFonts w:ascii="Times New Roman" w:eastAsiaTheme="majorEastAsia" w:hAnsi="Times New Roman" w:cstheme="majorBidi"/>
      <w:b/>
      <w:spacing w:val="-10"/>
      <w:kern w:val="28"/>
      <w:sz w:val="28"/>
      <w:szCs w:val="56"/>
    </w:rPr>
  </w:style>
  <w:style w:type="paragraph" w:styleId="BalloonText">
    <w:name w:val="Balloon Text"/>
    <w:basedOn w:val="Normal"/>
    <w:link w:val="BalloonTextChar"/>
    <w:uiPriority w:val="99"/>
    <w:semiHidden/>
    <w:unhideWhenUsed/>
    <w:rsid w:val="00103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5F4"/>
    <w:rPr>
      <w:rFonts w:ascii="Segoe UI" w:hAnsi="Segoe UI" w:cs="Segoe UI"/>
      <w:sz w:val="18"/>
      <w:szCs w:val="18"/>
    </w:rPr>
  </w:style>
  <w:style w:type="character" w:customStyle="1" w:styleId="Heading2Char">
    <w:name w:val="Heading 2 Char"/>
    <w:basedOn w:val="DefaultParagraphFont"/>
    <w:link w:val="Heading2"/>
    <w:uiPriority w:val="9"/>
    <w:rsid w:val="00D93B03"/>
    <w:rPr>
      <w:rFonts w:ascii="Times New Roman" w:eastAsiaTheme="majorEastAsia" w:hAnsi="Times New Roman" w:cstheme="majorBidi"/>
      <w:b/>
      <w:sz w:val="24"/>
      <w:szCs w:val="26"/>
    </w:rPr>
  </w:style>
  <w:style w:type="character" w:customStyle="1" w:styleId="MTEquationSection">
    <w:name w:val="MTEquationSection"/>
    <w:basedOn w:val="DefaultParagraphFont"/>
    <w:rsid w:val="003A10B4"/>
    <w:rPr>
      <w:vanish/>
      <w:color w:val="FF0000"/>
    </w:rPr>
  </w:style>
  <w:style w:type="paragraph" w:customStyle="1" w:styleId="MTDisplayEquation">
    <w:name w:val="MTDisplayEquation"/>
    <w:basedOn w:val="Normal"/>
    <w:next w:val="Normal"/>
    <w:link w:val="MTDisplayEquationChar"/>
    <w:rsid w:val="003A10B4"/>
    <w:pPr>
      <w:tabs>
        <w:tab w:val="center" w:pos="4520"/>
        <w:tab w:val="right" w:pos="9020"/>
      </w:tabs>
    </w:pPr>
  </w:style>
  <w:style w:type="character" w:customStyle="1" w:styleId="MTDisplayEquationChar">
    <w:name w:val="MTDisplayEquation Char"/>
    <w:basedOn w:val="DefaultParagraphFont"/>
    <w:link w:val="MTDisplayEquation"/>
    <w:rsid w:val="003A10B4"/>
    <w:rPr>
      <w:rFonts w:ascii="Times New Roman" w:hAnsi="Times New Roman"/>
      <w:sz w:val="24"/>
    </w:rPr>
  </w:style>
  <w:style w:type="character" w:styleId="PlaceholderText">
    <w:name w:val="Placeholder Text"/>
    <w:basedOn w:val="DefaultParagraphFont"/>
    <w:uiPriority w:val="99"/>
    <w:semiHidden/>
    <w:rsid w:val="00A82385"/>
    <w:rPr>
      <w:color w:val="808080"/>
    </w:rPr>
  </w:style>
  <w:style w:type="character" w:customStyle="1" w:styleId="Heading3Char">
    <w:name w:val="Heading 3 Char"/>
    <w:basedOn w:val="DefaultParagraphFont"/>
    <w:link w:val="Heading3"/>
    <w:uiPriority w:val="9"/>
    <w:rsid w:val="00FC3623"/>
    <w:rPr>
      <w:rFonts w:ascii="Times New Roman" w:eastAsiaTheme="majorEastAsia" w:hAnsi="Times New Roman" w:cstheme="majorBidi"/>
      <w:b/>
      <w:i/>
      <w:sz w:val="24"/>
      <w:szCs w:val="24"/>
      <w:lang w:val="en-US"/>
    </w:rPr>
  </w:style>
  <w:style w:type="table" w:styleId="TableGrid">
    <w:name w:val="Table Grid"/>
    <w:basedOn w:val="TableNormal"/>
    <w:uiPriority w:val="59"/>
    <w:rsid w:val="008E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871"/>
    <w:pPr>
      <w:spacing w:before="100" w:beforeAutospacing="1" w:after="100" w:afterAutospacing="1" w:line="240" w:lineRule="auto"/>
    </w:pPr>
    <w:rPr>
      <w:rFonts w:eastAsiaTheme="minorEastAsia"/>
    </w:rPr>
  </w:style>
  <w:style w:type="paragraph" w:styleId="Caption">
    <w:name w:val="caption"/>
    <w:basedOn w:val="Normal"/>
    <w:next w:val="Normal"/>
    <w:link w:val="CaptionChar"/>
    <w:uiPriority w:val="35"/>
    <w:unhideWhenUsed/>
    <w:qFormat/>
    <w:rsid w:val="00366DF7"/>
    <w:pPr>
      <w:spacing w:after="200" w:line="240" w:lineRule="auto"/>
    </w:pPr>
    <w:rPr>
      <w:b/>
      <w:iCs/>
      <w:sz w:val="20"/>
      <w:szCs w:val="18"/>
    </w:rPr>
  </w:style>
  <w:style w:type="character" w:customStyle="1" w:styleId="Heading4Char">
    <w:name w:val="Heading 4 Char"/>
    <w:basedOn w:val="DefaultParagraphFont"/>
    <w:link w:val="Heading4"/>
    <w:uiPriority w:val="9"/>
    <w:semiHidden/>
    <w:rsid w:val="001C32F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C32F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C32F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C32F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C3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32F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C2175"/>
    <w:rPr>
      <w:sz w:val="16"/>
      <w:szCs w:val="16"/>
    </w:rPr>
  </w:style>
  <w:style w:type="paragraph" w:styleId="CommentText">
    <w:name w:val="annotation text"/>
    <w:basedOn w:val="Normal"/>
    <w:link w:val="CommentTextChar"/>
    <w:uiPriority w:val="99"/>
    <w:unhideWhenUsed/>
    <w:rsid w:val="005C2175"/>
    <w:pPr>
      <w:spacing w:line="240" w:lineRule="auto"/>
    </w:pPr>
    <w:rPr>
      <w:sz w:val="20"/>
      <w:szCs w:val="20"/>
    </w:rPr>
  </w:style>
  <w:style w:type="character" w:customStyle="1" w:styleId="CommentTextChar">
    <w:name w:val="Comment Text Char"/>
    <w:basedOn w:val="DefaultParagraphFont"/>
    <w:link w:val="CommentText"/>
    <w:uiPriority w:val="99"/>
    <w:rsid w:val="005C21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2175"/>
    <w:rPr>
      <w:b/>
      <w:bCs/>
    </w:rPr>
  </w:style>
  <w:style w:type="character" w:customStyle="1" w:styleId="CommentSubjectChar">
    <w:name w:val="Comment Subject Char"/>
    <w:basedOn w:val="CommentTextChar"/>
    <w:link w:val="CommentSubject"/>
    <w:uiPriority w:val="99"/>
    <w:semiHidden/>
    <w:rsid w:val="005C2175"/>
    <w:rPr>
      <w:rFonts w:ascii="Times New Roman" w:hAnsi="Times New Roman"/>
      <w:b/>
      <w:bCs/>
      <w:sz w:val="20"/>
      <w:szCs w:val="20"/>
    </w:rPr>
  </w:style>
  <w:style w:type="paragraph" w:styleId="Header">
    <w:name w:val="header"/>
    <w:basedOn w:val="Normal"/>
    <w:link w:val="HeaderChar"/>
    <w:uiPriority w:val="99"/>
    <w:unhideWhenUsed/>
    <w:rsid w:val="0071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1D8"/>
    <w:rPr>
      <w:rFonts w:ascii="Times New Roman" w:hAnsi="Times New Roman"/>
      <w:sz w:val="24"/>
    </w:rPr>
  </w:style>
  <w:style w:type="paragraph" w:styleId="Footer">
    <w:name w:val="footer"/>
    <w:basedOn w:val="Normal"/>
    <w:link w:val="FooterChar"/>
    <w:uiPriority w:val="99"/>
    <w:unhideWhenUsed/>
    <w:rsid w:val="0071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1D8"/>
    <w:rPr>
      <w:rFonts w:ascii="Times New Roman" w:hAnsi="Times New Roman"/>
      <w:sz w:val="24"/>
    </w:rPr>
  </w:style>
  <w:style w:type="paragraph" w:styleId="FootnoteText">
    <w:name w:val="footnote text"/>
    <w:basedOn w:val="Normal"/>
    <w:link w:val="FootnoteTextChar"/>
    <w:unhideWhenUsed/>
    <w:rsid w:val="007161D8"/>
    <w:pPr>
      <w:spacing w:after="0" w:line="240" w:lineRule="auto"/>
    </w:pPr>
    <w:rPr>
      <w:sz w:val="16"/>
      <w:szCs w:val="20"/>
      <w:lang w:eastAsia="pt-BR"/>
    </w:rPr>
  </w:style>
  <w:style w:type="character" w:customStyle="1" w:styleId="FootnoteTextChar">
    <w:name w:val="Footnote Text Char"/>
    <w:basedOn w:val="DefaultParagraphFont"/>
    <w:link w:val="FootnoteText"/>
    <w:rsid w:val="007161D8"/>
    <w:rPr>
      <w:rFonts w:ascii="Times New Roman" w:eastAsia="Times New Roman" w:hAnsi="Times New Roman" w:cs="Times New Roman"/>
      <w:sz w:val="16"/>
      <w:szCs w:val="20"/>
      <w:lang w:val="en-US" w:eastAsia="pt-BR"/>
    </w:rPr>
  </w:style>
  <w:style w:type="character" w:styleId="FootnoteReference">
    <w:name w:val="footnote reference"/>
    <w:basedOn w:val="DefaultParagraphFont"/>
    <w:semiHidden/>
    <w:unhideWhenUsed/>
    <w:rsid w:val="007161D8"/>
    <w:rPr>
      <w:vertAlign w:val="superscript"/>
    </w:rPr>
  </w:style>
  <w:style w:type="character" w:styleId="Hyperlink">
    <w:name w:val="Hyperlink"/>
    <w:basedOn w:val="DefaultParagraphFont"/>
    <w:uiPriority w:val="99"/>
    <w:unhideWhenUsed/>
    <w:rsid w:val="007161D8"/>
    <w:rPr>
      <w:color w:val="0563C1" w:themeColor="hyperlink"/>
      <w:u w:val="single"/>
    </w:rPr>
  </w:style>
  <w:style w:type="paragraph" w:styleId="Revision">
    <w:name w:val="Revision"/>
    <w:hidden/>
    <w:uiPriority w:val="99"/>
    <w:semiHidden/>
    <w:rsid w:val="00DE6333"/>
    <w:pPr>
      <w:spacing w:after="0" w:line="240" w:lineRule="auto"/>
    </w:pPr>
  </w:style>
  <w:style w:type="character" w:customStyle="1" w:styleId="apple-converted-space">
    <w:name w:val="apple-converted-space"/>
    <w:basedOn w:val="DefaultParagraphFont"/>
    <w:rsid w:val="00352C1F"/>
  </w:style>
  <w:style w:type="paragraph" w:styleId="Bibliography">
    <w:name w:val="Bibliography"/>
    <w:basedOn w:val="Normal"/>
    <w:next w:val="Normal"/>
    <w:uiPriority w:val="37"/>
    <w:semiHidden/>
    <w:unhideWhenUsed/>
    <w:rsid w:val="00D709E1"/>
    <w:rPr>
      <w:lang w:val="en-IN"/>
    </w:rPr>
  </w:style>
  <w:style w:type="paragraph" w:customStyle="1" w:styleId="Firstparagraph">
    <w:name w:val="First paragraph"/>
    <w:basedOn w:val="Normal"/>
    <w:next w:val="Normal"/>
    <w:rsid w:val="005727A8"/>
    <w:pPr>
      <w:overflowPunct w:val="0"/>
      <w:autoSpaceDE w:val="0"/>
      <w:autoSpaceDN w:val="0"/>
      <w:adjustRightInd w:val="0"/>
      <w:spacing w:after="0" w:line="260" w:lineRule="exact"/>
      <w:textAlignment w:val="baseline"/>
    </w:pPr>
    <w:rPr>
      <w:szCs w:val="20"/>
    </w:rPr>
  </w:style>
  <w:style w:type="character" w:customStyle="1" w:styleId="CaptionChar">
    <w:name w:val="Caption Char"/>
    <w:basedOn w:val="DefaultParagraphFont"/>
    <w:link w:val="Caption"/>
    <w:uiPriority w:val="35"/>
    <w:rsid w:val="00366DF7"/>
    <w:rPr>
      <w:rFonts w:ascii="Times New Roman" w:hAnsi="Times New Roman"/>
      <w:b/>
      <w:iCs/>
      <w:sz w:val="20"/>
      <w:szCs w:val="18"/>
      <w:lang w:val="en-US"/>
    </w:rPr>
  </w:style>
  <w:style w:type="paragraph" w:styleId="BodyText">
    <w:name w:val="Body Text"/>
    <w:basedOn w:val="Normal"/>
    <w:link w:val="BodyTextChar"/>
    <w:rsid w:val="006D3A63"/>
    <w:pPr>
      <w:tabs>
        <w:tab w:val="left" w:pos="360"/>
      </w:tabs>
      <w:suppressAutoHyphens/>
      <w:spacing w:after="120"/>
      <w:ind w:firstLine="360"/>
    </w:pPr>
    <w:rPr>
      <w:rFonts w:ascii="Liberation Serif" w:eastAsia="WenQuanYi Micro Hei" w:hAnsi="Liberation Serif" w:cs="Lohit Hindi"/>
      <w:color w:val="00000A"/>
      <w:lang w:eastAsia="zh-CN" w:bidi="hi-IN"/>
    </w:rPr>
  </w:style>
  <w:style w:type="character" w:customStyle="1" w:styleId="BodyTextChar">
    <w:name w:val="Body Text Char"/>
    <w:basedOn w:val="DefaultParagraphFont"/>
    <w:link w:val="BodyText"/>
    <w:rsid w:val="006D3A63"/>
    <w:rPr>
      <w:rFonts w:ascii="Liberation Serif" w:eastAsia="WenQuanYi Micro Hei" w:hAnsi="Liberation Serif" w:cs="Lohit Hindi"/>
      <w:color w:val="00000A"/>
      <w:sz w:val="24"/>
      <w:szCs w:val="24"/>
      <w:lang w:val="en-US" w:eastAsia="zh-CN" w:bidi="hi-IN"/>
    </w:rPr>
  </w:style>
  <w:style w:type="paragraph" w:styleId="HTMLPreformatted">
    <w:name w:val="HTML Preformatted"/>
    <w:basedOn w:val="Normal"/>
    <w:link w:val="HTMLPreformattedChar"/>
    <w:uiPriority w:val="99"/>
    <w:unhideWhenUsed/>
    <w:rsid w:val="00DD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DD37FE"/>
    <w:rPr>
      <w:rFonts w:ascii="Courier New" w:eastAsia="Times New Roman" w:hAnsi="Courier New" w:cs="Courier New"/>
      <w:sz w:val="20"/>
      <w:szCs w:val="20"/>
      <w:lang w:eastAsia="en-IN"/>
    </w:rPr>
  </w:style>
  <w:style w:type="character" w:customStyle="1" w:styleId="fontstyle01">
    <w:name w:val="fontstyle01"/>
    <w:basedOn w:val="DefaultParagraphFont"/>
    <w:rsid w:val="000D4F88"/>
    <w:rPr>
      <w:rFonts w:ascii="MinionPro-Regular" w:hAnsi="MinionPro-Regular" w:hint="default"/>
      <w:b w:val="0"/>
      <w:bCs w:val="0"/>
      <w:i w:val="0"/>
      <w:iCs w:val="0"/>
      <w:color w:val="242021"/>
      <w:sz w:val="20"/>
      <w:szCs w:val="20"/>
    </w:rPr>
  </w:style>
  <w:style w:type="character" w:customStyle="1" w:styleId="fontstyle21">
    <w:name w:val="fontstyle21"/>
    <w:basedOn w:val="DefaultParagraphFont"/>
    <w:rsid w:val="000D4F88"/>
    <w:rPr>
      <w:rFonts w:ascii="MinionPro-It" w:hAnsi="MinionPro-It" w:hint="default"/>
      <w:b w:val="0"/>
      <w:bCs w:val="0"/>
      <w:i/>
      <w:iCs/>
      <w:color w:val="242021"/>
      <w:sz w:val="20"/>
      <w:szCs w:val="20"/>
    </w:rPr>
  </w:style>
  <w:style w:type="paragraph" w:styleId="NoSpacing">
    <w:name w:val="No Spacing"/>
    <w:uiPriority w:val="1"/>
    <w:qFormat/>
    <w:rsid w:val="0088207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xeGNRkrAMP8gyPNkua/h2+4/w==">AMUW2mX0/vaVyFXsoMPfVI/yAAJr+dHfdHzs06wQ+Euy3x58u7EWe2vzlM74+y7UUAj4ocFpppudngOYBoC7WTInCtCKHuvszYnEno3aMqRWsDWYAOxOjakgh063b56jxrRK//HV5UVH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 Shekhar</dc:creator>
  <cp:lastModifiedBy>Windows User</cp:lastModifiedBy>
  <cp:revision>3</cp:revision>
  <dcterms:created xsi:type="dcterms:W3CDTF">2020-08-12T22:07:00Z</dcterms:created>
  <dcterms:modified xsi:type="dcterms:W3CDTF">2021-01-15T06:23:00Z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ZOTERO_PREF_1">
    <vt:lpwstr>&lt;data data-version="3" zotero-version="4.0.29.16"&gt;&lt;session id="ou1L1TZ4"/&gt;&lt;style id="http://www.zotero.org/styles/asce" locale="en-US" hasBibliography="1" bibliographyStyleHasBeenSet="0"/&gt;&lt;prefs&gt;&lt;pref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y fmtid="{D5CDD505-2E9C-101B-9397-08002B2CF9AE}" pid="7" name="Mendeley Document_1">
    <vt:lpwstr>True</vt:lpwstr>
  </property>
  <property fmtid="{D5CDD505-2E9C-101B-9397-08002B2CF9AE}" pid="8" name="Mendeley User Name_1">
    <vt:lpwstr>shivang12287@gmail.com@www.mendeley.com</vt:lpwstr>
  </property>
  <property fmtid="{D5CDD505-2E9C-101B-9397-08002B2CF9AE}" pid="9" name="Mendeley Citation Style_1">
    <vt:lpwstr>http://www.zotero.org/styles/probabilistic-engineering-mechanics</vt:lpwstr>
  </property>
  <property fmtid="{D5CDD505-2E9C-101B-9397-08002B2CF9AE}" pid="10" name="Mendeley Recent Style Id 0_1">
    <vt:lpwstr>http://www.zotero.org/styles/american-society-of-civil-engineers</vt:lpwstr>
  </property>
  <property fmtid="{D5CDD505-2E9C-101B-9397-08002B2CF9AE}" pid="11" name="Mendeley Recent Style Name 0_1">
    <vt:lpwstr>American Society of Civil Engineers</vt:lpwstr>
  </property>
  <property fmtid="{D5CDD505-2E9C-101B-9397-08002B2CF9AE}" pid="12" name="Mendeley Recent Style Id 1_1">
    <vt:lpwstr>http://www.zotero.org/styles/chicago-author-date</vt:lpwstr>
  </property>
  <property fmtid="{D5CDD505-2E9C-101B-9397-08002B2CF9AE}" pid="13" name="Mendeley Recent Style Name 1_1">
    <vt:lpwstr>Chicago Manual of Style 17th edition (author-date)</vt:lpwstr>
  </property>
  <property fmtid="{D5CDD505-2E9C-101B-9397-08002B2CF9AE}" pid="14" name="Mendeley Recent Style Id 2_1">
    <vt:lpwstr>http://www.zotero.org/styles/harvard1</vt:lpwstr>
  </property>
  <property fmtid="{D5CDD505-2E9C-101B-9397-08002B2CF9AE}" pid="15" name="Mendeley Recent Style Name 2_1">
    <vt:lpwstr>Harvard reference format 1 (deprecated)</vt:lpwstr>
  </property>
  <property fmtid="{D5CDD505-2E9C-101B-9397-08002B2CF9AE}" pid="16" name="Mendeley Recent Style Id 3_1">
    <vt:lpwstr>http://www.zotero.org/styles/ieee</vt:lpwstr>
  </property>
  <property fmtid="{D5CDD505-2E9C-101B-9397-08002B2CF9AE}" pid="17" name="Mendeley Recent Style Name 3_1">
    <vt:lpwstr>IEEE</vt:lpwstr>
  </property>
  <property fmtid="{D5CDD505-2E9C-101B-9397-08002B2CF9AE}" pid="18" name="Mendeley Recent Style Id 4_1">
    <vt:lpwstr>http://www.zotero.org/styles/modern-humanities-research-association</vt:lpwstr>
  </property>
  <property fmtid="{D5CDD505-2E9C-101B-9397-08002B2CF9AE}" pid="19" name="Mendeley Recent Style Name 4_1">
    <vt:lpwstr>Modern Humanities Research Association 3rd edition (note with bibliography)</vt:lpwstr>
  </property>
  <property fmtid="{D5CDD505-2E9C-101B-9397-08002B2CF9AE}" pid="20" name="Mendeley Recent Style Id 5_1">
    <vt:lpwstr>http://www.zotero.org/styles/probabilistic-engineering-mechanics</vt:lpwstr>
  </property>
  <property fmtid="{D5CDD505-2E9C-101B-9397-08002B2CF9AE}" pid="21" name="Mendeley Recent Style Name 5_1">
    <vt:lpwstr>Probabilistic Engineering Mechanics</vt:lpwstr>
  </property>
  <property fmtid="{D5CDD505-2E9C-101B-9397-08002B2CF9AE}" pid="22" name="Mendeley Recent Style Id 6_1">
    <vt:lpwstr>http://www.zotero.org/styles/taylor-and-francis-apa</vt:lpwstr>
  </property>
  <property fmtid="{D5CDD505-2E9C-101B-9397-08002B2CF9AE}" pid="23" name="Mendeley Recent Style Name 6_1">
    <vt:lpwstr>Taylor &amp; Francis - APA</vt:lpwstr>
  </property>
  <property fmtid="{D5CDD505-2E9C-101B-9397-08002B2CF9AE}" pid="24" name="Mendeley Recent Style Id 7_1">
    <vt:lpwstr>http://www.zotero.org/styles/taylor-and-francis-chicago-f</vt:lpwstr>
  </property>
  <property fmtid="{D5CDD505-2E9C-101B-9397-08002B2CF9AE}" pid="25" name="Mendeley Recent Style Name 7_1">
    <vt:lpwstr>Taylor &amp; Francis - Chicago F</vt:lpwstr>
  </property>
  <property fmtid="{D5CDD505-2E9C-101B-9397-08002B2CF9AE}" pid="26" name="Mendeley Recent Style Id 8_1">
    <vt:lpwstr>http://www.zotero.org/styles/taylor-and-francis-chicago-author-date</vt:lpwstr>
  </property>
  <property fmtid="{D5CDD505-2E9C-101B-9397-08002B2CF9AE}" pid="27" name="Mendeley Recent Style Name 8_1">
    <vt:lpwstr>Taylor &amp; Francis - Chicago Manual of Style (author-date)</vt:lpwstr>
  </property>
  <property fmtid="{D5CDD505-2E9C-101B-9397-08002B2CF9AE}" pid="28" name="Mendeley Recent Style Id 9_1">
    <vt:lpwstr>http://www.zotero.org/styles/taylor-and-francis-national-library-of-medicine</vt:lpwstr>
  </property>
  <property fmtid="{D5CDD505-2E9C-101B-9397-08002B2CF9AE}" pid="29" name="Mendeley Recent Style Name 9_1">
    <vt:lpwstr>Taylor &amp; Francis - National Library of Medicine</vt:lpwstr>
  </property>
</Properties>
</file>