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CD2A7" w14:textId="74041579" w:rsidR="006A1EB2" w:rsidRPr="006A1EB2" w:rsidRDefault="006A1EB2" w:rsidP="006A1EB2">
      <w:pPr>
        <w:keepNext/>
        <w:suppressAutoHyphens/>
        <w:overflowPunct w:val="0"/>
        <w:autoSpaceDE w:val="0"/>
        <w:autoSpaceDN w:val="0"/>
        <w:adjustRightInd w:val="0"/>
        <w:jc w:val="center"/>
        <w:textAlignment w:val="baseline"/>
        <w:outlineLvl w:val="4"/>
        <w:rPr>
          <w:rFonts w:ascii="Cambria" w:hAnsi="Cambria"/>
          <w:b/>
          <w:spacing w:val="-2"/>
          <w:sz w:val="26"/>
          <w:szCs w:val="26"/>
        </w:rPr>
      </w:pPr>
      <w:bookmarkStart w:id="0" w:name="_GoBack"/>
      <w:bookmarkEnd w:id="0"/>
      <w:r w:rsidRPr="006A1EB2">
        <w:rPr>
          <w:noProof/>
          <w:spacing w:val="-2"/>
          <w:szCs w:val="20"/>
        </w:rPr>
        <w:drawing>
          <wp:inline distT="0" distB="0" distL="0" distR="0" wp14:anchorId="2CF4563B" wp14:editId="76E616C2">
            <wp:extent cx="4667250" cy="958850"/>
            <wp:effectExtent l="0" t="0" r="0" b="0"/>
            <wp:docPr id="3" name="Picture 3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EB2">
        <w:rPr>
          <w:rFonts w:ascii="Cambria" w:hAnsi="Cambria"/>
          <w:b/>
          <w:spacing w:val="-2"/>
          <w:sz w:val="26"/>
          <w:szCs w:val="26"/>
        </w:rPr>
        <w:fldChar w:fldCharType="begin"/>
      </w:r>
      <w:r w:rsidRPr="006A1EB2">
        <w:rPr>
          <w:rFonts w:ascii="Cambria" w:hAnsi="Cambria"/>
          <w:b/>
          <w:spacing w:val="-2"/>
          <w:sz w:val="26"/>
          <w:szCs w:val="26"/>
        </w:rPr>
        <w:instrText xml:space="preserve">PRIVATE </w:instrText>
      </w:r>
      <w:r w:rsidRPr="006A1EB2">
        <w:rPr>
          <w:rFonts w:ascii="Cambria" w:hAnsi="Cambria"/>
          <w:b/>
          <w:spacing w:val="-2"/>
          <w:sz w:val="26"/>
          <w:szCs w:val="26"/>
        </w:rPr>
        <w:fldChar w:fldCharType="end"/>
      </w:r>
    </w:p>
    <w:p w14:paraId="57DB169A" w14:textId="77777777" w:rsidR="006A1EB2" w:rsidRPr="006A1EB2" w:rsidRDefault="006A1EB2" w:rsidP="006A1EB2">
      <w:pPr>
        <w:keepNext/>
        <w:suppressAutoHyphens/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outlineLvl w:val="4"/>
        <w:rPr>
          <w:rFonts w:ascii="Cambria" w:hAnsi="Cambria" w:cs="Arial"/>
          <w:b/>
          <w:spacing w:val="-2"/>
          <w:sz w:val="26"/>
          <w:szCs w:val="26"/>
        </w:rPr>
      </w:pPr>
      <w:r w:rsidRPr="006A1EB2">
        <w:rPr>
          <w:rFonts w:ascii="Cambria" w:hAnsi="Cambria" w:cs="Arial"/>
          <w:b/>
          <w:spacing w:val="-2"/>
          <w:sz w:val="26"/>
          <w:szCs w:val="26"/>
        </w:rPr>
        <w:t>FIRST SEMESTER 2020-2021</w:t>
      </w:r>
    </w:p>
    <w:p w14:paraId="0AFEEA97" w14:textId="77777777" w:rsidR="006A1EB2" w:rsidRPr="006A1EB2" w:rsidRDefault="006A1EB2" w:rsidP="006A1EB2">
      <w:pPr>
        <w:keepNext/>
        <w:suppressAutoHyphens/>
        <w:overflowPunct w:val="0"/>
        <w:autoSpaceDE w:val="0"/>
        <w:autoSpaceDN w:val="0"/>
        <w:adjustRightInd w:val="0"/>
        <w:jc w:val="center"/>
        <w:textAlignment w:val="baseline"/>
        <w:outlineLvl w:val="1"/>
        <w:rPr>
          <w:rFonts w:ascii="Cambria" w:hAnsi="Cambria" w:cs="Arial"/>
          <w:b/>
          <w:spacing w:val="-2"/>
          <w:sz w:val="26"/>
          <w:szCs w:val="26"/>
          <w:u w:val="single"/>
        </w:rPr>
      </w:pPr>
      <w:r w:rsidRPr="006A1EB2">
        <w:rPr>
          <w:rFonts w:ascii="Cambria" w:hAnsi="Cambria" w:cs="Arial"/>
          <w:b/>
          <w:spacing w:val="-2"/>
          <w:sz w:val="26"/>
          <w:szCs w:val="26"/>
          <w:u w:val="single"/>
        </w:rPr>
        <w:t>Course Handout Part II</w:t>
      </w:r>
    </w:p>
    <w:p w14:paraId="49C4F95C" w14:textId="5BB8ACAE" w:rsidR="00562598" w:rsidRDefault="00562598" w:rsidP="00562598">
      <w:pPr>
        <w:jc w:val="center"/>
        <w:rPr>
          <w:b/>
          <w:bCs/>
        </w:rPr>
      </w:pPr>
    </w:p>
    <w:p w14:paraId="703BB6D1" w14:textId="325B2BB2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FA0CC1">
        <w:t>Date: 17-08-2020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6476429F" w:rsidR="00AD25E1" w:rsidRPr="007F4D59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7F4D59" w:rsidRPr="006452F4">
        <w:t>CHEM F211</w:t>
      </w:r>
    </w:p>
    <w:p w14:paraId="13AA27C3" w14:textId="16E2CAD0" w:rsidR="00AD25E1" w:rsidRPr="00FA0CC1" w:rsidRDefault="00AD25E1" w:rsidP="00FA0CC1">
      <w:pPr>
        <w:pStyle w:val="BodyTextIndent"/>
        <w:ind w:left="0" w:firstLine="0"/>
      </w:pPr>
      <w:r>
        <w:t>Course Title</w:t>
      </w:r>
      <w:r w:rsidR="007F4D59">
        <w:tab/>
      </w:r>
      <w:r w:rsidR="007F4D59">
        <w:tab/>
        <w:t xml:space="preserve">            </w:t>
      </w:r>
      <w:r w:rsidR="00507A43">
        <w:t xml:space="preserve">: </w:t>
      </w:r>
      <w:r w:rsidR="007F4D59">
        <w:t xml:space="preserve"> </w:t>
      </w:r>
      <w:r w:rsidR="007F4D59" w:rsidRPr="006452F4">
        <w:t>Physical Chemistry I</w:t>
      </w:r>
    </w:p>
    <w:p w14:paraId="38404099" w14:textId="13FB0540" w:rsidR="007F4D59" w:rsidRPr="006452F4" w:rsidRDefault="00AD25E1" w:rsidP="007F4D59">
      <w:pPr>
        <w:pStyle w:val="BodyTextIndent"/>
        <w:ind w:left="0" w:firstLine="0"/>
      </w:pPr>
      <w:r>
        <w:t>Instructor-in-Charge</w:t>
      </w:r>
      <w:r>
        <w:tab/>
      </w:r>
      <w:r>
        <w:tab/>
        <w:t xml:space="preserve">: </w:t>
      </w:r>
      <w:r w:rsidR="007F4D59">
        <w:t xml:space="preserve"> </w:t>
      </w:r>
      <w:proofErr w:type="spellStart"/>
      <w:r w:rsidR="007F4D59" w:rsidRPr="006452F4">
        <w:t>Subit</w:t>
      </w:r>
      <w:proofErr w:type="spellEnd"/>
      <w:r w:rsidR="007F4D59" w:rsidRPr="006452F4">
        <w:t xml:space="preserve"> Kumar </w:t>
      </w:r>
      <w:proofErr w:type="spellStart"/>
      <w:r w:rsidR="007F4D59" w:rsidRPr="006452F4">
        <w:t>Saha</w:t>
      </w:r>
      <w:proofErr w:type="spellEnd"/>
    </w:p>
    <w:p w14:paraId="53F776D3" w14:textId="18BB21C0" w:rsidR="007F4D59" w:rsidRDefault="007F4D59" w:rsidP="00FA0CC1">
      <w:pPr>
        <w:pStyle w:val="BodyTextIndent"/>
        <w:ind w:left="0" w:firstLine="0"/>
        <w:rPr>
          <w:b/>
          <w:bCs/>
        </w:rPr>
      </w:pPr>
    </w:p>
    <w:p w14:paraId="639A5902" w14:textId="3AB18BE9" w:rsidR="00FA0CC1" w:rsidRPr="00874B98" w:rsidRDefault="007F4D59" w:rsidP="001F5EA6">
      <w:pPr>
        <w:pStyle w:val="BodyTextIndent"/>
        <w:ind w:left="-90" w:firstLine="0"/>
        <w:rPr>
          <w:b/>
        </w:rPr>
      </w:pPr>
      <w:r>
        <w:rPr>
          <w:b/>
          <w:bCs/>
        </w:rPr>
        <w:t>Scope and Objective of the Course:</w:t>
      </w:r>
      <w:r w:rsidRPr="007F4D59">
        <w:t xml:space="preserve"> </w:t>
      </w:r>
      <w:r w:rsidRPr="006452F4">
        <w:t>This is the first of the four Physical Chemistry courses designed for</w:t>
      </w:r>
      <w:r w:rsidR="001F5EA6">
        <w:t xml:space="preserve"> </w:t>
      </w:r>
      <w:r w:rsidR="00FA0CC1">
        <w:t xml:space="preserve">M.Sc. </w:t>
      </w:r>
      <w:r w:rsidRPr="006452F4">
        <w:t xml:space="preserve">Chemistry </w:t>
      </w:r>
      <w:proofErr w:type="spellStart"/>
      <w:r w:rsidRPr="006452F4">
        <w:t>Programme</w:t>
      </w:r>
      <w:proofErr w:type="spellEnd"/>
      <w:r w:rsidRPr="006452F4">
        <w:t>.  The laws of thermodynamics are discussed, and representative applications in phase equilibrium, reaction equilibrium, and electrochemistry presented.</w:t>
      </w:r>
      <w:r w:rsidR="001F5EA6">
        <w:t xml:space="preserve"> </w:t>
      </w:r>
      <w:r w:rsidR="00FA0CC1" w:rsidRPr="00874B98">
        <w:t xml:space="preserve">Reaction equilibria </w:t>
      </w:r>
      <w:r w:rsidR="00FA0CC1">
        <w:t xml:space="preserve">in the systems </w:t>
      </w:r>
      <w:r w:rsidR="00FA0CC1" w:rsidRPr="00874B98">
        <w:t xml:space="preserve">with </w:t>
      </w:r>
      <w:r w:rsidR="00FA0CC1">
        <w:t xml:space="preserve">ideal gases and non-ideal gases, and thermodynamics of fully ideal, ideally dilute and non-ideal solutions described.  </w:t>
      </w:r>
      <w:r w:rsidR="00FA0CC1" w:rsidRPr="006452F4">
        <w:t xml:space="preserve"> </w:t>
      </w:r>
      <w:r w:rsidR="00FA0CC1">
        <w:rPr>
          <w:b/>
        </w:rPr>
        <w:t xml:space="preserve">  </w:t>
      </w:r>
      <w:r w:rsidR="00FA0CC1" w:rsidRPr="00874B98">
        <w:rPr>
          <w:b/>
        </w:rPr>
        <w:t xml:space="preserve"> </w:t>
      </w:r>
    </w:p>
    <w:p w14:paraId="6B87A507" w14:textId="5E0A824A" w:rsidR="00AD25E1" w:rsidRDefault="00AD25E1">
      <w:pPr>
        <w:pStyle w:val="BodyText"/>
      </w:pPr>
    </w:p>
    <w:p w14:paraId="4DD2E086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2DFC4C92" w14:textId="63572432" w:rsidR="00DA1841" w:rsidRPr="00A44798" w:rsidRDefault="000623B3" w:rsidP="00A44798">
      <w:pPr>
        <w:numPr>
          <w:ilvl w:val="0"/>
          <w:numId w:val="2"/>
        </w:numPr>
        <w:jc w:val="both"/>
        <w:rPr>
          <w:bCs/>
        </w:rPr>
      </w:pPr>
      <w:r w:rsidRPr="006452F4">
        <w:t xml:space="preserve">Levine Ira N., </w:t>
      </w:r>
      <w:r w:rsidRPr="006452F4">
        <w:rPr>
          <w:i/>
        </w:rPr>
        <w:t>Physical Chemistry</w:t>
      </w:r>
      <w:r w:rsidRPr="006452F4">
        <w:t>, 6</w:t>
      </w:r>
      <w:r w:rsidRPr="006452F4">
        <w:rPr>
          <w:vertAlign w:val="superscript"/>
        </w:rPr>
        <w:t>th</w:t>
      </w:r>
      <w:r w:rsidRPr="006452F4">
        <w:t xml:space="preserve"> ed., Tata McGraw-Hill, New Delhi, 2009.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0A3B659F" w14:textId="4FDDE9C3" w:rsidR="000623B3" w:rsidRPr="006452F4" w:rsidRDefault="000623B3" w:rsidP="000623B3">
      <w:pPr>
        <w:jc w:val="both"/>
      </w:pPr>
      <w:r w:rsidRPr="006452F4">
        <w:t xml:space="preserve">R1. Donald A. McQuarrie and John D. Simon, </w:t>
      </w:r>
      <w:r w:rsidRPr="000623B3">
        <w:rPr>
          <w:i/>
          <w:iCs/>
        </w:rPr>
        <w:t>Molecular Thermodynamics</w:t>
      </w:r>
      <w:r w:rsidRPr="006452F4">
        <w:t>, Viva Book Pvt. Ltd.,   New Delhi, 2004.</w:t>
      </w:r>
    </w:p>
    <w:p w14:paraId="23B64A4C" w14:textId="77777777" w:rsidR="000623B3" w:rsidRPr="006452F4" w:rsidRDefault="000623B3" w:rsidP="000623B3">
      <w:pPr>
        <w:jc w:val="both"/>
      </w:pPr>
      <w:r w:rsidRPr="006452F4">
        <w:t xml:space="preserve">R2. K. G. Denbigh, </w:t>
      </w:r>
      <w:r w:rsidRPr="000623B3">
        <w:rPr>
          <w:i/>
          <w:iCs/>
        </w:rPr>
        <w:t>Principles of Chemical Equilibrium</w:t>
      </w:r>
      <w:r w:rsidRPr="006452F4">
        <w:t>, 4</w:t>
      </w:r>
      <w:r w:rsidRPr="000623B3">
        <w:rPr>
          <w:vertAlign w:val="superscript"/>
        </w:rPr>
        <w:t>th</w:t>
      </w:r>
      <w:r w:rsidRPr="006452F4">
        <w:t xml:space="preserve"> Ed. Oxford University Press, New Delhi, 1981, </w:t>
      </w:r>
    </w:p>
    <w:p w14:paraId="234D0EAB" w14:textId="77777777" w:rsidR="000623B3" w:rsidRPr="006452F4" w:rsidRDefault="000623B3" w:rsidP="000623B3">
      <w:pPr>
        <w:jc w:val="both"/>
      </w:pPr>
      <w:r w:rsidRPr="006452F4">
        <w:t xml:space="preserve">R3. G. N. Lewis and M. T. Randall (Revised by K. S. Pitzer and L. Brewer), </w:t>
      </w:r>
      <w:r w:rsidRPr="000623B3">
        <w:rPr>
          <w:i/>
          <w:iCs/>
        </w:rPr>
        <w:t>Thermodynamics</w:t>
      </w:r>
      <w:r w:rsidRPr="006452F4">
        <w:t>, McGraw-Hill, N.Y., 1961.</w:t>
      </w:r>
    </w:p>
    <w:p w14:paraId="775186EC" w14:textId="77777777" w:rsidR="00AD25E1" w:rsidRDefault="00AD25E1" w:rsidP="000623B3">
      <w:pPr>
        <w:jc w:val="both"/>
      </w:pPr>
    </w:p>
    <w:p w14:paraId="0DB20CB0" w14:textId="77777777" w:rsidR="00A44798" w:rsidRDefault="00A44798">
      <w:pPr>
        <w:jc w:val="both"/>
        <w:rPr>
          <w:b/>
          <w:bCs/>
        </w:rPr>
      </w:pPr>
    </w:p>
    <w:p w14:paraId="029D86A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3585"/>
        <w:gridCol w:w="2693"/>
        <w:gridCol w:w="1916"/>
      </w:tblGrid>
      <w:tr w:rsidR="0097488C" w:rsidRPr="00BA568D" w14:paraId="753FF391" w14:textId="77777777" w:rsidTr="00425D76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343BC1" w:rsidRPr="00BA568D" w14:paraId="4F7A6304" w14:textId="77777777" w:rsidTr="00425D7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2ABB3828" w:rsidR="00343BC1" w:rsidRPr="00BA568D" w:rsidRDefault="00343BC1" w:rsidP="00343BC1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  <w:r w:rsidR="00651E2E">
              <w:rPr>
                <w:sz w:val="22"/>
                <w:szCs w:val="22"/>
              </w:rPr>
              <w:t>-2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2F2C3526" w:rsidR="00343BC1" w:rsidRPr="00BA568D" w:rsidRDefault="00343BC1" w:rsidP="00343BC1">
            <w:pPr>
              <w:jc w:val="both"/>
              <w:rPr>
                <w:sz w:val="22"/>
                <w:szCs w:val="22"/>
              </w:rPr>
            </w:pPr>
            <w:r w:rsidRPr="006452F4">
              <w:t>State Variables, equilibrium States, Thermal Equilibrium and Temperature, Equation of State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F876F" w14:textId="65073484" w:rsidR="00343BC1" w:rsidRPr="00FC2914" w:rsidRDefault="00343BC1" w:rsidP="00343BC1">
            <w:r w:rsidRPr="006452F4">
              <w:t>Thermodynamic Systems,</w:t>
            </w:r>
            <w:r w:rsidR="00FC2914">
              <w:t xml:space="preserve"> </w:t>
            </w:r>
            <w:r w:rsidRPr="006452F4">
              <w:t>Zeroth Law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B8A03" w14:textId="34A5AB86" w:rsidR="00343BC1" w:rsidRPr="00BA568D" w:rsidRDefault="00425D76" w:rsidP="00425D76">
            <w:pPr>
              <w:rPr>
                <w:sz w:val="22"/>
                <w:szCs w:val="22"/>
              </w:rPr>
            </w:pPr>
            <w:r>
              <w:t>1.2, 1.3, 1.5 (Self- study), 1.6, 1.7</w:t>
            </w:r>
          </w:p>
        </w:tc>
      </w:tr>
      <w:tr w:rsidR="00343BC1" w:rsidRPr="00BA568D" w14:paraId="314A8097" w14:textId="77777777" w:rsidTr="00425D7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326EE0" w14:textId="2D59D40F" w:rsidR="00343BC1" w:rsidRPr="00BA568D" w:rsidRDefault="00651E2E" w:rsidP="00343BC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3-4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469AE" w14:textId="709A3205" w:rsidR="00343BC1" w:rsidRPr="00BA568D" w:rsidRDefault="00343BC1" w:rsidP="00343BC1">
            <w:pPr>
              <w:jc w:val="both"/>
              <w:rPr>
                <w:sz w:val="22"/>
                <w:szCs w:val="22"/>
              </w:rPr>
            </w:pPr>
            <w:r w:rsidRPr="006452F4">
              <w:t>Work, Internal energy, and Heat Transfer, Exact and Inexact differentials, Enthalpy and Heat Capacities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1E0A" w14:textId="326E5317" w:rsidR="00343BC1" w:rsidRPr="00BA568D" w:rsidRDefault="00343BC1" w:rsidP="00343BC1">
            <w:pPr>
              <w:rPr>
                <w:sz w:val="22"/>
                <w:szCs w:val="22"/>
              </w:rPr>
            </w:pPr>
            <w:r w:rsidRPr="006452F4">
              <w:t xml:space="preserve">First Law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7839B4" w14:textId="09D889D6" w:rsidR="00343BC1" w:rsidRPr="00BA568D" w:rsidRDefault="00425D76" w:rsidP="00425D76">
            <w:pPr>
              <w:rPr>
                <w:sz w:val="22"/>
                <w:szCs w:val="22"/>
              </w:rPr>
            </w:pPr>
            <w:r>
              <w:t>2.2 to 2.11</w:t>
            </w:r>
          </w:p>
        </w:tc>
      </w:tr>
      <w:tr w:rsidR="00343BC1" w:rsidRPr="00BA568D" w14:paraId="4C236E31" w14:textId="77777777" w:rsidTr="00425D7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B484FA" w14:textId="2428C424" w:rsidR="00343BC1" w:rsidRPr="00BA568D" w:rsidRDefault="00651E2E" w:rsidP="00343BC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5-7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DE4B2" w14:textId="77777777" w:rsidR="00343BC1" w:rsidRPr="006452F4" w:rsidRDefault="00343BC1" w:rsidP="00343BC1">
            <w:pPr>
              <w:jc w:val="both"/>
            </w:pPr>
            <w:r w:rsidRPr="006452F4">
              <w:t xml:space="preserve">Natural &amp; Reversible Processes, </w:t>
            </w:r>
          </w:p>
          <w:p w14:paraId="575E5FC8" w14:textId="06BB7CAD" w:rsidR="00343BC1" w:rsidRPr="00BA568D" w:rsidRDefault="00343BC1" w:rsidP="00343BC1">
            <w:pPr>
              <w:jc w:val="both"/>
              <w:rPr>
                <w:sz w:val="22"/>
                <w:szCs w:val="22"/>
              </w:rPr>
            </w:pPr>
            <w:r w:rsidRPr="006452F4">
              <w:t xml:space="preserve">Heat Engines, Entropy, </w:t>
            </w:r>
            <w:r w:rsidRPr="006452F4">
              <w:lastRenderedPageBreak/>
              <w:t>Thermodynamic Temperature, Spontaneity &amp; Equilibrium in Isolated Systems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D6A53" w14:textId="4D7672E5" w:rsidR="00343BC1" w:rsidRPr="00BA568D" w:rsidRDefault="00343BC1" w:rsidP="00343BC1">
            <w:pPr>
              <w:rPr>
                <w:sz w:val="22"/>
                <w:szCs w:val="22"/>
              </w:rPr>
            </w:pPr>
            <w:r w:rsidRPr="006452F4">
              <w:lastRenderedPageBreak/>
              <w:t>Second Law of  Thermodynamics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34D6DA" w14:textId="04296BF7" w:rsidR="00343BC1" w:rsidRPr="00BA568D" w:rsidRDefault="00425D76" w:rsidP="00425D76">
            <w:pPr>
              <w:rPr>
                <w:sz w:val="22"/>
                <w:szCs w:val="22"/>
              </w:rPr>
            </w:pPr>
            <w:r>
              <w:t>3.1 to 3.7</w:t>
            </w:r>
          </w:p>
        </w:tc>
      </w:tr>
      <w:tr w:rsidR="00343BC1" w:rsidRPr="00BA568D" w14:paraId="0395A29D" w14:textId="77777777" w:rsidTr="00425D7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13E1B1" w14:textId="08F2A831" w:rsidR="00343BC1" w:rsidRPr="00BA568D" w:rsidRDefault="00651E2E" w:rsidP="00343BC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8-9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5E9E3" w14:textId="006BB5DD" w:rsidR="00343BC1" w:rsidRPr="00BA568D" w:rsidRDefault="00343BC1" w:rsidP="00343BC1">
            <w:pPr>
              <w:jc w:val="both"/>
              <w:rPr>
                <w:sz w:val="22"/>
                <w:szCs w:val="22"/>
              </w:rPr>
            </w:pPr>
            <w:r w:rsidRPr="006452F4">
              <w:t>Spontaneity and Equilibrium in Non-isolated Systems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A9835" w14:textId="5422975A" w:rsidR="00343BC1" w:rsidRPr="00BA568D" w:rsidRDefault="00343BC1" w:rsidP="00343BC1">
            <w:pPr>
              <w:rPr>
                <w:sz w:val="22"/>
                <w:szCs w:val="22"/>
              </w:rPr>
            </w:pPr>
            <w:r w:rsidRPr="006452F4">
              <w:t xml:space="preserve">Free Energy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9E14EE" w14:textId="4174F5FB" w:rsidR="00343BC1" w:rsidRPr="00BA568D" w:rsidRDefault="00425D76" w:rsidP="00425D76">
            <w:pPr>
              <w:rPr>
                <w:sz w:val="22"/>
                <w:szCs w:val="22"/>
              </w:rPr>
            </w:pPr>
            <w:r w:rsidRPr="006452F4">
              <w:t>4.1 to 4.4</w:t>
            </w:r>
          </w:p>
        </w:tc>
      </w:tr>
      <w:tr w:rsidR="00343BC1" w:rsidRPr="00BA568D" w14:paraId="5BD1AA38" w14:textId="77777777" w:rsidTr="00425D7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8785DB" w14:textId="60EF75A5" w:rsidR="00343BC1" w:rsidRPr="00BA568D" w:rsidRDefault="00651E2E" w:rsidP="00343BC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10-11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6D639" w14:textId="3F2C9F59" w:rsidR="00343BC1" w:rsidRPr="00BA568D" w:rsidRDefault="00343BC1" w:rsidP="00343BC1">
            <w:pPr>
              <w:jc w:val="both"/>
              <w:rPr>
                <w:sz w:val="22"/>
                <w:szCs w:val="22"/>
              </w:rPr>
            </w:pPr>
            <w:r w:rsidRPr="006452F4">
              <w:t>Calculation of changes in Thermodynamic Properties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5189D" w14:textId="4E154192" w:rsidR="00343BC1" w:rsidRPr="00BA568D" w:rsidRDefault="00343BC1" w:rsidP="00343BC1">
            <w:pPr>
              <w:rPr>
                <w:sz w:val="22"/>
                <w:szCs w:val="22"/>
              </w:rPr>
            </w:pPr>
            <w:r w:rsidRPr="006452F4">
              <w:t>Thermodynamic Relationships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BE47B4" w14:textId="54746507" w:rsidR="00343BC1" w:rsidRPr="00BA568D" w:rsidRDefault="00425D76" w:rsidP="00425D76">
            <w:pPr>
              <w:rPr>
                <w:sz w:val="22"/>
                <w:szCs w:val="22"/>
              </w:rPr>
            </w:pPr>
            <w:r w:rsidRPr="006452F4">
              <w:t>4.5, 4.6</w:t>
            </w:r>
          </w:p>
        </w:tc>
      </w:tr>
      <w:tr w:rsidR="00343BC1" w:rsidRPr="00BA568D" w14:paraId="18BDF6DC" w14:textId="77777777" w:rsidTr="00425D7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AA7C4" w14:textId="3FBE8386" w:rsidR="00343BC1" w:rsidRPr="00BA568D" w:rsidRDefault="00651E2E" w:rsidP="00343BC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2F56E" w14:textId="2DE9FECA" w:rsidR="00343BC1" w:rsidRPr="00BA568D" w:rsidRDefault="00343BC1" w:rsidP="00343BC1">
            <w:pPr>
              <w:jc w:val="both"/>
              <w:rPr>
                <w:sz w:val="22"/>
                <w:szCs w:val="22"/>
              </w:rPr>
            </w:pPr>
            <w:r w:rsidRPr="006452F4">
              <w:t>Absolute Entropy, Low Temperatures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E2DAA" w14:textId="20814AC5" w:rsidR="00343BC1" w:rsidRPr="00BA568D" w:rsidRDefault="00343BC1" w:rsidP="00343BC1">
            <w:pPr>
              <w:rPr>
                <w:sz w:val="22"/>
                <w:szCs w:val="22"/>
              </w:rPr>
            </w:pPr>
            <w:r w:rsidRPr="006452F4">
              <w:t xml:space="preserve">Third Law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1AAF26" w14:textId="1B55B4D4" w:rsidR="00343BC1" w:rsidRPr="00BA568D" w:rsidRDefault="00425D76" w:rsidP="00425D76">
            <w:pPr>
              <w:rPr>
                <w:sz w:val="22"/>
                <w:szCs w:val="22"/>
              </w:rPr>
            </w:pPr>
            <w:r w:rsidRPr="006452F4">
              <w:t>5.7, 5.11</w:t>
            </w:r>
          </w:p>
        </w:tc>
      </w:tr>
      <w:tr w:rsidR="00343BC1" w:rsidRPr="00BA568D" w14:paraId="76251BAA" w14:textId="77777777" w:rsidTr="00425D7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EB984F" w14:textId="7E0D02E6" w:rsidR="00343BC1" w:rsidRPr="00BA568D" w:rsidRDefault="00651E2E" w:rsidP="00343BC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13-14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EF9BD" w14:textId="04E04814" w:rsidR="00343BC1" w:rsidRPr="00BA568D" w:rsidRDefault="00343BC1" w:rsidP="00343BC1">
            <w:pPr>
              <w:jc w:val="both"/>
              <w:rPr>
                <w:sz w:val="22"/>
                <w:szCs w:val="22"/>
              </w:rPr>
            </w:pPr>
            <w:r w:rsidRPr="006452F4">
              <w:t>Open Systems, Chemical Potential and Material Transfer, Gibbs-</w:t>
            </w:r>
            <w:proofErr w:type="spellStart"/>
            <w:r w:rsidRPr="006452F4">
              <w:t>Duhem</w:t>
            </w:r>
            <w:proofErr w:type="spellEnd"/>
            <w:r w:rsidRPr="006452F4">
              <w:t xml:space="preserve"> Equation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F7A3D" w14:textId="1B1E1B0B" w:rsidR="00343BC1" w:rsidRPr="00BA568D" w:rsidRDefault="00343BC1" w:rsidP="00343BC1">
            <w:pPr>
              <w:rPr>
                <w:sz w:val="22"/>
                <w:szCs w:val="22"/>
              </w:rPr>
            </w:pPr>
            <w:r w:rsidRPr="006452F4">
              <w:t>Partial Molar Properties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0140F1" w14:textId="149586C2" w:rsidR="00343BC1" w:rsidRPr="00BA568D" w:rsidRDefault="00425D76" w:rsidP="00425D76">
            <w:pPr>
              <w:rPr>
                <w:sz w:val="22"/>
                <w:szCs w:val="22"/>
              </w:rPr>
            </w:pPr>
            <w:r w:rsidRPr="006452F4">
              <w:t>9.1 to 9.4, 4.7</w:t>
            </w:r>
          </w:p>
        </w:tc>
      </w:tr>
      <w:tr w:rsidR="00343BC1" w:rsidRPr="00BA568D" w14:paraId="5977C8B6" w14:textId="77777777" w:rsidTr="00425D7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AEB8F0" w14:textId="3F38607A" w:rsidR="00343BC1" w:rsidRPr="00BA568D" w:rsidRDefault="00651E2E" w:rsidP="00343BC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15-17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9CBCB" w14:textId="2B39DFB0" w:rsidR="00343BC1" w:rsidRPr="00BA568D" w:rsidRDefault="00343BC1" w:rsidP="00343BC1">
            <w:pPr>
              <w:jc w:val="both"/>
              <w:rPr>
                <w:sz w:val="22"/>
                <w:szCs w:val="22"/>
              </w:rPr>
            </w:pPr>
            <w:r w:rsidRPr="006452F4">
              <w:t>Perfect Gases &amp; Gas Mixtures, Real Gas, Equations of State, Condensation, fugacity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C0748" w14:textId="6D0046AA" w:rsidR="00343BC1" w:rsidRPr="00BA568D" w:rsidRDefault="00343BC1" w:rsidP="00343BC1">
            <w:pPr>
              <w:rPr>
                <w:sz w:val="22"/>
                <w:szCs w:val="22"/>
              </w:rPr>
            </w:pPr>
            <w:r w:rsidRPr="006452F4">
              <w:t>Thermodynamics of Gases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7D8F2E" w14:textId="43861680" w:rsidR="00425D76" w:rsidRPr="006452F4" w:rsidRDefault="00425D76" w:rsidP="00425D76">
            <w:r>
              <w:t>2.7, 2.8, 6.1, 8.1 to 8.8, 10.10</w:t>
            </w:r>
            <w:r w:rsidRPr="006452F4">
              <w:t xml:space="preserve">  </w:t>
            </w:r>
          </w:p>
          <w:p w14:paraId="33803B82" w14:textId="77777777" w:rsidR="00343BC1" w:rsidRPr="00BA568D" w:rsidRDefault="00343BC1" w:rsidP="00425D76">
            <w:pPr>
              <w:rPr>
                <w:sz w:val="22"/>
                <w:szCs w:val="22"/>
              </w:rPr>
            </w:pPr>
          </w:p>
        </w:tc>
      </w:tr>
      <w:tr w:rsidR="00343BC1" w:rsidRPr="00BA568D" w14:paraId="6BBF6E31" w14:textId="77777777" w:rsidTr="00425D7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8B28F1" w14:textId="01EBDAA5" w:rsidR="00343BC1" w:rsidRPr="00BA568D" w:rsidRDefault="00651E2E" w:rsidP="00343BC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18-20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E877B" w14:textId="66473428" w:rsidR="00343BC1" w:rsidRPr="00BA568D" w:rsidRDefault="00343BC1" w:rsidP="00343BC1">
            <w:pPr>
              <w:jc w:val="both"/>
              <w:rPr>
                <w:sz w:val="22"/>
                <w:szCs w:val="22"/>
              </w:rPr>
            </w:pPr>
            <w:r w:rsidRPr="006452F4">
              <w:t>Nature of Chemical Equilibrium, Equilibrium Constant K, Thermochemistry, Temperature dependence of K, Equilibrium Calculations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06309" w14:textId="3EA3E783" w:rsidR="00343BC1" w:rsidRPr="00BA568D" w:rsidRDefault="00343BC1" w:rsidP="00343BC1">
            <w:pPr>
              <w:rPr>
                <w:sz w:val="22"/>
                <w:szCs w:val="22"/>
              </w:rPr>
            </w:pPr>
            <w:r w:rsidRPr="006452F4">
              <w:t xml:space="preserve">Reaction Equilibrium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3412BB" w14:textId="64E3E8D1" w:rsidR="00343BC1" w:rsidRPr="00BA568D" w:rsidRDefault="00425D76" w:rsidP="00425D76">
            <w:pPr>
              <w:rPr>
                <w:sz w:val="22"/>
                <w:szCs w:val="22"/>
              </w:rPr>
            </w:pPr>
            <w:r w:rsidRPr="006452F4">
              <w:t xml:space="preserve">4.8, 6.2 to </w:t>
            </w:r>
            <w:r>
              <w:t xml:space="preserve">6.4, </w:t>
            </w:r>
            <w:r w:rsidRPr="006452F4">
              <w:t>6.6, 5.1 to 5.5, 5.8, 5.9, 11.4, 11.5</w:t>
            </w:r>
          </w:p>
        </w:tc>
      </w:tr>
      <w:tr w:rsidR="00425D76" w:rsidRPr="00BA568D" w14:paraId="761C5766" w14:textId="77777777" w:rsidTr="00425D7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004FF" w14:textId="543D3079" w:rsidR="00425D76" w:rsidRPr="00BA568D" w:rsidRDefault="00651E2E" w:rsidP="00425D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21-23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C5D10" w14:textId="54A8DED6" w:rsidR="00425D76" w:rsidRPr="00BA568D" w:rsidRDefault="00425D76" w:rsidP="00425D76">
            <w:pPr>
              <w:jc w:val="both"/>
              <w:rPr>
                <w:sz w:val="22"/>
                <w:szCs w:val="22"/>
              </w:rPr>
            </w:pPr>
            <w:r w:rsidRPr="006452F4">
              <w:t>Gibbs Phase Rule, Phase Diagram, Critical Phenomena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B1204" w14:textId="30F55AE4" w:rsidR="00425D76" w:rsidRPr="00BA568D" w:rsidRDefault="00425D76" w:rsidP="00425D76">
            <w:pPr>
              <w:rPr>
                <w:sz w:val="22"/>
                <w:szCs w:val="22"/>
              </w:rPr>
            </w:pPr>
            <w:r w:rsidRPr="006452F4">
              <w:t xml:space="preserve">One-Component Phase Equilibrium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F102D" w14:textId="296F03CA" w:rsidR="00425D76" w:rsidRPr="00BA568D" w:rsidRDefault="007A3809" w:rsidP="00425D76">
            <w:pPr>
              <w:rPr>
                <w:sz w:val="22"/>
                <w:szCs w:val="22"/>
              </w:rPr>
            </w:pPr>
            <w:r>
              <w:t>4.7</w:t>
            </w:r>
            <w:r w:rsidR="00425D76">
              <w:t>, 7.1 to 7.4</w:t>
            </w:r>
          </w:p>
        </w:tc>
      </w:tr>
      <w:tr w:rsidR="00425D76" w:rsidRPr="00BA568D" w14:paraId="3BB6238B" w14:textId="77777777" w:rsidTr="00425D7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E9BECE" w14:textId="01CD8962" w:rsidR="00425D76" w:rsidRPr="00BA568D" w:rsidRDefault="00651E2E" w:rsidP="00425D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24-27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9C114" w14:textId="6D799EB1" w:rsidR="00425D76" w:rsidRPr="00BA568D" w:rsidRDefault="00425D76" w:rsidP="00425D76">
            <w:pPr>
              <w:jc w:val="both"/>
              <w:rPr>
                <w:sz w:val="22"/>
                <w:szCs w:val="22"/>
              </w:rPr>
            </w:pPr>
            <w:r w:rsidRPr="006452F4">
              <w:t>Fully ideal, and ideally dilute solutions. Non-ideal solutions: Activity and Activity coefficients, Solid-Liquid and Liquid-Vapor Equilibrium, Reaction Equilibrium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CAF8C" w14:textId="77777777" w:rsidR="00425D76" w:rsidRPr="006452F4" w:rsidRDefault="00425D76" w:rsidP="00425D76">
            <w:r w:rsidRPr="006452F4">
              <w:t>Solutions of non-electrolytes</w:t>
            </w:r>
          </w:p>
          <w:p w14:paraId="7980C061" w14:textId="77777777" w:rsidR="00425D76" w:rsidRPr="00BA568D" w:rsidRDefault="00425D76" w:rsidP="00425D76">
            <w:pPr>
              <w:rPr>
                <w:sz w:val="22"/>
                <w:szCs w:val="22"/>
              </w:rPr>
            </w:pP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8B41A0" w14:textId="6ED19E3A" w:rsidR="00425D76" w:rsidRPr="006452F4" w:rsidRDefault="007A3809" w:rsidP="00425D76">
            <w:r>
              <w:t>9.5 to 9.8, 10.1 to 10.4</w:t>
            </w:r>
            <w:r w:rsidR="00425D76" w:rsidRPr="006452F4">
              <w:t xml:space="preserve">, </w:t>
            </w:r>
            <w:r w:rsidR="00425D76">
              <w:t>12.1 to 12.4, 11.4, 11.7</w:t>
            </w:r>
            <w:r w:rsidR="00425D76" w:rsidRPr="006452F4">
              <w:t xml:space="preserve">    </w:t>
            </w:r>
          </w:p>
          <w:p w14:paraId="5B613835" w14:textId="77777777" w:rsidR="00425D76" w:rsidRPr="00BA568D" w:rsidRDefault="00425D76" w:rsidP="00425D76">
            <w:pPr>
              <w:rPr>
                <w:sz w:val="22"/>
                <w:szCs w:val="22"/>
              </w:rPr>
            </w:pPr>
          </w:p>
        </w:tc>
      </w:tr>
      <w:tr w:rsidR="00425D76" w:rsidRPr="00BA568D" w14:paraId="00DD599D" w14:textId="77777777" w:rsidTr="00425D7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947E8A" w14:textId="7AE1EF8B" w:rsidR="00425D76" w:rsidRPr="00BA568D" w:rsidRDefault="00651E2E" w:rsidP="00425D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28-29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73C4B" w14:textId="3BC9D464" w:rsidR="00425D76" w:rsidRPr="006452F4" w:rsidRDefault="00425D76" w:rsidP="00425D76">
            <w:pPr>
              <w:jc w:val="both"/>
            </w:pPr>
            <w:r w:rsidRPr="006452F4">
              <w:t>Ionic activities, ionic interactions, Debye-</w:t>
            </w:r>
            <w:proofErr w:type="spellStart"/>
            <w:r w:rsidRPr="006452F4">
              <w:t>Hückel</w:t>
            </w:r>
            <w:proofErr w:type="spellEnd"/>
            <w:r w:rsidRPr="006452F4">
              <w:t xml:space="preserve"> Theory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0B9A7" w14:textId="2ED77C15" w:rsidR="00425D76" w:rsidRPr="00BA568D" w:rsidRDefault="00425D76" w:rsidP="00425D76">
            <w:pPr>
              <w:rPr>
                <w:sz w:val="22"/>
                <w:szCs w:val="22"/>
              </w:rPr>
            </w:pPr>
            <w:r w:rsidRPr="006452F4">
              <w:t>Electrolyte Solutions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BEFC2E" w14:textId="4E7D7C2A" w:rsidR="00425D76" w:rsidRPr="00BA568D" w:rsidRDefault="007A3809" w:rsidP="00425D76">
            <w:pPr>
              <w:rPr>
                <w:sz w:val="22"/>
                <w:szCs w:val="22"/>
              </w:rPr>
            </w:pPr>
            <w:r>
              <w:t>10.5-</w:t>
            </w:r>
            <w:r w:rsidR="00425D76">
              <w:t>10.7,</w:t>
            </w:r>
            <w:r>
              <w:t xml:space="preserve"> </w:t>
            </w:r>
            <w:r w:rsidR="00425D76" w:rsidRPr="006452F4">
              <w:t>10.10</w:t>
            </w:r>
          </w:p>
        </w:tc>
      </w:tr>
      <w:tr w:rsidR="00425D76" w:rsidRPr="00BA568D" w14:paraId="3838D6CA" w14:textId="77777777" w:rsidTr="00425D7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2F5701" w14:textId="321FDE4D" w:rsidR="00425D76" w:rsidRPr="00BA568D" w:rsidRDefault="00651E2E" w:rsidP="00425D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30-31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9AE16" w14:textId="48E5CB08" w:rsidR="00425D76" w:rsidRPr="006452F4" w:rsidRDefault="00425D76" w:rsidP="00425D76">
            <w:pPr>
              <w:jc w:val="both"/>
            </w:pPr>
            <w:r w:rsidRPr="006452F4">
              <w:t xml:space="preserve">Reversible Electrodes and galvanic Cells, Cell Potential and Reaction Gibbs Energy, Nernst Equation, Applications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84AF8" w14:textId="1BBFEC86" w:rsidR="00425D76" w:rsidRPr="00BA568D" w:rsidRDefault="00425D76" w:rsidP="00425D76">
            <w:pPr>
              <w:rPr>
                <w:sz w:val="22"/>
                <w:szCs w:val="22"/>
              </w:rPr>
            </w:pPr>
            <w:r w:rsidRPr="006452F4">
              <w:t>Electrochemical Systems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A3B63C" w14:textId="77777777" w:rsidR="00425D76" w:rsidRPr="006452F4" w:rsidRDefault="00425D76" w:rsidP="00425D76">
            <w:pPr>
              <w:pStyle w:val="BodyText"/>
              <w:jc w:val="left"/>
            </w:pPr>
            <w:r>
              <w:t>13.4</w:t>
            </w:r>
            <w:r w:rsidRPr="006452F4">
              <w:t xml:space="preserve"> to 13.10</w:t>
            </w:r>
          </w:p>
          <w:p w14:paraId="14310927" w14:textId="77777777" w:rsidR="00425D76" w:rsidRPr="00BA568D" w:rsidRDefault="00425D76" w:rsidP="00425D76">
            <w:pPr>
              <w:rPr>
                <w:sz w:val="22"/>
                <w:szCs w:val="22"/>
              </w:rPr>
            </w:pPr>
          </w:p>
        </w:tc>
      </w:tr>
      <w:tr w:rsidR="00425D76" w:rsidRPr="00BA568D" w14:paraId="7A42A286" w14:textId="77777777" w:rsidTr="00425D7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53638" w14:textId="584DE316" w:rsidR="00425D76" w:rsidRPr="00BA568D" w:rsidRDefault="00651E2E" w:rsidP="00425D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32-33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DD704" w14:textId="32AACF6B" w:rsidR="00425D76" w:rsidRPr="006452F4" w:rsidRDefault="00425D76" w:rsidP="00425D76">
            <w:pPr>
              <w:jc w:val="both"/>
            </w:pPr>
            <w:r w:rsidRPr="006452F4">
              <w:t>Kinetic  - molecular theory of gases; perfect gas; pressure and temperature; Maxwell distribution; collisions, effusion, mean free path; Boltzmann distribution law and heat capacities;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E71AB" w14:textId="2CE1A1AE" w:rsidR="00425D76" w:rsidRPr="00BA568D" w:rsidRDefault="00425D76" w:rsidP="00425D76">
            <w:pPr>
              <w:rPr>
                <w:sz w:val="22"/>
                <w:szCs w:val="22"/>
              </w:rPr>
            </w:pPr>
            <w:proofErr w:type="spellStart"/>
            <w:r w:rsidRPr="006452F4">
              <w:rPr>
                <w:bCs/>
                <w:iCs/>
                <w:lang w:val="fr-FR"/>
              </w:rPr>
              <w:t>Kinetic</w:t>
            </w:r>
            <w:proofErr w:type="spellEnd"/>
            <w:r w:rsidRPr="006452F4">
              <w:rPr>
                <w:bCs/>
                <w:iCs/>
                <w:lang w:val="fr-FR"/>
              </w:rPr>
              <w:t xml:space="preserve"> </w:t>
            </w:r>
            <w:proofErr w:type="spellStart"/>
            <w:r w:rsidRPr="006452F4">
              <w:rPr>
                <w:bCs/>
                <w:iCs/>
                <w:lang w:val="fr-FR"/>
              </w:rPr>
              <w:t>theory</w:t>
            </w:r>
            <w:proofErr w:type="spellEnd"/>
            <w:r w:rsidRPr="006452F4">
              <w:rPr>
                <w:bCs/>
                <w:iCs/>
                <w:lang w:val="fr-FR"/>
              </w:rPr>
              <w:t xml:space="preserve"> of </w:t>
            </w:r>
            <w:proofErr w:type="spellStart"/>
            <w:r w:rsidRPr="006452F4">
              <w:rPr>
                <w:bCs/>
                <w:iCs/>
                <w:lang w:val="fr-FR"/>
              </w:rPr>
              <w:t>gases</w:t>
            </w:r>
            <w:proofErr w:type="spellEnd"/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B9653" w14:textId="5447DD25" w:rsidR="00425D76" w:rsidRPr="00BA568D" w:rsidRDefault="007A3809" w:rsidP="00425D76">
            <w:pPr>
              <w:rPr>
                <w:sz w:val="22"/>
                <w:szCs w:val="22"/>
              </w:rPr>
            </w:pPr>
            <w:r>
              <w:rPr>
                <w:lang w:val="fr-FR"/>
              </w:rPr>
              <w:t>14.1 to 14.5</w:t>
            </w:r>
            <w:r w:rsidR="00425D76">
              <w:rPr>
                <w:lang w:val="fr-FR"/>
              </w:rPr>
              <w:t xml:space="preserve">, </w:t>
            </w:r>
            <w:r>
              <w:rPr>
                <w:lang w:val="fr-FR"/>
              </w:rPr>
              <w:t>14.6-14.7(Self-</w:t>
            </w:r>
            <w:proofErr w:type="spellStart"/>
            <w:r>
              <w:rPr>
                <w:lang w:val="fr-FR"/>
              </w:rPr>
              <w:t>study</w:t>
            </w:r>
            <w:proofErr w:type="spellEnd"/>
            <w:r>
              <w:rPr>
                <w:lang w:val="fr-FR"/>
              </w:rPr>
              <w:t xml:space="preserve">), </w:t>
            </w:r>
            <w:r w:rsidR="00425D76">
              <w:rPr>
                <w:lang w:val="fr-FR"/>
              </w:rPr>
              <w:t>14.9,14.10</w:t>
            </w:r>
          </w:p>
        </w:tc>
      </w:tr>
      <w:tr w:rsidR="00425D76" w:rsidRPr="00BA568D" w14:paraId="1561466B" w14:textId="77777777" w:rsidTr="00425D7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BF9D08" w14:textId="0C5C966F" w:rsidR="00425D76" w:rsidRPr="00BA568D" w:rsidRDefault="00651E2E" w:rsidP="00425D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34-36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817FE" w14:textId="5DE409B8" w:rsidR="00425D76" w:rsidRPr="006452F4" w:rsidRDefault="00425D76" w:rsidP="00425D76">
            <w:pPr>
              <w:jc w:val="both"/>
            </w:pPr>
            <w:r w:rsidRPr="006452F4">
              <w:rPr>
                <w:bCs/>
                <w:iCs/>
              </w:rPr>
              <w:t>Solubility Product, Weak Acids, Buffers, Coupled Reactions.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D4E2E" w14:textId="6704513F" w:rsidR="00425D76" w:rsidRPr="00BA568D" w:rsidRDefault="00425D76" w:rsidP="00425D76">
            <w:pPr>
              <w:rPr>
                <w:sz w:val="22"/>
                <w:szCs w:val="22"/>
              </w:rPr>
            </w:pPr>
            <w:r w:rsidRPr="006452F4">
              <w:rPr>
                <w:bCs/>
                <w:iCs/>
              </w:rPr>
              <w:t>Reaction  Equilibrium in non-ideal systems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D0B8E" w14:textId="1D55D5A7" w:rsidR="00425D76" w:rsidRPr="00BA568D" w:rsidRDefault="00425D76" w:rsidP="00425D76">
            <w:pPr>
              <w:rPr>
                <w:sz w:val="22"/>
                <w:szCs w:val="22"/>
              </w:rPr>
            </w:pPr>
            <w:r w:rsidRPr="006452F4">
              <w:rPr>
                <w:lang w:val="fr-FR"/>
              </w:rPr>
              <w:t>11.1</w:t>
            </w:r>
            <w:r>
              <w:rPr>
                <w:lang w:val="fr-FR"/>
              </w:rPr>
              <w:t>,</w:t>
            </w:r>
            <w:r w:rsidR="007A3809">
              <w:rPr>
                <w:lang w:val="fr-FR"/>
              </w:rPr>
              <w:t xml:space="preserve"> 11.2-11.3(Self-</w:t>
            </w:r>
            <w:proofErr w:type="spellStart"/>
            <w:r w:rsidR="007A3809">
              <w:rPr>
                <w:lang w:val="fr-FR"/>
              </w:rPr>
              <w:t>study</w:t>
            </w:r>
            <w:proofErr w:type="spellEnd"/>
            <w:r w:rsidR="007A3809">
              <w:rPr>
                <w:lang w:val="fr-FR"/>
              </w:rPr>
              <w:t>), 11.4,11.5</w:t>
            </w:r>
            <w:r w:rsidRPr="006452F4">
              <w:rPr>
                <w:lang w:val="fr-FR"/>
              </w:rPr>
              <w:t xml:space="preserve"> </w:t>
            </w:r>
          </w:p>
        </w:tc>
      </w:tr>
      <w:tr w:rsidR="00425D76" w:rsidRPr="00BA568D" w14:paraId="05116C62" w14:textId="77777777" w:rsidTr="00425D7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5C21F9" w14:textId="12528EEE" w:rsidR="00425D76" w:rsidRPr="00BA568D" w:rsidRDefault="00651E2E" w:rsidP="00425D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37-39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0553B" w14:textId="1055CD7C" w:rsidR="00425D76" w:rsidRPr="006452F4" w:rsidRDefault="00425D76" w:rsidP="00425D76">
            <w:pPr>
              <w:jc w:val="both"/>
            </w:pPr>
            <w:r w:rsidRPr="006452F4">
              <w:rPr>
                <w:bCs/>
                <w:iCs/>
              </w:rPr>
              <w:t>Colligative Properties; Two and Three component Systems; Solubility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27101" w14:textId="2BADD134" w:rsidR="00425D76" w:rsidRPr="00BA568D" w:rsidRDefault="00425D76" w:rsidP="00425D76">
            <w:pPr>
              <w:rPr>
                <w:sz w:val="22"/>
                <w:szCs w:val="22"/>
              </w:rPr>
            </w:pPr>
            <w:r w:rsidRPr="006452F4">
              <w:rPr>
                <w:bCs/>
                <w:iCs/>
              </w:rPr>
              <w:t>Multi component Phase Equilibrium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561285" w14:textId="62160CCB" w:rsidR="00425D76" w:rsidRPr="00BA568D" w:rsidRDefault="00425D76" w:rsidP="00425D76">
            <w:pPr>
              <w:rPr>
                <w:sz w:val="22"/>
                <w:szCs w:val="22"/>
              </w:rPr>
            </w:pPr>
            <w:r>
              <w:t>12.5</w:t>
            </w:r>
            <w:r w:rsidRPr="006452F4">
              <w:t xml:space="preserve"> to 12.</w:t>
            </w:r>
            <w:r>
              <w:t>8</w:t>
            </w:r>
          </w:p>
        </w:tc>
      </w:tr>
      <w:tr w:rsidR="00425D76" w:rsidRPr="00BA568D" w14:paraId="49834DA7" w14:textId="77777777" w:rsidTr="00425D7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55615" w14:textId="5DAA7350" w:rsidR="00425D76" w:rsidRPr="00BA568D" w:rsidRDefault="00651E2E" w:rsidP="00425D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40-42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42558" w14:textId="46B8C844" w:rsidR="00425D76" w:rsidRPr="006452F4" w:rsidRDefault="00425D76" w:rsidP="00425D76">
            <w:pPr>
              <w:jc w:val="both"/>
            </w:pPr>
            <w:r w:rsidRPr="006452F4">
              <w:t>Ion selective electrodes, Double layer, dipole moments and polarizations, biological applications; Overvoltage as a concept to introduce importance of kinetic measurements.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95FE9" w14:textId="463F8045" w:rsidR="00425D76" w:rsidRPr="00BA568D" w:rsidRDefault="00425D76" w:rsidP="00425D76">
            <w:pPr>
              <w:rPr>
                <w:sz w:val="22"/>
                <w:szCs w:val="22"/>
              </w:rPr>
            </w:pPr>
            <w:proofErr w:type="spellStart"/>
            <w:r w:rsidRPr="006452F4">
              <w:rPr>
                <w:bCs/>
                <w:iCs/>
                <w:lang w:val="fr-FR"/>
              </w:rPr>
              <w:t>Electrochemical</w:t>
            </w:r>
            <w:proofErr w:type="spellEnd"/>
            <w:r w:rsidRPr="006452F4">
              <w:rPr>
                <w:bCs/>
                <w:iCs/>
                <w:lang w:val="fr-FR"/>
              </w:rPr>
              <w:t xml:space="preserve"> Applications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11374C" w14:textId="51BF6736" w:rsidR="00425D76" w:rsidRPr="00BA568D" w:rsidRDefault="00425D76" w:rsidP="00425D76">
            <w:pPr>
              <w:rPr>
                <w:sz w:val="22"/>
                <w:szCs w:val="22"/>
              </w:rPr>
            </w:pPr>
            <w:r w:rsidRPr="006452F4">
              <w:t>13.11 to 13.15 with some references to Ch.15</w:t>
            </w:r>
          </w:p>
        </w:tc>
      </w:tr>
    </w:tbl>
    <w:p w14:paraId="253566B3" w14:textId="77777777" w:rsidR="00EB7E1B" w:rsidRDefault="00EB7E1B">
      <w:pPr>
        <w:jc w:val="both"/>
      </w:pPr>
    </w:p>
    <w:p w14:paraId="0CB19721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5"/>
        <w:gridCol w:w="1260"/>
        <w:gridCol w:w="1550"/>
        <w:gridCol w:w="2408"/>
        <w:gridCol w:w="1764"/>
      </w:tblGrid>
      <w:tr w:rsidR="00DE3D84" w14:paraId="78AE9E3F" w14:textId="77777777" w:rsidTr="001F5EA6">
        <w:trPr>
          <w:trHeight w:val="422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A0D1E11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  <w:p w14:paraId="4CC4DD55" w14:textId="13B7C3D6" w:rsidR="009A6F15" w:rsidRDefault="009A6F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(Minutes)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B563A2" w14:paraId="7D54A265" w14:textId="77777777" w:rsidTr="001B7ECB">
        <w:trPr>
          <w:trHeight w:val="530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11D44233" w:rsidR="00B563A2" w:rsidRDefault="00B563A2" w:rsidP="00B563A2">
            <w:pPr>
              <w:jc w:val="center"/>
            </w:pPr>
            <w:r>
              <w:t>Test 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52BB3AFE" w:rsidR="00B563A2" w:rsidRDefault="00B563A2" w:rsidP="00B563A2">
            <w:pPr>
              <w:jc w:val="center"/>
            </w:pPr>
            <w:r>
              <w:t>30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005833A0" w:rsidR="00B563A2" w:rsidRDefault="00B563A2" w:rsidP="00B563A2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3BDA" w14:textId="15897C82" w:rsidR="00B563A2" w:rsidRPr="009B161A" w:rsidRDefault="00B563A2" w:rsidP="00B563A2">
            <w:pPr>
              <w:rPr>
                <w:vertAlign w:val="superscript"/>
              </w:rPr>
            </w:pPr>
            <w:r w:rsidRPr="002877F6">
              <w:rPr>
                <w:color w:val="000000"/>
              </w:rPr>
              <w:t>September 10 –September 20 (During scheduled class hour)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1298202D" w:rsidR="00B563A2" w:rsidRDefault="00B563A2" w:rsidP="00B563A2">
            <w:pPr>
              <w:jc w:val="center"/>
            </w:pPr>
            <w:r>
              <w:t>Open Book</w:t>
            </w:r>
          </w:p>
        </w:tc>
      </w:tr>
      <w:tr w:rsidR="00B563A2" w14:paraId="643C3ED1" w14:textId="77777777" w:rsidTr="001B7ECB">
        <w:trPr>
          <w:trHeight w:val="530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19173" w14:textId="69210FBF" w:rsidR="00B563A2" w:rsidRDefault="00B563A2" w:rsidP="00B563A2">
            <w:pPr>
              <w:jc w:val="center"/>
            </w:pPr>
            <w:r>
              <w:t>Test II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D9FE" w14:textId="61A73934" w:rsidR="00B563A2" w:rsidRDefault="00B563A2" w:rsidP="00B563A2">
            <w:pPr>
              <w:jc w:val="center"/>
            </w:pPr>
            <w:r>
              <w:t>30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8D0B9" w14:textId="2D552A98" w:rsidR="00B563A2" w:rsidRDefault="00B563A2" w:rsidP="00B563A2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0ED2" w14:textId="567A43D8" w:rsidR="00B563A2" w:rsidRPr="009B161A" w:rsidRDefault="00B563A2" w:rsidP="00B563A2">
            <w:pPr>
              <w:rPr>
                <w:vertAlign w:val="superscript"/>
              </w:rPr>
            </w:pPr>
            <w:r w:rsidRPr="002877F6">
              <w:rPr>
                <w:color w:val="000000"/>
              </w:rPr>
              <w:t>October 09 –October 20 (During scheduled class hour)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137F2" w14:textId="77E6F379" w:rsidR="00B563A2" w:rsidRDefault="00B563A2" w:rsidP="00B563A2">
            <w:pPr>
              <w:jc w:val="center"/>
            </w:pPr>
            <w:r>
              <w:t>Open Book</w:t>
            </w:r>
          </w:p>
        </w:tc>
      </w:tr>
      <w:tr w:rsidR="00B563A2" w14:paraId="1F7BD578" w14:textId="77777777" w:rsidTr="001B7ECB">
        <w:trPr>
          <w:trHeight w:val="530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1EDA3" w14:textId="4F335740" w:rsidR="00B563A2" w:rsidRDefault="00B563A2" w:rsidP="00B563A2">
            <w:pPr>
              <w:jc w:val="center"/>
            </w:pPr>
            <w:r>
              <w:t>Test III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644C7" w14:textId="220A3830" w:rsidR="00B563A2" w:rsidRDefault="00B563A2" w:rsidP="00B563A2">
            <w:pPr>
              <w:jc w:val="center"/>
            </w:pPr>
            <w:r>
              <w:t>30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979D4" w14:textId="76236633" w:rsidR="00B563A2" w:rsidRDefault="00B563A2" w:rsidP="00B563A2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BDD0" w14:textId="2B898D49" w:rsidR="00B563A2" w:rsidRPr="009B161A" w:rsidRDefault="00B563A2" w:rsidP="00B563A2">
            <w:pPr>
              <w:rPr>
                <w:vertAlign w:val="superscript"/>
              </w:rPr>
            </w:pPr>
            <w:r w:rsidRPr="002877F6">
              <w:rPr>
                <w:color w:val="000000"/>
              </w:rPr>
              <w:t>November 10 – November 20 (During scheduled class hour)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5C1E2" w14:textId="77A4E6F7" w:rsidR="00B563A2" w:rsidRDefault="00B563A2" w:rsidP="00B563A2">
            <w:pPr>
              <w:jc w:val="center"/>
            </w:pPr>
            <w:r>
              <w:t>Open Book</w:t>
            </w:r>
          </w:p>
        </w:tc>
      </w:tr>
      <w:tr w:rsidR="009A6F15" w14:paraId="1F806668" w14:textId="77777777" w:rsidTr="001F5EA6">
        <w:trPr>
          <w:trHeight w:val="530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33B55" w14:textId="77777777" w:rsidR="00707320" w:rsidRDefault="009A6F15" w:rsidP="00707320">
            <w:pPr>
              <w:jc w:val="center"/>
            </w:pPr>
            <w:r>
              <w:t>Quiz/Assignment</w:t>
            </w:r>
            <w:r w:rsidR="00707320">
              <w:t>/</w:t>
            </w:r>
          </w:p>
          <w:p w14:paraId="66B4E4DC" w14:textId="22E2F2CA" w:rsidR="009A6F15" w:rsidRPr="00707320" w:rsidRDefault="00707320" w:rsidP="00707320">
            <w:pPr>
              <w:jc w:val="center"/>
              <w:rPr>
                <w:vertAlign w:val="superscript"/>
              </w:rPr>
            </w:pPr>
            <w:r>
              <w:t>Viva</w:t>
            </w:r>
            <w:r>
              <w:rPr>
                <w:vertAlign w:val="superscript"/>
              </w:rPr>
              <w:t>#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BEA3" w14:textId="620F1B81" w:rsidR="009A6F15" w:rsidRDefault="00A821FF" w:rsidP="000A4CE9">
            <w:pPr>
              <w:jc w:val="center"/>
            </w:pPr>
            <w:r>
              <w:t>-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A5094" w14:textId="6119BDA5" w:rsidR="009A6F15" w:rsidRDefault="008B0B32">
            <w:pPr>
              <w:jc w:val="center"/>
            </w:pPr>
            <w:r>
              <w:t>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FDAF" w14:textId="3ED69804" w:rsidR="009A6F15" w:rsidRDefault="001F5EA6" w:rsidP="00A821FF">
            <w:pPr>
              <w:jc w:val="center"/>
            </w:pPr>
            <w:r>
              <w:t>Continuous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D3BB" w14:textId="37F810A0" w:rsidR="009A6F15" w:rsidRDefault="008B0B32">
            <w:pPr>
              <w:jc w:val="center"/>
            </w:pPr>
            <w:r>
              <w:t>Open Book</w:t>
            </w:r>
          </w:p>
        </w:tc>
      </w:tr>
      <w:tr w:rsidR="009A6F15" w14:paraId="726966E8" w14:textId="77777777" w:rsidTr="001F5EA6">
        <w:trPr>
          <w:trHeight w:val="530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ACEDB" w14:textId="7104D674" w:rsidR="009A6F15" w:rsidRDefault="008B0B32">
            <w:pPr>
              <w:jc w:val="center"/>
            </w:pPr>
            <w:r>
              <w:t>Comprehensive 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E86DF" w14:textId="2C4672D8" w:rsidR="009A6F15" w:rsidRDefault="008B0B32" w:rsidP="000A4CE9">
            <w:pPr>
              <w:jc w:val="center"/>
            </w:pPr>
            <w:r>
              <w:t>120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8CE49" w14:textId="4E476079" w:rsidR="009A6F15" w:rsidRDefault="008B0B32">
            <w:pPr>
              <w:jc w:val="center"/>
            </w:pPr>
            <w:r>
              <w:t>35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EA5FA" w14:textId="20E34AAC" w:rsidR="009A6F15" w:rsidRDefault="00B563A2" w:rsidP="009A6F15">
            <w:r>
              <w:t>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25165" w14:textId="51855191" w:rsidR="009A6F15" w:rsidRDefault="00A821FF">
            <w:pPr>
              <w:jc w:val="center"/>
            </w:pPr>
            <w:r>
              <w:t>Open Book</w:t>
            </w:r>
          </w:p>
        </w:tc>
      </w:tr>
    </w:tbl>
    <w:p w14:paraId="612F9FE1" w14:textId="3CE09CA6" w:rsidR="00406B35" w:rsidRDefault="00406B35">
      <w:pPr>
        <w:jc w:val="both"/>
      </w:pPr>
    </w:p>
    <w:p w14:paraId="3EF56053" w14:textId="77777777" w:rsidR="00FC2914" w:rsidRDefault="00FC2914" w:rsidP="006A1EB2">
      <w:pPr>
        <w:pStyle w:val="BodyTextIndent"/>
        <w:ind w:left="-180" w:firstLine="0"/>
        <w:jc w:val="left"/>
      </w:pPr>
      <w:r>
        <w:t xml:space="preserve">               </w:t>
      </w:r>
      <w:r w:rsidR="00406B35" w:rsidRPr="006452F4">
        <w:t xml:space="preserve">The tutorial hour will be used for a quick review of the highlights of the material covered in the </w:t>
      </w:r>
    </w:p>
    <w:p w14:paraId="5C5C930B" w14:textId="7011D290" w:rsidR="00FC2914" w:rsidRDefault="00FC2914" w:rsidP="001F5EA6">
      <w:pPr>
        <w:pStyle w:val="BodyTextIndent"/>
        <w:ind w:left="720" w:firstLine="0"/>
      </w:pPr>
      <w:r>
        <w:t xml:space="preserve"> </w:t>
      </w:r>
      <w:r w:rsidR="00406B35" w:rsidRPr="006452F4">
        <w:t xml:space="preserve">lectures, clarification of doubts and problem solving, </w:t>
      </w:r>
      <w:r w:rsidR="00406B35">
        <w:t>and conducting any</w:t>
      </w:r>
      <w:r w:rsidR="00406B35" w:rsidRPr="006452F4">
        <w:t xml:space="preserve"> evaluation</w:t>
      </w:r>
      <w:r w:rsidR="006A1EB2">
        <w:t xml:space="preserve"> </w:t>
      </w:r>
      <w:r w:rsidR="00406B35">
        <w:t>component</w:t>
      </w:r>
      <w:r w:rsidR="00406B35" w:rsidRPr="006452F4">
        <w:t xml:space="preserve">. </w:t>
      </w:r>
      <w:r w:rsidR="00116963">
        <w:t>Quiz/a</w:t>
      </w:r>
      <w:r w:rsidR="00406B35" w:rsidRPr="006452F4">
        <w:t>ssigned</w:t>
      </w:r>
      <w:r w:rsidR="00116963">
        <w:t>/viva</w:t>
      </w:r>
      <w:r w:rsidR="00406B35" w:rsidRPr="006452F4">
        <w:t xml:space="preserve"> will be conducted periodically. Students are expected to be </w:t>
      </w:r>
    </w:p>
    <w:p w14:paraId="7B156BF4" w14:textId="56CB69F0" w:rsidR="00406B35" w:rsidRDefault="00FC2914" w:rsidP="006A1EB2">
      <w:pPr>
        <w:pStyle w:val="BodyTextIndent"/>
        <w:ind w:left="-180" w:firstLine="0"/>
      </w:pPr>
      <w:r>
        <w:t xml:space="preserve">               </w:t>
      </w:r>
      <w:r w:rsidR="00406B35" w:rsidRPr="006452F4">
        <w:t xml:space="preserve">regular in attending classes, and participate in the discussion. </w:t>
      </w:r>
    </w:p>
    <w:p w14:paraId="32E6EC56" w14:textId="45016294" w:rsidR="00AD25E1" w:rsidRPr="008B0B32" w:rsidRDefault="008B0B32" w:rsidP="006A1EB2">
      <w:pPr>
        <w:jc w:val="both"/>
      </w:pPr>
      <w:r>
        <w:t xml:space="preserve"> </w:t>
      </w:r>
    </w:p>
    <w:p w14:paraId="171714F4" w14:textId="39B03FE6" w:rsidR="006F26F1" w:rsidRPr="006452F4" w:rsidRDefault="006F26F1" w:rsidP="001F5EA6">
      <w:pPr>
        <w:pStyle w:val="BodyTextIndent"/>
        <w:ind w:left="-180" w:firstLine="0"/>
      </w:pPr>
      <w:r>
        <w:rPr>
          <w:b/>
          <w:bCs/>
        </w:rPr>
        <w:t xml:space="preserve">   </w:t>
      </w:r>
      <w:r w:rsidR="00AD25E1">
        <w:rPr>
          <w:b/>
          <w:bCs/>
        </w:rPr>
        <w:t>Chamber Consultation Hour:</w:t>
      </w:r>
      <w:r w:rsidR="00AF125F">
        <w:t xml:space="preserve"> </w:t>
      </w:r>
      <w:r>
        <w:t xml:space="preserve">Every Tuesday except holiday between 5:00 PM to 6:00 PM. </w:t>
      </w:r>
    </w:p>
    <w:p w14:paraId="60056B98" w14:textId="3DB9AC63" w:rsidR="00AD25E1" w:rsidRDefault="00AD25E1">
      <w:pPr>
        <w:jc w:val="both"/>
      </w:pPr>
    </w:p>
    <w:p w14:paraId="7AADAB0A" w14:textId="49D0D564"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F305F1">
        <w:t>All notices would be displayed i</w:t>
      </w:r>
      <w:r w:rsidR="006F26F1">
        <w:t>n CMS.</w:t>
      </w:r>
    </w:p>
    <w:p w14:paraId="73879C82" w14:textId="77777777" w:rsidR="00A44798" w:rsidRDefault="00A44798">
      <w:pPr>
        <w:jc w:val="both"/>
      </w:pPr>
    </w:p>
    <w:p w14:paraId="348C2D6D" w14:textId="3DF3B9B7" w:rsidR="00A44798" w:rsidRDefault="00A44798">
      <w:pPr>
        <w:jc w:val="both"/>
        <w:rPr>
          <w:b/>
        </w:rPr>
      </w:pPr>
      <w:r w:rsidRPr="00A44798">
        <w:rPr>
          <w:b/>
        </w:rPr>
        <w:t>Make-up Policy:</w:t>
      </w:r>
      <w:r w:rsidR="006F26F1">
        <w:rPr>
          <w:b/>
        </w:rPr>
        <w:t xml:space="preserve"> </w:t>
      </w:r>
      <w:r w:rsidR="006F26F1" w:rsidRPr="006452F4">
        <w:t>See Part I for details.</w:t>
      </w:r>
    </w:p>
    <w:p w14:paraId="10741C97" w14:textId="5179996E" w:rsidR="00FD242D" w:rsidRDefault="00FD242D">
      <w:pPr>
        <w:jc w:val="both"/>
        <w:rPr>
          <w:b/>
        </w:rPr>
      </w:pPr>
    </w:p>
    <w:p w14:paraId="04DC96AC" w14:textId="3894AC13" w:rsidR="00B563A2" w:rsidRDefault="00B563A2" w:rsidP="00B563A2">
      <w:pPr>
        <w:jc w:val="both"/>
        <w:rPr>
          <w:bCs/>
        </w:rPr>
      </w:pPr>
      <w:r w:rsidRPr="0078221E">
        <w:rPr>
          <w:b/>
          <w:bCs/>
        </w:rPr>
        <w:t xml:space="preserve">Academic Honesty and Integrity Policy: </w:t>
      </w:r>
      <w:r w:rsidRPr="0078221E">
        <w:rPr>
          <w:bCs/>
        </w:rPr>
        <w:t>Academic honesty and integrity are to be maintained by all the students throughout the semester and no type of academic dishonesty is acceptable.</w:t>
      </w:r>
    </w:p>
    <w:p w14:paraId="14CFE30C" w14:textId="77777777" w:rsidR="00406B35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</w:p>
    <w:p w14:paraId="74ED6AB9" w14:textId="15AFD01F" w:rsidR="00A44798" w:rsidRDefault="008005D9" w:rsidP="001F5EA6">
      <w:pPr>
        <w:spacing w:line="360" w:lineRule="auto"/>
        <w:jc w:val="right"/>
        <w:rPr>
          <w:b/>
          <w:bCs/>
        </w:rPr>
      </w:pPr>
      <w:r>
        <w:rPr>
          <w:b/>
          <w:bCs/>
        </w:rPr>
        <w:t>INSTRUCTOR-IN-CHARGE</w:t>
      </w:r>
    </w:p>
    <w:p w14:paraId="6579E838" w14:textId="6FA6EACF" w:rsidR="006F26F1" w:rsidRPr="006452F4" w:rsidRDefault="00FC2914" w:rsidP="001F5EA6">
      <w:pPr>
        <w:pStyle w:val="BodyTextIndent"/>
        <w:spacing w:line="360" w:lineRule="auto"/>
        <w:ind w:left="8100" w:firstLine="540"/>
        <w:jc w:val="left"/>
      </w:pPr>
      <w:r>
        <w:t>CHEM F211</w:t>
      </w:r>
    </w:p>
    <w:p w14:paraId="10CE9D7D" w14:textId="29F2EA22" w:rsidR="006F26F1" w:rsidRPr="006452F4" w:rsidRDefault="006F26F1" w:rsidP="006F26F1">
      <w:pPr>
        <w:pStyle w:val="BodyTextIndent"/>
        <w:ind w:firstLine="0"/>
        <w:jc w:val="left"/>
      </w:pPr>
      <w:r w:rsidRPr="006452F4">
        <w:t xml:space="preserve">                                                                            </w:t>
      </w:r>
      <w:r>
        <w:t xml:space="preserve">                              </w:t>
      </w:r>
    </w:p>
    <w:p w14:paraId="07D74BD5" w14:textId="77777777" w:rsidR="006F26F1" w:rsidRDefault="006F26F1" w:rsidP="00A44798">
      <w:pPr>
        <w:jc w:val="right"/>
        <w:rPr>
          <w:b/>
          <w:bCs/>
        </w:rPr>
      </w:pPr>
    </w:p>
    <w:sectPr w:rsidR="006F26F1" w:rsidSect="001F5EA6">
      <w:headerReference w:type="default" r:id="rId8"/>
      <w:footerReference w:type="default" r:id="rId9"/>
      <w:pgSz w:w="12240" w:h="15840" w:code="1"/>
      <w:pgMar w:top="720" w:right="153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4C621" w14:textId="77777777" w:rsidR="00014E11" w:rsidRDefault="00014E11" w:rsidP="00EB2F06">
      <w:r>
        <w:separator/>
      </w:r>
    </w:p>
  </w:endnote>
  <w:endnote w:type="continuationSeparator" w:id="0">
    <w:p w14:paraId="7C1B24D4" w14:textId="77777777" w:rsidR="00014E11" w:rsidRDefault="00014E11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25D47" w14:textId="24D45AF4" w:rsidR="00DA1841" w:rsidRDefault="00FD242D">
    <w:pPr>
      <w:pStyle w:val="Footer"/>
    </w:pPr>
    <w:r>
      <w:rPr>
        <w:noProof/>
      </w:rPr>
      <w:drawing>
        <wp:inline distT="0" distB="0" distL="0" distR="0" wp14:anchorId="5AA44A3F" wp14:editId="2EC05D9F">
          <wp:extent cx="1647825" cy="600075"/>
          <wp:effectExtent l="0" t="0" r="0" b="0"/>
          <wp:docPr id="11" name="Picture 11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334CC" w14:textId="77777777" w:rsidR="00014E11" w:rsidRDefault="00014E11" w:rsidP="00EB2F06">
      <w:r>
        <w:separator/>
      </w:r>
    </w:p>
  </w:footnote>
  <w:footnote w:type="continuationSeparator" w:id="0">
    <w:p w14:paraId="07DFEBCB" w14:textId="77777777" w:rsidR="00014E11" w:rsidRDefault="00014E11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4DE4"/>
    <w:rsid w:val="00014E11"/>
    <w:rsid w:val="000551DF"/>
    <w:rsid w:val="00055BC8"/>
    <w:rsid w:val="000623B3"/>
    <w:rsid w:val="000A4CE9"/>
    <w:rsid w:val="000D0C39"/>
    <w:rsid w:val="00116963"/>
    <w:rsid w:val="00167B88"/>
    <w:rsid w:val="001F5EA6"/>
    <w:rsid w:val="0021277E"/>
    <w:rsid w:val="00217EB9"/>
    <w:rsid w:val="00240A50"/>
    <w:rsid w:val="00251FD3"/>
    <w:rsid w:val="00256511"/>
    <w:rsid w:val="00260586"/>
    <w:rsid w:val="0029648E"/>
    <w:rsid w:val="002F1369"/>
    <w:rsid w:val="002F38E2"/>
    <w:rsid w:val="00334E54"/>
    <w:rsid w:val="00343BC1"/>
    <w:rsid w:val="003558C3"/>
    <w:rsid w:val="003A75FA"/>
    <w:rsid w:val="003D6BA8"/>
    <w:rsid w:val="003F66A8"/>
    <w:rsid w:val="00406B35"/>
    <w:rsid w:val="00425D76"/>
    <w:rsid w:val="004571B3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51E2E"/>
    <w:rsid w:val="00653818"/>
    <w:rsid w:val="00670BDE"/>
    <w:rsid w:val="006A1EB2"/>
    <w:rsid w:val="006F26F1"/>
    <w:rsid w:val="00707320"/>
    <w:rsid w:val="007543E4"/>
    <w:rsid w:val="007A3809"/>
    <w:rsid w:val="007D58BE"/>
    <w:rsid w:val="007E402E"/>
    <w:rsid w:val="007F4D59"/>
    <w:rsid w:val="008005D9"/>
    <w:rsid w:val="00831DD5"/>
    <w:rsid w:val="008504A9"/>
    <w:rsid w:val="008A2200"/>
    <w:rsid w:val="008B0B32"/>
    <w:rsid w:val="008E6E72"/>
    <w:rsid w:val="00930343"/>
    <w:rsid w:val="00944887"/>
    <w:rsid w:val="0097488C"/>
    <w:rsid w:val="00983916"/>
    <w:rsid w:val="009A6F15"/>
    <w:rsid w:val="009B161A"/>
    <w:rsid w:val="009B48FD"/>
    <w:rsid w:val="009B7C9A"/>
    <w:rsid w:val="00A44798"/>
    <w:rsid w:val="00A56076"/>
    <w:rsid w:val="00A821FF"/>
    <w:rsid w:val="00AD25E1"/>
    <w:rsid w:val="00AF125F"/>
    <w:rsid w:val="00B21794"/>
    <w:rsid w:val="00B23878"/>
    <w:rsid w:val="00B55284"/>
    <w:rsid w:val="00B563A2"/>
    <w:rsid w:val="00B86684"/>
    <w:rsid w:val="00BA568D"/>
    <w:rsid w:val="00BE1971"/>
    <w:rsid w:val="00C15F44"/>
    <w:rsid w:val="00C338D9"/>
    <w:rsid w:val="00C6663B"/>
    <w:rsid w:val="00CB178A"/>
    <w:rsid w:val="00CF21AC"/>
    <w:rsid w:val="00D036CE"/>
    <w:rsid w:val="00DA1841"/>
    <w:rsid w:val="00DB7398"/>
    <w:rsid w:val="00DD7A77"/>
    <w:rsid w:val="00DE3D84"/>
    <w:rsid w:val="00E36800"/>
    <w:rsid w:val="00E4760D"/>
    <w:rsid w:val="00E50CBC"/>
    <w:rsid w:val="00E61C30"/>
    <w:rsid w:val="00E754E7"/>
    <w:rsid w:val="00EB2F06"/>
    <w:rsid w:val="00EB7E1B"/>
    <w:rsid w:val="00F305F1"/>
    <w:rsid w:val="00F34A71"/>
    <w:rsid w:val="00F45E80"/>
    <w:rsid w:val="00F74057"/>
    <w:rsid w:val="00FA0CC1"/>
    <w:rsid w:val="00FB4DE4"/>
    <w:rsid w:val="00FC291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B15F873B-020C-4E04-9E5C-D525B3E6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EB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623B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A1EB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Varimadugu, Nagarjuna</cp:lastModifiedBy>
  <cp:revision>5</cp:revision>
  <cp:lastPrinted>2020-08-11T14:35:00Z</cp:lastPrinted>
  <dcterms:created xsi:type="dcterms:W3CDTF">2020-08-12T06:42:00Z</dcterms:created>
  <dcterms:modified xsi:type="dcterms:W3CDTF">2020-08-17T13:10:00Z</dcterms:modified>
</cp:coreProperties>
</file>