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B014AC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12448C" w:rsidP="006F3D1B">
      <w:pPr>
        <w:spacing w:line="360" w:lineRule="auto"/>
        <w:jc w:val="center"/>
        <w:rPr>
          <w:b/>
          <w:bCs/>
        </w:rPr>
      </w:pPr>
      <w:r>
        <w:rPr>
          <w:b/>
          <w:bCs/>
        </w:rPr>
        <w:t>SECOND</w:t>
      </w:r>
      <w:r w:rsidR="0097488C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>
        <w:rPr>
          <w:b/>
          <w:bCs/>
        </w:rPr>
        <w:t>20</w:t>
      </w:r>
      <w:r w:rsidR="00FB4DE4">
        <w:rPr>
          <w:b/>
          <w:bCs/>
        </w:rPr>
        <w:t>-20</w:t>
      </w:r>
      <w:r>
        <w:rPr>
          <w:b/>
          <w:bCs/>
        </w:rPr>
        <w:t>2</w:t>
      </w:r>
      <w:r w:rsidR="00122B23">
        <w:rPr>
          <w:b/>
          <w:bCs/>
        </w:rPr>
        <w:t>1</w:t>
      </w:r>
    </w:p>
    <w:p w:rsidR="00AD25E1" w:rsidRDefault="00AD25E1" w:rsidP="006F3D1B">
      <w:pPr>
        <w:pStyle w:val="Heading1"/>
        <w:spacing w:line="360" w:lineRule="auto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081D27">
        <w:t>16</w:t>
      </w:r>
      <w:r w:rsidR="00507A43" w:rsidRPr="005E73B4">
        <w:t>-</w:t>
      </w:r>
      <w:r w:rsidR="00956314" w:rsidRPr="005E73B4">
        <w:t>0</w:t>
      </w:r>
      <w:r w:rsidR="00322680" w:rsidRPr="005E73B4">
        <w:t>1</w:t>
      </w:r>
      <w:r w:rsidR="00507A43">
        <w:t>-</w:t>
      </w:r>
      <w:r w:rsidR="00956314">
        <w:t>20</w:t>
      </w:r>
      <w:r w:rsidR="00322680">
        <w:t>21</w:t>
      </w:r>
      <w:r w:rsidR="00507A43">
        <w:t xml:space="preserve"> 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/>
    <w:p w:rsidR="00AD25E1" w:rsidRPr="00122B23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122B23">
        <w:rPr>
          <w:iCs/>
        </w:rPr>
        <w:t>CHEM F335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122B23">
        <w:rPr>
          <w:i w:val="0"/>
          <w:iCs w:val="0"/>
        </w:rPr>
        <w:t xml:space="preserve"> Organic Chemistry and Drug Design</w:t>
      </w:r>
    </w:p>
    <w:p w:rsidR="00AD25E1" w:rsidRDefault="00AD25E1">
      <w:pPr>
        <w:pStyle w:val="Heading2"/>
        <w:rPr>
          <w:b/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122B23">
        <w:rPr>
          <w:i w:val="0"/>
          <w:iCs w:val="0"/>
        </w:rPr>
        <w:t xml:space="preserve"> </w:t>
      </w:r>
      <w:r w:rsidR="00122B23" w:rsidRPr="00122B23">
        <w:rPr>
          <w:b/>
          <w:i w:val="0"/>
          <w:iCs w:val="0"/>
        </w:rPr>
        <w:t xml:space="preserve">K V G Chandra </w:t>
      </w:r>
      <w:proofErr w:type="spellStart"/>
      <w:r w:rsidR="00122B23" w:rsidRPr="00122B23">
        <w:rPr>
          <w:b/>
          <w:i w:val="0"/>
          <w:iCs w:val="0"/>
        </w:rPr>
        <w:t>Sekhar</w:t>
      </w:r>
      <w:proofErr w:type="spellEnd"/>
    </w:p>
    <w:p w:rsidR="005E73B4" w:rsidRPr="005E73B4" w:rsidRDefault="005E73B4" w:rsidP="005E73B4">
      <w:pPr>
        <w:rPr>
          <w:i/>
        </w:rPr>
      </w:pPr>
      <w:r w:rsidRPr="005E73B4">
        <w:rPr>
          <w:i/>
        </w:rPr>
        <w:t>Instructor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E73B4">
        <w:t>:</w:t>
      </w:r>
      <w:r>
        <w:t xml:space="preserve">  </w:t>
      </w:r>
      <w:proofErr w:type="spellStart"/>
      <w:r>
        <w:t>Khetmalis</w:t>
      </w:r>
      <w:proofErr w:type="spellEnd"/>
      <w:r w:rsidR="00AD10BF">
        <w:t xml:space="preserve"> </w:t>
      </w:r>
      <w:proofErr w:type="spellStart"/>
      <w:r w:rsidR="00AD10BF">
        <w:t>Yogesh</w:t>
      </w:r>
      <w:proofErr w:type="spellEnd"/>
      <w:r w:rsidR="00AD10BF">
        <w:t xml:space="preserve"> </w:t>
      </w:r>
      <w:proofErr w:type="spellStart"/>
      <w:r w:rsidR="00AD10BF">
        <w:t>Mahadu</w:t>
      </w:r>
      <w:proofErr w:type="spellEnd"/>
    </w:p>
    <w:p w:rsidR="00AD25E1" w:rsidRDefault="00AD25E1"/>
    <w:p w:rsidR="00122B23" w:rsidRPr="00283F7A" w:rsidRDefault="00AD25E1" w:rsidP="00122B23">
      <w:pPr>
        <w:jc w:val="both"/>
      </w:pPr>
      <w:r>
        <w:rPr>
          <w:b/>
          <w:bCs/>
        </w:rPr>
        <w:t>Scope and Objective of the Course:</w:t>
      </w:r>
      <w:r w:rsidR="00122B23">
        <w:rPr>
          <w:b/>
          <w:bCs/>
        </w:rPr>
        <w:t xml:space="preserve"> </w:t>
      </w:r>
      <w:r w:rsidR="00122B23" w:rsidRPr="00283F7A">
        <w:t xml:space="preserve">To familiarize the students with basic aspects of </w:t>
      </w:r>
      <w:r w:rsidR="00122B23">
        <w:t>drug discovery</w:t>
      </w:r>
      <w:r w:rsidR="00902D22">
        <w:t xml:space="preserve"> and more importantly</w:t>
      </w:r>
      <w:r w:rsidR="00122B23" w:rsidRPr="00283F7A">
        <w:t>, the applications of organic chemistry in drug design</w:t>
      </w:r>
      <w:r w:rsidR="00122B23">
        <w:t>, important drug targets, marketed drugs, synthesis of drugs; the overall objective is to have a reflective teaching and learning environment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122B23" w:rsidRPr="00283F7A" w:rsidRDefault="00122B23" w:rsidP="00122B23">
      <w:pPr>
        <w:numPr>
          <w:ilvl w:val="0"/>
          <w:numId w:val="2"/>
        </w:numPr>
      </w:pPr>
      <w:r w:rsidRPr="00283F7A">
        <w:t xml:space="preserve">An Introduction to Medicinal Chemistry by Graham L. Patrick, Oxford University Press, </w:t>
      </w:r>
      <w:r w:rsidR="001E6F93">
        <w:t>5</w:t>
      </w:r>
      <w:r w:rsidR="00D7777F" w:rsidRPr="00D7777F">
        <w:rPr>
          <w:vertAlign w:val="superscript"/>
        </w:rPr>
        <w:t>th</w:t>
      </w:r>
      <w:r w:rsidR="00D7777F">
        <w:t xml:space="preserve"> </w:t>
      </w:r>
      <w:r w:rsidR="00EE1167">
        <w:t>e</w:t>
      </w:r>
      <w:r w:rsidRPr="00283F7A">
        <w:t>d</w:t>
      </w:r>
      <w:r w:rsidR="00EE1167">
        <w:t>ition</w:t>
      </w:r>
      <w:r w:rsidRPr="00283F7A">
        <w:t xml:space="preserve">. 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122B23" w:rsidRDefault="00122B23" w:rsidP="00122B23">
      <w:pPr>
        <w:numPr>
          <w:ilvl w:val="0"/>
          <w:numId w:val="3"/>
        </w:numPr>
      </w:pPr>
      <w:r w:rsidRPr="00122B23">
        <w:t xml:space="preserve">Medicinal </w:t>
      </w:r>
      <w:r w:rsidR="00852F85">
        <w:t>C</w:t>
      </w:r>
      <w:r w:rsidRPr="00122B23">
        <w:t xml:space="preserve">hemistry by </w:t>
      </w:r>
      <w:proofErr w:type="spellStart"/>
      <w:r w:rsidRPr="00122B23">
        <w:t>Ashutosh</w:t>
      </w:r>
      <w:proofErr w:type="spellEnd"/>
      <w:r w:rsidRPr="00122B23">
        <w:t xml:space="preserve"> </w:t>
      </w:r>
      <w:proofErr w:type="spellStart"/>
      <w:r w:rsidRPr="00122B23">
        <w:t>Kar</w:t>
      </w:r>
      <w:proofErr w:type="spellEnd"/>
      <w:r w:rsidRPr="00122B23">
        <w:t xml:space="preserve">, New Age International Publishers, </w:t>
      </w:r>
      <w:r w:rsidR="005E73B4">
        <w:t>7</w:t>
      </w:r>
      <w:r w:rsidRPr="00122B23">
        <w:rPr>
          <w:vertAlign w:val="superscript"/>
        </w:rPr>
        <w:t>th</w:t>
      </w:r>
      <w:r w:rsidRPr="00122B23">
        <w:t xml:space="preserve"> edition</w:t>
      </w:r>
    </w:p>
    <w:p w:rsidR="00EE1167" w:rsidRDefault="00EE1167" w:rsidP="00EE1167">
      <w:pPr>
        <w:numPr>
          <w:ilvl w:val="0"/>
          <w:numId w:val="3"/>
        </w:numPr>
        <w:autoSpaceDE w:val="0"/>
        <w:autoSpaceDN w:val="0"/>
        <w:adjustRightInd w:val="0"/>
      </w:pPr>
      <w:r w:rsidRPr="00122B23">
        <w:t xml:space="preserve">The </w:t>
      </w:r>
      <w:r>
        <w:t>O</w:t>
      </w:r>
      <w:r w:rsidRPr="00122B23">
        <w:t xml:space="preserve">rganic </w:t>
      </w:r>
      <w:r>
        <w:t>C</w:t>
      </w:r>
      <w:r w:rsidRPr="00122B23">
        <w:t xml:space="preserve">hemistry of </w:t>
      </w:r>
      <w:r>
        <w:t>D</w:t>
      </w:r>
      <w:r w:rsidRPr="00122B23">
        <w:t xml:space="preserve">rug </w:t>
      </w:r>
      <w:r>
        <w:t>D</w:t>
      </w:r>
      <w:r w:rsidRPr="00122B23">
        <w:t xml:space="preserve">esign and </w:t>
      </w:r>
      <w:r>
        <w:t>D</w:t>
      </w:r>
      <w:r w:rsidRPr="00122B23">
        <w:t xml:space="preserve">rug </w:t>
      </w:r>
      <w:r>
        <w:t>A</w:t>
      </w:r>
      <w:r w:rsidRPr="00122B23">
        <w:t xml:space="preserve">ction by Richard B </w:t>
      </w:r>
      <w:r w:rsidR="00CA41A9" w:rsidRPr="00122B23">
        <w:t>Silverman</w:t>
      </w:r>
      <w:r w:rsidR="00CA41A9">
        <w:t>, Academic</w:t>
      </w:r>
      <w:r>
        <w:t xml:space="preserve"> press, </w:t>
      </w:r>
      <w:r w:rsidRPr="00122B23">
        <w:t>2</w:t>
      </w:r>
      <w:r w:rsidRPr="00122B23">
        <w:rPr>
          <w:vertAlign w:val="superscript"/>
        </w:rPr>
        <w:t>nd</w:t>
      </w:r>
      <w:r w:rsidRPr="00122B23">
        <w:t xml:space="preserve"> edition.</w:t>
      </w:r>
    </w:p>
    <w:p w:rsidR="00273F51" w:rsidRDefault="00273F51" w:rsidP="00273F51">
      <w:pPr>
        <w:numPr>
          <w:ilvl w:val="0"/>
          <w:numId w:val="3"/>
        </w:numPr>
        <w:autoSpaceDE w:val="0"/>
        <w:autoSpaceDN w:val="0"/>
        <w:adjustRightInd w:val="0"/>
      </w:pPr>
      <w:r>
        <w:t xml:space="preserve">Principles of Medicinal Chemistry by William O </w:t>
      </w:r>
      <w:proofErr w:type="spellStart"/>
      <w:r>
        <w:t>Foye</w:t>
      </w:r>
      <w:proofErr w:type="spellEnd"/>
      <w:r>
        <w:t xml:space="preserve">, Lea and </w:t>
      </w:r>
      <w:proofErr w:type="spellStart"/>
      <w:r>
        <w:t>Febiger</w:t>
      </w:r>
      <w:proofErr w:type="spellEnd"/>
      <w:r>
        <w:t xml:space="preserve">, Phil., </w:t>
      </w:r>
      <w:r w:rsidR="006B1573">
        <w:t>6</w:t>
      </w:r>
      <w:r w:rsidR="006B1573" w:rsidRPr="006B1573">
        <w:rPr>
          <w:vertAlign w:val="superscript"/>
        </w:rPr>
        <w:t>th</w:t>
      </w:r>
      <w:r w:rsidR="006B1573">
        <w:t xml:space="preserve"> edition.</w:t>
      </w:r>
    </w:p>
    <w:p w:rsidR="00902D22" w:rsidRPr="00122B23" w:rsidRDefault="00902D22" w:rsidP="00273F51">
      <w:pPr>
        <w:autoSpaceDE w:val="0"/>
        <w:autoSpaceDN w:val="0"/>
        <w:adjustRightInd w:val="0"/>
        <w:ind w:left="720"/>
      </w:pPr>
    </w:p>
    <w:p w:rsidR="00122B23" w:rsidRPr="00283F7A" w:rsidRDefault="00122B23" w:rsidP="00122B23">
      <w:r w:rsidRPr="00122B23">
        <w:rPr>
          <w:b/>
          <w:bCs/>
        </w:rPr>
        <w:t>Learning Outcomes</w:t>
      </w:r>
      <w:r w:rsidRPr="00122B23">
        <w:t>:</w:t>
      </w:r>
      <w:r w:rsidRPr="00283F7A">
        <w:t xml:space="preserve"> The learner should be able to accomplish the following:</w:t>
      </w:r>
    </w:p>
    <w:p w:rsidR="00122B23" w:rsidRPr="00283F7A" w:rsidRDefault="00122B23" w:rsidP="00122B23">
      <w:pPr>
        <w:numPr>
          <w:ilvl w:val="0"/>
          <w:numId w:val="5"/>
        </w:numPr>
        <w:jc w:val="both"/>
      </w:pPr>
      <w:r w:rsidRPr="00283F7A">
        <w:t>Able to identify and list at least five biological targets for drugs</w:t>
      </w:r>
    </w:p>
    <w:p w:rsidR="00122B23" w:rsidRPr="00283F7A" w:rsidRDefault="00122B23" w:rsidP="00122B23">
      <w:pPr>
        <w:numPr>
          <w:ilvl w:val="0"/>
          <w:numId w:val="5"/>
        </w:numPr>
        <w:jc w:val="both"/>
      </w:pPr>
      <w:r w:rsidRPr="00283F7A">
        <w:t xml:space="preserve">From the above targets, be able to </w:t>
      </w:r>
      <w:r>
        <w:t>analyze</w:t>
      </w:r>
      <w:r w:rsidRPr="00283F7A">
        <w:t xml:space="preserve"> and choose suitable targets for a disease with rationale</w:t>
      </w:r>
    </w:p>
    <w:p w:rsidR="00122B23" w:rsidRPr="00283F7A" w:rsidRDefault="00122B23" w:rsidP="00122B23">
      <w:pPr>
        <w:numPr>
          <w:ilvl w:val="0"/>
          <w:numId w:val="5"/>
        </w:numPr>
        <w:jc w:val="both"/>
      </w:pPr>
      <w:r w:rsidRPr="00283F7A">
        <w:t>For the above targets be able to identify ten important available drugs, with the corresponding Structure-Activity Relationship (SAR)</w:t>
      </w:r>
    </w:p>
    <w:p w:rsidR="00122B23" w:rsidRPr="00283F7A" w:rsidRDefault="00122B23" w:rsidP="00122B23">
      <w:pPr>
        <w:numPr>
          <w:ilvl w:val="0"/>
          <w:numId w:val="5"/>
        </w:numPr>
        <w:jc w:val="both"/>
      </w:pPr>
      <w:r w:rsidRPr="00283F7A">
        <w:t xml:space="preserve">At the end, be able to </w:t>
      </w:r>
      <w:r>
        <w:t xml:space="preserve">rationally </w:t>
      </w:r>
      <w:r w:rsidRPr="00283F7A">
        <w:t>design and propose simple synthesis</w:t>
      </w:r>
      <w:r>
        <w:t xml:space="preserve"> of a drug for a </w:t>
      </w:r>
      <w:r w:rsidR="006F3D1B">
        <w:t xml:space="preserve">given </w:t>
      </w:r>
      <w:r>
        <w:t>disease</w:t>
      </w:r>
      <w:r w:rsidRPr="00283F7A">
        <w:t xml:space="preserve">. </w:t>
      </w:r>
    </w:p>
    <w:p w:rsidR="00122B23" w:rsidRPr="00283F7A" w:rsidRDefault="00122B23" w:rsidP="00122B23"/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10286" w:type="dxa"/>
        <w:tblInd w:w="-20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1881"/>
        <w:gridCol w:w="6388"/>
        <w:gridCol w:w="1080"/>
      </w:tblGrid>
      <w:tr w:rsidR="006A7A08" w:rsidTr="006A7A08">
        <w:trPr>
          <w:trHeight w:val="576"/>
        </w:trPr>
        <w:tc>
          <w:tcPr>
            <w:tcW w:w="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6A7A08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A7A08">
              <w:rPr>
                <w:b/>
                <w:sz w:val="20"/>
                <w:szCs w:val="22"/>
              </w:rPr>
              <w:t>Lec</w:t>
            </w:r>
            <w:proofErr w:type="spellEnd"/>
            <w:r w:rsidRPr="006A7A08">
              <w:rPr>
                <w:b/>
                <w:sz w:val="20"/>
                <w:szCs w:val="22"/>
              </w:rPr>
              <w:t>. No.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6A7A08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b/>
                <w:sz w:val="20"/>
                <w:szCs w:val="22"/>
              </w:rPr>
              <w:t>Learning objectives</w:t>
            </w:r>
          </w:p>
        </w:tc>
        <w:tc>
          <w:tcPr>
            <w:tcW w:w="6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6A7A08">
            <w:pPr>
              <w:ind w:left="3"/>
              <w:jc w:val="center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b/>
                <w:sz w:val="20"/>
                <w:szCs w:val="22"/>
              </w:rPr>
              <w:t>Topics to be Covered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3100B7" w:rsidP="006A7A08">
            <w:pPr>
              <w:ind w:left="2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bookmarkStart w:id="0" w:name="_GoBack"/>
            <w:bookmarkEnd w:id="0"/>
          </w:p>
        </w:tc>
      </w:tr>
      <w:tr w:rsidR="006A7A08" w:rsidTr="006A7A08">
        <w:trPr>
          <w:trHeight w:val="929"/>
        </w:trPr>
        <w:tc>
          <w:tcPr>
            <w:tcW w:w="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1A0786">
            <w:pPr>
              <w:ind w:left="11"/>
              <w:jc w:val="center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1-</w:t>
            </w:r>
            <w:r w:rsidR="00683997">
              <w:rPr>
                <w:sz w:val="20"/>
                <w:szCs w:val="22"/>
              </w:rPr>
              <w:t>1</w:t>
            </w:r>
            <w:r w:rsidR="001A0786">
              <w:rPr>
                <w:sz w:val="20"/>
                <w:szCs w:val="22"/>
              </w:rP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6A7A08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Drugs and Drug targets</w:t>
            </w:r>
          </w:p>
        </w:tc>
        <w:tc>
          <w:tcPr>
            <w:tcW w:w="6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DD4BE6">
            <w:pPr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 xml:space="preserve">Introduction, drug targets, intermolecular bonding forces, classification of drugs, naming of drugs and medicines, </w:t>
            </w:r>
            <w:r w:rsidR="00DD4BE6">
              <w:rPr>
                <w:sz w:val="20"/>
                <w:szCs w:val="22"/>
              </w:rPr>
              <w:t>s</w:t>
            </w:r>
            <w:r w:rsidRPr="006A7A08">
              <w:rPr>
                <w:sz w:val="20"/>
                <w:szCs w:val="22"/>
              </w:rPr>
              <w:t>tructures and functions of protein, enzymes, receptors, and nucleic acids, receptors and signal transduction; miscellaneous drug targets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B0150A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T: 1-10</w:t>
            </w:r>
            <w:r w:rsidR="00487F99">
              <w:rPr>
                <w:sz w:val="20"/>
                <w:szCs w:val="22"/>
              </w:rPr>
              <w:t>; Lecture notes</w:t>
            </w:r>
          </w:p>
        </w:tc>
      </w:tr>
      <w:tr w:rsidR="006A7A08" w:rsidTr="006A7A08">
        <w:trPr>
          <w:trHeight w:val="470"/>
        </w:trPr>
        <w:tc>
          <w:tcPr>
            <w:tcW w:w="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683997" w:rsidP="001A0786">
            <w:pPr>
              <w:ind w:left="1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0"/>
                <w:szCs w:val="22"/>
              </w:rPr>
              <w:t>1</w:t>
            </w:r>
            <w:r w:rsidR="001A0786">
              <w:rPr>
                <w:sz w:val="20"/>
                <w:szCs w:val="22"/>
              </w:rPr>
              <w:t>4</w:t>
            </w:r>
            <w:r w:rsidR="0046569D" w:rsidRPr="006A7A08">
              <w:rPr>
                <w:sz w:val="20"/>
                <w:szCs w:val="22"/>
              </w:rPr>
              <w:t>-1</w:t>
            </w:r>
            <w:r w:rsidR="001A0786">
              <w:rPr>
                <w:sz w:val="20"/>
                <w:szCs w:val="22"/>
              </w:rPr>
              <w:t>7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6A7A08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 xml:space="preserve">Pharmacokinetics </w:t>
            </w:r>
          </w:p>
        </w:tc>
        <w:tc>
          <w:tcPr>
            <w:tcW w:w="6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0B2E1A">
            <w:pPr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 xml:space="preserve">Molecular interaction with receptors and enzymes; absorption, distribution, metabolism, and elimination of drugs, </w:t>
            </w:r>
            <w:r w:rsidRPr="0029099C">
              <w:rPr>
                <w:rFonts w:eastAsia="Arial"/>
                <w:sz w:val="20"/>
                <w:szCs w:val="22"/>
              </w:rPr>
              <w:t>concept of prodrugs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B0150A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T:11</w:t>
            </w:r>
          </w:p>
        </w:tc>
      </w:tr>
      <w:tr w:rsidR="006A7A08" w:rsidTr="006A7A08">
        <w:trPr>
          <w:trHeight w:val="931"/>
        </w:trPr>
        <w:tc>
          <w:tcPr>
            <w:tcW w:w="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1A0786">
            <w:pPr>
              <w:ind w:left="11"/>
              <w:jc w:val="center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lastRenderedPageBreak/>
              <w:t>1</w:t>
            </w:r>
            <w:r w:rsidR="001A0786">
              <w:rPr>
                <w:sz w:val="20"/>
                <w:szCs w:val="22"/>
              </w:rPr>
              <w:t>8</w:t>
            </w:r>
            <w:r w:rsidR="00683997">
              <w:rPr>
                <w:sz w:val="20"/>
                <w:szCs w:val="22"/>
              </w:rPr>
              <w:t>-2</w:t>
            </w:r>
            <w:r w:rsidR="0012448C">
              <w:rPr>
                <w:sz w:val="20"/>
                <w:szCs w:val="22"/>
              </w:rP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6A7A08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Drug discovery, design, and development</w:t>
            </w:r>
          </w:p>
        </w:tc>
        <w:tc>
          <w:tcPr>
            <w:tcW w:w="6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29099C" w:rsidP="000B2E1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sz w:val="20"/>
                <w:szCs w:val="22"/>
              </w:rPr>
              <w:t>F</w:t>
            </w:r>
            <w:r w:rsidR="0046569D" w:rsidRPr="006A7A08">
              <w:rPr>
                <w:sz w:val="20"/>
                <w:szCs w:val="22"/>
              </w:rPr>
              <w:t>inding a lead; choosing a disease, target, and bioassay; finding leads from natural drugs, synthetic compounds libraries, existing drugs; optimizing target interactions; SAR; drug development: preclinical and clinical trials; patenting and regulatory affairs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B0150A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T: 12-15</w:t>
            </w:r>
          </w:p>
        </w:tc>
      </w:tr>
      <w:tr w:rsidR="006A7A08" w:rsidTr="006A7A08">
        <w:trPr>
          <w:trHeight w:val="701"/>
        </w:trPr>
        <w:tc>
          <w:tcPr>
            <w:tcW w:w="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D7777F" w:rsidP="00DF2F01">
            <w:pPr>
              <w:ind w:left="11"/>
              <w:jc w:val="center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2</w:t>
            </w:r>
            <w:r w:rsidR="00DF2F01">
              <w:rPr>
                <w:sz w:val="20"/>
                <w:szCs w:val="22"/>
              </w:rPr>
              <w:t>4</w:t>
            </w:r>
            <w:r w:rsidR="0046569D" w:rsidRPr="006A7A08">
              <w:rPr>
                <w:sz w:val="20"/>
                <w:szCs w:val="22"/>
              </w:rPr>
              <w:t>-</w:t>
            </w:r>
            <w:r w:rsidR="00DF2F01">
              <w:rPr>
                <w:sz w:val="20"/>
                <w:szCs w:val="22"/>
              </w:rPr>
              <w:t>28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9C5727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Anti</w:t>
            </w:r>
            <w:r w:rsidR="009C5727">
              <w:rPr>
                <w:sz w:val="20"/>
                <w:szCs w:val="22"/>
              </w:rPr>
              <w:t>microbia</w:t>
            </w:r>
            <w:r w:rsidRPr="006A7A08">
              <w:rPr>
                <w:sz w:val="20"/>
                <w:szCs w:val="22"/>
              </w:rPr>
              <w:t>l agents</w:t>
            </w:r>
          </w:p>
        </w:tc>
        <w:tc>
          <w:tcPr>
            <w:tcW w:w="6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6775DC" w:rsidP="009C572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sz w:val="20"/>
                <w:szCs w:val="22"/>
              </w:rPr>
              <w:t>I</w:t>
            </w:r>
            <w:r w:rsidRPr="006A7A08">
              <w:rPr>
                <w:sz w:val="20"/>
                <w:szCs w:val="22"/>
              </w:rPr>
              <w:t>ntroduction, classif</w:t>
            </w:r>
            <w:r>
              <w:rPr>
                <w:sz w:val="20"/>
                <w:szCs w:val="22"/>
              </w:rPr>
              <w:t xml:space="preserve">ication, synthesis, and design of </w:t>
            </w:r>
            <w:r w:rsidR="0046569D" w:rsidRPr="006A7A08">
              <w:rPr>
                <w:sz w:val="20"/>
                <w:szCs w:val="22"/>
              </w:rPr>
              <w:t xml:space="preserve">Sulfonamides; </w:t>
            </w:r>
            <w:proofErr w:type="spellStart"/>
            <w:r w:rsidR="0046569D" w:rsidRPr="006A7A08">
              <w:rPr>
                <w:sz w:val="20"/>
                <w:szCs w:val="22"/>
              </w:rPr>
              <w:t>penicillins</w:t>
            </w:r>
            <w:proofErr w:type="spellEnd"/>
            <w:r w:rsidR="0046569D" w:rsidRPr="006A7A08">
              <w:rPr>
                <w:sz w:val="20"/>
                <w:szCs w:val="22"/>
              </w:rPr>
              <w:t xml:space="preserve">; </w:t>
            </w:r>
            <w:proofErr w:type="spellStart"/>
            <w:r w:rsidR="0046569D" w:rsidRPr="006A7A08">
              <w:rPr>
                <w:sz w:val="20"/>
                <w:szCs w:val="22"/>
              </w:rPr>
              <w:t>cephalosporins</w:t>
            </w:r>
            <w:proofErr w:type="spellEnd"/>
            <w:r w:rsidR="0046569D" w:rsidRPr="006A7A08">
              <w:rPr>
                <w:sz w:val="20"/>
                <w:szCs w:val="22"/>
              </w:rPr>
              <w:t>; β-lactam antibiotics</w:t>
            </w:r>
            <w:r w:rsidR="009C5727">
              <w:rPr>
                <w:sz w:val="20"/>
                <w:szCs w:val="22"/>
              </w:rPr>
              <w:t xml:space="preserve">; quinolones and </w:t>
            </w:r>
            <w:proofErr w:type="spellStart"/>
            <w:r w:rsidR="009C5727">
              <w:rPr>
                <w:sz w:val="20"/>
                <w:szCs w:val="22"/>
              </w:rPr>
              <w:t>fluroquinolones</w:t>
            </w:r>
            <w:proofErr w:type="spellEnd"/>
            <w:r w:rsidR="009C5727">
              <w:rPr>
                <w:sz w:val="20"/>
                <w:szCs w:val="22"/>
              </w:rPr>
              <w:t>; aminoglycosides</w:t>
            </w:r>
            <w:r w:rsidR="0046569D" w:rsidRPr="006A7A08">
              <w:rPr>
                <w:sz w:val="20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B0150A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T:19</w:t>
            </w:r>
            <w:r w:rsidR="009C5727">
              <w:rPr>
                <w:sz w:val="20"/>
                <w:szCs w:val="22"/>
              </w:rPr>
              <w:t>, lecture notes</w:t>
            </w:r>
          </w:p>
        </w:tc>
      </w:tr>
      <w:tr w:rsidR="006A7A08" w:rsidTr="006A7A08">
        <w:trPr>
          <w:trHeight w:val="470"/>
        </w:trPr>
        <w:tc>
          <w:tcPr>
            <w:tcW w:w="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DF2F01" w:rsidP="00DF2F01">
            <w:pPr>
              <w:ind w:left="1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0"/>
                <w:szCs w:val="22"/>
              </w:rPr>
              <w:t>29</w:t>
            </w:r>
            <w:r w:rsidR="0046569D" w:rsidRPr="006A7A08">
              <w:rPr>
                <w:sz w:val="20"/>
                <w:szCs w:val="22"/>
              </w:rPr>
              <w:t>-</w:t>
            </w:r>
            <w:r w:rsidR="00D7777F" w:rsidRPr="006A7A08">
              <w:rPr>
                <w:sz w:val="20"/>
                <w:szCs w:val="22"/>
              </w:rPr>
              <w:t>3</w:t>
            </w:r>
            <w:r>
              <w:rPr>
                <w:sz w:val="20"/>
                <w:szCs w:val="22"/>
              </w:rP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6A7A08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Antiviral agents</w:t>
            </w:r>
          </w:p>
        </w:tc>
        <w:tc>
          <w:tcPr>
            <w:tcW w:w="6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6775DC" w:rsidP="006775D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sz w:val="20"/>
                <w:szCs w:val="22"/>
              </w:rPr>
              <w:t>B</w:t>
            </w:r>
            <w:r w:rsidRPr="006A7A08">
              <w:rPr>
                <w:sz w:val="20"/>
                <w:szCs w:val="22"/>
              </w:rPr>
              <w:t>road</w:t>
            </w:r>
            <w:r w:rsidR="00DD4BE6">
              <w:rPr>
                <w:sz w:val="20"/>
                <w:szCs w:val="22"/>
              </w:rPr>
              <w:t xml:space="preserve"> </w:t>
            </w:r>
            <w:r w:rsidRPr="006A7A08">
              <w:rPr>
                <w:sz w:val="20"/>
                <w:szCs w:val="22"/>
              </w:rPr>
              <w:t xml:space="preserve">spectrum antiviral agents: introduction; synthesis, and design </w:t>
            </w:r>
            <w:r>
              <w:rPr>
                <w:sz w:val="20"/>
                <w:szCs w:val="22"/>
              </w:rPr>
              <w:t>a</w:t>
            </w:r>
            <w:r w:rsidR="0046569D" w:rsidRPr="006A7A08">
              <w:rPr>
                <w:sz w:val="20"/>
                <w:szCs w:val="22"/>
              </w:rPr>
              <w:t xml:space="preserve">gainst DNA viruses; RNA viruses/HIV; protease inhibitors,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6569D" w:rsidRPr="006A7A08" w:rsidRDefault="0046569D" w:rsidP="00B0150A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T:20</w:t>
            </w:r>
          </w:p>
        </w:tc>
      </w:tr>
      <w:tr w:rsidR="00D07495" w:rsidTr="006A7A08">
        <w:trPr>
          <w:trHeight w:val="557"/>
        </w:trPr>
        <w:tc>
          <w:tcPr>
            <w:tcW w:w="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D07495" w:rsidRPr="006A7A08" w:rsidRDefault="00D07495" w:rsidP="00DF2F01">
            <w:pPr>
              <w:ind w:left="11"/>
              <w:jc w:val="center"/>
              <w:rPr>
                <w:sz w:val="20"/>
                <w:szCs w:val="22"/>
              </w:rPr>
            </w:pPr>
            <w:r w:rsidRPr="006A7A08">
              <w:rPr>
                <w:sz w:val="20"/>
                <w:szCs w:val="22"/>
              </w:rPr>
              <w:t>3</w:t>
            </w:r>
            <w:r w:rsidR="00DF2F01">
              <w:rPr>
                <w:sz w:val="20"/>
                <w:szCs w:val="22"/>
              </w:rPr>
              <w:t>4</w:t>
            </w:r>
            <w:r w:rsidRPr="006A7A08">
              <w:rPr>
                <w:sz w:val="20"/>
                <w:szCs w:val="22"/>
              </w:rPr>
              <w:t>-</w:t>
            </w:r>
            <w:r w:rsidR="00DF2F01">
              <w:rPr>
                <w:sz w:val="20"/>
                <w:szCs w:val="22"/>
              </w:rPr>
              <w:t>38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D07495" w:rsidRPr="006A7A08" w:rsidRDefault="00D07495" w:rsidP="00D07495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Anticancer agents</w:t>
            </w:r>
          </w:p>
        </w:tc>
        <w:tc>
          <w:tcPr>
            <w:tcW w:w="6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D07495" w:rsidRPr="006A7A08" w:rsidRDefault="00D07495" w:rsidP="00D07495">
            <w:pPr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Cancer; drugs acting on nucleic acids; antimetabolites; hormone-based therapies; inhibitors of signaling pathways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D07495" w:rsidRPr="006A7A08" w:rsidRDefault="00D07495" w:rsidP="00B0150A">
            <w:pPr>
              <w:ind w:left="2"/>
              <w:rPr>
                <w:rFonts w:ascii="Calibri" w:hAnsi="Calibri"/>
                <w:sz w:val="22"/>
                <w:szCs w:val="22"/>
              </w:rPr>
            </w:pPr>
            <w:r w:rsidRPr="006A7A08">
              <w:rPr>
                <w:sz w:val="20"/>
                <w:szCs w:val="22"/>
              </w:rPr>
              <w:t>T: 21</w:t>
            </w:r>
          </w:p>
        </w:tc>
      </w:tr>
    </w:tbl>
    <w:p w:rsidR="00EB7E1B" w:rsidRDefault="00EB7E1B">
      <w:pPr>
        <w:jc w:val="both"/>
      </w:pPr>
    </w:p>
    <w:p w:rsidR="00540806" w:rsidRDefault="00540806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0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9"/>
        <w:gridCol w:w="1476"/>
        <w:gridCol w:w="1843"/>
        <w:gridCol w:w="2552"/>
        <w:gridCol w:w="1838"/>
      </w:tblGrid>
      <w:tr w:rsidR="00DE3D84" w:rsidTr="00A92E62">
        <w:trPr>
          <w:trHeight w:val="422"/>
          <w:jc w:val="center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540806" w:rsidTr="00FB69AC">
        <w:trPr>
          <w:trHeight w:val="418"/>
          <w:jc w:val="center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540806" w:rsidP="00A92E62">
            <w:pPr>
              <w:jc w:val="center"/>
            </w:pPr>
            <w:r w:rsidRPr="00563A10">
              <w:t>Mid</w:t>
            </w:r>
            <w:r>
              <w:t>-</w:t>
            </w:r>
            <w:r w:rsidRPr="00563A10">
              <w:t>semester Test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540806" w:rsidP="00A92E62">
            <w:pPr>
              <w:jc w:val="center"/>
            </w:pPr>
            <w:r w:rsidRPr="00563A10">
              <w:t>90 min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540806" w:rsidP="00A92E62">
            <w:pPr>
              <w:jc w:val="center"/>
            </w:pPr>
            <w:r w:rsidRPr="00563A10">
              <w:t>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935C87" w:rsidP="00A92E62">
            <w:pPr>
              <w:jc w:val="center"/>
            </w:pPr>
            <w:r>
              <w:t>06/03;  900 -1030 AM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322680" w:rsidP="00A92E62">
            <w:r>
              <w:t xml:space="preserve">Open </w:t>
            </w:r>
            <w:r w:rsidR="00540806">
              <w:t>book</w:t>
            </w:r>
          </w:p>
        </w:tc>
      </w:tr>
      <w:tr w:rsidR="00540806" w:rsidTr="00FB69AC">
        <w:trPr>
          <w:trHeight w:val="410"/>
          <w:jc w:val="center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B0150A" w:rsidP="00A92E62">
            <w:pPr>
              <w:jc w:val="center"/>
            </w:pPr>
            <w:r>
              <w:t>Class</w:t>
            </w:r>
            <w:r w:rsidR="00540806" w:rsidRPr="00563A10">
              <w:t xml:space="preserve"> tests</w:t>
            </w:r>
            <w:r>
              <w:t>*</w:t>
            </w:r>
            <w:r w:rsidR="00540806" w:rsidRPr="00563A10"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540806" w:rsidP="00A92E62">
            <w:pPr>
              <w:jc w:val="center"/>
            </w:pPr>
            <w:r w:rsidRPr="00563A10">
              <w:t>1</w:t>
            </w:r>
            <w:r w:rsidR="00B0150A">
              <w:t>5</w:t>
            </w:r>
            <w:r w:rsidRPr="00563A10">
              <w:t xml:space="preserve"> min</w:t>
            </w:r>
            <w:r w:rsidR="00A92E62">
              <w:t>.</w:t>
            </w:r>
            <w:r w:rsidRPr="00563A10">
              <w:t xml:space="preserve"> each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B0150A" w:rsidP="00A92E62">
            <w:pPr>
              <w:jc w:val="center"/>
            </w:pPr>
            <w:r>
              <w:t>2</w:t>
            </w:r>
            <w:r w:rsidR="00540806" w:rsidRPr="00563A10"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B014AC" w:rsidP="00935C87">
            <w:pPr>
              <w:jc w:val="center"/>
            </w:pPr>
            <w:r>
              <w:t>C</w:t>
            </w:r>
            <w:r w:rsidR="00935C87">
              <w:t>ontinuous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1444C4" w:rsidP="00A92E62">
            <w:r>
              <w:t>Open book</w:t>
            </w:r>
          </w:p>
        </w:tc>
      </w:tr>
      <w:tr w:rsidR="00322680" w:rsidTr="00FB69AC">
        <w:trPr>
          <w:trHeight w:val="416"/>
          <w:jc w:val="center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680" w:rsidRPr="00563A10" w:rsidRDefault="00B0150A" w:rsidP="00A92E62">
            <w:pPr>
              <w:jc w:val="center"/>
            </w:pPr>
            <w:r>
              <w:t>Presentation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680" w:rsidRPr="00563A10" w:rsidRDefault="00B0150A" w:rsidP="00A92E62">
            <w:pPr>
              <w:jc w:val="center"/>
            </w:pPr>
            <w:r>
              <w:t>10 min</w:t>
            </w:r>
            <w:r w:rsidR="00A92E62"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680" w:rsidRPr="00563A10" w:rsidRDefault="00B0150A" w:rsidP="00A92E62">
            <w:pPr>
              <w:jc w:val="center"/>
            </w:pPr>
            <w: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680" w:rsidRPr="00563A10" w:rsidRDefault="00935C87" w:rsidP="00935C87">
            <w:pPr>
              <w:jc w:val="center"/>
            </w:pPr>
            <w:r>
              <w:t>In April first week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680" w:rsidRPr="00563A10" w:rsidRDefault="001444C4" w:rsidP="00A92E62">
            <w:r>
              <w:t>Open book</w:t>
            </w:r>
          </w:p>
        </w:tc>
      </w:tr>
      <w:tr w:rsidR="00540806" w:rsidTr="00FB69AC">
        <w:trPr>
          <w:trHeight w:val="422"/>
          <w:jc w:val="center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540806" w:rsidP="00A92E62">
            <w:pPr>
              <w:jc w:val="center"/>
            </w:pPr>
            <w:r w:rsidRPr="00563A10">
              <w:t>Comprehensive Examination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B0150A" w:rsidP="00A92E62">
            <w:pPr>
              <w:jc w:val="center"/>
            </w:pPr>
            <w:r>
              <w:t>120 min.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540806" w:rsidP="00A92E62">
            <w:pPr>
              <w:jc w:val="center"/>
            </w:pPr>
            <w:r w:rsidRPr="00563A10">
              <w:t>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BDA" w:rsidRPr="00563A10" w:rsidRDefault="00935C87" w:rsidP="00A92E62">
            <w:pPr>
              <w:jc w:val="center"/>
            </w:pPr>
            <w:r>
              <w:t>17/05 FN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806" w:rsidRPr="00563A10" w:rsidRDefault="00B0150A" w:rsidP="00A92E62">
            <w:r>
              <w:t>Open book</w:t>
            </w:r>
          </w:p>
        </w:tc>
      </w:tr>
    </w:tbl>
    <w:p w:rsidR="00AD25E1" w:rsidRDefault="00B0150A">
      <w:pPr>
        <w:jc w:val="both"/>
      </w:pPr>
      <w:r>
        <w:t>*  5 class tests will be conducted and best 4 will be considered.</w:t>
      </w:r>
      <w:r w:rsidR="00A92E62">
        <w:t xml:space="preserve"> Make up is not permissible for class tests.</w:t>
      </w:r>
    </w:p>
    <w:p w:rsidR="00A92E62" w:rsidRDefault="00A92E62">
      <w:pPr>
        <w:jc w:val="both"/>
      </w:pPr>
    </w:p>
    <w:p w:rsidR="00A92E62" w:rsidRPr="00A92E62" w:rsidRDefault="00A92E62" w:rsidP="00A92E62">
      <w:pPr>
        <w:ind w:right="-113"/>
        <w:rPr>
          <w:i/>
          <w:u w:val="single"/>
        </w:rPr>
      </w:pPr>
      <w:r w:rsidRPr="00A92E62">
        <w:rPr>
          <w:b/>
        </w:rPr>
        <w:t xml:space="preserve">Note: </w:t>
      </w:r>
      <w:r w:rsidRPr="00A92E62">
        <w:rPr>
          <w:i/>
          <w:u w:val="single"/>
        </w:rPr>
        <w:t>Active and regular participation in the online class discussions is expected from each student.</w:t>
      </w:r>
    </w:p>
    <w:p w:rsidR="00A92E62" w:rsidRDefault="00A92E62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A92E62">
        <w:t>Monday, 10 – 11 AM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540806" w:rsidRPr="00F5510A">
        <w:t xml:space="preserve">All the notices pertaining to this course will be displayed on </w:t>
      </w:r>
      <w:r w:rsidR="00A55FD9">
        <w:rPr>
          <w:b/>
        </w:rPr>
        <w:t>CMS</w:t>
      </w:r>
      <w:r w:rsidR="00540806" w:rsidRPr="00F5510A">
        <w:rPr>
          <w:b/>
        </w:rPr>
        <w:t xml:space="preserve"> only</w:t>
      </w:r>
      <w:r w:rsidR="00540806" w:rsidRPr="00F5510A">
        <w:t>.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540806">
        <w:rPr>
          <w:b/>
        </w:rPr>
        <w:t xml:space="preserve"> </w:t>
      </w:r>
      <w:r w:rsidR="00FF3D5A" w:rsidRPr="00FF3D5A">
        <w:t>W</w:t>
      </w:r>
      <w:r w:rsidR="00540806" w:rsidRPr="00540806">
        <w:t>ill be granted only for genuine reasons decided by the instructor.</w:t>
      </w:r>
    </w:p>
    <w:p w:rsidR="00FB69AC" w:rsidRDefault="00FB69AC">
      <w:pPr>
        <w:jc w:val="both"/>
      </w:pPr>
    </w:p>
    <w:p w:rsidR="00FB69AC" w:rsidRPr="00FB69AC" w:rsidRDefault="00FB69AC" w:rsidP="00FB69AC">
      <w:pPr>
        <w:jc w:val="both"/>
        <w:rPr>
          <w:bCs/>
        </w:rPr>
      </w:pPr>
      <w:r w:rsidRPr="00FB69AC">
        <w:rPr>
          <w:b/>
          <w:bCs/>
        </w:rPr>
        <w:t xml:space="preserve">Academic Honesty and Integrity Policy: </w:t>
      </w:r>
      <w:r w:rsidRPr="00FB69AC">
        <w:rPr>
          <w:bCs/>
        </w:rPr>
        <w:t>Academic honesty and integrity are to be maintained by all</w:t>
      </w:r>
      <w:r>
        <w:rPr>
          <w:bCs/>
        </w:rPr>
        <w:t xml:space="preserve"> </w:t>
      </w:r>
      <w:r w:rsidRPr="00FB69AC">
        <w:rPr>
          <w:bCs/>
        </w:rPr>
        <w:t>the students throughout the semester and no type of academic dishonesty is acceptable.</w:t>
      </w:r>
    </w:p>
    <w:p w:rsidR="00FB69AC" w:rsidRPr="00FB69AC" w:rsidRDefault="00FB69AC" w:rsidP="00FB69AC">
      <w:pPr>
        <w:suppressAutoHyphens/>
        <w:ind w:left="270" w:hanging="270"/>
        <w:jc w:val="both"/>
      </w:pPr>
    </w:p>
    <w:p w:rsidR="00FB69AC" w:rsidRPr="00FB69AC" w:rsidRDefault="00FB69AC" w:rsidP="00FB69AC">
      <w:pPr>
        <w:pStyle w:val="BodyText2"/>
        <w:tabs>
          <w:tab w:val="left" w:pos="0"/>
        </w:tabs>
        <w:rPr>
          <w:b/>
          <w:sz w:val="24"/>
        </w:rPr>
      </w:pPr>
      <w:r w:rsidRPr="00FB69AC">
        <w:rPr>
          <w:b/>
          <w:sz w:val="24"/>
        </w:rPr>
        <w:t>Final grading</w:t>
      </w:r>
      <w:r w:rsidRPr="00FB69AC">
        <w:rPr>
          <w:sz w:val="24"/>
        </w:rPr>
        <w:t xml:space="preserve"> will be done on the basis of the overall performance of a stude</w:t>
      </w:r>
      <w:r>
        <w:rPr>
          <w:sz w:val="24"/>
        </w:rPr>
        <w:t xml:space="preserve">nt in each of the components as </w:t>
      </w:r>
      <w:r w:rsidRPr="00FB69AC">
        <w:rPr>
          <w:sz w:val="24"/>
        </w:rPr>
        <w:t xml:space="preserve">listed </w:t>
      </w:r>
      <w:r>
        <w:rPr>
          <w:sz w:val="24"/>
        </w:rPr>
        <w:t>under evaluation scheme</w:t>
      </w:r>
      <w:r w:rsidRPr="00FB69AC">
        <w:rPr>
          <w:sz w:val="24"/>
        </w:rPr>
        <w:t xml:space="preserve">. For </w:t>
      </w:r>
      <w:r w:rsidRPr="00FB69AC">
        <w:rPr>
          <w:b/>
          <w:sz w:val="24"/>
        </w:rPr>
        <w:t>mid-semester grading</w:t>
      </w:r>
      <w:r w:rsidRPr="00FB69AC">
        <w:rPr>
          <w:sz w:val="24"/>
        </w:rPr>
        <w:t>, progress made by a student up to that point of time would be evaluated.</w:t>
      </w:r>
      <w:r w:rsidRPr="00FB69AC">
        <w:rPr>
          <w:b/>
          <w:sz w:val="24"/>
        </w:rPr>
        <w:t xml:space="preserve">              </w:t>
      </w:r>
    </w:p>
    <w:p w:rsidR="00FB69AC" w:rsidRPr="00FB69AC" w:rsidRDefault="00FB69AC">
      <w:pPr>
        <w:jc w:val="both"/>
        <w:rPr>
          <w:b/>
        </w:rPr>
      </w:pPr>
    </w:p>
    <w:p w:rsidR="00A44798" w:rsidRDefault="00FF3D5A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AD25E1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8005D9">
        <w:rPr>
          <w:b/>
          <w:bCs/>
        </w:rPr>
        <w:t>INSTRUCTOR-IN-CHARGE</w:t>
      </w:r>
    </w:p>
    <w:p w:rsidR="00FF3D5A" w:rsidRDefault="00FF3D5A" w:rsidP="00A44798">
      <w:pPr>
        <w:jc w:val="right"/>
        <w:rPr>
          <w:b/>
          <w:bCs/>
        </w:rPr>
      </w:pPr>
    </w:p>
    <w:p w:rsidR="00FF3D5A" w:rsidRDefault="00FF3D5A" w:rsidP="00FF3D5A">
      <w:pPr>
        <w:ind w:left="6480" w:firstLine="720"/>
        <w:rPr>
          <w:b/>
          <w:bCs/>
        </w:rPr>
      </w:pPr>
      <w:r>
        <w:rPr>
          <w:b/>
          <w:bCs/>
        </w:rPr>
        <w:t xml:space="preserve">         KVG Chandra </w:t>
      </w:r>
      <w:proofErr w:type="spellStart"/>
      <w:r>
        <w:rPr>
          <w:b/>
          <w:bCs/>
        </w:rPr>
        <w:t>Sekhar</w:t>
      </w:r>
      <w:proofErr w:type="spellEnd"/>
    </w:p>
    <w:sectPr w:rsidR="00FF3D5A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039" w:rsidRDefault="00184039" w:rsidP="00EB2F06">
      <w:r>
        <w:separator/>
      </w:r>
    </w:p>
  </w:endnote>
  <w:endnote w:type="continuationSeparator" w:id="0">
    <w:p w:rsidR="00184039" w:rsidRDefault="00184039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B014AC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039" w:rsidRDefault="00184039" w:rsidP="00EB2F06">
      <w:r>
        <w:separator/>
      </w:r>
    </w:p>
  </w:footnote>
  <w:footnote w:type="continuationSeparator" w:id="0">
    <w:p w:rsidR="00184039" w:rsidRDefault="00184039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29E9"/>
    <w:multiLevelType w:val="hybridMultilevel"/>
    <w:tmpl w:val="FEE65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62292"/>
    <w:multiLevelType w:val="hybridMultilevel"/>
    <w:tmpl w:val="D294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C70E7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zMDO0NLE0BbJMLJV0lIJTi4sz8/NACixqAYCW8EQsAAAA"/>
  </w:docVars>
  <w:rsids>
    <w:rsidRoot w:val="00FB4DE4"/>
    <w:rsid w:val="00040E6E"/>
    <w:rsid w:val="00053229"/>
    <w:rsid w:val="00055BC8"/>
    <w:rsid w:val="0006187F"/>
    <w:rsid w:val="00081D27"/>
    <w:rsid w:val="000A4CE9"/>
    <w:rsid w:val="000D0C39"/>
    <w:rsid w:val="000F0BDA"/>
    <w:rsid w:val="00122B23"/>
    <w:rsid w:val="0012448C"/>
    <w:rsid w:val="001444C4"/>
    <w:rsid w:val="00167B88"/>
    <w:rsid w:val="00184039"/>
    <w:rsid w:val="001A0786"/>
    <w:rsid w:val="001E6080"/>
    <w:rsid w:val="001E6F93"/>
    <w:rsid w:val="001F7DD3"/>
    <w:rsid w:val="00205CB2"/>
    <w:rsid w:val="0021277E"/>
    <w:rsid w:val="00217EB9"/>
    <w:rsid w:val="00240A50"/>
    <w:rsid w:val="00251FD3"/>
    <w:rsid w:val="00256511"/>
    <w:rsid w:val="0026062A"/>
    <w:rsid w:val="00273F51"/>
    <w:rsid w:val="0029099C"/>
    <w:rsid w:val="0029648E"/>
    <w:rsid w:val="002F1369"/>
    <w:rsid w:val="003100B7"/>
    <w:rsid w:val="00322680"/>
    <w:rsid w:val="003558C3"/>
    <w:rsid w:val="003D6BA8"/>
    <w:rsid w:val="003F66A8"/>
    <w:rsid w:val="00405CA8"/>
    <w:rsid w:val="004571B3"/>
    <w:rsid w:val="0046569D"/>
    <w:rsid w:val="00477943"/>
    <w:rsid w:val="00487F99"/>
    <w:rsid w:val="00507883"/>
    <w:rsid w:val="00507A43"/>
    <w:rsid w:val="0051535D"/>
    <w:rsid w:val="00540806"/>
    <w:rsid w:val="00562598"/>
    <w:rsid w:val="00562AB6"/>
    <w:rsid w:val="00576A69"/>
    <w:rsid w:val="005C5B22"/>
    <w:rsid w:val="005C6693"/>
    <w:rsid w:val="005E73B4"/>
    <w:rsid w:val="00624B2C"/>
    <w:rsid w:val="00670BDE"/>
    <w:rsid w:val="006775DC"/>
    <w:rsid w:val="00683997"/>
    <w:rsid w:val="006A7A08"/>
    <w:rsid w:val="006B1573"/>
    <w:rsid w:val="006F15DB"/>
    <w:rsid w:val="006F3D1B"/>
    <w:rsid w:val="00712E55"/>
    <w:rsid w:val="007543E4"/>
    <w:rsid w:val="00766C30"/>
    <w:rsid w:val="007728C6"/>
    <w:rsid w:val="007D58BE"/>
    <w:rsid w:val="007E402E"/>
    <w:rsid w:val="008005D9"/>
    <w:rsid w:val="00831DD5"/>
    <w:rsid w:val="00852F85"/>
    <w:rsid w:val="008A2200"/>
    <w:rsid w:val="008B42DF"/>
    <w:rsid w:val="008C750B"/>
    <w:rsid w:val="008F1651"/>
    <w:rsid w:val="00902D22"/>
    <w:rsid w:val="00935C87"/>
    <w:rsid w:val="009439CF"/>
    <w:rsid w:val="00956314"/>
    <w:rsid w:val="0097488C"/>
    <w:rsid w:val="00983916"/>
    <w:rsid w:val="009B48FD"/>
    <w:rsid w:val="009C5727"/>
    <w:rsid w:val="00A37A3A"/>
    <w:rsid w:val="00A44798"/>
    <w:rsid w:val="00A55FD9"/>
    <w:rsid w:val="00A92E62"/>
    <w:rsid w:val="00AD10BF"/>
    <w:rsid w:val="00AD25E1"/>
    <w:rsid w:val="00AF125F"/>
    <w:rsid w:val="00B014AC"/>
    <w:rsid w:val="00B0150A"/>
    <w:rsid w:val="00B23878"/>
    <w:rsid w:val="00B55284"/>
    <w:rsid w:val="00B86684"/>
    <w:rsid w:val="00BA568D"/>
    <w:rsid w:val="00BF6B74"/>
    <w:rsid w:val="00C338D9"/>
    <w:rsid w:val="00C6663B"/>
    <w:rsid w:val="00C85F15"/>
    <w:rsid w:val="00CA41A9"/>
    <w:rsid w:val="00CE0E16"/>
    <w:rsid w:val="00CF21AC"/>
    <w:rsid w:val="00D036CE"/>
    <w:rsid w:val="00D07495"/>
    <w:rsid w:val="00D7777F"/>
    <w:rsid w:val="00DA1841"/>
    <w:rsid w:val="00DB5851"/>
    <w:rsid w:val="00DB7398"/>
    <w:rsid w:val="00DD4BE6"/>
    <w:rsid w:val="00DD563D"/>
    <w:rsid w:val="00DD7A77"/>
    <w:rsid w:val="00DE3D84"/>
    <w:rsid w:val="00DF2F01"/>
    <w:rsid w:val="00E37DE7"/>
    <w:rsid w:val="00E548F1"/>
    <w:rsid w:val="00E61C30"/>
    <w:rsid w:val="00E754E7"/>
    <w:rsid w:val="00EB2F06"/>
    <w:rsid w:val="00EB7E1B"/>
    <w:rsid w:val="00ED4CB0"/>
    <w:rsid w:val="00EE1167"/>
    <w:rsid w:val="00F17605"/>
    <w:rsid w:val="00F34A71"/>
    <w:rsid w:val="00F45E80"/>
    <w:rsid w:val="00F74057"/>
    <w:rsid w:val="00FB4DE4"/>
    <w:rsid w:val="00FB69AC"/>
    <w:rsid w:val="00FC7B4C"/>
    <w:rsid w:val="00FE5649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C8D34B-1790-449F-A897-42A3071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table" w:customStyle="1" w:styleId="TableGrid">
    <w:name w:val="TableGrid"/>
    <w:rsid w:val="0046569D"/>
    <w:rPr>
      <w:rFonts w:ascii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35A55-E6CC-4F98-89A7-2F61D4FA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5</cp:revision>
  <cp:lastPrinted>2014-09-08T11:05:00Z</cp:lastPrinted>
  <dcterms:created xsi:type="dcterms:W3CDTF">2021-01-15T05:40:00Z</dcterms:created>
  <dcterms:modified xsi:type="dcterms:W3CDTF">2021-01-16T06:12:00Z</dcterms:modified>
</cp:coreProperties>
</file>