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ECE82" w14:textId="77777777" w:rsidR="00562598" w:rsidRDefault="00DA423E" w:rsidP="00562598">
      <w:pPr>
        <w:jc w:val="center"/>
        <w:rPr>
          <w:b/>
          <w:bCs/>
        </w:rPr>
      </w:pPr>
      <w:r>
        <w:rPr>
          <w:b/>
          <w:bCs/>
          <w:noProof/>
          <w:lang w:val="en-IN" w:eastAsia="en-IN"/>
        </w:rPr>
        <w:drawing>
          <wp:inline distT="0" distB="0" distL="0" distR="0" wp14:anchorId="3C750598" wp14:editId="70645D86">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30F52AFE" w14:textId="77777777" w:rsidR="00AD25E1" w:rsidRDefault="00D700DC">
      <w:pPr>
        <w:jc w:val="center"/>
        <w:rPr>
          <w:b/>
          <w:bCs/>
        </w:rPr>
      </w:pPr>
      <w:r>
        <w:rPr>
          <w:b/>
          <w:bCs/>
        </w:rPr>
        <w:t>FIRST</w:t>
      </w:r>
      <w:r w:rsidR="00FB4DE4">
        <w:rPr>
          <w:b/>
          <w:bCs/>
        </w:rPr>
        <w:t xml:space="preserve"> SEMESTER 20</w:t>
      </w:r>
      <w:r w:rsidR="0080052F">
        <w:rPr>
          <w:b/>
          <w:bCs/>
        </w:rPr>
        <w:t>20</w:t>
      </w:r>
      <w:r w:rsidR="00FB4DE4">
        <w:rPr>
          <w:b/>
          <w:bCs/>
        </w:rPr>
        <w:t>-20</w:t>
      </w:r>
      <w:r w:rsidR="0080052F">
        <w:rPr>
          <w:b/>
          <w:bCs/>
        </w:rPr>
        <w:t>21</w:t>
      </w:r>
    </w:p>
    <w:p w14:paraId="487F1CFA" w14:textId="77777777" w:rsidR="00AD25E1" w:rsidRDefault="00AD25E1">
      <w:pPr>
        <w:pStyle w:val="Heading1"/>
        <w:jc w:val="center"/>
      </w:pPr>
      <w:r>
        <w:t>Course Handout Part II</w:t>
      </w:r>
    </w:p>
    <w:p w14:paraId="4F878055" w14:textId="3B82A665" w:rsidR="00AD25E1" w:rsidRDefault="007543E4" w:rsidP="00562598">
      <w:pPr>
        <w:jc w:val="right"/>
      </w:pPr>
      <w:r>
        <w:tab/>
      </w:r>
      <w:r>
        <w:tab/>
      </w:r>
      <w:r>
        <w:tab/>
      </w:r>
      <w:r>
        <w:tab/>
      </w:r>
      <w:r>
        <w:tab/>
      </w:r>
      <w:r>
        <w:tab/>
      </w:r>
      <w:r>
        <w:tab/>
      </w:r>
      <w:r>
        <w:tab/>
      </w:r>
      <w:r>
        <w:tab/>
      </w:r>
      <w:r>
        <w:tab/>
        <w:t xml:space="preserve">    </w:t>
      </w:r>
      <w:r w:rsidR="0080052F">
        <w:t>Date: 1</w:t>
      </w:r>
      <w:r w:rsidR="00C10AF3">
        <w:t>7</w:t>
      </w:r>
      <w:r w:rsidR="0080052F">
        <w:t>/08</w:t>
      </w:r>
      <w:r w:rsidR="00226859">
        <w:t>/2020</w:t>
      </w:r>
      <w:r w:rsidR="00507A43">
        <w:t xml:space="preserve"> </w:t>
      </w:r>
    </w:p>
    <w:p w14:paraId="1C530ABB" w14:textId="77777777" w:rsidR="00AD25E1" w:rsidRDefault="00AD25E1">
      <w:pPr>
        <w:pStyle w:val="BodyText"/>
      </w:pPr>
      <w:r>
        <w:t xml:space="preserve">In addition to part-I (General Handout for all courses appended to the </w:t>
      </w:r>
      <w:proofErr w:type="gramStart"/>
      <w:r>
        <w:t>time table</w:t>
      </w:r>
      <w:proofErr w:type="gramEnd"/>
      <w:r>
        <w:t>) this portion gives further specific details regarding the course.</w:t>
      </w:r>
    </w:p>
    <w:p w14:paraId="38CF7735" w14:textId="77777777" w:rsidR="00AD25E1" w:rsidRDefault="00AD25E1"/>
    <w:p w14:paraId="0A1D0CD7" w14:textId="77777777" w:rsidR="00AD25E1" w:rsidRPr="00FE4E6A" w:rsidRDefault="00AD25E1">
      <w:pPr>
        <w:rPr>
          <w:iCs/>
        </w:rPr>
      </w:pPr>
      <w:r>
        <w:rPr>
          <w:i/>
          <w:iCs/>
        </w:rPr>
        <w:t>Course No.</w:t>
      </w:r>
      <w:r>
        <w:tab/>
      </w:r>
      <w:r>
        <w:tab/>
      </w:r>
      <w:r>
        <w:tab/>
        <w:t xml:space="preserve">: </w:t>
      </w:r>
      <w:r w:rsidR="00FE4E6A">
        <w:rPr>
          <w:iCs/>
        </w:rPr>
        <w:t>ECON F411</w:t>
      </w:r>
    </w:p>
    <w:p w14:paraId="17824CC1" w14:textId="77777777"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FE4E6A">
        <w:rPr>
          <w:i w:val="0"/>
          <w:iCs w:val="0"/>
        </w:rPr>
        <w:t>Project Appraisal</w:t>
      </w:r>
    </w:p>
    <w:p w14:paraId="7CC747E0" w14:textId="77777777" w:rsidR="00FE4E6A" w:rsidRPr="00FE4E6A" w:rsidRDefault="00AD25E1" w:rsidP="00FE4E6A">
      <w:pPr>
        <w:pStyle w:val="Default"/>
        <w:jc w:val="both"/>
      </w:pPr>
      <w:r>
        <w:t>Instructor-in-Charge</w:t>
      </w:r>
      <w:r>
        <w:tab/>
      </w:r>
      <w:r>
        <w:tab/>
        <w:t xml:space="preserve">: </w:t>
      </w:r>
      <w:r w:rsidR="00FE4E6A" w:rsidRPr="00FE4E6A">
        <w:t xml:space="preserve">Dr. Sunny Kumar Singh </w:t>
      </w:r>
    </w:p>
    <w:p w14:paraId="041D4C52" w14:textId="77777777" w:rsidR="00FE4E6A" w:rsidRPr="00FE4E6A" w:rsidRDefault="00FE4E6A" w:rsidP="00FE4E6A">
      <w:pPr>
        <w:pStyle w:val="Default"/>
        <w:ind w:left="2160" w:firstLine="720"/>
        <w:jc w:val="both"/>
        <w:rPr>
          <w:color w:val="0000FF"/>
          <w:u w:val="single"/>
        </w:rPr>
      </w:pPr>
      <w:r w:rsidRPr="00FE4E6A">
        <w:t xml:space="preserve">  (</w:t>
      </w:r>
      <w:hyperlink r:id="rId8" w:history="1">
        <w:r w:rsidRPr="00FE4E6A">
          <w:rPr>
            <w:rStyle w:val="Hyperlink"/>
          </w:rPr>
          <w:t>sunny.singh@hyderabad.bits-pilani.ac.in</w:t>
        </w:r>
      </w:hyperlink>
      <w:r w:rsidRPr="00FE4E6A">
        <w:t>)</w:t>
      </w:r>
    </w:p>
    <w:p w14:paraId="7305A7A6" w14:textId="77777777" w:rsidR="00AD25E1" w:rsidRDefault="00AD25E1">
      <w:pPr>
        <w:pStyle w:val="Heading2"/>
        <w:rPr>
          <w:i w:val="0"/>
          <w:iCs w:val="0"/>
        </w:rPr>
      </w:pPr>
    </w:p>
    <w:p w14:paraId="3AFD7E8C" w14:textId="77777777" w:rsidR="00AD25E1" w:rsidRDefault="00AD25E1">
      <w:pPr>
        <w:rPr>
          <w:b/>
          <w:bCs/>
        </w:rPr>
      </w:pPr>
      <w:r>
        <w:rPr>
          <w:b/>
          <w:bCs/>
        </w:rPr>
        <w:t>Scope and Objective of the Course:</w:t>
      </w:r>
    </w:p>
    <w:p w14:paraId="29EC826C" w14:textId="77777777" w:rsidR="00FE4E6A" w:rsidRDefault="00FE4E6A" w:rsidP="00FE4E6A">
      <w:pPr>
        <w:spacing w:before="240" w:line="276" w:lineRule="auto"/>
        <w:jc w:val="both"/>
      </w:pPr>
      <w:r>
        <w:t xml:space="preserve">In India, large sums have been spent on a number of projects both in the private and public sectors which have contributed to economic growth of the country. Hence, project appraisal and financing have become very important area in the quest for growth. Given its importance, the objective of the course is to introduce the students to the various aspects of project planning, financing, appraisal, and control. The main focus is to understand key steps of the capital investment process like – defining the project, appraisal parameters, underlying assumptions, and consideration of the key variables affecting the viability of a project. Further, students are expected to gain a thorough understanding of the tools and techniques used in project </w:t>
      </w:r>
      <w:r>
        <w:rPr>
          <w:noProof/>
        </w:rPr>
        <w:t>appraisals</w:t>
      </w:r>
      <w:r>
        <w:t xml:space="preserve"> and appreciate the issues in project appraisal as well as the adaptation of the model to real world corporate decision-making: evaluating projects of different lives, replacement choices, investment timing decisions and capital rationing. Other topics discussed will include managing uncertainty and risk in project cash flows where techniques such as sensitivity, </w:t>
      </w:r>
      <w:r>
        <w:rPr>
          <w:noProof/>
        </w:rPr>
        <w:t>scenario</w:t>
      </w:r>
      <w:r>
        <w:t xml:space="preserve"> and break-even analysis </w:t>
      </w:r>
      <w:r>
        <w:rPr>
          <w:noProof/>
        </w:rPr>
        <w:t>are used</w:t>
      </w:r>
      <w:r>
        <w:t xml:space="preserve">.  </w:t>
      </w:r>
    </w:p>
    <w:p w14:paraId="71544099" w14:textId="77777777" w:rsidR="00AD25E1" w:rsidRDefault="00AD25E1">
      <w:pPr>
        <w:pStyle w:val="BodyText"/>
      </w:pPr>
    </w:p>
    <w:p w14:paraId="483F25D7" w14:textId="77777777" w:rsidR="00AD25E1" w:rsidRPr="00A44798" w:rsidRDefault="00AD25E1">
      <w:pPr>
        <w:pStyle w:val="BodyText"/>
        <w:rPr>
          <w:bCs/>
        </w:rPr>
      </w:pPr>
      <w:r>
        <w:rPr>
          <w:b/>
          <w:bCs/>
        </w:rPr>
        <w:t>Textbooks</w:t>
      </w:r>
      <w:r w:rsidR="00DA1841">
        <w:rPr>
          <w:b/>
          <w:bCs/>
        </w:rPr>
        <w:t>:</w:t>
      </w:r>
    </w:p>
    <w:p w14:paraId="399B977A" w14:textId="77777777" w:rsidR="00DA1841" w:rsidRPr="00A44798" w:rsidRDefault="00FE4E6A" w:rsidP="00A44798">
      <w:pPr>
        <w:numPr>
          <w:ilvl w:val="0"/>
          <w:numId w:val="2"/>
        </w:numPr>
        <w:jc w:val="both"/>
        <w:rPr>
          <w:bCs/>
        </w:rPr>
      </w:pPr>
      <w:r>
        <w:t>Chandra P., “Projects: Planning Analysis, Selection, Implementation &amp; Review”, Tata McGraw-Hill New Delhi, 2014 (Eighth Edition). (T1)</w:t>
      </w:r>
    </w:p>
    <w:p w14:paraId="210EEC27" w14:textId="77777777" w:rsidR="00A44798" w:rsidRDefault="00A44798">
      <w:pPr>
        <w:jc w:val="both"/>
        <w:rPr>
          <w:b/>
          <w:bCs/>
        </w:rPr>
      </w:pPr>
    </w:p>
    <w:p w14:paraId="54865CEC" w14:textId="77777777" w:rsidR="00AD25E1" w:rsidRDefault="00AD25E1">
      <w:pPr>
        <w:jc w:val="both"/>
        <w:rPr>
          <w:b/>
          <w:bCs/>
        </w:rPr>
      </w:pPr>
      <w:r>
        <w:rPr>
          <w:b/>
          <w:bCs/>
        </w:rPr>
        <w:t>Reference books</w:t>
      </w:r>
    </w:p>
    <w:p w14:paraId="41A7B1E3" w14:textId="77777777" w:rsidR="00FE4E6A" w:rsidRDefault="00FE4E6A" w:rsidP="00FE4E6A">
      <w:pPr>
        <w:numPr>
          <w:ilvl w:val="0"/>
          <w:numId w:val="3"/>
        </w:numPr>
        <w:spacing w:before="240" w:after="240" w:line="276" w:lineRule="auto"/>
      </w:pPr>
      <w:r>
        <w:t>Rogers, Martin &amp; Duffy, Aidan, “Engineering Project Appraisal”, Wiley-Blackwell, 2012 (Second Edition). (R1)</w:t>
      </w:r>
    </w:p>
    <w:p w14:paraId="5960175F" w14:textId="77777777" w:rsidR="00AD25E1" w:rsidRDefault="00FE4E6A" w:rsidP="00FE4E6A">
      <w:pPr>
        <w:numPr>
          <w:ilvl w:val="0"/>
          <w:numId w:val="3"/>
        </w:numPr>
        <w:spacing w:before="240" w:after="240" w:line="276" w:lineRule="auto"/>
      </w:pPr>
      <w:r>
        <w:t xml:space="preserve">Class notes (Public and Private Sector Reports on Various Projects; Case Studies; Newspaper Articles etc.)  </w:t>
      </w:r>
    </w:p>
    <w:p w14:paraId="566D8368" w14:textId="77777777" w:rsidR="00A44798" w:rsidRDefault="00A44798">
      <w:pPr>
        <w:jc w:val="both"/>
        <w:rPr>
          <w:b/>
          <w:bCs/>
        </w:rPr>
      </w:pPr>
    </w:p>
    <w:p w14:paraId="42571C33" w14:textId="77777777" w:rsidR="00FE4E6A" w:rsidRDefault="00FE4E6A">
      <w:pPr>
        <w:jc w:val="both"/>
        <w:rPr>
          <w:b/>
          <w:bCs/>
        </w:rPr>
      </w:pPr>
    </w:p>
    <w:p w14:paraId="22E1AE31" w14:textId="77777777" w:rsidR="00FE4E6A" w:rsidRDefault="00FE4E6A">
      <w:pPr>
        <w:jc w:val="both"/>
        <w:rPr>
          <w:b/>
          <w:bCs/>
        </w:rPr>
      </w:pPr>
    </w:p>
    <w:p w14:paraId="46E44339" w14:textId="77777777" w:rsidR="00AD25E1" w:rsidRDefault="00AD25E1">
      <w:pPr>
        <w:jc w:val="both"/>
        <w:rPr>
          <w:b/>
          <w:bCs/>
        </w:rPr>
      </w:pPr>
      <w:r>
        <w:rPr>
          <w:b/>
          <w:bCs/>
        </w:rPr>
        <w:lastRenderedPageBreak/>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130"/>
        <w:gridCol w:w="3600"/>
        <w:gridCol w:w="3019"/>
        <w:gridCol w:w="1530"/>
      </w:tblGrid>
      <w:tr w:rsidR="0097488C" w:rsidRPr="00BA568D" w14:paraId="5E41534E" w14:textId="77777777" w:rsidTr="00DA423E">
        <w:trPr>
          <w:jc w:val="center"/>
        </w:trPr>
        <w:tc>
          <w:tcPr>
            <w:tcW w:w="11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DF3CF1A" w14:textId="77777777"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360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4D5CF9C7" w14:textId="77777777" w:rsidR="0097488C" w:rsidRPr="00BA568D" w:rsidRDefault="0097488C">
            <w:pPr>
              <w:jc w:val="center"/>
              <w:rPr>
                <w:b/>
                <w:bCs/>
                <w:sz w:val="22"/>
                <w:szCs w:val="22"/>
              </w:rPr>
            </w:pPr>
            <w:r w:rsidRPr="00BA568D">
              <w:rPr>
                <w:b/>
                <w:bCs/>
                <w:sz w:val="22"/>
                <w:szCs w:val="22"/>
              </w:rPr>
              <w:t>Learning objectives</w:t>
            </w:r>
          </w:p>
        </w:tc>
        <w:tc>
          <w:tcPr>
            <w:tcW w:w="3019"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02E71F43" w14:textId="77777777" w:rsidR="0097488C" w:rsidRPr="00BA568D" w:rsidRDefault="0097488C">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77A70A41" w14:textId="77777777"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97488C" w:rsidRPr="00BA568D" w14:paraId="121A9DC5" w14:textId="77777777" w:rsidTr="00DA423E">
        <w:trPr>
          <w:trHeight w:val="3963"/>
          <w:jc w:val="center"/>
        </w:trPr>
        <w:tc>
          <w:tcPr>
            <w:tcW w:w="1130" w:type="dxa"/>
            <w:tcBorders>
              <w:top w:val="single" w:sz="6" w:space="0" w:color="000000"/>
              <w:left w:val="single" w:sz="6" w:space="0" w:color="000000"/>
              <w:bottom w:val="single" w:sz="6" w:space="0" w:color="000000"/>
              <w:right w:val="single" w:sz="6" w:space="0" w:color="000000"/>
            </w:tcBorders>
            <w:vAlign w:val="center"/>
          </w:tcPr>
          <w:p w14:paraId="0B25B347" w14:textId="77777777" w:rsidR="0097488C" w:rsidRPr="00BA568D" w:rsidRDefault="0097488C" w:rsidP="00DA423E">
            <w:pPr>
              <w:jc w:val="center"/>
              <w:rPr>
                <w:sz w:val="22"/>
                <w:szCs w:val="22"/>
              </w:rPr>
            </w:pPr>
            <w:r w:rsidRPr="00BA568D">
              <w:rPr>
                <w:sz w:val="22"/>
                <w:szCs w:val="22"/>
              </w:rPr>
              <w:t>1</w:t>
            </w:r>
            <w:r w:rsidR="00DC3A63">
              <w:rPr>
                <w:sz w:val="22"/>
                <w:szCs w:val="22"/>
              </w:rPr>
              <w:t>-6</w:t>
            </w:r>
            <w:r w:rsidR="00DA423E">
              <w:rPr>
                <w:sz w:val="22"/>
                <w:szCs w:val="22"/>
              </w:rPr>
              <w:t xml:space="preserve"> </w:t>
            </w:r>
          </w:p>
        </w:tc>
        <w:tc>
          <w:tcPr>
            <w:tcW w:w="3600" w:type="dxa"/>
            <w:tcBorders>
              <w:top w:val="single" w:sz="6" w:space="0" w:color="000000"/>
              <w:left w:val="single" w:sz="6" w:space="0" w:color="000000"/>
              <w:bottom w:val="single" w:sz="6" w:space="0" w:color="000000"/>
              <w:right w:val="single" w:sz="6" w:space="0" w:color="000000"/>
            </w:tcBorders>
            <w:vAlign w:val="center"/>
          </w:tcPr>
          <w:p w14:paraId="405B5966" w14:textId="77777777" w:rsidR="0097488C" w:rsidRPr="00DA423E" w:rsidRDefault="00DA423E" w:rsidP="00DA423E">
            <w:pPr>
              <w:spacing w:after="240" w:line="276" w:lineRule="auto"/>
              <w:jc w:val="both"/>
            </w:pPr>
            <w:r w:rsidRPr="00DA423E">
              <w:rPr>
                <w:b/>
                <w:sz w:val="22"/>
                <w:szCs w:val="22"/>
              </w:rPr>
              <w:t>Decision Making and Project Appraisal</w:t>
            </w:r>
            <w:r>
              <w:rPr>
                <w:b/>
                <w:sz w:val="22"/>
                <w:szCs w:val="22"/>
              </w:rPr>
              <w:t>:</w:t>
            </w:r>
            <w:r>
              <w:rPr>
                <w:sz w:val="22"/>
                <w:szCs w:val="22"/>
              </w:rPr>
              <w:t xml:space="preserve"> </w:t>
            </w:r>
            <w:r>
              <w:rPr>
                <w:noProof/>
              </w:rPr>
              <w:t>The students are expected to understand – the concept of capital investment and capital budgeting; important facets of project analysis; different types of strategy and how they are formulated; various tools of portfolio planning; the popular tools helpful in identifying promising investment opportunities; the key aspects to be considered for a preliminary screening of investment ideas.</w:t>
            </w:r>
          </w:p>
        </w:tc>
        <w:tc>
          <w:tcPr>
            <w:tcW w:w="3019" w:type="dxa"/>
            <w:tcBorders>
              <w:top w:val="single" w:sz="6" w:space="0" w:color="000000"/>
              <w:left w:val="single" w:sz="6" w:space="0" w:color="000000"/>
              <w:bottom w:val="single" w:sz="6" w:space="0" w:color="000000"/>
              <w:right w:val="single" w:sz="6" w:space="0" w:color="000000"/>
            </w:tcBorders>
            <w:vAlign w:val="center"/>
          </w:tcPr>
          <w:p w14:paraId="0B817726" w14:textId="77777777" w:rsidR="0097488C" w:rsidRPr="00BA568D" w:rsidRDefault="00DA423E" w:rsidP="00DA423E">
            <w:pPr>
              <w:jc w:val="both"/>
              <w:rPr>
                <w:sz w:val="22"/>
                <w:szCs w:val="22"/>
              </w:rPr>
            </w:pPr>
            <w:r>
              <w:t>Capital Investments</w:t>
            </w:r>
            <w:r>
              <w:rPr>
                <w:color w:val="000000"/>
              </w:rPr>
              <w:t>; Capital Budgeting; Levels and Techniques of Decision Making; Project Planning Process; Strategy and Resource Allocation; Generation and Screening of Various Investment Projects</w:t>
            </w:r>
          </w:p>
        </w:tc>
        <w:tc>
          <w:tcPr>
            <w:tcW w:w="1530" w:type="dxa"/>
            <w:tcBorders>
              <w:top w:val="single" w:sz="6" w:space="0" w:color="000000"/>
              <w:left w:val="single" w:sz="6" w:space="0" w:color="000000"/>
              <w:bottom w:val="single" w:sz="6" w:space="0" w:color="000000"/>
              <w:right w:val="single" w:sz="6" w:space="0" w:color="000000"/>
            </w:tcBorders>
            <w:vAlign w:val="center"/>
          </w:tcPr>
          <w:p w14:paraId="00C49F29" w14:textId="77777777" w:rsidR="0097488C" w:rsidRPr="00BA568D" w:rsidRDefault="00DA423E" w:rsidP="00DA423E">
            <w:pPr>
              <w:jc w:val="both"/>
              <w:rPr>
                <w:sz w:val="22"/>
                <w:szCs w:val="22"/>
              </w:rPr>
            </w:pPr>
            <w:r>
              <w:rPr>
                <w:bCs/>
              </w:rPr>
              <w:t>T1 (Ch. 1-3); R1 (Ch. 1), Class Notes</w:t>
            </w:r>
          </w:p>
        </w:tc>
      </w:tr>
      <w:tr w:rsidR="00DA423E" w:rsidRPr="00BA568D" w14:paraId="2AB29427" w14:textId="77777777"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14:paraId="2223590C" w14:textId="77777777" w:rsidR="00DA423E" w:rsidRPr="00BA568D" w:rsidRDefault="00DC3A63">
            <w:pPr>
              <w:jc w:val="center"/>
              <w:rPr>
                <w:sz w:val="22"/>
                <w:szCs w:val="22"/>
              </w:rPr>
            </w:pPr>
            <w:r>
              <w:rPr>
                <w:sz w:val="22"/>
                <w:szCs w:val="22"/>
              </w:rPr>
              <w:t>7-10</w:t>
            </w:r>
          </w:p>
        </w:tc>
        <w:tc>
          <w:tcPr>
            <w:tcW w:w="3600" w:type="dxa"/>
            <w:tcBorders>
              <w:top w:val="single" w:sz="6" w:space="0" w:color="000000"/>
              <w:left w:val="single" w:sz="6" w:space="0" w:color="000000"/>
              <w:bottom w:val="single" w:sz="6" w:space="0" w:color="000000"/>
              <w:right w:val="single" w:sz="6" w:space="0" w:color="000000"/>
            </w:tcBorders>
            <w:vAlign w:val="center"/>
          </w:tcPr>
          <w:p w14:paraId="411BF577" w14:textId="77777777" w:rsidR="00DA423E" w:rsidRDefault="00DA423E" w:rsidP="00DA423E">
            <w:pPr>
              <w:spacing w:after="240" w:line="276" w:lineRule="auto"/>
              <w:jc w:val="both"/>
            </w:pPr>
            <w:r w:rsidRPr="00DA423E">
              <w:rPr>
                <w:b/>
              </w:rPr>
              <w:t>Market and Demand Analysis:</w:t>
            </w:r>
            <w:r>
              <w:rPr>
                <w:b/>
              </w:rPr>
              <w:t xml:space="preserve"> </w:t>
            </w:r>
            <w:r>
              <w:t>The students are expected to understand – basics of demand-supply analysis used in managerial decision making; various steps in a sample survey; various methods of demand forecasting under certainty and uncertainty; how the market plan for a new product is prepared.</w:t>
            </w:r>
          </w:p>
        </w:tc>
        <w:tc>
          <w:tcPr>
            <w:tcW w:w="3019" w:type="dxa"/>
            <w:tcBorders>
              <w:top w:val="single" w:sz="6" w:space="0" w:color="000000"/>
              <w:left w:val="single" w:sz="6" w:space="0" w:color="000000"/>
              <w:bottom w:val="single" w:sz="6" w:space="0" w:color="000000"/>
              <w:right w:val="single" w:sz="6" w:space="0" w:color="000000"/>
            </w:tcBorders>
            <w:vAlign w:val="center"/>
          </w:tcPr>
          <w:p w14:paraId="68A4BF17" w14:textId="77777777" w:rsidR="00DA423E" w:rsidRPr="00DA423E" w:rsidRDefault="00DA423E" w:rsidP="00DA423E">
            <w:pPr>
              <w:jc w:val="both"/>
              <w:rPr>
                <w:b/>
              </w:rPr>
            </w:pPr>
            <w:r>
              <w:t>Role of Demand Analysis in Managerial Decision Making; Situational Analysis; Conducting Market Survey; Demand Forecasting Techniques</w:t>
            </w:r>
          </w:p>
        </w:tc>
        <w:tc>
          <w:tcPr>
            <w:tcW w:w="1530" w:type="dxa"/>
            <w:tcBorders>
              <w:top w:val="single" w:sz="6" w:space="0" w:color="000000"/>
              <w:left w:val="single" w:sz="6" w:space="0" w:color="000000"/>
              <w:bottom w:val="single" w:sz="6" w:space="0" w:color="000000"/>
              <w:right w:val="single" w:sz="6" w:space="0" w:color="000000"/>
            </w:tcBorders>
            <w:vAlign w:val="center"/>
          </w:tcPr>
          <w:p w14:paraId="1343CA3F" w14:textId="77777777" w:rsidR="00DA423E" w:rsidRDefault="00DA423E" w:rsidP="00DA423E">
            <w:pPr>
              <w:jc w:val="both"/>
              <w:rPr>
                <w:bCs/>
              </w:rPr>
            </w:pPr>
            <w:r>
              <w:t>T1 (Ch. 4), Class Notes</w:t>
            </w:r>
          </w:p>
        </w:tc>
      </w:tr>
      <w:tr w:rsidR="00DA423E" w:rsidRPr="00BA568D" w14:paraId="7904BBE2" w14:textId="77777777"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14:paraId="1FEA57AA" w14:textId="77777777" w:rsidR="00DA423E" w:rsidRDefault="00DC3A63">
            <w:pPr>
              <w:jc w:val="center"/>
              <w:rPr>
                <w:sz w:val="22"/>
                <w:szCs w:val="22"/>
              </w:rPr>
            </w:pPr>
            <w:r>
              <w:rPr>
                <w:sz w:val="22"/>
                <w:szCs w:val="22"/>
              </w:rPr>
              <w:t>10-14</w:t>
            </w:r>
          </w:p>
        </w:tc>
        <w:tc>
          <w:tcPr>
            <w:tcW w:w="3600" w:type="dxa"/>
            <w:tcBorders>
              <w:top w:val="single" w:sz="6" w:space="0" w:color="000000"/>
              <w:left w:val="single" w:sz="6" w:space="0" w:color="000000"/>
              <w:bottom w:val="single" w:sz="6" w:space="0" w:color="000000"/>
              <w:right w:val="single" w:sz="6" w:space="0" w:color="000000"/>
            </w:tcBorders>
            <w:vAlign w:val="center"/>
          </w:tcPr>
          <w:p w14:paraId="7C31D0C6" w14:textId="77777777" w:rsidR="00DA423E" w:rsidRDefault="00DA423E" w:rsidP="00DA423E">
            <w:pPr>
              <w:spacing w:after="240" w:line="276" w:lineRule="auto"/>
              <w:jc w:val="both"/>
            </w:pPr>
            <w:r w:rsidRPr="00DA423E">
              <w:rPr>
                <w:b/>
              </w:rPr>
              <w:t>Technical and Financial Analysis of a Project:</w:t>
            </w:r>
            <w:r>
              <w:t xml:space="preserve"> The students are expected to understand – the various material inputs and utilities required for a project; the factors that have a bearing on the capacity decision; the inter-linkages among the key facets of a project; Key elements of a project cost; means of finance available for financing a project; Major components of cost of production; Profitability projections; Projected cash flow </w:t>
            </w:r>
            <w:r>
              <w:lastRenderedPageBreak/>
              <w:t xml:space="preserve">statements and projected balance sheets.  </w:t>
            </w:r>
          </w:p>
        </w:tc>
        <w:tc>
          <w:tcPr>
            <w:tcW w:w="3019" w:type="dxa"/>
            <w:tcBorders>
              <w:top w:val="single" w:sz="6" w:space="0" w:color="000000"/>
              <w:left w:val="single" w:sz="6" w:space="0" w:color="000000"/>
              <w:bottom w:val="single" w:sz="6" w:space="0" w:color="000000"/>
              <w:right w:val="single" w:sz="6" w:space="0" w:color="000000"/>
            </w:tcBorders>
            <w:vAlign w:val="center"/>
          </w:tcPr>
          <w:p w14:paraId="1E2328BA" w14:textId="77777777" w:rsidR="00DA423E" w:rsidRPr="00DA423E" w:rsidRDefault="00DA423E" w:rsidP="00DA423E">
            <w:pPr>
              <w:spacing w:after="240" w:line="276" w:lineRule="auto"/>
              <w:jc w:val="both"/>
            </w:pPr>
            <w:r>
              <w:lastRenderedPageBreak/>
              <w:t xml:space="preserve">Manufacturing Process/Technology; Product Mix; Plant Capacity; Project Chart and Layouts; Schedule of Project Implementation; Cost of Project and Means of Finance; Sales and Production Estimates; Production Cost; Profitability Projections; Projected Cash Flow Statement and Balance </w:t>
            </w:r>
            <w:r>
              <w:lastRenderedPageBreak/>
              <w:t>Sheet; Financial Modeling using Spreadsheets</w:t>
            </w:r>
          </w:p>
        </w:tc>
        <w:tc>
          <w:tcPr>
            <w:tcW w:w="1530" w:type="dxa"/>
            <w:tcBorders>
              <w:top w:val="single" w:sz="6" w:space="0" w:color="000000"/>
              <w:left w:val="single" w:sz="6" w:space="0" w:color="000000"/>
              <w:bottom w:val="single" w:sz="6" w:space="0" w:color="000000"/>
              <w:right w:val="single" w:sz="6" w:space="0" w:color="000000"/>
            </w:tcBorders>
            <w:vAlign w:val="center"/>
          </w:tcPr>
          <w:p w14:paraId="45DE3785" w14:textId="77777777" w:rsidR="00DA423E" w:rsidRDefault="00DA423E" w:rsidP="00DA423E">
            <w:pPr>
              <w:jc w:val="both"/>
            </w:pPr>
            <w:r>
              <w:lastRenderedPageBreak/>
              <w:t>T1 (Ch. 5-6), Class Notes</w:t>
            </w:r>
          </w:p>
        </w:tc>
      </w:tr>
      <w:tr w:rsidR="00DA423E" w:rsidRPr="00BA568D" w14:paraId="03669FB1" w14:textId="77777777"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14:paraId="45A8D3BF" w14:textId="77777777" w:rsidR="00DA423E" w:rsidRDefault="00DC3A63">
            <w:pPr>
              <w:jc w:val="center"/>
              <w:rPr>
                <w:sz w:val="22"/>
                <w:szCs w:val="22"/>
              </w:rPr>
            </w:pPr>
            <w:r>
              <w:rPr>
                <w:sz w:val="22"/>
                <w:szCs w:val="22"/>
              </w:rPr>
              <w:t>15-21</w:t>
            </w:r>
          </w:p>
        </w:tc>
        <w:tc>
          <w:tcPr>
            <w:tcW w:w="3600" w:type="dxa"/>
            <w:tcBorders>
              <w:top w:val="single" w:sz="6" w:space="0" w:color="000000"/>
              <w:left w:val="single" w:sz="6" w:space="0" w:color="000000"/>
              <w:bottom w:val="single" w:sz="6" w:space="0" w:color="000000"/>
              <w:right w:val="single" w:sz="6" w:space="0" w:color="000000"/>
            </w:tcBorders>
            <w:vAlign w:val="center"/>
          </w:tcPr>
          <w:p w14:paraId="78D02FF5" w14:textId="77777777" w:rsidR="00DA423E" w:rsidRPr="00DA423E" w:rsidRDefault="00DA423E" w:rsidP="00DA423E">
            <w:pPr>
              <w:spacing w:after="240" w:line="276" w:lineRule="auto"/>
              <w:jc w:val="both"/>
              <w:rPr>
                <w:i/>
              </w:rPr>
            </w:pPr>
            <w:r w:rsidRPr="00DA423E">
              <w:rPr>
                <w:b/>
              </w:rPr>
              <w:t>Financial Appraisal of a Project:</w:t>
            </w:r>
            <w:r>
              <w:t xml:space="preserve"> By the completion of these lectures, students will be able to describe the basic concepts that are essential for carrying out financial appraisal of different projects. Students will be equipped with skills required to compute time value of money, present worth, minimum acceptable rate of returns (MARR), and internal rate of return (IRR). Further, students will be able to calculate project cash flows and conduct cost benefit analysis of a project. This module will enable the students to employ different techniques of project appraisal that aid in financial evaluation of projects.</w:t>
            </w:r>
          </w:p>
        </w:tc>
        <w:tc>
          <w:tcPr>
            <w:tcW w:w="3019" w:type="dxa"/>
            <w:tcBorders>
              <w:top w:val="single" w:sz="6" w:space="0" w:color="000000"/>
              <w:left w:val="single" w:sz="6" w:space="0" w:color="000000"/>
              <w:bottom w:val="single" w:sz="6" w:space="0" w:color="000000"/>
              <w:right w:val="single" w:sz="6" w:space="0" w:color="000000"/>
            </w:tcBorders>
            <w:vAlign w:val="center"/>
          </w:tcPr>
          <w:p w14:paraId="65CCC795" w14:textId="77777777" w:rsidR="00DA423E" w:rsidRDefault="00DA423E" w:rsidP="00DA423E">
            <w:pPr>
              <w:spacing w:after="240" w:line="276" w:lineRule="auto"/>
              <w:jc w:val="both"/>
            </w:pPr>
            <w:r>
              <w:t xml:space="preserve">The Time Value of Money (Present Value and Future Value of a Single Amount/ an Annuity); Investment Criteria (NPV, IRR, Profitability Index, Payback Period, Accounting Rate of Return etc.); Project Cash Flow </w:t>
            </w:r>
          </w:p>
          <w:p w14:paraId="7C118973" w14:textId="77777777" w:rsidR="00DA423E" w:rsidRPr="00DA423E" w:rsidRDefault="00DA423E" w:rsidP="00DA423E">
            <w:pPr>
              <w:spacing w:after="240" w:line="276" w:lineRule="auto"/>
              <w:jc w:val="both"/>
              <w:rPr>
                <w:b/>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47D2F750" w14:textId="77777777" w:rsidR="00DA423E" w:rsidRDefault="00DA423E" w:rsidP="00DA423E">
            <w:pPr>
              <w:jc w:val="both"/>
            </w:pPr>
            <w:r>
              <w:t>T1 (Ch. 7-9); R1 (Ch. 2-6) Class Notes</w:t>
            </w:r>
          </w:p>
        </w:tc>
      </w:tr>
      <w:tr w:rsidR="00DA423E" w:rsidRPr="00BA568D" w14:paraId="31F8C2B9" w14:textId="77777777"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14:paraId="130904CC" w14:textId="77777777" w:rsidR="00DA423E" w:rsidRDefault="00DC3A63">
            <w:pPr>
              <w:jc w:val="center"/>
              <w:rPr>
                <w:sz w:val="22"/>
                <w:szCs w:val="22"/>
              </w:rPr>
            </w:pPr>
            <w:r>
              <w:rPr>
                <w:sz w:val="22"/>
                <w:szCs w:val="22"/>
              </w:rPr>
              <w:t>22-25</w:t>
            </w:r>
          </w:p>
        </w:tc>
        <w:tc>
          <w:tcPr>
            <w:tcW w:w="3600" w:type="dxa"/>
            <w:tcBorders>
              <w:top w:val="single" w:sz="6" w:space="0" w:color="000000"/>
              <w:left w:val="single" w:sz="6" w:space="0" w:color="000000"/>
              <w:bottom w:val="single" w:sz="6" w:space="0" w:color="000000"/>
              <w:right w:val="single" w:sz="6" w:space="0" w:color="000000"/>
            </w:tcBorders>
            <w:vAlign w:val="center"/>
          </w:tcPr>
          <w:p w14:paraId="5C09C220" w14:textId="77777777" w:rsidR="00DA423E" w:rsidRPr="00DA423E" w:rsidRDefault="00DA423E" w:rsidP="00DA423E">
            <w:pPr>
              <w:spacing w:after="240" w:line="276" w:lineRule="auto"/>
              <w:jc w:val="both"/>
            </w:pPr>
            <w:r>
              <w:rPr>
                <w:b/>
              </w:rPr>
              <w:t xml:space="preserve">The Cost of Capital: </w:t>
            </w:r>
            <w:r>
              <w:t xml:space="preserve">The students are expected to – Distinguish between company cost of capital and project cost of capital; Calculate cost of debt and equity by various methods; Determine weighted marginal cost of capital schedule; Describe the determinants of cost of capital. </w:t>
            </w:r>
          </w:p>
        </w:tc>
        <w:tc>
          <w:tcPr>
            <w:tcW w:w="3019" w:type="dxa"/>
            <w:tcBorders>
              <w:top w:val="single" w:sz="6" w:space="0" w:color="000000"/>
              <w:left w:val="single" w:sz="6" w:space="0" w:color="000000"/>
              <w:bottom w:val="single" w:sz="6" w:space="0" w:color="000000"/>
              <w:right w:val="single" w:sz="6" w:space="0" w:color="000000"/>
            </w:tcBorders>
            <w:vAlign w:val="center"/>
          </w:tcPr>
          <w:p w14:paraId="7D69326B" w14:textId="77777777" w:rsidR="00DA423E" w:rsidRDefault="00DA423E" w:rsidP="00DA423E">
            <w:pPr>
              <w:spacing w:after="240" w:line="276" w:lineRule="auto"/>
              <w:jc w:val="both"/>
            </w:pPr>
            <w:r>
              <w:t>Cost of Debt; Cost of Equity – CAPM and other approach; WACC; Determining Optimal Capital Budget;</w:t>
            </w:r>
          </w:p>
        </w:tc>
        <w:tc>
          <w:tcPr>
            <w:tcW w:w="1530" w:type="dxa"/>
            <w:tcBorders>
              <w:top w:val="single" w:sz="6" w:space="0" w:color="000000"/>
              <w:left w:val="single" w:sz="6" w:space="0" w:color="000000"/>
              <w:bottom w:val="single" w:sz="6" w:space="0" w:color="000000"/>
              <w:right w:val="single" w:sz="6" w:space="0" w:color="000000"/>
            </w:tcBorders>
            <w:vAlign w:val="center"/>
          </w:tcPr>
          <w:p w14:paraId="47C0292F" w14:textId="77777777" w:rsidR="00DA423E" w:rsidRDefault="00DA423E" w:rsidP="00DA423E">
            <w:pPr>
              <w:jc w:val="both"/>
            </w:pPr>
            <w:r>
              <w:t>T1 (Ch. 10), Class Notes</w:t>
            </w:r>
          </w:p>
        </w:tc>
      </w:tr>
      <w:tr w:rsidR="00DA423E" w:rsidRPr="00BA568D" w14:paraId="67F6D144" w14:textId="77777777"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14:paraId="2F52F419" w14:textId="77777777" w:rsidR="00DA423E" w:rsidRDefault="00DC3A63">
            <w:pPr>
              <w:jc w:val="center"/>
              <w:rPr>
                <w:sz w:val="22"/>
                <w:szCs w:val="22"/>
              </w:rPr>
            </w:pPr>
            <w:r>
              <w:rPr>
                <w:sz w:val="22"/>
                <w:szCs w:val="22"/>
              </w:rPr>
              <w:t>26-30</w:t>
            </w:r>
          </w:p>
        </w:tc>
        <w:tc>
          <w:tcPr>
            <w:tcW w:w="3600" w:type="dxa"/>
            <w:tcBorders>
              <w:top w:val="single" w:sz="6" w:space="0" w:color="000000"/>
              <w:left w:val="single" w:sz="6" w:space="0" w:color="000000"/>
              <w:bottom w:val="single" w:sz="6" w:space="0" w:color="000000"/>
              <w:right w:val="single" w:sz="6" w:space="0" w:color="000000"/>
            </w:tcBorders>
            <w:vAlign w:val="center"/>
          </w:tcPr>
          <w:p w14:paraId="1C6B2219" w14:textId="77777777" w:rsidR="00DA423E" w:rsidRDefault="00DA423E" w:rsidP="00DA423E">
            <w:pPr>
              <w:spacing w:after="240" w:line="276" w:lineRule="auto"/>
              <w:jc w:val="both"/>
              <w:rPr>
                <w:b/>
              </w:rPr>
            </w:pPr>
            <w:r>
              <w:rPr>
                <w:b/>
              </w:rPr>
              <w:t xml:space="preserve">Analysis of Project Risk: </w:t>
            </w:r>
            <w:r>
              <w:t xml:space="preserve">The students are expected to – Describe the source, measures, and perspectives on risk; Explain various techniques of risk analysis like sensitivity analysis, scenario analysis, break-even analysis, Simulation </w:t>
            </w:r>
            <w:proofErr w:type="spellStart"/>
            <w:r>
              <w:t>Ananlysis</w:t>
            </w:r>
            <w:proofErr w:type="spellEnd"/>
            <w:r>
              <w:t xml:space="preserve">; decision tree analysis; Describe various </w:t>
            </w:r>
            <w:r>
              <w:lastRenderedPageBreak/>
              <w:t xml:space="preserve">strategies employed in managing risk.   </w:t>
            </w:r>
          </w:p>
        </w:tc>
        <w:tc>
          <w:tcPr>
            <w:tcW w:w="3019" w:type="dxa"/>
            <w:tcBorders>
              <w:top w:val="single" w:sz="6" w:space="0" w:color="000000"/>
              <w:left w:val="single" w:sz="6" w:space="0" w:color="000000"/>
              <w:bottom w:val="single" w:sz="6" w:space="0" w:color="000000"/>
              <w:right w:val="single" w:sz="6" w:space="0" w:color="000000"/>
            </w:tcBorders>
            <w:vAlign w:val="center"/>
          </w:tcPr>
          <w:p w14:paraId="5507E9B4" w14:textId="77777777" w:rsidR="00DA423E" w:rsidRDefault="00DA423E" w:rsidP="00DA423E">
            <w:pPr>
              <w:spacing w:after="240" w:line="276" w:lineRule="auto"/>
              <w:jc w:val="both"/>
            </w:pPr>
            <w:r>
              <w:lastRenderedPageBreak/>
              <w:t>Measuring Risk; Sensitivity Analysis; Scenario Analysis; Break-even Analysis; Simulation Analysis; Decision Tree Analysis; Project Selection under Risk</w:t>
            </w:r>
          </w:p>
          <w:p w14:paraId="2B9D8951" w14:textId="77777777" w:rsidR="00DA423E" w:rsidRDefault="00DA423E" w:rsidP="00DA423E">
            <w:pPr>
              <w:spacing w:after="240" w:line="276" w:lineRule="auto"/>
              <w:jc w:val="both"/>
            </w:pPr>
          </w:p>
        </w:tc>
        <w:tc>
          <w:tcPr>
            <w:tcW w:w="1530" w:type="dxa"/>
            <w:tcBorders>
              <w:top w:val="single" w:sz="6" w:space="0" w:color="000000"/>
              <w:left w:val="single" w:sz="6" w:space="0" w:color="000000"/>
              <w:bottom w:val="single" w:sz="6" w:space="0" w:color="000000"/>
              <w:right w:val="single" w:sz="6" w:space="0" w:color="000000"/>
            </w:tcBorders>
            <w:vAlign w:val="center"/>
          </w:tcPr>
          <w:p w14:paraId="55A9A39E" w14:textId="77777777" w:rsidR="00DA423E" w:rsidRDefault="00DA423E" w:rsidP="00DA423E">
            <w:pPr>
              <w:jc w:val="both"/>
            </w:pPr>
            <w:r>
              <w:t>T1 (Ch. 11), Class Notes</w:t>
            </w:r>
          </w:p>
        </w:tc>
      </w:tr>
      <w:tr w:rsidR="00DA423E" w:rsidRPr="00BA568D" w14:paraId="73DDBA02" w14:textId="77777777"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14:paraId="02C71AFD" w14:textId="77777777" w:rsidR="00DA423E" w:rsidRDefault="00DC3A63">
            <w:pPr>
              <w:jc w:val="center"/>
              <w:rPr>
                <w:sz w:val="22"/>
                <w:szCs w:val="22"/>
              </w:rPr>
            </w:pPr>
            <w:r>
              <w:rPr>
                <w:sz w:val="22"/>
                <w:szCs w:val="22"/>
              </w:rPr>
              <w:t>31-35</w:t>
            </w:r>
          </w:p>
        </w:tc>
        <w:tc>
          <w:tcPr>
            <w:tcW w:w="3600" w:type="dxa"/>
            <w:tcBorders>
              <w:top w:val="single" w:sz="6" w:space="0" w:color="000000"/>
              <w:left w:val="single" w:sz="6" w:space="0" w:color="000000"/>
              <w:bottom w:val="single" w:sz="6" w:space="0" w:color="000000"/>
              <w:right w:val="single" w:sz="6" w:space="0" w:color="000000"/>
            </w:tcBorders>
            <w:vAlign w:val="center"/>
          </w:tcPr>
          <w:p w14:paraId="2B630400" w14:textId="77777777" w:rsidR="00DA423E" w:rsidRPr="00DA423E" w:rsidRDefault="00DA423E" w:rsidP="00DA423E">
            <w:pPr>
              <w:spacing w:after="240" w:line="276" w:lineRule="auto"/>
              <w:jc w:val="both"/>
            </w:pPr>
            <w:r w:rsidRPr="00DA423E">
              <w:rPr>
                <w:b/>
              </w:rPr>
              <w:t>Social Cost-benefit Analysis:</w:t>
            </w:r>
            <w:r>
              <w:t xml:space="preserve"> </w:t>
            </w:r>
            <w:r w:rsidRPr="00DA423E">
              <w:t>By completion of these lectures, students will be able differentiate between social and monetary cost-benefit by applying UNIDO method of project appraisal. They will learn how prices of various resources are calculated. Also, they will be able to explain how adjustment is made for merit and demerit good</w:t>
            </w:r>
            <w:r>
              <w:t xml:space="preserve">s while calculating the prices, understand the meaning of Economic Rate of Return, Effective Rate of Protection and Domestic Resource Cost. </w:t>
            </w:r>
            <w:r w:rsidRPr="00DA423E">
              <w:t>At last, they will understand the key steps involved in the public investment decision making process in India.</w:t>
            </w:r>
          </w:p>
        </w:tc>
        <w:tc>
          <w:tcPr>
            <w:tcW w:w="3019" w:type="dxa"/>
            <w:tcBorders>
              <w:top w:val="single" w:sz="6" w:space="0" w:color="000000"/>
              <w:left w:val="single" w:sz="6" w:space="0" w:color="000000"/>
              <w:bottom w:val="single" w:sz="6" w:space="0" w:color="000000"/>
              <w:right w:val="single" w:sz="6" w:space="0" w:color="000000"/>
            </w:tcBorders>
            <w:vAlign w:val="center"/>
          </w:tcPr>
          <w:p w14:paraId="109D2E4D" w14:textId="77777777" w:rsidR="00DA423E" w:rsidRDefault="00DA423E" w:rsidP="00DA423E">
            <w:pPr>
              <w:spacing w:after="240" w:line="276" w:lineRule="auto"/>
              <w:jc w:val="both"/>
            </w:pPr>
            <w:r w:rsidRPr="00DA423E">
              <w:t xml:space="preserve">Rationale for SCBA; UNIDO Approach; </w:t>
            </w:r>
            <w:r>
              <w:t>Little-</w:t>
            </w:r>
            <w:proofErr w:type="spellStart"/>
            <w:r>
              <w:t>Mirrlees</w:t>
            </w:r>
            <w:proofErr w:type="spellEnd"/>
            <w:r>
              <w:t xml:space="preserve"> approach; SCBA by Financial Institutions: </w:t>
            </w:r>
            <w:r w:rsidRPr="00DA423E">
              <w:t>Public Sector Investment Decision in India</w:t>
            </w:r>
          </w:p>
        </w:tc>
        <w:tc>
          <w:tcPr>
            <w:tcW w:w="1530" w:type="dxa"/>
            <w:tcBorders>
              <w:top w:val="single" w:sz="6" w:space="0" w:color="000000"/>
              <w:left w:val="single" w:sz="6" w:space="0" w:color="000000"/>
              <w:bottom w:val="single" w:sz="6" w:space="0" w:color="000000"/>
              <w:right w:val="single" w:sz="6" w:space="0" w:color="000000"/>
            </w:tcBorders>
            <w:vAlign w:val="center"/>
          </w:tcPr>
          <w:p w14:paraId="7905F039" w14:textId="77777777" w:rsidR="00DA423E" w:rsidRDefault="00DA423E" w:rsidP="00DA423E">
            <w:pPr>
              <w:jc w:val="both"/>
            </w:pPr>
            <w:r>
              <w:t>T1 (Ch. 14), Class Notes</w:t>
            </w:r>
          </w:p>
        </w:tc>
      </w:tr>
      <w:tr w:rsidR="00DA423E" w:rsidRPr="00BA568D" w14:paraId="4F651F68" w14:textId="77777777"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14:paraId="1C35CFF2" w14:textId="77777777" w:rsidR="00DA423E" w:rsidRDefault="00DC3A63">
            <w:pPr>
              <w:jc w:val="center"/>
              <w:rPr>
                <w:sz w:val="22"/>
                <w:szCs w:val="22"/>
              </w:rPr>
            </w:pPr>
            <w:r>
              <w:rPr>
                <w:sz w:val="22"/>
                <w:szCs w:val="22"/>
              </w:rPr>
              <w:t>36-38</w:t>
            </w:r>
          </w:p>
        </w:tc>
        <w:tc>
          <w:tcPr>
            <w:tcW w:w="3600" w:type="dxa"/>
            <w:tcBorders>
              <w:top w:val="single" w:sz="6" w:space="0" w:color="000000"/>
              <w:left w:val="single" w:sz="6" w:space="0" w:color="000000"/>
              <w:bottom w:val="single" w:sz="6" w:space="0" w:color="000000"/>
              <w:right w:val="single" w:sz="6" w:space="0" w:color="000000"/>
            </w:tcBorders>
            <w:vAlign w:val="center"/>
          </w:tcPr>
          <w:p w14:paraId="57773C12" w14:textId="77777777" w:rsidR="00DA423E" w:rsidRPr="00DA423E" w:rsidRDefault="00DA423E" w:rsidP="00DA423E">
            <w:pPr>
              <w:spacing w:after="240" w:line="276" w:lineRule="auto"/>
              <w:jc w:val="both"/>
              <w:rPr>
                <w:i/>
              </w:rPr>
            </w:pPr>
            <w:r>
              <w:rPr>
                <w:b/>
              </w:rPr>
              <w:t xml:space="preserve">Cost-benefit Analysis of Public Projects: </w:t>
            </w:r>
            <w:r>
              <w:t xml:space="preserve">By completion of this module, students will be able to carry out economic appraisal of the projects that are undertaken by government agencies. Further, they will learn the processes and steps involved in the economic appraisal of the public-sector projects. Student will be able to compute the direct net economic benefit from variety of developmental project that are funded by the public agencies. Students will be able conduct social cost and benefit analysis of public projects. They will learn about the steps involved in the process of funding of public projects in India.  </w:t>
            </w:r>
          </w:p>
        </w:tc>
        <w:tc>
          <w:tcPr>
            <w:tcW w:w="3019" w:type="dxa"/>
            <w:tcBorders>
              <w:top w:val="single" w:sz="6" w:space="0" w:color="000000"/>
              <w:left w:val="single" w:sz="6" w:space="0" w:color="000000"/>
              <w:bottom w:val="single" w:sz="6" w:space="0" w:color="000000"/>
              <w:right w:val="single" w:sz="6" w:space="0" w:color="000000"/>
            </w:tcBorders>
            <w:vAlign w:val="center"/>
          </w:tcPr>
          <w:p w14:paraId="1448717B" w14:textId="77777777" w:rsidR="00DA423E" w:rsidRPr="00DA423E" w:rsidRDefault="00DA423E" w:rsidP="00DA423E">
            <w:pPr>
              <w:spacing w:after="240" w:line="276" w:lineRule="auto"/>
              <w:jc w:val="both"/>
            </w:pPr>
            <w:r>
              <w:t>Theoretical basis and Procedure of Cost-benefit Analysis</w:t>
            </w:r>
            <w:r>
              <w:rPr>
                <w:b/>
              </w:rPr>
              <w:t xml:space="preserve">; </w:t>
            </w:r>
            <w:r>
              <w:t>Case studies on public projects like Delhi Metro, Water Supply, Highway Improvement, Sewer Flooding Alleviation</w:t>
            </w:r>
          </w:p>
        </w:tc>
        <w:tc>
          <w:tcPr>
            <w:tcW w:w="1530" w:type="dxa"/>
            <w:tcBorders>
              <w:top w:val="single" w:sz="6" w:space="0" w:color="000000"/>
              <w:left w:val="single" w:sz="6" w:space="0" w:color="000000"/>
              <w:bottom w:val="single" w:sz="6" w:space="0" w:color="000000"/>
              <w:right w:val="single" w:sz="6" w:space="0" w:color="000000"/>
            </w:tcBorders>
            <w:vAlign w:val="center"/>
          </w:tcPr>
          <w:p w14:paraId="3A364796" w14:textId="77777777" w:rsidR="00DA423E" w:rsidRDefault="00DA423E" w:rsidP="00DA423E">
            <w:pPr>
              <w:jc w:val="both"/>
            </w:pPr>
            <w:r>
              <w:t>R1 (Ch. 7), Class Notes</w:t>
            </w:r>
          </w:p>
        </w:tc>
      </w:tr>
      <w:tr w:rsidR="00DA423E" w:rsidRPr="00BA568D" w14:paraId="26B57963" w14:textId="77777777"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14:paraId="7572B16B" w14:textId="77777777" w:rsidR="00DA423E" w:rsidRDefault="00DA423E">
            <w:pPr>
              <w:jc w:val="center"/>
              <w:rPr>
                <w:sz w:val="22"/>
                <w:szCs w:val="22"/>
              </w:rPr>
            </w:pPr>
            <w:r>
              <w:rPr>
                <w:sz w:val="22"/>
                <w:szCs w:val="22"/>
              </w:rPr>
              <w:lastRenderedPageBreak/>
              <w:t>39-42</w:t>
            </w:r>
          </w:p>
        </w:tc>
        <w:tc>
          <w:tcPr>
            <w:tcW w:w="3600" w:type="dxa"/>
            <w:tcBorders>
              <w:top w:val="single" w:sz="6" w:space="0" w:color="000000"/>
              <w:left w:val="single" w:sz="6" w:space="0" w:color="000000"/>
              <w:bottom w:val="single" w:sz="6" w:space="0" w:color="000000"/>
              <w:right w:val="single" w:sz="6" w:space="0" w:color="000000"/>
            </w:tcBorders>
            <w:vAlign w:val="center"/>
          </w:tcPr>
          <w:p w14:paraId="4C0D5181" w14:textId="77777777" w:rsidR="00DA423E" w:rsidRPr="0080052F" w:rsidRDefault="00DA423E" w:rsidP="00DA423E">
            <w:pPr>
              <w:spacing w:after="240" w:line="276" w:lineRule="auto"/>
              <w:jc w:val="both"/>
            </w:pPr>
            <w:r w:rsidRPr="0080052F">
              <w:t>Group Presentations</w:t>
            </w:r>
          </w:p>
        </w:tc>
        <w:tc>
          <w:tcPr>
            <w:tcW w:w="3019" w:type="dxa"/>
            <w:tcBorders>
              <w:top w:val="single" w:sz="6" w:space="0" w:color="000000"/>
              <w:left w:val="single" w:sz="6" w:space="0" w:color="000000"/>
              <w:bottom w:val="single" w:sz="6" w:space="0" w:color="000000"/>
              <w:right w:val="single" w:sz="6" w:space="0" w:color="000000"/>
            </w:tcBorders>
            <w:vAlign w:val="center"/>
          </w:tcPr>
          <w:p w14:paraId="35FC909D" w14:textId="77777777" w:rsidR="00DA423E" w:rsidRDefault="00DA423E" w:rsidP="00DA423E">
            <w:pPr>
              <w:spacing w:after="240" w:line="276" w:lineRule="auto"/>
              <w:jc w:val="both"/>
            </w:pPr>
            <w:r>
              <w:t>TBA</w:t>
            </w:r>
          </w:p>
        </w:tc>
        <w:tc>
          <w:tcPr>
            <w:tcW w:w="1530" w:type="dxa"/>
            <w:tcBorders>
              <w:top w:val="single" w:sz="6" w:space="0" w:color="000000"/>
              <w:left w:val="single" w:sz="6" w:space="0" w:color="000000"/>
              <w:bottom w:val="single" w:sz="6" w:space="0" w:color="000000"/>
              <w:right w:val="single" w:sz="6" w:space="0" w:color="000000"/>
            </w:tcBorders>
            <w:vAlign w:val="center"/>
          </w:tcPr>
          <w:p w14:paraId="3544AD34" w14:textId="77777777" w:rsidR="00DA423E" w:rsidRDefault="00DA423E" w:rsidP="00DA423E">
            <w:pPr>
              <w:jc w:val="both"/>
            </w:pPr>
            <w:r>
              <w:t>TBA</w:t>
            </w:r>
          </w:p>
        </w:tc>
      </w:tr>
    </w:tbl>
    <w:p w14:paraId="1AFE881C" w14:textId="77777777" w:rsidR="00EB7E1B" w:rsidRDefault="00EB7E1B">
      <w:pPr>
        <w:jc w:val="both"/>
      </w:pPr>
    </w:p>
    <w:p w14:paraId="31B8560A" w14:textId="77777777" w:rsidR="00AD25E1" w:rsidRDefault="00AD25E1">
      <w:pPr>
        <w:jc w:val="both"/>
        <w:rPr>
          <w:b/>
          <w:bCs/>
        </w:rPr>
      </w:pPr>
      <w:r>
        <w:rPr>
          <w:b/>
          <w:bCs/>
        </w:rPr>
        <w:t>Evaluation Scheme:</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616"/>
        <w:gridCol w:w="1835"/>
        <w:gridCol w:w="1923"/>
        <w:gridCol w:w="2126"/>
        <w:gridCol w:w="2290"/>
      </w:tblGrid>
      <w:tr w:rsidR="00C10AF3" w14:paraId="57930534" w14:textId="77777777" w:rsidTr="00C10AF3">
        <w:trPr>
          <w:trHeight w:val="422"/>
          <w:jc w:val="center"/>
        </w:trPr>
        <w:tc>
          <w:tcPr>
            <w:tcW w:w="2616" w:type="dxa"/>
            <w:tcBorders>
              <w:top w:val="single" w:sz="4" w:space="0" w:color="auto"/>
              <w:left w:val="single" w:sz="4" w:space="0" w:color="auto"/>
              <w:bottom w:val="single" w:sz="4" w:space="0" w:color="auto"/>
              <w:right w:val="single" w:sz="4" w:space="0" w:color="auto"/>
            </w:tcBorders>
            <w:shd w:val="clear" w:color="auto" w:fill="E6E6E6"/>
            <w:vAlign w:val="center"/>
          </w:tcPr>
          <w:p w14:paraId="07C99C7F" w14:textId="77777777" w:rsidR="00C10AF3" w:rsidRDefault="00C10AF3" w:rsidP="004D5C5D">
            <w:pPr>
              <w:jc w:val="center"/>
              <w:rPr>
                <w:b/>
                <w:bCs/>
              </w:rPr>
            </w:pPr>
            <w:r>
              <w:rPr>
                <w:b/>
                <w:bCs/>
              </w:rPr>
              <w:t>Component</w:t>
            </w:r>
          </w:p>
        </w:tc>
        <w:tc>
          <w:tcPr>
            <w:tcW w:w="1835" w:type="dxa"/>
            <w:tcBorders>
              <w:top w:val="single" w:sz="4" w:space="0" w:color="auto"/>
              <w:left w:val="single" w:sz="4" w:space="0" w:color="auto"/>
              <w:bottom w:val="single" w:sz="4" w:space="0" w:color="auto"/>
              <w:right w:val="single" w:sz="4" w:space="0" w:color="auto"/>
            </w:tcBorders>
            <w:shd w:val="clear" w:color="auto" w:fill="E6E6E6"/>
            <w:vAlign w:val="center"/>
          </w:tcPr>
          <w:p w14:paraId="5C8565F6" w14:textId="77777777" w:rsidR="00C10AF3" w:rsidRDefault="00C10AF3" w:rsidP="004D5C5D">
            <w:pPr>
              <w:jc w:val="center"/>
              <w:rPr>
                <w:b/>
                <w:bCs/>
              </w:rPr>
            </w:pPr>
            <w:r>
              <w:rPr>
                <w:b/>
                <w:bCs/>
              </w:rPr>
              <w:t>Duration (Minutes)</w:t>
            </w:r>
          </w:p>
        </w:tc>
        <w:tc>
          <w:tcPr>
            <w:tcW w:w="1923" w:type="dxa"/>
            <w:tcBorders>
              <w:top w:val="single" w:sz="4" w:space="0" w:color="auto"/>
              <w:left w:val="single" w:sz="4" w:space="0" w:color="auto"/>
              <w:bottom w:val="single" w:sz="4" w:space="0" w:color="auto"/>
              <w:right w:val="single" w:sz="4" w:space="0" w:color="auto"/>
            </w:tcBorders>
            <w:shd w:val="clear" w:color="auto" w:fill="E6E6E6"/>
            <w:vAlign w:val="center"/>
          </w:tcPr>
          <w:p w14:paraId="04A5868E" w14:textId="77777777" w:rsidR="00C10AF3" w:rsidRDefault="00C10AF3" w:rsidP="004D5C5D">
            <w:pPr>
              <w:jc w:val="center"/>
              <w:rPr>
                <w:b/>
                <w:bCs/>
              </w:rPr>
            </w:pPr>
            <w:r>
              <w:rPr>
                <w:b/>
                <w:bCs/>
              </w:rPr>
              <w:t>Weightage (%)</w:t>
            </w:r>
          </w:p>
        </w:tc>
        <w:tc>
          <w:tcPr>
            <w:tcW w:w="2126" w:type="dxa"/>
            <w:tcBorders>
              <w:top w:val="single" w:sz="4" w:space="0" w:color="auto"/>
              <w:left w:val="single" w:sz="4" w:space="0" w:color="auto"/>
              <w:bottom w:val="single" w:sz="4" w:space="0" w:color="auto"/>
              <w:right w:val="single" w:sz="4" w:space="0" w:color="auto"/>
            </w:tcBorders>
            <w:shd w:val="clear" w:color="auto" w:fill="E6E6E6"/>
          </w:tcPr>
          <w:p w14:paraId="701B6CBE" w14:textId="4F06C927" w:rsidR="00C10AF3" w:rsidRDefault="00C10AF3" w:rsidP="004D5C5D">
            <w:pPr>
              <w:jc w:val="center"/>
              <w:rPr>
                <w:b/>
                <w:bCs/>
              </w:rPr>
            </w:pPr>
            <w:r>
              <w:rPr>
                <w:b/>
                <w:bCs/>
              </w:rPr>
              <w:t>Date &amp; Time</w:t>
            </w:r>
          </w:p>
        </w:tc>
        <w:tc>
          <w:tcPr>
            <w:tcW w:w="2290" w:type="dxa"/>
            <w:tcBorders>
              <w:top w:val="single" w:sz="4" w:space="0" w:color="auto"/>
              <w:left w:val="single" w:sz="4" w:space="0" w:color="auto"/>
              <w:bottom w:val="single" w:sz="4" w:space="0" w:color="auto"/>
              <w:right w:val="single" w:sz="4" w:space="0" w:color="auto"/>
            </w:tcBorders>
            <w:shd w:val="clear" w:color="auto" w:fill="E6E6E6"/>
            <w:vAlign w:val="center"/>
          </w:tcPr>
          <w:p w14:paraId="5D27B68C" w14:textId="7A718580" w:rsidR="00C10AF3" w:rsidRDefault="00C10AF3" w:rsidP="004D5C5D">
            <w:pPr>
              <w:jc w:val="center"/>
              <w:rPr>
                <w:b/>
                <w:bCs/>
              </w:rPr>
            </w:pPr>
            <w:r>
              <w:rPr>
                <w:b/>
                <w:bCs/>
              </w:rPr>
              <w:t>Nature of Component</w:t>
            </w:r>
          </w:p>
        </w:tc>
      </w:tr>
      <w:tr w:rsidR="00C10AF3" w14:paraId="1DF6A6C3" w14:textId="77777777" w:rsidTr="00C10AF3">
        <w:trPr>
          <w:trHeight w:val="530"/>
          <w:jc w:val="center"/>
        </w:trPr>
        <w:tc>
          <w:tcPr>
            <w:tcW w:w="2616" w:type="dxa"/>
            <w:tcBorders>
              <w:top w:val="single" w:sz="4" w:space="0" w:color="auto"/>
              <w:left w:val="single" w:sz="4" w:space="0" w:color="auto"/>
              <w:bottom w:val="single" w:sz="4" w:space="0" w:color="auto"/>
              <w:right w:val="single" w:sz="4" w:space="0" w:color="auto"/>
            </w:tcBorders>
            <w:vAlign w:val="center"/>
          </w:tcPr>
          <w:p w14:paraId="3E3B8EC2" w14:textId="77777777" w:rsidR="00C10AF3" w:rsidRDefault="00C10AF3" w:rsidP="00C10AF3">
            <w:pPr>
              <w:jc w:val="center"/>
            </w:pPr>
            <w:r>
              <w:t>Test 1</w:t>
            </w:r>
          </w:p>
        </w:tc>
        <w:tc>
          <w:tcPr>
            <w:tcW w:w="1835" w:type="dxa"/>
            <w:tcBorders>
              <w:top w:val="single" w:sz="4" w:space="0" w:color="auto"/>
              <w:left w:val="single" w:sz="4" w:space="0" w:color="auto"/>
              <w:bottom w:val="single" w:sz="4" w:space="0" w:color="auto"/>
              <w:right w:val="single" w:sz="4" w:space="0" w:color="auto"/>
            </w:tcBorders>
            <w:vAlign w:val="center"/>
          </w:tcPr>
          <w:p w14:paraId="0DE06D6A" w14:textId="77777777" w:rsidR="00C10AF3" w:rsidRDefault="00C10AF3" w:rsidP="00C10AF3">
            <w:pPr>
              <w:jc w:val="center"/>
            </w:pPr>
            <w:r>
              <w:t>30</w:t>
            </w:r>
          </w:p>
        </w:tc>
        <w:tc>
          <w:tcPr>
            <w:tcW w:w="1923" w:type="dxa"/>
            <w:tcBorders>
              <w:top w:val="single" w:sz="4" w:space="0" w:color="auto"/>
              <w:left w:val="single" w:sz="4" w:space="0" w:color="auto"/>
              <w:bottom w:val="single" w:sz="4" w:space="0" w:color="auto"/>
              <w:right w:val="single" w:sz="4" w:space="0" w:color="auto"/>
            </w:tcBorders>
            <w:vAlign w:val="center"/>
          </w:tcPr>
          <w:p w14:paraId="75D2332D" w14:textId="77777777" w:rsidR="00C10AF3" w:rsidRDefault="00C10AF3" w:rsidP="00C10AF3">
            <w:pPr>
              <w:jc w:val="center"/>
            </w:pPr>
            <w:r>
              <w:t>15</w:t>
            </w:r>
          </w:p>
        </w:tc>
        <w:tc>
          <w:tcPr>
            <w:tcW w:w="2126" w:type="dxa"/>
            <w:tcBorders>
              <w:top w:val="single" w:sz="4" w:space="0" w:color="auto"/>
              <w:left w:val="single" w:sz="4" w:space="0" w:color="auto"/>
              <w:bottom w:val="single" w:sz="4" w:space="0" w:color="auto"/>
              <w:right w:val="single" w:sz="4" w:space="0" w:color="auto"/>
            </w:tcBorders>
          </w:tcPr>
          <w:p w14:paraId="786ECEAD" w14:textId="76DB54B8" w:rsidR="00C10AF3" w:rsidRPr="00C10AF3" w:rsidRDefault="00C10AF3" w:rsidP="00C10AF3">
            <w:pPr>
              <w:jc w:val="center"/>
              <w:rPr>
                <w:sz w:val="22"/>
                <w:szCs w:val="22"/>
              </w:rPr>
            </w:pPr>
            <w:r w:rsidRPr="00C10AF3">
              <w:rPr>
                <w:color w:val="000000"/>
                <w:sz w:val="22"/>
                <w:szCs w:val="22"/>
              </w:rPr>
              <w:t>September 10 –September 20 (During scheduled class hour)</w:t>
            </w:r>
          </w:p>
        </w:tc>
        <w:tc>
          <w:tcPr>
            <w:tcW w:w="2290" w:type="dxa"/>
            <w:tcBorders>
              <w:top w:val="single" w:sz="4" w:space="0" w:color="auto"/>
              <w:left w:val="single" w:sz="4" w:space="0" w:color="auto"/>
              <w:bottom w:val="single" w:sz="4" w:space="0" w:color="auto"/>
              <w:right w:val="single" w:sz="4" w:space="0" w:color="auto"/>
            </w:tcBorders>
            <w:vAlign w:val="center"/>
          </w:tcPr>
          <w:p w14:paraId="1C0243FB" w14:textId="6727AEEE" w:rsidR="00C10AF3" w:rsidRDefault="00C10AF3" w:rsidP="00C10AF3">
            <w:pPr>
              <w:jc w:val="center"/>
            </w:pPr>
            <w:r>
              <w:t>Open Book</w:t>
            </w:r>
          </w:p>
        </w:tc>
      </w:tr>
      <w:tr w:rsidR="00C10AF3" w14:paraId="36E82596" w14:textId="77777777" w:rsidTr="00C10AF3">
        <w:trPr>
          <w:trHeight w:val="530"/>
          <w:jc w:val="center"/>
        </w:trPr>
        <w:tc>
          <w:tcPr>
            <w:tcW w:w="2616" w:type="dxa"/>
            <w:tcBorders>
              <w:top w:val="single" w:sz="4" w:space="0" w:color="auto"/>
              <w:left w:val="single" w:sz="4" w:space="0" w:color="auto"/>
              <w:bottom w:val="single" w:sz="4" w:space="0" w:color="auto"/>
              <w:right w:val="single" w:sz="4" w:space="0" w:color="auto"/>
            </w:tcBorders>
            <w:vAlign w:val="center"/>
          </w:tcPr>
          <w:p w14:paraId="1A68519F" w14:textId="77777777" w:rsidR="00C10AF3" w:rsidRDefault="00C10AF3" w:rsidP="00C10AF3">
            <w:pPr>
              <w:jc w:val="center"/>
            </w:pPr>
            <w:r>
              <w:t>Test 2</w:t>
            </w:r>
          </w:p>
        </w:tc>
        <w:tc>
          <w:tcPr>
            <w:tcW w:w="1835" w:type="dxa"/>
            <w:tcBorders>
              <w:top w:val="single" w:sz="4" w:space="0" w:color="auto"/>
              <w:left w:val="single" w:sz="4" w:space="0" w:color="auto"/>
              <w:bottom w:val="single" w:sz="4" w:space="0" w:color="auto"/>
              <w:right w:val="single" w:sz="4" w:space="0" w:color="auto"/>
            </w:tcBorders>
            <w:vAlign w:val="center"/>
          </w:tcPr>
          <w:p w14:paraId="2F0FFEE1" w14:textId="77777777" w:rsidR="00C10AF3" w:rsidRDefault="00C10AF3" w:rsidP="00C10AF3">
            <w:pPr>
              <w:jc w:val="center"/>
            </w:pPr>
            <w:r>
              <w:t xml:space="preserve">30 </w:t>
            </w:r>
          </w:p>
        </w:tc>
        <w:tc>
          <w:tcPr>
            <w:tcW w:w="1923" w:type="dxa"/>
            <w:tcBorders>
              <w:top w:val="single" w:sz="4" w:space="0" w:color="auto"/>
              <w:left w:val="single" w:sz="4" w:space="0" w:color="auto"/>
              <w:bottom w:val="single" w:sz="4" w:space="0" w:color="auto"/>
              <w:right w:val="single" w:sz="4" w:space="0" w:color="auto"/>
            </w:tcBorders>
            <w:vAlign w:val="center"/>
          </w:tcPr>
          <w:p w14:paraId="13B1C779" w14:textId="77777777" w:rsidR="00C10AF3" w:rsidRDefault="00C10AF3" w:rsidP="00C10AF3">
            <w:pPr>
              <w:jc w:val="center"/>
            </w:pPr>
            <w:r>
              <w:t>15</w:t>
            </w:r>
          </w:p>
        </w:tc>
        <w:tc>
          <w:tcPr>
            <w:tcW w:w="2126" w:type="dxa"/>
            <w:tcBorders>
              <w:top w:val="single" w:sz="4" w:space="0" w:color="auto"/>
              <w:left w:val="single" w:sz="4" w:space="0" w:color="auto"/>
              <w:bottom w:val="single" w:sz="4" w:space="0" w:color="auto"/>
              <w:right w:val="single" w:sz="4" w:space="0" w:color="auto"/>
            </w:tcBorders>
          </w:tcPr>
          <w:p w14:paraId="4F932EBE" w14:textId="574E0B35" w:rsidR="00C10AF3" w:rsidRPr="00C10AF3" w:rsidRDefault="00C10AF3" w:rsidP="00C10AF3">
            <w:pPr>
              <w:jc w:val="center"/>
              <w:rPr>
                <w:sz w:val="22"/>
                <w:szCs w:val="22"/>
              </w:rPr>
            </w:pPr>
            <w:r w:rsidRPr="00C10AF3">
              <w:rPr>
                <w:color w:val="000000"/>
                <w:sz w:val="22"/>
                <w:szCs w:val="22"/>
              </w:rPr>
              <w:t>October 09 –October 20 (During scheduled class hour)</w:t>
            </w:r>
          </w:p>
        </w:tc>
        <w:tc>
          <w:tcPr>
            <w:tcW w:w="2290" w:type="dxa"/>
            <w:tcBorders>
              <w:top w:val="single" w:sz="4" w:space="0" w:color="auto"/>
              <w:left w:val="single" w:sz="4" w:space="0" w:color="auto"/>
              <w:bottom w:val="single" w:sz="4" w:space="0" w:color="auto"/>
              <w:right w:val="single" w:sz="4" w:space="0" w:color="auto"/>
            </w:tcBorders>
            <w:vAlign w:val="center"/>
          </w:tcPr>
          <w:p w14:paraId="263E163F" w14:textId="4DFBCA78" w:rsidR="00C10AF3" w:rsidRDefault="00C10AF3" w:rsidP="00C10AF3">
            <w:pPr>
              <w:jc w:val="center"/>
            </w:pPr>
            <w:r>
              <w:t>Open Book</w:t>
            </w:r>
          </w:p>
        </w:tc>
      </w:tr>
      <w:tr w:rsidR="00C10AF3" w14:paraId="5055C660" w14:textId="77777777" w:rsidTr="00C10AF3">
        <w:trPr>
          <w:trHeight w:val="530"/>
          <w:jc w:val="center"/>
        </w:trPr>
        <w:tc>
          <w:tcPr>
            <w:tcW w:w="2616" w:type="dxa"/>
            <w:tcBorders>
              <w:top w:val="single" w:sz="4" w:space="0" w:color="auto"/>
              <w:left w:val="single" w:sz="4" w:space="0" w:color="auto"/>
              <w:bottom w:val="single" w:sz="4" w:space="0" w:color="auto"/>
              <w:right w:val="single" w:sz="4" w:space="0" w:color="auto"/>
            </w:tcBorders>
            <w:vAlign w:val="center"/>
          </w:tcPr>
          <w:p w14:paraId="02F6B5E6" w14:textId="77777777" w:rsidR="00C10AF3" w:rsidRDefault="00C10AF3" w:rsidP="00C10AF3">
            <w:pPr>
              <w:jc w:val="center"/>
            </w:pPr>
            <w:r>
              <w:t>Test 3</w:t>
            </w:r>
          </w:p>
        </w:tc>
        <w:tc>
          <w:tcPr>
            <w:tcW w:w="1835" w:type="dxa"/>
            <w:tcBorders>
              <w:top w:val="single" w:sz="4" w:space="0" w:color="auto"/>
              <w:left w:val="single" w:sz="4" w:space="0" w:color="auto"/>
              <w:bottom w:val="single" w:sz="4" w:space="0" w:color="auto"/>
              <w:right w:val="single" w:sz="4" w:space="0" w:color="auto"/>
            </w:tcBorders>
            <w:vAlign w:val="center"/>
          </w:tcPr>
          <w:p w14:paraId="4DACFA31" w14:textId="77777777" w:rsidR="00C10AF3" w:rsidRDefault="00C10AF3" w:rsidP="00C10AF3">
            <w:pPr>
              <w:jc w:val="center"/>
            </w:pPr>
            <w:r>
              <w:t xml:space="preserve">30 </w:t>
            </w:r>
          </w:p>
        </w:tc>
        <w:tc>
          <w:tcPr>
            <w:tcW w:w="1923" w:type="dxa"/>
            <w:tcBorders>
              <w:top w:val="single" w:sz="4" w:space="0" w:color="auto"/>
              <w:left w:val="single" w:sz="4" w:space="0" w:color="auto"/>
              <w:bottom w:val="single" w:sz="4" w:space="0" w:color="auto"/>
              <w:right w:val="single" w:sz="4" w:space="0" w:color="auto"/>
            </w:tcBorders>
            <w:vAlign w:val="center"/>
          </w:tcPr>
          <w:p w14:paraId="00070824" w14:textId="77777777" w:rsidR="00C10AF3" w:rsidRDefault="00C10AF3" w:rsidP="00C10AF3">
            <w:pPr>
              <w:jc w:val="center"/>
            </w:pPr>
            <w:r>
              <w:t>15</w:t>
            </w:r>
          </w:p>
        </w:tc>
        <w:tc>
          <w:tcPr>
            <w:tcW w:w="2126" w:type="dxa"/>
            <w:tcBorders>
              <w:top w:val="single" w:sz="4" w:space="0" w:color="auto"/>
              <w:left w:val="single" w:sz="4" w:space="0" w:color="auto"/>
              <w:bottom w:val="single" w:sz="4" w:space="0" w:color="auto"/>
              <w:right w:val="single" w:sz="4" w:space="0" w:color="auto"/>
            </w:tcBorders>
          </w:tcPr>
          <w:p w14:paraId="0F410AB6" w14:textId="6810CD8A" w:rsidR="00C10AF3" w:rsidRPr="00C10AF3" w:rsidRDefault="00C10AF3" w:rsidP="00C10AF3">
            <w:pPr>
              <w:jc w:val="center"/>
              <w:rPr>
                <w:sz w:val="22"/>
                <w:szCs w:val="22"/>
              </w:rPr>
            </w:pPr>
            <w:r w:rsidRPr="00C10AF3">
              <w:rPr>
                <w:color w:val="000000"/>
                <w:sz w:val="22"/>
                <w:szCs w:val="22"/>
              </w:rPr>
              <w:t>November 10 – November 20 (During scheduled class hour)</w:t>
            </w:r>
          </w:p>
        </w:tc>
        <w:tc>
          <w:tcPr>
            <w:tcW w:w="2290" w:type="dxa"/>
            <w:tcBorders>
              <w:top w:val="single" w:sz="4" w:space="0" w:color="auto"/>
              <w:left w:val="single" w:sz="4" w:space="0" w:color="auto"/>
              <w:bottom w:val="single" w:sz="4" w:space="0" w:color="auto"/>
              <w:right w:val="single" w:sz="4" w:space="0" w:color="auto"/>
            </w:tcBorders>
            <w:vAlign w:val="center"/>
          </w:tcPr>
          <w:p w14:paraId="28D00B7F" w14:textId="5C74FDFF" w:rsidR="00C10AF3" w:rsidRDefault="00C10AF3" w:rsidP="00C10AF3">
            <w:pPr>
              <w:jc w:val="center"/>
            </w:pPr>
            <w:r>
              <w:t>Open Book</w:t>
            </w:r>
          </w:p>
        </w:tc>
      </w:tr>
      <w:tr w:rsidR="00C10AF3" w14:paraId="028B29FA" w14:textId="77777777" w:rsidTr="00C10AF3">
        <w:trPr>
          <w:trHeight w:val="530"/>
          <w:jc w:val="center"/>
        </w:trPr>
        <w:tc>
          <w:tcPr>
            <w:tcW w:w="2616" w:type="dxa"/>
            <w:tcBorders>
              <w:top w:val="single" w:sz="4" w:space="0" w:color="auto"/>
              <w:left w:val="single" w:sz="4" w:space="0" w:color="auto"/>
              <w:bottom w:val="single" w:sz="4" w:space="0" w:color="auto"/>
              <w:right w:val="single" w:sz="4" w:space="0" w:color="auto"/>
            </w:tcBorders>
            <w:vAlign w:val="center"/>
          </w:tcPr>
          <w:p w14:paraId="05A8440B" w14:textId="77777777" w:rsidR="00C10AF3" w:rsidRDefault="00C10AF3" w:rsidP="004D5C5D">
            <w:pPr>
              <w:jc w:val="center"/>
            </w:pPr>
            <w:r>
              <w:t>Group Presentation/Assignment</w:t>
            </w:r>
          </w:p>
        </w:tc>
        <w:tc>
          <w:tcPr>
            <w:tcW w:w="1835" w:type="dxa"/>
            <w:tcBorders>
              <w:top w:val="single" w:sz="4" w:space="0" w:color="auto"/>
              <w:left w:val="single" w:sz="4" w:space="0" w:color="auto"/>
              <w:bottom w:val="single" w:sz="4" w:space="0" w:color="auto"/>
              <w:right w:val="single" w:sz="4" w:space="0" w:color="auto"/>
            </w:tcBorders>
            <w:vAlign w:val="center"/>
          </w:tcPr>
          <w:p w14:paraId="23471471" w14:textId="77777777" w:rsidR="00C10AF3" w:rsidRDefault="00C10AF3" w:rsidP="004D5C5D">
            <w:pPr>
              <w:jc w:val="center"/>
            </w:pPr>
            <w:r>
              <w:t>TBA</w:t>
            </w:r>
          </w:p>
        </w:tc>
        <w:tc>
          <w:tcPr>
            <w:tcW w:w="1923" w:type="dxa"/>
            <w:tcBorders>
              <w:top w:val="single" w:sz="4" w:space="0" w:color="auto"/>
              <w:left w:val="single" w:sz="4" w:space="0" w:color="auto"/>
              <w:bottom w:val="single" w:sz="4" w:space="0" w:color="auto"/>
              <w:right w:val="single" w:sz="4" w:space="0" w:color="auto"/>
            </w:tcBorders>
            <w:vAlign w:val="center"/>
          </w:tcPr>
          <w:p w14:paraId="78E80099" w14:textId="77777777" w:rsidR="00C10AF3" w:rsidRDefault="00C10AF3" w:rsidP="004D5C5D">
            <w:pPr>
              <w:jc w:val="center"/>
            </w:pPr>
            <w:r>
              <w:t>25</w:t>
            </w:r>
          </w:p>
        </w:tc>
        <w:tc>
          <w:tcPr>
            <w:tcW w:w="2126" w:type="dxa"/>
            <w:tcBorders>
              <w:top w:val="single" w:sz="4" w:space="0" w:color="auto"/>
              <w:left w:val="single" w:sz="4" w:space="0" w:color="auto"/>
              <w:bottom w:val="single" w:sz="4" w:space="0" w:color="auto"/>
              <w:right w:val="single" w:sz="4" w:space="0" w:color="auto"/>
            </w:tcBorders>
          </w:tcPr>
          <w:p w14:paraId="5F50A284" w14:textId="77777777" w:rsidR="00C10AF3" w:rsidRDefault="00C10AF3" w:rsidP="004D5C5D">
            <w:pPr>
              <w:jc w:val="center"/>
            </w:pPr>
          </w:p>
        </w:tc>
        <w:tc>
          <w:tcPr>
            <w:tcW w:w="2290" w:type="dxa"/>
            <w:tcBorders>
              <w:top w:val="single" w:sz="4" w:space="0" w:color="auto"/>
              <w:left w:val="single" w:sz="4" w:space="0" w:color="auto"/>
              <w:bottom w:val="single" w:sz="4" w:space="0" w:color="auto"/>
              <w:right w:val="single" w:sz="4" w:space="0" w:color="auto"/>
            </w:tcBorders>
            <w:vAlign w:val="center"/>
          </w:tcPr>
          <w:p w14:paraId="776BEDB5" w14:textId="4D44B13F" w:rsidR="00C10AF3" w:rsidRDefault="00C10AF3" w:rsidP="004D5C5D">
            <w:pPr>
              <w:jc w:val="center"/>
            </w:pPr>
            <w:r>
              <w:t>Open Book</w:t>
            </w:r>
          </w:p>
        </w:tc>
      </w:tr>
      <w:tr w:rsidR="00C10AF3" w14:paraId="16C72A6A" w14:textId="77777777" w:rsidTr="00C10AF3">
        <w:trPr>
          <w:trHeight w:val="530"/>
          <w:jc w:val="center"/>
        </w:trPr>
        <w:tc>
          <w:tcPr>
            <w:tcW w:w="2616" w:type="dxa"/>
            <w:tcBorders>
              <w:top w:val="single" w:sz="4" w:space="0" w:color="auto"/>
              <w:left w:val="single" w:sz="4" w:space="0" w:color="auto"/>
              <w:bottom w:val="single" w:sz="4" w:space="0" w:color="auto"/>
              <w:right w:val="single" w:sz="4" w:space="0" w:color="auto"/>
            </w:tcBorders>
            <w:vAlign w:val="center"/>
          </w:tcPr>
          <w:p w14:paraId="2FD5FA9E" w14:textId="77777777" w:rsidR="00C10AF3" w:rsidRDefault="00C10AF3" w:rsidP="004D5C5D">
            <w:pPr>
              <w:jc w:val="center"/>
            </w:pPr>
            <w:r>
              <w:t>Comprehensive Examination</w:t>
            </w:r>
          </w:p>
        </w:tc>
        <w:tc>
          <w:tcPr>
            <w:tcW w:w="1835" w:type="dxa"/>
            <w:tcBorders>
              <w:top w:val="single" w:sz="4" w:space="0" w:color="auto"/>
              <w:left w:val="single" w:sz="4" w:space="0" w:color="auto"/>
              <w:bottom w:val="single" w:sz="4" w:space="0" w:color="auto"/>
              <w:right w:val="single" w:sz="4" w:space="0" w:color="auto"/>
            </w:tcBorders>
            <w:vAlign w:val="center"/>
          </w:tcPr>
          <w:p w14:paraId="3EFC4BFA" w14:textId="77777777" w:rsidR="00C10AF3" w:rsidRDefault="00C10AF3" w:rsidP="004D5C5D">
            <w:pPr>
              <w:jc w:val="center"/>
            </w:pPr>
            <w:r>
              <w:t>120</w:t>
            </w:r>
          </w:p>
        </w:tc>
        <w:tc>
          <w:tcPr>
            <w:tcW w:w="1923" w:type="dxa"/>
            <w:tcBorders>
              <w:top w:val="single" w:sz="4" w:space="0" w:color="auto"/>
              <w:left w:val="single" w:sz="4" w:space="0" w:color="auto"/>
              <w:bottom w:val="single" w:sz="4" w:space="0" w:color="auto"/>
              <w:right w:val="single" w:sz="4" w:space="0" w:color="auto"/>
            </w:tcBorders>
            <w:vAlign w:val="center"/>
          </w:tcPr>
          <w:p w14:paraId="6FFB98B9" w14:textId="77777777" w:rsidR="00C10AF3" w:rsidRDefault="00C10AF3" w:rsidP="004D5C5D">
            <w:pPr>
              <w:jc w:val="center"/>
            </w:pPr>
            <w:r>
              <w:t>30</w:t>
            </w:r>
          </w:p>
        </w:tc>
        <w:tc>
          <w:tcPr>
            <w:tcW w:w="2126" w:type="dxa"/>
            <w:tcBorders>
              <w:top w:val="single" w:sz="4" w:space="0" w:color="auto"/>
              <w:left w:val="single" w:sz="4" w:space="0" w:color="auto"/>
              <w:bottom w:val="single" w:sz="4" w:space="0" w:color="auto"/>
              <w:right w:val="single" w:sz="4" w:space="0" w:color="auto"/>
            </w:tcBorders>
          </w:tcPr>
          <w:p w14:paraId="0981902C" w14:textId="45E25765" w:rsidR="00C10AF3" w:rsidRDefault="00C10AF3" w:rsidP="004D5C5D">
            <w:pPr>
              <w:jc w:val="center"/>
            </w:pPr>
            <w:r>
              <w:t>TBA</w:t>
            </w:r>
          </w:p>
        </w:tc>
        <w:tc>
          <w:tcPr>
            <w:tcW w:w="2290" w:type="dxa"/>
            <w:tcBorders>
              <w:top w:val="single" w:sz="4" w:space="0" w:color="auto"/>
              <w:left w:val="single" w:sz="4" w:space="0" w:color="auto"/>
              <w:bottom w:val="single" w:sz="4" w:space="0" w:color="auto"/>
              <w:right w:val="single" w:sz="4" w:space="0" w:color="auto"/>
            </w:tcBorders>
            <w:vAlign w:val="center"/>
          </w:tcPr>
          <w:p w14:paraId="221EE86C" w14:textId="3377799F" w:rsidR="00C10AF3" w:rsidRDefault="00C10AF3" w:rsidP="004D5C5D">
            <w:pPr>
              <w:jc w:val="center"/>
            </w:pPr>
            <w:r>
              <w:t>TBA</w:t>
            </w:r>
          </w:p>
        </w:tc>
      </w:tr>
    </w:tbl>
    <w:p w14:paraId="71B2DA4E" w14:textId="77777777" w:rsidR="00AD25E1" w:rsidRDefault="00AD25E1">
      <w:pPr>
        <w:jc w:val="both"/>
      </w:pPr>
    </w:p>
    <w:p w14:paraId="756DCC35" w14:textId="77777777" w:rsidR="00AD25E1" w:rsidRDefault="00AD25E1">
      <w:pPr>
        <w:jc w:val="both"/>
      </w:pPr>
      <w:r>
        <w:rPr>
          <w:b/>
          <w:bCs/>
        </w:rPr>
        <w:t>Consultation Hour:</w:t>
      </w:r>
      <w:r w:rsidR="00AF125F">
        <w:t xml:space="preserve"> </w:t>
      </w:r>
      <w:r w:rsidR="0080052F">
        <w:t>TBA.</w:t>
      </w:r>
    </w:p>
    <w:p w14:paraId="1040006C" w14:textId="77777777" w:rsidR="00A44798" w:rsidRPr="00DA423E" w:rsidRDefault="00AD25E1" w:rsidP="00DA423E">
      <w:pPr>
        <w:adjustRightInd w:val="0"/>
        <w:spacing w:before="240" w:after="240" w:line="276" w:lineRule="auto"/>
        <w:jc w:val="both"/>
        <w:rPr>
          <w:b/>
        </w:rPr>
      </w:pPr>
      <w:r>
        <w:rPr>
          <w:b/>
          <w:bCs/>
        </w:rPr>
        <w:t>Notice</w:t>
      </w:r>
      <w:r w:rsidR="00A44798">
        <w:rPr>
          <w:b/>
          <w:bCs/>
        </w:rPr>
        <w:t>s</w:t>
      </w:r>
      <w:r>
        <w:rPr>
          <w:b/>
          <w:bCs/>
        </w:rPr>
        <w:t>:</w:t>
      </w:r>
      <w:r w:rsidR="00A44798">
        <w:t xml:space="preserve"> </w:t>
      </w:r>
      <w:r w:rsidR="00DA423E">
        <w:rPr>
          <w:noProof/>
        </w:rPr>
        <w:t>All notices will be displayed on CMS and Economics</w:t>
      </w:r>
      <w:r w:rsidR="00DA423E">
        <w:t xml:space="preserve"> &amp; Finance Notice Board.</w:t>
      </w:r>
    </w:p>
    <w:p w14:paraId="025CE9C2" w14:textId="77777777" w:rsidR="006251D2" w:rsidRDefault="006251D2" w:rsidP="006251D2">
      <w:pPr>
        <w:spacing w:line="304" w:lineRule="exact"/>
        <w:jc w:val="both"/>
        <w:rPr>
          <w:sz w:val="22"/>
          <w:szCs w:val="22"/>
        </w:rPr>
      </w:pPr>
      <w:r>
        <w:rPr>
          <w:b/>
          <w:bCs/>
          <w:sz w:val="22"/>
          <w:szCs w:val="22"/>
        </w:rPr>
        <w:t>Make-up Policy</w:t>
      </w:r>
      <w:r>
        <w:rPr>
          <w:sz w:val="22"/>
          <w:szCs w:val="22"/>
        </w:rPr>
        <w:t>: Make-up will be granted only on genuine grounds and if prior permission is taken through official email only. Request for make up after the test/exam would not be entertained at all.</w:t>
      </w:r>
    </w:p>
    <w:p w14:paraId="418065A2" w14:textId="77777777" w:rsidR="00C5259D" w:rsidRDefault="00C5259D" w:rsidP="006251D2">
      <w:pPr>
        <w:spacing w:line="304" w:lineRule="exact"/>
        <w:jc w:val="both"/>
        <w:rPr>
          <w:sz w:val="22"/>
          <w:szCs w:val="22"/>
        </w:rPr>
      </w:pPr>
    </w:p>
    <w:p w14:paraId="75C7CD7E" w14:textId="77777777" w:rsidR="00C5259D" w:rsidRDefault="00C5259D" w:rsidP="00C5259D">
      <w:pPr>
        <w:pStyle w:val="List"/>
        <w:jc w:val="both"/>
      </w:pPr>
      <w:r>
        <w:rPr>
          <w:b/>
          <w:spacing w:val="-2"/>
          <w:sz w:val="24"/>
        </w:rPr>
        <w:t>Academic Honesty and Integrity Policy:</w:t>
      </w:r>
      <w:r>
        <w:rPr>
          <w:spacing w:val="-2"/>
          <w:sz w:val="24"/>
        </w:rPr>
        <w:t xml:space="preserve"> Academic honesty and integrity are to be maintained by all the students throughout the semester and no type of academic dishonesty is acceptable.</w:t>
      </w:r>
    </w:p>
    <w:p w14:paraId="0D236339" w14:textId="77777777" w:rsidR="00AD25E1" w:rsidRDefault="00AD25E1" w:rsidP="00DA423E">
      <w:pPr>
        <w:rPr>
          <w:b/>
          <w:bCs/>
        </w:rPr>
      </w:pPr>
    </w:p>
    <w:p w14:paraId="21A22C58" w14:textId="77777777" w:rsidR="008005D9" w:rsidRDefault="008005D9" w:rsidP="00A44798">
      <w:pPr>
        <w:jc w:val="right"/>
        <w:rPr>
          <w:b/>
          <w:bCs/>
        </w:rPr>
      </w:pPr>
    </w:p>
    <w:p w14:paraId="658BED01" w14:textId="77777777" w:rsidR="00A44798" w:rsidRDefault="00AD25E1" w:rsidP="00A44798">
      <w:pPr>
        <w:jc w:val="right"/>
        <w:rPr>
          <w:b/>
          <w:bCs/>
        </w:rPr>
      </w:pPr>
      <w:r>
        <w:rPr>
          <w:b/>
          <w:bCs/>
        </w:rPr>
        <w:t xml:space="preserve"> </w:t>
      </w:r>
      <w:r w:rsidR="008005D9">
        <w:rPr>
          <w:b/>
          <w:bCs/>
        </w:rPr>
        <w:t>INSTRUCTOR-IN-CHARGE</w:t>
      </w:r>
    </w:p>
    <w:p w14:paraId="441032AE" w14:textId="77777777" w:rsidR="00DA423E" w:rsidRDefault="00DA423E" w:rsidP="00A44798">
      <w:pPr>
        <w:jc w:val="right"/>
        <w:rPr>
          <w:b/>
          <w:bCs/>
        </w:rPr>
      </w:pPr>
      <w:bookmarkStart w:id="0" w:name="_GoBack"/>
      <w:bookmarkEnd w:id="0"/>
      <w:r>
        <w:rPr>
          <w:b/>
          <w:bCs/>
        </w:rPr>
        <w:t>ECON F411</w:t>
      </w:r>
    </w:p>
    <w:sectPr w:rsidR="00DA423E" w:rsidSect="00562598">
      <w:headerReference w:type="default" r:id="rId9"/>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A9DE3" w14:textId="77777777" w:rsidR="00C37906" w:rsidRDefault="00C37906" w:rsidP="00EB2F06">
      <w:r>
        <w:separator/>
      </w:r>
    </w:p>
  </w:endnote>
  <w:endnote w:type="continuationSeparator" w:id="0">
    <w:p w14:paraId="6420E1F9" w14:textId="77777777" w:rsidR="00C37906" w:rsidRDefault="00C37906"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DF396" w14:textId="77777777" w:rsidR="00FE4E6A" w:rsidRDefault="00DA423E">
    <w:pPr>
      <w:pStyle w:val="Footer"/>
    </w:pPr>
    <w:r>
      <w:rPr>
        <w:noProof/>
        <w:lang w:val="en-IN" w:eastAsia="en-IN"/>
      </w:rPr>
      <w:drawing>
        <wp:inline distT="0" distB="0" distL="0" distR="0" wp14:anchorId="5C88F6C6" wp14:editId="0D6FEB7D">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F0D88" w14:textId="77777777" w:rsidR="00C37906" w:rsidRDefault="00C37906" w:rsidP="00EB2F06">
      <w:r>
        <w:separator/>
      </w:r>
    </w:p>
  </w:footnote>
  <w:footnote w:type="continuationSeparator" w:id="0">
    <w:p w14:paraId="775977A0" w14:textId="77777777" w:rsidR="00C37906" w:rsidRDefault="00C37906" w:rsidP="00EB2F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713BD" w14:textId="77777777" w:rsidR="00FE4E6A" w:rsidRDefault="00FE4E6A" w:rsidP="00EB2F0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DE4"/>
    <w:rsid w:val="000047F9"/>
    <w:rsid w:val="00055BC8"/>
    <w:rsid w:val="000A4CE9"/>
    <w:rsid w:val="000D0C39"/>
    <w:rsid w:val="000E452C"/>
    <w:rsid w:val="00167B88"/>
    <w:rsid w:val="0021277E"/>
    <w:rsid w:val="00217EB9"/>
    <w:rsid w:val="00222682"/>
    <w:rsid w:val="00226859"/>
    <w:rsid w:val="00240A50"/>
    <w:rsid w:val="00251FD3"/>
    <w:rsid w:val="00256511"/>
    <w:rsid w:val="0029648E"/>
    <w:rsid w:val="002F1369"/>
    <w:rsid w:val="003558C3"/>
    <w:rsid w:val="003D6BA8"/>
    <w:rsid w:val="003F66A8"/>
    <w:rsid w:val="004571B3"/>
    <w:rsid w:val="005053E8"/>
    <w:rsid w:val="00507883"/>
    <w:rsid w:val="00507A43"/>
    <w:rsid w:val="0051535D"/>
    <w:rsid w:val="0056064F"/>
    <w:rsid w:val="00562598"/>
    <w:rsid w:val="00562AB6"/>
    <w:rsid w:val="00576A69"/>
    <w:rsid w:val="005C5B22"/>
    <w:rsid w:val="005C6693"/>
    <w:rsid w:val="006251D2"/>
    <w:rsid w:val="00656E84"/>
    <w:rsid w:val="00670BDE"/>
    <w:rsid w:val="007543E4"/>
    <w:rsid w:val="007D58BE"/>
    <w:rsid w:val="007E402E"/>
    <w:rsid w:val="0080052F"/>
    <w:rsid w:val="008005D9"/>
    <w:rsid w:val="00831DD5"/>
    <w:rsid w:val="008A2200"/>
    <w:rsid w:val="00944887"/>
    <w:rsid w:val="0097488C"/>
    <w:rsid w:val="00983916"/>
    <w:rsid w:val="009B48FD"/>
    <w:rsid w:val="00A44798"/>
    <w:rsid w:val="00AD25E1"/>
    <w:rsid w:val="00AF125F"/>
    <w:rsid w:val="00B23878"/>
    <w:rsid w:val="00B55284"/>
    <w:rsid w:val="00B86684"/>
    <w:rsid w:val="00BA568D"/>
    <w:rsid w:val="00C10AF3"/>
    <w:rsid w:val="00C338D9"/>
    <w:rsid w:val="00C37906"/>
    <w:rsid w:val="00C5259D"/>
    <w:rsid w:val="00C61D43"/>
    <w:rsid w:val="00C6663B"/>
    <w:rsid w:val="00CF21AC"/>
    <w:rsid w:val="00D036CE"/>
    <w:rsid w:val="00D700DC"/>
    <w:rsid w:val="00DA1841"/>
    <w:rsid w:val="00DA423E"/>
    <w:rsid w:val="00DB7398"/>
    <w:rsid w:val="00DC3A63"/>
    <w:rsid w:val="00DD7A77"/>
    <w:rsid w:val="00DE3D84"/>
    <w:rsid w:val="00E50CBC"/>
    <w:rsid w:val="00E52770"/>
    <w:rsid w:val="00E61C30"/>
    <w:rsid w:val="00E754E7"/>
    <w:rsid w:val="00EB2F06"/>
    <w:rsid w:val="00EB7E1B"/>
    <w:rsid w:val="00F34A71"/>
    <w:rsid w:val="00F45E80"/>
    <w:rsid w:val="00F74057"/>
    <w:rsid w:val="00FB4DE4"/>
    <w:rsid w:val="00FE4E6A"/>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266E4A"/>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Hyperlink">
    <w:name w:val="Hyperlink"/>
    <w:uiPriority w:val="99"/>
    <w:semiHidden/>
    <w:unhideWhenUsed/>
    <w:rsid w:val="00FE4E6A"/>
    <w:rPr>
      <w:color w:val="0000FF"/>
      <w:u w:val="single"/>
    </w:rPr>
  </w:style>
  <w:style w:type="paragraph" w:customStyle="1" w:styleId="Default">
    <w:name w:val="Default"/>
    <w:rsid w:val="00FE4E6A"/>
    <w:rPr>
      <w:rFonts w:eastAsia="Calibri"/>
      <w:color w:val="000000"/>
      <w:sz w:val="24"/>
      <w:szCs w:val="24"/>
      <w:lang w:val="en-US" w:eastAsia="en-US"/>
    </w:rPr>
  </w:style>
  <w:style w:type="paragraph" w:styleId="List">
    <w:name w:val="List"/>
    <w:basedOn w:val="Normal"/>
    <w:semiHidden/>
    <w:unhideWhenUsed/>
    <w:rsid w:val="00C5259D"/>
    <w:pPr>
      <w:suppressAutoHyphens/>
      <w:overflowPunct w:val="0"/>
      <w:autoSpaceDE w:val="0"/>
      <w:ind w:left="360" w:hanging="360"/>
    </w:pPr>
    <w:rPr>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58790">
      <w:bodyDiv w:val="1"/>
      <w:marLeft w:val="0"/>
      <w:marRight w:val="0"/>
      <w:marTop w:val="0"/>
      <w:marBottom w:val="0"/>
      <w:divBdr>
        <w:top w:val="none" w:sz="0" w:space="0" w:color="auto"/>
        <w:left w:val="none" w:sz="0" w:space="0" w:color="auto"/>
        <w:bottom w:val="none" w:sz="0" w:space="0" w:color="auto"/>
        <w:right w:val="none" w:sz="0" w:space="0" w:color="auto"/>
      </w:divBdr>
    </w:div>
    <w:div w:id="164050822">
      <w:bodyDiv w:val="1"/>
      <w:marLeft w:val="0"/>
      <w:marRight w:val="0"/>
      <w:marTop w:val="0"/>
      <w:marBottom w:val="0"/>
      <w:divBdr>
        <w:top w:val="none" w:sz="0" w:space="0" w:color="auto"/>
        <w:left w:val="none" w:sz="0" w:space="0" w:color="auto"/>
        <w:bottom w:val="none" w:sz="0" w:space="0" w:color="auto"/>
        <w:right w:val="none" w:sz="0" w:space="0" w:color="auto"/>
      </w:divBdr>
    </w:div>
    <w:div w:id="189729725">
      <w:bodyDiv w:val="1"/>
      <w:marLeft w:val="0"/>
      <w:marRight w:val="0"/>
      <w:marTop w:val="0"/>
      <w:marBottom w:val="0"/>
      <w:divBdr>
        <w:top w:val="none" w:sz="0" w:space="0" w:color="auto"/>
        <w:left w:val="none" w:sz="0" w:space="0" w:color="auto"/>
        <w:bottom w:val="none" w:sz="0" w:space="0" w:color="auto"/>
        <w:right w:val="none" w:sz="0" w:space="0" w:color="auto"/>
      </w:divBdr>
    </w:div>
    <w:div w:id="295918028">
      <w:bodyDiv w:val="1"/>
      <w:marLeft w:val="0"/>
      <w:marRight w:val="0"/>
      <w:marTop w:val="0"/>
      <w:marBottom w:val="0"/>
      <w:divBdr>
        <w:top w:val="none" w:sz="0" w:space="0" w:color="auto"/>
        <w:left w:val="none" w:sz="0" w:space="0" w:color="auto"/>
        <w:bottom w:val="none" w:sz="0" w:space="0" w:color="auto"/>
        <w:right w:val="none" w:sz="0" w:space="0" w:color="auto"/>
      </w:divBdr>
    </w:div>
    <w:div w:id="345137739">
      <w:bodyDiv w:val="1"/>
      <w:marLeft w:val="0"/>
      <w:marRight w:val="0"/>
      <w:marTop w:val="0"/>
      <w:marBottom w:val="0"/>
      <w:divBdr>
        <w:top w:val="none" w:sz="0" w:space="0" w:color="auto"/>
        <w:left w:val="none" w:sz="0" w:space="0" w:color="auto"/>
        <w:bottom w:val="none" w:sz="0" w:space="0" w:color="auto"/>
        <w:right w:val="none" w:sz="0" w:space="0" w:color="auto"/>
      </w:divBdr>
    </w:div>
    <w:div w:id="519781503">
      <w:bodyDiv w:val="1"/>
      <w:marLeft w:val="0"/>
      <w:marRight w:val="0"/>
      <w:marTop w:val="0"/>
      <w:marBottom w:val="0"/>
      <w:divBdr>
        <w:top w:val="none" w:sz="0" w:space="0" w:color="auto"/>
        <w:left w:val="none" w:sz="0" w:space="0" w:color="auto"/>
        <w:bottom w:val="none" w:sz="0" w:space="0" w:color="auto"/>
        <w:right w:val="none" w:sz="0" w:space="0" w:color="auto"/>
      </w:divBdr>
    </w:div>
    <w:div w:id="737283996">
      <w:bodyDiv w:val="1"/>
      <w:marLeft w:val="0"/>
      <w:marRight w:val="0"/>
      <w:marTop w:val="0"/>
      <w:marBottom w:val="0"/>
      <w:divBdr>
        <w:top w:val="none" w:sz="0" w:space="0" w:color="auto"/>
        <w:left w:val="none" w:sz="0" w:space="0" w:color="auto"/>
        <w:bottom w:val="none" w:sz="0" w:space="0" w:color="auto"/>
        <w:right w:val="none" w:sz="0" w:space="0" w:color="auto"/>
      </w:divBdr>
    </w:div>
    <w:div w:id="872613544">
      <w:bodyDiv w:val="1"/>
      <w:marLeft w:val="0"/>
      <w:marRight w:val="0"/>
      <w:marTop w:val="0"/>
      <w:marBottom w:val="0"/>
      <w:divBdr>
        <w:top w:val="none" w:sz="0" w:space="0" w:color="auto"/>
        <w:left w:val="none" w:sz="0" w:space="0" w:color="auto"/>
        <w:bottom w:val="none" w:sz="0" w:space="0" w:color="auto"/>
        <w:right w:val="none" w:sz="0" w:space="0" w:color="auto"/>
      </w:divBdr>
    </w:div>
    <w:div w:id="902104395">
      <w:bodyDiv w:val="1"/>
      <w:marLeft w:val="0"/>
      <w:marRight w:val="0"/>
      <w:marTop w:val="0"/>
      <w:marBottom w:val="0"/>
      <w:divBdr>
        <w:top w:val="none" w:sz="0" w:space="0" w:color="auto"/>
        <w:left w:val="none" w:sz="0" w:space="0" w:color="auto"/>
        <w:bottom w:val="none" w:sz="0" w:space="0" w:color="auto"/>
        <w:right w:val="none" w:sz="0" w:space="0" w:color="auto"/>
      </w:divBdr>
    </w:div>
    <w:div w:id="1146630772">
      <w:bodyDiv w:val="1"/>
      <w:marLeft w:val="0"/>
      <w:marRight w:val="0"/>
      <w:marTop w:val="0"/>
      <w:marBottom w:val="0"/>
      <w:divBdr>
        <w:top w:val="none" w:sz="0" w:space="0" w:color="auto"/>
        <w:left w:val="none" w:sz="0" w:space="0" w:color="auto"/>
        <w:bottom w:val="none" w:sz="0" w:space="0" w:color="auto"/>
        <w:right w:val="none" w:sz="0" w:space="0" w:color="auto"/>
      </w:divBdr>
    </w:div>
    <w:div w:id="1192499424">
      <w:bodyDiv w:val="1"/>
      <w:marLeft w:val="0"/>
      <w:marRight w:val="0"/>
      <w:marTop w:val="0"/>
      <w:marBottom w:val="0"/>
      <w:divBdr>
        <w:top w:val="none" w:sz="0" w:space="0" w:color="auto"/>
        <w:left w:val="none" w:sz="0" w:space="0" w:color="auto"/>
        <w:bottom w:val="none" w:sz="0" w:space="0" w:color="auto"/>
        <w:right w:val="none" w:sz="0" w:space="0" w:color="auto"/>
      </w:divBdr>
    </w:div>
    <w:div w:id="1300725250">
      <w:bodyDiv w:val="1"/>
      <w:marLeft w:val="0"/>
      <w:marRight w:val="0"/>
      <w:marTop w:val="0"/>
      <w:marBottom w:val="0"/>
      <w:divBdr>
        <w:top w:val="none" w:sz="0" w:space="0" w:color="auto"/>
        <w:left w:val="none" w:sz="0" w:space="0" w:color="auto"/>
        <w:bottom w:val="none" w:sz="0" w:space="0" w:color="auto"/>
        <w:right w:val="none" w:sz="0" w:space="0" w:color="auto"/>
      </w:divBdr>
    </w:div>
    <w:div w:id="1325625146">
      <w:bodyDiv w:val="1"/>
      <w:marLeft w:val="0"/>
      <w:marRight w:val="0"/>
      <w:marTop w:val="0"/>
      <w:marBottom w:val="0"/>
      <w:divBdr>
        <w:top w:val="none" w:sz="0" w:space="0" w:color="auto"/>
        <w:left w:val="none" w:sz="0" w:space="0" w:color="auto"/>
        <w:bottom w:val="none" w:sz="0" w:space="0" w:color="auto"/>
        <w:right w:val="none" w:sz="0" w:space="0" w:color="auto"/>
      </w:divBdr>
    </w:div>
    <w:div w:id="1495291688">
      <w:bodyDiv w:val="1"/>
      <w:marLeft w:val="0"/>
      <w:marRight w:val="0"/>
      <w:marTop w:val="0"/>
      <w:marBottom w:val="0"/>
      <w:divBdr>
        <w:top w:val="none" w:sz="0" w:space="0" w:color="auto"/>
        <w:left w:val="none" w:sz="0" w:space="0" w:color="auto"/>
        <w:bottom w:val="none" w:sz="0" w:space="0" w:color="auto"/>
        <w:right w:val="none" w:sz="0" w:space="0" w:color="auto"/>
      </w:divBdr>
    </w:div>
    <w:div w:id="1509059474">
      <w:bodyDiv w:val="1"/>
      <w:marLeft w:val="0"/>
      <w:marRight w:val="0"/>
      <w:marTop w:val="0"/>
      <w:marBottom w:val="0"/>
      <w:divBdr>
        <w:top w:val="none" w:sz="0" w:space="0" w:color="auto"/>
        <w:left w:val="none" w:sz="0" w:space="0" w:color="auto"/>
        <w:bottom w:val="none" w:sz="0" w:space="0" w:color="auto"/>
        <w:right w:val="none" w:sz="0" w:space="0" w:color="auto"/>
      </w:divBdr>
    </w:div>
    <w:div w:id="1575120842">
      <w:bodyDiv w:val="1"/>
      <w:marLeft w:val="0"/>
      <w:marRight w:val="0"/>
      <w:marTop w:val="0"/>
      <w:marBottom w:val="0"/>
      <w:divBdr>
        <w:top w:val="none" w:sz="0" w:space="0" w:color="auto"/>
        <w:left w:val="none" w:sz="0" w:space="0" w:color="auto"/>
        <w:bottom w:val="none" w:sz="0" w:space="0" w:color="auto"/>
        <w:right w:val="none" w:sz="0" w:space="0" w:color="auto"/>
      </w:divBdr>
    </w:div>
    <w:div w:id="1652367706">
      <w:bodyDiv w:val="1"/>
      <w:marLeft w:val="0"/>
      <w:marRight w:val="0"/>
      <w:marTop w:val="0"/>
      <w:marBottom w:val="0"/>
      <w:divBdr>
        <w:top w:val="none" w:sz="0" w:space="0" w:color="auto"/>
        <w:left w:val="none" w:sz="0" w:space="0" w:color="auto"/>
        <w:bottom w:val="none" w:sz="0" w:space="0" w:color="auto"/>
        <w:right w:val="none" w:sz="0" w:space="0" w:color="auto"/>
      </w:divBdr>
    </w:div>
    <w:div w:id="1790271087">
      <w:bodyDiv w:val="1"/>
      <w:marLeft w:val="0"/>
      <w:marRight w:val="0"/>
      <w:marTop w:val="0"/>
      <w:marBottom w:val="0"/>
      <w:divBdr>
        <w:top w:val="none" w:sz="0" w:space="0" w:color="auto"/>
        <w:left w:val="none" w:sz="0" w:space="0" w:color="auto"/>
        <w:bottom w:val="none" w:sz="0" w:space="0" w:color="auto"/>
        <w:right w:val="none" w:sz="0" w:space="0" w:color="auto"/>
      </w:divBdr>
    </w:div>
    <w:div w:id="2128113656">
      <w:bodyDiv w:val="1"/>
      <w:marLeft w:val="0"/>
      <w:marRight w:val="0"/>
      <w:marTop w:val="0"/>
      <w:marBottom w:val="0"/>
      <w:divBdr>
        <w:top w:val="none" w:sz="0" w:space="0" w:color="auto"/>
        <w:left w:val="none" w:sz="0" w:space="0" w:color="auto"/>
        <w:bottom w:val="none" w:sz="0" w:space="0" w:color="auto"/>
        <w:right w:val="none" w:sz="0" w:space="0" w:color="auto"/>
      </w:divBdr>
    </w:div>
    <w:div w:id="214095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nny.singh@hyderabad.bits-pilani.ac.i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Varimadugu, Nagarjuna</cp:lastModifiedBy>
  <cp:revision>5</cp:revision>
  <cp:lastPrinted>2014-09-08T11:05:00Z</cp:lastPrinted>
  <dcterms:created xsi:type="dcterms:W3CDTF">2020-08-13T11:02:00Z</dcterms:created>
  <dcterms:modified xsi:type="dcterms:W3CDTF">2020-08-17T14:27:00Z</dcterms:modified>
</cp:coreProperties>
</file>