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0E" w:rsidRDefault="00E15BD6">
      <w:pPr>
        <w:jc w:val="center"/>
        <w:rPr>
          <w:b/>
        </w:rPr>
      </w:pPr>
      <w:r>
        <w:rPr>
          <w:b/>
          <w:noProof/>
          <w:lang w:val="en-IN" w:eastAsia="en-IN"/>
        </w:rPr>
        <w:drawing>
          <wp:inline distT="0" distB="0" distL="0" distR="0">
            <wp:extent cx="4924425" cy="1019175"/>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DA460E" w:rsidRDefault="00E15BD6">
      <w:pPr>
        <w:jc w:val="center"/>
        <w:rPr>
          <w:b/>
        </w:rPr>
      </w:pPr>
      <w:r>
        <w:rPr>
          <w:b/>
        </w:rPr>
        <w:t xml:space="preserve">SECOND SEMESTER 2020-21 </w:t>
      </w:r>
    </w:p>
    <w:p w:rsidR="00DA460E" w:rsidRDefault="00E15BD6">
      <w:pPr>
        <w:pStyle w:val="Heading1"/>
        <w:jc w:val="center"/>
      </w:pPr>
      <w:r>
        <w:t>Course Handout Part II</w:t>
      </w:r>
    </w:p>
    <w:p w:rsidR="00DA460E" w:rsidRDefault="00573CEA">
      <w:pPr>
        <w:jc w:val="right"/>
      </w:pPr>
      <w:r>
        <w:tab/>
      </w:r>
      <w:r>
        <w:tab/>
      </w:r>
      <w:r>
        <w:tab/>
      </w:r>
      <w:r>
        <w:tab/>
      </w:r>
      <w:r>
        <w:tab/>
      </w:r>
      <w:r>
        <w:tab/>
      </w:r>
      <w:r>
        <w:tab/>
      </w:r>
      <w:r>
        <w:tab/>
      </w:r>
      <w:r>
        <w:tab/>
      </w:r>
      <w:r>
        <w:tab/>
        <w:t xml:space="preserve">    Date: 16</w:t>
      </w:r>
      <w:r w:rsidR="00E15BD6">
        <w:t>-1-2021</w:t>
      </w:r>
    </w:p>
    <w:p w:rsidR="00DA460E" w:rsidRDefault="00E15BD6">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DA460E" w:rsidRDefault="00DA460E"/>
    <w:p w:rsidR="00DA460E" w:rsidRDefault="00E15BD6">
      <w:r>
        <w:rPr>
          <w:i/>
        </w:rPr>
        <w:t>Course No.</w:t>
      </w:r>
      <w:r>
        <w:tab/>
      </w:r>
      <w:r>
        <w:tab/>
      </w:r>
      <w:r>
        <w:tab/>
        <w:t>: GS F212</w:t>
      </w:r>
    </w:p>
    <w:p w:rsidR="00DA460E" w:rsidRDefault="00E15BD6">
      <w:pPr>
        <w:pStyle w:val="Heading2"/>
        <w:rPr>
          <w:b/>
          <w:i w:val="0"/>
        </w:rPr>
      </w:pPr>
      <w:r>
        <w:t>Course Title</w:t>
      </w:r>
      <w:r>
        <w:rPr>
          <w:i w:val="0"/>
        </w:rPr>
        <w:tab/>
      </w:r>
      <w:r>
        <w:rPr>
          <w:i w:val="0"/>
        </w:rPr>
        <w:tab/>
      </w:r>
      <w:r>
        <w:rPr>
          <w:i w:val="0"/>
        </w:rPr>
        <w:tab/>
        <w:t>: Environment, Development and Climate Change</w:t>
      </w:r>
    </w:p>
    <w:p w:rsidR="00DA460E" w:rsidRDefault="00E15BD6">
      <w:pPr>
        <w:jc w:val="both"/>
        <w:rPr>
          <w:sz w:val="22"/>
          <w:szCs w:val="22"/>
        </w:rPr>
      </w:pPr>
      <w:r>
        <w:rPr>
          <w:i/>
        </w:rPr>
        <w:t>Instructor-in-Charge</w:t>
      </w:r>
      <w:r>
        <w:tab/>
      </w:r>
      <w:r>
        <w:tab/>
        <w:t xml:space="preserve">: </w:t>
      </w:r>
      <w:proofErr w:type="spellStart"/>
      <w:r>
        <w:t>Biswanath</w:t>
      </w:r>
      <w:proofErr w:type="spellEnd"/>
      <w:r>
        <w:t xml:space="preserve"> Dash, Room No. K 118 biswanath@hyderabad.bits-pilani.ac.in</w:t>
      </w:r>
    </w:p>
    <w:p w:rsidR="00DA460E" w:rsidRDefault="00DA460E"/>
    <w:p w:rsidR="00DA460E" w:rsidRDefault="00E15BD6">
      <w:pPr>
        <w:rPr>
          <w:b/>
        </w:rPr>
      </w:pPr>
      <w:r>
        <w:rPr>
          <w:b/>
        </w:rPr>
        <w:t>Scope and Objective of the Course:</w:t>
      </w:r>
    </w:p>
    <w:p w:rsidR="00DA460E" w:rsidRDefault="00DA460E">
      <w:pPr>
        <w:jc w:val="both"/>
      </w:pPr>
    </w:p>
    <w:p w:rsidR="00DA460E" w:rsidRDefault="00E15BD6">
      <w:pPr>
        <w:jc w:val="both"/>
      </w:pPr>
      <w:r>
        <w:t xml:space="preserve">The objective of the course is to make the students aware of the debates and issues relating to environment, development and climate change. The goal is to enable learners to appreciate environmental problems, their causes and related policies. It focuses on energy, water, food security etc. and their interconnectedness with global climate change and the corresponding debates at the national and international level. The scope of the course includes discussion on regulatory approaches, mitigation and adaptation strategies and recent initiatives being undertaken at various levels towards achieving sustainability. This course will be useful for students for a variety of purposes such as to gain clarity on challenges of climate change to global communities, importance of adaptation including that of industries and nature of climate science and its role in policy formulation. </w:t>
      </w:r>
    </w:p>
    <w:p w:rsidR="00DA460E" w:rsidRDefault="00DA460E">
      <w:pPr>
        <w:jc w:val="both"/>
      </w:pPr>
    </w:p>
    <w:p w:rsidR="00DA460E" w:rsidRDefault="00E15BD6">
      <w:pPr>
        <w:pBdr>
          <w:top w:val="nil"/>
          <w:left w:val="nil"/>
          <w:bottom w:val="nil"/>
          <w:right w:val="nil"/>
          <w:between w:val="nil"/>
        </w:pBdr>
        <w:jc w:val="both"/>
        <w:rPr>
          <w:b/>
          <w:color w:val="000000"/>
        </w:rPr>
      </w:pPr>
      <w:r>
        <w:rPr>
          <w:b/>
          <w:color w:val="000000"/>
        </w:rPr>
        <w:t xml:space="preserve">Textbook: </w:t>
      </w:r>
    </w:p>
    <w:p w:rsidR="00DA460E" w:rsidRDefault="00E15BD6">
      <w:pPr>
        <w:numPr>
          <w:ilvl w:val="0"/>
          <w:numId w:val="1"/>
        </w:numPr>
        <w:pBdr>
          <w:top w:val="nil"/>
          <w:left w:val="nil"/>
          <w:bottom w:val="nil"/>
          <w:right w:val="nil"/>
          <w:between w:val="nil"/>
        </w:pBdr>
        <w:jc w:val="both"/>
        <w:rPr>
          <w:b/>
          <w:color w:val="000000"/>
        </w:rPr>
      </w:pPr>
      <w:proofErr w:type="spellStart"/>
      <w:r>
        <w:rPr>
          <w:color w:val="000000"/>
        </w:rPr>
        <w:t>Rangarajan</w:t>
      </w:r>
      <w:proofErr w:type="spellEnd"/>
      <w:r>
        <w:rPr>
          <w:color w:val="000000"/>
        </w:rPr>
        <w:t xml:space="preserve">, Mahesh. 2006. </w:t>
      </w:r>
      <w:r>
        <w:rPr>
          <w:i/>
          <w:color w:val="000000"/>
        </w:rPr>
        <w:t>Environmental Issues in India: A Reader</w:t>
      </w:r>
      <w:r>
        <w:rPr>
          <w:color w:val="000000"/>
        </w:rPr>
        <w:t>. New Delhi: Pearson Education India</w:t>
      </w:r>
    </w:p>
    <w:p w:rsidR="00DA460E" w:rsidRDefault="00DA460E">
      <w:pPr>
        <w:pBdr>
          <w:top w:val="nil"/>
          <w:left w:val="nil"/>
          <w:bottom w:val="nil"/>
          <w:right w:val="nil"/>
          <w:between w:val="nil"/>
        </w:pBdr>
        <w:ind w:left="720"/>
        <w:jc w:val="both"/>
        <w:rPr>
          <w:color w:val="000000"/>
        </w:rPr>
      </w:pPr>
    </w:p>
    <w:p w:rsidR="00DA460E" w:rsidRDefault="00E15BD6">
      <w:pPr>
        <w:pBdr>
          <w:top w:val="nil"/>
          <w:left w:val="nil"/>
          <w:bottom w:val="nil"/>
          <w:right w:val="nil"/>
          <w:between w:val="nil"/>
        </w:pBdr>
        <w:ind w:firstLine="360"/>
        <w:jc w:val="both"/>
        <w:rPr>
          <w:color w:val="000000"/>
        </w:rPr>
      </w:pPr>
      <w:r>
        <w:rPr>
          <w:color w:val="000000"/>
        </w:rPr>
        <w:t xml:space="preserve">Reference Papers to be uploaded on CMS </w:t>
      </w:r>
    </w:p>
    <w:p w:rsidR="00DA460E" w:rsidRDefault="00DA460E">
      <w:pPr>
        <w:jc w:val="both"/>
        <w:rPr>
          <w:b/>
        </w:rPr>
      </w:pPr>
    </w:p>
    <w:p w:rsidR="00DA460E" w:rsidRDefault="00E15BD6">
      <w:pPr>
        <w:jc w:val="both"/>
        <w:rPr>
          <w:b/>
        </w:rPr>
      </w:pPr>
      <w:r>
        <w:rPr>
          <w:b/>
        </w:rPr>
        <w:t>Course Plan:</w:t>
      </w:r>
    </w:p>
    <w:p w:rsidR="00DA460E" w:rsidRDefault="00DA460E">
      <w:pPr>
        <w:jc w:val="both"/>
        <w:rPr>
          <w:b/>
        </w:rPr>
      </w:pPr>
    </w:p>
    <w:tbl>
      <w:tblPr>
        <w:tblStyle w:val="a1"/>
        <w:tblW w:w="981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8"/>
        <w:gridCol w:w="2160"/>
        <w:gridCol w:w="4590"/>
        <w:gridCol w:w="2070"/>
      </w:tblGrid>
      <w:tr w:rsidR="00DA460E">
        <w:trPr>
          <w:jc w:val="center"/>
        </w:trPr>
        <w:tc>
          <w:tcPr>
            <w:tcW w:w="99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460E" w:rsidRDefault="00E15BD6">
            <w:pPr>
              <w:jc w:val="center"/>
              <w:rPr>
                <w:b/>
                <w:sz w:val="22"/>
                <w:szCs w:val="22"/>
              </w:rPr>
            </w:pPr>
            <w:r>
              <w:rPr>
                <w:b/>
                <w:sz w:val="22"/>
                <w:szCs w:val="22"/>
              </w:rPr>
              <w:t>Lecture No.</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460E" w:rsidRDefault="00E15BD6">
            <w:pPr>
              <w:jc w:val="center"/>
              <w:rPr>
                <w:b/>
                <w:sz w:val="22"/>
                <w:szCs w:val="22"/>
              </w:rPr>
            </w:pPr>
            <w:r>
              <w:rPr>
                <w:b/>
                <w:sz w:val="22"/>
                <w:szCs w:val="22"/>
              </w:rPr>
              <w:t>Learning objectives</w:t>
            </w:r>
          </w:p>
        </w:tc>
        <w:tc>
          <w:tcPr>
            <w:tcW w:w="459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460E" w:rsidRDefault="00E15BD6">
            <w:pPr>
              <w:jc w:val="center"/>
              <w:rPr>
                <w:b/>
                <w:sz w:val="22"/>
                <w:szCs w:val="22"/>
              </w:rPr>
            </w:pPr>
            <w:r>
              <w:rPr>
                <w:b/>
                <w:sz w:val="22"/>
                <w:szCs w:val="22"/>
              </w:rPr>
              <w:t>Topics to be covered</w:t>
            </w:r>
          </w:p>
        </w:tc>
        <w:tc>
          <w:tcPr>
            <w:tcW w:w="20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460E" w:rsidRDefault="007D7CF1">
            <w:pPr>
              <w:jc w:val="center"/>
              <w:rPr>
                <w:b/>
                <w:sz w:val="22"/>
                <w:szCs w:val="22"/>
              </w:rPr>
            </w:pPr>
            <w:r>
              <w:rPr>
                <w:b/>
                <w:bCs/>
                <w:sz w:val="22"/>
                <w:szCs w:val="22"/>
              </w:rPr>
              <w:t xml:space="preserve">Chapter in the </w:t>
            </w:r>
            <w:r w:rsidRPr="00BA568D">
              <w:rPr>
                <w:b/>
                <w:bCs/>
                <w:sz w:val="22"/>
                <w:szCs w:val="22"/>
              </w:rPr>
              <w:t>Text Book</w:t>
            </w:r>
            <w:bookmarkStart w:id="0" w:name="_GoBack"/>
            <w:bookmarkEnd w:id="0"/>
          </w:p>
        </w:tc>
      </w:tr>
      <w:tr w:rsidR="00DA460E">
        <w:trPr>
          <w:trHeight w:val="576"/>
          <w:jc w:val="center"/>
        </w:trPr>
        <w:tc>
          <w:tcPr>
            <w:tcW w:w="998" w:type="dxa"/>
            <w:tcBorders>
              <w:top w:val="single" w:sz="6" w:space="0" w:color="000000"/>
              <w:left w:val="single" w:sz="6" w:space="0" w:color="000000"/>
              <w:bottom w:val="single" w:sz="6" w:space="0" w:color="000000"/>
              <w:right w:val="single" w:sz="6" w:space="0" w:color="000000"/>
            </w:tcBorders>
            <w:vAlign w:val="center"/>
          </w:tcPr>
          <w:p w:rsidR="00DA460E" w:rsidRDefault="00E15BD6">
            <w:pPr>
              <w:jc w:val="center"/>
              <w:rPr>
                <w:sz w:val="22"/>
                <w:szCs w:val="22"/>
              </w:rPr>
            </w:pPr>
            <w:r>
              <w:rPr>
                <w:sz w:val="22"/>
                <w:szCs w:val="22"/>
              </w:rPr>
              <w:t>1</w:t>
            </w:r>
          </w:p>
        </w:tc>
        <w:tc>
          <w:tcPr>
            <w:tcW w:w="216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To gain an overview of the course</w:t>
            </w:r>
          </w:p>
        </w:tc>
        <w:tc>
          <w:tcPr>
            <w:tcW w:w="459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Learning Objectives, Evaluation Components</w:t>
            </w:r>
          </w:p>
        </w:tc>
        <w:tc>
          <w:tcPr>
            <w:tcW w:w="207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Course Handout </w:t>
            </w:r>
          </w:p>
        </w:tc>
      </w:tr>
      <w:tr w:rsidR="00DA460E">
        <w:trPr>
          <w:trHeight w:val="576"/>
          <w:jc w:val="center"/>
        </w:trPr>
        <w:tc>
          <w:tcPr>
            <w:tcW w:w="998" w:type="dxa"/>
            <w:tcBorders>
              <w:top w:val="single" w:sz="6" w:space="0" w:color="000000"/>
              <w:left w:val="single" w:sz="6" w:space="0" w:color="000000"/>
              <w:bottom w:val="single" w:sz="6" w:space="0" w:color="000000"/>
              <w:right w:val="single" w:sz="6" w:space="0" w:color="000000"/>
            </w:tcBorders>
            <w:vAlign w:val="center"/>
          </w:tcPr>
          <w:p w:rsidR="00DA460E" w:rsidRDefault="00E15BD6">
            <w:pPr>
              <w:jc w:val="center"/>
              <w:rPr>
                <w:sz w:val="22"/>
                <w:szCs w:val="22"/>
              </w:rPr>
            </w:pPr>
            <w:r>
              <w:rPr>
                <w:sz w:val="22"/>
                <w:szCs w:val="22"/>
              </w:rPr>
              <w:t>2-11</w:t>
            </w:r>
          </w:p>
        </w:tc>
        <w:tc>
          <w:tcPr>
            <w:tcW w:w="216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To understand the relationship between Environment and Development </w:t>
            </w:r>
          </w:p>
        </w:tc>
        <w:tc>
          <w:tcPr>
            <w:tcW w:w="459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Relationship between Environment and Development, Environmental Philosophy and Ethics, Sustainable Development  </w:t>
            </w:r>
          </w:p>
        </w:tc>
        <w:tc>
          <w:tcPr>
            <w:tcW w:w="207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TB Chapter 8, CMS Reference Papers </w:t>
            </w:r>
          </w:p>
        </w:tc>
      </w:tr>
      <w:tr w:rsidR="00DA460E">
        <w:trPr>
          <w:trHeight w:val="576"/>
          <w:jc w:val="center"/>
        </w:trPr>
        <w:tc>
          <w:tcPr>
            <w:tcW w:w="998" w:type="dxa"/>
            <w:tcBorders>
              <w:top w:val="single" w:sz="6" w:space="0" w:color="000000"/>
              <w:left w:val="single" w:sz="6" w:space="0" w:color="000000"/>
              <w:bottom w:val="single" w:sz="6" w:space="0" w:color="000000"/>
              <w:right w:val="single" w:sz="6" w:space="0" w:color="000000"/>
            </w:tcBorders>
            <w:vAlign w:val="center"/>
          </w:tcPr>
          <w:p w:rsidR="00DA460E" w:rsidRDefault="00E15BD6">
            <w:pPr>
              <w:jc w:val="center"/>
              <w:rPr>
                <w:sz w:val="22"/>
                <w:szCs w:val="22"/>
              </w:rPr>
            </w:pPr>
            <w:r>
              <w:rPr>
                <w:sz w:val="22"/>
                <w:szCs w:val="22"/>
              </w:rPr>
              <w:t>12-20</w:t>
            </w:r>
          </w:p>
        </w:tc>
        <w:tc>
          <w:tcPr>
            <w:tcW w:w="216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To examine historical evolution and the role of environmental movement in India</w:t>
            </w:r>
          </w:p>
        </w:tc>
        <w:tc>
          <w:tcPr>
            <w:tcW w:w="459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Early concerns, Environmental Activism and Social Movement, Impact of Environmental Movement on India’s Policies, Regulatory Frameworks and their effectiveness </w:t>
            </w:r>
          </w:p>
        </w:tc>
        <w:tc>
          <w:tcPr>
            <w:tcW w:w="207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TB Chapter 22,24, CMS Reference Papers </w:t>
            </w:r>
          </w:p>
        </w:tc>
      </w:tr>
      <w:tr w:rsidR="00DA460E">
        <w:trPr>
          <w:trHeight w:val="576"/>
          <w:jc w:val="center"/>
        </w:trPr>
        <w:tc>
          <w:tcPr>
            <w:tcW w:w="998" w:type="dxa"/>
            <w:tcBorders>
              <w:top w:val="single" w:sz="6" w:space="0" w:color="000000"/>
              <w:left w:val="single" w:sz="6" w:space="0" w:color="000000"/>
              <w:bottom w:val="single" w:sz="6" w:space="0" w:color="000000"/>
              <w:right w:val="single" w:sz="6" w:space="0" w:color="000000"/>
            </w:tcBorders>
            <w:vAlign w:val="center"/>
          </w:tcPr>
          <w:p w:rsidR="00DA460E" w:rsidRDefault="00E15BD6">
            <w:pPr>
              <w:jc w:val="center"/>
              <w:rPr>
                <w:sz w:val="22"/>
                <w:szCs w:val="22"/>
              </w:rPr>
            </w:pPr>
            <w:r>
              <w:rPr>
                <w:sz w:val="22"/>
                <w:szCs w:val="22"/>
              </w:rPr>
              <w:t>21-30</w:t>
            </w:r>
          </w:p>
        </w:tc>
        <w:tc>
          <w:tcPr>
            <w:tcW w:w="2160" w:type="dxa"/>
            <w:tcBorders>
              <w:top w:val="single" w:sz="6" w:space="0" w:color="000000"/>
              <w:left w:val="single" w:sz="6" w:space="0" w:color="000000"/>
              <w:bottom w:val="single" w:sz="6" w:space="0" w:color="000000"/>
              <w:right w:val="single" w:sz="6" w:space="0" w:color="000000"/>
            </w:tcBorders>
            <w:vAlign w:val="center"/>
          </w:tcPr>
          <w:p w:rsidR="00DA460E" w:rsidRDefault="00D66135">
            <w:pPr>
              <w:rPr>
                <w:sz w:val="22"/>
                <w:szCs w:val="22"/>
              </w:rPr>
            </w:pPr>
            <w:r>
              <w:rPr>
                <w:color w:val="000000"/>
                <w:sz w:val="22"/>
                <w:szCs w:val="22"/>
              </w:rPr>
              <w:t xml:space="preserve">To learn about the effects of Climate </w:t>
            </w:r>
            <w:r>
              <w:rPr>
                <w:color w:val="000000"/>
                <w:sz w:val="22"/>
                <w:szCs w:val="22"/>
              </w:rPr>
              <w:lastRenderedPageBreak/>
              <w:t>Change and its relationship with Development</w:t>
            </w:r>
          </w:p>
        </w:tc>
        <w:tc>
          <w:tcPr>
            <w:tcW w:w="459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lastRenderedPageBreak/>
              <w:t xml:space="preserve">Introduction to climate change, prediction and policy uncertainty, Implication in terms of </w:t>
            </w:r>
            <w:r>
              <w:rPr>
                <w:sz w:val="22"/>
                <w:szCs w:val="22"/>
              </w:rPr>
              <w:lastRenderedPageBreak/>
              <w:t>impact on Agriculture, Fisheries, Food Security, Health, Infrastructure, Industries</w:t>
            </w:r>
          </w:p>
        </w:tc>
        <w:tc>
          <w:tcPr>
            <w:tcW w:w="207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lastRenderedPageBreak/>
              <w:t xml:space="preserve">CMS Reference papers </w:t>
            </w:r>
          </w:p>
        </w:tc>
      </w:tr>
      <w:tr w:rsidR="00DA460E">
        <w:trPr>
          <w:trHeight w:val="576"/>
          <w:jc w:val="center"/>
        </w:trPr>
        <w:tc>
          <w:tcPr>
            <w:tcW w:w="998" w:type="dxa"/>
            <w:tcBorders>
              <w:top w:val="single" w:sz="6" w:space="0" w:color="000000"/>
              <w:left w:val="single" w:sz="6" w:space="0" w:color="000000"/>
              <w:bottom w:val="single" w:sz="6" w:space="0" w:color="000000"/>
              <w:right w:val="single" w:sz="6" w:space="0" w:color="000000"/>
            </w:tcBorders>
            <w:vAlign w:val="center"/>
          </w:tcPr>
          <w:p w:rsidR="00DA460E" w:rsidRDefault="00E15BD6">
            <w:pPr>
              <w:jc w:val="center"/>
              <w:rPr>
                <w:sz w:val="22"/>
                <w:szCs w:val="22"/>
              </w:rPr>
            </w:pPr>
            <w:r>
              <w:rPr>
                <w:sz w:val="22"/>
                <w:szCs w:val="22"/>
              </w:rPr>
              <w:lastRenderedPageBreak/>
              <w:t>31-34</w:t>
            </w:r>
          </w:p>
        </w:tc>
        <w:tc>
          <w:tcPr>
            <w:tcW w:w="2160" w:type="dxa"/>
            <w:tcBorders>
              <w:top w:val="single" w:sz="6" w:space="0" w:color="000000"/>
              <w:left w:val="single" w:sz="6" w:space="0" w:color="000000"/>
              <w:bottom w:val="single" w:sz="6" w:space="0" w:color="000000"/>
              <w:right w:val="single" w:sz="6" w:space="0" w:color="000000"/>
            </w:tcBorders>
            <w:vAlign w:val="center"/>
          </w:tcPr>
          <w:p w:rsidR="00DA460E" w:rsidRDefault="00D66135">
            <w:pPr>
              <w:rPr>
                <w:sz w:val="22"/>
                <w:szCs w:val="22"/>
              </w:rPr>
            </w:pPr>
            <w:r>
              <w:rPr>
                <w:color w:val="000000"/>
                <w:sz w:val="22"/>
                <w:szCs w:val="22"/>
              </w:rPr>
              <w:t xml:space="preserve">To learn and be aware of importance of </w:t>
            </w:r>
            <w:r w:rsidR="00E15BD6">
              <w:rPr>
                <w:sz w:val="22"/>
                <w:szCs w:val="22"/>
              </w:rPr>
              <w:t>International Negotiation and Agreement</w:t>
            </w:r>
          </w:p>
        </w:tc>
        <w:tc>
          <w:tcPr>
            <w:tcW w:w="459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Climate Treaties and Politics, COP, Paris Agreement etc. </w:t>
            </w:r>
          </w:p>
        </w:tc>
        <w:tc>
          <w:tcPr>
            <w:tcW w:w="207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CMS Reference Materials </w:t>
            </w:r>
          </w:p>
        </w:tc>
      </w:tr>
      <w:tr w:rsidR="00DA460E">
        <w:trPr>
          <w:trHeight w:val="576"/>
          <w:jc w:val="center"/>
        </w:trPr>
        <w:tc>
          <w:tcPr>
            <w:tcW w:w="998" w:type="dxa"/>
            <w:tcBorders>
              <w:top w:val="single" w:sz="6" w:space="0" w:color="000000"/>
              <w:left w:val="single" w:sz="6" w:space="0" w:color="000000"/>
              <w:bottom w:val="single" w:sz="6" w:space="0" w:color="000000"/>
              <w:right w:val="single" w:sz="6" w:space="0" w:color="000000"/>
            </w:tcBorders>
            <w:vAlign w:val="center"/>
          </w:tcPr>
          <w:p w:rsidR="00DA460E" w:rsidRDefault="00E15BD6">
            <w:pPr>
              <w:jc w:val="center"/>
              <w:rPr>
                <w:sz w:val="22"/>
                <w:szCs w:val="22"/>
              </w:rPr>
            </w:pPr>
            <w:r>
              <w:rPr>
                <w:sz w:val="22"/>
                <w:szCs w:val="22"/>
              </w:rPr>
              <w:t>35-43</w:t>
            </w:r>
          </w:p>
        </w:tc>
        <w:tc>
          <w:tcPr>
            <w:tcW w:w="216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To analyze various policies and strategies related to Climate Change Adaptation </w:t>
            </w:r>
          </w:p>
        </w:tc>
        <w:tc>
          <w:tcPr>
            <w:tcW w:w="459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r>
              <w:rPr>
                <w:sz w:val="22"/>
                <w:szCs w:val="22"/>
              </w:rPr>
              <w:t xml:space="preserve">Difference between mitigation and adaptation, policy and adaptation strategies, Disaster Risk Reduction, Resilience </w:t>
            </w:r>
          </w:p>
        </w:tc>
        <w:tc>
          <w:tcPr>
            <w:tcW w:w="2070" w:type="dxa"/>
            <w:tcBorders>
              <w:top w:val="single" w:sz="6" w:space="0" w:color="000000"/>
              <w:left w:val="single" w:sz="6" w:space="0" w:color="000000"/>
              <w:bottom w:val="single" w:sz="6" w:space="0" w:color="000000"/>
              <w:right w:val="single" w:sz="6" w:space="0" w:color="000000"/>
            </w:tcBorders>
            <w:vAlign w:val="center"/>
          </w:tcPr>
          <w:p w:rsidR="00DA460E" w:rsidRDefault="00E15BD6">
            <w:pPr>
              <w:rPr>
                <w:sz w:val="22"/>
                <w:szCs w:val="22"/>
              </w:rPr>
            </w:pPr>
            <w:bookmarkStart w:id="1" w:name="_heading=h.30j0zll" w:colFirst="0" w:colLast="0"/>
            <w:bookmarkEnd w:id="1"/>
            <w:r>
              <w:rPr>
                <w:sz w:val="22"/>
                <w:szCs w:val="22"/>
              </w:rPr>
              <w:t xml:space="preserve">TB Chapter 26, CMS Ref. Materials </w:t>
            </w:r>
          </w:p>
        </w:tc>
      </w:tr>
    </w:tbl>
    <w:p w:rsidR="00DA460E" w:rsidRDefault="00DA460E">
      <w:pPr>
        <w:jc w:val="both"/>
      </w:pPr>
    </w:p>
    <w:p w:rsidR="00DA460E" w:rsidRDefault="00E15BD6">
      <w:pPr>
        <w:jc w:val="both"/>
        <w:rPr>
          <w:b/>
        </w:rPr>
      </w:pPr>
      <w:r>
        <w:rPr>
          <w:b/>
        </w:rPr>
        <w:t>Evaluation Scheme:</w:t>
      </w:r>
    </w:p>
    <w:p w:rsidR="00DA460E" w:rsidRDefault="00DA460E">
      <w:pPr>
        <w:jc w:val="both"/>
        <w:rPr>
          <w:b/>
        </w:rPr>
      </w:pPr>
    </w:p>
    <w:tbl>
      <w:tblPr>
        <w:tblStyle w:val="a2"/>
        <w:tblW w:w="986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995"/>
        <w:gridCol w:w="1770"/>
        <w:gridCol w:w="1440"/>
        <w:gridCol w:w="1898"/>
        <w:gridCol w:w="1764"/>
      </w:tblGrid>
      <w:tr w:rsidR="00DA460E">
        <w:trPr>
          <w:trHeight w:val="422"/>
          <w:jc w:val="center"/>
        </w:trPr>
        <w:tc>
          <w:tcPr>
            <w:tcW w:w="29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A460E" w:rsidRDefault="00E15BD6">
            <w:pPr>
              <w:jc w:val="center"/>
              <w:rPr>
                <w:b/>
              </w:rPr>
            </w:pPr>
            <w:r>
              <w:rPr>
                <w:b/>
              </w:rPr>
              <w:t>Component</w:t>
            </w:r>
          </w:p>
        </w:tc>
        <w:tc>
          <w:tcPr>
            <w:tcW w:w="17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A460E" w:rsidRDefault="00E15BD6">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A460E" w:rsidRDefault="00E15BD6">
            <w:pPr>
              <w:jc w:val="center"/>
              <w:rPr>
                <w:b/>
              </w:rPr>
            </w:pPr>
            <w:r>
              <w:rPr>
                <w:b/>
              </w:rPr>
              <w:t>Weightage (%)</w:t>
            </w:r>
          </w:p>
        </w:tc>
        <w:tc>
          <w:tcPr>
            <w:tcW w:w="189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A460E" w:rsidRDefault="00E15BD6">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A460E" w:rsidRDefault="00E15BD6">
            <w:pPr>
              <w:jc w:val="center"/>
              <w:rPr>
                <w:b/>
              </w:rPr>
            </w:pPr>
            <w:r>
              <w:rPr>
                <w:b/>
              </w:rPr>
              <w:t>Nature of Component</w:t>
            </w:r>
          </w:p>
        </w:tc>
      </w:tr>
      <w:tr w:rsidR="00DA460E">
        <w:trPr>
          <w:trHeight w:val="530"/>
          <w:jc w:val="center"/>
        </w:trPr>
        <w:tc>
          <w:tcPr>
            <w:tcW w:w="2995"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 xml:space="preserve">Assignment </w:t>
            </w:r>
          </w:p>
        </w:tc>
        <w:tc>
          <w:tcPr>
            <w:tcW w:w="1770"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TBA</w:t>
            </w:r>
          </w:p>
        </w:tc>
        <w:tc>
          <w:tcPr>
            <w:tcW w:w="1440"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35</w:t>
            </w:r>
          </w:p>
        </w:tc>
        <w:tc>
          <w:tcPr>
            <w:tcW w:w="1898"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Open Book</w:t>
            </w:r>
          </w:p>
        </w:tc>
      </w:tr>
      <w:tr w:rsidR="00DA460E">
        <w:trPr>
          <w:trHeight w:val="530"/>
          <w:jc w:val="center"/>
        </w:trPr>
        <w:tc>
          <w:tcPr>
            <w:tcW w:w="2995"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 xml:space="preserve">Mid-Semester </w:t>
            </w:r>
          </w:p>
        </w:tc>
        <w:tc>
          <w:tcPr>
            <w:tcW w:w="1770"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 xml:space="preserve">90 minutes. </w:t>
            </w:r>
          </w:p>
        </w:tc>
        <w:tc>
          <w:tcPr>
            <w:tcW w:w="1440"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30</w:t>
            </w:r>
          </w:p>
        </w:tc>
        <w:tc>
          <w:tcPr>
            <w:tcW w:w="1898" w:type="dxa"/>
            <w:tcBorders>
              <w:top w:val="single" w:sz="4" w:space="0" w:color="000000"/>
              <w:left w:val="single" w:sz="4" w:space="0" w:color="000000"/>
              <w:bottom w:val="single" w:sz="4" w:space="0" w:color="000000"/>
              <w:right w:val="single" w:sz="4" w:space="0" w:color="000000"/>
            </w:tcBorders>
            <w:vAlign w:val="center"/>
          </w:tcPr>
          <w:p w:rsidR="00DA460E" w:rsidRDefault="00573CEA">
            <w:pPr>
              <w:jc w:val="center"/>
            </w:pPr>
            <w:r>
              <w:t>04/03 3.30 -5.00PM</w:t>
            </w:r>
          </w:p>
        </w:tc>
        <w:tc>
          <w:tcPr>
            <w:tcW w:w="1764"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Open Book</w:t>
            </w:r>
          </w:p>
        </w:tc>
      </w:tr>
      <w:tr w:rsidR="00DA460E">
        <w:trPr>
          <w:trHeight w:val="530"/>
          <w:jc w:val="center"/>
        </w:trPr>
        <w:tc>
          <w:tcPr>
            <w:tcW w:w="2995"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Comprehensive examination</w:t>
            </w:r>
          </w:p>
        </w:tc>
        <w:tc>
          <w:tcPr>
            <w:tcW w:w="1770"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 xml:space="preserve">120 minutes. </w:t>
            </w:r>
          </w:p>
        </w:tc>
        <w:tc>
          <w:tcPr>
            <w:tcW w:w="1440"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35</w:t>
            </w:r>
          </w:p>
        </w:tc>
        <w:tc>
          <w:tcPr>
            <w:tcW w:w="1898" w:type="dxa"/>
            <w:tcBorders>
              <w:top w:val="single" w:sz="4" w:space="0" w:color="000000"/>
              <w:left w:val="single" w:sz="4" w:space="0" w:color="000000"/>
              <w:bottom w:val="single" w:sz="4" w:space="0" w:color="000000"/>
              <w:right w:val="single" w:sz="4" w:space="0" w:color="000000"/>
            </w:tcBorders>
            <w:vAlign w:val="center"/>
          </w:tcPr>
          <w:p w:rsidR="00DA460E" w:rsidRDefault="00573CEA">
            <w:pPr>
              <w:jc w:val="center"/>
            </w:pPr>
            <w:r>
              <w:t>12/05 AN</w:t>
            </w:r>
          </w:p>
        </w:tc>
        <w:tc>
          <w:tcPr>
            <w:tcW w:w="1764" w:type="dxa"/>
            <w:tcBorders>
              <w:top w:val="single" w:sz="4" w:space="0" w:color="000000"/>
              <w:left w:val="single" w:sz="4" w:space="0" w:color="000000"/>
              <w:bottom w:val="single" w:sz="4" w:space="0" w:color="000000"/>
              <w:right w:val="single" w:sz="4" w:space="0" w:color="000000"/>
            </w:tcBorders>
            <w:vAlign w:val="center"/>
          </w:tcPr>
          <w:p w:rsidR="00DA460E" w:rsidRDefault="00E15BD6">
            <w:pPr>
              <w:jc w:val="center"/>
            </w:pPr>
            <w:r>
              <w:t>Open Book</w:t>
            </w:r>
          </w:p>
        </w:tc>
      </w:tr>
    </w:tbl>
    <w:p w:rsidR="00DA460E" w:rsidRDefault="00DA460E">
      <w:pPr>
        <w:jc w:val="both"/>
        <w:rPr>
          <w:b/>
        </w:rPr>
      </w:pPr>
    </w:p>
    <w:p w:rsidR="00DA460E" w:rsidRDefault="00E15BD6">
      <w:pPr>
        <w:ind w:right="-540"/>
        <w:jc w:val="both"/>
      </w:pPr>
      <w:r>
        <w:rPr>
          <w:b/>
        </w:rPr>
        <w:t xml:space="preserve">   Chamber Consultation Hour: </w:t>
      </w:r>
      <w:r>
        <w:t xml:space="preserve">Thursday 10-11. A Google link will be shared on CMS for consultation </w:t>
      </w:r>
    </w:p>
    <w:p w:rsidR="00DA460E" w:rsidRDefault="00DA460E">
      <w:pPr>
        <w:jc w:val="both"/>
        <w:rPr>
          <w:b/>
        </w:rPr>
      </w:pPr>
    </w:p>
    <w:p w:rsidR="00DA460E" w:rsidRDefault="00E15BD6">
      <w:pPr>
        <w:ind w:left="180"/>
        <w:jc w:val="both"/>
      </w:pPr>
      <w:r>
        <w:rPr>
          <w:b/>
        </w:rPr>
        <w:t xml:space="preserve">Notices: </w:t>
      </w:r>
      <w:r>
        <w:t>Notices, will be displayed on CMS.</w:t>
      </w:r>
    </w:p>
    <w:p w:rsidR="00DA460E" w:rsidRDefault="00DA460E">
      <w:pPr>
        <w:ind w:left="180"/>
        <w:jc w:val="both"/>
        <w:rPr>
          <w:b/>
        </w:rPr>
      </w:pPr>
    </w:p>
    <w:p w:rsidR="00DA460E" w:rsidRDefault="00E15BD6">
      <w:pPr>
        <w:ind w:left="180" w:right="-540"/>
        <w:jc w:val="both"/>
      </w:pPr>
      <w:r>
        <w:rPr>
          <w:b/>
        </w:rPr>
        <w:t xml:space="preserve">Make-up Policy: </w:t>
      </w:r>
      <w:r>
        <w:t xml:space="preserve">The make-up for an evaluation component will be given only in genuine cases. </w:t>
      </w:r>
    </w:p>
    <w:p w:rsidR="00DA460E" w:rsidRDefault="00DA460E">
      <w:pPr>
        <w:ind w:left="180" w:right="-540"/>
        <w:jc w:val="both"/>
        <w:rPr>
          <w:b/>
        </w:rPr>
      </w:pPr>
    </w:p>
    <w:p w:rsidR="00DA460E" w:rsidRDefault="00E15BD6">
      <w:pPr>
        <w:ind w:left="180" w:right="-540"/>
        <w:jc w:val="both"/>
      </w:pPr>
      <w:r>
        <w:rPr>
          <w:b/>
        </w:rPr>
        <w:t>Academic Honesty and Integrity Policy</w:t>
      </w:r>
      <w:r>
        <w:t xml:space="preserve">: </w:t>
      </w:r>
    </w:p>
    <w:p w:rsidR="00DA460E" w:rsidRDefault="00E15BD6">
      <w:pPr>
        <w:ind w:left="180"/>
        <w:jc w:val="both"/>
      </w:pPr>
      <w:r>
        <w:t>Academic honesty and integrity are to be maintained by all the students throughout the semester and no type of academic dishonesty is acceptable.</w:t>
      </w:r>
    </w:p>
    <w:p w:rsidR="00DA460E" w:rsidRDefault="00DA460E">
      <w:pPr>
        <w:ind w:left="180" w:right="-540"/>
        <w:jc w:val="both"/>
      </w:pPr>
    </w:p>
    <w:p w:rsidR="00DA460E" w:rsidRDefault="00DA460E">
      <w:pPr>
        <w:jc w:val="both"/>
      </w:pPr>
      <w:bookmarkStart w:id="2" w:name="_heading=h.gjdgxs" w:colFirst="0" w:colLast="0"/>
      <w:bookmarkEnd w:id="2"/>
    </w:p>
    <w:p w:rsidR="00DA460E" w:rsidRDefault="00DA460E">
      <w:pPr>
        <w:jc w:val="both"/>
      </w:pPr>
    </w:p>
    <w:p w:rsidR="00DA460E" w:rsidRDefault="00E15BD6">
      <w:pPr>
        <w:jc w:val="right"/>
        <w:rPr>
          <w:b/>
        </w:rPr>
      </w:pPr>
      <w:proofErr w:type="spellStart"/>
      <w:r>
        <w:rPr>
          <w:b/>
        </w:rPr>
        <w:t>Biswanath</w:t>
      </w:r>
      <w:proofErr w:type="spellEnd"/>
      <w:r>
        <w:rPr>
          <w:b/>
        </w:rPr>
        <w:t xml:space="preserve"> Dash</w:t>
      </w:r>
    </w:p>
    <w:p w:rsidR="00DA460E" w:rsidRDefault="00E15BD6">
      <w:pPr>
        <w:jc w:val="right"/>
        <w:rPr>
          <w:b/>
        </w:rPr>
      </w:pPr>
      <w:r>
        <w:rPr>
          <w:b/>
        </w:rPr>
        <w:tab/>
      </w:r>
      <w:r>
        <w:rPr>
          <w:b/>
        </w:rPr>
        <w:tab/>
      </w:r>
      <w:r>
        <w:rPr>
          <w:b/>
        </w:rPr>
        <w:tab/>
      </w:r>
      <w:r>
        <w:rPr>
          <w:b/>
        </w:rPr>
        <w:tab/>
      </w:r>
      <w:r>
        <w:rPr>
          <w:b/>
        </w:rPr>
        <w:tab/>
      </w:r>
      <w:r>
        <w:rPr>
          <w:b/>
        </w:rPr>
        <w:tab/>
      </w:r>
      <w:r>
        <w:rPr>
          <w:b/>
        </w:rPr>
        <w:tab/>
        <w:t>INSTRUCTOR-IN-CHARGE</w:t>
      </w:r>
    </w:p>
    <w:p w:rsidR="00DA460E" w:rsidRDefault="00DA460E">
      <w:pPr>
        <w:jc w:val="center"/>
        <w:rPr>
          <w:u w:val="single"/>
        </w:rPr>
      </w:pPr>
    </w:p>
    <w:p w:rsidR="00DA460E" w:rsidRDefault="00DA460E">
      <w:pPr>
        <w:jc w:val="right"/>
      </w:pPr>
    </w:p>
    <w:p w:rsidR="00DA460E" w:rsidRDefault="00E15BD6">
      <w:pPr>
        <w:jc w:val="right"/>
        <w:rPr>
          <w:b/>
        </w:rPr>
      </w:pPr>
      <w:r>
        <w:rPr>
          <w:b/>
        </w:rPr>
        <w:t xml:space="preserve">    </w:t>
      </w:r>
    </w:p>
    <w:p w:rsidR="00DA460E" w:rsidRDefault="00DA460E">
      <w:pPr>
        <w:jc w:val="right"/>
        <w:rPr>
          <w:b/>
        </w:rPr>
      </w:pPr>
    </w:p>
    <w:sectPr w:rsidR="00DA460E">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CC3" w:rsidRDefault="00D95CC3">
      <w:r>
        <w:separator/>
      </w:r>
    </w:p>
  </w:endnote>
  <w:endnote w:type="continuationSeparator" w:id="0">
    <w:p w:rsidR="00D95CC3" w:rsidRDefault="00D9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60E" w:rsidRDefault="00E15BD6">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6"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CC3" w:rsidRDefault="00D95CC3">
      <w:r>
        <w:separator/>
      </w:r>
    </w:p>
  </w:footnote>
  <w:footnote w:type="continuationSeparator" w:id="0">
    <w:p w:rsidR="00D95CC3" w:rsidRDefault="00D95C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60E" w:rsidRDefault="00DA460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9112D"/>
    <w:multiLevelType w:val="multilevel"/>
    <w:tmpl w:val="589CE7D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0E"/>
    <w:rsid w:val="005065BF"/>
    <w:rsid w:val="00573CEA"/>
    <w:rsid w:val="007D7CF1"/>
    <w:rsid w:val="00D66135"/>
    <w:rsid w:val="00D95CC3"/>
    <w:rsid w:val="00DA460E"/>
    <w:rsid w:val="00E15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46811D-F5E7-4C8A-886D-D3192AB2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83D3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YO/01Em7WgMsysvw+fd0BQLGg==">AMUW2mUPYH5U4YDgItKPMJLU8Kb2Auc8fURZAooRwds1za/zsrsCrTou5aMTPSnyNuNEOAuI6TH4S9+XJF29OeSlWOlCWVpYTR/BdDyxMK4yQagpIClr7QHquoliMxWGSYP+3SFWvE+q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5</cp:revision>
  <dcterms:created xsi:type="dcterms:W3CDTF">2021-01-07T12:17:00Z</dcterms:created>
  <dcterms:modified xsi:type="dcterms:W3CDTF">2021-01-15T11:28:00Z</dcterms:modified>
</cp:coreProperties>
</file>