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DDB81" w14:textId="77777777" w:rsidR="00A3227B" w:rsidRDefault="0093528F">
      <w:pPr>
        <w:pBdr>
          <w:top w:val="nil"/>
          <w:left w:val="nil"/>
          <w:bottom w:val="nil"/>
          <w:right w:val="nil"/>
          <w:between w:val="nil"/>
        </w:pBdr>
        <w:rPr>
          <w:b/>
          <w:color w:val="000000"/>
        </w:rPr>
      </w:pPr>
      <w:r>
        <w:rPr>
          <w:b/>
          <w:noProof/>
          <w:color w:val="000000"/>
        </w:rPr>
        <w:drawing>
          <wp:inline distT="0" distB="0" distL="0" distR="0" wp14:anchorId="10D3AEA0" wp14:editId="23DEDD29">
            <wp:extent cx="4925695" cy="1015365"/>
            <wp:effectExtent l="0" t="0" r="0" b="0"/>
            <wp:docPr id="1"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5"/>
                    <a:srcRect/>
                    <a:stretch>
                      <a:fillRect/>
                    </a:stretch>
                  </pic:blipFill>
                  <pic:spPr>
                    <a:xfrm>
                      <a:off x="0" y="0"/>
                      <a:ext cx="4925695" cy="1015365"/>
                    </a:xfrm>
                    <a:prstGeom prst="rect">
                      <a:avLst/>
                    </a:prstGeom>
                    <a:ln/>
                  </pic:spPr>
                </pic:pic>
              </a:graphicData>
            </a:graphic>
          </wp:inline>
        </w:drawing>
      </w:r>
    </w:p>
    <w:p w14:paraId="7F5AA054" w14:textId="77777777" w:rsidR="00A3227B" w:rsidRDefault="0093528F">
      <w:pPr>
        <w:pBdr>
          <w:top w:val="nil"/>
          <w:left w:val="nil"/>
          <w:bottom w:val="nil"/>
          <w:right w:val="nil"/>
          <w:between w:val="nil"/>
        </w:pBdr>
        <w:jc w:val="center"/>
        <w:rPr>
          <w:b/>
          <w:color w:val="000000"/>
        </w:rPr>
      </w:pPr>
      <w:r>
        <w:rPr>
          <w:b/>
          <w:color w:val="000000"/>
        </w:rPr>
        <w:t>FIRST SEMESTER 2020-21</w:t>
      </w:r>
    </w:p>
    <w:p w14:paraId="52C5A6C2" w14:textId="77777777" w:rsidR="00A3227B" w:rsidRDefault="0093528F">
      <w:pPr>
        <w:spacing w:before="60" w:after="60"/>
        <w:jc w:val="center"/>
        <w:rPr>
          <w:u w:val="single"/>
        </w:rPr>
      </w:pPr>
      <w:r>
        <w:rPr>
          <w:u w:val="single"/>
        </w:rPr>
        <w:t>Course Handout (Part II)</w:t>
      </w:r>
    </w:p>
    <w:p w14:paraId="039B3E37" w14:textId="638DD500" w:rsidR="00A3227B" w:rsidRDefault="0093528F">
      <w:pPr>
        <w:jc w:val="right"/>
      </w:pPr>
      <w:r>
        <w:t xml:space="preserve">                                                   Date: 17</w:t>
      </w:r>
      <w:bookmarkStart w:id="0" w:name="_GoBack"/>
      <w:bookmarkEnd w:id="0"/>
      <w:r>
        <w:t xml:space="preserve">/08/2020      </w:t>
      </w:r>
    </w:p>
    <w:p w14:paraId="75AE805F" w14:textId="77777777" w:rsidR="00A3227B" w:rsidRDefault="0093528F">
      <w:pPr>
        <w:pBdr>
          <w:top w:val="nil"/>
          <w:left w:val="nil"/>
          <w:bottom w:val="nil"/>
          <w:right w:val="nil"/>
          <w:between w:val="nil"/>
        </w:pBdr>
        <w:jc w:val="center"/>
        <w:rPr>
          <w:color w:val="FFFFFF"/>
        </w:rPr>
      </w:pPr>
      <w:r>
        <w:rPr>
          <w:color w:val="FFFFFF"/>
        </w:rPr>
        <w:t>_</w:t>
      </w:r>
    </w:p>
    <w:p w14:paraId="427FA5C9" w14:textId="77777777" w:rsidR="00A3227B" w:rsidRDefault="0093528F">
      <w:pPr>
        <w:pBdr>
          <w:top w:val="nil"/>
          <w:left w:val="nil"/>
          <w:bottom w:val="nil"/>
          <w:right w:val="nil"/>
          <w:between w:val="nil"/>
        </w:pBdr>
        <w:jc w:val="both"/>
        <w:rPr>
          <w:color w:val="000000"/>
        </w:rPr>
      </w:pPr>
      <w:r>
        <w:rPr>
          <w:color w:val="000000"/>
        </w:rPr>
        <w:t>In addition to part I (General Handout for all courses appended to the time table) this portion gives further specific details regarding the course.</w:t>
      </w:r>
    </w:p>
    <w:p w14:paraId="3607F1CD" w14:textId="77777777" w:rsidR="00A3227B" w:rsidRDefault="00A3227B">
      <w:pPr>
        <w:pBdr>
          <w:top w:val="nil"/>
          <w:left w:val="nil"/>
          <w:bottom w:val="nil"/>
          <w:right w:val="nil"/>
          <w:between w:val="nil"/>
        </w:pBdr>
        <w:jc w:val="both"/>
        <w:rPr>
          <w:color w:val="000000"/>
        </w:rPr>
      </w:pPr>
    </w:p>
    <w:tbl>
      <w:tblPr>
        <w:tblStyle w:val="a"/>
        <w:tblW w:w="9010" w:type="dxa"/>
        <w:tblBorders>
          <w:top w:val="nil"/>
          <w:left w:val="nil"/>
          <w:bottom w:val="nil"/>
          <w:right w:val="nil"/>
          <w:insideH w:val="nil"/>
          <w:insideV w:val="nil"/>
        </w:tblBorders>
        <w:tblLayout w:type="fixed"/>
        <w:tblLook w:val="0400" w:firstRow="0" w:lastRow="0" w:firstColumn="0" w:lastColumn="0" w:noHBand="0" w:noVBand="1"/>
      </w:tblPr>
      <w:tblGrid>
        <w:gridCol w:w="4505"/>
        <w:gridCol w:w="4505"/>
      </w:tblGrid>
      <w:tr w:rsidR="00A3227B" w14:paraId="00F5E265" w14:textId="77777777">
        <w:tc>
          <w:tcPr>
            <w:tcW w:w="4505" w:type="dxa"/>
            <w:shd w:val="clear" w:color="auto" w:fill="auto"/>
          </w:tcPr>
          <w:p w14:paraId="69D420E2" w14:textId="77777777" w:rsidR="00A3227B" w:rsidRDefault="0093528F">
            <w:pPr>
              <w:pBdr>
                <w:top w:val="nil"/>
                <w:left w:val="nil"/>
                <w:bottom w:val="nil"/>
                <w:right w:val="nil"/>
                <w:between w:val="nil"/>
              </w:pBdr>
              <w:jc w:val="both"/>
              <w:rPr>
                <w:color w:val="000000"/>
              </w:rPr>
            </w:pPr>
            <w:r>
              <w:rPr>
                <w:i/>
                <w:color w:val="000000"/>
              </w:rPr>
              <w:t>Course No.</w:t>
            </w:r>
          </w:p>
        </w:tc>
        <w:tc>
          <w:tcPr>
            <w:tcW w:w="4505" w:type="dxa"/>
            <w:shd w:val="clear" w:color="auto" w:fill="auto"/>
          </w:tcPr>
          <w:p w14:paraId="09FE6F06" w14:textId="77777777" w:rsidR="00A3227B" w:rsidRDefault="0093528F">
            <w:pPr>
              <w:pBdr>
                <w:top w:val="nil"/>
                <w:left w:val="nil"/>
                <w:bottom w:val="nil"/>
                <w:right w:val="nil"/>
                <w:between w:val="nil"/>
              </w:pBdr>
              <w:jc w:val="both"/>
              <w:rPr>
                <w:color w:val="000000"/>
              </w:rPr>
            </w:pPr>
            <w:r>
              <w:rPr>
                <w:color w:val="000000"/>
              </w:rPr>
              <w:t>: GS F212</w:t>
            </w:r>
          </w:p>
        </w:tc>
      </w:tr>
      <w:tr w:rsidR="00A3227B" w14:paraId="267F3AA5" w14:textId="77777777">
        <w:tc>
          <w:tcPr>
            <w:tcW w:w="4505" w:type="dxa"/>
            <w:shd w:val="clear" w:color="auto" w:fill="auto"/>
          </w:tcPr>
          <w:p w14:paraId="73FAEC6B" w14:textId="77777777" w:rsidR="00A3227B" w:rsidRDefault="0093528F">
            <w:pPr>
              <w:pBdr>
                <w:top w:val="nil"/>
                <w:left w:val="nil"/>
                <w:bottom w:val="nil"/>
                <w:right w:val="nil"/>
                <w:between w:val="nil"/>
              </w:pBdr>
              <w:jc w:val="both"/>
              <w:rPr>
                <w:color w:val="000000"/>
              </w:rPr>
            </w:pPr>
            <w:r>
              <w:rPr>
                <w:i/>
                <w:color w:val="000000"/>
              </w:rPr>
              <w:t>Course Title</w:t>
            </w:r>
          </w:p>
        </w:tc>
        <w:tc>
          <w:tcPr>
            <w:tcW w:w="4505" w:type="dxa"/>
            <w:shd w:val="clear" w:color="auto" w:fill="auto"/>
          </w:tcPr>
          <w:p w14:paraId="7C4CB9C2" w14:textId="77777777" w:rsidR="00A3227B" w:rsidRDefault="0093528F">
            <w:pPr>
              <w:pBdr>
                <w:top w:val="nil"/>
                <w:left w:val="nil"/>
                <w:bottom w:val="nil"/>
                <w:right w:val="nil"/>
                <w:between w:val="nil"/>
              </w:pBdr>
              <w:rPr>
                <w:color w:val="000000"/>
              </w:rPr>
            </w:pPr>
            <w:r>
              <w:rPr>
                <w:color w:val="000000"/>
              </w:rPr>
              <w:t>: Environment, Development and Climate   Change</w:t>
            </w:r>
          </w:p>
        </w:tc>
      </w:tr>
      <w:tr w:rsidR="00A3227B" w14:paraId="737B789B" w14:textId="77777777">
        <w:tc>
          <w:tcPr>
            <w:tcW w:w="4505" w:type="dxa"/>
            <w:shd w:val="clear" w:color="auto" w:fill="auto"/>
          </w:tcPr>
          <w:p w14:paraId="79F98675" w14:textId="77777777" w:rsidR="00A3227B" w:rsidRDefault="0093528F">
            <w:pPr>
              <w:pBdr>
                <w:top w:val="nil"/>
                <w:left w:val="nil"/>
                <w:bottom w:val="nil"/>
                <w:right w:val="nil"/>
                <w:between w:val="nil"/>
              </w:pBdr>
              <w:jc w:val="both"/>
              <w:rPr>
                <w:color w:val="000000"/>
              </w:rPr>
            </w:pPr>
            <w:r>
              <w:rPr>
                <w:i/>
                <w:color w:val="000000"/>
              </w:rPr>
              <w:t>Instructor-in-charge</w:t>
            </w:r>
          </w:p>
        </w:tc>
        <w:tc>
          <w:tcPr>
            <w:tcW w:w="4505" w:type="dxa"/>
            <w:shd w:val="clear" w:color="auto" w:fill="auto"/>
          </w:tcPr>
          <w:p w14:paraId="74A83162" w14:textId="77777777" w:rsidR="00A3227B" w:rsidRDefault="0093528F">
            <w:pPr>
              <w:pBdr>
                <w:top w:val="nil"/>
                <w:left w:val="nil"/>
                <w:bottom w:val="nil"/>
                <w:right w:val="nil"/>
                <w:between w:val="nil"/>
              </w:pBdr>
              <w:rPr>
                <w:color w:val="000000"/>
              </w:rPr>
            </w:pPr>
            <w:r>
              <w:rPr>
                <w:color w:val="000000"/>
              </w:rPr>
              <w:t>: Dr. Lavanya Suresh</w:t>
            </w:r>
          </w:p>
        </w:tc>
      </w:tr>
      <w:tr w:rsidR="00A3227B" w14:paraId="4C795A08" w14:textId="77777777">
        <w:tc>
          <w:tcPr>
            <w:tcW w:w="4505" w:type="dxa"/>
            <w:shd w:val="clear" w:color="auto" w:fill="auto"/>
          </w:tcPr>
          <w:p w14:paraId="62CEC3D3" w14:textId="77777777" w:rsidR="00A3227B" w:rsidRDefault="0093528F">
            <w:pPr>
              <w:pBdr>
                <w:top w:val="nil"/>
                <w:left w:val="nil"/>
                <w:bottom w:val="nil"/>
                <w:right w:val="nil"/>
                <w:between w:val="nil"/>
              </w:pBdr>
              <w:jc w:val="both"/>
              <w:rPr>
                <w:color w:val="000000"/>
              </w:rPr>
            </w:pPr>
            <w:r>
              <w:rPr>
                <w:i/>
                <w:color w:val="000000"/>
              </w:rPr>
              <w:t>Google meet link for the class</w:t>
            </w:r>
          </w:p>
        </w:tc>
        <w:tc>
          <w:tcPr>
            <w:tcW w:w="4505" w:type="dxa"/>
            <w:shd w:val="clear" w:color="auto" w:fill="auto"/>
          </w:tcPr>
          <w:p w14:paraId="313B56B0" w14:textId="77777777" w:rsidR="00A3227B" w:rsidRDefault="0093528F">
            <w:pPr>
              <w:pBdr>
                <w:top w:val="nil"/>
                <w:left w:val="nil"/>
                <w:bottom w:val="nil"/>
                <w:right w:val="nil"/>
                <w:between w:val="nil"/>
              </w:pBdr>
              <w:jc w:val="both"/>
              <w:rPr>
                <w:color w:val="000000"/>
              </w:rPr>
            </w:pPr>
            <w:r>
              <w:rPr>
                <w:color w:val="000000"/>
              </w:rPr>
              <w:t>: Available on CMS</w:t>
            </w:r>
          </w:p>
        </w:tc>
      </w:tr>
    </w:tbl>
    <w:p w14:paraId="667FB24E" w14:textId="77777777" w:rsidR="00A3227B" w:rsidRDefault="00A3227B">
      <w:pPr>
        <w:jc w:val="both"/>
      </w:pPr>
    </w:p>
    <w:p w14:paraId="4BE84C87" w14:textId="77777777" w:rsidR="00A3227B" w:rsidRDefault="0093528F">
      <w:pPr>
        <w:pBdr>
          <w:top w:val="nil"/>
          <w:left w:val="nil"/>
          <w:bottom w:val="nil"/>
          <w:right w:val="nil"/>
          <w:between w:val="nil"/>
        </w:pBdr>
        <w:jc w:val="both"/>
        <w:rPr>
          <w:color w:val="000000"/>
        </w:rPr>
      </w:pPr>
      <w:r>
        <w:rPr>
          <w:b/>
          <w:color w:val="000000"/>
        </w:rPr>
        <w:t>Scope and Objective of the Course:</w:t>
      </w:r>
      <w:r>
        <w:rPr>
          <w:color w:val="000000"/>
        </w:rPr>
        <w:t xml:space="preserve"> This course focuses on the concepts of environment, development, and climate change in the contemporary world. This course focuses on the nature and causes of environmental problems in developing countries. Attention is given to both the causes and soluti</w:t>
      </w:r>
      <w:r>
        <w:rPr>
          <w:color w:val="000000"/>
        </w:rPr>
        <w:t xml:space="preserve">ons of environmental problems and the role of state and non-state actors interacting at local, national and global scales. The objective of the course is to make the students aware of the debates and issues relating to environment, development and climate </w:t>
      </w:r>
      <w:r>
        <w:rPr>
          <w:color w:val="000000"/>
        </w:rPr>
        <w:t>change. The goal of this course is for the learners to appreciate the people-environment relations and to understand the anthropocentric dynamics of development and climate change.</w:t>
      </w:r>
    </w:p>
    <w:p w14:paraId="29CCA9FE" w14:textId="77777777" w:rsidR="00A3227B" w:rsidRDefault="00A3227B">
      <w:pPr>
        <w:pBdr>
          <w:top w:val="nil"/>
          <w:left w:val="nil"/>
          <w:bottom w:val="nil"/>
          <w:right w:val="nil"/>
          <w:between w:val="nil"/>
        </w:pBdr>
        <w:jc w:val="both"/>
        <w:rPr>
          <w:color w:val="000000"/>
        </w:rPr>
      </w:pPr>
    </w:p>
    <w:p w14:paraId="2BA22BAC" w14:textId="77777777" w:rsidR="00A3227B" w:rsidRDefault="0093528F">
      <w:pPr>
        <w:pBdr>
          <w:top w:val="nil"/>
          <w:left w:val="nil"/>
          <w:bottom w:val="nil"/>
          <w:right w:val="nil"/>
          <w:between w:val="nil"/>
        </w:pBdr>
        <w:jc w:val="both"/>
        <w:rPr>
          <w:b/>
          <w:color w:val="000000"/>
        </w:rPr>
      </w:pPr>
      <w:r>
        <w:rPr>
          <w:b/>
          <w:color w:val="000000"/>
        </w:rPr>
        <w:t xml:space="preserve">Text Books (TB) </w:t>
      </w:r>
      <w:r>
        <w:rPr>
          <w:color w:val="000000"/>
        </w:rPr>
        <w:t xml:space="preserve">Rangarajan, Mahesh. 2006. </w:t>
      </w:r>
      <w:r>
        <w:rPr>
          <w:i/>
          <w:color w:val="000000"/>
        </w:rPr>
        <w:t>Environmental Issues in India: A</w:t>
      </w:r>
      <w:r>
        <w:rPr>
          <w:i/>
          <w:color w:val="000000"/>
        </w:rPr>
        <w:t xml:space="preserve"> Reader</w:t>
      </w:r>
      <w:r>
        <w:rPr>
          <w:color w:val="000000"/>
        </w:rPr>
        <w:t>. New Delhi: Pearson Education India</w:t>
      </w:r>
    </w:p>
    <w:p w14:paraId="07723A62" w14:textId="77777777" w:rsidR="00A3227B" w:rsidRDefault="00A3227B">
      <w:pPr>
        <w:pBdr>
          <w:top w:val="nil"/>
          <w:left w:val="nil"/>
          <w:bottom w:val="nil"/>
          <w:right w:val="nil"/>
          <w:between w:val="nil"/>
        </w:pBdr>
        <w:jc w:val="both"/>
        <w:rPr>
          <w:b/>
          <w:color w:val="000000"/>
        </w:rPr>
      </w:pPr>
    </w:p>
    <w:p w14:paraId="44366D5C" w14:textId="77777777" w:rsidR="00A3227B" w:rsidRDefault="0093528F">
      <w:pPr>
        <w:pBdr>
          <w:top w:val="nil"/>
          <w:left w:val="nil"/>
          <w:bottom w:val="nil"/>
          <w:right w:val="nil"/>
          <w:between w:val="nil"/>
        </w:pBdr>
        <w:jc w:val="both"/>
        <w:rPr>
          <w:b/>
          <w:color w:val="000000"/>
        </w:rPr>
      </w:pPr>
      <w:r>
        <w:rPr>
          <w:b/>
          <w:i/>
          <w:color w:val="000000"/>
        </w:rPr>
        <w:t>Please Note:</w:t>
      </w:r>
      <w:r>
        <w:rPr>
          <w:b/>
          <w:color w:val="000000"/>
        </w:rPr>
        <w:t xml:space="preserve"> </w:t>
      </w:r>
      <w:r>
        <w:rPr>
          <w:b/>
          <w:i/>
          <w:color w:val="000000"/>
        </w:rPr>
        <w:t>This is a reading intensive course</w:t>
      </w:r>
      <w:r>
        <w:rPr>
          <w:b/>
          <w:color w:val="000000"/>
        </w:rPr>
        <w:t xml:space="preserve">. </w:t>
      </w:r>
    </w:p>
    <w:p w14:paraId="770E3F41" w14:textId="77777777" w:rsidR="00A3227B" w:rsidRDefault="00A3227B">
      <w:pPr>
        <w:pBdr>
          <w:top w:val="nil"/>
          <w:left w:val="nil"/>
          <w:bottom w:val="nil"/>
          <w:right w:val="nil"/>
          <w:between w:val="nil"/>
        </w:pBdr>
        <w:jc w:val="both"/>
        <w:rPr>
          <w:b/>
          <w:i/>
          <w:color w:val="000000"/>
        </w:rPr>
      </w:pPr>
    </w:p>
    <w:p w14:paraId="789DA2D6" w14:textId="77777777" w:rsidR="00A3227B" w:rsidRDefault="0093528F">
      <w:pPr>
        <w:pBdr>
          <w:top w:val="nil"/>
          <w:left w:val="nil"/>
          <w:bottom w:val="nil"/>
          <w:right w:val="nil"/>
          <w:between w:val="nil"/>
        </w:pBdr>
        <w:jc w:val="both"/>
        <w:rPr>
          <w:b/>
          <w:color w:val="000000"/>
        </w:rPr>
      </w:pPr>
      <w:r>
        <w:rPr>
          <w:b/>
          <w:color w:val="000000"/>
        </w:rPr>
        <w:t>Reference books (Ref):</w:t>
      </w:r>
    </w:p>
    <w:p w14:paraId="527CE041" w14:textId="77777777" w:rsidR="00A3227B" w:rsidRDefault="0093528F">
      <w:pPr>
        <w:numPr>
          <w:ilvl w:val="0"/>
          <w:numId w:val="2"/>
        </w:numPr>
        <w:pBdr>
          <w:top w:val="nil"/>
          <w:left w:val="nil"/>
          <w:bottom w:val="nil"/>
          <w:right w:val="nil"/>
          <w:between w:val="nil"/>
        </w:pBdr>
        <w:jc w:val="both"/>
        <w:rPr>
          <w:color w:val="000000"/>
        </w:rPr>
      </w:pPr>
      <w:r>
        <w:rPr>
          <w:color w:val="000000"/>
        </w:rPr>
        <w:t xml:space="preserve">Adams, W.M. 2009. </w:t>
      </w:r>
      <w:r>
        <w:rPr>
          <w:i/>
          <w:color w:val="000000"/>
        </w:rPr>
        <w:t>Green Development: Environment and Sustainability in a Developing World</w:t>
      </w:r>
      <w:r>
        <w:rPr>
          <w:color w:val="000000"/>
        </w:rPr>
        <w:t>. 3rd Edition. New York: Routledge</w:t>
      </w:r>
    </w:p>
    <w:p w14:paraId="1BB408D7" w14:textId="77777777" w:rsidR="00A3227B" w:rsidRDefault="0093528F">
      <w:pPr>
        <w:numPr>
          <w:ilvl w:val="0"/>
          <w:numId w:val="2"/>
        </w:numPr>
        <w:pBdr>
          <w:top w:val="nil"/>
          <w:left w:val="nil"/>
          <w:bottom w:val="nil"/>
          <w:right w:val="nil"/>
          <w:between w:val="nil"/>
        </w:pBdr>
        <w:jc w:val="both"/>
        <w:rPr>
          <w:color w:val="000000"/>
        </w:rPr>
      </w:pPr>
      <w:r>
        <w:rPr>
          <w:color w:val="000000"/>
        </w:rPr>
        <w:t xml:space="preserve">Robbins, P. 2004. </w:t>
      </w:r>
      <w:r>
        <w:rPr>
          <w:i/>
          <w:color w:val="000000"/>
        </w:rPr>
        <w:t>Political Ecology, A Critical Introduction</w:t>
      </w:r>
      <w:r>
        <w:rPr>
          <w:color w:val="000000"/>
        </w:rPr>
        <w:t>.  Oxford: Blackwell Publishing. (only chapter 1)</w:t>
      </w:r>
    </w:p>
    <w:p w14:paraId="64C3D0CF" w14:textId="77777777" w:rsidR="00A3227B" w:rsidRDefault="0093528F">
      <w:pPr>
        <w:numPr>
          <w:ilvl w:val="0"/>
          <w:numId w:val="2"/>
        </w:numPr>
        <w:pBdr>
          <w:top w:val="nil"/>
          <w:left w:val="nil"/>
          <w:bottom w:val="nil"/>
          <w:right w:val="nil"/>
          <w:between w:val="nil"/>
        </w:pBdr>
        <w:jc w:val="both"/>
        <w:rPr>
          <w:color w:val="000000"/>
        </w:rPr>
      </w:pPr>
      <w:r>
        <w:rPr>
          <w:color w:val="000000"/>
        </w:rPr>
        <w:t xml:space="preserve">Bryant, Raymond L., and Sinead Bailey. 1997. </w:t>
      </w:r>
      <w:r>
        <w:rPr>
          <w:i/>
          <w:color w:val="000000"/>
        </w:rPr>
        <w:t>Third World Political Ecology</w:t>
      </w:r>
      <w:r>
        <w:rPr>
          <w:color w:val="000000"/>
        </w:rPr>
        <w:t>. London: Routledge (only Introduction, chapter 1 and 2)</w:t>
      </w:r>
    </w:p>
    <w:p w14:paraId="472E7196" w14:textId="77777777" w:rsidR="00A3227B" w:rsidRDefault="0093528F">
      <w:pPr>
        <w:numPr>
          <w:ilvl w:val="0"/>
          <w:numId w:val="2"/>
        </w:numPr>
        <w:pBdr>
          <w:top w:val="nil"/>
          <w:left w:val="nil"/>
          <w:bottom w:val="nil"/>
          <w:right w:val="nil"/>
          <w:between w:val="nil"/>
        </w:pBdr>
        <w:jc w:val="both"/>
        <w:rPr>
          <w:color w:val="000000"/>
        </w:rPr>
      </w:pPr>
      <w:r>
        <w:rPr>
          <w:color w:val="000000"/>
        </w:rPr>
        <w:t>Krishnan, R., Sanjay, J., Gnanaseelan, C., Mujumdar, M., Kulkarni, A., &amp; Chakraborty, S. 2020. Assessment of Climate Change o</w:t>
      </w:r>
      <w:r>
        <w:rPr>
          <w:color w:val="000000"/>
        </w:rPr>
        <w:t>ver the Indian Region: A Report of the Ministry of Earth Sciences (MoES), Government of India.</w:t>
      </w:r>
    </w:p>
    <w:p w14:paraId="5BC85FE8" w14:textId="77777777" w:rsidR="00A3227B" w:rsidRDefault="00A3227B">
      <w:pPr>
        <w:pBdr>
          <w:top w:val="nil"/>
          <w:left w:val="nil"/>
          <w:bottom w:val="nil"/>
          <w:right w:val="nil"/>
          <w:between w:val="nil"/>
        </w:pBdr>
        <w:ind w:left="720"/>
        <w:jc w:val="both"/>
        <w:rPr>
          <w:color w:val="000000"/>
        </w:rPr>
      </w:pPr>
    </w:p>
    <w:p w14:paraId="31142E02" w14:textId="77777777" w:rsidR="00A3227B" w:rsidRDefault="0093528F">
      <w:pPr>
        <w:jc w:val="both"/>
        <w:rPr>
          <w:b/>
        </w:rPr>
      </w:pPr>
      <w:r>
        <w:rPr>
          <w:b/>
        </w:rPr>
        <w:t>Articles and reports:</w:t>
      </w:r>
    </w:p>
    <w:p w14:paraId="6E35DDB0" w14:textId="77777777" w:rsidR="00A3227B" w:rsidRDefault="0093528F">
      <w:pPr>
        <w:numPr>
          <w:ilvl w:val="0"/>
          <w:numId w:val="1"/>
        </w:numPr>
        <w:pBdr>
          <w:top w:val="nil"/>
          <w:left w:val="nil"/>
          <w:bottom w:val="nil"/>
          <w:right w:val="nil"/>
          <w:between w:val="nil"/>
        </w:pBdr>
        <w:jc w:val="both"/>
        <w:rPr>
          <w:color w:val="000000"/>
        </w:rPr>
      </w:pPr>
      <w:r>
        <w:rPr>
          <w:color w:val="000000"/>
        </w:rPr>
        <w:t xml:space="preserve">Lele, Sharachchandra M. 1991. Sustainable Development: A Critical Review. </w:t>
      </w:r>
      <w:r>
        <w:rPr>
          <w:i/>
          <w:color w:val="000000"/>
        </w:rPr>
        <w:t xml:space="preserve">World Development </w:t>
      </w:r>
      <w:r>
        <w:rPr>
          <w:color w:val="000000"/>
        </w:rPr>
        <w:t>19 (6):607-621</w:t>
      </w:r>
    </w:p>
    <w:p w14:paraId="23869669" w14:textId="77777777" w:rsidR="00A3227B" w:rsidRDefault="0093528F">
      <w:pPr>
        <w:numPr>
          <w:ilvl w:val="0"/>
          <w:numId w:val="1"/>
        </w:numPr>
        <w:pBdr>
          <w:top w:val="nil"/>
          <w:left w:val="nil"/>
          <w:bottom w:val="nil"/>
          <w:right w:val="nil"/>
          <w:between w:val="nil"/>
        </w:pBdr>
        <w:jc w:val="both"/>
        <w:rPr>
          <w:color w:val="000000"/>
        </w:rPr>
      </w:pPr>
      <w:r>
        <w:rPr>
          <w:color w:val="000000"/>
        </w:rPr>
        <w:t xml:space="preserve">Kidd, C. V. 1992. The evolution of sustainability. </w:t>
      </w:r>
      <w:r>
        <w:rPr>
          <w:i/>
          <w:color w:val="000000"/>
        </w:rPr>
        <w:t>Journal of Agricultural and Environmental Ethics</w:t>
      </w:r>
      <w:r>
        <w:rPr>
          <w:color w:val="000000"/>
        </w:rPr>
        <w:t>, 5(1), 1-26.</w:t>
      </w:r>
    </w:p>
    <w:p w14:paraId="7D44FC27" w14:textId="77777777" w:rsidR="00A3227B" w:rsidRDefault="0093528F">
      <w:pPr>
        <w:numPr>
          <w:ilvl w:val="0"/>
          <w:numId w:val="1"/>
        </w:numPr>
        <w:pBdr>
          <w:top w:val="nil"/>
          <w:left w:val="nil"/>
          <w:bottom w:val="nil"/>
          <w:right w:val="nil"/>
          <w:between w:val="nil"/>
        </w:pBdr>
        <w:jc w:val="both"/>
        <w:rPr>
          <w:color w:val="000000"/>
        </w:rPr>
      </w:pPr>
      <w:r>
        <w:rPr>
          <w:color w:val="000000"/>
        </w:rPr>
        <w:lastRenderedPageBreak/>
        <w:t>Intergovernmental Panel on Climate C</w:t>
      </w:r>
      <w:r>
        <w:rPr>
          <w:color w:val="000000"/>
        </w:rPr>
        <w:t xml:space="preserve">hange (IPCC). 2014: </w:t>
      </w:r>
      <w:r>
        <w:rPr>
          <w:i/>
          <w:color w:val="000000"/>
        </w:rPr>
        <w:t>Climate Change 2014: Synthesis Report. Contribution of Working Groups I, II and III to the Fifth Assessment Report of the Intergovernmental Panel on Climate Change</w:t>
      </w:r>
      <w:r>
        <w:rPr>
          <w:color w:val="000000"/>
        </w:rPr>
        <w:t>. Geneva: IPCC</w:t>
      </w:r>
    </w:p>
    <w:p w14:paraId="5A8A6558" w14:textId="77777777" w:rsidR="00A3227B" w:rsidRDefault="0093528F">
      <w:pPr>
        <w:numPr>
          <w:ilvl w:val="0"/>
          <w:numId w:val="1"/>
        </w:numPr>
        <w:pBdr>
          <w:top w:val="nil"/>
          <w:left w:val="nil"/>
          <w:bottom w:val="nil"/>
          <w:right w:val="nil"/>
          <w:between w:val="nil"/>
        </w:pBdr>
        <w:jc w:val="both"/>
        <w:rPr>
          <w:color w:val="000000"/>
        </w:rPr>
      </w:pPr>
      <w:r>
        <w:rPr>
          <w:color w:val="000000"/>
        </w:rPr>
        <w:t xml:space="preserve">Agarwal, Anil and Narain, Sunita. 1991. </w:t>
      </w:r>
      <w:r>
        <w:rPr>
          <w:i/>
          <w:color w:val="000000"/>
        </w:rPr>
        <w:t xml:space="preserve">Global Warming in </w:t>
      </w:r>
      <w:r>
        <w:rPr>
          <w:i/>
          <w:color w:val="000000"/>
        </w:rPr>
        <w:t>an Unequal World: A Case of Environmental Colonialism</w:t>
      </w:r>
      <w:r>
        <w:rPr>
          <w:color w:val="000000"/>
        </w:rPr>
        <w:t>. New Delhi: Centre for Science and Environment</w:t>
      </w:r>
    </w:p>
    <w:p w14:paraId="0A5EC082" w14:textId="77777777" w:rsidR="00A3227B" w:rsidRDefault="0093528F">
      <w:pPr>
        <w:numPr>
          <w:ilvl w:val="0"/>
          <w:numId w:val="1"/>
        </w:numPr>
        <w:pBdr>
          <w:top w:val="nil"/>
          <w:left w:val="nil"/>
          <w:bottom w:val="nil"/>
          <w:right w:val="nil"/>
          <w:between w:val="nil"/>
        </w:pBdr>
        <w:rPr>
          <w:color w:val="000000"/>
        </w:rPr>
      </w:pPr>
      <w:r>
        <w:rPr>
          <w:color w:val="000000"/>
        </w:rPr>
        <w:t>Zwarteveen, M. 2015. Regulating water, ordering society: practices and politics of water governance. </w:t>
      </w:r>
      <w:r>
        <w:rPr>
          <w:i/>
          <w:color w:val="000000"/>
        </w:rPr>
        <w:t>Inaugural Lecture, University of Amsterdam</w:t>
      </w:r>
      <w:r>
        <w:rPr>
          <w:color w:val="000000"/>
        </w:rPr>
        <w:t>.</w:t>
      </w:r>
    </w:p>
    <w:p w14:paraId="700BDF0A" w14:textId="77777777" w:rsidR="00A3227B" w:rsidRDefault="0093528F">
      <w:pPr>
        <w:numPr>
          <w:ilvl w:val="0"/>
          <w:numId w:val="2"/>
        </w:numPr>
        <w:pBdr>
          <w:top w:val="nil"/>
          <w:left w:val="nil"/>
          <w:bottom w:val="nil"/>
          <w:right w:val="nil"/>
          <w:between w:val="nil"/>
        </w:pBdr>
        <w:jc w:val="both"/>
        <w:rPr>
          <w:color w:val="000000"/>
        </w:rPr>
      </w:pPr>
      <w:r>
        <w:rPr>
          <w:color w:val="000000"/>
        </w:rPr>
        <w:t>Documentar</w:t>
      </w:r>
      <w:r>
        <w:rPr>
          <w:color w:val="000000"/>
        </w:rPr>
        <w:t xml:space="preserve">ies </w:t>
      </w:r>
    </w:p>
    <w:p w14:paraId="12787C18" w14:textId="77777777" w:rsidR="00A3227B" w:rsidRDefault="00A3227B">
      <w:pPr>
        <w:pBdr>
          <w:top w:val="nil"/>
          <w:left w:val="nil"/>
          <w:bottom w:val="nil"/>
          <w:right w:val="nil"/>
          <w:between w:val="nil"/>
        </w:pBdr>
        <w:ind w:left="720"/>
        <w:jc w:val="both"/>
        <w:rPr>
          <w:color w:val="000000"/>
        </w:rPr>
      </w:pPr>
    </w:p>
    <w:p w14:paraId="333D6921" w14:textId="77777777" w:rsidR="00A3227B" w:rsidRDefault="0093528F">
      <w:pPr>
        <w:pBdr>
          <w:top w:val="nil"/>
          <w:left w:val="nil"/>
          <w:bottom w:val="nil"/>
          <w:right w:val="nil"/>
          <w:between w:val="nil"/>
        </w:pBdr>
        <w:jc w:val="both"/>
        <w:rPr>
          <w:color w:val="000000"/>
        </w:rPr>
      </w:pPr>
      <w:r>
        <w:rPr>
          <w:b/>
          <w:color w:val="000000"/>
        </w:rPr>
        <w:t>Course Format:</w:t>
      </w:r>
      <w:r>
        <w:rPr>
          <w:color w:val="000000"/>
        </w:rPr>
        <w:t xml:space="preserve"> The course format will be interactive with regular class discussions and several group exercises, film screening and presentations. Students are expected to prepare in advance with the help of reading material provided.</w:t>
      </w:r>
    </w:p>
    <w:p w14:paraId="55F6EA9B" w14:textId="77777777" w:rsidR="00A3227B" w:rsidRDefault="00A3227B">
      <w:pPr>
        <w:pBdr>
          <w:top w:val="nil"/>
          <w:left w:val="nil"/>
          <w:bottom w:val="nil"/>
          <w:right w:val="nil"/>
          <w:between w:val="nil"/>
        </w:pBdr>
        <w:jc w:val="both"/>
        <w:rPr>
          <w:color w:val="000000"/>
        </w:rPr>
      </w:pPr>
    </w:p>
    <w:p w14:paraId="7C93316B" w14:textId="77777777" w:rsidR="00A3227B" w:rsidRDefault="0093528F">
      <w:pPr>
        <w:pBdr>
          <w:top w:val="nil"/>
          <w:left w:val="nil"/>
          <w:bottom w:val="nil"/>
          <w:right w:val="nil"/>
          <w:between w:val="nil"/>
        </w:pBdr>
        <w:jc w:val="both"/>
        <w:rPr>
          <w:b/>
          <w:color w:val="000000"/>
        </w:rPr>
      </w:pPr>
      <w:r>
        <w:rPr>
          <w:b/>
          <w:color w:val="000000"/>
        </w:rPr>
        <w:t>Course Plan:</w:t>
      </w:r>
    </w:p>
    <w:p w14:paraId="35DBD267" w14:textId="77777777" w:rsidR="00A3227B" w:rsidRDefault="00A3227B">
      <w:pPr>
        <w:pBdr>
          <w:top w:val="nil"/>
          <w:left w:val="nil"/>
          <w:bottom w:val="nil"/>
          <w:right w:val="nil"/>
          <w:between w:val="nil"/>
        </w:pBdr>
        <w:jc w:val="both"/>
        <w:rPr>
          <w:b/>
          <w:color w:val="000000"/>
        </w:rPr>
      </w:pPr>
    </w:p>
    <w:tbl>
      <w:tblPr>
        <w:tblStyle w:val="a0"/>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12"/>
        <w:gridCol w:w="2835"/>
        <w:gridCol w:w="2593"/>
        <w:gridCol w:w="2370"/>
      </w:tblGrid>
      <w:tr w:rsidR="00A3227B" w14:paraId="30AFF8EB" w14:textId="77777777">
        <w:tc>
          <w:tcPr>
            <w:tcW w:w="1212" w:type="dxa"/>
            <w:shd w:val="clear" w:color="auto" w:fill="D0CECE"/>
          </w:tcPr>
          <w:p w14:paraId="4D238F0F" w14:textId="77777777" w:rsidR="00A3227B" w:rsidRDefault="0093528F">
            <w:pPr>
              <w:jc w:val="center"/>
              <w:rPr>
                <w:b/>
              </w:rPr>
            </w:pPr>
            <w:r>
              <w:rPr>
                <w:b/>
              </w:rPr>
              <w:t>Lecture No.</w:t>
            </w:r>
          </w:p>
        </w:tc>
        <w:tc>
          <w:tcPr>
            <w:tcW w:w="2835" w:type="dxa"/>
            <w:shd w:val="clear" w:color="auto" w:fill="D0CECE"/>
          </w:tcPr>
          <w:p w14:paraId="683423E3" w14:textId="77777777" w:rsidR="00A3227B" w:rsidRDefault="0093528F">
            <w:pPr>
              <w:jc w:val="center"/>
              <w:rPr>
                <w:b/>
              </w:rPr>
            </w:pPr>
            <w:r>
              <w:rPr>
                <w:b/>
              </w:rPr>
              <w:t>Learning</w:t>
            </w:r>
            <w:r>
              <w:rPr>
                <w:b/>
              </w:rPr>
              <w:t xml:space="preserve"> Objectives</w:t>
            </w:r>
          </w:p>
        </w:tc>
        <w:tc>
          <w:tcPr>
            <w:tcW w:w="2593" w:type="dxa"/>
            <w:shd w:val="clear" w:color="auto" w:fill="D0CECE"/>
          </w:tcPr>
          <w:p w14:paraId="3351BBD1" w14:textId="77777777" w:rsidR="00A3227B" w:rsidRDefault="0093528F">
            <w:pPr>
              <w:jc w:val="center"/>
              <w:rPr>
                <w:b/>
              </w:rPr>
            </w:pPr>
            <w:r>
              <w:rPr>
                <w:b/>
              </w:rPr>
              <w:t>Topics to be covered</w:t>
            </w:r>
          </w:p>
        </w:tc>
        <w:tc>
          <w:tcPr>
            <w:tcW w:w="2370" w:type="dxa"/>
            <w:shd w:val="clear" w:color="auto" w:fill="D0CECE"/>
          </w:tcPr>
          <w:p w14:paraId="619F2088" w14:textId="77777777" w:rsidR="00A3227B" w:rsidRDefault="0093528F">
            <w:pPr>
              <w:jc w:val="center"/>
              <w:rPr>
                <w:b/>
              </w:rPr>
            </w:pPr>
            <w:r>
              <w:rPr>
                <w:b/>
              </w:rPr>
              <w:t>Chapter in the text book</w:t>
            </w:r>
          </w:p>
        </w:tc>
      </w:tr>
      <w:tr w:rsidR="00A3227B" w14:paraId="4EF9BE6F" w14:textId="77777777">
        <w:trPr>
          <w:trHeight w:val="549"/>
        </w:trPr>
        <w:tc>
          <w:tcPr>
            <w:tcW w:w="1212" w:type="dxa"/>
          </w:tcPr>
          <w:p w14:paraId="69ED1E58" w14:textId="77777777" w:rsidR="00A3227B" w:rsidRDefault="0093528F">
            <w:pPr>
              <w:jc w:val="center"/>
              <w:rPr>
                <w:b/>
              </w:rPr>
            </w:pPr>
            <w:r>
              <w:t>1-5</w:t>
            </w:r>
          </w:p>
        </w:tc>
        <w:tc>
          <w:tcPr>
            <w:tcW w:w="2835" w:type="dxa"/>
            <w:shd w:val="clear" w:color="auto" w:fill="auto"/>
          </w:tcPr>
          <w:p w14:paraId="48B2010B" w14:textId="77777777" w:rsidR="00A3227B" w:rsidRDefault="0093528F">
            <w:pPr>
              <w:jc w:val="both"/>
            </w:pPr>
            <w:r>
              <w:t xml:space="preserve">Understand the scope and significance of the concept of sustainable development </w:t>
            </w:r>
          </w:p>
        </w:tc>
        <w:tc>
          <w:tcPr>
            <w:tcW w:w="2593" w:type="dxa"/>
            <w:shd w:val="clear" w:color="auto" w:fill="auto"/>
          </w:tcPr>
          <w:p w14:paraId="6FDECC20" w14:textId="77777777" w:rsidR="00A3227B" w:rsidRDefault="0093528F">
            <w:r>
              <w:t>Sustainable development, sustainability, population dynamics</w:t>
            </w:r>
          </w:p>
        </w:tc>
        <w:tc>
          <w:tcPr>
            <w:tcW w:w="2370" w:type="dxa"/>
            <w:shd w:val="clear" w:color="auto" w:fill="auto"/>
          </w:tcPr>
          <w:p w14:paraId="5149CC41" w14:textId="77777777" w:rsidR="00A3227B" w:rsidRDefault="0093528F">
            <w:r>
              <w:rPr>
                <w:i/>
              </w:rPr>
              <w:t>Ref a</w:t>
            </w:r>
            <w:r>
              <w:rPr>
                <w:b/>
              </w:rPr>
              <w:t>:</w:t>
            </w:r>
            <w:r>
              <w:t xml:space="preserve"> Chapter 1, 2, 3 and 4  </w:t>
            </w:r>
          </w:p>
          <w:p w14:paraId="172DB15B" w14:textId="77777777" w:rsidR="00A3227B" w:rsidRDefault="0093528F">
            <w:r>
              <w:rPr>
                <w:i/>
              </w:rPr>
              <w:t>Article a:</w:t>
            </w:r>
            <w:r>
              <w:t xml:space="preserve"> Lele, Sharachchandra </w:t>
            </w:r>
          </w:p>
        </w:tc>
      </w:tr>
      <w:tr w:rsidR="00A3227B" w14:paraId="61A031F7" w14:textId="77777777">
        <w:tc>
          <w:tcPr>
            <w:tcW w:w="1212" w:type="dxa"/>
          </w:tcPr>
          <w:p w14:paraId="5E0B8203" w14:textId="77777777" w:rsidR="00A3227B" w:rsidRDefault="0093528F">
            <w:pPr>
              <w:jc w:val="center"/>
            </w:pPr>
            <w:r>
              <w:t>6-10</w:t>
            </w:r>
          </w:p>
        </w:tc>
        <w:tc>
          <w:tcPr>
            <w:tcW w:w="2835" w:type="dxa"/>
            <w:shd w:val="clear" w:color="auto" w:fill="auto"/>
          </w:tcPr>
          <w:p w14:paraId="7A87972F" w14:textId="77777777" w:rsidR="00A3227B" w:rsidRDefault="0093528F">
            <w:r>
              <w:t>Acquaint students with the counter currents to sustainable development</w:t>
            </w:r>
          </w:p>
        </w:tc>
        <w:tc>
          <w:tcPr>
            <w:tcW w:w="2593" w:type="dxa"/>
            <w:shd w:val="clear" w:color="auto" w:fill="auto"/>
          </w:tcPr>
          <w:p w14:paraId="3EBFEE12" w14:textId="77777777" w:rsidR="00A3227B" w:rsidRDefault="0093528F">
            <w:r>
              <w:t>Population, resources and sustainability; Counter currents to sustainable development</w:t>
            </w:r>
          </w:p>
        </w:tc>
        <w:tc>
          <w:tcPr>
            <w:tcW w:w="2370" w:type="dxa"/>
            <w:shd w:val="clear" w:color="auto" w:fill="auto"/>
          </w:tcPr>
          <w:p w14:paraId="641CF617" w14:textId="77777777" w:rsidR="00A3227B" w:rsidRDefault="0093528F">
            <w:r>
              <w:rPr>
                <w:i/>
              </w:rPr>
              <w:t>Ref a</w:t>
            </w:r>
            <w:r>
              <w:rPr>
                <w:b/>
              </w:rPr>
              <w:t xml:space="preserve">: </w:t>
            </w:r>
            <w:r>
              <w:t>Chapter 5, 6 and 7</w:t>
            </w:r>
          </w:p>
          <w:p w14:paraId="4619AA1F" w14:textId="77777777" w:rsidR="00A3227B" w:rsidRDefault="0093528F">
            <w:pPr>
              <w:rPr>
                <w:b/>
              </w:rPr>
            </w:pPr>
            <w:r>
              <w:rPr>
                <w:i/>
              </w:rPr>
              <w:t>Article b:</w:t>
            </w:r>
            <w:r>
              <w:rPr>
                <w:b/>
              </w:rPr>
              <w:t xml:space="preserve"> </w:t>
            </w:r>
            <w:r>
              <w:t>Kidd, C. V. (1992).</w:t>
            </w:r>
          </w:p>
        </w:tc>
      </w:tr>
      <w:tr w:rsidR="00A3227B" w14:paraId="278286FA" w14:textId="77777777">
        <w:tc>
          <w:tcPr>
            <w:tcW w:w="1212" w:type="dxa"/>
          </w:tcPr>
          <w:p w14:paraId="59A9AE3D" w14:textId="77777777" w:rsidR="00A3227B" w:rsidRDefault="0093528F">
            <w:pPr>
              <w:jc w:val="center"/>
              <w:rPr>
                <w:b/>
              </w:rPr>
            </w:pPr>
            <w:r>
              <w:t>11-12</w:t>
            </w:r>
          </w:p>
        </w:tc>
        <w:tc>
          <w:tcPr>
            <w:tcW w:w="2835" w:type="dxa"/>
            <w:shd w:val="clear" w:color="auto" w:fill="auto"/>
          </w:tcPr>
          <w:p w14:paraId="5D8E4E5F" w14:textId="77777777" w:rsidR="00A3227B" w:rsidRDefault="0093528F">
            <w:r>
              <w:t>Analyse the relationship between resources and sustainability</w:t>
            </w:r>
          </w:p>
        </w:tc>
        <w:tc>
          <w:tcPr>
            <w:tcW w:w="2593" w:type="dxa"/>
            <w:shd w:val="clear" w:color="auto" w:fill="auto"/>
          </w:tcPr>
          <w:p w14:paraId="37618826" w14:textId="77777777" w:rsidR="00A3227B" w:rsidRDefault="0093528F">
            <w:r>
              <w:t>Resources and sustainability: Dry land, Forests, Conservation, Rivers, Industry, Energy resources</w:t>
            </w:r>
          </w:p>
        </w:tc>
        <w:tc>
          <w:tcPr>
            <w:tcW w:w="2370" w:type="dxa"/>
            <w:shd w:val="clear" w:color="auto" w:fill="auto"/>
          </w:tcPr>
          <w:p w14:paraId="33B0FA63" w14:textId="77777777" w:rsidR="00A3227B" w:rsidRDefault="0093528F">
            <w:r>
              <w:rPr>
                <w:i/>
              </w:rPr>
              <w:t>Ref a</w:t>
            </w:r>
            <w:r>
              <w:rPr>
                <w:b/>
              </w:rPr>
              <w:t xml:space="preserve">: </w:t>
            </w:r>
            <w:r>
              <w:t>Chapter 8, 9, 10, 11, 12,13</w:t>
            </w:r>
          </w:p>
        </w:tc>
      </w:tr>
      <w:tr w:rsidR="00A3227B" w14:paraId="54157142" w14:textId="77777777">
        <w:trPr>
          <w:trHeight w:val="29"/>
        </w:trPr>
        <w:tc>
          <w:tcPr>
            <w:tcW w:w="1212" w:type="dxa"/>
          </w:tcPr>
          <w:p w14:paraId="5580E495" w14:textId="77777777" w:rsidR="00A3227B" w:rsidRDefault="0093528F">
            <w:pPr>
              <w:jc w:val="center"/>
              <w:rPr>
                <w:b/>
              </w:rPr>
            </w:pPr>
            <w:r>
              <w:t>13-16</w:t>
            </w:r>
          </w:p>
        </w:tc>
        <w:tc>
          <w:tcPr>
            <w:tcW w:w="2835" w:type="dxa"/>
            <w:shd w:val="clear" w:color="auto" w:fill="auto"/>
          </w:tcPr>
          <w:p w14:paraId="4CCE1812" w14:textId="77777777" w:rsidR="00A3227B" w:rsidRDefault="0093528F">
            <w:pPr>
              <w:jc w:val="both"/>
            </w:pPr>
            <w:r>
              <w:t>Critically analyse sustainability, policies, environme</w:t>
            </w:r>
            <w:r>
              <w:t>ntal movements</w:t>
            </w:r>
          </w:p>
        </w:tc>
        <w:tc>
          <w:tcPr>
            <w:tcW w:w="2593" w:type="dxa"/>
            <w:shd w:val="clear" w:color="auto" w:fill="auto"/>
          </w:tcPr>
          <w:p w14:paraId="197E529E" w14:textId="77777777" w:rsidR="00A3227B" w:rsidRDefault="0093528F">
            <w:r>
              <w:t xml:space="preserve">Sustainability and policies, Environmental movements, Environment and development </w:t>
            </w:r>
          </w:p>
        </w:tc>
        <w:tc>
          <w:tcPr>
            <w:tcW w:w="2370" w:type="dxa"/>
            <w:shd w:val="clear" w:color="auto" w:fill="auto"/>
          </w:tcPr>
          <w:p w14:paraId="1E343657" w14:textId="77777777" w:rsidR="00A3227B" w:rsidRDefault="0093528F">
            <w:r>
              <w:t>TB:</w:t>
            </w:r>
            <w:r>
              <w:rPr>
                <w:b/>
              </w:rPr>
              <w:t xml:space="preserve"> </w:t>
            </w:r>
            <w:r>
              <w:t>Introduction, Chapter 8</w:t>
            </w:r>
          </w:p>
        </w:tc>
      </w:tr>
      <w:tr w:rsidR="00A3227B" w14:paraId="19D12B2B" w14:textId="77777777">
        <w:trPr>
          <w:trHeight w:val="298"/>
        </w:trPr>
        <w:tc>
          <w:tcPr>
            <w:tcW w:w="1212" w:type="dxa"/>
          </w:tcPr>
          <w:p w14:paraId="55A6E005" w14:textId="77777777" w:rsidR="00A3227B" w:rsidRDefault="0093528F">
            <w:pPr>
              <w:jc w:val="center"/>
              <w:rPr>
                <w:b/>
              </w:rPr>
            </w:pPr>
            <w:r>
              <w:t>17-19</w:t>
            </w:r>
          </w:p>
        </w:tc>
        <w:tc>
          <w:tcPr>
            <w:tcW w:w="2835" w:type="dxa"/>
            <w:shd w:val="clear" w:color="auto" w:fill="auto"/>
          </w:tcPr>
          <w:p w14:paraId="7DED00FF" w14:textId="77777777" w:rsidR="00A3227B" w:rsidRDefault="0093528F">
            <w:pPr>
              <w:rPr>
                <w:b/>
              </w:rPr>
            </w:pPr>
            <w:r>
              <w:t xml:space="preserve">Analyse and evaluate the problems of food security and poverty </w:t>
            </w:r>
          </w:p>
        </w:tc>
        <w:tc>
          <w:tcPr>
            <w:tcW w:w="2593" w:type="dxa"/>
            <w:shd w:val="clear" w:color="auto" w:fill="auto"/>
          </w:tcPr>
          <w:p w14:paraId="084C2708" w14:textId="77777777" w:rsidR="00A3227B" w:rsidRDefault="0093528F">
            <w:r>
              <w:t>Case Study: Food security, poverty, impact and solutions in India</w:t>
            </w:r>
          </w:p>
        </w:tc>
        <w:tc>
          <w:tcPr>
            <w:tcW w:w="2370" w:type="dxa"/>
            <w:shd w:val="clear" w:color="auto" w:fill="auto"/>
          </w:tcPr>
          <w:p w14:paraId="6C822310" w14:textId="77777777" w:rsidR="00A3227B" w:rsidRDefault="0093528F">
            <w:r>
              <w:t>TB: Chapter 11</w:t>
            </w:r>
          </w:p>
          <w:p w14:paraId="57880FC0" w14:textId="77777777" w:rsidR="00A3227B" w:rsidRDefault="00A3227B"/>
        </w:tc>
      </w:tr>
      <w:tr w:rsidR="00A3227B" w14:paraId="0A38C81D" w14:textId="77777777">
        <w:trPr>
          <w:trHeight w:val="270"/>
        </w:trPr>
        <w:tc>
          <w:tcPr>
            <w:tcW w:w="1212" w:type="dxa"/>
          </w:tcPr>
          <w:p w14:paraId="0871D21D" w14:textId="77777777" w:rsidR="00A3227B" w:rsidRDefault="0093528F">
            <w:pPr>
              <w:jc w:val="center"/>
              <w:rPr>
                <w:b/>
              </w:rPr>
            </w:pPr>
            <w:r>
              <w:t>20-22</w:t>
            </w:r>
          </w:p>
        </w:tc>
        <w:tc>
          <w:tcPr>
            <w:tcW w:w="2835" w:type="dxa"/>
            <w:shd w:val="clear" w:color="auto" w:fill="auto"/>
          </w:tcPr>
          <w:p w14:paraId="11964C93" w14:textId="77777777" w:rsidR="00A3227B" w:rsidRDefault="0093528F">
            <w:pPr>
              <w:rPr>
                <w:b/>
              </w:rPr>
            </w:pPr>
            <w:r>
              <w:t xml:space="preserve">Examine the theory of commons </w:t>
            </w:r>
          </w:p>
        </w:tc>
        <w:tc>
          <w:tcPr>
            <w:tcW w:w="2593" w:type="dxa"/>
            <w:shd w:val="clear" w:color="auto" w:fill="auto"/>
          </w:tcPr>
          <w:p w14:paraId="4E04530E" w14:textId="77777777" w:rsidR="00A3227B" w:rsidRDefault="0093528F">
            <w:r>
              <w:t xml:space="preserve">Common Property Resource and the Rural Poor </w:t>
            </w:r>
          </w:p>
        </w:tc>
        <w:tc>
          <w:tcPr>
            <w:tcW w:w="2370" w:type="dxa"/>
            <w:shd w:val="clear" w:color="auto" w:fill="auto"/>
          </w:tcPr>
          <w:p w14:paraId="16F32E02" w14:textId="77777777" w:rsidR="00A3227B" w:rsidRDefault="0093528F">
            <w:r>
              <w:t>TB: Chapter 14</w:t>
            </w:r>
          </w:p>
        </w:tc>
      </w:tr>
      <w:tr w:rsidR="00A3227B" w14:paraId="1C7B49C9" w14:textId="77777777">
        <w:trPr>
          <w:trHeight w:val="269"/>
        </w:trPr>
        <w:tc>
          <w:tcPr>
            <w:tcW w:w="1212" w:type="dxa"/>
          </w:tcPr>
          <w:p w14:paraId="3F61BBA7" w14:textId="77777777" w:rsidR="00A3227B" w:rsidRDefault="0093528F">
            <w:pPr>
              <w:jc w:val="center"/>
              <w:rPr>
                <w:b/>
              </w:rPr>
            </w:pPr>
            <w:r>
              <w:t>23-25</w:t>
            </w:r>
          </w:p>
        </w:tc>
        <w:tc>
          <w:tcPr>
            <w:tcW w:w="2835" w:type="dxa"/>
            <w:shd w:val="clear" w:color="auto" w:fill="auto"/>
          </w:tcPr>
          <w:p w14:paraId="2368DB93" w14:textId="77777777" w:rsidR="00A3227B" w:rsidRDefault="0093528F">
            <w:r>
              <w:t>Appraise and assess water resources and traditional practices</w:t>
            </w:r>
          </w:p>
        </w:tc>
        <w:tc>
          <w:tcPr>
            <w:tcW w:w="2593" w:type="dxa"/>
            <w:shd w:val="clear" w:color="auto" w:fill="auto"/>
          </w:tcPr>
          <w:p w14:paraId="08BC4B15" w14:textId="77777777" w:rsidR="00A3227B" w:rsidRDefault="0093528F">
            <w:r>
              <w:t>Case study: water conservation</w:t>
            </w:r>
          </w:p>
        </w:tc>
        <w:tc>
          <w:tcPr>
            <w:tcW w:w="2370" w:type="dxa"/>
            <w:shd w:val="clear" w:color="auto" w:fill="auto"/>
          </w:tcPr>
          <w:p w14:paraId="3A990C57" w14:textId="77777777" w:rsidR="00A3227B" w:rsidRDefault="0093528F">
            <w:pPr>
              <w:rPr>
                <w:i/>
              </w:rPr>
            </w:pPr>
            <w:r>
              <w:rPr>
                <w:i/>
              </w:rPr>
              <w:t>Ref: Article e:</w:t>
            </w:r>
            <w:r>
              <w:t xml:space="preserve"> Zwarteveen, M. 2015</w:t>
            </w:r>
          </w:p>
        </w:tc>
      </w:tr>
      <w:tr w:rsidR="00A3227B" w14:paraId="56A97AA2" w14:textId="77777777">
        <w:trPr>
          <w:trHeight w:val="26"/>
        </w:trPr>
        <w:tc>
          <w:tcPr>
            <w:tcW w:w="1212" w:type="dxa"/>
          </w:tcPr>
          <w:p w14:paraId="40CA783D" w14:textId="77777777" w:rsidR="00A3227B" w:rsidRDefault="0093528F">
            <w:pPr>
              <w:jc w:val="center"/>
              <w:rPr>
                <w:b/>
              </w:rPr>
            </w:pPr>
            <w:r>
              <w:t>26-32</w:t>
            </w:r>
          </w:p>
        </w:tc>
        <w:tc>
          <w:tcPr>
            <w:tcW w:w="2835" w:type="dxa"/>
            <w:shd w:val="clear" w:color="auto" w:fill="auto"/>
          </w:tcPr>
          <w:p w14:paraId="32739C4B" w14:textId="77777777" w:rsidR="00A3227B" w:rsidRDefault="0093528F">
            <w:pPr>
              <w:rPr>
                <w:b/>
              </w:rPr>
            </w:pPr>
            <w:r>
              <w:t>Analyse and evaluate case studies on environment, development and climate change</w:t>
            </w:r>
          </w:p>
        </w:tc>
        <w:tc>
          <w:tcPr>
            <w:tcW w:w="2593" w:type="dxa"/>
            <w:shd w:val="clear" w:color="auto" w:fill="auto"/>
          </w:tcPr>
          <w:p w14:paraId="183FC4D0" w14:textId="77777777" w:rsidR="00A3227B" w:rsidRDefault="0093528F">
            <w:r>
              <w:t>Case Studies: Gender Environment, Sacred Groves, Ecological conflicts</w:t>
            </w:r>
          </w:p>
        </w:tc>
        <w:tc>
          <w:tcPr>
            <w:tcW w:w="2370" w:type="dxa"/>
            <w:shd w:val="clear" w:color="auto" w:fill="auto"/>
          </w:tcPr>
          <w:p w14:paraId="616E11B0" w14:textId="77777777" w:rsidR="00A3227B" w:rsidRDefault="0093528F">
            <w:r>
              <w:t>TB: Chapter 19, 21, 22</w:t>
            </w:r>
          </w:p>
        </w:tc>
      </w:tr>
      <w:tr w:rsidR="00A3227B" w14:paraId="53C78171" w14:textId="77777777">
        <w:trPr>
          <w:trHeight w:val="1823"/>
        </w:trPr>
        <w:tc>
          <w:tcPr>
            <w:tcW w:w="1212" w:type="dxa"/>
          </w:tcPr>
          <w:p w14:paraId="3ED26FB2" w14:textId="77777777" w:rsidR="00A3227B" w:rsidRDefault="0093528F">
            <w:pPr>
              <w:jc w:val="center"/>
              <w:rPr>
                <w:b/>
              </w:rPr>
            </w:pPr>
            <w:r>
              <w:lastRenderedPageBreak/>
              <w:t>33-36</w:t>
            </w:r>
          </w:p>
        </w:tc>
        <w:tc>
          <w:tcPr>
            <w:tcW w:w="2835" w:type="dxa"/>
            <w:shd w:val="clear" w:color="auto" w:fill="auto"/>
          </w:tcPr>
          <w:p w14:paraId="2A13C726" w14:textId="77777777" w:rsidR="00A3227B" w:rsidRDefault="0093528F">
            <w:pPr>
              <w:jc w:val="both"/>
              <w:rPr>
                <w:b/>
              </w:rPr>
            </w:pPr>
            <w:r>
              <w:t xml:space="preserve">Discuss and assess climate change </w:t>
            </w:r>
          </w:p>
        </w:tc>
        <w:tc>
          <w:tcPr>
            <w:tcW w:w="2593" w:type="dxa"/>
            <w:shd w:val="clear" w:color="auto" w:fill="auto"/>
          </w:tcPr>
          <w:p w14:paraId="53CBBB38" w14:textId="77777777" w:rsidR="00A3227B" w:rsidRDefault="0093528F">
            <w:pPr>
              <w:jc w:val="both"/>
            </w:pPr>
            <w:r>
              <w:t xml:space="preserve">Development and climate change; Review of international climate negotiations such as Kyoto, Copenhagen and other declarations; </w:t>
            </w:r>
          </w:p>
        </w:tc>
        <w:tc>
          <w:tcPr>
            <w:tcW w:w="2370" w:type="dxa"/>
            <w:shd w:val="clear" w:color="auto" w:fill="auto"/>
          </w:tcPr>
          <w:p w14:paraId="49DA38F2" w14:textId="77777777" w:rsidR="00A3227B" w:rsidRDefault="0093528F">
            <w:r>
              <w:rPr>
                <w:i/>
              </w:rPr>
              <w:t xml:space="preserve">Report c: </w:t>
            </w:r>
            <w:r>
              <w:t xml:space="preserve">Intergovernmental Panel on Climate Change (IPCC) report. 2014 </w:t>
            </w:r>
          </w:p>
        </w:tc>
      </w:tr>
      <w:tr w:rsidR="00A3227B" w14:paraId="63E47030" w14:textId="77777777">
        <w:trPr>
          <w:trHeight w:val="298"/>
        </w:trPr>
        <w:tc>
          <w:tcPr>
            <w:tcW w:w="1212" w:type="dxa"/>
          </w:tcPr>
          <w:p w14:paraId="27BDAA9D" w14:textId="77777777" w:rsidR="00A3227B" w:rsidRDefault="0093528F">
            <w:pPr>
              <w:jc w:val="center"/>
              <w:rPr>
                <w:b/>
              </w:rPr>
            </w:pPr>
            <w:r>
              <w:t>37-42</w:t>
            </w:r>
          </w:p>
        </w:tc>
        <w:tc>
          <w:tcPr>
            <w:tcW w:w="2835" w:type="dxa"/>
            <w:shd w:val="clear" w:color="auto" w:fill="auto"/>
          </w:tcPr>
          <w:p w14:paraId="3247055B" w14:textId="77777777" w:rsidR="00A3227B" w:rsidRDefault="0093528F">
            <w:pPr>
              <w:rPr>
                <w:b/>
              </w:rPr>
            </w:pPr>
            <w:r>
              <w:t>Discuss and assess the concept of vulnerability, risk and adaptation in the regional context</w:t>
            </w:r>
          </w:p>
        </w:tc>
        <w:tc>
          <w:tcPr>
            <w:tcW w:w="2593" w:type="dxa"/>
            <w:shd w:val="clear" w:color="auto" w:fill="auto"/>
          </w:tcPr>
          <w:p w14:paraId="69A53000" w14:textId="77777777" w:rsidR="00A3227B" w:rsidRDefault="0093528F">
            <w:pPr>
              <w:jc w:val="both"/>
            </w:pPr>
            <w:r>
              <w:t>Climate change models; Regional, national and international climate debates; Technology and greenhouse gas emissions; Regional impacts of climate change and adaptation strategies</w:t>
            </w:r>
          </w:p>
        </w:tc>
        <w:tc>
          <w:tcPr>
            <w:tcW w:w="2370" w:type="dxa"/>
            <w:shd w:val="clear" w:color="auto" w:fill="auto"/>
          </w:tcPr>
          <w:p w14:paraId="012F55D5" w14:textId="77777777" w:rsidR="00A3227B" w:rsidRDefault="0093528F">
            <w:r>
              <w:rPr>
                <w:i/>
              </w:rPr>
              <w:t>Ref d:</w:t>
            </w:r>
            <w:r>
              <w:t xml:space="preserve"> Krishnan, R (2020)</w:t>
            </w:r>
          </w:p>
          <w:p w14:paraId="0FFC7A17" w14:textId="77777777" w:rsidR="00A3227B" w:rsidRDefault="0093528F">
            <w:r>
              <w:rPr>
                <w:i/>
              </w:rPr>
              <w:t xml:space="preserve">Article d: </w:t>
            </w:r>
            <w:r>
              <w:t>Agarwal, Anil and Narain, Sunita. 1991.</w:t>
            </w:r>
          </w:p>
        </w:tc>
      </w:tr>
    </w:tbl>
    <w:p w14:paraId="4DB0D0BE" w14:textId="77777777" w:rsidR="00A3227B" w:rsidRDefault="00A3227B">
      <w:pPr>
        <w:jc w:val="both"/>
      </w:pPr>
    </w:p>
    <w:p w14:paraId="1344EF61" w14:textId="77777777" w:rsidR="00A3227B" w:rsidRDefault="0093528F">
      <w:pPr>
        <w:jc w:val="both"/>
        <w:rPr>
          <w:b/>
        </w:rPr>
      </w:pPr>
      <w:r>
        <w:rPr>
          <w:b/>
        </w:rPr>
        <w:t>Evaluation:</w:t>
      </w:r>
    </w:p>
    <w:p w14:paraId="56A0145C" w14:textId="77777777" w:rsidR="00A3227B" w:rsidRDefault="00A3227B">
      <w:pPr>
        <w:jc w:val="both"/>
        <w:rPr>
          <w:b/>
        </w:rPr>
      </w:pPr>
    </w:p>
    <w:tbl>
      <w:tblPr>
        <w:tblStyle w:val="a1"/>
        <w:tblW w:w="9010"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278"/>
        <w:gridCol w:w="1210"/>
        <w:gridCol w:w="1358"/>
        <w:gridCol w:w="2747"/>
        <w:gridCol w:w="1417"/>
      </w:tblGrid>
      <w:tr w:rsidR="00A3227B" w14:paraId="7B52CAB1" w14:textId="77777777">
        <w:trPr>
          <w:trHeight w:val="422"/>
          <w:jc w:val="center"/>
        </w:trPr>
        <w:tc>
          <w:tcPr>
            <w:tcW w:w="2278"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5639E922" w14:textId="77777777" w:rsidR="00A3227B" w:rsidRDefault="0093528F">
            <w:pPr>
              <w:jc w:val="center"/>
              <w:rPr>
                <w:b/>
              </w:rPr>
            </w:pPr>
            <w:r>
              <w:rPr>
                <w:b/>
              </w:rPr>
              <w:t>Component</w:t>
            </w:r>
          </w:p>
        </w:tc>
        <w:tc>
          <w:tcPr>
            <w:tcW w:w="121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6B1A3C8" w14:textId="77777777" w:rsidR="00A3227B" w:rsidRDefault="0093528F">
            <w:pPr>
              <w:jc w:val="center"/>
              <w:rPr>
                <w:b/>
              </w:rPr>
            </w:pPr>
            <w:r>
              <w:rPr>
                <w:b/>
              </w:rPr>
              <w:t>Duration</w:t>
            </w:r>
          </w:p>
        </w:tc>
        <w:tc>
          <w:tcPr>
            <w:tcW w:w="1358"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67E4EEBE" w14:textId="77777777" w:rsidR="00A3227B" w:rsidRDefault="0093528F">
            <w:pPr>
              <w:jc w:val="center"/>
              <w:rPr>
                <w:b/>
              </w:rPr>
            </w:pPr>
            <w:r>
              <w:rPr>
                <w:b/>
              </w:rPr>
              <w:t>Weightage (%)</w:t>
            </w:r>
          </w:p>
        </w:tc>
        <w:tc>
          <w:tcPr>
            <w:tcW w:w="274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54A7ECFA" w14:textId="77777777" w:rsidR="00A3227B" w:rsidRDefault="0093528F">
            <w:pPr>
              <w:jc w:val="center"/>
              <w:rPr>
                <w:b/>
              </w:rPr>
            </w:pPr>
            <w:r>
              <w:rPr>
                <w:b/>
              </w:rPr>
              <w:t>Date &amp; Time</w:t>
            </w:r>
          </w:p>
        </w:tc>
        <w:tc>
          <w:tcPr>
            <w:tcW w:w="141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93B199F" w14:textId="77777777" w:rsidR="00A3227B" w:rsidRDefault="0093528F">
            <w:pPr>
              <w:jc w:val="center"/>
              <w:rPr>
                <w:b/>
              </w:rPr>
            </w:pPr>
            <w:r>
              <w:rPr>
                <w:b/>
              </w:rPr>
              <w:t>Nature of Component</w:t>
            </w:r>
          </w:p>
        </w:tc>
      </w:tr>
      <w:tr w:rsidR="00A3227B" w14:paraId="1D96BC7D" w14:textId="77777777">
        <w:trPr>
          <w:trHeight w:val="530"/>
          <w:jc w:val="center"/>
        </w:trPr>
        <w:tc>
          <w:tcPr>
            <w:tcW w:w="2278" w:type="dxa"/>
            <w:tcBorders>
              <w:top w:val="single" w:sz="4" w:space="0" w:color="000000"/>
              <w:left w:val="single" w:sz="4" w:space="0" w:color="000000"/>
              <w:bottom w:val="single" w:sz="4" w:space="0" w:color="000000"/>
              <w:right w:val="single" w:sz="4" w:space="0" w:color="000000"/>
            </w:tcBorders>
          </w:tcPr>
          <w:p w14:paraId="3236D1A7" w14:textId="77777777" w:rsidR="00A3227B" w:rsidRDefault="0093528F">
            <w:pPr>
              <w:jc w:val="center"/>
            </w:pPr>
            <w:r>
              <w:t xml:space="preserve">Test 1 </w:t>
            </w:r>
          </w:p>
        </w:tc>
        <w:tc>
          <w:tcPr>
            <w:tcW w:w="1210" w:type="dxa"/>
            <w:tcBorders>
              <w:top w:val="single" w:sz="4" w:space="0" w:color="000000"/>
              <w:left w:val="single" w:sz="4" w:space="0" w:color="000000"/>
              <w:bottom w:val="single" w:sz="4" w:space="0" w:color="000000"/>
              <w:right w:val="single" w:sz="4" w:space="0" w:color="000000"/>
            </w:tcBorders>
          </w:tcPr>
          <w:p w14:paraId="7C15B620" w14:textId="77777777" w:rsidR="00A3227B" w:rsidRDefault="0093528F">
            <w:pPr>
              <w:jc w:val="center"/>
            </w:pPr>
            <w:r>
              <w:t>30 min.</w:t>
            </w:r>
          </w:p>
        </w:tc>
        <w:tc>
          <w:tcPr>
            <w:tcW w:w="1358" w:type="dxa"/>
            <w:tcBorders>
              <w:top w:val="single" w:sz="4" w:space="0" w:color="000000"/>
              <w:left w:val="single" w:sz="4" w:space="0" w:color="000000"/>
              <w:bottom w:val="single" w:sz="4" w:space="0" w:color="000000"/>
              <w:right w:val="single" w:sz="4" w:space="0" w:color="000000"/>
            </w:tcBorders>
          </w:tcPr>
          <w:p w14:paraId="67F8EE3F" w14:textId="77777777" w:rsidR="00A3227B" w:rsidRDefault="0093528F">
            <w:pPr>
              <w:jc w:val="center"/>
            </w:pPr>
            <w:r>
              <w:t>15</w:t>
            </w:r>
          </w:p>
        </w:tc>
        <w:tc>
          <w:tcPr>
            <w:tcW w:w="2747" w:type="dxa"/>
            <w:tcBorders>
              <w:top w:val="single" w:sz="4" w:space="0" w:color="000000"/>
              <w:left w:val="single" w:sz="4" w:space="0" w:color="000000"/>
              <w:bottom w:val="single" w:sz="4" w:space="0" w:color="000000"/>
              <w:right w:val="single" w:sz="4" w:space="0" w:color="000000"/>
            </w:tcBorders>
          </w:tcPr>
          <w:p w14:paraId="53D8D435" w14:textId="77777777" w:rsidR="00A3227B" w:rsidRDefault="0093528F">
            <w:pPr>
              <w:jc w:val="center"/>
            </w:pPr>
            <w:r>
              <w:t>September 10 –September 20 (During scheduled class hour)</w:t>
            </w:r>
          </w:p>
        </w:tc>
        <w:tc>
          <w:tcPr>
            <w:tcW w:w="1417" w:type="dxa"/>
            <w:tcBorders>
              <w:top w:val="single" w:sz="4" w:space="0" w:color="000000"/>
              <w:left w:val="single" w:sz="4" w:space="0" w:color="000000"/>
              <w:bottom w:val="single" w:sz="4" w:space="0" w:color="000000"/>
              <w:right w:val="single" w:sz="4" w:space="0" w:color="000000"/>
            </w:tcBorders>
          </w:tcPr>
          <w:p w14:paraId="4051CF9E" w14:textId="77777777" w:rsidR="00A3227B" w:rsidRDefault="0093528F">
            <w:pPr>
              <w:jc w:val="center"/>
            </w:pPr>
            <w:r>
              <w:t>Open Book</w:t>
            </w:r>
          </w:p>
        </w:tc>
      </w:tr>
      <w:tr w:rsidR="00A3227B" w14:paraId="50FF2CB5" w14:textId="77777777">
        <w:trPr>
          <w:trHeight w:val="530"/>
          <w:jc w:val="center"/>
        </w:trPr>
        <w:tc>
          <w:tcPr>
            <w:tcW w:w="2278" w:type="dxa"/>
            <w:tcBorders>
              <w:top w:val="single" w:sz="4" w:space="0" w:color="000000"/>
              <w:left w:val="single" w:sz="4" w:space="0" w:color="000000"/>
              <w:bottom w:val="single" w:sz="4" w:space="0" w:color="000000"/>
              <w:right w:val="single" w:sz="4" w:space="0" w:color="000000"/>
            </w:tcBorders>
          </w:tcPr>
          <w:p w14:paraId="3AC9C3F4" w14:textId="77777777" w:rsidR="00A3227B" w:rsidRDefault="0093528F">
            <w:pPr>
              <w:jc w:val="center"/>
            </w:pPr>
            <w:r>
              <w:t xml:space="preserve">Test 2 </w:t>
            </w:r>
          </w:p>
        </w:tc>
        <w:tc>
          <w:tcPr>
            <w:tcW w:w="1210" w:type="dxa"/>
            <w:tcBorders>
              <w:top w:val="single" w:sz="4" w:space="0" w:color="000000"/>
              <w:left w:val="single" w:sz="4" w:space="0" w:color="000000"/>
              <w:bottom w:val="single" w:sz="4" w:space="0" w:color="000000"/>
              <w:right w:val="single" w:sz="4" w:space="0" w:color="000000"/>
            </w:tcBorders>
          </w:tcPr>
          <w:p w14:paraId="696F387C" w14:textId="77777777" w:rsidR="00A3227B" w:rsidRDefault="0093528F">
            <w:pPr>
              <w:jc w:val="center"/>
            </w:pPr>
            <w:r>
              <w:t>30 min.</w:t>
            </w:r>
          </w:p>
        </w:tc>
        <w:tc>
          <w:tcPr>
            <w:tcW w:w="1358" w:type="dxa"/>
            <w:tcBorders>
              <w:top w:val="single" w:sz="4" w:space="0" w:color="000000"/>
              <w:left w:val="single" w:sz="4" w:space="0" w:color="000000"/>
              <w:bottom w:val="single" w:sz="4" w:space="0" w:color="000000"/>
              <w:right w:val="single" w:sz="4" w:space="0" w:color="000000"/>
            </w:tcBorders>
          </w:tcPr>
          <w:p w14:paraId="6AD6ECDF" w14:textId="77777777" w:rsidR="00A3227B" w:rsidRDefault="0093528F">
            <w:pPr>
              <w:jc w:val="center"/>
            </w:pPr>
            <w:r>
              <w:t>15</w:t>
            </w:r>
          </w:p>
        </w:tc>
        <w:tc>
          <w:tcPr>
            <w:tcW w:w="2747" w:type="dxa"/>
            <w:tcBorders>
              <w:top w:val="single" w:sz="4" w:space="0" w:color="000000"/>
              <w:left w:val="single" w:sz="4" w:space="0" w:color="000000"/>
              <w:bottom w:val="single" w:sz="4" w:space="0" w:color="000000"/>
              <w:right w:val="single" w:sz="4" w:space="0" w:color="000000"/>
            </w:tcBorders>
          </w:tcPr>
          <w:p w14:paraId="524A2291" w14:textId="77777777" w:rsidR="00A3227B" w:rsidRDefault="0093528F">
            <w:pPr>
              <w:spacing w:before="40" w:after="60"/>
              <w:jc w:val="center"/>
            </w:pPr>
            <w:r>
              <w:t>October 09 –October 20 (During scheduled class hour)</w:t>
            </w:r>
          </w:p>
        </w:tc>
        <w:tc>
          <w:tcPr>
            <w:tcW w:w="1417" w:type="dxa"/>
            <w:tcBorders>
              <w:top w:val="single" w:sz="4" w:space="0" w:color="000000"/>
              <w:left w:val="single" w:sz="4" w:space="0" w:color="000000"/>
              <w:bottom w:val="single" w:sz="4" w:space="0" w:color="000000"/>
              <w:right w:val="single" w:sz="4" w:space="0" w:color="000000"/>
            </w:tcBorders>
          </w:tcPr>
          <w:p w14:paraId="011D02C0" w14:textId="77777777" w:rsidR="00A3227B" w:rsidRDefault="0093528F">
            <w:pPr>
              <w:jc w:val="center"/>
            </w:pPr>
            <w:r>
              <w:t>Open Book</w:t>
            </w:r>
          </w:p>
        </w:tc>
      </w:tr>
      <w:tr w:rsidR="00A3227B" w14:paraId="659392ED" w14:textId="77777777">
        <w:trPr>
          <w:trHeight w:val="530"/>
          <w:jc w:val="center"/>
        </w:trPr>
        <w:tc>
          <w:tcPr>
            <w:tcW w:w="2278" w:type="dxa"/>
            <w:tcBorders>
              <w:top w:val="single" w:sz="4" w:space="0" w:color="000000"/>
              <w:left w:val="single" w:sz="4" w:space="0" w:color="000000"/>
              <w:bottom w:val="single" w:sz="4" w:space="0" w:color="000000"/>
              <w:right w:val="single" w:sz="4" w:space="0" w:color="000000"/>
            </w:tcBorders>
          </w:tcPr>
          <w:p w14:paraId="6862F4FE" w14:textId="77777777" w:rsidR="00A3227B" w:rsidRDefault="0093528F">
            <w:pPr>
              <w:jc w:val="center"/>
            </w:pPr>
            <w:r>
              <w:t>Assignment</w:t>
            </w:r>
          </w:p>
        </w:tc>
        <w:tc>
          <w:tcPr>
            <w:tcW w:w="1210" w:type="dxa"/>
            <w:tcBorders>
              <w:top w:val="single" w:sz="4" w:space="0" w:color="000000"/>
              <w:left w:val="single" w:sz="4" w:space="0" w:color="000000"/>
              <w:bottom w:val="single" w:sz="4" w:space="0" w:color="000000"/>
              <w:right w:val="single" w:sz="4" w:space="0" w:color="000000"/>
            </w:tcBorders>
          </w:tcPr>
          <w:p w14:paraId="375DA664" w14:textId="77777777" w:rsidR="00A3227B" w:rsidRDefault="0093528F">
            <w:pPr>
              <w:jc w:val="center"/>
            </w:pPr>
            <w:r>
              <w:t>-</w:t>
            </w:r>
          </w:p>
        </w:tc>
        <w:tc>
          <w:tcPr>
            <w:tcW w:w="1358" w:type="dxa"/>
            <w:tcBorders>
              <w:top w:val="single" w:sz="4" w:space="0" w:color="000000"/>
              <w:left w:val="single" w:sz="4" w:space="0" w:color="000000"/>
              <w:bottom w:val="single" w:sz="4" w:space="0" w:color="000000"/>
              <w:right w:val="single" w:sz="4" w:space="0" w:color="000000"/>
            </w:tcBorders>
          </w:tcPr>
          <w:p w14:paraId="1EC5164F" w14:textId="77777777" w:rsidR="00A3227B" w:rsidRDefault="0093528F">
            <w:pPr>
              <w:jc w:val="center"/>
            </w:pPr>
            <w:r>
              <w:t>20</w:t>
            </w:r>
          </w:p>
        </w:tc>
        <w:tc>
          <w:tcPr>
            <w:tcW w:w="2747" w:type="dxa"/>
            <w:tcBorders>
              <w:top w:val="single" w:sz="4" w:space="0" w:color="000000"/>
              <w:left w:val="single" w:sz="4" w:space="0" w:color="000000"/>
              <w:bottom w:val="single" w:sz="4" w:space="0" w:color="000000"/>
              <w:right w:val="single" w:sz="4" w:space="0" w:color="000000"/>
            </w:tcBorders>
          </w:tcPr>
          <w:p w14:paraId="09F58F39" w14:textId="77777777" w:rsidR="00A3227B" w:rsidRDefault="0093528F">
            <w:pPr>
              <w:spacing w:before="40" w:after="60"/>
              <w:jc w:val="center"/>
            </w:pPr>
            <w:r>
              <w:t>Completed by Third week of October</w:t>
            </w:r>
          </w:p>
        </w:tc>
        <w:tc>
          <w:tcPr>
            <w:tcW w:w="1417" w:type="dxa"/>
            <w:tcBorders>
              <w:top w:val="single" w:sz="4" w:space="0" w:color="000000"/>
              <w:left w:val="single" w:sz="4" w:space="0" w:color="000000"/>
              <w:bottom w:val="single" w:sz="4" w:space="0" w:color="000000"/>
              <w:right w:val="single" w:sz="4" w:space="0" w:color="000000"/>
            </w:tcBorders>
          </w:tcPr>
          <w:p w14:paraId="2C842BDD" w14:textId="77777777" w:rsidR="00A3227B" w:rsidRDefault="0093528F">
            <w:pPr>
              <w:jc w:val="center"/>
            </w:pPr>
            <w:r>
              <w:t>Open Book</w:t>
            </w:r>
          </w:p>
        </w:tc>
      </w:tr>
      <w:tr w:rsidR="00A3227B" w14:paraId="191FA1AB" w14:textId="77777777">
        <w:trPr>
          <w:trHeight w:val="530"/>
          <w:jc w:val="center"/>
        </w:trPr>
        <w:tc>
          <w:tcPr>
            <w:tcW w:w="2278" w:type="dxa"/>
            <w:tcBorders>
              <w:top w:val="single" w:sz="4" w:space="0" w:color="000000"/>
              <w:left w:val="single" w:sz="4" w:space="0" w:color="000000"/>
              <w:bottom w:val="single" w:sz="4" w:space="0" w:color="000000"/>
              <w:right w:val="single" w:sz="4" w:space="0" w:color="000000"/>
            </w:tcBorders>
          </w:tcPr>
          <w:p w14:paraId="69787F89" w14:textId="77777777" w:rsidR="00A3227B" w:rsidRDefault="0093528F">
            <w:pPr>
              <w:jc w:val="center"/>
            </w:pPr>
            <w:r>
              <w:t>Test 3</w:t>
            </w:r>
          </w:p>
        </w:tc>
        <w:tc>
          <w:tcPr>
            <w:tcW w:w="1210" w:type="dxa"/>
            <w:tcBorders>
              <w:top w:val="single" w:sz="4" w:space="0" w:color="000000"/>
              <w:left w:val="single" w:sz="4" w:space="0" w:color="000000"/>
              <w:bottom w:val="single" w:sz="4" w:space="0" w:color="000000"/>
              <w:right w:val="single" w:sz="4" w:space="0" w:color="000000"/>
            </w:tcBorders>
          </w:tcPr>
          <w:p w14:paraId="4EC1AB1F" w14:textId="77777777" w:rsidR="00A3227B" w:rsidRDefault="0093528F">
            <w:pPr>
              <w:jc w:val="center"/>
            </w:pPr>
            <w:r>
              <w:t>30 min.</w:t>
            </w:r>
          </w:p>
        </w:tc>
        <w:tc>
          <w:tcPr>
            <w:tcW w:w="1358" w:type="dxa"/>
            <w:tcBorders>
              <w:top w:val="single" w:sz="4" w:space="0" w:color="000000"/>
              <w:left w:val="single" w:sz="4" w:space="0" w:color="000000"/>
              <w:bottom w:val="single" w:sz="4" w:space="0" w:color="000000"/>
              <w:right w:val="single" w:sz="4" w:space="0" w:color="000000"/>
            </w:tcBorders>
          </w:tcPr>
          <w:p w14:paraId="76CEA3DE" w14:textId="77777777" w:rsidR="00A3227B" w:rsidRDefault="0093528F">
            <w:pPr>
              <w:jc w:val="center"/>
            </w:pPr>
            <w:r>
              <w:t>15</w:t>
            </w:r>
          </w:p>
        </w:tc>
        <w:tc>
          <w:tcPr>
            <w:tcW w:w="2747" w:type="dxa"/>
            <w:tcBorders>
              <w:top w:val="single" w:sz="4" w:space="0" w:color="000000"/>
              <w:left w:val="single" w:sz="4" w:space="0" w:color="000000"/>
              <w:bottom w:val="single" w:sz="4" w:space="0" w:color="000000"/>
              <w:right w:val="single" w:sz="4" w:space="0" w:color="000000"/>
            </w:tcBorders>
          </w:tcPr>
          <w:p w14:paraId="70717328" w14:textId="77777777" w:rsidR="00A3227B" w:rsidRDefault="0093528F">
            <w:pPr>
              <w:spacing w:before="40" w:after="60"/>
              <w:jc w:val="center"/>
            </w:pPr>
            <w:r>
              <w:t>November 10 – November 20 (During scheduled class hour)</w:t>
            </w:r>
          </w:p>
        </w:tc>
        <w:tc>
          <w:tcPr>
            <w:tcW w:w="1417" w:type="dxa"/>
            <w:tcBorders>
              <w:top w:val="single" w:sz="4" w:space="0" w:color="000000"/>
              <w:left w:val="single" w:sz="4" w:space="0" w:color="000000"/>
              <w:bottom w:val="single" w:sz="4" w:space="0" w:color="000000"/>
              <w:right w:val="single" w:sz="4" w:space="0" w:color="000000"/>
            </w:tcBorders>
          </w:tcPr>
          <w:p w14:paraId="4B5BBAF2" w14:textId="77777777" w:rsidR="00A3227B" w:rsidRDefault="0093528F">
            <w:pPr>
              <w:jc w:val="center"/>
            </w:pPr>
            <w:r>
              <w:t>Open Book</w:t>
            </w:r>
          </w:p>
        </w:tc>
      </w:tr>
      <w:tr w:rsidR="00A3227B" w14:paraId="1A0C3556" w14:textId="77777777">
        <w:trPr>
          <w:trHeight w:val="530"/>
          <w:jc w:val="center"/>
        </w:trPr>
        <w:tc>
          <w:tcPr>
            <w:tcW w:w="2278" w:type="dxa"/>
            <w:tcBorders>
              <w:top w:val="single" w:sz="4" w:space="0" w:color="000000"/>
              <w:left w:val="single" w:sz="4" w:space="0" w:color="000000"/>
              <w:bottom w:val="single" w:sz="4" w:space="0" w:color="000000"/>
              <w:right w:val="single" w:sz="4" w:space="0" w:color="000000"/>
            </w:tcBorders>
          </w:tcPr>
          <w:p w14:paraId="6D89E919" w14:textId="77777777" w:rsidR="00A3227B" w:rsidRDefault="0093528F">
            <w:pPr>
              <w:pBdr>
                <w:top w:val="nil"/>
                <w:left w:val="nil"/>
                <w:bottom w:val="nil"/>
                <w:right w:val="nil"/>
                <w:between w:val="nil"/>
              </w:pBdr>
              <w:shd w:val="clear" w:color="auto" w:fill="FFFFFF"/>
              <w:jc w:val="center"/>
              <w:rPr>
                <w:color w:val="000000"/>
              </w:rPr>
            </w:pPr>
            <w:r>
              <w:rPr>
                <w:color w:val="000000"/>
              </w:rPr>
              <w:t>Comprehensive Examination</w:t>
            </w:r>
          </w:p>
        </w:tc>
        <w:tc>
          <w:tcPr>
            <w:tcW w:w="1210" w:type="dxa"/>
            <w:tcBorders>
              <w:top w:val="single" w:sz="4" w:space="0" w:color="000000"/>
              <w:left w:val="single" w:sz="4" w:space="0" w:color="000000"/>
              <w:bottom w:val="single" w:sz="4" w:space="0" w:color="000000"/>
              <w:right w:val="single" w:sz="4" w:space="0" w:color="000000"/>
            </w:tcBorders>
          </w:tcPr>
          <w:p w14:paraId="5EC044F6" w14:textId="77777777" w:rsidR="00A3227B" w:rsidRDefault="0093528F">
            <w:pPr>
              <w:jc w:val="center"/>
            </w:pPr>
            <w:r>
              <w:t>120 minutes</w:t>
            </w:r>
          </w:p>
        </w:tc>
        <w:tc>
          <w:tcPr>
            <w:tcW w:w="1358" w:type="dxa"/>
            <w:tcBorders>
              <w:top w:val="single" w:sz="4" w:space="0" w:color="000000"/>
              <w:left w:val="single" w:sz="4" w:space="0" w:color="000000"/>
              <w:bottom w:val="single" w:sz="4" w:space="0" w:color="000000"/>
              <w:right w:val="single" w:sz="4" w:space="0" w:color="000000"/>
            </w:tcBorders>
          </w:tcPr>
          <w:p w14:paraId="11228C54" w14:textId="77777777" w:rsidR="00A3227B" w:rsidRDefault="0093528F">
            <w:pPr>
              <w:jc w:val="center"/>
            </w:pPr>
            <w:r>
              <w:t>35</w:t>
            </w:r>
          </w:p>
        </w:tc>
        <w:tc>
          <w:tcPr>
            <w:tcW w:w="2747" w:type="dxa"/>
            <w:tcBorders>
              <w:top w:val="single" w:sz="4" w:space="0" w:color="000000"/>
              <w:left w:val="single" w:sz="4" w:space="0" w:color="000000"/>
              <w:bottom w:val="single" w:sz="4" w:space="0" w:color="000000"/>
              <w:right w:val="single" w:sz="4" w:space="0" w:color="000000"/>
            </w:tcBorders>
          </w:tcPr>
          <w:p w14:paraId="756E28C3" w14:textId="77777777" w:rsidR="00A3227B" w:rsidRDefault="0093528F">
            <w:pPr>
              <w:spacing w:before="40" w:after="60"/>
              <w:jc w:val="center"/>
            </w:pPr>
            <w:r>
              <w:t>As announced in the Timetable</w:t>
            </w:r>
          </w:p>
        </w:tc>
        <w:tc>
          <w:tcPr>
            <w:tcW w:w="1417" w:type="dxa"/>
            <w:tcBorders>
              <w:top w:val="single" w:sz="4" w:space="0" w:color="000000"/>
              <w:left w:val="single" w:sz="4" w:space="0" w:color="000000"/>
              <w:bottom w:val="single" w:sz="4" w:space="0" w:color="000000"/>
              <w:right w:val="single" w:sz="4" w:space="0" w:color="000000"/>
            </w:tcBorders>
          </w:tcPr>
          <w:p w14:paraId="1E1EAE2A" w14:textId="77777777" w:rsidR="00A3227B" w:rsidRDefault="0093528F">
            <w:pPr>
              <w:jc w:val="center"/>
            </w:pPr>
            <w:r>
              <w:t>Open Book</w:t>
            </w:r>
          </w:p>
        </w:tc>
      </w:tr>
    </w:tbl>
    <w:p w14:paraId="6166E0EF" w14:textId="77777777" w:rsidR="00A3227B" w:rsidRDefault="00A3227B">
      <w:pPr>
        <w:jc w:val="both"/>
        <w:rPr>
          <w:b/>
        </w:rPr>
      </w:pPr>
    </w:p>
    <w:p w14:paraId="42D00F9C" w14:textId="77777777" w:rsidR="00A3227B" w:rsidRDefault="0093528F">
      <w:pPr>
        <w:jc w:val="both"/>
        <w:rPr>
          <w:color w:val="000000"/>
        </w:rPr>
      </w:pPr>
      <w:r>
        <w:rPr>
          <w:b/>
        </w:rPr>
        <w:t>Chamber Consultation Hour:</w:t>
      </w:r>
      <w:r>
        <w:t xml:space="preserve">  </w:t>
      </w:r>
      <w:r>
        <w:rPr>
          <w:color w:val="000000"/>
        </w:rPr>
        <w:t>A Google Meet link along with consultation hours will be shared on the CMS</w:t>
      </w:r>
    </w:p>
    <w:p w14:paraId="42F3A4E5" w14:textId="77777777" w:rsidR="00A3227B" w:rsidRDefault="00A3227B">
      <w:pPr>
        <w:jc w:val="both"/>
      </w:pPr>
    </w:p>
    <w:p w14:paraId="1809BB23" w14:textId="77777777" w:rsidR="00A3227B" w:rsidRDefault="0093528F">
      <w:pPr>
        <w:jc w:val="both"/>
      </w:pPr>
      <w:r>
        <w:rPr>
          <w:b/>
        </w:rPr>
        <w:t>Notices:</w:t>
      </w:r>
      <w:r>
        <w:t xml:space="preserve"> Notices, if any, concerning the course will </w:t>
      </w:r>
      <w:r>
        <w:rPr>
          <w:b/>
        </w:rPr>
        <w:t>only</w:t>
      </w:r>
      <w:r>
        <w:t xml:space="preserve"> be displayed on CMS</w:t>
      </w:r>
    </w:p>
    <w:p w14:paraId="485CEE4E" w14:textId="77777777" w:rsidR="00A3227B" w:rsidRDefault="00A3227B">
      <w:pPr>
        <w:jc w:val="both"/>
      </w:pPr>
    </w:p>
    <w:p w14:paraId="302EEFD8" w14:textId="77777777" w:rsidR="00A3227B" w:rsidRDefault="0093528F">
      <w:pPr>
        <w:jc w:val="both"/>
      </w:pPr>
      <w:r>
        <w:rPr>
          <w:b/>
        </w:rPr>
        <w:t xml:space="preserve">Make-up Policy: </w:t>
      </w:r>
      <w:r>
        <w:t>Make-up components will be allowed provided there is documentary support for health-r</w:t>
      </w:r>
      <w:r>
        <w:t xml:space="preserve">elated emergencies. </w:t>
      </w:r>
    </w:p>
    <w:p w14:paraId="13B3EC37" w14:textId="77777777" w:rsidR="00A3227B" w:rsidRDefault="00A3227B">
      <w:pPr>
        <w:jc w:val="both"/>
      </w:pPr>
    </w:p>
    <w:p w14:paraId="7879BD0A" w14:textId="77777777" w:rsidR="00A3227B" w:rsidRDefault="0093528F">
      <w:pPr>
        <w:jc w:val="both"/>
      </w:pPr>
      <w:r>
        <w:rPr>
          <w:b/>
        </w:rPr>
        <w:t>Academic Honesty and Integrity Policy</w:t>
      </w:r>
      <w:r>
        <w:t>: Academic honesty and integrity are to be maintained by all the students throughout the semester and no type of academic dishonesty is acceptable.</w:t>
      </w:r>
    </w:p>
    <w:p w14:paraId="71561846" w14:textId="77777777" w:rsidR="00A3227B" w:rsidRDefault="0093528F">
      <w:pPr>
        <w:jc w:val="both"/>
      </w:pPr>
      <w:r>
        <w:t xml:space="preserve"> </w:t>
      </w:r>
    </w:p>
    <w:p w14:paraId="0EEE2826" w14:textId="77777777" w:rsidR="00A3227B" w:rsidRDefault="0093528F">
      <w:pPr>
        <w:jc w:val="right"/>
        <w:rPr>
          <w:b/>
        </w:rPr>
      </w:pPr>
      <w:r>
        <w:rPr>
          <w:b/>
        </w:rPr>
        <w:t>Dr. Lavanya Suresh</w:t>
      </w:r>
    </w:p>
    <w:p w14:paraId="6186F0E0" w14:textId="77777777" w:rsidR="00A3227B" w:rsidRDefault="0093528F">
      <w:pPr>
        <w:jc w:val="right"/>
      </w:pPr>
      <w:r>
        <w:rPr>
          <w:b/>
        </w:rPr>
        <w:lastRenderedPageBreak/>
        <w:t xml:space="preserve">INSTRUCTOR-IN-CHARGE        </w:t>
      </w:r>
      <w:r>
        <w:rPr>
          <w:b/>
        </w:rPr>
        <w:t xml:space="preserve">                    </w:t>
      </w:r>
    </w:p>
    <w:sectPr w:rsidR="00A3227B">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82301"/>
    <w:multiLevelType w:val="multilevel"/>
    <w:tmpl w:val="3A56712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FD951D9"/>
    <w:multiLevelType w:val="multilevel"/>
    <w:tmpl w:val="6E7CEC8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27B"/>
    <w:rsid w:val="0093528F"/>
    <w:rsid w:val="00A322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C6031"/>
  <w15:docId w15:val="{DFDB4916-312E-44B9-B8E8-CC66D7AF2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912</Words>
  <Characters>5203</Characters>
  <Application>Microsoft Office Word</Application>
  <DocSecurity>0</DocSecurity>
  <Lines>43</Lines>
  <Paragraphs>12</Paragraphs>
  <ScaleCrop>false</ScaleCrop>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Varimadugu, Nagarjuna</cp:lastModifiedBy>
  <cp:revision>2</cp:revision>
  <dcterms:created xsi:type="dcterms:W3CDTF">2020-08-17T16:18:00Z</dcterms:created>
  <dcterms:modified xsi:type="dcterms:W3CDTF">2020-08-17T16:19:00Z</dcterms:modified>
</cp:coreProperties>
</file>