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D63D2F"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C91A91">
      <w:pPr>
        <w:jc w:val="center"/>
        <w:rPr>
          <w:b/>
          <w:bCs/>
        </w:rPr>
      </w:pPr>
      <w:r>
        <w:rPr>
          <w:b/>
          <w:bCs/>
        </w:rPr>
        <w:t>SECOND</w:t>
      </w:r>
      <w:r w:rsidR="001466CE">
        <w:rPr>
          <w:b/>
          <w:bCs/>
        </w:rPr>
        <w:t xml:space="preserve"> </w:t>
      </w:r>
      <w:r w:rsidR="00FB4DE4">
        <w:rPr>
          <w:b/>
          <w:bCs/>
        </w:rPr>
        <w:t>SEMESTER 20</w:t>
      </w:r>
      <w:r w:rsidR="00A52C25">
        <w:rPr>
          <w:b/>
          <w:bCs/>
        </w:rPr>
        <w:t>20</w:t>
      </w:r>
      <w:r w:rsidR="00FB4DE4">
        <w:rPr>
          <w:b/>
          <w:bCs/>
        </w:rPr>
        <w:t>-20</w:t>
      </w:r>
      <w:r w:rsidR="00A52C25">
        <w:rPr>
          <w:b/>
          <w:bCs/>
        </w:rPr>
        <w:t>21</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865B5C">
        <w:t xml:space="preserve">Date: </w:t>
      </w:r>
      <w:r w:rsidR="004C33AA">
        <w:t>16</w:t>
      </w:r>
      <w:r w:rsidR="00507A43">
        <w:t>-</w:t>
      </w:r>
      <w:r w:rsidR="00E657E6">
        <w:t>01-2021</w:t>
      </w:r>
    </w:p>
    <w:p w:rsidR="00AD25E1" w:rsidRPr="00FB3C5F" w:rsidRDefault="00A63413">
      <w:pPr>
        <w:pStyle w:val="BodyText"/>
      </w:pPr>
      <w:r>
        <w:t>In addition to P</w:t>
      </w:r>
      <w:r w:rsidR="00AD25E1">
        <w:t xml:space="preserve">art-I (General Handout for all courses appended to the time table) this portion gives further </w:t>
      </w:r>
      <w:r w:rsidR="00AD25E1" w:rsidRPr="00FB3C5F">
        <w:t>specific details regarding the course.</w:t>
      </w:r>
    </w:p>
    <w:p w:rsidR="00AD25E1" w:rsidRPr="00FB3C5F" w:rsidRDefault="00AD25E1"/>
    <w:p w:rsidR="00AD25E1" w:rsidRPr="00FB3C5F" w:rsidRDefault="00AD25E1">
      <w:pPr>
        <w:rPr>
          <w:i/>
          <w:iCs/>
        </w:rPr>
      </w:pPr>
      <w:r w:rsidRPr="00FB3C5F">
        <w:rPr>
          <w:i/>
          <w:iCs/>
        </w:rPr>
        <w:t>Course No.</w:t>
      </w:r>
      <w:r w:rsidRPr="00FB3C5F">
        <w:tab/>
      </w:r>
      <w:r w:rsidRPr="00FB3C5F">
        <w:tab/>
      </w:r>
      <w:r w:rsidRPr="00FB3C5F">
        <w:tab/>
        <w:t xml:space="preserve">: </w:t>
      </w:r>
      <w:r w:rsidRPr="00FB3C5F">
        <w:rPr>
          <w:iCs/>
        </w:rPr>
        <w:t xml:space="preserve"> </w:t>
      </w:r>
      <w:r w:rsidR="00224E79" w:rsidRPr="00FB3C5F">
        <w:rPr>
          <w:iCs/>
        </w:rPr>
        <w:t>HSS</w:t>
      </w:r>
      <w:r w:rsidR="009959B3">
        <w:rPr>
          <w:iCs/>
        </w:rPr>
        <w:t xml:space="preserve"> </w:t>
      </w:r>
      <w:r w:rsidR="00224E79" w:rsidRPr="00FB3C5F">
        <w:rPr>
          <w:iCs/>
        </w:rPr>
        <w:t>F245</w:t>
      </w:r>
    </w:p>
    <w:p w:rsidR="00AD25E1" w:rsidRPr="00FB3C5F" w:rsidRDefault="00AD25E1">
      <w:pPr>
        <w:pStyle w:val="Heading2"/>
        <w:rPr>
          <w:b/>
          <w:bCs/>
          <w:i w:val="0"/>
          <w:iCs w:val="0"/>
        </w:rPr>
      </w:pPr>
      <w:r w:rsidRPr="00FB3C5F">
        <w:t>Course Title</w:t>
      </w:r>
      <w:r w:rsidR="00507A43" w:rsidRPr="00FB3C5F">
        <w:rPr>
          <w:i w:val="0"/>
          <w:iCs w:val="0"/>
        </w:rPr>
        <w:tab/>
      </w:r>
      <w:r w:rsidR="00507A43" w:rsidRPr="00FB3C5F">
        <w:rPr>
          <w:i w:val="0"/>
          <w:iCs w:val="0"/>
        </w:rPr>
        <w:tab/>
      </w:r>
      <w:r w:rsidR="00507A43" w:rsidRPr="00FB3C5F">
        <w:rPr>
          <w:i w:val="0"/>
          <w:iCs w:val="0"/>
        </w:rPr>
        <w:tab/>
        <w:t xml:space="preserve">: </w:t>
      </w:r>
      <w:r w:rsidR="00C42642" w:rsidRPr="00FB3C5F">
        <w:rPr>
          <w:i w:val="0"/>
          <w:iCs w:val="0"/>
        </w:rPr>
        <w:t xml:space="preserve"> Gender, Science and Technology</w:t>
      </w:r>
    </w:p>
    <w:p w:rsidR="00AD25E1" w:rsidRPr="00FB3C5F" w:rsidRDefault="00AD25E1">
      <w:pPr>
        <w:pStyle w:val="Heading2"/>
        <w:rPr>
          <w:i w:val="0"/>
          <w:iCs w:val="0"/>
        </w:rPr>
      </w:pPr>
      <w:r w:rsidRPr="00FB3C5F">
        <w:t>Instructor-in-Charge</w:t>
      </w:r>
      <w:r w:rsidRPr="00FB3C5F">
        <w:rPr>
          <w:i w:val="0"/>
          <w:iCs w:val="0"/>
        </w:rPr>
        <w:tab/>
      </w:r>
      <w:r w:rsidRPr="00FB3C5F">
        <w:rPr>
          <w:i w:val="0"/>
          <w:iCs w:val="0"/>
        </w:rPr>
        <w:tab/>
        <w:t xml:space="preserve">: </w:t>
      </w:r>
      <w:r w:rsidR="00C42642" w:rsidRPr="00FB3C5F">
        <w:rPr>
          <w:i w:val="0"/>
          <w:iCs w:val="0"/>
        </w:rPr>
        <w:t xml:space="preserve"> </w:t>
      </w:r>
      <w:proofErr w:type="spellStart"/>
      <w:r w:rsidR="00C42642" w:rsidRPr="00FB3C5F">
        <w:rPr>
          <w:i w:val="0"/>
          <w:iCs w:val="0"/>
        </w:rPr>
        <w:t>Aswathy</w:t>
      </w:r>
      <w:proofErr w:type="spellEnd"/>
      <w:r w:rsidR="00C42642" w:rsidRPr="00FB3C5F">
        <w:rPr>
          <w:i w:val="0"/>
          <w:iCs w:val="0"/>
        </w:rPr>
        <w:t xml:space="preserve"> </w:t>
      </w:r>
      <w:proofErr w:type="spellStart"/>
      <w:r w:rsidR="00C42642" w:rsidRPr="00FB3C5F">
        <w:rPr>
          <w:i w:val="0"/>
          <w:iCs w:val="0"/>
        </w:rPr>
        <w:t>Raveendran</w:t>
      </w:r>
      <w:proofErr w:type="spellEnd"/>
    </w:p>
    <w:p w:rsidR="00AD25E1" w:rsidRPr="00FB3C5F" w:rsidRDefault="00AD25E1"/>
    <w:p w:rsidR="00AD25E1" w:rsidRDefault="00AD25E1">
      <w:pPr>
        <w:rPr>
          <w:b/>
          <w:bCs/>
        </w:rPr>
      </w:pPr>
      <w:r w:rsidRPr="00FB3C5F">
        <w:rPr>
          <w:b/>
          <w:bCs/>
        </w:rPr>
        <w:t>Scope and Objective of the Course:</w:t>
      </w:r>
    </w:p>
    <w:p w:rsidR="00C91227" w:rsidRDefault="00C91227" w:rsidP="00224E79">
      <w:pPr>
        <w:pStyle w:val="BodyText"/>
        <w:rPr>
          <w:lang w:val="en-IN"/>
        </w:rPr>
      </w:pPr>
      <w:r>
        <w:rPr>
          <w:lang w:val="en-IN"/>
        </w:rPr>
        <w:t xml:space="preserve">This is an introductory course </w:t>
      </w:r>
      <w:r w:rsidR="00CA2BD9">
        <w:rPr>
          <w:lang w:val="en-IN"/>
        </w:rPr>
        <w:t xml:space="preserve">that </w:t>
      </w:r>
      <w:r>
        <w:rPr>
          <w:lang w:val="en-IN"/>
        </w:rPr>
        <w:t xml:space="preserve">seeks to explore the relationship </w:t>
      </w:r>
      <w:r w:rsidR="009D147F">
        <w:rPr>
          <w:lang w:val="en-IN"/>
        </w:rPr>
        <w:t>between</w:t>
      </w:r>
      <w:r>
        <w:rPr>
          <w:lang w:val="en-IN"/>
        </w:rPr>
        <w:t xml:space="preserve"> gender, science and technology. The course is built around two broad </w:t>
      </w:r>
      <w:r w:rsidR="009D147F">
        <w:rPr>
          <w:lang w:val="en-IN"/>
        </w:rPr>
        <w:t>questions</w:t>
      </w:r>
      <w:r>
        <w:rPr>
          <w:lang w:val="en-IN"/>
        </w:rPr>
        <w:t xml:space="preserve">: the gender question in science and the science question in feminism. The first </w:t>
      </w:r>
      <w:r w:rsidR="009D147F">
        <w:rPr>
          <w:lang w:val="en-IN"/>
        </w:rPr>
        <w:t>question</w:t>
      </w:r>
      <w:r>
        <w:rPr>
          <w:lang w:val="en-IN"/>
        </w:rPr>
        <w:t xml:space="preserve"> deals with </w:t>
      </w:r>
      <w:r w:rsidR="009D147F">
        <w:rPr>
          <w:lang w:val="en-IN"/>
        </w:rPr>
        <w:t>issues</w:t>
      </w:r>
      <w:r>
        <w:rPr>
          <w:lang w:val="en-IN"/>
        </w:rPr>
        <w:t xml:space="preserve"> related to access and representation of various genders within science, technology and engineering. The second explores the issue of whether “knowledge” within science and technology is itself gendered through case studies.</w:t>
      </w:r>
      <w:r w:rsidR="007D113C">
        <w:rPr>
          <w:lang w:val="en-IN"/>
        </w:rPr>
        <w:t xml:space="preserve"> In the process, students will explore some ideas and concepts within the history and philosophy of science, technology and engineering.</w:t>
      </w:r>
    </w:p>
    <w:p w:rsidR="00C42642" w:rsidRPr="00FB3C5F" w:rsidRDefault="00C42642" w:rsidP="00224E79">
      <w:pPr>
        <w:pStyle w:val="BodyText"/>
      </w:pPr>
    </w:p>
    <w:p w:rsidR="00AD25E1" w:rsidRPr="00FB3C5F" w:rsidRDefault="00AD25E1">
      <w:pPr>
        <w:pStyle w:val="BodyText"/>
        <w:rPr>
          <w:bCs/>
        </w:rPr>
      </w:pPr>
      <w:r w:rsidRPr="00FB3C5F">
        <w:rPr>
          <w:b/>
          <w:bCs/>
        </w:rPr>
        <w:t>Textbooks</w:t>
      </w:r>
      <w:r w:rsidR="00DA1841" w:rsidRPr="00FB3C5F">
        <w:rPr>
          <w:b/>
          <w:bCs/>
        </w:rPr>
        <w:t>:</w:t>
      </w:r>
    </w:p>
    <w:p w:rsidR="00224E79" w:rsidRPr="00FB3C5F" w:rsidRDefault="00224E79" w:rsidP="00153466">
      <w:pPr>
        <w:pStyle w:val="PlainText"/>
        <w:numPr>
          <w:ilvl w:val="0"/>
          <w:numId w:val="6"/>
        </w:numPr>
        <w:jc w:val="both"/>
        <w:rPr>
          <w:sz w:val="24"/>
          <w:szCs w:val="24"/>
        </w:rPr>
      </w:pPr>
      <w:proofErr w:type="spellStart"/>
      <w:r w:rsidRPr="00FB3C5F">
        <w:rPr>
          <w:rFonts w:ascii="Liberation Serif;Times New Roma" w:hAnsi="Liberation Serif;Times New Roma" w:cs="Liberation Serif;Times New Roma"/>
          <w:color w:val="000000"/>
          <w:sz w:val="24"/>
          <w:szCs w:val="24"/>
          <w:lang w:val="en-US"/>
        </w:rPr>
        <w:t>Wyer</w:t>
      </w:r>
      <w:proofErr w:type="spellEnd"/>
      <w:r w:rsidRPr="00FB3C5F">
        <w:rPr>
          <w:rFonts w:ascii="Liberation Serif;Times New Roma" w:hAnsi="Liberation Serif;Times New Roma" w:cs="Liberation Serif;Times New Roma"/>
          <w:color w:val="000000"/>
          <w:sz w:val="24"/>
          <w:szCs w:val="24"/>
          <w:lang w:val="en-US"/>
        </w:rPr>
        <w:t xml:space="preserve">, Mary et al (eds.) (2001) </w:t>
      </w:r>
      <w:r w:rsidRPr="00CA2BD9">
        <w:rPr>
          <w:rFonts w:ascii="Liberation Serif;Times New Roma" w:hAnsi="Liberation Serif;Times New Roma" w:cs="Liberation Serif;Times New Roma"/>
          <w:i/>
          <w:color w:val="000000"/>
          <w:sz w:val="24"/>
          <w:szCs w:val="24"/>
          <w:lang w:val="en-US"/>
        </w:rPr>
        <w:t>Women, Science and Technology: A Reader in Feminist Science Studies</w:t>
      </w:r>
      <w:r w:rsidRPr="00FB3C5F">
        <w:rPr>
          <w:rFonts w:ascii="Liberation Serif;Times New Roma" w:hAnsi="Liberation Serif;Times New Roma" w:cs="Liberation Serif;Times New Roma"/>
          <w:color w:val="000000"/>
          <w:sz w:val="24"/>
          <w:szCs w:val="24"/>
          <w:lang w:val="en-US"/>
        </w:rPr>
        <w:t>, New York: Routledge</w:t>
      </w:r>
    </w:p>
    <w:p w:rsidR="00224E79" w:rsidRPr="00FB3C5F" w:rsidRDefault="00224E79" w:rsidP="00224E79">
      <w:pPr>
        <w:jc w:val="both"/>
        <w:rPr>
          <w:bCs/>
        </w:rPr>
      </w:pPr>
    </w:p>
    <w:p w:rsidR="00AD25E1" w:rsidRPr="00FB3C5F" w:rsidRDefault="00AD25E1">
      <w:pPr>
        <w:jc w:val="both"/>
        <w:rPr>
          <w:b/>
          <w:bCs/>
        </w:rPr>
      </w:pPr>
      <w:r w:rsidRPr="00FB3C5F">
        <w:rPr>
          <w:b/>
          <w:bCs/>
        </w:rPr>
        <w:t xml:space="preserve">Reference </w:t>
      </w:r>
      <w:r w:rsidR="00224E79" w:rsidRPr="00FB3C5F">
        <w:rPr>
          <w:b/>
          <w:bCs/>
        </w:rPr>
        <w:t>material</w:t>
      </w:r>
    </w:p>
    <w:p w:rsidR="00AD25E1" w:rsidRPr="00FB3C5F" w:rsidRDefault="00E17A56" w:rsidP="00B452F6">
      <w:pPr>
        <w:numPr>
          <w:ilvl w:val="0"/>
          <w:numId w:val="5"/>
        </w:numPr>
        <w:jc w:val="both"/>
      </w:pPr>
      <w:proofErr w:type="spellStart"/>
      <w:r w:rsidRPr="00FB3C5F">
        <w:t>Subramaniam</w:t>
      </w:r>
      <w:proofErr w:type="spellEnd"/>
      <w:r w:rsidRPr="00FB3C5F">
        <w:t>, B. (2000). Snow Brown and the Seven Detergents: a metanarrative on science and the scientific method. </w:t>
      </w:r>
      <w:r w:rsidRPr="00FB3C5F">
        <w:rPr>
          <w:i/>
          <w:iCs/>
        </w:rPr>
        <w:t>Women's Studies Quarterly</w:t>
      </w:r>
      <w:r w:rsidRPr="00FB3C5F">
        <w:t>, </w:t>
      </w:r>
      <w:r w:rsidRPr="00FB3C5F">
        <w:rPr>
          <w:i/>
          <w:iCs/>
        </w:rPr>
        <w:t>28</w:t>
      </w:r>
      <w:r w:rsidRPr="00FB3C5F">
        <w:t>(1/2), 296-304</w:t>
      </w:r>
    </w:p>
    <w:p w:rsidR="00B64828" w:rsidRPr="00FB3C5F" w:rsidRDefault="00B64828" w:rsidP="00B452F6">
      <w:pPr>
        <w:numPr>
          <w:ilvl w:val="0"/>
          <w:numId w:val="5"/>
        </w:numPr>
        <w:jc w:val="both"/>
      </w:pPr>
      <w:proofErr w:type="spellStart"/>
      <w:r w:rsidRPr="00FB3C5F">
        <w:t>Sismondo</w:t>
      </w:r>
      <w:proofErr w:type="spellEnd"/>
      <w:r w:rsidRPr="00FB3C5F">
        <w:t>, S. (2010). </w:t>
      </w:r>
      <w:r w:rsidRPr="00FB3C5F">
        <w:rPr>
          <w:i/>
          <w:iCs/>
        </w:rPr>
        <w:t>An introduction to science and technology studies</w:t>
      </w:r>
      <w:r w:rsidRPr="00FB3C5F">
        <w:t xml:space="preserve"> (Vol. 1). </w:t>
      </w:r>
      <w:proofErr w:type="spellStart"/>
      <w:r w:rsidRPr="00FB3C5F">
        <w:t>Chichester</w:t>
      </w:r>
      <w:proofErr w:type="spellEnd"/>
      <w:r w:rsidRPr="00FB3C5F">
        <w:t>: Wiley-Blackwell.</w:t>
      </w:r>
    </w:p>
    <w:p w:rsidR="00F84EE1" w:rsidRPr="00FB3C5F" w:rsidRDefault="00F84EE1" w:rsidP="00B452F6">
      <w:pPr>
        <w:numPr>
          <w:ilvl w:val="0"/>
          <w:numId w:val="5"/>
        </w:numPr>
        <w:jc w:val="both"/>
      </w:pPr>
      <w:r w:rsidRPr="00FB3C5F">
        <w:t>Faulkner, W. (2000). Dualisms, hierarchies and gender in engineering. </w:t>
      </w:r>
      <w:r w:rsidRPr="00FB3C5F">
        <w:rPr>
          <w:i/>
          <w:iCs/>
        </w:rPr>
        <w:t>Social studies of science</w:t>
      </w:r>
      <w:r w:rsidRPr="00FB3C5F">
        <w:t>, </w:t>
      </w:r>
      <w:r w:rsidRPr="00FB3C5F">
        <w:rPr>
          <w:i/>
          <w:iCs/>
        </w:rPr>
        <w:t>30</w:t>
      </w:r>
      <w:r w:rsidRPr="00FB3C5F">
        <w:t>(5), 759-792.</w:t>
      </w:r>
    </w:p>
    <w:p w:rsidR="00A44798" w:rsidRPr="00FB3C5F" w:rsidRDefault="00A44798">
      <w:pPr>
        <w:jc w:val="both"/>
        <w:rPr>
          <w:b/>
          <w:bCs/>
        </w:rPr>
      </w:pPr>
    </w:p>
    <w:p w:rsidR="00AD25E1" w:rsidRPr="00FB3C5F" w:rsidRDefault="00AD25E1">
      <w:pPr>
        <w:jc w:val="both"/>
        <w:rPr>
          <w:b/>
          <w:bCs/>
        </w:rPr>
      </w:pPr>
      <w:r w:rsidRPr="00FB3C5F">
        <w:rPr>
          <w:b/>
          <w:bCs/>
        </w:rPr>
        <w:t>Course Plan:</w:t>
      </w:r>
    </w:p>
    <w:p w:rsidR="00CF36EC" w:rsidRPr="00FB3C5F" w:rsidRDefault="00CF36EC">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FB3C5F"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FB3C5F" w:rsidRDefault="0097488C" w:rsidP="0097488C">
            <w:pPr>
              <w:jc w:val="center"/>
              <w:rPr>
                <w:b/>
                <w:bCs/>
              </w:rPr>
            </w:pPr>
            <w:r w:rsidRPr="00FB3C5F">
              <w:rPr>
                <w:b/>
                <w:bCs/>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FB3C5F" w:rsidRDefault="0097488C">
            <w:pPr>
              <w:jc w:val="center"/>
              <w:rPr>
                <w:b/>
                <w:bCs/>
              </w:rPr>
            </w:pPr>
            <w:r w:rsidRPr="00FB3C5F">
              <w:rPr>
                <w:b/>
                <w:bCs/>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FB3C5F" w:rsidRDefault="0097488C">
            <w:pPr>
              <w:jc w:val="center"/>
              <w:rPr>
                <w:b/>
                <w:bCs/>
              </w:rPr>
            </w:pPr>
            <w:r w:rsidRPr="00FB3C5F">
              <w:rPr>
                <w:b/>
                <w:bCs/>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FB3C5F" w:rsidRDefault="0097488C" w:rsidP="0097488C">
            <w:pPr>
              <w:jc w:val="center"/>
              <w:rPr>
                <w:b/>
                <w:bCs/>
              </w:rPr>
            </w:pPr>
            <w:r w:rsidRPr="00FB3C5F">
              <w:rPr>
                <w:b/>
                <w:bCs/>
              </w:rPr>
              <w:t>Chapter in the Text Book</w:t>
            </w:r>
          </w:p>
        </w:tc>
      </w:tr>
      <w:tr w:rsidR="0097488C" w:rsidRPr="00FB3C5F"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Pr="00FB3C5F" w:rsidRDefault="0097488C">
            <w:pPr>
              <w:jc w:val="center"/>
            </w:pPr>
            <w:r w:rsidRPr="00FB3C5F">
              <w:t>1</w:t>
            </w:r>
            <w:r w:rsidR="00F84EE1" w:rsidRPr="00FB3C5F">
              <w:t>-10</w:t>
            </w:r>
          </w:p>
        </w:tc>
        <w:tc>
          <w:tcPr>
            <w:tcW w:w="2340" w:type="dxa"/>
            <w:tcBorders>
              <w:top w:val="single" w:sz="6" w:space="0" w:color="000000"/>
              <w:left w:val="single" w:sz="6" w:space="0" w:color="000000"/>
              <w:bottom w:val="single" w:sz="6" w:space="0" w:color="000000"/>
              <w:right w:val="single" w:sz="6" w:space="0" w:color="000000"/>
            </w:tcBorders>
            <w:vAlign w:val="center"/>
          </w:tcPr>
          <w:p w:rsidR="0097488C" w:rsidRPr="00FB3C5F" w:rsidRDefault="005C79D5" w:rsidP="00F84EE1">
            <w:pPr>
              <w:jc w:val="center"/>
            </w:pPr>
            <w:r w:rsidRPr="00FB3C5F">
              <w:t>C</w:t>
            </w:r>
            <w:r w:rsidR="00F84EE1" w:rsidRPr="00FB3C5F">
              <w:t>omprehend the relationship between gender, science and technology</w:t>
            </w:r>
          </w:p>
        </w:tc>
        <w:tc>
          <w:tcPr>
            <w:tcW w:w="4324" w:type="dxa"/>
            <w:tcBorders>
              <w:top w:val="single" w:sz="6" w:space="0" w:color="000000"/>
              <w:left w:val="single" w:sz="6" w:space="0" w:color="000000"/>
              <w:bottom w:val="single" w:sz="6" w:space="0" w:color="000000"/>
              <w:right w:val="single" w:sz="6" w:space="0" w:color="000000"/>
            </w:tcBorders>
            <w:vAlign w:val="center"/>
          </w:tcPr>
          <w:p w:rsidR="0097488C" w:rsidRPr="00FB3C5F" w:rsidRDefault="00224E79">
            <w:pPr>
              <w:jc w:val="center"/>
            </w:pPr>
            <w:r w:rsidRPr="00FB3C5F">
              <w:rPr>
                <w:lang w:val="en-IN"/>
              </w:rPr>
              <w:t>Gender, science and technology: Sex and gender, Representation of genders in science and technology, Access and retention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FB3C5F" w:rsidRDefault="00E17A56">
            <w:pPr>
              <w:jc w:val="center"/>
            </w:pPr>
            <w:r w:rsidRPr="00FB3C5F">
              <w:t>TB Section 1 (selected chapters)</w:t>
            </w:r>
            <w:r w:rsidR="00F84EE1" w:rsidRPr="00FB3C5F">
              <w:t>, RM1</w:t>
            </w:r>
          </w:p>
        </w:tc>
      </w:tr>
      <w:tr w:rsidR="00224E79" w:rsidRPr="00FB3C5F"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24E79" w:rsidRPr="00FB3C5F" w:rsidRDefault="00F84EE1">
            <w:pPr>
              <w:jc w:val="center"/>
            </w:pPr>
            <w:r w:rsidRPr="00FB3C5F">
              <w:lastRenderedPageBreak/>
              <w:t>11-</w:t>
            </w:r>
            <w:r w:rsidR="00224E79" w:rsidRPr="00FB3C5F">
              <w:t>2</w:t>
            </w:r>
            <w:r w:rsidRPr="00FB3C5F">
              <w:t>0</w:t>
            </w:r>
          </w:p>
        </w:tc>
        <w:tc>
          <w:tcPr>
            <w:tcW w:w="2340" w:type="dxa"/>
            <w:tcBorders>
              <w:top w:val="single" w:sz="6" w:space="0" w:color="000000"/>
              <w:left w:val="single" w:sz="6" w:space="0" w:color="000000"/>
              <w:bottom w:val="single" w:sz="6" w:space="0" w:color="000000"/>
              <w:right w:val="single" w:sz="6" w:space="0" w:color="000000"/>
            </w:tcBorders>
            <w:vAlign w:val="center"/>
          </w:tcPr>
          <w:p w:rsidR="00224E79" w:rsidRPr="00FB3C5F" w:rsidRDefault="005C79D5">
            <w:pPr>
              <w:jc w:val="center"/>
            </w:pPr>
            <w:r w:rsidRPr="00FB3C5F">
              <w:t>U</w:t>
            </w:r>
            <w:r w:rsidR="00F84EE1" w:rsidRPr="00FB3C5F">
              <w:t>nderstand the nature of science and technology</w:t>
            </w:r>
          </w:p>
        </w:tc>
        <w:tc>
          <w:tcPr>
            <w:tcW w:w="4324" w:type="dxa"/>
            <w:tcBorders>
              <w:top w:val="single" w:sz="6" w:space="0" w:color="000000"/>
              <w:left w:val="single" w:sz="6" w:space="0" w:color="000000"/>
              <w:bottom w:val="single" w:sz="6" w:space="0" w:color="000000"/>
              <w:right w:val="single" w:sz="6" w:space="0" w:color="000000"/>
            </w:tcBorders>
            <w:vAlign w:val="center"/>
          </w:tcPr>
          <w:p w:rsidR="00224E79" w:rsidRPr="00FB3C5F" w:rsidRDefault="00C42642">
            <w:pPr>
              <w:jc w:val="center"/>
              <w:rPr>
                <w:lang w:val="en-IN"/>
              </w:rPr>
            </w:pPr>
            <w:r w:rsidRPr="00FB3C5F">
              <w:rPr>
                <w:lang w:val="en-IN"/>
              </w:rPr>
              <w:t>Nature of science and technology, Moder</w:t>
            </w:r>
            <w:r w:rsidR="0071733D" w:rsidRPr="00FB3C5F">
              <w:rPr>
                <w:lang w:val="en-IN"/>
              </w:rPr>
              <w:t>n Western science, Science studies</w:t>
            </w:r>
            <w:r w:rsidRPr="00FB3C5F">
              <w:rPr>
                <w:lang w:val="en-IN"/>
              </w:rPr>
              <w:t xml:space="preserve"> debates in Indian subcontinent</w:t>
            </w:r>
          </w:p>
        </w:tc>
        <w:tc>
          <w:tcPr>
            <w:tcW w:w="1530" w:type="dxa"/>
            <w:tcBorders>
              <w:top w:val="single" w:sz="6" w:space="0" w:color="000000"/>
              <w:left w:val="single" w:sz="6" w:space="0" w:color="000000"/>
              <w:bottom w:val="single" w:sz="6" w:space="0" w:color="000000"/>
              <w:right w:val="single" w:sz="6" w:space="0" w:color="000000"/>
            </w:tcBorders>
            <w:vAlign w:val="center"/>
          </w:tcPr>
          <w:p w:rsidR="00224E79" w:rsidRPr="00FB3C5F" w:rsidRDefault="00B64828">
            <w:pPr>
              <w:jc w:val="center"/>
            </w:pPr>
            <w:r w:rsidRPr="00FB3C5F">
              <w:t>RM 2</w:t>
            </w:r>
          </w:p>
        </w:tc>
      </w:tr>
      <w:tr w:rsidR="00224E79" w:rsidRPr="00FB3C5F"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24E79" w:rsidRPr="00FB3C5F" w:rsidRDefault="00F84EE1" w:rsidP="00F84EE1">
            <w:pPr>
              <w:jc w:val="center"/>
            </w:pPr>
            <w:r w:rsidRPr="00FB3C5F">
              <w:t>21-30</w:t>
            </w:r>
          </w:p>
        </w:tc>
        <w:tc>
          <w:tcPr>
            <w:tcW w:w="2340" w:type="dxa"/>
            <w:tcBorders>
              <w:top w:val="single" w:sz="6" w:space="0" w:color="000000"/>
              <w:left w:val="single" w:sz="6" w:space="0" w:color="000000"/>
              <w:bottom w:val="single" w:sz="6" w:space="0" w:color="000000"/>
              <w:right w:val="single" w:sz="6" w:space="0" w:color="000000"/>
            </w:tcBorders>
            <w:vAlign w:val="center"/>
          </w:tcPr>
          <w:p w:rsidR="00224E79" w:rsidRPr="00FB3C5F" w:rsidRDefault="005C79D5" w:rsidP="00F84EE1">
            <w:pPr>
              <w:jc w:val="center"/>
            </w:pPr>
            <w:r w:rsidRPr="00FB3C5F">
              <w:t>A</w:t>
            </w:r>
            <w:r w:rsidR="00F84EE1" w:rsidRPr="00FB3C5F">
              <w:t>ppraise the debates on the gendered nature of knowledge in science</w:t>
            </w:r>
          </w:p>
        </w:tc>
        <w:tc>
          <w:tcPr>
            <w:tcW w:w="4324" w:type="dxa"/>
            <w:tcBorders>
              <w:top w:val="single" w:sz="6" w:space="0" w:color="000000"/>
              <w:left w:val="single" w:sz="6" w:space="0" w:color="000000"/>
              <w:bottom w:val="single" w:sz="6" w:space="0" w:color="000000"/>
              <w:right w:val="single" w:sz="6" w:space="0" w:color="000000"/>
            </w:tcBorders>
            <w:vAlign w:val="center"/>
          </w:tcPr>
          <w:p w:rsidR="00224E79" w:rsidRPr="00FB3C5F" w:rsidRDefault="00C42642" w:rsidP="00A52C25">
            <w:pPr>
              <w:jc w:val="center"/>
              <w:rPr>
                <w:lang w:val="en-IN"/>
              </w:rPr>
            </w:pPr>
            <w:r w:rsidRPr="00FB3C5F">
              <w:rPr>
                <w:lang w:val="en-IN"/>
              </w:rPr>
              <w:t>Feminism and science: Practice of science and</w:t>
            </w:r>
            <w:r w:rsidR="00A63413" w:rsidRPr="00FB3C5F">
              <w:rPr>
                <w:lang w:val="en-IN"/>
              </w:rPr>
              <w:t xml:space="preserve"> gender, Feminist epistemology</w:t>
            </w:r>
          </w:p>
        </w:tc>
        <w:tc>
          <w:tcPr>
            <w:tcW w:w="1530" w:type="dxa"/>
            <w:tcBorders>
              <w:top w:val="single" w:sz="6" w:space="0" w:color="000000"/>
              <w:left w:val="single" w:sz="6" w:space="0" w:color="000000"/>
              <w:bottom w:val="single" w:sz="6" w:space="0" w:color="000000"/>
              <w:right w:val="single" w:sz="6" w:space="0" w:color="000000"/>
            </w:tcBorders>
            <w:vAlign w:val="center"/>
          </w:tcPr>
          <w:p w:rsidR="00224E79" w:rsidRPr="00FB3C5F" w:rsidRDefault="00F84EE1">
            <w:pPr>
              <w:jc w:val="center"/>
            </w:pPr>
            <w:r w:rsidRPr="00FB3C5F">
              <w:t>TB Section 2 and 3 (selected chapters)</w:t>
            </w:r>
          </w:p>
        </w:tc>
      </w:tr>
      <w:tr w:rsidR="00F84EE1" w:rsidRPr="00FB3C5F"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F84EE1" w:rsidRPr="00FB3C5F" w:rsidRDefault="00F84EE1" w:rsidP="00CF36EC">
            <w:pPr>
              <w:jc w:val="center"/>
            </w:pPr>
            <w:r w:rsidRPr="00FB3C5F">
              <w:t>31-4</w:t>
            </w:r>
            <w:r w:rsidR="00CF36EC" w:rsidRPr="00FB3C5F">
              <w:t>2</w:t>
            </w:r>
          </w:p>
        </w:tc>
        <w:tc>
          <w:tcPr>
            <w:tcW w:w="2340" w:type="dxa"/>
            <w:tcBorders>
              <w:top w:val="single" w:sz="6" w:space="0" w:color="000000"/>
              <w:left w:val="single" w:sz="6" w:space="0" w:color="000000"/>
              <w:bottom w:val="single" w:sz="6" w:space="0" w:color="000000"/>
              <w:right w:val="single" w:sz="6" w:space="0" w:color="000000"/>
            </w:tcBorders>
            <w:vAlign w:val="center"/>
          </w:tcPr>
          <w:p w:rsidR="00F84EE1" w:rsidRPr="00FB3C5F" w:rsidRDefault="005C79D5" w:rsidP="005C79D5">
            <w:pPr>
              <w:jc w:val="center"/>
            </w:pPr>
            <w:r w:rsidRPr="00FB3C5F">
              <w:t xml:space="preserve">Evaluate </w:t>
            </w:r>
            <w:r w:rsidR="00F84EE1" w:rsidRPr="00FB3C5F">
              <w:t>the debates on the gendered nature of knowledge in technology</w:t>
            </w:r>
          </w:p>
        </w:tc>
        <w:tc>
          <w:tcPr>
            <w:tcW w:w="4324" w:type="dxa"/>
            <w:tcBorders>
              <w:top w:val="single" w:sz="6" w:space="0" w:color="000000"/>
              <w:left w:val="single" w:sz="6" w:space="0" w:color="000000"/>
              <w:bottom w:val="single" w:sz="6" w:space="0" w:color="000000"/>
              <w:right w:val="single" w:sz="6" w:space="0" w:color="000000"/>
            </w:tcBorders>
            <w:vAlign w:val="center"/>
          </w:tcPr>
          <w:p w:rsidR="00F84EE1" w:rsidRPr="00FB3C5F" w:rsidRDefault="00F84EE1" w:rsidP="00F84EE1">
            <w:pPr>
              <w:jc w:val="center"/>
              <w:rPr>
                <w:lang w:val="en-IN"/>
              </w:rPr>
            </w:pPr>
            <w:r w:rsidRPr="00FB3C5F">
              <w:rPr>
                <w:lang w:val="en-IN"/>
              </w:rPr>
              <w:t>Feminism and technology: Gender-technology debates, case studies</w:t>
            </w:r>
          </w:p>
        </w:tc>
        <w:tc>
          <w:tcPr>
            <w:tcW w:w="1530" w:type="dxa"/>
            <w:tcBorders>
              <w:top w:val="single" w:sz="6" w:space="0" w:color="000000"/>
              <w:left w:val="single" w:sz="6" w:space="0" w:color="000000"/>
              <w:bottom w:val="single" w:sz="6" w:space="0" w:color="000000"/>
              <w:right w:val="single" w:sz="6" w:space="0" w:color="000000"/>
            </w:tcBorders>
            <w:vAlign w:val="center"/>
          </w:tcPr>
          <w:p w:rsidR="00F84EE1" w:rsidRPr="00FB3C5F" w:rsidRDefault="00F84EE1" w:rsidP="00F84EE1">
            <w:pPr>
              <w:jc w:val="center"/>
            </w:pPr>
            <w:r w:rsidRPr="00FB3C5F">
              <w:t xml:space="preserve">TB Section 3 </w:t>
            </w:r>
            <w:r w:rsidR="00553FDD" w:rsidRPr="00FB3C5F">
              <w:t>(</w:t>
            </w:r>
            <w:r w:rsidRPr="00FB3C5F">
              <w:t>selected chapters</w:t>
            </w:r>
            <w:r w:rsidR="00553FDD" w:rsidRPr="00FB3C5F">
              <w:t>)</w:t>
            </w:r>
            <w:r w:rsidRPr="00FB3C5F">
              <w:t>, RM 3</w:t>
            </w:r>
          </w:p>
        </w:tc>
      </w:tr>
    </w:tbl>
    <w:p w:rsidR="005C79D5" w:rsidRPr="00FB3C5F" w:rsidRDefault="005C79D5" w:rsidP="00553EED">
      <w:pPr>
        <w:rPr>
          <w:b/>
        </w:rPr>
      </w:pPr>
    </w:p>
    <w:p w:rsidR="00553EED" w:rsidRPr="00FB3C5F" w:rsidRDefault="00553EED" w:rsidP="00553EED">
      <w:r w:rsidRPr="00FB3C5F">
        <w:rPr>
          <w:b/>
        </w:rPr>
        <w:t>NOTE</w:t>
      </w:r>
      <w:r w:rsidRPr="00FB3C5F">
        <w:t xml:space="preserve">:  In addition to or instead of the textbook and reference material mentioned above, based on perceived need, students may be required to go through reference material made available at various stages of the course. </w:t>
      </w:r>
    </w:p>
    <w:p w:rsidR="00224E79" w:rsidRPr="00FB3C5F" w:rsidRDefault="00224E79">
      <w:pPr>
        <w:jc w:val="both"/>
        <w:rPr>
          <w:b/>
          <w:bCs/>
        </w:rPr>
      </w:pPr>
    </w:p>
    <w:p w:rsidR="00AD25E1" w:rsidRPr="00FB3C5F" w:rsidRDefault="00AD25E1">
      <w:pPr>
        <w:jc w:val="both"/>
        <w:rPr>
          <w:b/>
          <w:bCs/>
        </w:rPr>
      </w:pPr>
      <w:r w:rsidRPr="00FB3C5F">
        <w:rPr>
          <w:b/>
          <w:bCs/>
        </w:rPr>
        <w:t>Evaluation Scheme:</w:t>
      </w:r>
    </w:p>
    <w:p w:rsidR="008338DC" w:rsidRPr="00FB3C5F" w:rsidRDefault="008338DC">
      <w:pPr>
        <w:jc w:val="both"/>
        <w:rPr>
          <w:b/>
          <w:bCs/>
        </w:rPr>
      </w:pPr>
    </w:p>
    <w:tbl>
      <w:tblPr>
        <w:tblW w:w="949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50"/>
        <w:gridCol w:w="1705"/>
        <w:gridCol w:w="1425"/>
        <w:gridCol w:w="2268"/>
        <w:gridCol w:w="1843"/>
      </w:tblGrid>
      <w:tr w:rsidR="00DE3D84" w:rsidRPr="00FB3C5F" w:rsidTr="00153466">
        <w:trPr>
          <w:trHeight w:val="422"/>
          <w:jc w:val="center"/>
        </w:trPr>
        <w:tc>
          <w:tcPr>
            <w:tcW w:w="225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B3C5F" w:rsidRDefault="00DE3D84">
            <w:pPr>
              <w:jc w:val="center"/>
              <w:rPr>
                <w:b/>
                <w:bCs/>
              </w:rPr>
            </w:pPr>
            <w:r w:rsidRPr="00FB3C5F">
              <w:rPr>
                <w:b/>
                <w:bCs/>
              </w:rPr>
              <w:t>Component</w:t>
            </w:r>
          </w:p>
        </w:tc>
        <w:tc>
          <w:tcPr>
            <w:tcW w:w="170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B3C5F" w:rsidRDefault="00DE3D84">
            <w:pPr>
              <w:jc w:val="center"/>
              <w:rPr>
                <w:b/>
                <w:bCs/>
              </w:rPr>
            </w:pPr>
            <w:r w:rsidRPr="00FB3C5F">
              <w:rPr>
                <w:b/>
                <w:bCs/>
              </w:rPr>
              <w:t>Duration</w:t>
            </w:r>
          </w:p>
        </w:tc>
        <w:tc>
          <w:tcPr>
            <w:tcW w:w="142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B3C5F" w:rsidRDefault="00DE3D84">
            <w:pPr>
              <w:jc w:val="center"/>
              <w:rPr>
                <w:b/>
                <w:bCs/>
              </w:rPr>
            </w:pPr>
            <w:r w:rsidRPr="00FB3C5F">
              <w:rPr>
                <w:b/>
                <w:bCs/>
              </w:rPr>
              <w:t>Weightage</w:t>
            </w:r>
            <w:r w:rsidR="008005D9" w:rsidRPr="00FB3C5F">
              <w:rPr>
                <w:b/>
                <w:bCs/>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B3C5F" w:rsidRDefault="00DE3D84">
            <w:pPr>
              <w:jc w:val="center"/>
              <w:rPr>
                <w:b/>
                <w:bCs/>
              </w:rPr>
            </w:pPr>
            <w:r w:rsidRPr="00FB3C5F">
              <w:rPr>
                <w:b/>
                <w:bCs/>
              </w:rPr>
              <w:t>Date &amp; Time</w:t>
            </w:r>
          </w:p>
        </w:tc>
        <w:tc>
          <w:tcPr>
            <w:tcW w:w="1843"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FB3C5F" w:rsidRDefault="00DE3D84" w:rsidP="00DE3D84">
            <w:pPr>
              <w:jc w:val="center"/>
              <w:rPr>
                <w:b/>
                <w:bCs/>
              </w:rPr>
            </w:pPr>
            <w:r w:rsidRPr="00FB3C5F">
              <w:rPr>
                <w:b/>
                <w:bCs/>
              </w:rPr>
              <w:t>Nature of Component</w:t>
            </w:r>
          </w:p>
        </w:tc>
      </w:tr>
      <w:tr w:rsidR="00CF36EC" w:rsidRPr="00FB3C5F" w:rsidTr="00153466">
        <w:trPr>
          <w:trHeight w:val="530"/>
          <w:jc w:val="center"/>
        </w:trPr>
        <w:tc>
          <w:tcPr>
            <w:tcW w:w="2250" w:type="dxa"/>
            <w:tcBorders>
              <w:top w:val="single" w:sz="4" w:space="0" w:color="auto"/>
              <w:left w:val="single" w:sz="4" w:space="0" w:color="auto"/>
              <w:bottom w:val="single" w:sz="4" w:space="0" w:color="auto"/>
              <w:right w:val="single" w:sz="4" w:space="0" w:color="auto"/>
            </w:tcBorders>
            <w:vAlign w:val="center"/>
          </w:tcPr>
          <w:p w:rsidR="00CF36EC" w:rsidRPr="00FB3C5F" w:rsidRDefault="00600F8B" w:rsidP="00CF36EC">
            <w:pPr>
              <w:jc w:val="center"/>
            </w:pPr>
            <w:r>
              <w:t>Assignment 1</w:t>
            </w:r>
          </w:p>
          <w:p w:rsidR="00CF36EC" w:rsidRPr="00FB3C5F" w:rsidRDefault="00CF36EC" w:rsidP="00CF36EC">
            <w:pPr>
              <w:jc w:val="center"/>
            </w:pPr>
          </w:p>
        </w:tc>
        <w:tc>
          <w:tcPr>
            <w:tcW w:w="1705" w:type="dxa"/>
            <w:tcBorders>
              <w:top w:val="single" w:sz="4" w:space="0" w:color="auto"/>
              <w:left w:val="single" w:sz="4" w:space="0" w:color="auto"/>
              <w:bottom w:val="single" w:sz="4" w:space="0" w:color="auto"/>
              <w:right w:val="single" w:sz="4" w:space="0" w:color="auto"/>
            </w:tcBorders>
            <w:vAlign w:val="center"/>
          </w:tcPr>
          <w:p w:rsidR="00CF36EC" w:rsidRPr="00FB3C5F" w:rsidRDefault="00E952BF" w:rsidP="00CF36EC">
            <w:pPr>
              <w:jc w:val="center"/>
            </w:pPr>
            <w:r>
              <w:t>-</w:t>
            </w:r>
          </w:p>
        </w:tc>
        <w:tc>
          <w:tcPr>
            <w:tcW w:w="1425" w:type="dxa"/>
            <w:tcBorders>
              <w:top w:val="single" w:sz="4" w:space="0" w:color="auto"/>
              <w:left w:val="single" w:sz="4" w:space="0" w:color="auto"/>
              <w:bottom w:val="single" w:sz="4" w:space="0" w:color="auto"/>
              <w:right w:val="single" w:sz="4" w:space="0" w:color="auto"/>
            </w:tcBorders>
            <w:vAlign w:val="center"/>
          </w:tcPr>
          <w:p w:rsidR="00CF36EC" w:rsidRPr="00FB3C5F" w:rsidRDefault="00646936" w:rsidP="00CF36EC">
            <w:pPr>
              <w:jc w:val="center"/>
            </w:pPr>
            <w:r w:rsidRPr="00FB3C5F">
              <w:t>15</w:t>
            </w:r>
          </w:p>
        </w:tc>
        <w:tc>
          <w:tcPr>
            <w:tcW w:w="2268" w:type="dxa"/>
            <w:tcBorders>
              <w:top w:val="single" w:sz="4" w:space="0" w:color="auto"/>
              <w:left w:val="single" w:sz="4" w:space="0" w:color="auto"/>
              <w:bottom w:val="single" w:sz="4" w:space="0" w:color="auto"/>
              <w:right w:val="single" w:sz="4" w:space="0" w:color="auto"/>
            </w:tcBorders>
            <w:vAlign w:val="center"/>
          </w:tcPr>
          <w:p w:rsidR="00CF36EC" w:rsidRPr="00FB3C5F" w:rsidRDefault="00153466" w:rsidP="00E96A9A">
            <w:pPr>
              <w:jc w:val="center"/>
            </w:pPr>
            <w:r>
              <w:t>TBA</w:t>
            </w:r>
          </w:p>
        </w:tc>
        <w:tc>
          <w:tcPr>
            <w:tcW w:w="1843" w:type="dxa"/>
            <w:tcBorders>
              <w:top w:val="single" w:sz="4" w:space="0" w:color="auto"/>
              <w:left w:val="single" w:sz="4" w:space="0" w:color="auto"/>
              <w:bottom w:val="single" w:sz="4" w:space="0" w:color="auto"/>
              <w:right w:val="single" w:sz="4" w:space="0" w:color="auto"/>
            </w:tcBorders>
            <w:vAlign w:val="center"/>
          </w:tcPr>
          <w:p w:rsidR="00CF36EC" w:rsidRPr="00FB3C5F" w:rsidRDefault="00D00D3E" w:rsidP="00CF36EC">
            <w:pPr>
              <w:jc w:val="center"/>
            </w:pPr>
            <w:r w:rsidRPr="00FB3C5F">
              <w:t>Open book</w:t>
            </w:r>
          </w:p>
        </w:tc>
      </w:tr>
      <w:tr w:rsidR="00CF36EC" w:rsidRPr="00FB3C5F" w:rsidTr="00153466">
        <w:trPr>
          <w:trHeight w:val="530"/>
          <w:jc w:val="center"/>
        </w:trPr>
        <w:tc>
          <w:tcPr>
            <w:tcW w:w="2250" w:type="dxa"/>
            <w:tcBorders>
              <w:top w:val="single" w:sz="4" w:space="0" w:color="auto"/>
              <w:left w:val="single" w:sz="4" w:space="0" w:color="auto"/>
              <w:bottom w:val="single" w:sz="4" w:space="0" w:color="auto"/>
              <w:right w:val="single" w:sz="4" w:space="0" w:color="auto"/>
            </w:tcBorders>
            <w:vAlign w:val="center"/>
          </w:tcPr>
          <w:p w:rsidR="00CF36EC" w:rsidRPr="00FB3C5F" w:rsidRDefault="00600F8B" w:rsidP="00CF36EC">
            <w:pPr>
              <w:jc w:val="center"/>
            </w:pPr>
            <w:r>
              <w:t>Mid</w:t>
            </w:r>
            <w:r w:rsidR="00153466">
              <w:t>-</w:t>
            </w:r>
            <w:r>
              <w:t>semester exam</w:t>
            </w:r>
          </w:p>
        </w:tc>
        <w:tc>
          <w:tcPr>
            <w:tcW w:w="1705" w:type="dxa"/>
            <w:tcBorders>
              <w:top w:val="single" w:sz="4" w:space="0" w:color="auto"/>
              <w:left w:val="single" w:sz="4" w:space="0" w:color="auto"/>
              <w:bottom w:val="single" w:sz="4" w:space="0" w:color="auto"/>
              <w:right w:val="single" w:sz="4" w:space="0" w:color="auto"/>
            </w:tcBorders>
            <w:vAlign w:val="center"/>
          </w:tcPr>
          <w:p w:rsidR="00CF36EC" w:rsidRPr="00FB3C5F" w:rsidRDefault="00E952BF" w:rsidP="00CF36EC">
            <w:pPr>
              <w:jc w:val="center"/>
            </w:pPr>
            <w:r>
              <w:t>90</w:t>
            </w:r>
            <w:r w:rsidR="00153466">
              <w:t xml:space="preserve"> minutes</w:t>
            </w:r>
          </w:p>
        </w:tc>
        <w:tc>
          <w:tcPr>
            <w:tcW w:w="1425" w:type="dxa"/>
            <w:tcBorders>
              <w:top w:val="single" w:sz="4" w:space="0" w:color="auto"/>
              <w:left w:val="single" w:sz="4" w:space="0" w:color="auto"/>
              <w:bottom w:val="single" w:sz="4" w:space="0" w:color="auto"/>
              <w:right w:val="single" w:sz="4" w:space="0" w:color="auto"/>
            </w:tcBorders>
            <w:vAlign w:val="center"/>
          </w:tcPr>
          <w:p w:rsidR="00CF36EC" w:rsidRPr="00FB3C5F" w:rsidRDefault="009F6C20" w:rsidP="00CF36EC">
            <w:pPr>
              <w:jc w:val="center"/>
            </w:pPr>
            <w:r>
              <w:t>30</w:t>
            </w:r>
          </w:p>
        </w:tc>
        <w:tc>
          <w:tcPr>
            <w:tcW w:w="2268" w:type="dxa"/>
            <w:tcBorders>
              <w:top w:val="single" w:sz="4" w:space="0" w:color="auto"/>
              <w:left w:val="single" w:sz="4" w:space="0" w:color="auto"/>
              <w:bottom w:val="single" w:sz="4" w:space="0" w:color="auto"/>
              <w:right w:val="single" w:sz="4" w:space="0" w:color="auto"/>
            </w:tcBorders>
            <w:vAlign w:val="center"/>
          </w:tcPr>
          <w:p w:rsidR="00CF36EC" w:rsidRPr="00FB3C5F" w:rsidRDefault="004C33AA" w:rsidP="00A96EF8">
            <w:pPr>
              <w:jc w:val="center"/>
            </w:pPr>
            <w:r>
              <w:t>06/03 3.30 - 5.00PM</w:t>
            </w:r>
          </w:p>
        </w:tc>
        <w:tc>
          <w:tcPr>
            <w:tcW w:w="1843" w:type="dxa"/>
            <w:tcBorders>
              <w:top w:val="single" w:sz="4" w:space="0" w:color="auto"/>
              <w:left w:val="single" w:sz="4" w:space="0" w:color="auto"/>
              <w:bottom w:val="single" w:sz="4" w:space="0" w:color="auto"/>
              <w:right w:val="single" w:sz="4" w:space="0" w:color="auto"/>
            </w:tcBorders>
            <w:vAlign w:val="center"/>
          </w:tcPr>
          <w:p w:rsidR="00CF36EC" w:rsidRPr="00FB3C5F" w:rsidRDefault="00D00D3E" w:rsidP="00CF36EC">
            <w:pPr>
              <w:jc w:val="center"/>
            </w:pPr>
            <w:r w:rsidRPr="00FB3C5F">
              <w:t>Open book</w:t>
            </w:r>
          </w:p>
        </w:tc>
      </w:tr>
      <w:tr w:rsidR="00CF36EC" w:rsidRPr="00FB3C5F" w:rsidTr="00153466">
        <w:trPr>
          <w:trHeight w:val="530"/>
          <w:jc w:val="center"/>
        </w:trPr>
        <w:tc>
          <w:tcPr>
            <w:tcW w:w="2250" w:type="dxa"/>
            <w:tcBorders>
              <w:top w:val="single" w:sz="4" w:space="0" w:color="auto"/>
              <w:left w:val="single" w:sz="4" w:space="0" w:color="auto"/>
              <w:bottom w:val="single" w:sz="4" w:space="0" w:color="auto"/>
              <w:right w:val="single" w:sz="4" w:space="0" w:color="auto"/>
            </w:tcBorders>
            <w:vAlign w:val="center"/>
          </w:tcPr>
          <w:p w:rsidR="00CF36EC" w:rsidRPr="00FB3C5F" w:rsidRDefault="00600F8B" w:rsidP="00CF36EC">
            <w:pPr>
              <w:jc w:val="center"/>
            </w:pPr>
            <w:r>
              <w:t>Assignment 2</w:t>
            </w:r>
          </w:p>
          <w:p w:rsidR="00CF36EC" w:rsidRPr="00FB3C5F" w:rsidRDefault="00CF36EC" w:rsidP="00CF36EC">
            <w:pPr>
              <w:jc w:val="center"/>
            </w:pPr>
          </w:p>
        </w:tc>
        <w:tc>
          <w:tcPr>
            <w:tcW w:w="1705" w:type="dxa"/>
            <w:tcBorders>
              <w:top w:val="single" w:sz="4" w:space="0" w:color="auto"/>
              <w:left w:val="single" w:sz="4" w:space="0" w:color="auto"/>
              <w:bottom w:val="single" w:sz="4" w:space="0" w:color="auto"/>
              <w:right w:val="single" w:sz="4" w:space="0" w:color="auto"/>
            </w:tcBorders>
            <w:vAlign w:val="center"/>
          </w:tcPr>
          <w:p w:rsidR="00CF36EC" w:rsidRPr="00FB3C5F" w:rsidRDefault="00600F8B" w:rsidP="00CF36EC">
            <w:pPr>
              <w:jc w:val="center"/>
            </w:pPr>
            <w:r>
              <w:t>-</w:t>
            </w:r>
          </w:p>
        </w:tc>
        <w:tc>
          <w:tcPr>
            <w:tcW w:w="1425" w:type="dxa"/>
            <w:tcBorders>
              <w:top w:val="single" w:sz="4" w:space="0" w:color="auto"/>
              <w:left w:val="single" w:sz="4" w:space="0" w:color="auto"/>
              <w:bottom w:val="single" w:sz="4" w:space="0" w:color="auto"/>
              <w:right w:val="single" w:sz="4" w:space="0" w:color="auto"/>
            </w:tcBorders>
            <w:vAlign w:val="center"/>
          </w:tcPr>
          <w:p w:rsidR="00CF36EC" w:rsidRPr="00FB3C5F" w:rsidRDefault="00646936" w:rsidP="00CF36EC">
            <w:pPr>
              <w:jc w:val="center"/>
            </w:pPr>
            <w:r w:rsidRPr="00FB3C5F">
              <w:t>15</w:t>
            </w:r>
          </w:p>
        </w:tc>
        <w:tc>
          <w:tcPr>
            <w:tcW w:w="2268" w:type="dxa"/>
            <w:tcBorders>
              <w:top w:val="single" w:sz="4" w:space="0" w:color="auto"/>
              <w:left w:val="single" w:sz="4" w:space="0" w:color="auto"/>
              <w:bottom w:val="single" w:sz="4" w:space="0" w:color="auto"/>
              <w:right w:val="single" w:sz="4" w:space="0" w:color="auto"/>
            </w:tcBorders>
            <w:vAlign w:val="center"/>
          </w:tcPr>
          <w:p w:rsidR="00CF36EC" w:rsidRPr="00FB3C5F" w:rsidRDefault="00153466" w:rsidP="0071733D">
            <w:pPr>
              <w:jc w:val="center"/>
            </w:pPr>
            <w:r>
              <w:t>TBA</w:t>
            </w:r>
          </w:p>
        </w:tc>
        <w:tc>
          <w:tcPr>
            <w:tcW w:w="1843" w:type="dxa"/>
            <w:tcBorders>
              <w:top w:val="single" w:sz="4" w:space="0" w:color="auto"/>
              <w:left w:val="single" w:sz="4" w:space="0" w:color="auto"/>
              <w:bottom w:val="single" w:sz="4" w:space="0" w:color="auto"/>
              <w:right w:val="single" w:sz="4" w:space="0" w:color="auto"/>
            </w:tcBorders>
            <w:vAlign w:val="center"/>
          </w:tcPr>
          <w:p w:rsidR="00CF36EC" w:rsidRPr="00FB3C5F" w:rsidRDefault="00D00D3E" w:rsidP="00CF36EC">
            <w:pPr>
              <w:jc w:val="center"/>
            </w:pPr>
            <w:r w:rsidRPr="00FB3C5F">
              <w:t>Open book</w:t>
            </w:r>
          </w:p>
        </w:tc>
      </w:tr>
      <w:tr w:rsidR="00A96EF8" w:rsidRPr="00FB3C5F" w:rsidTr="00153466">
        <w:trPr>
          <w:trHeight w:val="530"/>
          <w:jc w:val="center"/>
        </w:trPr>
        <w:tc>
          <w:tcPr>
            <w:tcW w:w="2250" w:type="dxa"/>
            <w:tcBorders>
              <w:top w:val="single" w:sz="4" w:space="0" w:color="auto"/>
              <w:left w:val="single" w:sz="4" w:space="0" w:color="auto"/>
              <w:bottom w:val="single" w:sz="4" w:space="0" w:color="auto"/>
              <w:right w:val="single" w:sz="4" w:space="0" w:color="auto"/>
            </w:tcBorders>
            <w:vAlign w:val="center"/>
          </w:tcPr>
          <w:p w:rsidR="00A96EF8" w:rsidRPr="00FB3C5F" w:rsidRDefault="00A96EF8" w:rsidP="00A96EF8">
            <w:pPr>
              <w:jc w:val="center"/>
            </w:pPr>
            <w:r w:rsidRPr="00FB3C5F">
              <w:t>Comprehensive exam</w:t>
            </w:r>
          </w:p>
        </w:tc>
        <w:tc>
          <w:tcPr>
            <w:tcW w:w="1705" w:type="dxa"/>
            <w:tcBorders>
              <w:top w:val="single" w:sz="4" w:space="0" w:color="auto"/>
              <w:left w:val="single" w:sz="4" w:space="0" w:color="auto"/>
              <w:bottom w:val="single" w:sz="4" w:space="0" w:color="auto"/>
              <w:right w:val="single" w:sz="4" w:space="0" w:color="auto"/>
            </w:tcBorders>
            <w:vAlign w:val="center"/>
          </w:tcPr>
          <w:p w:rsidR="00A96EF8" w:rsidRPr="00FB3C5F" w:rsidRDefault="007F5065" w:rsidP="00A96EF8">
            <w:pPr>
              <w:jc w:val="center"/>
            </w:pPr>
            <w:r>
              <w:t>120</w:t>
            </w:r>
            <w:r w:rsidR="00153466">
              <w:t xml:space="preserve"> minutes</w:t>
            </w:r>
          </w:p>
        </w:tc>
        <w:tc>
          <w:tcPr>
            <w:tcW w:w="1425" w:type="dxa"/>
            <w:tcBorders>
              <w:top w:val="single" w:sz="4" w:space="0" w:color="auto"/>
              <w:left w:val="single" w:sz="4" w:space="0" w:color="auto"/>
              <w:bottom w:val="single" w:sz="4" w:space="0" w:color="auto"/>
              <w:right w:val="single" w:sz="4" w:space="0" w:color="auto"/>
            </w:tcBorders>
            <w:vAlign w:val="center"/>
          </w:tcPr>
          <w:p w:rsidR="00A96EF8" w:rsidRPr="00FB3C5F" w:rsidRDefault="002C76DD" w:rsidP="00A96EF8">
            <w:pPr>
              <w:jc w:val="center"/>
            </w:pPr>
            <w:r>
              <w:t>4</w:t>
            </w:r>
            <w:r w:rsidR="009F6C20">
              <w:t>0</w:t>
            </w:r>
          </w:p>
        </w:tc>
        <w:tc>
          <w:tcPr>
            <w:tcW w:w="2268" w:type="dxa"/>
            <w:tcBorders>
              <w:top w:val="single" w:sz="4" w:space="0" w:color="auto"/>
              <w:left w:val="single" w:sz="4" w:space="0" w:color="auto"/>
              <w:bottom w:val="single" w:sz="4" w:space="0" w:color="auto"/>
              <w:right w:val="single" w:sz="4" w:space="0" w:color="auto"/>
            </w:tcBorders>
            <w:vAlign w:val="center"/>
          </w:tcPr>
          <w:p w:rsidR="00A96EF8" w:rsidRPr="00FB3C5F" w:rsidRDefault="004C33AA" w:rsidP="0071733D">
            <w:pPr>
              <w:jc w:val="center"/>
            </w:pPr>
            <w:r>
              <w:t>18/05 AN</w:t>
            </w:r>
            <w:bookmarkStart w:id="0" w:name="_GoBack"/>
            <w:bookmarkEnd w:id="0"/>
          </w:p>
        </w:tc>
        <w:tc>
          <w:tcPr>
            <w:tcW w:w="1843" w:type="dxa"/>
            <w:tcBorders>
              <w:top w:val="single" w:sz="4" w:space="0" w:color="auto"/>
              <w:left w:val="single" w:sz="4" w:space="0" w:color="auto"/>
              <w:bottom w:val="single" w:sz="4" w:space="0" w:color="auto"/>
              <w:right w:val="single" w:sz="4" w:space="0" w:color="auto"/>
            </w:tcBorders>
            <w:vAlign w:val="center"/>
          </w:tcPr>
          <w:p w:rsidR="00A96EF8" w:rsidRPr="00FB3C5F" w:rsidRDefault="00D00D3E" w:rsidP="00A96EF8">
            <w:pPr>
              <w:jc w:val="center"/>
            </w:pPr>
            <w:r w:rsidRPr="00FB3C5F">
              <w:t>Open book</w:t>
            </w:r>
          </w:p>
        </w:tc>
      </w:tr>
    </w:tbl>
    <w:p w:rsidR="00AD25E1" w:rsidRPr="00FB3C5F" w:rsidRDefault="00AD25E1">
      <w:pPr>
        <w:jc w:val="both"/>
      </w:pPr>
    </w:p>
    <w:p w:rsidR="00AD25E1" w:rsidRPr="00FB3C5F" w:rsidRDefault="000151F7">
      <w:pPr>
        <w:jc w:val="both"/>
      </w:pPr>
      <w:r w:rsidRPr="00FB3C5F">
        <w:rPr>
          <w:b/>
          <w:bCs/>
        </w:rPr>
        <w:t xml:space="preserve">In-person </w:t>
      </w:r>
      <w:r w:rsidR="005957F3" w:rsidRPr="00FB3C5F">
        <w:rPr>
          <w:b/>
          <w:bCs/>
        </w:rPr>
        <w:t>c</w:t>
      </w:r>
      <w:r w:rsidRPr="00FB3C5F">
        <w:rPr>
          <w:b/>
          <w:bCs/>
        </w:rPr>
        <w:t>onsultation</w:t>
      </w:r>
      <w:r w:rsidR="00AD25E1" w:rsidRPr="00FB3C5F">
        <w:rPr>
          <w:b/>
          <w:bCs/>
        </w:rPr>
        <w:t>:</w:t>
      </w:r>
      <w:r w:rsidR="00AF125F" w:rsidRPr="00FB3C5F">
        <w:t xml:space="preserve"> </w:t>
      </w:r>
      <w:r w:rsidR="00FB3C5F" w:rsidRPr="00FB3C5F">
        <w:t>A Google Meet link along with consultation hours will be shared on the CMS.  </w:t>
      </w:r>
    </w:p>
    <w:p w:rsidR="00AD25E1" w:rsidRPr="00FB3C5F" w:rsidRDefault="00AD25E1">
      <w:pPr>
        <w:jc w:val="both"/>
      </w:pPr>
    </w:p>
    <w:p w:rsidR="00AD25E1" w:rsidRPr="00FB3C5F" w:rsidRDefault="00AD25E1">
      <w:pPr>
        <w:jc w:val="both"/>
      </w:pPr>
      <w:r w:rsidRPr="00FB3C5F">
        <w:rPr>
          <w:b/>
          <w:bCs/>
        </w:rPr>
        <w:t>Notice</w:t>
      </w:r>
      <w:r w:rsidR="00A44798" w:rsidRPr="00FB3C5F">
        <w:rPr>
          <w:b/>
          <w:bCs/>
        </w:rPr>
        <w:t>s</w:t>
      </w:r>
      <w:r w:rsidRPr="00FB3C5F">
        <w:rPr>
          <w:b/>
          <w:bCs/>
        </w:rPr>
        <w:t>:</w:t>
      </w:r>
      <w:r w:rsidR="00A44798" w:rsidRPr="00FB3C5F">
        <w:t xml:space="preserve"> </w:t>
      </w:r>
      <w:r w:rsidR="00C42642" w:rsidRPr="00FB3C5F">
        <w:t>Will be put up on CMS</w:t>
      </w:r>
    </w:p>
    <w:p w:rsidR="00A44798" w:rsidRPr="00FB3C5F" w:rsidRDefault="00A44798">
      <w:pPr>
        <w:jc w:val="both"/>
      </w:pPr>
    </w:p>
    <w:p w:rsidR="00A44798" w:rsidRDefault="00A44798">
      <w:pPr>
        <w:jc w:val="both"/>
      </w:pPr>
      <w:r w:rsidRPr="00FB3C5F">
        <w:rPr>
          <w:b/>
        </w:rPr>
        <w:t>Make-up Policy:</w:t>
      </w:r>
      <w:r w:rsidR="00B20229">
        <w:rPr>
          <w:b/>
        </w:rPr>
        <w:t xml:space="preserve"> </w:t>
      </w:r>
      <w:r w:rsidR="00971E8E" w:rsidRPr="00785D4B">
        <w:t xml:space="preserve">Make ups will be granted </w:t>
      </w:r>
      <w:r w:rsidR="00971E8E" w:rsidRPr="00344B33">
        <w:t xml:space="preserve">only for exceptionally deserving cases and should be communicated </w:t>
      </w:r>
      <w:r w:rsidR="00275BEB" w:rsidRPr="00344B33">
        <w:t>at least</w:t>
      </w:r>
      <w:r w:rsidR="00971E8E" w:rsidRPr="00344B33">
        <w:t xml:space="preserve"> 2 hours </w:t>
      </w:r>
      <w:r w:rsidR="00971E8E">
        <w:t xml:space="preserve">before the </w:t>
      </w:r>
      <w:r w:rsidR="00275BEB">
        <w:t xml:space="preserve">missed </w:t>
      </w:r>
      <w:r w:rsidR="00971E8E">
        <w:t xml:space="preserve">component </w:t>
      </w:r>
      <w:r w:rsidR="00B20229">
        <w:t xml:space="preserve">along </w:t>
      </w:r>
      <w:r w:rsidR="00971E8E">
        <w:t>with sufficient evidence</w:t>
      </w:r>
      <w:r w:rsidR="008338DC" w:rsidRPr="00FB3C5F">
        <w:t>.</w:t>
      </w:r>
    </w:p>
    <w:p w:rsidR="00F22CC4" w:rsidRDefault="00F22CC4">
      <w:pPr>
        <w:jc w:val="both"/>
      </w:pPr>
    </w:p>
    <w:p w:rsidR="00F22CC4" w:rsidRPr="00785D4B" w:rsidRDefault="00F22CC4" w:rsidP="00F22CC4">
      <w:pPr>
        <w:spacing w:after="240"/>
        <w:jc w:val="both"/>
      </w:pPr>
      <w:r w:rsidRPr="00785D4B">
        <w:rPr>
          <w:b/>
        </w:rPr>
        <w:t xml:space="preserve">Academic Honesty and Integrity Policy: </w:t>
      </w:r>
      <w:r w:rsidRPr="00785D4B">
        <w:t>Academic honesty and integrity are to be maintained by all the students throughout the semester and no type of academic dishonesty is acceptable.</w:t>
      </w:r>
    </w:p>
    <w:p w:rsidR="00F22CC4" w:rsidRPr="00FB3C5F" w:rsidRDefault="00F22CC4">
      <w:pPr>
        <w:jc w:val="both"/>
        <w:rPr>
          <w:b/>
        </w:rPr>
      </w:pPr>
    </w:p>
    <w:p w:rsidR="00AD25E1" w:rsidRDefault="00AD25E1">
      <w:pPr>
        <w:jc w:val="right"/>
      </w:pPr>
    </w:p>
    <w:p w:rsidR="00AD25E1" w:rsidRDefault="00AD25E1">
      <w:pPr>
        <w:jc w:val="right"/>
        <w:rPr>
          <w:b/>
          <w:bCs/>
        </w:rPr>
      </w:pPr>
      <w:r>
        <w:rPr>
          <w:b/>
          <w:bCs/>
        </w:rPr>
        <w:t xml:space="preserve">    </w:t>
      </w:r>
    </w:p>
    <w:p w:rsidR="008005D9" w:rsidRDefault="00224E79" w:rsidP="00224E79">
      <w:pPr>
        <w:ind w:left="7200" w:firstLine="720"/>
        <w:jc w:val="center"/>
        <w:rPr>
          <w:bCs/>
        </w:rPr>
      </w:pPr>
      <w:proofErr w:type="spellStart"/>
      <w:r w:rsidRPr="00224E79">
        <w:rPr>
          <w:bCs/>
        </w:rPr>
        <w:t>Aswathy</w:t>
      </w:r>
      <w:proofErr w:type="spellEnd"/>
      <w:r w:rsidRPr="00224E79">
        <w:rPr>
          <w:bCs/>
        </w:rPr>
        <w:t xml:space="preserve"> </w:t>
      </w:r>
      <w:proofErr w:type="spellStart"/>
      <w:r w:rsidRPr="00224E79">
        <w:rPr>
          <w:bCs/>
        </w:rPr>
        <w:t>Raveendran</w:t>
      </w:r>
      <w:proofErr w:type="spellEnd"/>
      <w:r w:rsidRPr="00224E79">
        <w:rPr>
          <w:bCs/>
        </w:rPr>
        <w:t xml:space="preserve"> </w:t>
      </w:r>
    </w:p>
    <w:p w:rsidR="00224E79" w:rsidRPr="00224E79" w:rsidRDefault="00224E79" w:rsidP="00224E79">
      <w:pPr>
        <w:ind w:left="7200" w:firstLine="720"/>
        <w:jc w:val="center"/>
        <w:rPr>
          <w:bCs/>
        </w:rPr>
      </w:pP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45C" w:rsidRDefault="0054445C" w:rsidP="00EB2F06">
      <w:r>
        <w:separator/>
      </w:r>
    </w:p>
  </w:endnote>
  <w:endnote w:type="continuationSeparator" w:id="0">
    <w:p w:rsidR="0054445C" w:rsidRDefault="0054445C"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CJK SC Regular">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D63D2F">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45C" w:rsidRDefault="0054445C" w:rsidP="00EB2F06">
      <w:r>
        <w:separator/>
      </w:r>
    </w:p>
  </w:footnote>
  <w:footnote w:type="continuationSeparator" w:id="0">
    <w:p w:rsidR="0054445C" w:rsidRDefault="0054445C"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A22525"/>
    <w:multiLevelType w:val="hybridMultilevel"/>
    <w:tmpl w:val="E13C3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760978"/>
    <w:multiLevelType w:val="hybridMultilevel"/>
    <w:tmpl w:val="137E078C"/>
    <w:lvl w:ilvl="0" w:tplc="0809000F">
      <w:start w:val="1"/>
      <w:numFmt w:val="decimal"/>
      <w:lvlText w:val="%1."/>
      <w:lvlJc w:val="left"/>
      <w:pPr>
        <w:ind w:left="720" w:hanging="360"/>
      </w:pPr>
      <w:rPr>
        <w:rFonts w:ascii="Times New Roman" w:eastAsia="Times New Roman" w:hAnsi="Times New Roman" w:cs="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B24A26"/>
    <w:multiLevelType w:val="hybridMultilevel"/>
    <w:tmpl w:val="508EF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151F7"/>
    <w:rsid w:val="00055BC8"/>
    <w:rsid w:val="00085C23"/>
    <w:rsid w:val="000A4CE9"/>
    <w:rsid w:val="000B6138"/>
    <w:rsid w:val="000D0C39"/>
    <w:rsid w:val="001466CE"/>
    <w:rsid w:val="00153466"/>
    <w:rsid w:val="00167B88"/>
    <w:rsid w:val="001855AF"/>
    <w:rsid w:val="001B4F9D"/>
    <w:rsid w:val="0021277E"/>
    <w:rsid w:val="00217EB9"/>
    <w:rsid w:val="00224E79"/>
    <w:rsid w:val="00240A50"/>
    <w:rsid w:val="00251FD3"/>
    <w:rsid w:val="00256511"/>
    <w:rsid w:val="00272454"/>
    <w:rsid w:val="00275BEB"/>
    <w:rsid w:val="0029648E"/>
    <w:rsid w:val="002C76DD"/>
    <w:rsid w:val="002F1369"/>
    <w:rsid w:val="003558C3"/>
    <w:rsid w:val="003D6BA8"/>
    <w:rsid w:val="003E6D14"/>
    <w:rsid w:val="003F13A7"/>
    <w:rsid w:val="003F66A8"/>
    <w:rsid w:val="004571B3"/>
    <w:rsid w:val="004C33AA"/>
    <w:rsid w:val="005053E8"/>
    <w:rsid w:val="00507883"/>
    <w:rsid w:val="00507A43"/>
    <w:rsid w:val="0051535D"/>
    <w:rsid w:val="0054445C"/>
    <w:rsid w:val="00553EED"/>
    <w:rsid w:val="00553FDD"/>
    <w:rsid w:val="0055432E"/>
    <w:rsid w:val="0056064F"/>
    <w:rsid w:val="00562598"/>
    <w:rsid w:val="00562AB6"/>
    <w:rsid w:val="00576A69"/>
    <w:rsid w:val="005957F3"/>
    <w:rsid w:val="005B269C"/>
    <w:rsid w:val="005C5B22"/>
    <w:rsid w:val="005C6693"/>
    <w:rsid w:val="005C79D5"/>
    <w:rsid w:val="00600F8B"/>
    <w:rsid w:val="00646936"/>
    <w:rsid w:val="00650D89"/>
    <w:rsid w:val="00670BDE"/>
    <w:rsid w:val="006C6119"/>
    <w:rsid w:val="0071733D"/>
    <w:rsid w:val="00743323"/>
    <w:rsid w:val="007543E4"/>
    <w:rsid w:val="007931C4"/>
    <w:rsid w:val="007D113C"/>
    <w:rsid w:val="007D58BE"/>
    <w:rsid w:val="007E402E"/>
    <w:rsid w:val="007F082B"/>
    <w:rsid w:val="007F5065"/>
    <w:rsid w:val="008005D9"/>
    <w:rsid w:val="00831DD5"/>
    <w:rsid w:val="008338DC"/>
    <w:rsid w:val="00865B5C"/>
    <w:rsid w:val="008A2200"/>
    <w:rsid w:val="00944887"/>
    <w:rsid w:val="00967DDC"/>
    <w:rsid w:val="00971E8E"/>
    <w:rsid w:val="0097488C"/>
    <w:rsid w:val="00983916"/>
    <w:rsid w:val="009959B3"/>
    <w:rsid w:val="009B48FD"/>
    <w:rsid w:val="009D147F"/>
    <w:rsid w:val="009E3743"/>
    <w:rsid w:val="009F6C20"/>
    <w:rsid w:val="00A36389"/>
    <w:rsid w:val="00A44798"/>
    <w:rsid w:val="00A52C25"/>
    <w:rsid w:val="00A63413"/>
    <w:rsid w:val="00A96EF8"/>
    <w:rsid w:val="00AA6FD6"/>
    <w:rsid w:val="00AD25E1"/>
    <w:rsid w:val="00AE11EE"/>
    <w:rsid w:val="00AF125F"/>
    <w:rsid w:val="00B03CC3"/>
    <w:rsid w:val="00B20229"/>
    <w:rsid w:val="00B23878"/>
    <w:rsid w:val="00B452F6"/>
    <w:rsid w:val="00B55284"/>
    <w:rsid w:val="00B64828"/>
    <w:rsid w:val="00B86684"/>
    <w:rsid w:val="00BA568D"/>
    <w:rsid w:val="00C20EDA"/>
    <w:rsid w:val="00C338D9"/>
    <w:rsid w:val="00C42642"/>
    <w:rsid w:val="00C6663B"/>
    <w:rsid w:val="00C91227"/>
    <w:rsid w:val="00C91A91"/>
    <w:rsid w:val="00CA2BD9"/>
    <w:rsid w:val="00CF21AC"/>
    <w:rsid w:val="00CF36EC"/>
    <w:rsid w:val="00D00D3E"/>
    <w:rsid w:val="00D036CE"/>
    <w:rsid w:val="00D63D2F"/>
    <w:rsid w:val="00DA1841"/>
    <w:rsid w:val="00DB6A1D"/>
    <w:rsid w:val="00DB7398"/>
    <w:rsid w:val="00DD7A77"/>
    <w:rsid w:val="00DE3D84"/>
    <w:rsid w:val="00DE6E2C"/>
    <w:rsid w:val="00DF22FD"/>
    <w:rsid w:val="00E17A56"/>
    <w:rsid w:val="00E50CBC"/>
    <w:rsid w:val="00E55771"/>
    <w:rsid w:val="00E61C30"/>
    <w:rsid w:val="00E657E6"/>
    <w:rsid w:val="00E754E7"/>
    <w:rsid w:val="00E952BF"/>
    <w:rsid w:val="00E96A9A"/>
    <w:rsid w:val="00EB2F06"/>
    <w:rsid w:val="00EB7E1B"/>
    <w:rsid w:val="00F22CC4"/>
    <w:rsid w:val="00F34A71"/>
    <w:rsid w:val="00F45E80"/>
    <w:rsid w:val="00F74057"/>
    <w:rsid w:val="00F84EE1"/>
    <w:rsid w:val="00FB3C5F"/>
    <w:rsid w:val="00FB406A"/>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4D29B1"/>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PlainText">
    <w:name w:val="Plain Text"/>
    <w:basedOn w:val="Normal"/>
    <w:link w:val="PlainTextChar"/>
    <w:qFormat/>
    <w:rsid w:val="00224E79"/>
    <w:pPr>
      <w:overflowPunct w:val="0"/>
    </w:pPr>
    <w:rPr>
      <w:rFonts w:ascii="Courier New" w:eastAsia="Noto Sans CJK SC Regular" w:hAnsi="Courier New" w:cs="Courier New"/>
      <w:color w:val="00000A"/>
      <w:sz w:val="20"/>
      <w:szCs w:val="20"/>
      <w:lang w:val="en-IN" w:eastAsia="zh-CN" w:bidi="hi-IN"/>
    </w:rPr>
  </w:style>
  <w:style w:type="character" w:customStyle="1" w:styleId="PlainTextChar">
    <w:name w:val="Plain Text Char"/>
    <w:link w:val="PlainText"/>
    <w:rsid w:val="00224E79"/>
    <w:rPr>
      <w:rFonts w:ascii="Courier New" w:eastAsia="Noto Sans CJK SC Regular" w:hAnsi="Courier New" w:cs="Courier New"/>
      <w:color w:val="00000A"/>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316492">
      <w:bodyDiv w:val="1"/>
      <w:marLeft w:val="0"/>
      <w:marRight w:val="0"/>
      <w:marTop w:val="0"/>
      <w:marBottom w:val="0"/>
      <w:divBdr>
        <w:top w:val="none" w:sz="0" w:space="0" w:color="auto"/>
        <w:left w:val="none" w:sz="0" w:space="0" w:color="auto"/>
        <w:bottom w:val="none" w:sz="0" w:space="0" w:color="auto"/>
        <w:right w:val="none" w:sz="0" w:space="0" w:color="auto"/>
      </w:divBdr>
      <w:divsChild>
        <w:div w:id="80177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8</cp:revision>
  <cp:lastPrinted>2014-09-08T11:05:00Z</cp:lastPrinted>
  <dcterms:created xsi:type="dcterms:W3CDTF">2021-01-09T08:33:00Z</dcterms:created>
  <dcterms:modified xsi:type="dcterms:W3CDTF">2021-01-15T11:06:00Z</dcterms:modified>
</cp:coreProperties>
</file>