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8A09" w14:textId="77777777" w:rsidR="003172B2" w:rsidRDefault="001C5F06">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636D8316" wp14:editId="7B4AE13E">
            <wp:extent cx="4924425" cy="995363"/>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6"/>
                    <a:srcRect/>
                    <a:stretch>
                      <a:fillRect/>
                    </a:stretch>
                  </pic:blipFill>
                  <pic:spPr>
                    <a:xfrm>
                      <a:off x="0" y="0"/>
                      <a:ext cx="4924425" cy="995363"/>
                    </a:xfrm>
                    <a:prstGeom prst="rect">
                      <a:avLst/>
                    </a:prstGeom>
                    <a:ln/>
                  </pic:spPr>
                </pic:pic>
              </a:graphicData>
            </a:graphic>
          </wp:inline>
        </w:drawing>
      </w:r>
    </w:p>
    <w:p w14:paraId="21E13544" w14:textId="77777777" w:rsidR="003172B2" w:rsidRDefault="001C5F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2020-2021</w:t>
      </w:r>
    </w:p>
    <w:p w14:paraId="57C53BCE" w14:textId="77777777" w:rsidR="003172B2" w:rsidRDefault="001C5F06">
      <w:pPr>
        <w:pStyle w:val="Heading1"/>
        <w:jc w:val="center"/>
      </w:pPr>
      <w:r>
        <w:t>Course Handout Part II</w:t>
      </w:r>
    </w:p>
    <w:p w14:paraId="44944054" w14:textId="44523B30" w:rsidR="003172B2" w:rsidRDefault="001C5F0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sidR="00F835FB">
        <w:rPr>
          <w:rFonts w:ascii="Times New Roman" w:eastAsia="Times New Roman" w:hAnsi="Times New Roman" w:cs="Times New Roman"/>
          <w:sz w:val="24"/>
          <w:szCs w:val="24"/>
        </w:rPr>
        <w:t>7</w:t>
      </w:r>
      <w:r>
        <w:rPr>
          <w:rFonts w:ascii="Times New Roman" w:eastAsia="Times New Roman" w:hAnsi="Times New Roman" w:cs="Times New Roman"/>
          <w:sz w:val="24"/>
          <w:szCs w:val="24"/>
        </w:rPr>
        <w:t>-08-2020</w:t>
      </w:r>
    </w:p>
    <w:p w14:paraId="06749EFA" w14:textId="77777777" w:rsidR="003172B2" w:rsidRDefault="001C5F06">
      <w:pPr>
        <w:spacing w:after="0"/>
        <w:ind w:left="-720"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part-I (General Handout for all courses appended to the </w:t>
      </w:r>
      <w:proofErr w:type="gramStart"/>
      <w:r>
        <w:rPr>
          <w:rFonts w:ascii="Times New Roman" w:eastAsia="Times New Roman" w:hAnsi="Times New Roman" w:cs="Times New Roman"/>
          <w:sz w:val="24"/>
          <w:szCs w:val="24"/>
        </w:rPr>
        <w:t>time table</w:t>
      </w:r>
      <w:proofErr w:type="gramEnd"/>
      <w:r>
        <w:rPr>
          <w:rFonts w:ascii="Times New Roman" w:eastAsia="Times New Roman" w:hAnsi="Times New Roman" w:cs="Times New Roman"/>
          <w:sz w:val="24"/>
          <w:szCs w:val="24"/>
        </w:rPr>
        <w:t>) this portion gives further specific details regarding the course.</w:t>
      </w:r>
    </w:p>
    <w:p w14:paraId="430382BC" w14:textId="77777777" w:rsidR="003172B2" w:rsidRDefault="003172B2">
      <w:pPr>
        <w:spacing w:after="0"/>
        <w:jc w:val="both"/>
        <w:rPr>
          <w:rFonts w:ascii="Times New Roman" w:eastAsia="Times New Roman" w:hAnsi="Times New Roman" w:cs="Times New Roman"/>
          <w:sz w:val="24"/>
          <w:szCs w:val="24"/>
        </w:rPr>
      </w:pPr>
    </w:p>
    <w:p w14:paraId="78BB3CB0" w14:textId="77777777" w:rsidR="003172B2" w:rsidRDefault="001C5F06">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Number</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HSS F363</w:t>
      </w:r>
    </w:p>
    <w:p w14:paraId="42141656" w14:textId="77777777" w:rsidR="003172B2" w:rsidRDefault="001C5F06">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Disaster and Development </w:t>
      </w:r>
    </w:p>
    <w:p w14:paraId="17A9B863" w14:textId="77777777" w:rsidR="003172B2" w:rsidRDefault="001C5F06">
      <w:pPr>
        <w:spacing w:after="0"/>
        <w:ind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Instructor</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Biswanath</w:t>
      </w:r>
      <w:proofErr w:type="spellEnd"/>
      <w:r>
        <w:rPr>
          <w:rFonts w:ascii="Times New Roman" w:eastAsia="Times New Roman" w:hAnsi="Times New Roman" w:cs="Times New Roman"/>
          <w:sz w:val="24"/>
          <w:szCs w:val="24"/>
        </w:rPr>
        <w:t xml:space="preserve"> Dash</w:t>
      </w:r>
    </w:p>
    <w:p w14:paraId="65136AF4" w14:textId="77777777" w:rsidR="003172B2" w:rsidRDefault="003172B2">
      <w:pPr>
        <w:spacing w:after="0"/>
        <w:ind w:left="720"/>
        <w:jc w:val="both"/>
        <w:rPr>
          <w:rFonts w:ascii="Times New Roman" w:eastAsia="Times New Roman" w:hAnsi="Times New Roman" w:cs="Times New Roman"/>
          <w:sz w:val="24"/>
          <w:szCs w:val="24"/>
        </w:rPr>
      </w:pPr>
    </w:p>
    <w:p w14:paraId="34FB0D4D" w14:textId="77777777" w:rsidR="003172B2" w:rsidRDefault="001C5F06">
      <w:pPr>
        <w:tabs>
          <w:tab w:val="left" w:pos="91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and</w:t>
      </w:r>
      <w:r>
        <w:rPr>
          <w:rFonts w:ascii="Times New Roman" w:eastAsia="Times New Roman" w:hAnsi="Times New Roman" w:cs="Times New Roman"/>
          <w:b/>
          <w:sz w:val="24"/>
          <w:szCs w:val="24"/>
        </w:rPr>
        <w:t xml:space="preserve"> objective of the course:</w:t>
      </w:r>
    </w:p>
    <w:p w14:paraId="1E3A03B7" w14:textId="77777777" w:rsidR="003172B2" w:rsidRDefault="001C5F06">
      <w:pPr>
        <w:pBdr>
          <w:top w:val="none" w:sz="0" w:space="0" w:color="000000"/>
          <w:left w:val="none" w:sz="0" w:space="0" w:color="000000"/>
          <w:bottom w:val="none" w:sz="0" w:space="0" w:color="000000"/>
          <w:right w:val="none" w:sz="0" w:space="0" w:color="000000"/>
          <w:between w:val="none" w:sz="0" w:space="0" w:color="000000"/>
        </w:pBdr>
        <w:spacing w:after="160"/>
        <w:ind w:left="-720" w:right="-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 aims at an understanding of the linkages between development and disaster. The unprecedented nature of the ongoing pandemic has highlighted the importance of this linkage and the necessity to examine it at a deeper leve</w:t>
      </w:r>
      <w:r>
        <w:rPr>
          <w:rFonts w:ascii="Times New Roman" w:eastAsia="Times New Roman" w:hAnsi="Times New Roman" w:cs="Times New Roman"/>
          <w:sz w:val="24"/>
          <w:szCs w:val="24"/>
        </w:rPr>
        <w:t xml:space="preserve">l. Other recent disasters such as Cyclone </w:t>
      </w:r>
      <w:proofErr w:type="spellStart"/>
      <w:r>
        <w:rPr>
          <w:rFonts w:ascii="Times New Roman" w:eastAsia="Times New Roman" w:hAnsi="Times New Roman" w:cs="Times New Roman"/>
          <w:sz w:val="24"/>
          <w:szCs w:val="24"/>
        </w:rPr>
        <w:t>Amphan</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Fani</w:t>
      </w:r>
      <w:proofErr w:type="spellEnd"/>
      <w:r>
        <w:rPr>
          <w:rFonts w:ascii="Times New Roman" w:eastAsia="Times New Roman" w:hAnsi="Times New Roman" w:cs="Times New Roman"/>
          <w:sz w:val="24"/>
          <w:szCs w:val="24"/>
        </w:rPr>
        <w:t xml:space="preserve"> in Odisha 2019, ‘</w:t>
      </w:r>
      <w:proofErr w:type="spellStart"/>
      <w:r>
        <w:rPr>
          <w:rFonts w:ascii="Times New Roman" w:eastAsia="Times New Roman" w:hAnsi="Times New Roman" w:cs="Times New Roman"/>
          <w:sz w:val="24"/>
          <w:szCs w:val="24"/>
        </w:rPr>
        <w:t>Titli</w:t>
      </w:r>
      <w:proofErr w:type="spellEnd"/>
      <w:r>
        <w:rPr>
          <w:rFonts w:ascii="Times New Roman" w:eastAsia="Times New Roman" w:hAnsi="Times New Roman" w:cs="Times New Roman"/>
          <w:sz w:val="24"/>
          <w:szCs w:val="24"/>
        </w:rPr>
        <w:t>, in Andhra Pradesh, 2018, Severe Flood in Kerala, 2018, Chennai, 2015 and Uttarakhand, 2013 etc. have brought to the fore the importance of planning and that of disaster ri</w:t>
      </w:r>
      <w:r>
        <w:rPr>
          <w:rFonts w:ascii="Times New Roman" w:eastAsia="Times New Roman" w:hAnsi="Times New Roman" w:cs="Times New Roman"/>
          <w:sz w:val="24"/>
          <w:szCs w:val="24"/>
        </w:rPr>
        <w:t>sk mitigation. It is also widely recognized that flawed policies and practices of development engender disaster risk, neutralizing gains accrued over a long period of time. Its impact on business triggers a cascading effect, crippling vital functions in th</w:t>
      </w:r>
      <w:r>
        <w:rPr>
          <w:rFonts w:ascii="Times New Roman" w:eastAsia="Times New Roman" w:hAnsi="Times New Roman" w:cs="Times New Roman"/>
          <w:sz w:val="24"/>
          <w:szCs w:val="24"/>
        </w:rPr>
        <w:t xml:space="preserve">e short term and meaningful rehabilitation and recovery in longer terms. Conversely disasters, while being destructive in nature, also provide opportunities in its aftermath to undertake more sustainable and resilient developmental practices.  </w:t>
      </w:r>
    </w:p>
    <w:p w14:paraId="32AD348F" w14:textId="77777777" w:rsidR="003172B2" w:rsidRDefault="001C5F06">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Text Book</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set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Papers to be uploaded on CMS</w:t>
      </w:r>
    </w:p>
    <w:p w14:paraId="39C62AD1" w14:textId="77777777" w:rsidR="003172B2" w:rsidRDefault="003172B2">
      <w:pPr>
        <w:spacing w:after="0"/>
        <w:jc w:val="both"/>
        <w:rPr>
          <w:rFonts w:ascii="Times New Roman" w:eastAsia="Times New Roman" w:hAnsi="Times New Roman" w:cs="Times New Roman"/>
          <w:sz w:val="24"/>
          <w:szCs w:val="24"/>
        </w:rPr>
      </w:pPr>
    </w:p>
    <w:p w14:paraId="026557BD" w14:textId="77777777" w:rsidR="003172B2" w:rsidRDefault="001C5F06">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 Book </w:t>
      </w:r>
    </w:p>
    <w:p w14:paraId="04E3AFE7" w14:textId="77777777" w:rsidR="003172B2" w:rsidRDefault="001C5F06">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Bankoff</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Frerks</w:t>
      </w:r>
      <w:proofErr w:type="spellEnd"/>
      <w:r>
        <w:rPr>
          <w:rFonts w:ascii="Times New Roman" w:eastAsia="Times New Roman" w:hAnsi="Times New Roman" w:cs="Times New Roman"/>
          <w:sz w:val="24"/>
          <w:szCs w:val="24"/>
        </w:rPr>
        <w:t xml:space="preserve">, G. and </w:t>
      </w:r>
      <w:proofErr w:type="spellStart"/>
      <w:r>
        <w:rPr>
          <w:rFonts w:ascii="Times New Roman" w:eastAsia="Times New Roman" w:hAnsi="Times New Roman" w:cs="Times New Roman"/>
          <w:sz w:val="24"/>
          <w:szCs w:val="24"/>
        </w:rPr>
        <w:t>Hilhorst</w:t>
      </w:r>
      <w:proofErr w:type="spellEnd"/>
      <w:r>
        <w:rPr>
          <w:rFonts w:ascii="Times New Roman" w:eastAsia="Times New Roman" w:hAnsi="Times New Roman" w:cs="Times New Roman"/>
          <w:sz w:val="24"/>
          <w:szCs w:val="24"/>
        </w:rPr>
        <w:t xml:space="preserve">, H. (2004) (eds) </w:t>
      </w:r>
      <w:r>
        <w:rPr>
          <w:rFonts w:ascii="Times New Roman" w:eastAsia="Times New Roman" w:hAnsi="Times New Roman" w:cs="Times New Roman"/>
          <w:i/>
          <w:sz w:val="24"/>
          <w:szCs w:val="24"/>
        </w:rPr>
        <w:t>Mapping Vulnerability: Disasters, Development and People</w:t>
      </w:r>
      <w:r>
        <w:rPr>
          <w:rFonts w:ascii="Times New Roman" w:eastAsia="Times New Roman" w:hAnsi="Times New Roman" w:cs="Times New Roman"/>
          <w:sz w:val="24"/>
          <w:szCs w:val="24"/>
        </w:rPr>
        <w:t xml:space="preserve">. Earthscan </w:t>
      </w:r>
    </w:p>
    <w:p w14:paraId="2DDFD3EA" w14:textId="77777777" w:rsidR="003172B2" w:rsidRDefault="001C5F06">
      <w:pPr>
        <w:tabs>
          <w:tab w:val="left" w:pos="910"/>
        </w:tabs>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Plan: </w:t>
      </w:r>
    </w:p>
    <w:p w14:paraId="7ED17BCE" w14:textId="77777777" w:rsidR="003172B2" w:rsidRDefault="003172B2">
      <w:pPr>
        <w:tabs>
          <w:tab w:val="left" w:pos="910"/>
        </w:tabs>
        <w:spacing w:after="0"/>
        <w:ind w:left="-720"/>
        <w:rPr>
          <w:rFonts w:ascii="Times New Roman" w:eastAsia="Times New Roman" w:hAnsi="Times New Roman" w:cs="Times New Roman"/>
          <w:sz w:val="24"/>
          <w:szCs w:val="24"/>
        </w:rPr>
      </w:pPr>
    </w:p>
    <w:tbl>
      <w:tblPr>
        <w:tblStyle w:val="a"/>
        <w:tblW w:w="96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2815"/>
        <w:gridCol w:w="3870"/>
        <w:gridCol w:w="1865"/>
      </w:tblGrid>
      <w:tr w:rsidR="003172B2" w14:paraId="2FDAEABA" w14:textId="77777777">
        <w:trPr>
          <w:trHeight w:val="620"/>
        </w:trPr>
        <w:tc>
          <w:tcPr>
            <w:tcW w:w="1075" w:type="dxa"/>
          </w:tcPr>
          <w:p w14:paraId="45878D8D" w14:textId="77777777" w:rsidR="003172B2" w:rsidRDefault="001C5F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w:t>
            </w:r>
          </w:p>
          <w:p w14:paraId="7C4E3841" w14:textId="77777777" w:rsidR="003172B2" w:rsidRDefault="001C5F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815" w:type="dxa"/>
          </w:tcPr>
          <w:p w14:paraId="5FD1143E" w14:textId="77777777" w:rsidR="003172B2" w:rsidRDefault="001C5F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Objectives </w:t>
            </w:r>
          </w:p>
        </w:tc>
        <w:tc>
          <w:tcPr>
            <w:tcW w:w="3870" w:type="dxa"/>
          </w:tcPr>
          <w:p w14:paraId="73026776" w14:textId="77777777" w:rsidR="003172B2" w:rsidRDefault="001C5F0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Topics to be covered </w:t>
            </w:r>
          </w:p>
        </w:tc>
        <w:tc>
          <w:tcPr>
            <w:tcW w:w="1865" w:type="dxa"/>
          </w:tcPr>
          <w:p w14:paraId="3E480B02" w14:textId="77777777" w:rsidR="003172B2" w:rsidRDefault="001C5F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in the </w:t>
            </w:r>
            <w:proofErr w:type="gramStart"/>
            <w:r>
              <w:rPr>
                <w:rFonts w:ascii="Times New Roman" w:eastAsia="Times New Roman" w:hAnsi="Times New Roman" w:cs="Times New Roman"/>
                <w:b/>
                <w:sz w:val="24"/>
                <w:szCs w:val="24"/>
              </w:rPr>
              <w:t>Text Book</w:t>
            </w:r>
            <w:proofErr w:type="gramEnd"/>
          </w:p>
          <w:p w14:paraId="6CDB305A" w14:textId="77777777" w:rsidR="003172B2" w:rsidRDefault="003172B2">
            <w:pPr>
              <w:spacing w:after="0"/>
              <w:rPr>
                <w:rFonts w:ascii="Times New Roman" w:eastAsia="Times New Roman" w:hAnsi="Times New Roman" w:cs="Times New Roman"/>
                <w:b/>
                <w:sz w:val="24"/>
                <w:szCs w:val="24"/>
              </w:rPr>
            </w:pPr>
          </w:p>
        </w:tc>
      </w:tr>
      <w:tr w:rsidR="003172B2" w14:paraId="21A52E8D" w14:textId="77777777">
        <w:trPr>
          <w:trHeight w:val="620"/>
        </w:trPr>
        <w:tc>
          <w:tcPr>
            <w:tcW w:w="1075" w:type="dxa"/>
          </w:tcPr>
          <w:p w14:paraId="7C6BA920"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2815" w:type="dxa"/>
          </w:tcPr>
          <w:p w14:paraId="49441C5F" w14:textId="77777777" w:rsidR="003172B2" w:rsidRDefault="001C5F06">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Gain an overall perspective of the course</w:t>
            </w:r>
          </w:p>
        </w:tc>
        <w:tc>
          <w:tcPr>
            <w:tcW w:w="3870" w:type="dxa"/>
          </w:tcPr>
          <w:p w14:paraId="55014A24" w14:textId="77777777" w:rsidR="003172B2" w:rsidRDefault="001C5F06">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Course Structure</w:t>
            </w:r>
          </w:p>
          <w:p w14:paraId="2D863AEB" w14:textId="77777777" w:rsidR="003172B2" w:rsidRDefault="001C5F06">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evaluation component including course assignment</w:t>
            </w:r>
          </w:p>
        </w:tc>
        <w:tc>
          <w:tcPr>
            <w:tcW w:w="1865" w:type="dxa"/>
          </w:tcPr>
          <w:p w14:paraId="118F1C2C"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Course Handout</w:t>
            </w:r>
          </w:p>
          <w:p w14:paraId="3A386C72" w14:textId="77777777" w:rsidR="003172B2" w:rsidRDefault="003172B2">
            <w:pPr>
              <w:spacing w:after="0"/>
              <w:rPr>
                <w:rFonts w:ascii="Times New Roman" w:eastAsia="Times New Roman" w:hAnsi="Times New Roman" w:cs="Times New Roman"/>
                <w:sz w:val="24"/>
                <w:szCs w:val="24"/>
              </w:rPr>
            </w:pPr>
          </w:p>
        </w:tc>
      </w:tr>
      <w:tr w:rsidR="003172B2" w14:paraId="3B22D0B5" w14:textId="77777777">
        <w:trPr>
          <w:trHeight w:val="1100"/>
        </w:trPr>
        <w:tc>
          <w:tcPr>
            <w:tcW w:w="1075" w:type="dxa"/>
          </w:tcPr>
          <w:p w14:paraId="58F7A898"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815" w:type="dxa"/>
          </w:tcPr>
          <w:p w14:paraId="300BB319"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core concepts and key theoretical framework</w:t>
            </w:r>
          </w:p>
        </w:tc>
        <w:tc>
          <w:tcPr>
            <w:tcW w:w="3870" w:type="dxa"/>
          </w:tcPr>
          <w:p w14:paraId="4BE2A4CA"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Vulnerability</w:t>
            </w:r>
          </w:p>
          <w:p w14:paraId="50D8CA00"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Risk, and Resilience;</w:t>
            </w:r>
          </w:p>
          <w:p w14:paraId="27CA3C11"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Risk Management (DRM) and Disaster Risk Reduction (DRR)</w:t>
            </w:r>
          </w:p>
          <w:p w14:paraId="146F1864"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Mitigation and </w:t>
            </w:r>
          </w:p>
          <w:p w14:paraId="0507815C"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Development </w:t>
            </w:r>
          </w:p>
        </w:tc>
        <w:tc>
          <w:tcPr>
            <w:tcW w:w="1865" w:type="dxa"/>
          </w:tcPr>
          <w:p w14:paraId="0BFA4F69"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Ref Papers on CMS</w:t>
            </w:r>
          </w:p>
          <w:p w14:paraId="1CC53056" w14:textId="77777777" w:rsidR="003172B2" w:rsidRDefault="003172B2">
            <w:pPr>
              <w:spacing w:after="0"/>
              <w:rPr>
                <w:rFonts w:ascii="Times New Roman" w:eastAsia="Times New Roman" w:hAnsi="Times New Roman" w:cs="Times New Roman"/>
                <w:sz w:val="24"/>
                <w:szCs w:val="24"/>
              </w:rPr>
            </w:pPr>
          </w:p>
          <w:p w14:paraId="53DC07C4" w14:textId="77777777" w:rsidR="003172B2" w:rsidRDefault="003172B2">
            <w:pPr>
              <w:spacing w:after="0"/>
              <w:rPr>
                <w:rFonts w:ascii="Times New Roman" w:eastAsia="Times New Roman" w:hAnsi="Times New Roman" w:cs="Times New Roman"/>
                <w:sz w:val="24"/>
                <w:szCs w:val="24"/>
              </w:rPr>
            </w:pPr>
          </w:p>
        </w:tc>
      </w:tr>
      <w:tr w:rsidR="003172B2" w14:paraId="067DCAEC" w14:textId="77777777">
        <w:trPr>
          <w:trHeight w:val="780"/>
        </w:trPr>
        <w:tc>
          <w:tcPr>
            <w:tcW w:w="1075" w:type="dxa"/>
          </w:tcPr>
          <w:p w14:paraId="41AD75D0"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10-15</w:t>
            </w:r>
          </w:p>
        </w:tc>
        <w:tc>
          <w:tcPr>
            <w:tcW w:w="2815" w:type="dxa"/>
          </w:tcPr>
          <w:p w14:paraId="368D8009"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and reflect on how disasters impact development </w:t>
            </w:r>
          </w:p>
        </w:tc>
        <w:tc>
          <w:tcPr>
            <w:tcW w:w="3870" w:type="dxa"/>
          </w:tcPr>
          <w:p w14:paraId="6D759A14"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Relationship between disaster and development </w:t>
            </w:r>
          </w:p>
          <w:p w14:paraId="53A4F60A"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of Corona Pandemic </w:t>
            </w:r>
          </w:p>
          <w:p w14:paraId="7A7FB260"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Studies of Cyclone </w:t>
            </w:r>
            <w:proofErr w:type="spellStart"/>
            <w:r>
              <w:rPr>
                <w:rFonts w:ascii="Times New Roman" w:eastAsia="Times New Roman" w:hAnsi="Times New Roman" w:cs="Times New Roman"/>
                <w:sz w:val="24"/>
                <w:szCs w:val="24"/>
              </w:rPr>
              <w:t>Fani</w:t>
            </w:r>
            <w:proofErr w:type="spellEnd"/>
            <w:r>
              <w:rPr>
                <w:rFonts w:ascii="Times New Roman" w:eastAsia="Times New Roman" w:hAnsi="Times New Roman" w:cs="Times New Roman"/>
                <w:sz w:val="24"/>
                <w:szCs w:val="24"/>
              </w:rPr>
              <w:t xml:space="preserve"> and Kerala Flood</w:t>
            </w:r>
          </w:p>
          <w:p w14:paraId="0FEAF76D"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65" w:type="dxa"/>
          </w:tcPr>
          <w:p w14:paraId="4422CF76"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Material </w:t>
            </w:r>
          </w:p>
        </w:tc>
      </w:tr>
      <w:tr w:rsidR="003172B2" w14:paraId="0DD4C9CC" w14:textId="77777777">
        <w:trPr>
          <w:trHeight w:val="1880"/>
        </w:trPr>
        <w:tc>
          <w:tcPr>
            <w:tcW w:w="1075" w:type="dxa"/>
          </w:tcPr>
          <w:p w14:paraId="22DE662D"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16-19</w:t>
            </w:r>
          </w:p>
        </w:tc>
        <w:tc>
          <w:tcPr>
            <w:tcW w:w="2815" w:type="dxa"/>
          </w:tcPr>
          <w:p w14:paraId="490286CB"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gaps in our understanding and limitation</w:t>
            </w:r>
            <w:r>
              <w:rPr>
                <w:rFonts w:ascii="Times New Roman" w:eastAsia="Times New Roman" w:hAnsi="Times New Roman" w:cs="Times New Roman"/>
                <w:sz w:val="24"/>
                <w:szCs w:val="24"/>
              </w:rPr>
              <w:t xml:space="preserve"> of risk analysis  </w:t>
            </w:r>
          </w:p>
        </w:tc>
        <w:tc>
          <w:tcPr>
            <w:tcW w:w="3870" w:type="dxa"/>
          </w:tcPr>
          <w:p w14:paraId="00F9E74D"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Limitations of damage and loss assessment method </w:t>
            </w:r>
          </w:p>
          <w:p w14:paraId="0E2B2860"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Risk assessment tools and their limitations</w:t>
            </w:r>
          </w:p>
          <w:p w14:paraId="28B8B595"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 Corona in India Hurricane ‘</w:t>
            </w:r>
            <w:proofErr w:type="spellStart"/>
            <w:r>
              <w:rPr>
                <w:rFonts w:ascii="Times New Roman" w:eastAsia="Times New Roman" w:hAnsi="Times New Roman" w:cs="Times New Roman"/>
                <w:sz w:val="24"/>
                <w:szCs w:val="24"/>
              </w:rPr>
              <w:t>Hayian</w:t>
            </w:r>
            <w:proofErr w:type="spellEnd"/>
            <w:r>
              <w:rPr>
                <w:rFonts w:ascii="Times New Roman" w:eastAsia="Times New Roman" w:hAnsi="Times New Roman" w:cs="Times New Roman"/>
                <w:sz w:val="24"/>
                <w:szCs w:val="24"/>
              </w:rPr>
              <w:t xml:space="preserve">’ Philippines </w:t>
            </w:r>
          </w:p>
        </w:tc>
        <w:tc>
          <w:tcPr>
            <w:tcW w:w="1865" w:type="dxa"/>
          </w:tcPr>
          <w:p w14:paraId="511AD7C7"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CMS Reference Papers</w:t>
            </w:r>
          </w:p>
        </w:tc>
      </w:tr>
      <w:tr w:rsidR="003172B2" w14:paraId="4B68B54B" w14:textId="77777777">
        <w:trPr>
          <w:trHeight w:val="760"/>
        </w:trPr>
        <w:tc>
          <w:tcPr>
            <w:tcW w:w="1075" w:type="dxa"/>
          </w:tcPr>
          <w:p w14:paraId="374E4078"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tc>
        <w:tc>
          <w:tcPr>
            <w:tcW w:w="2815" w:type="dxa"/>
          </w:tcPr>
          <w:p w14:paraId="500C1F9F"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process of Mainstreaming of Disaster Risk Reduction (DRR) into Development </w:t>
            </w:r>
          </w:p>
          <w:p w14:paraId="7C260368" w14:textId="77777777" w:rsidR="003172B2" w:rsidRDefault="003172B2">
            <w:pPr>
              <w:spacing w:after="0"/>
              <w:rPr>
                <w:rFonts w:ascii="Times New Roman" w:eastAsia="Times New Roman" w:hAnsi="Times New Roman" w:cs="Times New Roman"/>
                <w:sz w:val="24"/>
                <w:szCs w:val="24"/>
              </w:rPr>
            </w:pPr>
          </w:p>
        </w:tc>
        <w:tc>
          <w:tcPr>
            <w:tcW w:w="3870" w:type="dxa"/>
            <w:vAlign w:val="center"/>
          </w:tcPr>
          <w:p w14:paraId="595D9528" w14:textId="77777777" w:rsidR="003172B2" w:rsidRDefault="001C5F06">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Mainstreaming </w:t>
            </w:r>
            <w:proofErr w:type="gramStart"/>
            <w:r>
              <w:rPr>
                <w:rFonts w:ascii="Times New Roman" w:eastAsia="Times New Roman" w:hAnsi="Times New Roman" w:cs="Times New Roman"/>
                <w:sz w:val="24"/>
                <w:szCs w:val="24"/>
              </w:rPr>
              <w:t>frameworks;  Policies</w:t>
            </w:r>
            <w:proofErr w:type="gramEnd"/>
            <w:r>
              <w:rPr>
                <w:rFonts w:ascii="Times New Roman" w:eastAsia="Times New Roman" w:hAnsi="Times New Roman" w:cs="Times New Roman"/>
                <w:sz w:val="24"/>
                <w:szCs w:val="24"/>
              </w:rPr>
              <w:t>, Plans and Regulations</w:t>
            </w:r>
          </w:p>
          <w:p w14:paraId="762FFA6B" w14:textId="77777777" w:rsidR="003172B2" w:rsidRDefault="001C5F06">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and modelling limitation</w:t>
            </w:r>
          </w:p>
          <w:p w14:paraId="29A6C160" w14:textId="77777777" w:rsidR="003172B2" w:rsidRDefault="001C5F06">
            <w:pPr>
              <w:pBdr>
                <w:top w:val="none" w:sz="0" w:space="0" w:color="000000"/>
                <w:left w:val="none" w:sz="0" w:space="0" w:color="000000"/>
                <w:bottom w:val="none" w:sz="0" w:space="0" w:color="000000"/>
                <w:right w:val="none" w:sz="0" w:space="0" w:color="000000"/>
                <w:between w:val="none" w:sz="0" w:space="0" w:color="000000"/>
              </w:pBd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and economic consideration: Case studies</w:t>
            </w:r>
          </w:p>
        </w:tc>
        <w:tc>
          <w:tcPr>
            <w:tcW w:w="1865" w:type="dxa"/>
          </w:tcPr>
          <w:p w14:paraId="7D5545EE"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Reference papers </w:t>
            </w:r>
          </w:p>
        </w:tc>
      </w:tr>
      <w:tr w:rsidR="003172B2" w14:paraId="74661E32" w14:textId="77777777">
        <w:trPr>
          <w:trHeight w:val="760"/>
        </w:trPr>
        <w:tc>
          <w:tcPr>
            <w:tcW w:w="1075" w:type="dxa"/>
          </w:tcPr>
          <w:p w14:paraId="0AFFE593"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25-32</w:t>
            </w:r>
          </w:p>
        </w:tc>
        <w:tc>
          <w:tcPr>
            <w:tcW w:w="2815" w:type="dxa"/>
          </w:tcPr>
          <w:p w14:paraId="1616FE63"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an ability to conduct disaster risk assessment </w:t>
            </w:r>
          </w:p>
        </w:tc>
        <w:tc>
          <w:tcPr>
            <w:tcW w:w="3870" w:type="dxa"/>
            <w:vAlign w:val="center"/>
          </w:tcPr>
          <w:p w14:paraId="0B29E878"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 hazard analysis </w:t>
            </w:r>
          </w:p>
          <w:p w14:paraId="61C80887" w14:textId="77777777" w:rsidR="003172B2" w:rsidRDefault="001C5F06">
            <w:pPr>
              <w:spacing w:after="0"/>
              <w:ind w:hanging="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Vulnerability and Capacity Analysis </w:t>
            </w:r>
          </w:p>
          <w:p w14:paraId="51FC0114" w14:textId="77777777" w:rsidR="003172B2" w:rsidRDefault="001C5F06">
            <w:pPr>
              <w:spacing w:after="0"/>
              <w:ind w:hanging="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evaluation, </w:t>
            </w:r>
            <w:proofErr w:type="gramStart"/>
            <w:r>
              <w:rPr>
                <w:rFonts w:ascii="Times New Roman" w:eastAsia="Times New Roman" w:hAnsi="Times New Roman" w:cs="Times New Roman"/>
                <w:sz w:val="24"/>
                <w:szCs w:val="24"/>
              </w:rPr>
              <w:t>uncertainty  and</w:t>
            </w:r>
            <w:proofErr w:type="gramEnd"/>
            <w:r>
              <w:rPr>
                <w:rFonts w:ascii="Times New Roman" w:eastAsia="Times New Roman" w:hAnsi="Times New Roman" w:cs="Times New Roman"/>
                <w:sz w:val="24"/>
                <w:szCs w:val="24"/>
              </w:rPr>
              <w:t xml:space="preserve"> decision making </w:t>
            </w:r>
          </w:p>
        </w:tc>
        <w:tc>
          <w:tcPr>
            <w:tcW w:w="1865" w:type="dxa"/>
          </w:tcPr>
          <w:p w14:paraId="4BC23488"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CMS Reference papers</w:t>
            </w:r>
          </w:p>
        </w:tc>
      </w:tr>
      <w:tr w:rsidR="003172B2" w14:paraId="37CAA31B" w14:textId="77777777">
        <w:trPr>
          <w:trHeight w:val="620"/>
        </w:trPr>
        <w:tc>
          <w:tcPr>
            <w:tcW w:w="1075" w:type="dxa"/>
          </w:tcPr>
          <w:p w14:paraId="0CA1475F"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33-43</w:t>
            </w:r>
          </w:p>
        </w:tc>
        <w:tc>
          <w:tcPr>
            <w:tcW w:w="2815" w:type="dxa"/>
          </w:tcPr>
          <w:p w14:paraId="223BCDDF"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gain skills for Disaster Management Planning </w:t>
            </w:r>
          </w:p>
        </w:tc>
        <w:tc>
          <w:tcPr>
            <w:tcW w:w="3870" w:type="dxa"/>
          </w:tcPr>
          <w:p w14:paraId="6B55ACFD" w14:textId="77777777" w:rsidR="003172B2" w:rsidRDefault="001C5F0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Continuity Plan (BCP)</w:t>
            </w:r>
          </w:p>
          <w:p w14:paraId="50DA62F7" w14:textId="77777777" w:rsidR="003172B2" w:rsidRDefault="001C5F0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and recovery planning </w:t>
            </w:r>
          </w:p>
        </w:tc>
        <w:tc>
          <w:tcPr>
            <w:tcW w:w="1865" w:type="dxa"/>
          </w:tcPr>
          <w:p w14:paraId="65137DB6" w14:textId="77777777" w:rsidR="003172B2" w:rsidRDefault="001C5F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Reading material </w:t>
            </w:r>
          </w:p>
        </w:tc>
      </w:tr>
    </w:tbl>
    <w:p w14:paraId="73E0238A" w14:textId="77777777" w:rsidR="003172B2" w:rsidRDefault="003172B2">
      <w:pPr>
        <w:spacing w:after="0"/>
        <w:rPr>
          <w:rFonts w:ascii="Times New Roman" w:eastAsia="Times New Roman" w:hAnsi="Times New Roman" w:cs="Times New Roman"/>
          <w:b/>
          <w:sz w:val="24"/>
          <w:szCs w:val="24"/>
        </w:rPr>
      </w:pPr>
    </w:p>
    <w:p w14:paraId="78C05213" w14:textId="77777777" w:rsidR="003172B2" w:rsidRDefault="003172B2">
      <w:pPr>
        <w:spacing w:after="0"/>
        <w:ind w:left="-720"/>
        <w:rPr>
          <w:rFonts w:ascii="Times New Roman" w:eastAsia="Times New Roman" w:hAnsi="Times New Roman" w:cs="Times New Roman"/>
          <w:b/>
          <w:sz w:val="24"/>
          <w:szCs w:val="24"/>
        </w:rPr>
      </w:pPr>
    </w:p>
    <w:p w14:paraId="0519A74E" w14:textId="77777777" w:rsidR="003172B2" w:rsidRDefault="003172B2">
      <w:pPr>
        <w:spacing w:after="0"/>
        <w:ind w:left="-720"/>
        <w:rPr>
          <w:rFonts w:ascii="Times New Roman" w:eastAsia="Times New Roman" w:hAnsi="Times New Roman" w:cs="Times New Roman"/>
          <w:b/>
          <w:sz w:val="24"/>
          <w:szCs w:val="24"/>
        </w:rPr>
      </w:pPr>
    </w:p>
    <w:p w14:paraId="44340D50" w14:textId="77777777" w:rsidR="003172B2" w:rsidRDefault="003172B2">
      <w:pPr>
        <w:spacing w:after="0"/>
        <w:ind w:left="-720"/>
        <w:rPr>
          <w:rFonts w:ascii="Times New Roman" w:eastAsia="Times New Roman" w:hAnsi="Times New Roman" w:cs="Times New Roman"/>
          <w:b/>
          <w:sz w:val="24"/>
          <w:szCs w:val="24"/>
        </w:rPr>
      </w:pPr>
    </w:p>
    <w:p w14:paraId="1BEF95D3" w14:textId="77777777" w:rsidR="003172B2" w:rsidRDefault="003172B2">
      <w:pPr>
        <w:spacing w:after="0"/>
        <w:ind w:left="-720"/>
        <w:rPr>
          <w:rFonts w:ascii="Times New Roman" w:eastAsia="Times New Roman" w:hAnsi="Times New Roman" w:cs="Times New Roman"/>
          <w:b/>
          <w:sz w:val="24"/>
          <w:szCs w:val="24"/>
        </w:rPr>
      </w:pPr>
    </w:p>
    <w:p w14:paraId="5153785F" w14:textId="77777777" w:rsidR="003172B2" w:rsidRDefault="003172B2">
      <w:pPr>
        <w:spacing w:after="0"/>
        <w:ind w:left="-720"/>
        <w:rPr>
          <w:rFonts w:ascii="Times New Roman" w:eastAsia="Times New Roman" w:hAnsi="Times New Roman" w:cs="Times New Roman"/>
          <w:b/>
          <w:sz w:val="24"/>
          <w:szCs w:val="24"/>
        </w:rPr>
      </w:pPr>
    </w:p>
    <w:p w14:paraId="0A3DC19C" w14:textId="77777777" w:rsidR="003172B2" w:rsidRDefault="003172B2">
      <w:pPr>
        <w:spacing w:after="0"/>
        <w:ind w:left="-720"/>
        <w:rPr>
          <w:rFonts w:ascii="Times New Roman" w:eastAsia="Times New Roman" w:hAnsi="Times New Roman" w:cs="Times New Roman"/>
          <w:b/>
          <w:sz w:val="24"/>
          <w:szCs w:val="24"/>
        </w:rPr>
      </w:pPr>
    </w:p>
    <w:p w14:paraId="7E394320" w14:textId="77777777" w:rsidR="003172B2" w:rsidRDefault="001C5F06">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w:t>
      </w:r>
    </w:p>
    <w:p w14:paraId="75D1316F" w14:textId="77777777" w:rsidR="003172B2" w:rsidRDefault="003172B2">
      <w:pPr>
        <w:spacing w:after="0"/>
        <w:rPr>
          <w:rFonts w:ascii="Times New Roman" w:eastAsia="Times New Roman" w:hAnsi="Times New Roman" w:cs="Times New Roman"/>
          <w:b/>
          <w:sz w:val="24"/>
          <w:szCs w:val="24"/>
        </w:rPr>
      </w:pPr>
    </w:p>
    <w:tbl>
      <w:tblPr>
        <w:tblStyle w:val="a0"/>
        <w:tblW w:w="92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531"/>
        <w:gridCol w:w="1276"/>
        <w:gridCol w:w="2353"/>
        <w:gridCol w:w="1860"/>
      </w:tblGrid>
      <w:tr w:rsidR="003172B2" w14:paraId="7D37BA73" w14:textId="77777777" w:rsidTr="00F835FB">
        <w:tc>
          <w:tcPr>
            <w:tcW w:w="2265" w:type="dxa"/>
          </w:tcPr>
          <w:p w14:paraId="7562779E" w14:textId="77777777" w:rsidR="003172B2" w:rsidRDefault="001C5F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Component </w:t>
            </w:r>
          </w:p>
        </w:tc>
        <w:tc>
          <w:tcPr>
            <w:tcW w:w="1531" w:type="dxa"/>
          </w:tcPr>
          <w:p w14:paraId="5D93D1D2" w14:textId="77777777" w:rsidR="003172B2" w:rsidRDefault="001C5F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276" w:type="dxa"/>
          </w:tcPr>
          <w:p w14:paraId="0AE55503" w14:textId="77777777" w:rsidR="003172B2" w:rsidRDefault="001C5F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353" w:type="dxa"/>
          </w:tcPr>
          <w:p w14:paraId="1AFB00E6" w14:textId="77777777" w:rsidR="003172B2" w:rsidRDefault="001C5F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860" w:type="dxa"/>
          </w:tcPr>
          <w:p w14:paraId="2A5E42DC" w14:textId="77777777" w:rsidR="003172B2" w:rsidRDefault="001C5F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Nature of Component </w:t>
            </w:r>
          </w:p>
        </w:tc>
      </w:tr>
      <w:tr w:rsidR="00F835FB" w14:paraId="730DB1D9" w14:textId="77777777" w:rsidTr="00F835FB">
        <w:trPr>
          <w:trHeight w:val="683"/>
        </w:trPr>
        <w:tc>
          <w:tcPr>
            <w:tcW w:w="2265" w:type="dxa"/>
          </w:tcPr>
          <w:p w14:paraId="5DF8C762"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I</w:t>
            </w:r>
          </w:p>
        </w:tc>
        <w:tc>
          <w:tcPr>
            <w:tcW w:w="1531" w:type="dxa"/>
          </w:tcPr>
          <w:p w14:paraId="2C05F350"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Minutes </w:t>
            </w:r>
          </w:p>
        </w:tc>
        <w:tc>
          <w:tcPr>
            <w:tcW w:w="1276" w:type="dxa"/>
          </w:tcPr>
          <w:p w14:paraId="7B540F70"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353" w:type="dxa"/>
          </w:tcPr>
          <w:p w14:paraId="62E1318C" w14:textId="7A09BD22" w:rsidR="00F835FB" w:rsidRDefault="00F835FB" w:rsidP="00F835FB">
            <w:pPr>
              <w:rPr>
                <w:rFonts w:ascii="Times New Roman" w:eastAsia="Times New Roman" w:hAnsi="Times New Roman" w:cs="Times New Roman"/>
                <w:sz w:val="24"/>
                <w:szCs w:val="24"/>
              </w:rPr>
            </w:pPr>
            <w:r w:rsidRPr="00923045">
              <w:rPr>
                <w:color w:val="000000"/>
              </w:rPr>
              <w:t>September 10 –September 20 (During scheduled class hour)</w:t>
            </w:r>
          </w:p>
        </w:tc>
        <w:tc>
          <w:tcPr>
            <w:tcW w:w="1860" w:type="dxa"/>
          </w:tcPr>
          <w:p w14:paraId="7436BD6B"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835FB" w14:paraId="4966C349" w14:textId="77777777" w:rsidTr="00F835FB">
        <w:tc>
          <w:tcPr>
            <w:tcW w:w="2265" w:type="dxa"/>
          </w:tcPr>
          <w:p w14:paraId="6F6CB4F6"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II</w:t>
            </w:r>
          </w:p>
        </w:tc>
        <w:tc>
          <w:tcPr>
            <w:tcW w:w="1531" w:type="dxa"/>
          </w:tcPr>
          <w:p w14:paraId="38672732"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Minutes </w:t>
            </w:r>
          </w:p>
        </w:tc>
        <w:tc>
          <w:tcPr>
            <w:tcW w:w="1276" w:type="dxa"/>
          </w:tcPr>
          <w:p w14:paraId="68577D4E"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353" w:type="dxa"/>
          </w:tcPr>
          <w:p w14:paraId="7F6F18DC" w14:textId="229ED6ED" w:rsidR="00F835FB" w:rsidRDefault="00F835FB" w:rsidP="00F835FB">
            <w:pPr>
              <w:rPr>
                <w:rFonts w:ascii="Times New Roman" w:eastAsia="Times New Roman" w:hAnsi="Times New Roman" w:cs="Times New Roman"/>
                <w:sz w:val="24"/>
                <w:szCs w:val="24"/>
              </w:rPr>
            </w:pPr>
            <w:r w:rsidRPr="00923045">
              <w:rPr>
                <w:color w:val="000000"/>
              </w:rPr>
              <w:t>October 09 –October 20 (During scheduled class hour)</w:t>
            </w:r>
          </w:p>
        </w:tc>
        <w:tc>
          <w:tcPr>
            <w:tcW w:w="1860" w:type="dxa"/>
          </w:tcPr>
          <w:p w14:paraId="6419B5F7" w14:textId="77777777" w:rsidR="00F835FB" w:rsidRDefault="00F835FB" w:rsidP="00F835FB">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3172B2" w14:paraId="63CDC3F8" w14:textId="77777777" w:rsidTr="00F835FB">
        <w:tc>
          <w:tcPr>
            <w:tcW w:w="2265" w:type="dxa"/>
          </w:tcPr>
          <w:p w14:paraId="065E9958"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w:t>
            </w:r>
          </w:p>
        </w:tc>
        <w:tc>
          <w:tcPr>
            <w:tcW w:w="1531" w:type="dxa"/>
          </w:tcPr>
          <w:p w14:paraId="762D85EE"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Home </w:t>
            </w:r>
          </w:p>
        </w:tc>
        <w:tc>
          <w:tcPr>
            <w:tcW w:w="1276" w:type="dxa"/>
          </w:tcPr>
          <w:p w14:paraId="4B77E7CF"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353" w:type="dxa"/>
          </w:tcPr>
          <w:p w14:paraId="5204BCDA"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Sep-30</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Sep</w:t>
            </w:r>
          </w:p>
        </w:tc>
        <w:tc>
          <w:tcPr>
            <w:tcW w:w="1860" w:type="dxa"/>
          </w:tcPr>
          <w:p w14:paraId="1ACDCA12"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3172B2" w14:paraId="4122484C" w14:textId="77777777" w:rsidTr="00F835FB">
        <w:tc>
          <w:tcPr>
            <w:tcW w:w="2265" w:type="dxa"/>
          </w:tcPr>
          <w:p w14:paraId="67E3DA1B"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III</w:t>
            </w:r>
          </w:p>
        </w:tc>
        <w:tc>
          <w:tcPr>
            <w:tcW w:w="1531" w:type="dxa"/>
          </w:tcPr>
          <w:p w14:paraId="2B3335EC"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Minutes </w:t>
            </w:r>
          </w:p>
        </w:tc>
        <w:tc>
          <w:tcPr>
            <w:tcW w:w="1276" w:type="dxa"/>
          </w:tcPr>
          <w:p w14:paraId="66A858BA"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353" w:type="dxa"/>
          </w:tcPr>
          <w:p w14:paraId="6360C809" w14:textId="3F83C4D8" w:rsidR="003172B2" w:rsidRDefault="00F835FB">
            <w:pPr>
              <w:rPr>
                <w:rFonts w:ascii="Times New Roman" w:eastAsia="Times New Roman" w:hAnsi="Times New Roman" w:cs="Times New Roman"/>
                <w:sz w:val="24"/>
                <w:szCs w:val="24"/>
              </w:rPr>
            </w:pPr>
            <w:r w:rsidRPr="00923045">
              <w:rPr>
                <w:color w:val="000000"/>
              </w:rPr>
              <w:t>November 10 – November 20 (During scheduled class hour)</w:t>
            </w:r>
          </w:p>
        </w:tc>
        <w:tc>
          <w:tcPr>
            <w:tcW w:w="1860" w:type="dxa"/>
          </w:tcPr>
          <w:p w14:paraId="12E6F3C3"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3172B2" w14:paraId="25A3068E" w14:textId="77777777" w:rsidTr="00F835FB">
        <w:tc>
          <w:tcPr>
            <w:tcW w:w="2265" w:type="dxa"/>
          </w:tcPr>
          <w:p w14:paraId="5B3C57E3"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CE</w:t>
            </w:r>
          </w:p>
        </w:tc>
        <w:tc>
          <w:tcPr>
            <w:tcW w:w="1531" w:type="dxa"/>
          </w:tcPr>
          <w:p w14:paraId="350475DC"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 Minutes </w:t>
            </w:r>
          </w:p>
        </w:tc>
        <w:tc>
          <w:tcPr>
            <w:tcW w:w="1276" w:type="dxa"/>
          </w:tcPr>
          <w:p w14:paraId="072A3CF6"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353" w:type="dxa"/>
          </w:tcPr>
          <w:p w14:paraId="7A715A24"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860" w:type="dxa"/>
          </w:tcPr>
          <w:p w14:paraId="699C20CB" w14:textId="77777777" w:rsidR="003172B2" w:rsidRDefault="001C5F06">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bl>
    <w:p w14:paraId="7A3F4442" w14:textId="77777777" w:rsidR="003172B2" w:rsidRDefault="003172B2">
      <w:pPr>
        <w:spacing w:after="0"/>
        <w:jc w:val="both"/>
        <w:rPr>
          <w:rFonts w:ascii="Times New Roman" w:eastAsia="Times New Roman" w:hAnsi="Times New Roman" w:cs="Times New Roman"/>
          <w:b/>
          <w:sz w:val="24"/>
          <w:szCs w:val="24"/>
        </w:rPr>
      </w:pPr>
    </w:p>
    <w:p w14:paraId="682A8D89" w14:textId="77777777" w:rsidR="003172B2" w:rsidRDefault="001C5F06">
      <w:pPr>
        <w:spacing w:after="0"/>
        <w:ind w:left="-720"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Chamber Consultation Hour: </w:t>
      </w:r>
      <w:r>
        <w:rPr>
          <w:rFonts w:ascii="Times New Roman" w:eastAsia="Times New Roman" w:hAnsi="Times New Roman" w:cs="Times New Roman"/>
          <w:sz w:val="24"/>
          <w:szCs w:val="24"/>
        </w:rPr>
        <w:t xml:space="preserve">Thursday 11-12. A Google link will be shared on CMS for consultation </w:t>
      </w:r>
    </w:p>
    <w:p w14:paraId="4384C0D2" w14:textId="77777777" w:rsidR="003172B2" w:rsidRDefault="003172B2">
      <w:pPr>
        <w:spacing w:after="0"/>
        <w:jc w:val="both"/>
        <w:rPr>
          <w:rFonts w:ascii="Times New Roman" w:eastAsia="Times New Roman" w:hAnsi="Times New Roman" w:cs="Times New Roman"/>
          <w:b/>
          <w:sz w:val="24"/>
          <w:szCs w:val="24"/>
        </w:rPr>
      </w:pPr>
    </w:p>
    <w:p w14:paraId="56E62263" w14:textId="77777777" w:rsidR="003172B2" w:rsidRDefault="001C5F0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Notices, if any, will be displayed on CMS.</w:t>
      </w:r>
    </w:p>
    <w:p w14:paraId="55C21198" w14:textId="77777777" w:rsidR="003172B2" w:rsidRDefault="003172B2">
      <w:pPr>
        <w:spacing w:after="0"/>
        <w:jc w:val="both"/>
        <w:rPr>
          <w:rFonts w:ascii="Times New Roman" w:eastAsia="Times New Roman" w:hAnsi="Times New Roman" w:cs="Times New Roman"/>
          <w:b/>
          <w:sz w:val="24"/>
          <w:szCs w:val="24"/>
        </w:rPr>
      </w:pPr>
    </w:p>
    <w:p w14:paraId="1129E810" w14:textId="77777777" w:rsidR="003172B2" w:rsidRDefault="001C5F06">
      <w:pPr>
        <w:spacing w:after="0"/>
        <w:ind w:left="-720"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Make-up Policy: </w:t>
      </w:r>
      <w:r>
        <w:rPr>
          <w:rFonts w:ascii="Times New Roman" w:eastAsia="Times New Roman" w:hAnsi="Times New Roman" w:cs="Times New Roman"/>
          <w:sz w:val="24"/>
          <w:szCs w:val="24"/>
        </w:rPr>
        <w:t xml:space="preserve">The make-up for an evaluation component will be given only in genuine cases. </w:t>
      </w:r>
    </w:p>
    <w:p w14:paraId="0FB85A40" w14:textId="77777777" w:rsidR="003172B2" w:rsidRDefault="003172B2">
      <w:pPr>
        <w:spacing w:after="0"/>
        <w:ind w:left="-720" w:right="-540"/>
        <w:jc w:val="both"/>
        <w:rPr>
          <w:rFonts w:ascii="Times New Roman" w:eastAsia="Times New Roman" w:hAnsi="Times New Roman" w:cs="Times New Roman"/>
          <w:b/>
          <w:sz w:val="24"/>
          <w:szCs w:val="24"/>
        </w:rPr>
      </w:pPr>
    </w:p>
    <w:p w14:paraId="2E6AF1B6" w14:textId="77777777" w:rsidR="003172B2" w:rsidRDefault="001C5F06">
      <w:pPr>
        <w:spacing w:after="0"/>
        <w:ind w:left="-720"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w:t>
      </w:r>
    </w:p>
    <w:p w14:paraId="57C7B040" w14:textId="77777777" w:rsidR="003172B2" w:rsidRDefault="001C5F06">
      <w:pPr>
        <w:spacing w:after="0"/>
        <w:ind w:left="-720"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honesty and integrity are to be maintained by all the students throughout the semester and no type of academic dishonesty is acc</w:t>
      </w:r>
      <w:r>
        <w:rPr>
          <w:rFonts w:ascii="Times New Roman" w:eastAsia="Times New Roman" w:hAnsi="Times New Roman" w:cs="Times New Roman"/>
          <w:sz w:val="24"/>
          <w:szCs w:val="24"/>
        </w:rPr>
        <w:t>eptable.</w:t>
      </w:r>
    </w:p>
    <w:p w14:paraId="22C17EFD" w14:textId="77777777" w:rsidR="003172B2" w:rsidRDefault="003172B2">
      <w:pPr>
        <w:spacing w:after="0"/>
        <w:ind w:left="-720" w:right="-540"/>
        <w:jc w:val="both"/>
        <w:rPr>
          <w:rFonts w:ascii="Times New Roman" w:eastAsia="Times New Roman" w:hAnsi="Times New Roman" w:cs="Times New Roman"/>
          <w:sz w:val="24"/>
          <w:szCs w:val="24"/>
        </w:rPr>
      </w:pPr>
    </w:p>
    <w:p w14:paraId="74316D6C" w14:textId="77777777" w:rsidR="003172B2" w:rsidRDefault="003172B2">
      <w:pPr>
        <w:spacing w:after="0"/>
        <w:jc w:val="both"/>
        <w:rPr>
          <w:rFonts w:ascii="Times New Roman" w:eastAsia="Times New Roman" w:hAnsi="Times New Roman" w:cs="Times New Roman"/>
          <w:sz w:val="24"/>
          <w:szCs w:val="24"/>
        </w:rPr>
      </w:pPr>
    </w:p>
    <w:p w14:paraId="273FCD4F" w14:textId="77777777" w:rsidR="003172B2" w:rsidRDefault="003172B2">
      <w:pPr>
        <w:spacing w:after="0"/>
        <w:jc w:val="both"/>
        <w:rPr>
          <w:rFonts w:ascii="Times New Roman" w:eastAsia="Times New Roman" w:hAnsi="Times New Roman" w:cs="Times New Roman"/>
          <w:sz w:val="24"/>
          <w:szCs w:val="24"/>
        </w:rPr>
      </w:pPr>
      <w:bookmarkStart w:id="0" w:name="_GoBack"/>
      <w:bookmarkEnd w:id="0"/>
    </w:p>
    <w:p w14:paraId="55B419F4" w14:textId="77777777" w:rsidR="003172B2" w:rsidRDefault="001C5F06">
      <w:pPr>
        <w:jc w:val="right"/>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Biswanath</w:t>
      </w:r>
      <w:proofErr w:type="spellEnd"/>
      <w:r>
        <w:rPr>
          <w:rFonts w:ascii="Times New Roman" w:eastAsia="Times New Roman" w:hAnsi="Times New Roman" w:cs="Times New Roman"/>
          <w:b/>
          <w:sz w:val="24"/>
          <w:szCs w:val="24"/>
        </w:rPr>
        <w:t xml:space="preserve"> Dash</w:t>
      </w:r>
    </w:p>
    <w:p w14:paraId="79547FB4" w14:textId="77777777" w:rsidR="003172B2" w:rsidRDefault="001C5F06">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INSTRUCTOR-IN-CHARGE</w:t>
      </w:r>
    </w:p>
    <w:p w14:paraId="39B402F8" w14:textId="77777777" w:rsidR="003172B2" w:rsidRDefault="003172B2">
      <w:pPr>
        <w:jc w:val="center"/>
        <w:rPr>
          <w:rFonts w:ascii="Times New Roman" w:eastAsia="Times New Roman" w:hAnsi="Times New Roman" w:cs="Times New Roman"/>
          <w:sz w:val="24"/>
          <w:szCs w:val="24"/>
          <w:u w:val="single"/>
        </w:rPr>
      </w:pPr>
    </w:p>
    <w:p w14:paraId="49E2B132" w14:textId="77777777" w:rsidR="003172B2" w:rsidRDefault="003172B2">
      <w:pPr>
        <w:spacing w:after="0"/>
        <w:ind w:left="720"/>
        <w:jc w:val="both"/>
        <w:rPr>
          <w:rFonts w:ascii="Times New Roman" w:eastAsia="Times New Roman" w:hAnsi="Times New Roman" w:cs="Times New Roman"/>
          <w:sz w:val="24"/>
          <w:szCs w:val="24"/>
        </w:rPr>
      </w:pPr>
    </w:p>
    <w:p w14:paraId="18B4A17C" w14:textId="77777777" w:rsidR="003172B2" w:rsidRDefault="003172B2">
      <w:pPr>
        <w:spacing w:after="0"/>
        <w:ind w:left="720"/>
        <w:jc w:val="both"/>
        <w:rPr>
          <w:rFonts w:ascii="Times New Roman" w:eastAsia="Times New Roman" w:hAnsi="Times New Roman" w:cs="Times New Roman"/>
          <w:b/>
          <w:sz w:val="24"/>
          <w:szCs w:val="24"/>
        </w:rPr>
      </w:pPr>
    </w:p>
    <w:p w14:paraId="64A3CF1D" w14:textId="77777777" w:rsidR="003172B2" w:rsidRDefault="003172B2">
      <w:pPr>
        <w:spacing w:after="0"/>
        <w:ind w:left="720"/>
        <w:jc w:val="right"/>
        <w:rPr>
          <w:rFonts w:ascii="Times New Roman" w:eastAsia="Times New Roman" w:hAnsi="Times New Roman" w:cs="Times New Roman"/>
          <w:sz w:val="24"/>
          <w:szCs w:val="24"/>
        </w:rPr>
      </w:pPr>
    </w:p>
    <w:p w14:paraId="7B4D66CB" w14:textId="77777777" w:rsidR="003172B2" w:rsidRDefault="003172B2">
      <w:pPr>
        <w:rPr>
          <w:rFonts w:ascii="Times New Roman" w:eastAsia="Times New Roman" w:hAnsi="Times New Roman" w:cs="Times New Roman"/>
          <w:sz w:val="24"/>
          <w:szCs w:val="24"/>
        </w:rPr>
      </w:pPr>
    </w:p>
    <w:sectPr w:rsidR="003172B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3B76C" w14:textId="77777777" w:rsidR="001C5F06" w:rsidRDefault="001C5F06">
      <w:pPr>
        <w:spacing w:after="0" w:line="240" w:lineRule="auto"/>
      </w:pPr>
      <w:r>
        <w:separator/>
      </w:r>
    </w:p>
  </w:endnote>
  <w:endnote w:type="continuationSeparator" w:id="0">
    <w:p w14:paraId="6CAFF99E" w14:textId="77777777" w:rsidR="001C5F06" w:rsidRDefault="001C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BC36" w14:textId="77777777" w:rsidR="003172B2" w:rsidRDefault="001C5F06">
    <w:pPr>
      <w:ind w:left="-720"/>
    </w:pPr>
    <w:r>
      <w:rPr>
        <w:noProof/>
      </w:rPr>
      <w:drawing>
        <wp:inline distT="114300" distB="114300" distL="114300" distR="114300" wp14:anchorId="57D42B39" wp14:editId="018B1888">
          <wp:extent cx="1647825" cy="600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9B79C" w14:textId="77777777" w:rsidR="001C5F06" w:rsidRDefault="001C5F06">
      <w:pPr>
        <w:spacing w:after="0" w:line="240" w:lineRule="auto"/>
      </w:pPr>
      <w:r>
        <w:separator/>
      </w:r>
    </w:p>
  </w:footnote>
  <w:footnote w:type="continuationSeparator" w:id="0">
    <w:p w14:paraId="08DDCD9D" w14:textId="77777777" w:rsidR="001C5F06" w:rsidRDefault="001C5F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B2"/>
    <w:rsid w:val="001C5F06"/>
    <w:rsid w:val="003172B2"/>
    <w:rsid w:val="00F83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832F"/>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sz w:val="24"/>
      <w:szCs w:val="24"/>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2020-08-17T16:34:00Z</dcterms:created>
  <dcterms:modified xsi:type="dcterms:W3CDTF">2020-08-17T16:35:00Z</dcterms:modified>
</cp:coreProperties>
</file>