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69D" w:rsidRDefault="00A4702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drawing>
          <wp:inline distT="0" distB="0" distL="0" distR="0">
            <wp:extent cx="4924425" cy="995363"/>
            <wp:effectExtent l="0" t="0" r="0" b="0"/>
            <wp:docPr id="5"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995363"/>
                    </a:xfrm>
                    <a:prstGeom prst="rect">
                      <a:avLst/>
                    </a:prstGeom>
                    <a:ln/>
                  </pic:spPr>
                </pic:pic>
              </a:graphicData>
            </a:graphic>
          </wp:inline>
        </w:drawing>
      </w:r>
    </w:p>
    <w:p w:rsidR="0016069D" w:rsidRDefault="00A4702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SEMESTER 2020-2021</w:t>
      </w:r>
    </w:p>
    <w:p w:rsidR="0016069D" w:rsidRDefault="00A4702C">
      <w:pPr>
        <w:pStyle w:val="Heading1"/>
        <w:jc w:val="center"/>
      </w:pPr>
      <w:r>
        <w:t>Course Handout Part II</w:t>
      </w:r>
    </w:p>
    <w:p w:rsidR="0016069D" w:rsidRDefault="00AC7C6F">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 16</w:t>
      </w:r>
      <w:r w:rsidR="00A4702C">
        <w:rPr>
          <w:rFonts w:ascii="Times New Roman" w:eastAsia="Times New Roman" w:hAnsi="Times New Roman" w:cs="Times New Roman"/>
          <w:sz w:val="24"/>
          <w:szCs w:val="24"/>
        </w:rPr>
        <w:t>-1-2021</w:t>
      </w:r>
    </w:p>
    <w:p w:rsidR="0016069D" w:rsidRDefault="00A4702C">
      <w:pPr>
        <w:spacing w:after="0"/>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w:t>
      </w:r>
      <w:proofErr w:type="gramStart"/>
      <w:r>
        <w:rPr>
          <w:rFonts w:ascii="Times New Roman" w:eastAsia="Times New Roman" w:hAnsi="Times New Roman" w:cs="Times New Roman"/>
          <w:sz w:val="24"/>
          <w:szCs w:val="24"/>
        </w:rPr>
        <w:t>part</w:t>
      </w:r>
      <w:proofErr w:type="gramEnd"/>
      <w:r>
        <w:rPr>
          <w:rFonts w:ascii="Times New Roman" w:eastAsia="Times New Roman" w:hAnsi="Times New Roman" w:cs="Times New Roman"/>
          <w:sz w:val="24"/>
          <w:szCs w:val="24"/>
        </w:rPr>
        <w:t>-I (General Handout for all courses appended to the time table) this portion gives further specific details regarding the course.</w:t>
      </w:r>
    </w:p>
    <w:p w:rsidR="0016069D" w:rsidRDefault="0016069D">
      <w:pPr>
        <w:spacing w:after="0"/>
        <w:ind w:left="-720" w:right="-720"/>
        <w:jc w:val="both"/>
        <w:rPr>
          <w:rFonts w:ascii="Times New Roman" w:eastAsia="Times New Roman" w:hAnsi="Times New Roman" w:cs="Times New Roman"/>
          <w:sz w:val="24"/>
          <w:szCs w:val="24"/>
        </w:rPr>
      </w:pPr>
    </w:p>
    <w:p w:rsidR="0016069D" w:rsidRDefault="00A4702C">
      <w:pPr>
        <w:spacing w:after="0"/>
        <w:ind w:hanging="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Course Number</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HSS F363</w:t>
      </w:r>
    </w:p>
    <w:p w:rsidR="0016069D" w:rsidRDefault="00A4702C">
      <w:pPr>
        <w:spacing w:after="0"/>
        <w:ind w:hanging="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Course Title</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Disaster and Development </w:t>
      </w:r>
    </w:p>
    <w:p w:rsidR="0016069D" w:rsidRDefault="00A4702C">
      <w:pPr>
        <w:spacing w:after="0"/>
        <w:ind w:hanging="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Instructors</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Biswanath</w:t>
      </w:r>
      <w:proofErr w:type="spellEnd"/>
      <w:r>
        <w:rPr>
          <w:rFonts w:ascii="Times New Roman" w:eastAsia="Times New Roman" w:hAnsi="Times New Roman" w:cs="Times New Roman"/>
          <w:sz w:val="24"/>
          <w:szCs w:val="24"/>
        </w:rPr>
        <w:t xml:space="preserve"> Dash</w:t>
      </w:r>
    </w:p>
    <w:p w:rsidR="0016069D" w:rsidRDefault="0016069D">
      <w:pPr>
        <w:spacing w:after="0"/>
        <w:ind w:left="1260" w:firstLine="270"/>
        <w:jc w:val="both"/>
        <w:rPr>
          <w:rFonts w:ascii="Times New Roman" w:eastAsia="Times New Roman" w:hAnsi="Times New Roman" w:cs="Times New Roman"/>
          <w:sz w:val="24"/>
          <w:szCs w:val="24"/>
        </w:rPr>
      </w:pPr>
    </w:p>
    <w:p w:rsidR="0016069D" w:rsidRDefault="00A4702C">
      <w:pPr>
        <w:tabs>
          <w:tab w:val="left" w:pos="910"/>
        </w:tabs>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Scope and objective of the course:</w:t>
      </w:r>
    </w:p>
    <w:p w:rsidR="0016069D" w:rsidRDefault="00A4702C">
      <w:pPr>
        <w:pBdr>
          <w:top w:val="none" w:sz="0" w:space="0" w:color="000000"/>
          <w:left w:val="none" w:sz="0" w:space="0" w:color="000000"/>
          <w:bottom w:val="none" w:sz="0" w:space="0" w:color="000000"/>
          <w:right w:val="none" w:sz="0" w:space="0" w:color="000000"/>
          <w:between w:val="none" w:sz="0" w:space="0" w:color="000000"/>
        </w:pBdr>
        <w:spacing w:after="160"/>
        <w:ind w:left="-720" w:right="-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course aims at an understanding of the linkages between development and disaster. The unprecedented nature of the ongoing pandemic has highlight</w:t>
      </w:r>
      <w:r>
        <w:rPr>
          <w:rFonts w:ascii="Times New Roman" w:eastAsia="Times New Roman" w:hAnsi="Times New Roman" w:cs="Times New Roman"/>
          <w:sz w:val="24"/>
          <w:szCs w:val="24"/>
        </w:rPr>
        <w:t xml:space="preserve">ed the importance of this linkage and the necessity to examine it at a deeper level. Other recent disasters such as Cyclone </w:t>
      </w:r>
      <w:proofErr w:type="spellStart"/>
      <w:r>
        <w:rPr>
          <w:rFonts w:ascii="Times New Roman" w:eastAsia="Times New Roman" w:hAnsi="Times New Roman" w:cs="Times New Roman"/>
          <w:sz w:val="24"/>
          <w:szCs w:val="24"/>
        </w:rPr>
        <w:t>Amphan</w:t>
      </w:r>
      <w:proofErr w:type="spellEnd"/>
      <w:r>
        <w:rPr>
          <w:rFonts w:ascii="Times New Roman" w:eastAsia="Times New Roman" w:hAnsi="Times New Roman" w:cs="Times New Roman"/>
          <w:sz w:val="24"/>
          <w:szCs w:val="24"/>
        </w:rPr>
        <w:t xml:space="preserve">, 2020; </w:t>
      </w:r>
      <w:proofErr w:type="spellStart"/>
      <w:r>
        <w:rPr>
          <w:rFonts w:ascii="Times New Roman" w:eastAsia="Times New Roman" w:hAnsi="Times New Roman" w:cs="Times New Roman"/>
          <w:sz w:val="24"/>
          <w:szCs w:val="24"/>
        </w:rPr>
        <w:t>Fani</w:t>
      </w:r>
      <w:proofErr w:type="spellEnd"/>
      <w:r>
        <w:rPr>
          <w:rFonts w:ascii="Times New Roman" w:eastAsia="Times New Roman" w:hAnsi="Times New Roman" w:cs="Times New Roman"/>
          <w:sz w:val="24"/>
          <w:szCs w:val="24"/>
        </w:rPr>
        <w:t xml:space="preserve"> in Odisha 2019, ‘</w:t>
      </w:r>
      <w:proofErr w:type="spellStart"/>
      <w:r>
        <w:rPr>
          <w:rFonts w:ascii="Times New Roman" w:eastAsia="Times New Roman" w:hAnsi="Times New Roman" w:cs="Times New Roman"/>
          <w:sz w:val="24"/>
          <w:szCs w:val="24"/>
        </w:rPr>
        <w:t>Titli</w:t>
      </w:r>
      <w:proofErr w:type="spellEnd"/>
      <w:r>
        <w:rPr>
          <w:rFonts w:ascii="Times New Roman" w:eastAsia="Times New Roman" w:hAnsi="Times New Roman" w:cs="Times New Roman"/>
          <w:sz w:val="24"/>
          <w:szCs w:val="24"/>
        </w:rPr>
        <w:t xml:space="preserve">, in Andhra Pradesh, 2018, Severe Flood in Kerala, 2018, Chennai, 2015 and </w:t>
      </w:r>
      <w:proofErr w:type="spellStart"/>
      <w:r>
        <w:rPr>
          <w:rFonts w:ascii="Times New Roman" w:eastAsia="Times New Roman" w:hAnsi="Times New Roman" w:cs="Times New Roman"/>
          <w:sz w:val="24"/>
          <w:szCs w:val="24"/>
        </w:rPr>
        <w:t>Uttarakhand</w:t>
      </w:r>
      <w:proofErr w:type="spellEnd"/>
      <w:r>
        <w:rPr>
          <w:rFonts w:ascii="Times New Roman" w:eastAsia="Times New Roman" w:hAnsi="Times New Roman" w:cs="Times New Roman"/>
          <w:sz w:val="24"/>
          <w:szCs w:val="24"/>
        </w:rPr>
        <w:t>, 201</w:t>
      </w:r>
      <w:r>
        <w:rPr>
          <w:rFonts w:ascii="Times New Roman" w:eastAsia="Times New Roman" w:hAnsi="Times New Roman" w:cs="Times New Roman"/>
          <w:sz w:val="24"/>
          <w:szCs w:val="24"/>
        </w:rPr>
        <w:t>3 etc. have brought to the fore the importance of planning and that of disaster risk mitigation. It is also widely recognized that flawed policies and practices of development engender disaster risk, neutralizing gains accrued over a long period of time. I</w:t>
      </w:r>
      <w:r>
        <w:rPr>
          <w:rFonts w:ascii="Times New Roman" w:eastAsia="Times New Roman" w:hAnsi="Times New Roman" w:cs="Times New Roman"/>
          <w:sz w:val="24"/>
          <w:szCs w:val="24"/>
        </w:rPr>
        <w:t xml:space="preserve">ts impact on business triggers a cascading effect, crippling vital functions in the short term and meaningful rehabilitation and recovery in longer terms. Conversely disasters, while being destructive in nature, also provide opportunities in its aftermath </w:t>
      </w:r>
      <w:r>
        <w:rPr>
          <w:rFonts w:ascii="Times New Roman" w:eastAsia="Times New Roman" w:hAnsi="Times New Roman" w:cs="Times New Roman"/>
          <w:sz w:val="24"/>
          <w:szCs w:val="24"/>
        </w:rPr>
        <w:t xml:space="preserve">to undertake more sustainable and resilient developmental practices.  </w:t>
      </w:r>
    </w:p>
    <w:p w:rsidR="0016069D" w:rsidRDefault="00A4702C">
      <w:pPr>
        <w:spacing w:after="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Text Book: </w:t>
      </w:r>
    </w:p>
    <w:p w:rsidR="0016069D" w:rsidRDefault="00A4702C">
      <w:pPr>
        <w:numPr>
          <w:ilvl w:val="0"/>
          <w:numId w:val="1"/>
        </w:numPr>
        <w:spacing w:after="0"/>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set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Papers to be uploaded on CMS</w:t>
      </w:r>
    </w:p>
    <w:p w:rsidR="0016069D" w:rsidRDefault="00A4702C">
      <w:pPr>
        <w:numPr>
          <w:ilvl w:val="0"/>
          <w:numId w:val="1"/>
        </w:numPr>
        <w:spacing w:after="0"/>
        <w:ind w:left="9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Bankoff</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Frerks</w:t>
      </w:r>
      <w:proofErr w:type="spellEnd"/>
      <w:r>
        <w:rPr>
          <w:rFonts w:ascii="Times New Roman" w:eastAsia="Times New Roman" w:hAnsi="Times New Roman" w:cs="Times New Roman"/>
          <w:sz w:val="24"/>
          <w:szCs w:val="24"/>
        </w:rPr>
        <w:t xml:space="preserve">, G. and </w:t>
      </w:r>
      <w:proofErr w:type="spellStart"/>
      <w:r>
        <w:rPr>
          <w:rFonts w:ascii="Times New Roman" w:eastAsia="Times New Roman" w:hAnsi="Times New Roman" w:cs="Times New Roman"/>
          <w:sz w:val="24"/>
          <w:szCs w:val="24"/>
        </w:rPr>
        <w:t>Hilhorst</w:t>
      </w:r>
      <w:proofErr w:type="spellEnd"/>
      <w:r>
        <w:rPr>
          <w:rFonts w:ascii="Times New Roman" w:eastAsia="Times New Roman" w:hAnsi="Times New Roman" w:cs="Times New Roman"/>
          <w:sz w:val="24"/>
          <w:szCs w:val="24"/>
        </w:rPr>
        <w:t>, H. (2004)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Mapping Vulnerability: </w:t>
      </w:r>
      <w:proofErr w:type="gramStart"/>
      <w:r>
        <w:rPr>
          <w:rFonts w:ascii="Times New Roman" w:eastAsia="Times New Roman" w:hAnsi="Times New Roman" w:cs="Times New Roman"/>
          <w:i/>
          <w:sz w:val="24"/>
          <w:szCs w:val="24"/>
        </w:rPr>
        <w:t xml:space="preserve">Disasters,   </w:t>
      </w:r>
      <w:proofErr w:type="gramEnd"/>
      <w:r>
        <w:rPr>
          <w:rFonts w:ascii="Times New Roman" w:eastAsia="Times New Roman" w:hAnsi="Times New Roman" w:cs="Times New Roman"/>
          <w:i/>
          <w:sz w:val="24"/>
          <w:szCs w:val="24"/>
        </w:rPr>
        <w:t xml:space="preserve"> Development and People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Earthscan</w:t>
      </w:r>
      <w:proofErr w:type="spellEnd"/>
      <w:r>
        <w:rPr>
          <w:rFonts w:ascii="Times New Roman" w:eastAsia="Times New Roman" w:hAnsi="Times New Roman" w:cs="Times New Roman"/>
          <w:sz w:val="24"/>
          <w:szCs w:val="24"/>
        </w:rPr>
        <w:t xml:space="preserve"> </w:t>
      </w:r>
    </w:p>
    <w:p w:rsidR="0016069D" w:rsidRDefault="00A4702C">
      <w:pPr>
        <w:spacing w:after="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 Book </w:t>
      </w:r>
    </w:p>
    <w:p w:rsidR="0016069D" w:rsidRDefault="0016069D">
      <w:pPr>
        <w:tabs>
          <w:tab w:val="left" w:pos="910"/>
        </w:tabs>
        <w:spacing w:after="0"/>
        <w:ind w:left="-720"/>
        <w:rPr>
          <w:rFonts w:ascii="Times New Roman" w:eastAsia="Times New Roman" w:hAnsi="Times New Roman" w:cs="Times New Roman"/>
          <w:b/>
          <w:sz w:val="24"/>
          <w:szCs w:val="24"/>
        </w:rPr>
      </w:pPr>
    </w:p>
    <w:p w:rsidR="0016069D" w:rsidRDefault="00A4702C">
      <w:pPr>
        <w:tabs>
          <w:tab w:val="left" w:pos="910"/>
        </w:tabs>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Plan: </w:t>
      </w:r>
    </w:p>
    <w:tbl>
      <w:tblPr>
        <w:tblStyle w:val="a3"/>
        <w:tblW w:w="96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2815"/>
        <w:gridCol w:w="3870"/>
        <w:gridCol w:w="1865"/>
      </w:tblGrid>
      <w:tr w:rsidR="0016069D">
        <w:trPr>
          <w:trHeight w:val="620"/>
        </w:trPr>
        <w:tc>
          <w:tcPr>
            <w:tcW w:w="1075" w:type="dxa"/>
            <w:shd w:val="clear" w:color="auto" w:fill="D9D9D9"/>
          </w:tcPr>
          <w:p w:rsidR="0016069D" w:rsidRDefault="00A4702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w:t>
            </w:r>
          </w:p>
          <w:p w:rsidR="0016069D" w:rsidRDefault="00A4702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815" w:type="dxa"/>
            <w:shd w:val="clear" w:color="auto" w:fill="D9D9D9"/>
          </w:tcPr>
          <w:p w:rsidR="0016069D" w:rsidRDefault="00A4702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Objectives </w:t>
            </w:r>
          </w:p>
        </w:tc>
        <w:tc>
          <w:tcPr>
            <w:tcW w:w="3870" w:type="dxa"/>
            <w:shd w:val="clear" w:color="auto" w:fill="D9D9D9"/>
          </w:tcPr>
          <w:p w:rsidR="0016069D" w:rsidRDefault="00A4702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Topics to be covered </w:t>
            </w:r>
          </w:p>
        </w:tc>
        <w:tc>
          <w:tcPr>
            <w:tcW w:w="1865" w:type="dxa"/>
            <w:shd w:val="clear" w:color="auto" w:fill="D9D9D9"/>
          </w:tcPr>
          <w:p w:rsidR="0016069D" w:rsidRDefault="00A470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in the Textbook</w:t>
            </w:r>
          </w:p>
        </w:tc>
      </w:tr>
      <w:tr w:rsidR="0016069D">
        <w:trPr>
          <w:trHeight w:val="620"/>
        </w:trPr>
        <w:tc>
          <w:tcPr>
            <w:tcW w:w="107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15" w:type="dxa"/>
          </w:tcPr>
          <w:p w:rsidR="0016069D" w:rsidRDefault="00A4702C">
            <w:pPr>
              <w:tabs>
                <w:tab w:val="left" w:pos="910"/>
              </w:tabs>
              <w:rPr>
                <w:rFonts w:ascii="Times New Roman" w:eastAsia="Times New Roman" w:hAnsi="Times New Roman" w:cs="Times New Roman"/>
                <w:sz w:val="24"/>
                <w:szCs w:val="24"/>
              </w:rPr>
            </w:pPr>
            <w:r>
              <w:rPr>
                <w:rFonts w:ascii="Times New Roman" w:eastAsia="Times New Roman" w:hAnsi="Times New Roman" w:cs="Times New Roman"/>
                <w:sz w:val="24"/>
                <w:szCs w:val="24"/>
              </w:rPr>
              <w:t>Gain an overall perspective of the course</w:t>
            </w:r>
          </w:p>
        </w:tc>
        <w:tc>
          <w:tcPr>
            <w:tcW w:w="3870" w:type="dxa"/>
          </w:tcPr>
          <w:p w:rsidR="0016069D" w:rsidRDefault="00A4702C">
            <w:pPr>
              <w:tabs>
                <w:tab w:val="left" w:pos="910"/>
              </w:tabs>
              <w:rPr>
                <w:rFonts w:ascii="Times New Roman" w:eastAsia="Times New Roman" w:hAnsi="Times New Roman" w:cs="Times New Roman"/>
                <w:sz w:val="24"/>
                <w:szCs w:val="24"/>
              </w:rPr>
            </w:pPr>
            <w:r>
              <w:rPr>
                <w:rFonts w:ascii="Times New Roman" w:eastAsia="Times New Roman" w:hAnsi="Times New Roman" w:cs="Times New Roman"/>
                <w:sz w:val="24"/>
                <w:szCs w:val="24"/>
              </w:rPr>
              <w:t>Course Structure</w:t>
            </w:r>
          </w:p>
          <w:p w:rsidR="0016069D" w:rsidRDefault="00A4702C">
            <w:pPr>
              <w:tabs>
                <w:tab w:val="left" w:pos="91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 of evaluation component including course assignment</w:t>
            </w:r>
          </w:p>
        </w:tc>
        <w:tc>
          <w:tcPr>
            <w:tcW w:w="186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Course Handout</w:t>
            </w:r>
          </w:p>
          <w:p w:rsidR="0016069D" w:rsidRDefault="0016069D">
            <w:pPr>
              <w:spacing w:after="0"/>
              <w:rPr>
                <w:rFonts w:ascii="Times New Roman" w:eastAsia="Times New Roman" w:hAnsi="Times New Roman" w:cs="Times New Roman"/>
                <w:sz w:val="24"/>
                <w:szCs w:val="24"/>
              </w:rPr>
            </w:pPr>
          </w:p>
        </w:tc>
      </w:tr>
      <w:tr w:rsidR="0016069D">
        <w:trPr>
          <w:trHeight w:val="1100"/>
        </w:trPr>
        <w:tc>
          <w:tcPr>
            <w:tcW w:w="107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2-9</w:t>
            </w:r>
          </w:p>
        </w:tc>
        <w:tc>
          <w:tcPr>
            <w:tcW w:w="281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core concepts and key theoretical framework</w:t>
            </w:r>
          </w:p>
        </w:tc>
        <w:tc>
          <w:tcPr>
            <w:tcW w:w="3870"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Vulnerability</w:t>
            </w:r>
          </w:p>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Risk, and Resilience;</w:t>
            </w:r>
          </w:p>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Risk Management (DRM) and Disaster Risk Reduction (DRR)</w:t>
            </w:r>
          </w:p>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Mitigation and </w:t>
            </w:r>
          </w:p>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Capacity Development </w:t>
            </w:r>
          </w:p>
        </w:tc>
        <w:tc>
          <w:tcPr>
            <w:tcW w:w="186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Ref Papers on CMS</w:t>
            </w:r>
          </w:p>
          <w:p w:rsidR="0016069D" w:rsidRDefault="0016069D">
            <w:pPr>
              <w:spacing w:after="0"/>
              <w:rPr>
                <w:rFonts w:ascii="Times New Roman" w:eastAsia="Times New Roman" w:hAnsi="Times New Roman" w:cs="Times New Roman"/>
                <w:sz w:val="24"/>
                <w:szCs w:val="24"/>
              </w:rPr>
            </w:pPr>
          </w:p>
          <w:p w:rsidR="0016069D" w:rsidRDefault="0016069D">
            <w:pPr>
              <w:spacing w:after="0"/>
              <w:rPr>
                <w:rFonts w:ascii="Times New Roman" w:eastAsia="Times New Roman" w:hAnsi="Times New Roman" w:cs="Times New Roman"/>
                <w:sz w:val="24"/>
                <w:szCs w:val="24"/>
              </w:rPr>
            </w:pPr>
          </w:p>
        </w:tc>
      </w:tr>
      <w:tr w:rsidR="0016069D">
        <w:trPr>
          <w:trHeight w:val="780"/>
        </w:trPr>
        <w:tc>
          <w:tcPr>
            <w:tcW w:w="107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10-15</w:t>
            </w:r>
          </w:p>
        </w:tc>
        <w:tc>
          <w:tcPr>
            <w:tcW w:w="281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and reflect on how disasters impact development </w:t>
            </w:r>
          </w:p>
        </w:tc>
        <w:tc>
          <w:tcPr>
            <w:tcW w:w="3870"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Relationship between disaster and development </w:t>
            </w:r>
          </w:p>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of the Pandemic, Cyclone </w:t>
            </w:r>
            <w:proofErr w:type="spellStart"/>
            <w:r>
              <w:rPr>
                <w:rFonts w:ascii="Times New Roman" w:eastAsia="Times New Roman" w:hAnsi="Times New Roman" w:cs="Times New Roman"/>
                <w:sz w:val="24"/>
                <w:szCs w:val="24"/>
              </w:rPr>
              <w:t>Fani</w:t>
            </w:r>
            <w:proofErr w:type="spellEnd"/>
            <w:r>
              <w:rPr>
                <w:rFonts w:ascii="Times New Roman" w:eastAsia="Times New Roman" w:hAnsi="Times New Roman" w:cs="Times New Roman"/>
                <w:sz w:val="24"/>
                <w:szCs w:val="24"/>
              </w:rPr>
              <w:t xml:space="preserve">, </w:t>
            </w:r>
          </w:p>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Hyderabad Flood 2020</w:t>
            </w:r>
          </w:p>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6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CMS Reading Material </w:t>
            </w:r>
          </w:p>
        </w:tc>
      </w:tr>
      <w:tr w:rsidR="0016069D">
        <w:trPr>
          <w:trHeight w:val="1880"/>
        </w:trPr>
        <w:tc>
          <w:tcPr>
            <w:tcW w:w="107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16-19</w:t>
            </w:r>
          </w:p>
        </w:tc>
        <w:tc>
          <w:tcPr>
            <w:tcW w:w="281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explore gaps in our understanding and limitation of risk </w:t>
            </w:r>
            <w:r>
              <w:rPr>
                <w:rFonts w:ascii="Times New Roman" w:eastAsia="Times New Roman" w:hAnsi="Times New Roman" w:cs="Times New Roman"/>
                <w:sz w:val="24"/>
                <w:szCs w:val="24"/>
              </w:rPr>
              <w:t xml:space="preserve">analysis  </w:t>
            </w:r>
          </w:p>
        </w:tc>
        <w:tc>
          <w:tcPr>
            <w:tcW w:w="3870"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Limitations of damage and loss assessment method </w:t>
            </w:r>
          </w:p>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Risk assessment tools and their limitations</w:t>
            </w:r>
          </w:p>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Study: Corona Pandemic Hurricane ‘</w:t>
            </w:r>
            <w:proofErr w:type="spellStart"/>
            <w:r>
              <w:rPr>
                <w:rFonts w:ascii="Times New Roman" w:eastAsia="Times New Roman" w:hAnsi="Times New Roman" w:cs="Times New Roman"/>
                <w:sz w:val="24"/>
                <w:szCs w:val="24"/>
              </w:rPr>
              <w:t>Hayian</w:t>
            </w:r>
            <w:proofErr w:type="spellEnd"/>
            <w:r>
              <w:rPr>
                <w:rFonts w:ascii="Times New Roman" w:eastAsia="Times New Roman" w:hAnsi="Times New Roman" w:cs="Times New Roman"/>
                <w:sz w:val="24"/>
                <w:szCs w:val="24"/>
              </w:rPr>
              <w:t xml:space="preserve">’ Philippines </w:t>
            </w:r>
          </w:p>
        </w:tc>
        <w:tc>
          <w:tcPr>
            <w:tcW w:w="186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CMS Reference Papers</w:t>
            </w:r>
          </w:p>
        </w:tc>
      </w:tr>
      <w:tr w:rsidR="0016069D">
        <w:trPr>
          <w:trHeight w:val="760"/>
        </w:trPr>
        <w:tc>
          <w:tcPr>
            <w:tcW w:w="107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tc>
        <w:tc>
          <w:tcPr>
            <w:tcW w:w="281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process of Mainstreaming of Disaster Risk Reduction (DRR) into Development </w:t>
            </w:r>
          </w:p>
          <w:p w:rsidR="0016069D" w:rsidRDefault="0016069D">
            <w:pPr>
              <w:spacing w:after="0"/>
              <w:rPr>
                <w:rFonts w:ascii="Times New Roman" w:eastAsia="Times New Roman" w:hAnsi="Times New Roman" w:cs="Times New Roman"/>
                <w:sz w:val="24"/>
                <w:szCs w:val="24"/>
              </w:rPr>
            </w:pPr>
          </w:p>
        </w:tc>
        <w:tc>
          <w:tcPr>
            <w:tcW w:w="3870" w:type="dxa"/>
            <w:vAlign w:val="center"/>
          </w:tcPr>
          <w:p w:rsidR="0016069D" w:rsidRDefault="00A4702C">
            <w:pPr>
              <w:pBdr>
                <w:top w:val="none" w:sz="0" w:space="0" w:color="000000"/>
                <w:left w:val="none" w:sz="0" w:space="0" w:color="000000"/>
                <w:bottom w:val="none" w:sz="0" w:space="0" w:color="000000"/>
                <w:right w:val="none" w:sz="0" w:space="0" w:color="000000"/>
                <w:between w:val="none" w:sz="0" w:space="0" w:color="000000"/>
              </w:pBdr>
              <w:spacing w:after="160"/>
              <w:jc w:val="both"/>
              <w:rPr>
                <w:rFonts w:ascii="Times New Roman" w:eastAsia="Times New Roman" w:hAnsi="Times New Roman" w:cs="Times New Roman"/>
                <w:sz w:val="24"/>
                <w:szCs w:val="24"/>
              </w:rPr>
            </w:pPr>
            <w:bookmarkStart w:id="0" w:name="_heading=h.30j0zll" w:colFirst="0" w:colLast="0"/>
            <w:bookmarkEnd w:id="0"/>
            <w:r>
              <w:rPr>
                <w:rFonts w:ascii="Times New Roman" w:eastAsia="Times New Roman" w:hAnsi="Times New Roman" w:cs="Times New Roman"/>
                <w:sz w:val="24"/>
                <w:szCs w:val="24"/>
              </w:rPr>
              <w:t xml:space="preserve">Mainstreaming frameworks; Policies, Plans and Regulations, Data and modelling limitation, Political and economic consideration: Case studies on Hong Kong, Kerala. </w:t>
            </w:r>
          </w:p>
        </w:tc>
        <w:tc>
          <w:tcPr>
            <w:tcW w:w="186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CMS </w:t>
            </w:r>
            <w:r>
              <w:rPr>
                <w:rFonts w:ascii="Times New Roman" w:eastAsia="Times New Roman" w:hAnsi="Times New Roman" w:cs="Times New Roman"/>
                <w:sz w:val="24"/>
                <w:szCs w:val="24"/>
              </w:rPr>
              <w:t xml:space="preserve">Reference papers </w:t>
            </w:r>
          </w:p>
        </w:tc>
      </w:tr>
      <w:tr w:rsidR="0016069D">
        <w:trPr>
          <w:trHeight w:val="760"/>
        </w:trPr>
        <w:tc>
          <w:tcPr>
            <w:tcW w:w="107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25-32</w:t>
            </w:r>
          </w:p>
        </w:tc>
        <w:tc>
          <w:tcPr>
            <w:tcW w:w="281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an ability to conduct disaster risk assessment </w:t>
            </w:r>
          </w:p>
        </w:tc>
        <w:tc>
          <w:tcPr>
            <w:tcW w:w="3870" w:type="dxa"/>
            <w:vAlign w:val="center"/>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 hazard analysis </w:t>
            </w:r>
          </w:p>
          <w:p w:rsidR="0016069D" w:rsidRDefault="00A4702C">
            <w:pPr>
              <w:spacing w:after="0"/>
              <w:ind w:hanging="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Vulnerability and Capacity Analysis </w:t>
            </w:r>
          </w:p>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evaluation, uncertainty  and decision making </w:t>
            </w:r>
          </w:p>
        </w:tc>
        <w:tc>
          <w:tcPr>
            <w:tcW w:w="186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CMS Reference papers</w:t>
            </w:r>
          </w:p>
        </w:tc>
      </w:tr>
      <w:tr w:rsidR="0016069D">
        <w:trPr>
          <w:trHeight w:val="620"/>
        </w:trPr>
        <w:tc>
          <w:tcPr>
            <w:tcW w:w="107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33-43</w:t>
            </w:r>
          </w:p>
        </w:tc>
        <w:tc>
          <w:tcPr>
            <w:tcW w:w="281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gain skills for Disaster Management Planning </w:t>
            </w:r>
          </w:p>
        </w:tc>
        <w:tc>
          <w:tcPr>
            <w:tcW w:w="3870" w:type="dxa"/>
          </w:tcPr>
          <w:p w:rsidR="0016069D" w:rsidRDefault="00A4702C">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Continuity Plan (BCP)</w:t>
            </w:r>
          </w:p>
          <w:p w:rsidR="0016069D" w:rsidRDefault="00A4702C">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and recovery planning </w:t>
            </w:r>
          </w:p>
        </w:tc>
        <w:tc>
          <w:tcPr>
            <w:tcW w:w="1865" w:type="dxa"/>
          </w:tcPr>
          <w:p w:rsidR="0016069D" w:rsidRDefault="00A4702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CMS Reading material </w:t>
            </w:r>
          </w:p>
        </w:tc>
      </w:tr>
    </w:tbl>
    <w:p w:rsidR="0016069D" w:rsidRDefault="0016069D">
      <w:pPr>
        <w:spacing w:after="0"/>
        <w:ind w:left="-720"/>
        <w:rPr>
          <w:rFonts w:ascii="Times New Roman" w:eastAsia="Times New Roman" w:hAnsi="Times New Roman" w:cs="Times New Roman"/>
          <w:b/>
          <w:sz w:val="24"/>
          <w:szCs w:val="24"/>
        </w:rPr>
      </w:pPr>
    </w:p>
    <w:p w:rsidR="0016069D" w:rsidRDefault="00A4702C">
      <w:pPr>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Evaluation Scheme:</w:t>
      </w:r>
    </w:p>
    <w:tbl>
      <w:tblPr>
        <w:tblStyle w:val="a4"/>
        <w:tblW w:w="96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1695"/>
        <w:gridCol w:w="1845"/>
        <w:gridCol w:w="1955"/>
        <w:gridCol w:w="1890"/>
      </w:tblGrid>
      <w:tr w:rsidR="0016069D">
        <w:tc>
          <w:tcPr>
            <w:tcW w:w="2265" w:type="dxa"/>
            <w:shd w:val="clear" w:color="auto" w:fill="D9D9D9"/>
          </w:tcPr>
          <w:p w:rsidR="0016069D" w:rsidRDefault="00A470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Component </w:t>
            </w:r>
          </w:p>
        </w:tc>
        <w:tc>
          <w:tcPr>
            <w:tcW w:w="1695" w:type="dxa"/>
            <w:shd w:val="clear" w:color="auto" w:fill="D9D9D9"/>
          </w:tcPr>
          <w:p w:rsidR="0016069D" w:rsidRDefault="00A470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1845" w:type="dxa"/>
            <w:shd w:val="clear" w:color="auto" w:fill="D9D9D9"/>
          </w:tcPr>
          <w:p w:rsidR="0016069D" w:rsidRDefault="00A470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 (%)</w:t>
            </w:r>
          </w:p>
        </w:tc>
        <w:tc>
          <w:tcPr>
            <w:tcW w:w="1955" w:type="dxa"/>
            <w:shd w:val="clear" w:color="auto" w:fill="D9D9D9"/>
          </w:tcPr>
          <w:p w:rsidR="0016069D" w:rsidRDefault="00A470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1890" w:type="dxa"/>
            <w:shd w:val="clear" w:color="auto" w:fill="D9D9D9"/>
          </w:tcPr>
          <w:p w:rsidR="0016069D" w:rsidRDefault="00A470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Nature of Component </w:t>
            </w:r>
          </w:p>
        </w:tc>
      </w:tr>
      <w:tr w:rsidR="0016069D">
        <w:trPr>
          <w:trHeight w:val="683"/>
        </w:trPr>
        <w:tc>
          <w:tcPr>
            <w:tcW w:w="2265" w:type="dxa"/>
          </w:tcPr>
          <w:p w:rsidR="0016069D" w:rsidRDefault="00A4702C">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tc>
        <w:tc>
          <w:tcPr>
            <w:tcW w:w="1695" w:type="dxa"/>
          </w:tcPr>
          <w:p w:rsidR="0016069D" w:rsidRDefault="00A4702C">
            <w:pPr>
              <w:rPr>
                <w:rFonts w:ascii="Times New Roman" w:eastAsia="Times New Roman" w:hAnsi="Times New Roman" w:cs="Times New Roman"/>
                <w:sz w:val="24"/>
                <w:szCs w:val="24"/>
              </w:rPr>
            </w:pPr>
            <w:r>
              <w:rPr>
                <w:rFonts w:ascii="Times New Roman" w:eastAsia="Times New Roman" w:hAnsi="Times New Roman" w:cs="Times New Roman"/>
                <w:sz w:val="24"/>
                <w:szCs w:val="24"/>
              </w:rPr>
              <w:t>To be announced</w:t>
            </w:r>
          </w:p>
        </w:tc>
        <w:tc>
          <w:tcPr>
            <w:tcW w:w="1845" w:type="dxa"/>
          </w:tcPr>
          <w:p w:rsidR="0016069D" w:rsidRDefault="00A4702C">
            <w:pP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955" w:type="dxa"/>
          </w:tcPr>
          <w:p w:rsidR="0016069D" w:rsidRDefault="00A4702C">
            <w:pP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1890" w:type="dxa"/>
          </w:tcPr>
          <w:p w:rsidR="0016069D" w:rsidRDefault="00A4702C">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16069D">
        <w:trPr>
          <w:trHeight w:val="683"/>
        </w:trPr>
        <w:tc>
          <w:tcPr>
            <w:tcW w:w="2265" w:type="dxa"/>
          </w:tcPr>
          <w:p w:rsidR="0016069D" w:rsidRDefault="00A4702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Mid-Semester  </w:t>
            </w:r>
          </w:p>
        </w:tc>
        <w:tc>
          <w:tcPr>
            <w:tcW w:w="1695" w:type="dxa"/>
          </w:tcPr>
          <w:p w:rsidR="0016069D" w:rsidRDefault="00A470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Minutes </w:t>
            </w:r>
          </w:p>
        </w:tc>
        <w:tc>
          <w:tcPr>
            <w:tcW w:w="1845" w:type="dxa"/>
          </w:tcPr>
          <w:p w:rsidR="0016069D" w:rsidRDefault="00A4702C">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955" w:type="dxa"/>
          </w:tcPr>
          <w:p w:rsidR="0016069D" w:rsidRDefault="00AC7C6F">
            <w:pPr>
              <w:rPr>
                <w:rFonts w:ascii="Times New Roman" w:eastAsia="Times New Roman" w:hAnsi="Times New Roman" w:cs="Times New Roman"/>
                <w:sz w:val="24"/>
                <w:szCs w:val="24"/>
              </w:rPr>
            </w:pPr>
            <w:r>
              <w:t>06/03 11.00 - 12.30PM</w:t>
            </w:r>
          </w:p>
        </w:tc>
        <w:tc>
          <w:tcPr>
            <w:tcW w:w="1890" w:type="dxa"/>
          </w:tcPr>
          <w:p w:rsidR="0016069D" w:rsidRDefault="00A4702C">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16069D">
        <w:tc>
          <w:tcPr>
            <w:tcW w:w="2265" w:type="dxa"/>
          </w:tcPr>
          <w:p w:rsidR="0016069D" w:rsidRDefault="00A4702C">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examination</w:t>
            </w:r>
          </w:p>
        </w:tc>
        <w:tc>
          <w:tcPr>
            <w:tcW w:w="1695" w:type="dxa"/>
          </w:tcPr>
          <w:p w:rsidR="0016069D" w:rsidRDefault="00A470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120 Minutes </w:t>
            </w:r>
          </w:p>
        </w:tc>
        <w:tc>
          <w:tcPr>
            <w:tcW w:w="1845" w:type="dxa"/>
          </w:tcPr>
          <w:p w:rsidR="0016069D" w:rsidRDefault="00A4702C">
            <w:pP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955" w:type="dxa"/>
          </w:tcPr>
          <w:p w:rsidR="0016069D" w:rsidRDefault="004C1992">
            <w:pPr>
              <w:rPr>
                <w:rFonts w:ascii="Times New Roman" w:eastAsia="Times New Roman" w:hAnsi="Times New Roman" w:cs="Times New Roman"/>
                <w:sz w:val="24"/>
                <w:szCs w:val="24"/>
              </w:rPr>
            </w:pPr>
            <w:r>
              <w:t>17/05 AN</w:t>
            </w:r>
            <w:bookmarkStart w:id="1" w:name="_GoBack"/>
            <w:bookmarkEnd w:id="1"/>
          </w:p>
        </w:tc>
        <w:tc>
          <w:tcPr>
            <w:tcW w:w="1890" w:type="dxa"/>
          </w:tcPr>
          <w:p w:rsidR="0016069D" w:rsidRDefault="00A4702C">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bl>
    <w:p w:rsidR="0016069D" w:rsidRDefault="0016069D">
      <w:pPr>
        <w:spacing w:after="0"/>
        <w:jc w:val="both"/>
        <w:rPr>
          <w:rFonts w:ascii="Times New Roman" w:eastAsia="Times New Roman" w:hAnsi="Times New Roman" w:cs="Times New Roman"/>
          <w:b/>
          <w:sz w:val="24"/>
          <w:szCs w:val="24"/>
        </w:rPr>
      </w:pPr>
    </w:p>
    <w:p w:rsidR="0016069D" w:rsidRDefault="00A4702C">
      <w:pPr>
        <w:spacing w:after="0"/>
        <w:ind w:left="-720" w:right="-540" w:firstLine="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Chamber Consultation Hour: </w:t>
      </w:r>
      <w:r>
        <w:rPr>
          <w:rFonts w:ascii="Times New Roman" w:eastAsia="Times New Roman" w:hAnsi="Times New Roman" w:cs="Times New Roman"/>
          <w:sz w:val="24"/>
          <w:szCs w:val="24"/>
        </w:rPr>
        <w:t xml:space="preserve">Thursday 11-12. A Google link will be shared on CMS for consultation </w:t>
      </w:r>
    </w:p>
    <w:p w:rsidR="0016069D" w:rsidRDefault="0016069D">
      <w:pPr>
        <w:spacing w:after="0"/>
        <w:ind w:firstLine="540"/>
        <w:jc w:val="both"/>
        <w:rPr>
          <w:rFonts w:ascii="Times New Roman" w:eastAsia="Times New Roman" w:hAnsi="Times New Roman" w:cs="Times New Roman"/>
          <w:b/>
          <w:sz w:val="24"/>
          <w:szCs w:val="24"/>
        </w:rPr>
      </w:pPr>
    </w:p>
    <w:p w:rsidR="0016069D" w:rsidRDefault="00A4702C">
      <w:pPr>
        <w:spacing w:after="0"/>
        <w:ind w:left="-720" w:firstLine="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Notices: </w:t>
      </w:r>
      <w:r>
        <w:rPr>
          <w:rFonts w:ascii="Times New Roman" w:eastAsia="Times New Roman" w:hAnsi="Times New Roman" w:cs="Times New Roman"/>
          <w:sz w:val="24"/>
          <w:szCs w:val="24"/>
        </w:rPr>
        <w:t>Notices, will be displayed on CMS.</w:t>
      </w:r>
    </w:p>
    <w:p w:rsidR="0016069D" w:rsidRDefault="0016069D">
      <w:pPr>
        <w:spacing w:after="0"/>
        <w:ind w:firstLine="540"/>
        <w:jc w:val="both"/>
        <w:rPr>
          <w:rFonts w:ascii="Times New Roman" w:eastAsia="Times New Roman" w:hAnsi="Times New Roman" w:cs="Times New Roman"/>
          <w:b/>
          <w:sz w:val="24"/>
          <w:szCs w:val="24"/>
        </w:rPr>
      </w:pPr>
    </w:p>
    <w:p w:rsidR="0016069D" w:rsidRDefault="00A4702C">
      <w:pPr>
        <w:spacing w:after="0"/>
        <w:ind w:left="-720" w:right="-540" w:firstLine="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Make-up Policy: </w:t>
      </w:r>
      <w:r>
        <w:rPr>
          <w:rFonts w:ascii="Times New Roman" w:eastAsia="Times New Roman" w:hAnsi="Times New Roman" w:cs="Times New Roman"/>
          <w:sz w:val="24"/>
          <w:szCs w:val="24"/>
        </w:rPr>
        <w:t xml:space="preserve">The make-up for an evaluation component will be given only in genuine cases. </w:t>
      </w:r>
    </w:p>
    <w:p w:rsidR="0016069D" w:rsidRDefault="0016069D">
      <w:pPr>
        <w:spacing w:after="0"/>
        <w:ind w:left="-720" w:right="-540" w:firstLine="540"/>
        <w:jc w:val="both"/>
        <w:rPr>
          <w:rFonts w:ascii="Times New Roman" w:eastAsia="Times New Roman" w:hAnsi="Times New Roman" w:cs="Times New Roman"/>
          <w:b/>
          <w:sz w:val="24"/>
          <w:szCs w:val="24"/>
        </w:rPr>
      </w:pPr>
    </w:p>
    <w:p w:rsidR="0016069D" w:rsidRDefault="00A4702C">
      <w:pPr>
        <w:spacing w:after="0"/>
        <w:ind w:left="-810" w:right="-540" w:firstLine="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Honesty and Integrity Policy</w:t>
      </w:r>
      <w:r>
        <w:rPr>
          <w:rFonts w:ascii="Times New Roman" w:eastAsia="Times New Roman" w:hAnsi="Times New Roman" w:cs="Times New Roman"/>
          <w:sz w:val="24"/>
          <w:szCs w:val="24"/>
        </w:rPr>
        <w:t>: Academ</w:t>
      </w:r>
      <w:r>
        <w:rPr>
          <w:rFonts w:ascii="Times New Roman" w:eastAsia="Times New Roman" w:hAnsi="Times New Roman" w:cs="Times New Roman"/>
          <w:sz w:val="24"/>
          <w:szCs w:val="24"/>
        </w:rPr>
        <w:t xml:space="preserve">ic honesty and integrity are to be maintained by all the </w:t>
      </w:r>
    </w:p>
    <w:p w:rsidR="0016069D" w:rsidRDefault="00A4702C">
      <w:pPr>
        <w:spacing w:after="0"/>
        <w:ind w:left="-810" w:righ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throughout the semester and no type of academic dishonesty is acceptable.</w:t>
      </w:r>
    </w:p>
    <w:p w:rsidR="0016069D" w:rsidRDefault="0016069D">
      <w:pPr>
        <w:spacing w:after="0"/>
        <w:ind w:left="-720" w:right="-540" w:firstLine="540"/>
        <w:jc w:val="both"/>
        <w:rPr>
          <w:rFonts w:ascii="Times New Roman" w:eastAsia="Times New Roman" w:hAnsi="Times New Roman" w:cs="Times New Roman"/>
          <w:sz w:val="24"/>
          <w:szCs w:val="24"/>
        </w:rPr>
      </w:pPr>
    </w:p>
    <w:p w:rsidR="0016069D" w:rsidRDefault="0016069D">
      <w:pPr>
        <w:spacing w:after="0"/>
        <w:ind w:firstLine="540"/>
        <w:jc w:val="both"/>
        <w:rPr>
          <w:rFonts w:ascii="Times New Roman" w:eastAsia="Times New Roman" w:hAnsi="Times New Roman" w:cs="Times New Roman"/>
          <w:sz w:val="24"/>
          <w:szCs w:val="24"/>
        </w:rPr>
      </w:pPr>
      <w:bookmarkStart w:id="2" w:name="_heading=h.gjdgxs" w:colFirst="0" w:colLast="0"/>
      <w:bookmarkEnd w:id="2"/>
    </w:p>
    <w:p w:rsidR="0016069D" w:rsidRDefault="0016069D">
      <w:pPr>
        <w:spacing w:after="0"/>
        <w:ind w:firstLine="540"/>
        <w:jc w:val="both"/>
        <w:rPr>
          <w:rFonts w:ascii="Times New Roman" w:eastAsia="Times New Roman" w:hAnsi="Times New Roman" w:cs="Times New Roman"/>
          <w:sz w:val="24"/>
          <w:szCs w:val="24"/>
        </w:rPr>
      </w:pPr>
    </w:p>
    <w:p w:rsidR="0016069D" w:rsidRDefault="00A4702C">
      <w:pPr>
        <w:ind w:firstLine="540"/>
        <w:jc w:val="right"/>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Biswanath</w:t>
      </w:r>
      <w:proofErr w:type="spellEnd"/>
      <w:r>
        <w:rPr>
          <w:rFonts w:ascii="Times New Roman" w:eastAsia="Times New Roman" w:hAnsi="Times New Roman" w:cs="Times New Roman"/>
          <w:b/>
          <w:sz w:val="24"/>
          <w:szCs w:val="24"/>
        </w:rPr>
        <w:t xml:space="preserve"> Dash</w:t>
      </w:r>
    </w:p>
    <w:p w:rsidR="0016069D" w:rsidRDefault="00A4702C">
      <w:pPr>
        <w:ind w:firstLine="5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INSTRUCTOR-IN-CHARGE</w:t>
      </w:r>
    </w:p>
    <w:p w:rsidR="0016069D" w:rsidRDefault="0016069D">
      <w:pPr>
        <w:jc w:val="center"/>
        <w:rPr>
          <w:rFonts w:ascii="Times New Roman" w:eastAsia="Times New Roman" w:hAnsi="Times New Roman" w:cs="Times New Roman"/>
          <w:sz w:val="24"/>
          <w:szCs w:val="24"/>
          <w:u w:val="single"/>
        </w:rPr>
      </w:pPr>
    </w:p>
    <w:p w:rsidR="0016069D" w:rsidRDefault="0016069D">
      <w:pPr>
        <w:spacing w:after="0"/>
        <w:ind w:left="720"/>
        <w:jc w:val="both"/>
        <w:rPr>
          <w:rFonts w:ascii="Times New Roman" w:eastAsia="Times New Roman" w:hAnsi="Times New Roman" w:cs="Times New Roman"/>
          <w:sz w:val="24"/>
          <w:szCs w:val="24"/>
        </w:rPr>
      </w:pPr>
    </w:p>
    <w:p w:rsidR="0016069D" w:rsidRDefault="0016069D">
      <w:pPr>
        <w:spacing w:after="0"/>
        <w:ind w:left="720"/>
        <w:jc w:val="both"/>
        <w:rPr>
          <w:rFonts w:ascii="Times New Roman" w:eastAsia="Times New Roman" w:hAnsi="Times New Roman" w:cs="Times New Roman"/>
          <w:b/>
          <w:sz w:val="24"/>
          <w:szCs w:val="24"/>
        </w:rPr>
      </w:pPr>
    </w:p>
    <w:p w:rsidR="0016069D" w:rsidRDefault="0016069D">
      <w:pPr>
        <w:spacing w:after="0"/>
        <w:ind w:left="720"/>
        <w:jc w:val="right"/>
        <w:rPr>
          <w:rFonts w:ascii="Times New Roman" w:eastAsia="Times New Roman" w:hAnsi="Times New Roman" w:cs="Times New Roman"/>
          <w:sz w:val="24"/>
          <w:szCs w:val="24"/>
        </w:rPr>
      </w:pPr>
    </w:p>
    <w:p w:rsidR="0016069D" w:rsidRDefault="0016069D">
      <w:pPr>
        <w:rPr>
          <w:rFonts w:ascii="Times New Roman" w:eastAsia="Times New Roman" w:hAnsi="Times New Roman" w:cs="Times New Roman"/>
          <w:sz w:val="24"/>
          <w:szCs w:val="24"/>
        </w:rPr>
      </w:pPr>
    </w:p>
    <w:sectPr w:rsidR="0016069D">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02C" w:rsidRDefault="00A4702C">
      <w:pPr>
        <w:spacing w:after="0" w:line="240" w:lineRule="auto"/>
      </w:pPr>
      <w:r>
        <w:separator/>
      </w:r>
    </w:p>
  </w:endnote>
  <w:endnote w:type="continuationSeparator" w:id="0">
    <w:p w:rsidR="00A4702C" w:rsidRDefault="00A4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69D" w:rsidRDefault="00A4702C">
    <w:pPr>
      <w:ind w:left="-720"/>
    </w:pPr>
    <w:r>
      <w:rPr>
        <w:noProof/>
        <w:lang w:val="en-IN"/>
      </w:rPr>
      <w:drawing>
        <wp:inline distT="114300" distB="114300" distL="114300" distR="114300">
          <wp:extent cx="1647825" cy="600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02C" w:rsidRDefault="00A4702C">
      <w:pPr>
        <w:spacing w:after="0" w:line="240" w:lineRule="auto"/>
      </w:pPr>
      <w:r>
        <w:separator/>
      </w:r>
    </w:p>
  </w:footnote>
  <w:footnote w:type="continuationSeparator" w:id="0">
    <w:p w:rsidR="00A4702C" w:rsidRDefault="00A47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227FE"/>
    <w:multiLevelType w:val="multilevel"/>
    <w:tmpl w:val="E280C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9D"/>
    <w:rsid w:val="0016069D"/>
    <w:rsid w:val="004C1992"/>
    <w:rsid w:val="00A4702C"/>
    <w:rsid w:val="00AC7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5C42"/>
  <w15:docId w15:val="{70D891FC-A131-4234-95BD-5E3EF646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1120E"/>
    <w:pPr>
      <w:pBdr>
        <w:top w:val="nil"/>
        <w:left w:val="nil"/>
        <w:bottom w:val="nil"/>
        <w:right w:val="nil"/>
        <w:between w:val="nil"/>
      </w:pBdr>
    </w:pPr>
    <w:rPr>
      <w:color w:val="000000"/>
    </w:rPr>
  </w:style>
  <w:style w:type="paragraph" w:styleId="Heading1">
    <w:name w:val="heading 1"/>
    <w:basedOn w:val="Normal"/>
    <w:next w:val="Normal"/>
    <w:link w:val="Heading1Char"/>
    <w:rsid w:val="0011120E"/>
    <w:pPr>
      <w:keepNext/>
      <w:spacing w:after="0" w:line="240" w:lineRule="auto"/>
      <w:contextualSpacing/>
      <w:outlineLvl w:val="0"/>
    </w:pPr>
    <w:rPr>
      <w:rFonts w:ascii="Times New Roman" w:eastAsia="Times New Roman" w:hAnsi="Times New Roman" w:cs="Times New Roman"/>
      <w:sz w:val="24"/>
      <w:szCs w:val="24"/>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11120E"/>
    <w:rPr>
      <w:rFonts w:ascii="Times New Roman" w:eastAsia="Times New Roman" w:hAnsi="Times New Roman" w:cs="Times New Roman"/>
      <w:color w:val="000000"/>
      <w:sz w:val="24"/>
      <w:szCs w:val="24"/>
      <w:u w:val="single"/>
    </w:rPr>
  </w:style>
  <w:style w:type="paragraph" w:styleId="ListParagraph">
    <w:name w:val="List Paragraph"/>
    <w:basedOn w:val="Normal"/>
    <w:uiPriority w:val="1"/>
    <w:qFormat/>
    <w:rsid w:val="001112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82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F6D"/>
    <w:rPr>
      <w:rFonts w:ascii="Tahoma" w:hAnsi="Tahoma" w:cs="Tahoma"/>
      <w:color w:val="000000"/>
      <w:sz w:val="16"/>
      <w:szCs w:val="16"/>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JkHy2DxDWvASYPmaR3VTN5DeA==">AMUW2mUgstKTiGLg0kXe9u73VeM8a+DqXJtPVADOll25ih4k9k5z6swXcc+KRTIrDisWBTFREk7YXVnCrMpY/UgHhN7fYEq+PcHI1MRzrnrQNlvkKtcf3sMbItjyweicMvTz9YKzQVl4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2021-01-07T05:52:00Z</dcterms:created>
  <dcterms:modified xsi:type="dcterms:W3CDTF">2021-01-15T11:26:00Z</dcterms:modified>
</cp:coreProperties>
</file>