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4E5" w:rsidRDefault="00650EFE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4E5" w:rsidRDefault="00650EFE">
      <w:pPr>
        <w:jc w:val="center"/>
        <w:rPr>
          <w:b/>
        </w:rPr>
      </w:pPr>
      <w:r>
        <w:rPr>
          <w:b/>
        </w:rPr>
        <w:t>SECOND SEMESTER 2020-21</w:t>
      </w:r>
    </w:p>
    <w:p w:rsidR="00D844E5" w:rsidRDefault="00650EFE">
      <w:pPr>
        <w:pStyle w:val="Heading1"/>
        <w:jc w:val="center"/>
      </w:pPr>
      <w:r>
        <w:t>Course Handout</w:t>
      </w:r>
    </w:p>
    <w:p w:rsidR="00D844E5" w:rsidRDefault="00C16620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  <w:r w:rsidR="00650EFE">
        <w:t xml:space="preserve">-01-2021 </w:t>
      </w:r>
    </w:p>
    <w:p w:rsidR="00D844E5" w:rsidRDefault="00650EFE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INSTR F419</w:t>
      </w:r>
    </w:p>
    <w:p w:rsidR="00D844E5" w:rsidRDefault="00650EFE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 Virtual Instrumentation</w:t>
      </w:r>
    </w:p>
    <w:p w:rsidR="00D844E5" w:rsidRDefault="00650EFE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 Dr. Rajesh Kumar </w:t>
      </w:r>
      <w:proofErr w:type="spellStart"/>
      <w:r>
        <w:rPr>
          <w:i w:val="0"/>
        </w:rPr>
        <w:t>Tripathy</w:t>
      </w:r>
      <w:proofErr w:type="spellEnd"/>
    </w:p>
    <w:p w:rsidR="00D844E5" w:rsidRDefault="00D844E5"/>
    <w:p w:rsidR="00D844E5" w:rsidRDefault="00650EFE">
      <w:pPr>
        <w:rPr>
          <w:b/>
        </w:rPr>
      </w:pPr>
      <w:r>
        <w:t>1.</w:t>
      </w:r>
      <w:r>
        <w:rPr>
          <w:b/>
        </w:rPr>
        <w:t xml:space="preserve">  Scope and Objective of the Course:</w:t>
      </w:r>
    </w:p>
    <w:p w:rsidR="00D844E5" w:rsidRDefault="00650EF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This course provides the student an exposure to concepts in PC-based instrumentation including principles of graphic system design and concepts in data processing and time-frequency analysis using NI LabVIEW. The experiments in the laboratory are expected </w:t>
      </w:r>
      <w:r>
        <w:rPr>
          <w:color w:val="000000"/>
        </w:rPr>
        <w:t>to consolidate and complement the learning in the lecture. In the laboratory, students are expected to use NI LabVIEW to develop complex virtual instruments by the end of the course.</w:t>
      </w:r>
    </w:p>
    <w:p w:rsidR="00D844E5" w:rsidRDefault="00D844E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844E5" w:rsidRDefault="00650EF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2. Textbooks:</w:t>
      </w:r>
    </w:p>
    <w:p w:rsidR="00D844E5" w:rsidRDefault="00650E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</w:rPr>
        <w:t>Jovitha</w:t>
      </w:r>
      <w:proofErr w:type="spellEnd"/>
      <w:r>
        <w:rPr>
          <w:color w:val="000000"/>
        </w:rPr>
        <w:t xml:space="preserve"> Jerome, Virtual Instrumentation Using </w:t>
      </w:r>
      <w:proofErr w:type="spellStart"/>
      <w:r>
        <w:rPr>
          <w:color w:val="000000"/>
        </w:rPr>
        <w:t>LabView</w:t>
      </w:r>
      <w:proofErr w:type="spellEnd"/>
      <w:r>
        <w:rPr>
          <w:color w:val="000000"/>
        </w:rPr>
        <w:t>, PH</w:t>
      </w:r>
      <w:r>
        <w:rPr>
          <w:color w:val="000000"/>
        </w:rPr>
        <w:t>I Learning Private Limited, 2011</w:t>
      </w:r>
    </w:p>
    <w:p w:rsidR="00D844E5" w:rsidRDefault="00D844E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D844E5" w:rsidRDefault="00650EFE">
      <w:pPr>
        <w:jc w:val="both"/>
        <w:rPr>
          <w:b/>
        </w:rPr>
      </w:pPr>
      <w:r>
        <w:rPr>
          <w:b/>
        </w:rPr>
        <w:t>3.   Reference books/Materials</w:t>
      </w:r>
    </w:p>
    <w:p w:rsidR="00D844E5" w:rsidRDefault="00650E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Sanjay Gupta, Joseph John Virtual Instrumentation Using </w:t>
      </w:r>
      <w:proofErr w:type="spellStart"/>
      <w:r>
        <w:rPr>
          <w:color w:val="000000"/>
        </w:rPr>
        <w:t>LabView</w:t>
      </w:r>
      <w:proofErr w:type="spellEnd"/>
      <w:r>
        <w:rPr>
          <w:color w:val="000000"/>
        </w:rPr>
        <w:t>, Tata McGraw Hill,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edition, 2010.</w:t>
      </w:r>
    </w:p>
    <w:p w:rsidR="00D844E5" w:rsidRDefault="00650E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000000"/>
        </w:rPr>
        <w:t>Fawwaz</w:t>
      </w:r>
      <w:proofErr w:type="spellEnd"/>
      <w:r>
        <w:rPr>
          <w:color w:val="000000"/>
        </w:rPr>
        <w:t xml:space="preserve"> T. </w:t>
      </w:r>
      <w:proofErr w:type="spellStart"/>
      <w:r>
        <w:rPr>
          <w:color w:val="000000"/>
        </w:rPr>
        <w:t>Ulaby</w:t>
      </w:r>
      <w:proofErr w:type="spellEnd"/>
      <w:r>
        <w:rPr>
          <w:color w:val="000000"/>
        </w:rPr>
        <w:t xml:space="preserve">, Michel M. </w:t>
      </w:r>
      <w:proofErr w:type="spellStart"/>
      <w:r>
        <w:rPr>
          <w:color w:val="000000"/>
        </w:rPr>
        <w:t>Maharbiz</w:t>
      </w:r>
      <w:proofErr w:type="spellEnd"/>
      <w:r>
        <w:rPr>
          <w:color w:val="000000"/>
        </w:rPr>
        <w:t xml:space="preserve">, Cynthia M. </w:t>
      </w:r>
      <w:proofErr w:type="spellStart"/>
      <w:r>
        <w:rPr>
          <w:color w:val="000000"/>
        </w:rPr>
        <w:t>Furse</w:t>
      </w:r>
      <w:proofErr w:type="spellEnd"/>
      <w:r>
        <w:rPr>
          <w:color w:val="000000"/>
        </w:rPr>
        <w:t>, Circuit analysis and design, Michigan Publishing, 2018</w:t>
      </w:r>
    </w:p>
    <w:p w:rsidR="00D844E5" w:rsidRDefault="00650EFE">
      <w:pPr>
        <w:jc w:val="both"/>
      </w:pPr>
      <w:r>
        <w:t xml:space="preserve">      </w:t>
      </w:r>
    </w:p>
    <w:p w:rsidR="00D844E5" w:rsidRDefault="00650EFE">
      <w:pPr>
        <w:jc w:val="both"/>
        <w:rPr>
          <w:b/>
        </w:rPr>
      </w:pPr>
      <w:r>
        <w:rPr>
          <w:b/>
        </w:rPr>
        <w:t>4.   Course Plan:</w:t>
      </w:r>
    </w:p>
    <w:tbl>
      <w:tblPr>
        <w:tblStyle w:val="a"/>
        <w:tblW w:w="1070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2355"/>
        <w:gridCol w:w="5585"/>
        <w:gridCol w:w="1786"/>
      </w:tblGrid>
      <w:tr w:rsidR="00D844E5">
        <w:trPr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D844E5" w:rsidRDefault="00650E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Lecture No. 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844E5" w:rsidRDefault="00650E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844E5" w:rsidRDefault="00650E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844E5" w:rsidRDefault="00650E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t>1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t>Course details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t>Introduction to the Course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</w:pPr>
            <w:r>
              <w:t>Handout itself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t>2-3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t>Virtual Instrumentation Fundamentals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t>Graphic system design, Design flow, The Virtual Instrument (VI), role of hardware and software, applications in test, control and design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t>T1 Ch. 1, 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t>4-5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t>Introduction to LabVIEW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t>Creating a project, adding files, creating a VI, Front panel controls, Block diagram blocks, creating documentation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t>T1 Ch. 2.1- 2.11, 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t>6-7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</w:pPr>
            <w:r>
              <w:t xml:space="preserve">Mathematical operations using </w:t>
            </w:r>
            <w:proofErr w:type="spellStart"/>
            <w:r>
              <w:t>LabView</w:t>
            </w:r>
            <w:proofErr w:type="spellEnd"/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</w:pPr>
            <w:r>
              <w:t>Addition, subtraction, division, multiplica</w:t>
            </w:r>
            <w:r>
              <w:t>tion operations, performing mathematical expressions based on selection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</w:pPr>
            <w:r>
              <w:t>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t>8-9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</w:pPr>
            <w:r>
              <w:t>Random numbers and loop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</w:pPr>
            <w:r>
              <w:t>Random number generation, for loop, stop executing the for loop after a certain condition, while loop, random number generation using for loop and while loop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</w:pPr>
            <w:r>
              <w:t>T1 Ch.4.2,4.4,4.8, 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lastRenderedPageBreak/>
              <w:t>10-11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t>Waveform generation using LabVIEW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t xml:space="preserve">Sine wave, square wave, triangular wave and </w:t>
            </w:r>
            <w:proofErr w:type="spellStart"/>
            <w:r>
              <w:t>sawtooth</w:t>
            </w:r>
            <w:proofErr w:type="spellEnd"/>
            <w:r>
              <w:t xml:space="preserve"> wave generation, frequency and amplitude parameters, waveform graph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</w:pPr>
            <w:r>
              <w:t>T1 Ch. 7, and 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12-15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Hybrid programming using </w:t>
            </w:r>
            <w:proofErr w:type="spellStart"/>
            <w:r>
              <w:rPr>
                <w:sz w:val="22"/>
                <w:szCs w:val="22"/>
              </w:rPr>
              <w:t>LabView</w:t>
            </w:r>
            <w:proofErr w:type="spellEnd"/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MATLAB script in LabVIEW, generation of different signals using MATLAB script, convolution, correlation, addition, subtraction, division using LabVIEW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 domain analysis using LabVIEW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Spectral analysis using LabVIEW, plot magnitude a</w:t>
            </w:r>
            <w:r>
              <w:rPr>
                <w:sz w:val="22"/>
                <w:szCs w:val="22"/>
              </w:rPr>
              <w:t xml:space="preserve">nd phase spectrum for various signals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17-18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and FM signals generation using LabVIEW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signal generation, DSB-SC signal generation, FM signal generation, frequency domain analysis of AM and FM signals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Measurement using LabVIEW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Measurement of parameters such as amplitude, frequency, negative peak, peak to peak amplitude, DC value of signal.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 and 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Statistical analysis of LabVIEW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Statistical analysis of signal, mean, variance, kurtosis, sk</w:t>
            </w:r>
            <w:r>
              <w:rPr>
                <w:sz w:val="22"/>
                <w:szCs w:val="22"/>
              </w:rPr>
              <w:t>ewness, and evaluation of histogram.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21-22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Sorting and searching in an array using LabVIEW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</w:pPr>
            <w:r>
              <w:t>Sorting elements in an array using LabVIEW in ascending and descending orders, searching an element in an array, delete an element at a specified location of an array.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 and 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and write measurement files in LabVIEW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</w:pPr>
            <w:r>
              <w:t>Basics of file I/O: o</w:t>
            </w:r>
            <w:r>
              <w:t>pen/close, read measurement file in LabVIEW, write measurement file in LabVIEW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T1, </w:t>
            </w:r>
            <w:r>
              <w:t xml:space="preserve">Ch. 9.7, 9.8,9.10, </w:t>
            </w:r>
            <w:r>
              <w:rPr>
                <w:sz w:val="22"/>
                <w:szCs w:val="22"/>
              </w:rPr>
              <w:t>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24-25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processing using LabVIEW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Extract portion of a signal, append two dynamic signals, converting dynamic data to waveform data, conver</w:t>
            </w:r>
            <w:r>
              <w:rPr>
                <w:sz w:val="22"/>
                <w:szCs w:val="22"/>
              </w:rPr>
              <w:t xml:space="preserve">ting waveform data to array, scaling operation, comparison of signals, evaluate peaks and valleys of a signal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26-30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Filter design using LabVIEW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 of the transfer function of filter using LabVIEW, pole-zero gain equation, differential equation, filter specification parameters, low-pass, high-pass, band-pass, and band-reject filters using LabVIEW, design of filters using pole-zero method in</w:t>
            </w:r>
            <w:r>
              <w:rPr>
                <w:sz w:val="22"/>
                <w:szCs w:val="22"/>
              </w:rPr>
              <w:t xml:space="preserve"> LabVIEW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31-32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Feature extraction using LabVIEW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Statistical features extracted from a signal using LabVIEW, frequency domain features of the signal using LabVIEW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33-34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Time-Frequency analysis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Time-frequency analysis using LabVIEW, spectrogram of different signals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35-38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LabVIEW applications: heart rate evaluation from ECG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Implementation of Pan </w:t>
            </w:r>
            <w:proofErr w:type="spellStart"/>
            <w:r>
              <w:rPr>
                <w:sz w:val="22"/>
                <w:szCs w:val="22"/>
              </w:rPr>
              <w:t>Tomkin’s</w:t>
            </w:r>
            <w:proofErr w:type="spellEnd"/>
            <w:r>
              <w:rPr>
                <w:sz w:val="22"/>
                <w:szCs w:val="22"/>
              </w:rPr>
              <w:t xml:space="preserve"> algorithm for the evaluation of heart rate signal from ECG using LabVIEW, Detection of bradycardia and tachycardia from ECG signal using LabVIEW.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D844E5">
        <w:trPr>
          <w:trHeight w:val="576"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44E5" w:rsidRDefault="00650E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39-42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acquisition (DAQ) system and LabVIEW</w:t>
            </w:r>
          </w:p>
        </w:tc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rPr>
                <w:sz w:val="22"/>
                <w:szCs w:val="22"/>
              </w:rPr>
            </w:pPr>
            <w:r>
              <w:t>Getting Started wi</w:t>
            </w:r>
            <w:r>
              <w:t xml:space="preserve">th the my DAQ, Measurement Ports, NI </w:t>
            </w:r>
            <w:proofErr w:type="spellStart"/>
            <w:r>
              <w:t>ELVISMx</w:t>
            </w:r>
            <w:proofErr w:type="spellEnd"/>
            <w:r>
              <w:t xml:space="preserve"> Instrument Launcher, Measuring Voltage, Measuring Current, Using the NI my DAQ as a Current Source, Creating Waveforms with the Function Generator (FGEN), Measuring Frequency Response with the Bode Analyzer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44E5" w:rsidRDefault="00650EFE">
            <w:pPr>
              <w:jc w:val="center"/>
            </w:pPr>
            <w:r>
              <w:t xml:space="preserve">R2, </w:t>
            </w:r>
            <w:r>
              <w:t>Appendix F</w:t>
            </w:r>
          </w:p>
        </w:tc>
      </w:tr>
    </w:tbl>
    <w:p w:rsidR="00D844E5" w:rsidRDefault="00D844E5">
      <w:pPr>
        <w:jc w:val="both"/>
      </w:pPr>
    </w:p>
    <w:p w:rsidR="00D844E5" w:rsidRDefault="00D844E5">
      <w:pPr>
        <w:jc w:val="both"/>
        <w:rPr>
          <w:b/>
        </w:rPr>
      </w:pPr>
    </w:p>
    <w:p w:rsidR="00D844E5" w:rsidRDefault="00650EFE">
      <w:pPr>
        <w:jc w:val="both"/>
        <w:rPr>
          <w:b/>
        </w:rPr>
      </w:pPr>
      <w:r>
        <w:rPr>
          <w:b/>
        </w:rPr>
        <w:lastRenderedPageBreak/>
        <w:t>5. Evaluation Scheme:</w:t>
      </w:r>
    </w:p>
    <w:tbl>
      <w:tblPr>
        <w:tblStyle w:val="a0"/>
        <w:tblW w:w="9342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757"/>
        <w:gridCol w:w="1575"/>
        <w:gridCol w:w="1425"/>
        <w:gridCol w:w="915"/>
        <w:gridCol w:w="1485"/>
        <w:gridCol w:w="1185"/>
      </w:tblGrid>
      <w:tr w:rsidR="00D844E5">
        <w:trPr>
          <w:trHeight w:val="341"/>
          <w:jc w:val="center"/>
        </w:trPr>
        <w:tc>
          <w:tcPr>
            <w:tcW w:w="27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9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D844E5" w:rsidRDefault="00650EFE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D844E5">
        <w:trPr>
          <w:trHeight w:val="341"/>
          <w:jc w:val="center"/>
        </w:trPr>
        <w:tc>
          <w:tcPr>
            <w:tcW w:w="27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</w:pPr>
            <w:r>
              <w:t xml:space="preserve">Mid </w:t>
            </w:r>
            <w:proofErr w:type="spellStart"/>
            <w:r>
              <w:t>Sem</w:t>
            </w:r>
            <w:proofErr w:type="spellEnd"/>
            <w:r>
              <w:t xml:space="preserve"> exam</w:t>
            </w:r>
          </w:p>
        </w:tc>
        <w:tc>
          <w:tcPr>
            <w:tcW w:w="1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</w:pPr>
            <w:r>
              <w:t>90 min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</w:pPr>
            <w:r>
              <w:t>30%</w:t>
            </w:r>
          </w:p>
        </w:tc>
        <w:tc>
          <w:tcPr>
            <w:tcW w:w="9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D844E5" w:rsidRDefault="00650EFE">
            <w:pPr>
              <w:jc w:val="center"/>
            </w:pPr>
            <w:r>
              <w:t>90</w:t>
            </w: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C16620">
            <w:pPr>
              <w:jc w:val="center"/>
            </w:pPr>
            <w:r>
              <w:t>01/03 3.30 -5.00PM</w:t>
            </w:r>
          </w:p>
        </w:tc>
        <w:tc>
          <w:tcPr>
            <w:tcW w:w="1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</w:pPr>
            <w:r>
              <w:t>OB</w:t>
            </w:r>
          </w:p>
        </w:tc>
      </w:tr>
      <w:tr w:rsidR="00D844E5">
        <w:trPr>
          <w:trHeight w:val="354"/>
          <w:jc w:val="center"/>
        </w:trPr>
        <w:tc>
          <w:tcPr>
            <w:tcW w:w="27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</w:pPr>
            <w:r>
              <w:t>Lab assignments and report</w:t>
            </w:r>
          </w:p>
        </w:tc>
        <w:tc>
          <w:tcPr>
            <w:tcW w:w="1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</w:pPr>
            <w:r>
              <w:t xml:space="preserve"> During lab hours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</w:pPr>
            <w:r>
              <w:t>35 %</w:t>
            </w:r>
          </w:p>
        </w:tc>
        <w:tc>
          <w:tcPr>
            <w:tcW w:w="9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D844E5" w:rsidRDefault="00650EFE">
            <w:pPr>
              <w:jc w:val="center"/>
            </w:pPr>
            <w:r>
              <w:t>105</w:t>
            </w: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</w:pPr>
            <w:r>
              <w:t>During lab hours</w:t>
            </w:r>
          </w:p>
        </w:tc>
        <w:tc>
          <w:tcPr>
            <w:tcW w:w="1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</w:pPr>
            <w:r>
              <w:t>OB</w:t>
            </w:r>
          </w:p>
        </w:tc>
      </w:tr>
      <w:tr w:rsidR="00D844E5">
        <w:trPr>
          <w:trHeight w:val="498"/>
          <w:jc w:val="center"/>
        </w:trPr>
        <w:tc>
          <w:tcPr>
            <w:tcW w:w="27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</w:pPr>
            <w:r>
              <w:t>Comprehensive Exam.</w:t>
            </w:r>
          </w:p>
        </w:tc>
        <w:tc>
          <w:tcPr>
            <w:tcW w:w="1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</w:pPr>
            <w:r>
              <w:t>2 hours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</w:pPr>
            <w:r>
              <w:t>35 %</w:t>
            </w:r>
          </w:p>
        </w:tc>
        <w:tc>
          <w:tcPr>
            <w:tcW w:w="9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D844E5" w:rsidRDefault="00650EFE">
            <w:pPr>
              <w:jc w:val="center"/>
            </w:pPr>
            <w:r>
              <w:t>105</w:t>
            </w:r>
          </w:p>
        </w:tc>
        <w:tc>
          <w:tcPr>
            <w:tcW w:w="14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C16620">
            <w:pPr>
              <w:jc w:val="center"/>
            </w:pPr>
            <w:r>
              <w:t>03/05 FN</w:t>
            </w:r>
            <w:bookmarkStart w:id="0" w:name="_GoBack"/>
            <w:bookmarkEnd w:id="0"/>
          </w:p>
        </w:tc>
        <w:tc>
          <w:tcPr>
            <w:tcW w:w="11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" w:type="dxa"/>
            </w:tcMar>
          </w:tcPr>
          <w:p w:rsidR="00D844E5" w:rsidRDefault="00650EFE">
            <w:pPr>
              <w:jc w:val="center"/>
            </w:pPr>
            <w:r>
              <w:t>OB</w:t>
            </w:r>
          </w:p>
        </w:tc>
      </w:tr>
    </w:tbl>
    <w:p w:rsidR="00D844E5" w:rsidRDefault="00D844E5">
      <w:pPr>
        <w:jc w:val="both"/>
      </w:pPr>
    </w:p>
    <w:p w:rsidR="00D844E5" w:rsidRDefault="00650EFE">
      <w:pPr>
        <w:jc w:val="both"/>
      </w:pPr>
      <w:r>
        <w:rPr>
          <w:b/>
        </w:rPr>
        <w:t>6. Chamber Consultation Hour:</w:t>
      </w:r>
      <w:r>
        <w:t xml:space="preserve">    Through Google meet </w:t>
      </w:r>
    </w:p>
    <w:p w:rsidR="00D844E5" w:rsidRDefault="00D844E5">
      <w:pPr>
        <w:jc w:val="both"/>
      </w:pPr>
    </w:p>
    <w:p w:rsidR="00D844E5" w:rsidRDefault="00650EFE">
      <w:pPr>
        <w:jc w:val="both"/>
        <w:rPr>
          <w:b/>
        </w:rPr>
      </w:pPr>
      <w:r>
        <w:rPr>
          <w:b/>
        </w:rPr>
        <w:t>7. Notices: Notices concerning this course will be on CMS.</w:t>
      </w:r>
    </w:p>
    <w:p w:rsidR="00D844E5" w:rsidRDefault="00D844E5">
      <w:pPr>
        <w:jc w:val="both"/>
        <w:rPr>
          <w:b/>
        </w:rPr>
      </w:pPr>
    </w:p>
    <w:p w:rsidR="00D844E5" w:rsidRDefault="00650EFE">
      <w:pPr>
        <w:jc w:val="both"/>
        <w:rPr>
          <w:b/>
        </w:rPr>
      </w:pPr>
      <w:r>
        <w:rPr>
          <w:b/>
        </w:rPr>
        <w:t xml:space="preserve">8. Make–up Examination: </w:t>
      </w:r>
      <w:r>
        <w:t>Make-up will be given on genuine grounds only. Prior application should be made for seeking the make- up examination.</w:t>
      </w:r>
      <w:r>
        <w:rPr>
          <w:b/>
        </w:rPr>
        <w:t xml:space="preserve"> </w:t>
      </w:r>
    </w:p>
    <w:p w:rsidR="00D844E5" w:rsidRDefault="00650EFE">
      <w:pPr>
        <w:jc w:val="both"/>
        <w:rPr>
          <w:b/>
        </w:rPr>
      </w:pPr>
      <w:r>
        <w:rPr>
          <w:b/>
        </w:rPr>
        <w:t xml:space="preserve">9. Academic Honesty and Integrity Policy: </w:t>
      </w:r>
      <w:r>
        <w:t>Academic honesty and integrity are to be maintained by all the students throughout the semester and no type of academic dishonesty is acceptable.</w:t>
      </w:r>
    </w:p>
    <w:p w:rsidR="00D844E5" w:rsidRDefault="00650EFE">
      <w:pPr>
        <w:jc w:val="right"/>
        <w:rPr>
          <w:b/>
        </w:rPr>
      </w:pPr>
      <w:r>
        <w:rPr>
          <w:b/>
        </w:rPr>
        <w:t xml:space="preserve">    </w:t>
      </w:r>
    </w:p>
    <w:p w:rsidR="00D844E5" w:rsidRDefault="00650EFE">
      <w:pPr>
        <w:jc w:val="center"/>
      </w:pPr>
      <w:r>
        <w:t xml:space="preserve">                                                             </w:t>
      </w:r>
      <w:r>
        <w:t xml:space="preserve">                                                                  Rajesh Kumar </w:t>
      </w:r>
      <w:proofErr w:type="spellStart"/>
      <w:r>
        <w:t>Tripathy</w:t>
      </w:r>
      <w:proofErr w:type="spellEnd"/>
    </w:p>
    <w:p w:rsidR="00D844E5" w:rsidRDefault="00650EFE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D844E5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EFE" w:rsidRDefault="00650EFE">
      <w:r>
        <w:separator/>
      </w:r>
    </w:p>
  </w:endnote>
  <w:endnote w:type="continuationSeparator" w:id="0">
    <w:p w:rsidR="00650EFE" w:rsidRDefault="0065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4E5" w:rsidRDefault="00650E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4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EFE" w:rsidRDefault="00650EFE">
      <w:r>
        <w:separator/>
      </w:r>
    </w:p>
  </w:footnote>
  <w:footnote w:type="continuationSeparator" w:id="0">
    <w:p w:rsidR="00650EFE" w:rsidRDefault="00650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4E5" w:rsidRDefault="00D844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4F0B"/>
    <w:multiLevelType w:val="multilevel"/>
    <w:tmpl w:val="343A0D8E"/>
    <w:lvl w:ilvl="0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A4D28"/>
    <w:multiLevelType w:val="multilevel"/>
    <w:tmpl w:val="7D826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E5"/>
    <w:rsid w:val="00650EFE"/>
    <w:rsid w:val="00C16620"/>
    <w:rsid w:val="00D8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6F8D"/>
  <w15:docId w15:val="{CDEAAEFE-02EA-477A-A24F-256C5E09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E17F9A"/>
    <w:rPr>
      <w:b/>
      <w:bCs/>
    </w:rPr>
  </w:style>
  <w:style w:type="paragraph" w:customStyle="1" w:styleId="Default">
    <w:name w:val="Default"/>
    <w:rsid w:val="00E17F9A"/>
    <w:pPr>
      <w:autoSpaceDE w:val="0"/>
      <w:autoSpaceDN w:val="0"/>
      <w:adjustRightInd w:val="0"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E50A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0A41"/>
    <w:pPr>
      <w:ind w:left="720"/>
      <w:contextualSpacing/>
    </w:pPr>
  </w:style>
  <w:style w:type="paragraph" w:customStyle="1" w:styleId="TextBody">
    <w:name w:val="Text Body"/>
    <w:basedOn w:val="Normal"/>
    <w:semiHidden/>
    <w:rsid w:val="00037DEE"/>
    <w:pPr>
      <w:suppressAutoHyphens/>
      <w:jc w:val="both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g4ojbCxlj7kCiiSvU30vp37Wmw==">AMUW2mXXpcZ8ZdyJHX0lkGkjcEU7KmAvPDsuha8KZtlMcBG3KafMAKHGo3DPg3sfLrN4Ah2CWrqLkLib4Qs9U8FLfhHXQY506QwQB41HJvDW2R6HqQvl9+o=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2</cp:revision>
  <dcterms:created xsi:type="dcterms:W3CDTF">2020-08-20T05:46:00Z</dcterms:created>
  <dcterms:modified xsi:type="dcterms:W3CDTF">2021-01-15T09:35:00Z</dcterms:modified>
</cp:coreProperties>
</file>