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5835" w14:textId="77777777" w:rsidR="00C83A4A" w:rsidRPr="00A64568" w:rsidRDefault="00C83A4A">
      <w:pPr>
        <w:pStyle w:val="Title"/>
        <w:rPr>
          <w:rFonts w:asciiTheme="minorHAnsi" w:hAnsiTheme="minorHAnsi" w:cstheme="minorHAnsi"/>
          <w:caps/>
        </w:rPr>
      </w:pPr>
      <w:r w:rsidRPr="00A64568">
        <w:rPr>
          <w:rFonts w:asciiTheme="minorHAnsi" w:hAnsiTheme="minorHAnsi" w:cstheme="minorHAnsi"/>
          <w:caps/>
        </w:rPr>
        <w:t>Birla Inst</w:t>
      </w:r>
      <w:r w:rsidR="009F0154">
        <w:rPr>
          <w:rFonts w:asciiTheme="minorHAnsi" w:hAnsiTheme="minorHAnsi" w:cstheme="minorHAnsi"/>
          <w:caps/>
        </w:rPr>
        <w:t>itute of Technology and Science-</w:t>
      </w:r>
      <w:r w:rsidRPr="00A64568">
        <w:rPr>
          <w:rFonts w:asciiTheme="minorHAnsi" w:hAnsiTheme="minorHAnsi" w:cstheme="minorHAnsi"/>
          <w:caps/>
        </w:rPr>
        <w:t>Pilani</w:t>
      </w:r>
      <w:r w:rsidR="009F0154">
        <w:rPr>
          <w:rFonts w:asciiTheme="minorHAnsi" w:hAnsiTheme="minorHAnsi" w:cstheme="minorHAnsi"/>
          <w:caps/>
        </w:rPr>
        <w:t xml:space="preserve"> Hyderabad Campus</w:t>
      </w:r>
    </w:p>
    <w:p w14:paraId="48C19264" w14:textId="77777777" w:rsidR="00C83A4A" w:rsidRPr="00A64568" w:rsidRDefault="009F015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AUGSD</w:t>
      </w:r>
    </w:p>
    <w:p w14:paraId="4519D574" w14:textId="0E0777D2" w:rsidR="00C83A4A" w:rsidRPr="00A64568" w:rsidRDefault="009E144F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First</w:t>
      </w:r>
      <w:r w:rsidR="006C4F57" w:rsidRPr="00A64568">
        <w:rPr>
          <w:rFonts w:asciiTheme="minorHAnsi" w:hAnsiTheme="minorHAnsi" w:cstheme="minorHAnsi"/>
          <w:b/>
        </w:rPr>
        <w:t xml:space="preserve"> Semester 2020–2021</w:t>
      </w:r>
    </w:p>
    <w:p w14:paraId="0B1EA141" w14:textId="77777777" w:rsidR="00C83A4A" w:rsidRPr="00A64568" w:rsidRDefault="00C83A4A">
      <w:pPr>
        <w:jc w:val="center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  <w:b/>
        </w:rPr>
        <w:t>Course Handout (Part II)</w:t>
      </w:r>
    </w:p>
    <w:p w14:paraId="311CF37C" w14:textId="00F8A1A5" w:rsidR="00C83A4A" w:rsidRPr="00A64568" w:rsidRDefault="00C27D93">
      <w:pPr>
        <w:jc w:val="right"/>
        <w:rPr>
          <w:rFonts w:asciiTheme="minorHAnsi" w:hAnsiTheme="minorHAnsi" w:cstheme="minorHAnsi"/>
        </w:rPr>
      </w:pPr>
      <w:r w:rsidRPr="00A64568">
        <w:rPr>
          <w:rFonts w:asciiTheme="minorHAnsi" w:hAnsiTheme="minorHAnsi" w:cstheme="minorHAnsi"/>
          <w:i/>
        </w:rPr>
        <w:t>Date</w:t>
      </w:r>
      <w:r w:rsidR="00C83A4A" w:rsidRPr="00A64568">
        <w:rPr>
          <w:rFonts w:asciiTheme="minorHAnsi" w:hAnsiTheme="minorHAnsi" w:cstheme="minorHAnsi"/>
          <w:i/>
        </w:rPr>
        <w:t xml:space="preserve">: </w:t>
      </w:r>
      <w:r w:rsidR="009E144F">
        <w:rPr>
          <w:rFonts w:asciiTheme="minorHAnsi" w:hAnsiTheme="minorHAnsi" w:cstheme="minorHAnsi"/>
          <w:i/>
        </w:rPr>
        <w:t xml:space="preserve">17 </w:t>
      </w:r>
      <w:r w:rsidR="006C4F57" w:rsidRPr="00A64568">
        <w:rPr>
          <w:rFonts w:asciiTheme="minorHAnsi" w:hAnsiTheme="minorHAnsi" w:cstheme="minorHAnsi"/>
          <w:i/>
        </w:rPr>
        <w:t>Aug 2020</w:t>
      </w:r>
    </w:p>
    <w:p w14:paraId="3EB5B0B7" w14:textId="77777777" w:rsidR="00C83A4A" w:rsidRPr="00EC2831" w:rsidRDefault="00C83A4A">
      <w:pPr>
        <w:pStyle w:val="BodyText"/>
        <w:rPr>
          <w:rFonts w:asciiTheme="minorHAnsi" w:hAnsiTheme="minorHAnsi" w:cstheme="minorHAnsi"/>
          <w:szCs w:val="22"/>
        </w:rPr>
      </w:pPr>
      <w:r w:rsidRPr="00EC2831">
        <w:rPr>
          <w:rFonts w:asciiTheme="minorHAnsi" w:hAnsiTheme="minorHAnsi" w:cstheme="minorHAnsi"/>
          <w:szCs w:val="22"/>
        </w:rPr>
        <w:t>In addition to Part I (General Handout for all courses appended to the Time Table), this portion gives further specific details regarding the course.</w:t>
      </w:r>
    </w:p>
    <w:p w14:paraId="5B49400F" w14:textId="77777777" w:rsidR="00885E15" w:rsidRPr="00A64568" w:rsidRDefault="00885E15">
      <w:pPr>
        <w:pStyle w:val="BodyText"/>
        <w:rPr>
          <w:rFonts w:asciiTheme="minorHAnsi" w:hAnsiTheme="minorHAnsi" w:cstheme="minorHAnsi"/>
          <w:sz w:val="24"/>
        </w:rPr>
      </w:pPr>
    </w:p>
    <w:p w14:paraId="242B68A7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Course No.                   :</w:t>
      </w:r>
      <w:r w:rsidR="003424B6" w:rsidRPr="00A64568">
        <w:rPr>
          <w:rFonts w:asciiTheme="minorHAnsi" w:hAnsiTheme="minorHAnsi" w:cstheme="minorHAnsi"/>
          <w:sz w:val="22"/>
          <w:szCs w:val="22"/>
        </w:rPr>
        <w:t xml:space="preserve">               PHY F</w:t>
      </w:r>
      <w:r w:rsidRPr="00A64568">
        <w:rPr>
          <w:rFonts w:asciiTheme="minorHAnsi" w:hAnsiTheme="minorHAnsi" w:cstheme="minorHAnsi"/>
          <w:sz w:val="22"/>
          <w:szCs w:val="22"/>
        </w:rPr>
        <w:t>312</w:t>
      </w:r>
    </w:p>
    <w:p w14:paraId="305A830B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Title                 : </w:t>
      </w:r>
      <w:r w:rsidRPr="00A64568">
        <w:rPr>
          <w:rFonts w:asciiTheme="minorHAnsi" w:hAnsiTheme="minorHAnsi" w:cstheme="minorHAnsi"/>
          <w:sz w:val="22"/>
          <w:szCs w:val="22"/>
        </w:rPr>
        <w:t xml:space="preserve">             Statistical   Mechanics</w:t>
      </w:r>
    </w:p>
    <w:p w14:paraId="1B621590" w14:textId="77777777" w:rsidR="00C83A4A" w:rsidRPr="00A64568" w:rsidRDefault="006C4F5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Instructor-in-Charge 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:           </w:t>
      </w:r>
      <w:r w:rsidRPr="00A6456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7CA" w:rsidRPr="00A64568">
        <w:rPr>
          <w:rFonts w:asciiTheme="minorHAnsi" w:hAnsiTheme="minorHAnsi" w:cstheme="minorHAnsi"/>
          <w:b/>
          <w:bCs/>
          <w:sz w:val="22"/>
          <w:szCs w:val="22"/>
        </w:rPr>
        <w:t>Souri</w:t>
      </w:r>
      <w:proofErr w:type="spellEnd"/>
      <w:r w:rsidR="008917CA" w:rsidRPr="00A64568">
        <w:rPr>
          <w:rFonts w:asciiTheme="minorHAnsi" w:hAnsiTheme="minorHAnsi" w:cstheme="minorHAnsi"/>
          <w:b/>
          <w:bCs/>
          <w:sz w:val="22"/>
          <w:szCs w:val="22"/>
        </w:rPr>
        <w:t xml:space="preserve"> Banerjee</w:t>
      </w:r>
    </w:p>
    <w:p w14:paraId="1CE2039D" w14:textId="77777777" w:rsidR="00C83A4A" w:rsidRPr="00A64568" w:rsidRDefault="00C83A4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B170C2" w14:textId="77777777" w:rsidR="00C83A4A" w:rsidRPr="00A64568" w:rsidRDefault="00F96AB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73B3F" w:rsidRPr="00A64568">
        <w:rPr>
          <w:rFonts w:asciiTheme="minorHAnsi" w:hAnsiTheme="minorHAnsi" w:cstheme="minorHAnsi"/>
          <w:b/>
          <w:sz w:val="22"/>
          <w:szCs w:val="22"/>
        </w:rPr>
        <w:t>Scope and Objective of course</w:t>
      </w:r>
      <w:r w:rsidR="00C83A4A" w:rsidRPr="00A64568">
        <w:rPr>
          <w:rFonts w:asciiTheme="minorHAnsi" w:hAnsiTheme="minorHAnsi" w:cstheme="minorHAnsi"/>
          <w:b/>
          <w:sz w:val="22"/>
          <w:szCs w:val="22"/>
        </w:rPr>
        <w:t xml:space="preserve">   : </w:t>
      </w:r>
    </w:p>
    <w:p w14:paraId="233F8A56" w14:textId="77777777" w:rsidR="00C83A4A" w:rsidRPr="00A64568" w:rsidRDefault="00A93EAF">
      <w:pPr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Statistical m</w:t>
      </w:r>
      <w:r w:rsidR="00C818F6" w:rsidRPr="00A64568">
        <w:rPr>
          <w:rFonts w:asciiTheme="minorHAnsi" w:hAnsiTheme="minorHAnsi" w:cstheme="minorHAnsi"/>
          <w:sz w:val="22"/>
          <w:szCs w:val="22"/>
        </w:rPr>
        <w:t xml:space="preserve">echanics 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is a unique </w:t>
      </w:r>
      <w:r w:rsidR="007761B6" w:rsidRPr="00A64568">
        <w:rPr>
          <w:rFonts w:asciiTheme="minorHAnsi" w:hAnsiTheme="minorHAnsi" w:cstheme="minorHAnsi"/>
          <w:sz w:val="22"/>
          <w:szCs w:val="22"/>
        </w:rPr>
        <w:t>pillar</w:t>
      </w:r>
      <w:r w:rsidR="007F5E02" w:rsidRPr="00A64568">
        <w:rPr>
          <w:rFonts w:asciiTheme="minorHAnsi" w:hAnsiTheme="minorHAnsi" w:cstheme="minorHAnsi"/>
          <w:sz w:val="22"/>
          <w:szCs w:val="22"/>
        </w:rPr>
        <w:t xml:space="preserve"> of physics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While </w:t>
      </w:r>
      <w:r w:rsidRPr="00A64568">
        <w:rPr>
          <w:rFonts w:asciiTheme="minorHAnsi" w:hAnsiTheme="minorHAnsi" w:cstheme="minorHAnsi"/>
          <w:sz w:val="22"/>
          <w:szCs w:val="22"/>
        </w:rPr>
        <w:t>c</w:t>
      </w:r>
      <w:r w:rsidR="00C83A4A" w:rsidRPr="00A64568">
        <w:rPr>
          <w:rFonts w:asciiTheme="minorHAnsi" w:hAnsiTheme="minorHAnsi" w:cstheme="minorHAnsi"/>
          <w:sz w:val="22"/>
          <w:szCs w:val="22"/>
        </w:rPr>
        <w:t>lassical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mechanics deal</w:t>
      </w:r>
      <w:r w:rsidRPr="00A64568">
        <w:rPr>
          <w:rFonts w:asciiTheme="minorHAnsi" w:hAnsiTheme="minorHAnsi" w:cstheme="minorHAnsi"/>
          <w:sz w:val="22"/>
          <w:szCs w:val="22"/>
        </w:rPr>
        <w:t>s with macroscopic objects and q</w:t>
      </w:r>
      <w:r w:rsidR="00C83A4A" w:rsidRPr="00A64568">
        <w:rPr>
          <w:rFonts w:asciiTheme="minorHAnsi" w:hAnsiTheme="minorHAnsi" w:cstheme="minorHAnsi"/>
          <w:sz w:val="22"/>
          <w:szCs w:val="22"/>
        </w:rPr>
        <w:t xml:space="preserve">uantum </w:t>
      </w:r>
      <w:r w:rsidR="0081102A" w:rsidRPr="00A64568">
        <w:rPr>
          <w:rFonts w:asciiTheme="minorHAnsi" w:hAnsiTheme="minorHAnsi" w:cstheme="minorHAnsi"/>
          <w:sz w:val="22"/>
          <w:szCs w:val="22"/>
        </w:rPr>
        <w:t>mechanics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 deals with mi</w:t>
      </w:r>
      <w:r w:rsidRPr="00A64568">
        <w:rPr>
          <w:rFonts w:asciiTheme="minorHAnsi" w:hAnsiTheme="minorHAnsi" w:cstheme="minorHAnsi"/>
          <w:sz w:val="22"/>
          <w:szCs w:val="22"/>
        </w:rPr>
        <w:t>croscopic objects, s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tatistical Mechanics concerns the physical description of a large collection of objects and their relationship with measurable macroscopic </w:t>
      </w:r>
      <w:r w:rsidR="00885E15" w:rsidRPr="00A64568">
        <w:rPr>
          <w:rFonts w:asciiTheme="minorHAnsi" w:hAnsiTheme="minorHAnsi" w:cstheme="minorHAnsi"/>
          <w:sz w:val="22"/>
          <w:szCs w:val="22"/>
        </w:rPr>
        <w:t xml:space="preserve">thermodynamic </w:t>
      </w:r>
      <w:r w:rsidR="00D537AF" w:rsidRPr="00A64568">
        <w:rPr>
          <w:rFonts w:asciiTheme="minorHAnsi" w:hAnsiTheme="minorHAnsi" w:cstheme="minorHAnsi"/>
          <w:sz w:val="22"/>
          <w:szCs w:val="22"/>
        </w:rPr>
        <w:t xml:space="preserve">properties. 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Statistical mechanics helps understand arguably the largest variety </w:t>
      </w:r>
      <w:r w:rsidR="00EC2831">
        <w:rPr>
          <w:rFonts w:asciiTheme="minorHAnsi" w:hAnsiTheme="minorHAnsi" w:cstheme="minorHAnsi"/>
          <w:sz w:val="22"/>
          <w:szCs w:val="22"/>
        </w:rPr>
        <w:t>of physically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</w:t>
      </w:r>
      <w:r w:rsidRPr="00A64568">
        <w:rPr>
          <w:rFonts w:asciiTheme="minorHAnsi" w:hAnsiTheme="minorHAnsi" w:cstheme="minorHAnsi"/>
          <w:sz w:val="22"/>
          <w:szCs w:val="22"/>
        </w:rPr>
        <w:t>occurring phenomena</w:t>
      </w:r>
      <w:r w:rsidR="00926EA8" w:rsidRPr="00A64568">
        <w:rPr>
          <w:rFonts w:asciiTheme="minorHAnsi" w:hAnsiTheme="minorHAnsi" w:cstheme="minorHAnsi"/>
          <w:sz w:val="22"/>
          <w:szCs w:val="22"/>
        </w:rPr>
        <w:t xml:space="preserve">. A </w:t>
      </w:r>
      <w:r w:rsidR="007761B6" w:rsidRPr="00A64568">
        <w:rPr>
          <w:rFonts w:asciiTheme="minorHAnsi" w:hAnsiTheme="minorHAnsi" w:cstheme="minorHAnsi"/>
          <w:sz w:val="22"/>
          <w:szCs w:val="22"/>
        </w:rPr>
        <w:t xml:space="preserve">few examples are </w:t>
      </w:r>
      <w:r w:rsidR="00EC2831">
        <w:rPr>
          <w:rFonts w:asciiTheme="minorHAnsi" w:hAnsiTheme="minorHAnsi" w:cstheme="minorHAnsi"/>
          <w:sz w:val="22"/>
          <w:szCs w:val="22"/>
        </w:rPr>
        <w:t>Photon gas, Bose-Einstein Condensation,</w:t>
      </w:r>
      <w:r w:rsidR="00765186" w:rsidRPr="00A64568">
        <w:rPr>
          <w:rFonts w:asciiTheme="minorHAnsi" w:hAnsiTheme="minorHAnsi" w:cstheme="minorHAnsi"/>
          <w:sz w:val="22"/>
          <w:szCs w:val="22"/>
        </w:rPr>
        <w:t xml:space="preserve"> the origin of White dwarfs and other astrophysical objects</w:t>
      </w:r>
      <w:r w:rsidR="007761B6" w:rsidRPr="00A64568">
        <w:rPr>
          <w:rFonts w:asciiTheme="minorHAnsi" w:hAnsiTheme="minorHAnsi" w:cstheme="minorHAnsi"/>
          <w:sz w:val="22"/>
          <w:szCs w:val="22"/>
        </w:rPr>
        <w:t>, phase-equilibrium of mixtures.</w:t>
      </w:r>
      <w:r w:rsidRPr="00A64568">
        <w:rPr>
          <w:rFonts w:asciiTheme="minorHAnsi" w:hAnsiTheme="minorHAnsi" w:cstheme="minorHAnsi"/>
          <w:sz w:val="22"/>
          <w:szCs w:val="22"/>
        </w:rPr>
        <w:t xml:space="preserve"> In this course, the rudiments of this subject will be taught and their application </w:t>
      </w:r>
      <w:r w:rsidR="002266D0" w:rsidRPr="00A64568">
        <w:rPr>
          <w:rFonts w:asciiTheme="minorHAnsi" w:hAnsiTheme="minorHAnsi" w:cstheme="minorHAnsi"/>
          <w:sz w:val="22"/>
          <w:szCs w:val="22"/>
        </w:rPr>
        <w:t xml:space="preserve">will be shown through </w:t>
      </w:r>
      <w:r w:rsidRPr="00A64568">
        <w:rPr>
          <w:rFonts w:asciiTheme="minorHAnsi" w:hAnsiTheme="minorHAnsi" w:cstheme="minorHAnsi"/>
          <w:sz w:val="22"/>
          <w:szCs w:val="22"/>
        </w:rPr>
        <w:t>illustrative example</w:t>
      </w:r>
      <w:r w:rsidR="002266D0" w:rsidRPr="00A64568">
        <w:rPr>
          <w:rFonts w:asciiTheme="minorHAnsi" w:hAnsiTheme="minorHAnsi" w:cstheme="minorHAnsi"/>
          <w:sz w:val="22"/>
          <w:szCs w:val="22"/>
        </w:rPr>
        <w:t>s</w:t>
      </w:r>
      <w:r w:rsidRPr="00A6456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7AAC022" w14:textId="77777777" w:rsidR="002266D0" w:rsidRPr="00A64568" w:rsidRDefault="002266D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C99CFB6" w14:textId="77777777" w:rsidR="00ED2617" w:rsidRPr="00A64568" w:rsidRDefault="00ED2617" w:rsidP="00ED2617">
      <w:pPr>
        <w:ind w:left="1350"/>
        <w:jc w:val="both"/>
        <w:rPr>
          <w:rFonts w:asciiTheme="minorHAnsi" w:hAnsiTheme="minorHAnsi" w:cstheme="minorHAnsi"/>
          <w:sz w:val="22"/>
          <w:szCs w:val="22"/>
        </w:rPr>
      </w:pPr>
    </w:p>
    <w:p w14:paraId="43C26085" w14:textId="77777777" w:rsidR="00C83A4A" w:rsidRPr="00A64568" w:rsidRDefault="00A64568" w:rsidP="00F96AB8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Text Books</w:t>
      </w:r>
    </w:p>
    <w:p w14:paraId="12FD9B45" w14:textId="77777777" w:rsidR="008917CA" w:rsidRPr="00A64568" w:rsidRDefault="008917CA" w:rsidP="0013534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>Fundamentals of Sta</w:t>
      </w:r>
      <w:r w:rsidR="00445711">
        <w:rPr>
          <w:rFonts w:asciiTheme="minorHAnsi" w:hAnsiTheme="minorHAnsi" w:cstheme="minorHAnsi"/>
          <w:sz w:val="22"/>
          <w:szCs w:val="22"/>
        </w:rPr>
        <w:t xml:space="preserve">tistical and Thermal Physics, F </w:t>
      </w:r>
      <w:proofErr w:type="spellStart"/>
      <w:r w:rsidRPr="00A64568">
        <w:rPr>
          <w:rFonts w:asciiTheme="minorHAnsi" w:hAnsiTheme="minorHAnsi" w:cstheme="minorHAnsi"/>
          <w:sz w:val="22"/>
          <w:szCs w:val="22"/>
        </w:rPr>
        <w:t>Reif</w:t>
      </w:r>
      <w:proofErr w:type="spellEnd"/>
      <w:r w:rsidRPr="00A64568">
        <w:rPr>
          <w:rFonts w:asciiTheme="minorHAnsi" w:hAnsiTheme="minorHAnsi" w:cstheme="minorHAnsi"/>
          <w:sz w:val="22"/>
          <w:szCs w:val="22"/>
        </w:rPr>
        <w:t>, McGraw Hi</w:t>
      </w:r>
      <w:r w:rsidR="005B26E2">
        <w:rPr>
          <w:rFonts w:asciiTheme="minorHAnsi" w:hAnsiTheme="minorHAnsi" w:cstheme="minorHAnsi"/>
          <w:sz w:val="22"/>
          <w:szCs w:val="22"/>
        </w:rPr>
        <w:t>ll International Editions.</w:t>
      </w:r>
    </w:p>
    <w:p w14:paraId="263A6E73" w14:textId="77777777" w:rsidR="0060184D" w:rsidRPr="00A64568" w:rsidRDefault="0060184D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ABF716" w14:textId="77777777" w:rsidR="00C83A4A" w:rsidRPr="00A64568" w:rsidRDefault="00C83A4A" w:rsidP="00ED2617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Reference Books:</w:t>
      </w:r>
    </w:p>
    <w:p w14:paraId="2232E182" w14:textId="77777777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Statistical Mechanics, 3</w:t>
      </w:r>
      <w:r w:rsidRPr="00A64568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. </w:t>
      </w:r>
      <w:r w:rsidRPr="00A64568">
        <w:rPr>
          <w:rFonts w:asciiTheme="minorHAnsi" w:hAnsiTheme="minorHAnsi" w:cstheme="minorHAnsi"/>
        </w:rPr>
        <w:t>Edition, R</w:t>
      </w:r>
      <w:r w:rsidR="008341AC">
        <w:rPr>
          <w:rFonts w:asciiTheme="minorHAnsi" w:hAnsiTheme="minorHAnsi" w:cstheme="minorHAnsi"/>
        </w:rPr>
        <w:t xml:space="preserve"> K</w:t>
      </w:r>
      <w:r w:rsidRPr="00A64568">
        <w:rPr>
          <w:rFonts w:asciiTheme="minorHAnsi" w:hAnsiTheme="minorHAnsi" w:cstheme="minorHAnsi"/>
        </w:rPr>
        <w:t xml:space="preserve">  </w:t>
      </w:r>
      <w:proofErr w:type="spellStart"/>
      <w:r w:rsidRPr="00A64568">
        <w:rPr>
          <w:rFonts w:asciiTheme="minorHAnsi" w:hAnsiTheme="minorHAnsi" w:cstheme="minorHAnsi"/>
        </w:rPr>
        <w:t>Pathria</w:t>
      </w:r>
      <w:proofErr w:type="spellEnd"/>
      <w:r w:rsidR="008341AC">
        <w:rPr>
          <w:rFonts w:asciiTheme="minorHAnsi" w:hAnsiTheme="minorHAnsi" w:cstheme="minorHAnsi"/>
        </w:rPr>
        <w:t xml:space="preserve"> &amp; P </w:t>
      </w:r>
      <w:r>
        <w:rPr>
          <w:rFonts w:asciiTheme="minorHAnsi" w:hAnsiTheme="minorHAnsi" w:cstheme="minorHAnsi"/>
        </w:rPr>
        <w:t>D Beale Elsevier</w:t>
      </w:r>
    </w:p>
    <w:p w14:paraId="1501FBE4" w14:textId="77777777" w:rsidR="00A64568" w:rsidRPr="00A64568" w:rsidRDefault="00A64568" w:rsidP="007C0A9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A64568">
        <w:rPr>
          <w:rFonts w:asciiTheme="minorHAnsi" w:hAnsiTheme="minorHAnsi" w:cstheme="minorHAnsi"/>
        </w:rPr>
        <w:t>Introduction to Statistical Physics Silvio R A Salinas Springer</w:t>
      </w:r>
    </w:p>
    <w:p w14:paraId="08290E22" w14:textId="77777777" w:rsidR="00872E75" w:rsidRPr="00A64568" w:rsidRDefault="00872E75" w:rsidP="00872E75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0FD996" w14:textId="77777777" w:rsidR="00C83A4A" w:rsidRPr="00A64568" w:rsidRDefault="00C83A4A" w:rsidP="00885E15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 xml:space="preserve">Course Plan: </w:t>
      </w:r>
    </w:p>
    <w:p w14:paraId="3D1B21EA" w14:textId="77777777" w:rsidR="00173B3F" w:rsidRPr="00A64568" w:rsidRDefault="00173B3F" w:rsidP="00A6456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Y="-203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61"/>
        <w:gridCol w:w="3235"/>
        <w:gridCol w:w="3633"/>
        <w:gridCol w:w="1347"/>
      </w:tblGrid>
      <w:tr w:rsidR="00173B3F" w:rsidRPr="00A64568" w14:paraId="0F15C4F6" w14:textId="77777777" w:rsidTr="00173B3F">
        <w:tc>
          <w:tcPr>
            <w:tcW w:w="1361" w:type="dxa"/>
          </w:tcPr>
          <w:p w14:paraId="54F0E05A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Lecture No.</w:t>
            </w:r>
          </w:p>
        </w:tc>
        <w:tc>
          <w:tcPr>
            <w:tcW w:w="3235" w:type="dxa"/>
          </w:tcPr>
          <w:p w14:paraId="37DBCE70" w14:textId="77777777" w:rsidR="00173B3F" w:rsidRPr="00A64568" w:rsidRDefault="00173B3F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Learning Objectives </w:t>
            </w:r>
          </w:p>
        </w:tc>
        <w:tc>
          <w:tcPr>
            <w:tcW w:w="3633" w:type="dxa"/>
          </w:tcPr>
          <w:p w14:paraId="068B6E3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Topics to be covered</w:t>
            </w:r>
          </w:p>
        </w:tc>
        <w:tc>
          <w:tcPr>
            <w:tcW w:w="1347" w:type="dxa"/>
          </w:tcPr>
          <w:p w14:paraId="2E0EF690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Reference</w:t>
            </w:r>
          </w:p>
        </w:tc>
      </w:tr>
      <w:tr w:rsidR="00173B3F" w:rsidRPr="00A64568" w14:paraId="599F8217" w14:textId="77777777" w:rsidTr="00173B3F">
        <w:tc>
          <w:tcPr>
            <w:tcW w:w="1361" w:type="dxa"/>
          </w:tcPr>
          <w:p w14:paraId="5131D241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35" w:type="dxa"/>
          </w:tcPr>
          <w:p w14:paraId="7F5BECFD" w14:textId="77777777" w:rsidR="00173B3F" w:rsidRPr="00A64568" w:rsidRDefault="008917CA" w:rsidP="008917C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Introduction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to Statistical Mechanics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and useful statistics concepts</w:t>
            </w:r>
          </w:p>
        </w:tc>
        <w:tc>
          <w:tcPr>
            <w:tcW w:w="3633" w:type="dxa"/>
          </w:tcPr>
          <w:p w14:paraId="049F9CE6" w14:textId="77777777" w:rsidR="00173B3F" w:rsidRPr="00A64568" w:rsidRDefault="008917CA" w:rsidP="0056757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Why we need Statistical Mechanics, Random Walk Problem and its application in Physics </w:t>
            </w:r>
          </w:p>
        </w:tc>
        <w:tc>
          <w:tcPr>
            <w:tcW w:w="1347" w:type="dxa"/>
          </w:tcPr>
          <w:p w14:paraId="7A52E81C" w14:textId="77777777" w:rsidR="00173B3F" w:rsidRPr="00A64568" w:rsidRDefault="00173B3F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64568">
              <w:rPr>
                <w:rFonts w:asciiTheme="minorHAnsi" w:hAnsiTheme="minorHAnsi" w:cstheme="minorHAnsi"/>
                <w:sz w:val="22"/>
                <w:szCs w:val="22"/>
              </w:rPr>
              <w:t>h.1</w:t>
            </w:r>
          </w:p>
        </w:tc>
      </w:tr>
      <w:tr w:rsidR="00173B3F" w:rsidRPr="00A64568" w14:paraId="2F8839DA" w14:textId="77777777" w:rsidTr="00173B3F">
        <w:tc>
          <w:tcPr>
            <w:tcW w:w="1361" w:type="dxa"/>
          </w:tcPr>
          <w:p w14:paraId="574E9960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D05AF5" w:rsidRPr="00A6456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35" w:type="dxa"/>
          </w:tcPr>
          <w:p w14:paraId="7D5EDCBA" w14:textId="77777777" w:rsidR="00173B3F" w:rsidRPr="00A64568" w:rsidRDefault="00942D00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Description of system of particles</w:t>
            </w:r>
          </w:p>
        </w:tc>
        <w:tc>
          <w:tcPr>
            <w:tcW w:w="3633" w:type="dxa"/>
          </w:tcPr>
          <w:p w14:paraId="3B46B824" w14:textId="77777777" w:rsidR="00173B3F" w:rsidRPr="00A64568" w:rsidRDefault="00942D00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Macroscopic and Microscopic states, Basic postulates, Specification of a classical and quantum ensembles, Phase Space, Liouville’s Theorem, Probability Calculations</w:t>
            </w:r>
            <w:r w:rsidR="001026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23131E90" w14:textId="77777777" w:rsidR="00173B3F" w:rsidRPr="00A64568" w:rsidRDefault="00A64568" w:rsidP="00A645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Ch.2</w:t>
            </w:r>
          </w:p>
        </w:tc>
      </w:tr>
      <w:tr w:rsidR="00173B3F" w:rsidRPr="00A64568" w14:paraId="51AAC4F3" w14:textId="77777777" w:rsidTr="00173B3F">
        <w:tc>
          <w:tcPr>
            <w:tcW w:w="1361" w:type="dxa"/>
          </w:tcPr>
          <w:p w14:paraId="18203B3C" w14:textId="77777777" w:rsidR="00173B3F" w:rsidRPr="00A64568" w:rsidRDefault="00CF3F38" w:rsidP="00173B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11-21</w:t>
            </w:r>
          </w:p>
        </w:tc>
        <w:tc>
          <w:tcPr>
            <w:tcW w:w="3235" w:type="dxa"/>
          </w:tcPr>
          <w:p w14:paraId="278D3AE0" w14:textId="77777777" w:rsidR="00173B3F" w:rsidRPr="00A64568" w:rsidRDefault="00942D00" w:rsidP="00173B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Statistical ensemble</w:t>
            </w:r>
          </w:p>
        </w:tc>
        <w:tc>
          <w:tcPr>
            <w:tcW w:w="3633" w:type="dxa"/>
          </w:tcPr>
          <w:p w14:paraId="70186130" w14:textId="77777777" w:rsidR="00173B3F" w:rsidRPr="00A64568" w:rsidRDefault="00D05AF5" w:rsidP="00CF3F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Micro-canonical,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Canonical 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and Grand canonical 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>ensemble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173B3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and applications</w:t>
            </w:r>
            <w:r w:rsidR="009E110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in different </w:t>
            </w:r>
            <w:r w:rsidR="00020AF1" w:rsidRPr="00A64568">
              <w:rPr>
                <w:rFonts w:asciiTheme="minorHAnsi" w:hAnsiTheme="minorHAnsi" w:cstheme="minorHAnsi"/>
                <w:sz w:val="22"/>
                <w:szCs w:val="22"/>
              </w:rPr>
              <w:t>ensembles</w:t>
            </w:r>
            <w:r w:rsidR="008341A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81B31">
              <w:rPr>
                <w:rFonts w:asciiTheme="minorHAnsi" w:hAnsiTheme="minorHAnsi" w:cstheme="minorHAnsi"/>
                <w:sz w:val="22"/>
                <w:szCs w:val="22"/>
              </w:rPr>
              <w:t>Partition function, Connection with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 xml:space="preserve"> simple Thermodynamics</w:t>
            </w:r>
            <w:r w:rsidR="001026E3" w:rsidRPr="001026E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347" w:type="dxa"/>
          </w:tcPr>
          <w:p w14:paraId="72556904" w14:textId="77777777" w:rsidR="00173B3F" w:rsidRPr="00A64568" w:rsidRDefault="00A64568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Ch.6</w:t>
            </w:r>
          </w:p>
        </w:tc>
      </w:tr>
    </w:tbl>
    <w:p w14:paraId="1F5279EB" w14:textId="77777777" w:rsidR="00173B3F" w:rsidRPr="00A64568" w:rsidRDefault="00173B3F" w:rsidP="00173B3F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69"/>
        <w:tblW w:w="95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342"/>
        <w:gridCol w:w="3178"/>
        <w:gridCol w:w="3557"/>
        <w:gridCol w:w="1499"/>
      </w:tblGrid>
      <w:tr w:rsidR="001F0234" w:rsidRPr="00A64568" w14:paraId="78E57688" w14:textId="77777777" w:rsidTr="00012210">
        <w:tc>
          <w:tcPr>
            <w:tcW w:w="1342" w:type="dxa"/>
          </w:tcPr>
          <w:p w14:paraId="3A1BE578" w14:textId="77777777" w:rsidR="001F0234" w:rsidRPr="00A64568" w:rsidRDefault="00CF3F38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22-30</w:t>
            </w:r>
          </w:p>
        </w:tc>
        <w:tc>
          <w:tcPr>
            <w:tcW w:w="3178" w:type="dxa"/>
          </w:tcPr>
          <w:p w14:paraId="5B3EEFCE" w14:textId="77777777" w:rsidR="001F0234" w:rsidRPr="00A64568" w:rsidRDefault="00D81B31" w:rsidP="00D81B3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 of statistical mechanics to describe some important physical situations</w:t>
            </w:r>
          </w:p>
        </w:tc>
        <w:tc>
          <w:tcPr>
            <w:tcW w:w="3557" w:type="dxa"/>
          </w:tcPr>
          <w:p w14:paraId="1882890E" w14:textId="77777777" w:rsidR="001F0234" w:rsidRPr="00A64568" w:rsidRDefault="007043BD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Calculations of thermodynamic quantities</w:t>
            </w:r>
            <w:r w:rsidR="00A40449">
              <w:rPr>
                <w:rFonts w:asciiTheme="minorHAnsi" w:hAnsiTheme="minorHAnsi" w:cstheme="minorHAnsi"/>
                <w:sz w:val="22"/>
                <w:szCs w:val="22"/>
              </w:rPr>
              <w:t xml:space="preserve"> for specific systems,</w:t>
            </w:r>
            <w:r w:rsidR="009726C4">
              <w:rPr>
                <w:rFonts w:asciiTheme="minorHAnsi" w:hAnsiTheme="minorHAnsi" w:cstheme="minorHAnsi"/>
                <w:sz w:val="22"/>
                <w:szCs w:val="22"/>
              </w:rPr>
              <w:t xml:space="preserve"> Gibbs paradox, Equipartition Theorem &amp; its applications to various simple systems</w:t>
            </w:r>
            <w:r w:rsidR="00DC04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14:paraId="62D0A20B" w14:textId="77777777" w:rsidR="001F0234" w:rsidRPr="00A64568" w:rsidRDefault="00A64568" w:rsidP="00A645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7 </w:t>
            </w:r>
            <w:r w:rsidR="001F0234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1F0234" w:rsidRPr="00A64568" w14:paraId="7167B17D" w14:textId="77777777" w:rsidTr="00012210">
        <w:tc>
          <w:tcPr>
            <w:tcW w:w="1342" w:type="dxa"/>
          </w:tcPr>
          <w:p w14:paraId="160126E3" w14:textId="77777777" w:rsidR="001F0234" w:rsidRPr="00A64568" w:rsidRDefault="00CF3F38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012210" w:rsidRPr="00A64568">
              <w:rPr>
                <w:rFonts w:asciiTheme="minorHAnsi" w:hAnsiTheme="minorHAnsi" w:cstheme="minorHAnsi"/>
                <w:sz w:val="22"/>
                <w:szCs w:val="22"/>
              </w:rPr>
              <w:t>-3</w:t>
            </w:r>
            <w:r w:rsidR="00B550B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178" w:type="dxa"/>
          </w:tcPr>
          <w:p w14:paraId="453D8019" w14:textId="77777777" w:rsidR="001F0234" w:rsidRPr="00A64568" w:rsidRDefault="00020AF1" w:rsidP="00020A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Formulation of Quantum Statistics</w:t>
            </w:r>
            <w:r w:rsidR="0032510B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3557" w:type="dxa"/>
          </w:tcPr>
          <w:p w14:paraId="63680A4F" w14:textId="77777777" w:rsidR="001F0234" w:rsidRPr="00A64568" w:rsidRDefault="00020AF1" w:rsidP="00CF3F3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7043BD">
              <w:rPr>
                <w:rFonts w:asciiTheme="minorHAnsi" w:hAnsiTheme="minorHAnsi" w:cstheme="minorHAnsi"/>
                <w:sz w:val="22"/>
                <w:szCs w:val="22"/>
              </w:rPr>
              <w:t>axwell-Boltzmann, Bose-Einstein and Fermi-Dirac statistics with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their </w:t>
            </w:r>
            <w:r w:rsidR="006B7544" w:rsidRPr="00A64568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, Photon statistics,</w:t>
            </w:r>
            <w:r w:rsidR="00567572" w:rsidRPr="006B754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567572">
              <w:rPr>
                <w:rFonts w:asciiTheme="minorHAnsi" w:hAnsiTheme="minorHAnsi" w:cstheme="minorHAnsi"/>
                <w:sz w:val="22"/>
                <w:szCs w:val="22"/>
              </w:rPr>
              <w:t>Electrons</w:t>
            </w:r>
            <w:r w:rsidR="00CF3F38">
              <w:rPr>
                <w:rFonts w:asciiTheme="minorHAnsi" w:hAnsiTheme="minorHAnsi" w:cstheme="minorHAnsi"/>
                <w:sz w:val="22"/>
                <w:szCs w:val="22"/>
              </w:rPr>
              <w:t xml:space="preserve"> in Metal </w:t>
            </w:r>
          </w:p>
        </w:tc>
        <w:tc>
          <w:tcPr>
            <w:tcW w:w="1499" w:type="dxa"/>
          </w:tcPr>
          <w:p w14:paraId="296060A0" w14:textId="77777777" w:rsidR="001F0234" w:rsidRPr="00A64568" w:rsidRDefault="006B7544" w:rsidP="006B75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Ch. 9 </w:t>
            </w:r>
          </w:p>
        </w:tc>
      </w:tr>
      <w:tr w:rsidR="001F0234" w:rsidRPr="00A64568" w14:paraId="3986A4F7" w14:textId="77777777" w:rsidTr="00012210">
        <w:tc>
          <w:tcPr>
            <w:tcW w:w="1342" w:type="dxa"/>
          </w:tcPr>
          <w:p w14:paraId="321100AC" w14:textId="77777777" w:rsidR="001F0234" w:rsidRPr="00A64568" w:rsidRDefault="00B550B6" w:rsidP="001A03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</w:t>
            </w:r>
            <w:r w:rsidR="006B7544">
              <w:rPr>
                <w:rFonts w:asciiTheme="minorHAnsi" w:hAnsiTheme="minorHAnsi" w:cstheme="minorHAnsi"/>
                <w:sz w:val="22"/>
                <w:szCs w:val="22"/>
              </w:rPr>
              <w:t>-42</w:t>
            </w:r>
          </w:p>
        </w:tc>
        <w:tc>
          <w:tcPr>
            <w:tcW w:w="3178" w:type="dxa"/>
          </w:tcPr>
          <w:p w14:paraId="51538E7D" w14:textId="77777777" w:rsidR="001F0234" w:rsidRPr="00A64568" w:rsidRDefault="000C5442" w:rsidP="000122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Density Matrix</w:t>
            </w:r>
          </w:p>
        </w:tc>
        <w:tc>
          <w:tcPr>
            <w:tcW w:w="3557" w:type="dxa"/>
          </w:tcPr>
          <w:p w14:paraId="0D8E409B" w14:textId="77777777" w:rsidR="001F0234" w:rsidRPr="000C5442" w:rsidRDefault="006B7544" w:rsidP="000C54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5442">
              <w:rPr>
                <w:rFonts w:asciiTheme="minorHAnsi" w:hAnsiTheme="minorHAnsi" w:cstheme="minorHAnsi"/>
                <w:sz w:val="22"/>
                <w:szCs w:val="22"/>
              </w:rPr>
              <w:t>Formulation of density matrix and its appearance in different ensembles</w:t>
            </w:r>
          </w:p>
        </w:tc>
        <w:tc>
          <w:tcPr>
            <w:tcW w:w="1499" w:type="dxa"/>
          </w:tcPr>
          <w:p w14:paraId="25514311" w14:textId="77777777" w:rsidR="001F0234" w:rsidRPr="00A64568" w:rsidRDefault="008341AC" w:rsidP="00C818F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Class notes</w:t>
            </w:r>
          </w:p>
        </w:tc>
      </w:tr>
    </w:tbl>
    <w:p w14:paraId="7D735DA3" w14:textId="77777777" w:rsidR="00C818F6" w:rsidRPr="00A64568" w:rsidRDefault="00C818F6" w:rsidP="00FB05D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DC221C" w14:textId="77777777" w:rsidR="0044421D" w:rsidRPr="00A64568" w:rsidRDefault="0044421D" w:rsidP="0044421D">
      <w:p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157B98" w14:textId="77777777" w:rsidR="00C83A4A" w:rsidRPr="00A64568" w:rsidRDefault="00C83A4A" w:rsidP="00C27D93">
      <w:pPr>
        <w:numPr>
          <w:ilvl w:val="0"/>
          <w:numId w:val="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b/>
          <w:sz w:val="22"/>
          <w:szCs w:val="22"/>
        </w:rPr>
        <w:t>Evaluation Scheme:</w:t>
      </w:r>
    </w:p>
    <w:p w14:paraId="00332D85" w14:textId="77777777" w:rsidR="00C83A4A" w:rsidRPr="00A64568" w:rsidRDefault="00C83A4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170"/>
        <w:gridCol w:w="900"/>
        <w:gridCol w:w="2430"/>
        <w:gridCol w:w="2520"/>
      </w:tblGrid>
      <w:tr w:rsidR="001C7F28" w:rsidRPr="00A64568" w14:paraId="6FC460CD" w14:textId="77777777" w:rsidTr="00885E15">
        <w:trPr>
          <w:trHeight w:val="584"/>
        </w:trPr>
        <w:tc>
          <w:tcPr>
            <w:tcW w:w="2628" w:type="dxa"/>
          </w:tcPr>
          <w:p w14:paraId="4665FCBD" w14:textId="77777777" w:rsidR="001C7F28" w:rsidRPr="00A64568" w:rsidRDefault="001C7F28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szCs w:val="22"/>
              </w:rPr>
            </w:pPr>
            <w:r w:rsidRPr="00A64568">
              <w:rPr>
                <w:rFonts w:asciiTheme="minorHAnsi" w:hAnsiTheme="minorHAnsi" w:cstheme="minorHAnsi"/>
                <w:b w:val="0"/>
                <w:szCs w:val="22"/>
              </w:rPr>
              <w:t>Component</w:t>
            </w:r>
          </w:p>
        </w:tc>
        <w:tc>
          <w:tcPr>
            <w:tcW w:w="1170" w:type="dxa"/>
          </w:tcPr>
          <w:p w14:paraId="519DCC0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</w:p>
        </w:tc>
        <w:tc>
          <w:tcPr>
            <w:tcW w:w="900" w:type="dxa"/>
          </w:tcPr>
          <w:p w14:paraId="2DAA24CE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Weightage</w:t>
            </w:r>
          </w:p>
          <w:p w14:paraId="7352C601" w14:textId="77777777" w:rsidR="001C7F28" w:rsidRPr="00A64568" w:rsidRDefault="001C7F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(%)</w:t>
            </w:r>
          </w:p>
        </w:tc>
        <w:tc>
          <w:tcPr>
            <w:tcW w:w="2430" w:type="dxa"/>
          </w:tcPr>
          <w:p w14:paraId="49830607" w14:textId="77777777" w:rsidR="001C7F28" w:rsidRPr="00A64568" w:rsidRDefault="001C7F28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Date &amp; time</w:t>
            </w:r>
          </w:p>
        </w:tc>
        <w:tc>
          <w:tcPr>
            <w:tcW w:w="2520" w:type="dxa"/>
          </w:tcPr>
          <w:p w14:paraId="428B2983" w14:textId="77777777" w:rsidR="001C7F28" w:rsidRPr="00A64568" w:rsidRDefault="001C7F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Nature</w:t>
            </w:r>
          </w:p>
        </w:tc>
      </w:tr>
      <w:tr w:rsidR="001C7F28" w:rsidRPr="00A64568" w14:paraId="53886B21" w14:textId="77777777" w:rsidTr="00885E15">
        <w:tc>
          <w:tcPr>
            <w:tcW w:w="2628" w:type="dxa"/>
          </w:tcPr>
          <w:p w14:paraId="5BC28CFC" w14:textId="77777777" w:rsidR="001C7F28" w:rsidRPr="00A64568" w:rsidRDefault="00F911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1, 2 and 3</w:t>
            </w:r>
          </w:p>
        </w:tc>
        <w:tc>
          <w:tcPr>
            <w:tcW w:w="1170" w:type="dxa"/>
          </w:tcPr>
          <w:p w14:paraId="51A78AC5" w14:textId="09C5D952" w:rsidR="001C7F28" w:rsidRPr="00A64568" w:rsidRDefault="00F911E0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CD3B7F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minutes</w:t>
            </w:r>
            <w:r w:rsidR="009E144F">
              <w:rPr>
                <w:rFonts w:asciiTheme="minorHAnsi" w:hAnsiTheme="minorHAnsi" w:cstheme="minorHAnsi"/>
                <w:sz w:val="22"/>
                <w:szCs w:val="22"/>
              </w:rPr>
              <w:t xml:space="preserve"> each</w:t>
            </w:r>
          </w:p>
        </w:tc>
        <w:tc>
          <w:tcPr>
            <w:tcW w:w="900" w:type="dxa"/>
          </w:tcPr>
          <w:p w14:paraId="23837EA3" w14:textId="77777777" w:rsidR="001C7F28" w:rsidRPr="00A64568" w:rsidRDefault="00B119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2430" w:type="dxa"/>
          </w:tcPr>
          <w:p w14:paraId="069DE93E" w14:textId="77777777" w:rsidR="001C7F28" w:rsidRPr="00A64568" w:rsidRDefault="00EA0BB8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Sep 10 to 20, Oct 9 to 20 &amp; Nov 10 to 20 (to be announced) </w:t>
            </w:r>
            <w:r w:rsidR="00F11A0B">
              <w:rPr>
                <w:rFonts w:asciiTheme="minorHAnsi" w:hAnsiTheme="minorHAnsi" w:cstheme="minorHAnsi"/>
                <w:sz w:val="22"/>
                <w:szCs w:val="22"/>
              </w:rPr>
              <w:t>Each 30 mins</w:t>
            </w:r>
          </w:p>
        </w:tc>
        <w:tc>
          <w:tcPr>
            <w:tcW w:w="2520" w:type="dxa"/>
          </w:tcPr>
          <w:p w14:paraId="7309A193" w14:textId="77777777" w:rsidR="001C7F28" w:rsidRPr="00A64568" w:rsidRDefault="00F911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="001C7F28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67343B" w:rsidRPr="00A64568" w14:paraId="7943F9C5" w14:textId="77777777" w:rsidTr="00885E15">
        <w:tc>
          <w:tcPr>
            <w:tcW w:w="2628" w:type="dxa"/>
          </w:tcPr>
          <w:p w14:paraId="3382AC07" w14:textId="77777777" w:rsidR="0067343B" w:rsidRPr="00A64568" w:rsidRDefault="006C4F57" w:rsidP="00F96A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  <w:r w:rsidR="00B61264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170" w:type="dxa"/>
          </w:tcPr>
          <w:p w14:paraId="370E569E" w14:textId="77777777" w:rsidR="0067343B" w:rsidRPr="00A64568" w:rsidRDefault="006C4F57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-----</w:t>
            </w:r>
          </w:p>
        </w:tc>
        <w:tc>
          <w:tcPr>
            <w:tcW w:w="900" w:type="dxa"/>
          </w:tcPr>
          <w:p w14:paraId="3C1DCF94" w14:textId="77777777" w:rsidR="0067343B" w:rsidRPr="00A64568" w:rsidRDefault="00B119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430" w:type="dxa"/>
          </w:tcPr>
          <w:p w14:paraId="5EB134FC" w14:textId="77777777" w:rsidR="0067343B" w:rsidRPr="00A64568" w:rsidRDefault="00EA0BB8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11A0B">
              <w:rPr>
                <w:rFonts w:asciiTheme="minorHAnsi" w:hAnsiTheme="minorHAnsi" w:cstheme="minorHAnsi"/>
                <w:sz w:val="22"/>
                <w:szCs w:val="22"/>
              </w:rPr>
              <w:t>Each 15 mins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(Late Nov)</w:t>
            </w:r>
          </w:p>
        </w:tc>
        <w:tc>
          <w:tcPr>
            <w:tcW w:w="2520" w:type="dxa"/>
          </w:tcPr>
          <w:p w14:paraId="4F4A87AE" w14:textId="77777777" w:rsidR="0067343B" w:rsidRPr="00A64568" w:rsidRDefault="00EA0B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  <w:tr w:rsidR="001C7F28" w:rsidRPr="00A64568" w14:paraId="0D3FEC71" w14:textId="77777777" w:rsidTr="00885E15">
        <w:tc>
          <w:tcPr>
            <w:tcW w:w="2628" w:type="dxa"/>
          </w:tcPr>
          <w:p w14:paraId="3FD1F96C" w14:textId="77777777" w:rsidR="001C7F28" w:rsidRPr="00A64568" w:rsidRDefault="001C7F2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</w:tcPr>
          <w:p w14:paraId="755A6BA3" w14:textId="4CF1F020" w:rsidR="001C7F28" w:rsidRPr="00A64568" w:rsidRDefault="009E144F" w:rsidP="0026139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1C7F28"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900" w:type="dxa"/>
          </w:tcPr>
          <w:p w14:paraId="28E05064" w14:textId="77777777" w:rsidR="001C7F28" w:rsidRPr="00A64568" w:rsidRDefault="00B119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430" w:type="dxa"/>
          </w:tcPr>
          <w:p w14:paraId="4078CFB0" w14:textId="77777777" w:rsidR="001C7F28" w:rsidRPr="00A64568" w:rsidRDefault="00F11A0B" w:rsidP="00F11A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 mins</w:t>
            </w:r>
          </w:p>
        </w:tc>
        <w:tc>
          <w:tcPr>
            <w:tcW w:w="2520" w:type="dxa"/>
          </w:tcPr>
          <w:p w14:paraId="75C47816" w14:textId="0D6EEE97" w:rsidR="001C7F28" w:rsidRPr="00A64568" w:rsidRDefault="009E144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A64568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</w:tbl>
    <w:p w14:paraId="685E55AF" w14:textId="77777777" w:rsidR="00C91382" w:rsidRDefault="00B61264" w:rsidP="00B6126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B61264">
        <w:rPr>
          <w:rFonts w:asciiTheme="minorHAnsi" w:hAnsiTheme="minorHAnsi" w:cstheme="minorHAnsi"/>
        </w:rPr>
        <w:t>*</w:t>
      </w:r>
      <w:r w:rsidR="000C5442">
        <w:rPr>
          <w:rFonts w:asciiTheme="minorHAnsi" w:hAnsiTheme="minorHAnsi" w:cstheme="minorHAnsi"/>
          <w:i/>
          <w:sz w:val="22"/>
          <w:szCs w:val="22"/>
        </w:rPr>
        <w:t xml:space="preserve">Topic: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1)</w:t>
      </w:r>
      <w:r w:rsidRPr="00293C2D">
        <w:rPr>
          <w:rFonts w:asciiTheme="minorHAnsi" w:hAnsiTheme="minorHAnsi" w:cstheme="minorHAnsi"/>
          <w:i/>
        </w:rPr>
        <w:t xml:space="preserve">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Use of canonical ensemble as an approximation under constraint relations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 2) Maxwell’s velocity distribution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 3) BE-Condensation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 3) Phonon Gas</w:t>
      </w:r>
      <w:r w:rsidR="00293C2D">
        <w:rPr>
          <w:rFonts w:asciiTheme="minorHAnsi" w:hAnsiTheme="minorHAnsi" w:cstheme="minorHAnsi"/>
          <w:i/>
          <w:sz w:val="22"/>
          <w:szCs w:val="22"/>
        </w:rPr>
        <w:t>,</w:t>
      </w:r>
      <w:r w:rsidR="00293C2D" w:rsidRPr="00293C2D">
        <w:rPr>
          <w:rFonts w:asciiTheme="minorHAnsi" w:hAnsiTheme="minorHAnsi" w:cstheme="minorHAnsi"/>
          <w:i/>
          <w:sz w:val="22"/>
          <w:szCs w:val="22"/>
        </w:rPr>
        <w:t xml:space="preserve"> 4)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White Dwarf</w:t>
      </w:r>
      <w:r w:rsidR="00293C2D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="00293C2D" w:rsidRPr="00293C2D">
        <w:rPr>
          <w:rFonts w:asciiTheme="minorHAnsi" w:hAnsiTheme="minorHAnsi" w:cstheme="minorHAnsi"/>
          <w:i/>
          <w:sz w:val="22"/>
          <w:szCs w:val="22"/>
        </w:rPr>
        <w:t xml:space="preserve">5)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Phase transformation and equation of state</w:t>
      </w:r>
      <w:r w:rsidR="00293C2D" w:rsidRPr="00293C2D">
        <w:rPr>
          <w:rFonts w:asciiTheme="minorHAnsi" w:hAnsiTheme="minorHAnsi" w:cstheme="minorHAnsi"/>
          <w:i/>
          <w:sz w:val="22"/>
          <w:szCs w:val="22"/>
        </w:rPr>
        <w:t xml:space="preserve"> 6)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>C</w:t>
      </w:r>
      <w:r w:rsidR="00293C2D">
        <w:rPr>
          <w:rFonts w:asciiTheme="minorHAnsi" w:hAnsiTheme="minorHAnsi" w:cstheme="minorHAnsi"/>
          <w:i/>
          <w:sz w:val="22"/>
          <w:szCs w:val="22"/>
        </w:rPr>
        <w:t>alculation of c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hemical potential of gases at </w:t>
      </w:r>
      <w:r w:rsidR="00293C2D">
        <w:rPr>
          <w:rFonts w:asciiTheme="minorHAnsi" w:hAnsiTheme="minorHAnsi" w:cstheme="minorHAnsi"/>
          <w:i/>
          <w:sz w:val="22"/>
          <w:szCs w:val="22"/>
        </w:rPr>
        <w:t xml:space="preserve">the </w:t>
      </w:r>
      <w:r w:rsidR="000C5442" w:rsidRPr="00293C2D">
        <w:rPr>
          <w:rFonts w:asciiTheme="minorHAnsi" w:hAnsiTheme="minorHAnsi" w:cstheme="minorHAnsi"/>
          <w:i/>
          <w:sz w:val="22"/>
          <w:szCs w:val="22"/>
        </w:rPr>
        <w:t xml:space="preserve">Classical limit </w:t>
      </w:r>
      <w:r w:rsidR="00293C2D">
        <w:rPr>
          <w:rFonts w:asciiTheme="minorHAnsi" w:hAnsiTheme="minorHAnsi" w:cstheme="minorHAnsi"/>
          <w:i/>
          <w:sz w:val="22"/>
          <w:szCs w:val="22"/>
        </w:rPr>
        <w:t>7) Statistical approach to understand Black Body radiation and 8) Superfluidity</w:t>
      </w:r>
    </w:p>
    <w:p w14:paraId="060A01FB" w14:textId="77777777" w:rsidR="00293C2D" w:rsidRPr="00293C2D" w:rsidRDefault="00293C2D" w:rsidP="00B61264">
      <w:pPr>
        <w:jc w:val="both"/>
        <w:rPr>
          <w:rFonts w:asciiTheme="minorHAnsi" w:hAnsiTheme="minorHAnsi" w:cstheme="minorHAnsi"/>
          <w:i/>
        </w:rPr>
      </w:pPr>
    </w:p>
    <w:p w14:paraId="48FAA0C5" w14:textId="77777777" w:rsidR="00B550B6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Chamber Consultation Hour: To be announced in the respective tutorials and lecture classes. </w:t>
      </w:r>
    </w:p>
    <w:p w14:paraId="51F6944F" w14:textId="77777777" w:rsidR="00C91382" w:rsidRPr="008341AC" w:rsidRDefault="00C91382" w:rsidP="006C4F57">
      <w:pPr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>Notices: Notices and solutions of tests &amp; Final Comprehensive Examination will be displayed o</w:t>
      </w:r>
      <w:r w:rsidR="00F911E0">
        <w:rPr>
          <w:rFonts w:asciiTheme="minorHAnsi" w:hAnsiTheme="minorHAnsi" w:cstheme="minorHAnsi"/>
          <w:sz w:val="22"/>
          <w:szCs w:val="22"/>
        </w:rPr>
        <w:t>nly on the CMS</w:t>
      </w:r>
    </w:p>
    <w:p w14:paraId="7BA4865E" w14:textId="77777777" w:rsidR="00C91382" w:rsidRPr="00B550B6" w:rsidRDefault="00C91382" w:rsidP="00B550B6">
      <w:pPr>
        <w:jc w:val="both"/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Make-up Policy: It is applicable to the following two cases and it is permissible on production </w:t>
      </w:r>
      <w:r w:rsidR="006C4F57" w:rsidRPr="008341AC">
        <w:rPr>
          <w:rFonts w:asciiTheme="minorHAnsi" w:hAnsiTheme="minorHAnsi" w:cstheme="minorHAnsi"/>
          <w:sz w:val="22"/>
          <w:szCs w:val="22"/>
        </w:rPr>
        <w:t>of evidential documents:</w:t>
      </w:r>
    </w:p>
    <w:p w14:paraId="6CA8104A" w14:textId="77777777" w:rsidR="009E144F" w:rsidRDefault="006C4F57" w:rsidP="00B550B6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8341AC">
        <w:rPr>
          <w:rFonts w:asciiTheme="minorHAnsi" w:hAnsiTheme="minorHAnsi" w:cstheme="minorHAnsi"/>
          <w:sz w:val="22"/>
          <w:szCs w:val="22"/>
        </w:rPr>
        <w:t xml:space="preserve">Debilitating illness and </w:t>
      </w:r>
      <w:r w:rsidR="00C91382" w:rsidRPr="008341AC">
        <w:rPr>
          <w:rFonts w:asciiTheme="minorHAnsi" w:hAnsiTheme="minorHAnsi" w:cstheme="minorHAnsi"/>
          <w:sz w:val="22"/>
          <w:szCs w:val="22"/>
        </w:rPr>
        <w:t>Out of station with prior permission from the Institute.</w:t>
      </w:r>
    </w:p>
    <w:p w14:paraId="480ACD91" w14:textId="77777777" w:rsidR="009E144F" w:rsidRDefault="009E144F" w:rsidP="009E144F">
      <w:pPr>
        <w:rPr>
          <w:rFonts w:asciiTheme="minorHAnsi" w:hAnsiTheme="minorHAnsi" w:cstheme="minorHAnsi"/>
          <w:sz w:val="22"/>
          <w:szCs w:val="22"/>
        </w:rPr>
      </w:pPr>
    </w:p>
    <w:p w14:paraId="617D0532" w14:textId="77777777" w:rsidR="009E144F" w:rsidRPr="00F73560" w:rsidRDefault="009E144F" w:rsidP="009E144F">
      <w:pPr>
        <w:rPr>
          <w:color w:val="000000"/>
          <w:lang w:val="en-GB" w:eastAsia="en-GB"/>
        </w:rPr>
      </w:pPr>
      <w:r w:rsidRPr="00F73560">
        <w:rPr>
          <w:b/>
          <w:bCs/>
          <w:color w:val="000000"/>
        </w:rPr>
        <w:t xml:space="preserve">Academic </w:t>
      </w:r>
      <w:r>
        <w:rPr>
          <w:b/>
          <w:bCs/>
          <w:color w:val="000000"/>
        </w:rPr>
        <w:t>h</w:t>
      </w:r>
      <w:r w:rsidRPr="00F73560">
        <w:rPr>
          <w:b/>
          <w:bCs/>
          <w:color w:val="000000"/>
        </w:rPr>
        <w:t xml:space="preserve">onesty and </w:t>
      </w:r>
      <w:r>
        <w:rPr>
          <w:b/>
          <w:bCs/>
          <w:color w:val="000000"/>
        </w:rPr>
        <w:t>i</w:t>
      </w:r>
      <w:r w:rsidRPr="00F73560">
        <w:rPr>
          <w:b/>
          <w:bCs/>
          <w:color w:val="000000"/>
        </w:rPr>
        <w:t xml:space="preserve">ntegrity </w:t>
      </w:r>
      <w:r>
        <w:rPr>
          <w:b/>
          <w:bCs/>
          <w:color w:val="000000"/>
        </w:rPr>
        <w:t>p</w:t>
      </w:r>
      <w:r w:rsidRPr="00F73560">
        <w:rPr>
          <w:b/>
          <w:bCs/>
          <w:color w:val="000000"/>
        </w:rPr>
        <w:t>olicy</w:t>
      </w:r>
      <w:r w:rsidRPr="00F73560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71C3C506" w14:textId="0897F125" w:rsidR="00C91382" w:rsidRPr="008341AC" w:rsidRDefault="00C91382" w:rsidP="009E144F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8341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6A6133" w14:textId="77777777" w:rsidR="00571A1E" w:rsidRPr="008341AC" w:rsidRDefault="00571A1E" w:rsidP="00C91382">
      <w:pPr>
        <w:rPr>
          <w:rFonts w:asciiTheme="minorHAnsi" w:hAnsiTheme="minorHAnsi" w:cstheme="minorHAnsi"/>
          <w:sz w:val="22"/>
          <w:szCs w:val="22"/>
        </w:rPr>
      </w:pPr>
    </w:p>
    <w:p w14:paraId="521FE2A1" w14:textId="77777777" w:rsidR="00F96AB8" w:rsidRPr="00A64568" w:rsidRDefault="00C76FEB" w:rsidP="0060184D">
      <w:pPr>
        <w:tabs>
          <w:tab w:val="left" w:pos="420"/>
        </w:tabs>
        <w:overflowPunct w:val="0"/>
        <w:autoSpaceDE w:val="0"/>
        <w:autoSpaceDN w:val="0"/>
        <w:adjustRightInd w:val="0"/>
        <w:ind w:left="1080" w:right="-72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  <w:r w:rsidRPr="00A6456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2C461321" w14:textId="77777777" w:rsidR="00F96AB8" w:rsidRPr="00A64568" w:rsidRDefault="00F96AB8" w:rsidP="00F96AB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r w:rsidR="001D60BF" w:rsidRPr="00A64568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1E3277" w:rsidRPr="00A64568">
        <w:rPr>
          <w:rFonts w:asciiTheme="minorHAnsi" w:hAnsiTheme="minorHAnsi" w:cstheme="minorHAnsi"/>
          <w:sz w:val="22"/>
          <w:szCs w:val="22"/>
        </w:rPr>
        <w:t>IC</w:t>
      </w:r>
    </w:p>
    <w:p w14:paraId="1758AE42" w14:textId="77777777" w:rsidR="00C83A4A" w:rsidRPr="00A64568" w:rsidRDefault="00F96AB8" w:rsidP="00885E15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45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</w:t>
      </w:r>
      <w:r w:rsidR="006F52C2" w:rsidRPr="00A64568">
        <w:rPr>
          <w:rFonts w:asciiTheme="minorHAnsi" w:hAnsiTheme="minorHAnsi" w:cstheme="minorHAnsi"/>
          <w:sz w:val="22"/>
          <w:szCs w:val="22"/>
        </w:rPr>
        <w:t>PHY F</w:t>
      </w:r>
      <w:r w:rsidR="00C27D93" w:rsidRPr="00A64568">
        <w:rPr>
          <w:rFonts w:asciiTheme="minorHAnsi" w:hAnsiTheme="minorHAnsi" w:cstheme="minorHAnsi"/>
          <w:sz w:val="22"/>
          <w:szCs w:val="22"/>
        </w:rPr>
        <w:t>312</w:t>
      </w:r>
    </w:p>
    <w:sectPr w:rsidR="00C83A4A" w:rsidRPr="00A64568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D2677"/>
    <w:multiLevelType w:val="hybridMultilevel"/>
    <w:tmpl w:val="A3743C74"/>
    <w:lvl w:ilvl="0" w:tplc="2806DA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E6C"/>
    <w:multiLevelType w:val="hybridMultilevel"/>
    <w:tmpl w:val="6DB6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9516C91"/>
    <w:multiLevelType w:val="hybridMultilevel"/>
    <w:tmpl w:val="6C3C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2709"/>
    <w:multiLevelType w:val="hybridMultilevel"/>
    <w:tmpl w:val="3A1E1C2A"/>
    <w:lvl w:ilvl="0" w:tplc="86B0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062182"/>
    <w:multiLevelType w:val="hybridMultilevel"/>
    <w:tmpl w:val="B832F968"/>
    <w:lvl w:ilvl="0" w:tplc="91C260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2FE5"/>
    <w:multiLevelType w:val="hybridMultilevel"/>
    <w:tmpl w:val="9A068318"/>
    <w:lvl w:ilvl="0" w:tplc="8AC2D568">
      <w:numFmt w:val="bullet"/>
      <w:lvlText w:val=""/>
      <w:lvlJc w:val="left"/>
      <w:pPr>
        <w:ind w:left="408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23E6290"/>
    <w:multiLevelType w:val="hybridMultilevel"/>
    <w:tmpl w:val="D646E2EE"/>
    <w:lvl w:ilvl="0" w:tplc="91C2602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12913"/>
    <w:multiLevelType w:val="hybridMultilevel"/>
    <w:tmpl w:val="0C242730"/>
    <w:lvl w:ilvl="0" w:tplc="996A10D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7EE6CEB"/>
    <w:multiLevelType w:val="hybridMultilevel"/>
    <w:tmpl w:val="8F682BE4"/>
    <w:lvl w:ilvl="0" w:tplc="C9B22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9623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6FA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9AD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0D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F444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C0B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28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5E72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CD56D5"/>
    <w:multiLevelType w:val="hybridMultilevel"/>
    <w:tmpl w:val="7B7E3846"/>
    <w:lvl w:ilvl="0" w:tplc="D7CEBD10">
      <w:start w:val="8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F2B8A"/>
    <w:multiLevelType w:val="hybridMultilevel"/>
    <w:tmpl w:val="56CEA926"/>
    <w:lvl w:ilvl="0" w:tplc="5A7CC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64948"/>
    <w:multiLevelType w:val="hybridMultilevel"/>
    <w:tmpl w:val="121E572E"/>
    <w:lvl w:ilvl="0" w:tplc="822C4EC8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A6EE93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5AF1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D2E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ACB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C214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408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4DA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EC8F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7F"/>
    <w:rsid w:val="00001A24"/>
    <w:rsid w:val="00012210"/>
    <w:rsid w:val="000134AF"/>
    <w:rsid w:val="00020AF1"/>
    <w:rsid w:val="00043C2E"/>
    <w:rsid w:val="00055E7D"/>
    <w:rsid w:val="00064019"/>
    <w:rsid w:val="000B6359"/>
    <w:rsid w:val="000C5442"/>
    <w:rsid w:val="001026E3"/>
    <w:rsid w:val="0013534E"/>
    <w:rsid w:val="00142885"/>
    <w:rsid w:val="00173B3F"/>
    <w:rsid w:val="001A03C8"/>
    <w:rsid w:val="001C7F28"/>
    <w:rsid w:val="001D60BF"/>
    <w:rsid w:val="001E3277"/>
    <w:rsid w:val="001F0234"/>
    <w:rsid w:val="00217088"/>
    <w:rsid w:val="00221604"/>
    <w:rsid w:val="002266D0"/>
    <w:rsid w:val="00227325"/>
    <w:rsid w:val="00261395"/>
    <w:rsid w:val="00293C2D"/>
    <w:rsid w:val="002B4876"/>
    <w:rsid w:val="002C6ED7"/>
    <w:rsid w:val="0032510B"/>
    <w:rsid w:val="003424B6"/>
    <w:rsid w:val="00354957"/>
    <w:rsid w:val="003A5D53"/>
    <w:rsid w:val="003B64ED"/>
    <w:rsid w:val="003F074C"/>
    <w:rsid w:val="0044421D"/>
    <w:rsid w:val="00445711"/>
    <w:rsid w:val="00450126"/>
    <w:rsid w:val="004B399F"/>
    <w:rsid w:val="004C0099"/>
    <w:rsid w:val="004D3034"/>
    <w:rsid w:val="004D3C24"/>
    <w:rsid w:val="00552104"/>
    <w:rsid w:val="00567572"/>
    <w:rsid w:val="00571A1E"/>
    <w:rsid w:val="00581898"/>
    <w:rsid w:val="00593693"/>
    <w:rsid w:val="005B0711"/>
    <w:rsid w:val="005B26E2"/>
    <w:rsid w:val="0060184D"/>
    <w:rsid w:val="0065370F"/>
    <w:rsid w:val="00667B18"/>
    <w:rsid w:val="0067343B"/>
    <w:rsid w:val="006762AC"/>
    <w:rsid w:val="006B7544"/>
    <w:rsid w:val="006C2221"/>
    <w:rsid w:val="006C4F57"/>
    <w:rsid w:val="006D0ACF"/>
    <w:rsid w:val="006F52C2"/>
    <w:rsid w:val="007043BD"/>
    <w:rsid w:val="00711769"/>
    <w:rsid w:val="00765186"/>
    <w:rsid w:val="007761B6"/>
    <w:rsid w:val="007C1638"/>
    <w:rsid w:val="007C6380"/>
    <w:rsid w:val="007F5E02"/>
    <w:rsid w:val="0081102A"/>
    <w:rsid w:val="008341AC"/>
    <w:rsid w:val="00847588"/>
    <w:rsid w:val="008621CD"/>
    <w:rsid w:val="00872E75"/>
    <w:rsid w:val="00885E15"/>
    <w:rsid w:val="008917CA"/>
    <w:rsid w:val="008F45DF"/>
    <w:rsid w:val="00926EA8"/>
    <w:rsid w:val="00942D00"/>
    <w:rsid w:val="009465B4"/>
    <w:rsid w:val="009726C4"/>
    <w:rsid w:val="009A6E10"/>
    <w:rsid w:val="009E1104"/>
    <w:rsid w:val="009E144F"/>
    <w:rsid w:val="009E567F"/>
    <w:rsid w:val="009F0154"/>
    <w:rsid w:val="00A057E1"/>
    <w:rsid w:val="00A40449"/>
    <w:rsid w:val="00A564A9"/>
    <w:rsid w:val="00A64568"/>
    <w:rsid w:val="00A93EAF"/>
    <w:rsid w:val="00AE3841"/>
    <w:rsid w:val="00AF7EED"/>
    <w:rsid w:val="00B1190E"/>
    <w:rsid w:val="00B550B6"/>
    <w:rsid w:val="00B61264"/>
    <w:rsid w:val="00B76EC2"/>
    <w:rsid w:val="00BD0F30"/>
    <w:rsid w:val="00C25086"/>
    <w:rsid w:val="00C27D93"/>
    <w:rsid w:val="00C43D9E"/>
    <w:rsid w:val="00C76FEB"/>
    <w:rsid w:val="00C818F6"/>
    <w:rsid w:val="00C83241"/>
    <w:rsid w:val="00C83A4A"/>
    <w:rsid w:val="00C91382"/>
    <w:rsid w:val="00CC7CDE"/>
    <w:rsid w:val="00CD3B7F"/>
    <w:rsid w:val="00CF3F38"/>
    <w:rsid w:val="00D05AF5"/>
    <w:rsid w:val="00D07F34"/>
    <w:rsid w:val="00D3026C"/>
    <w:rsid w:val="00D537AF"/>
    <w:rsid w:val="00D75B0D"/>
    <w:rsid w:val="00D811A7"/>
    <w:rsid w:val="00D81B31"/>
    <w:rsid w:val="00DC04F2"/>
    <w:rsid w:val="00DC3B77"/>
    <w:rsid w:val="00E04A4A"/>
    <w:rsid w:val="00E26ABE"/>
    <w:rsid w:val="00E947BE"/>
    <w:rsid w:val="00EA0BB8"/>
    <w:rsid w:val="00EB013C"/>
    <w:rsid w:val="00EC2831"/>
    <w:rsid w:val="00ED2617"/>
    <w:rsid w:val="00F11A0B"/>
    <w:rsid w:val="00F340F9"/>
    <w:rsid w:val="00F911E0"/>
    <w:rsid w:val="00F96AB8"/>
    <w:rsid w:val="00F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3DFE"/>
  <w15:chartTrackingRefBased/>
  <w15:docId w15:val="{DDFB10AC-632A-4285-9EC3-23C414D0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F96A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22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</dc:creator>
  <cp:keywords/>
  <cp:lastModifiedBy>Varimadugu, Nagarjuna</cp:lastModifiedBy>
  <cp:revision>3</cp:revision>
  <cp:lastPrinted>2002-05-17T06:02:00Z</cp:lastPrinted>
  <dcterms:created xsi:type="dcterms:W3CDTF">2020-08-12T14:44:00Z</dcterms:created>
  <dcterms:modified xsi:type="dcterms:W3CDTF">2020-08-18T04:14:00Z</dcterms:modified>
</cp:coreProperties>
</file>